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4C429">
      <w:pPr>
        <w:keepNext w:val="0"/>
        <w:keepLines w:val="0"/>
        <w:pageBreakBefore w:val="0"/>
        <w:widowControl w:val="0"/>
        <w:shd w:val="clear"/>
        <w:kinsoku/>
        <w:wordWrap/>
        <w:overflowPunct/>
        <w:topLinePunct w:val="0"/>
        <w:autoSpaceDE/>
        <w:autoSpaceDN/>
        <w:bidi w:val="0"/>
        <w:adjustRightInd/>
        <w:snapToGrid/>
        <w:spacing w:line="520" w:lineRule="exact"/>
        <w:ind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评分细则</w:t>
      </w:r>
    </w:p>
    <w:p w14:paraId="4A946709">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本次磋商采用百分制评分法，商务（报价）权重</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%，经评审满足磋商文件要求且最后报价最低的供应商的价格为磋商基准价，其价格为满分，得</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分。其他供应商的价格分统一按照下列公式计算：</w:t>
      </w:r>
    </w:p>
    <w:p w14:paraId="53DF39A8">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%×100。</w:t>
      </w:r>
    </w:p>
    <w:p w14:paraId="6C717238">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注：超过最高限价的最后磋商报价为无效报价，按废标处理。</w:t>
      </w:r>
    </w:p>
    <w:p w14:paraId="0587DF07">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具体评分细则如下：</w:t>
      </w:r>
    </w:p>
    <w:tbl>
      <w:tblPr>
        <w:tblStyle w:val="6"/>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182"/>
        <w:gridCol w:w="1236"/>
        <w:gridCol w:w="6156"/>
        <w:gridCol w:w="814"/>
      </w:tblGrid>
      <w:tr w14:paraId="03B8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2"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14:paraId="30B481B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r>
              <w:rPr>
                <w:rFonts w:hint="eastAsia" w:ascii="宋体" w:hAnsi="宋体"/>
                <w:b/>
                <w:bCs/>
                <w:color w:val="auto"/>
                <w:sz w:val="24"/>
                <w:szCs w:val="24"/>
                <w:highlight w:val="none"/>
              </w:rPr>
              <w:t>类别</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AE3473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r>
              <w:rPr>
                <w:rFonts w:hint="eastAsia" w:ascii="宋体" w:hAnsi="宋体" w:cs="宋体"/>
                <w:b/>
                <w:bCs/>
                <w:color w:val="auto"/>
                <w:sz w:val="24"/>
                <w:szCs w:val="24"/>
                <w:highlight w:val="none"/>
              </w:rPr>
              <w:t>评分内容</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03C933D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r>
              <w:rPr>
                <w:rFonts w:hint="eastAsia" w:ascii="宋体" w:hAnsi="宋体" w:cs="宋体"/>
                <w:b/>
                <w:bCs/>
                <w:color w:val="auto"/>
                <w:sz w:val="24"/>
                <w:szCs w:val="24"/>
                <w:highlight w:val="none"/>
              </w:rPr>
              <w:t>评分标准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487B0E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r>
              <w:rPr>
                <w:rFonts w:hint="eastAsia" w:ascii="宋体" w:hAnsi="宋体" w:cs="宋体"/>
                <w:b/>
                <w:bCs/>
                <w:color w:val="auto"/>
                <w:sz w:val="24"/>
                <w:szCs w:val="24"/>
                <w:highlight w:val="none"/>
              </w:rPr>
              <w:t>分值范围</w:t>
            </w:r>
          </w:p>
        </w:tc>
      </w:tr>
      <w:tr w14:paraId="27A7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restart"/>
            <w:tcBorders>
              <w:top w:val="single" w:color="auto" w:sz="4" w:space="0"/>
              <w:left w:val="single" w:color="auto" w:sz="4" w:space="0"/>
              <w:right w:val="single" w:color="auto" w:sz="4" w:space="0"/>
            </w:tcBorders>
            <w:noWrap w:val="0"/>
            <w:vAlign w:val="center"/>
          </w:tcPr>
          <w:p w14:paraId="2D6F4B6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技术标分</w:t>
            </w:r>
          </w:p>
          <w:p w14:paraId="6ED550D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eastAsia="宋体"/>
                <w:color w:val="auto"/>
                <w:sz w:val="24"/>
                <w:szCs w:val="24"/>
                <w:highlight w:val="none"/>
                <w:u w:val="single"/>
                <w:lang w:val="en-US" w:eastAsia="zh-CN"/>
              </w:rPr>
              <w:t>70</w:t>
            </w:r>
            <w:r>
              <w:rPr>
                <w:rFonts w:hint="eastAsia" w:ascii="宋体" w:hAnsi="宋体"/>
                <w:color w:val="auto"/>
                <w:sz w:val="24"/>
                <w:szCs w:val="24"/>
                <w:highlight w:val="none"/>
              </w:rPr>
              <w:t>分）</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3C9B98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rPr>
            </w:pPr>
            <w:r>
              <w:rPr>
                <w:rFonts w:hint="eastAsia" w:ascii="宋体" w:hAnsi="宋体"/>
                <w:color w:val="auto"/>
                <w:sz w:val="24"/>
                <w:szCs w:val="24"/>
                <w:highlight w:val="none"/>
              </w:rPr>
              <w:t>企业业绩</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5561B3E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类似</w:t>
            </w:r>
            <w:r>
              <w:rPr>
                <w:rFonts w:hint="eastAsia" w:ascii="宋体" w:hAnsi="宋体"/>
                <w:color w:val="auto"/>
                <w:sz w:val="24"/>
                <w:szCs w:val="24"/>
                <w:highlight w:val="none"/>
              </w:rPr>
              <w:t>配送</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业绩的，每提供一个得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分，满分</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分。</w:t>
            </w:r>
          </w:p>
          <w:p w14:paraId="6F4B1F9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rPr>
            </w:pPr>
            <w:r>
              <w:rPr>
                <w:rFonts w:hint="eastAsia" w:ascii="宋体" w:hAnsi="宋体"/>
                <w:b/>
                <w:bCs/>
                <w:color w:val="auto"/>
                <w:sz w:val="24"/>
                <w:szCs w:val="24"/>
                <w:highlight w:val="none"/>
              </w:rPr>
              <w:t>注:</w:t>
            </w:r>
            <w:r>
              <w:rPr>
                <w:rFonts w:hint="eastAsia" w:ascii="宋体" w:hAnsi="宋体"/>
                <w:b/>
                <w:bCs/>
                <w:color w:val="auto"/>
                <w:sz w:val="24"/>
                <w:szCs w:val="24"/>
                <w:highlight w:val="none"/>
                <w:lang w:eastAsia="zh-CN"/>
              </w:rPr>
              <w:t>①同一家医院多份合同或协议仅计一次；②需提供有效的、完整的配送合同或协议。③配送业绩必须为</w:t>
            </w:r>
            <w:r>
              <w:rPr>
                <w:rFonts w:hint="eastAsia" w:ascii="宋体" w:hAnsi="宋体"/>
                <w:b/>
                <w:bCs/>
                <w:color w:val="auto"/>
                <w:sz w:val="24"/>
                <w:szCs w:val="24"/>
                <w:highlight w:val="none"/>
                <w:lang w:val="en-US" w:eastAsia="zh-CN"/>
              </w:rPr>
              <w:t>供应商自己</w:t>
            </w:r>
            <w:bookmarkStart w:id="0" w:name="_GoBack"/>
            <w:bookmarkEnd w:id="0"/>
            <w:r>
              <w:rPr>
                <w:rFonts w:hint="eastAsia" w:ascii="宋体" w:hAnsi="宋体"/>
                <w:b/>
                <w:bCs/>
                <w:color w:val="auto"/>
                <w:sz w:val="24"/>
                <w:szCs w:val="24"/>
                <w:highlight w:val="none"/>
                <w:lang w:eastAsia="zh-CN"/>
              </w:rPr>
              <w:t>的合同业绩（合同签订主体为</w:t>
            </w:r>
            <w:r>
              <w:rPr>
                <w:rFonts w:hint="eastAsia" w:ascii="宋体" w:hAnsi="宋体"/>
                <w:b/>
                <w:bCs/>
                <w:color w:val="auto"/>
                <w:sz w:val="24"/>
                <w:szCs w:val="24"/>
                <w:highlight w:val="none"/>
                <w:lang w:val="en-US" w:eastAsia="zh-CN"/>
              </w:rPr>
              <w:t>供应商</w:t>
            </w:r>
            <w:r>
              <w:rPr>
                <w:rFonts w:hint="eastAsia" w:ascii="宋体" w:hAnsi="宋体"/>
                <w:b/>
                <w:bCs/>
                <w:color w:val="auto"/>
                <w:sz w:val="24"/>
                <w:szCs w:val="24"/>
                <w:highlight w:val="none"/>
                <w:lang w:eastAsia="zh-CN"/>
              </w:rPr>
              <w:t>，重组合并后的公司前身业绩应提供有效的市场监督部门变更证明材料，否则不予认可）</w:t>
            </w:r>
            <w:r>
              <w:rPr>
                <w:rFonts w:hint="eastAsia" w:ascii="宋体" w:hAnsi="宋体"/>
                <w:b/>
                <w:bCs/>
                <w:color w:val="auto"/>
                <w:sz w:val="24"/>
                <w:szCs w:val="24"/>
                <w:highlight w:val="none"/>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B490F3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b w:val="0"/>
                <w:bCs w:val="0"/>
                <w:color w:val="auto"/>
                <w:sz w:val="24"/>
                <w:szCs w:val="24"/>
                <w:highlight w:val="none"/>
                <w:lang w:val="en-US"/>
              </w:rPr>
            </w:pPr>
            <w:r>
              <w:rPr>
                <w:rFonts w:hint="eastAsia" w:ascii="宋体" w:hAnsi="宋体"/>
                <w:b w:val="0"/>
                <w:bCs w:val="0"/>
                <w:color w:val="auto"/>
                <w:sz w:val="24"/>
                <w:szCs w:val="24"/>
                <w:highlight w:val="none"/>
                <w:lang w:eastAsia="zh-CN"/>
              </w:rPr>
              <w:t>0</w:t>
            </w:r>
            <w:r>
              <w:rPr>
                <w:rFonts w:hint="eastAsia" w:ascii="宋体" w:hAnsi="宋体"/>
                <w:b w:val="0"/>
                <w:bCs w:val="0"/>
                <w:color w:val="auto"/>
                <w:sz w:val="24"/>
                <w:szCs w:val="24"/>
                <w:highlight w:val="none"/>
                <w:lang w:val="en-US" w:eastAsia="zh-CN"/>
              </w:rPr>
              <w:t>-24</w:t>
            </w:r>
          </w:p>
        </w:tc>
      </w:tr>
      <w:tr w14:paraId="53E4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continue"/>
            <w:tcBorders>
              <w:left w:val="single" w:color="auto" w:sz="4" w:space="0"/>
              <w:right w:val="single" w:color="auto" w:sz="4" w:space="0"/>
            </w:tcBorders>
            <w:noWrap w:val="0"/>
            <w:vAlign w:val="center"/>
          </w:tcPr>
          <w:p w14:paraId="2A9132B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858319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项目负责人配备</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0D99F5D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拟派项目负责人具有医学类相关专业证书的，得</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14:paraId="391BF02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4"/>
                <w:szCs w:val="24"/>
                <w:highlight w:val="none"/>
                <w:lang w:eastAsia="zh-CN"/>
              </w:rPr>
            </w:pPr>
            <w:r>
              <w:rPr>
                <w:rFonts w:hint="eastAsia" w:ascii="宋体" w:hAnsi="宋体"/>
                <w:b/>
                <w:bCs/>
                <w:color w:val="auto"/>
                <w:sz w:val="24"/>
                <w:szCs w:val="24"/>
                <w:highlight w:val="none"/>
              </w:rPr>
              <w:t>注：</w:t>
            </w:r>
            <w:r>
              <w:rPr>
                <w:rFonts w:hint="eastAsia" w:ascii="宋体" w:hAnsi="宋体"/>
                <w:b/>
                <w:bCs/>
                <w:color w:val="auto"/>
                <w:sz w:val="24"/>
                <w:szCs w:val="24"/>
                <w:highlight w:val="none"/>
                <w:lang w:eastAsia="zh-CN"/>
              </w:rPr>
              <w:t>响应文件中提供</w:t>
            </w:r>
            <w:r>
              <w:rPr>
                <w:rFonts w:hint="eastAsia" w:ascii="宋体" w:hAnsi="宋体"/>
                <w:b/>
                <w:bCs/>
                <w:color w:val="auto"/>
                <w:sz w:val="24"/>
                <w:szCs w:val="24"/>
                <w:highlight w:val="none"/>
              </w:rPr>
              <w:t>项目负责人身份证明和证书</w:t>
            </w:r>
            <w:r>
              <w:rPr>
                <w:rFonts w:hint="eastAsia" w:ascii="宋体" w:hAnsi="宋体"/>
                <w:b/>
                <w:bCs/>
                <w:color w:val="auto"/>
                <w:sz w:val="24"/>
                <w:szCs w:val="24"/>
                <w:highlight w:val="none"/>
                <w:lang w:val="en-US" w:eastAsia="zh-CN"/>
              </w:rPr>
              <w:t>复印件</w:t>
            </w:r>
            <w:r>
              <w:rPr>
                <w:rFonts w:hint="eastAsia" w:ascii="宋体" w:hAnsi="宋体"/>
                <w:color w:val="auto"/>
                <w:sz w:val="24"/>
                <w:szCs w:val="24"/>
                <w:highlight w:val="none"/>
                <w:lang w:eastAsia="zh-CN"/>
              </w:rPr>
              <w:t>。</w:t>
            </w:r>
          </w:p>
          <w:p w14:paraId="4DA4819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拟派项目负责人具有</w:t>
            </w:r>
            <w:r>
              <w:rPr>
                <w:rFonts w:hint="eastAsia" w:ascii="宋体" w:hAnsi="宋体"/>
                <w:color w:val="auto"/>
                <w:sz w:val="24"/>
                <w:szCs w:val="24"/>
                <w:highlight w:val="none"/>
                <w:lang w:val="en-US" w:eastAsia="zh-CN"/>
              </w:rPr>
              <w:t>类似</w:t>
            </w:r>
            <w:r>
              <w:rPr>
                <w:rFonts w:hint="eastAsia" w:ascii="宋体" w:hAnsi="宋体"/>
                <w:color w:val="auto"/>
                <w:sz w:val="24"/>
                <w:szCs w:val="24"/>
                <w:highlight w:val="none"/>
              </w:rPr>
              <w:t>配送</w:t>
            </w:r>
            <w:r>
              <w:rPr>
                <w:rFonts w:hint="eastAsia" w:ascii="宋体" w:hAnsi="宋体"/>
                <w:color w:val="auto"/>
                <w:sz w:val="24"/>
                <w:szCs w:val="24"/>
                <w:highlight w:val="none"/>
                <w:lang w:val="en-US" w:eastAsia="zh-CN"/>
              </w:rPr>
              <w:t>服务工作</w:t>
            </w:r>
            <w:r>
              <w:rPr>
                <w:rFonts w:hint="eastAsia" w:ascii="宋体" w:hAnsi="宋体"/>
                <w:color w:val="auto"/>
                <w:sz w:val="24"/>
                <w:szCs w:val="24"/>
                <w:highlight w:val="none"/>
              </w:rPr>
              <w:t>经验的，得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14:paraId="174B074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注：</w:t>
            </w:r>
            <w:r>
              <w:rPr>
                <w:rFonts w:hint="eastAsia" w:ascii="宋体" w:hAnsi="宋体"/>
                <w:b/>
                <w:bCs/>
                <w:color w:val="auto"/>
                <w:sz w:val="24"/>
                <w:szCs w:val="24"/>
                <w:highlight w:val="none"/>
                <w:lang w:eastAsia="zh-CN"/>
              </w:rPr>
              <w:t>响应文件中提供</w:t>
            </w:r>
            <w:r>
              <w:rPr>
                <w:rFonts w:ascii="宋体" w:hAnsi="宋体" w:eastAsia="宋体" w:cs="宋体"/>
                <w:b/>
                <w:bCs/>
                <w:color w:val="auto"/>
                <w:sz w:val="24"/>
                <w:szCs w:val="24"/>
                <w:highlight w:val="none"/>
              </w:rPr>
              <w:t>合同复印件，若合同不能体现项目负责人姓名及上述内容，可另行提供业主单位证明材料，未提供不得分。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8843DA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b w:val="0"/>
                <w:bCs w:val="0"/>
                <w:color w:val="auto"/>
                <w:sz w:val="24"/>
                <w:szCs w:val="24"/>
                <w:highlight w:val="none"/>
              </w:rPr>
            </w:pPr>
            <w:r>
              <w:rPr>
                <w:rFonts w:hint="eastAsia" w:ascii="宋体" w:hAnsi="宋体"/>
                <w:b w:val="0"/>
                <w:bCs w:val="0"/>
                <w:color w:val="auto"/>
                <w:sz w:val="24"/>
                <w:szCs w:val="24"/>
                <w:highlight w:val="none"/>
                <w:lang w:eastAsia="zh-CN"/>
              </w:rPr>
              <w:t>0</w:t>
            </w:r>
            <w:r>
              <w:rPr>
                <w:rFonts w:hint="eastAsia" w:ascii="宋体" w:hAnsi="宋体"/>
                <w:b w:val="0"/>
                <w:bCs w:val="0"/>
                <w:color w:val="auto"/>
                <w:sz w:val="24"/>
                <w:szCs w:val="24"/>
                <w:highlight w:val="none"/>
                <w:lang w:val="en-US" w:eastAsia="zh-CN"/>
              </w:rPr>
              <w:t>-11</w:t>
            </w:r>
          </w:p>
        </w:tc>
      </w:tr>
      <w:tr w14:paraId="1651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02" w:hRule="atLeast"/>
          <w:jc w:val="center"/>
        </w:trPr>
        <w:tc>
          <w:tcPr>
            <w:tcW w:w="1182" w:type="dxa"/>
            <w:vMerge w:val="continue"/>
            <w:tcBorders>
              <w:left w:val="single" w:color="auto" w:sz="4" w:space="0"/>
              <w:right w:val="single" w:color="auto" w:sz="4" w:space="0"/>
            </w:tcBorders>
            <w:noWrap w:val="0"/>
            <w:vAlign w:val="center"/>
          </w:tcPr>
          <w:p w14:paraId="5EB8E6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7B80CC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信息化管</w:t>
            </w:r>
          </w:p>
          <w:p w14:paraId="6BDED9B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理</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207A5ED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olor w:val="auto"/>
                <w:sz w:val="24"/>
                <w:szCs w:val="24"/>
                <w:highlight w:val="none"/>
                <w:lang w:val="en-US" w:eastAsia="zh-CN"/>
              </w:rPr>
              <w:t>具有独立的计算机管理信息系统，能覆盖所有配送产品的购进、储存、配送以及经营和质量控制全过程的</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p>
          <w:p w14:paraId="1ECF2A7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注：</w:t>
            </w:r>
            <w:r>
              <w:rPr>
                <w:rFonts w:hint="eastAsia" w:ascii="宋体" w:hAnsi="宋体"/>
                <w:b/>
                <w:bCs/>
                <w:color w:val="auto"/>
                <w:sz w:val="24"/>
                <w:szCs w:val="24"/>
                <w:highlight w:val="none"/>
                <w:lang w:eastAsia="zh-CN"/>
              </w:rPr>
              <w:t>响应文件中提供</w:t>
            </w:r>
            <w:r>
              <w:rPr>
                <w:rFonts w:hint="eastAsia" w:ascii="宋体" w:hAnsi="宋体"/>
                <w:b/>
                <w:bCs/>
                <w:color w:val="auto"/>
                <w:sz w:val="24"/>
                <w:szCs w:val="24"/>
                <w:highlight w:val="none"/>
                <w:lang w:val="en-US" w:eastAsia="zh-CN"/>
              </w:rPr>
              <w:t>系统界面截图，</w:t>
            </w:r>
            <w:r>
              <w:rPr>
                <w:rFonts w:ascii="宋体" w:hAnsi="宋体" w:eastAsia="宋体" w:cs="宋体"/>
                <w:b/>
                <w:bCs/>
                <w:color w:val="auto"/>
                <w:sz w:val="24"/>
                <w:szCs w:val="24"/>
                <w:highlight w:val="none"/>
              </w:rPr>
              <w:t>未提供不得分</w:t>
            </w:r>
            <w:r>
              <w:rPr>
                <w:rFonts w:hint="eastAsia" w:ascii="宋体" w:hAnsi="宋体"/>
                <w:b/>
                <w:bCs/>
                <w:color w:val="auto"/>
                <w:sz w:val="24"/>
                <w:szCs w:val="24"/>
                <w:highlight w:val="none"/>
              </w:rPr>
              <w:t>。</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1585F3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
                <w:bCs/>
                <w:color w:val="auto"/>
                <w:sz w:val="24"/>
                <w:szCs w:val="24"/>
                <w:highlight w:val="none"/>
                <w:lang w:val="en-US" w:eastAsia="zh-CN"/>
              </w:rPr>
            </w:pPr>
            <w:r>
              <w:rPr>
                <w:rFonts w:hint="eastAsia" w:ascii="宋体" w:hAnsi="宋体"/>
                <w:b w:val="0"/>
                <w:bCs w:val="0"/>
                <w:color w:val="auto"/>
                <w:sz w:val="24"/>
                <w:szCs w:val="24"/>
                <w:highlight w:val="none"/>
                <w:lang w:val="en-US" w:eastAsia="zh-CN"/>
              </w:rPr>
              <w:t>0-5</w:t>
            </w:r>
          </w:p>
        </w:tc>
      </w:tr>
      <w:tr w14:paraId="1DA9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continue"/>
            <w:tcBorders>
              <w:left w:val="single" w:color="auto" w:sz="4" w:space="0"/>
              <w:right w:val="single" w:color="auto" w:sz="4" w:space="0"/>
            </w:tcBorders>
            <w:noWrap w:val="0"/>
            <w:vAlign w:val="center"/>
          </w:tcPr>
          <w:p w14:paraId="1BBCC2E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302627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s="宋体"/>
                <w:bCs/>
                <w:color w:val="auto"/>
                <w:sz w:val="24"/>
                <w:szCs w:val="24"/>
                <w:highlight w:val="none"/>
                <w:lang w:val="en-US" w:eastAsia="zh-CN"/>
              </w:rPr>
            </w:pPr>
            <w:r>
              <w:rPr>
                <w:rFonts w:hint="eastAsia" w:ascii="宋体" w:hAnsi="宋体"/>
                <w:color w:val="auto"/>
                <w:sz w:val="24"/>
                <w:szCs w:val="24"/>
                <w:highlight w:val="none"/>
              </w:rPr>
              <w:t>运输车辆配备</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51EDD60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olor w:val="auto"/>
                <w:sz w:val="24"/>
                <w:szCs w:val="24"/>
                <w:highlight w:val="none"/>
                <w:lang w:val="en-US" w:eastAsia="zh-CN"/>
              </w:rPr>
              <w:t>具有冷链运输车辆的</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p>
          <w:p w14:paraId="6FFDF83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lang w:eastAsia="zh-CN"/>
              </w:rPr>
            </w:pPr>
            <w:r>
              <w:rPr>
                <w:rFonts w:hint="eastAsia" w:ascii="宋体" w:hAnsi="宋体"/>
                <w:b/>
                <w:bCs/>
                <w:color w:val="auto"/>
                <w:sz w:val="24"/>
                <w:szCs w:val="24"/>
                <w:highlight w:val="none"/>
              </w:rPr>
              <w:t>注：自有车辆</w:t>
            </w:r>
            <w:r>
              <w:rPr>
                <w:rFonts w:hint="eastAsia" w:ascii="宋体" w:hAnsi="宋体"/>
                <w:b/>
                <w:bCs/>
                <w:color w:val="auto"/>
                <w:sz w:val="24"/>
                <w:szCs w:val="24"/>
                <w:highlight w:val="none"/>
                <w:lang w:eastAsia="zh-CN"/>
              </w:rPr>
              <w:t>响应文件中提供</w:t>
            </w:r>
            <w:r>
              <w:rPr>
                <w:rFonts w:hint="eastAsia" w:ascii="宋体" w:hAnsi="宋体"/>
                <w:b/>
                <w:bCs/>
                <w:color w:val="auto"/>
                <w:sz w:val="24"/>
                <w:szCs w:val="24"/>
                <w:highlight w:val="none"/>
              </w:rPr>
              <w:t>行驶证复印件，租赁车辆</w:t>
            </w:r>
            <w:r>
              <w:rPr>
                <w:rFonts w:hint="eastAsia" w:ascii="宋体" w:hAnsi="宋体"/>
                <w:b/>
                <w:bCs/>
                <w:color w:val="auto"/>
                <w:sz w:val="24"/>
                <w:szCs w:val="24"/>
                <w:highlight w:val="none"/>
                <w:lang w:eastAsia="zh-CN"/>
              </w:rPr>
              <w:t>响应文件中提供</w:t>
            </w:r>
            <w:r>
              <w:rPr>
                <w:rFonts w:hint="eastAsia" w:ascii="宋体" w:hAnsi="宋体"/>
                <w:b/>
                <w:bCs/>
                <w:color w:val="auto"/>
                <w:sz w:val="24"/>
                <w:szCs w:val="24"/>
                <w:highlight w:val="none"/>
              </w:rPr>
              <w:t>行驶证及租赁协议的复印件等相关证明材料。</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4860D2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0-5</w:t>
            </w:r>
          </w:p>
        </w:tc>
      </w:tr>
      <w:tr w14:paraId="4CB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continue"/>
            <w:tcBorders>
              <w:left w:val="single" w:color="auto" w:sz="4" w:space="0"/>
              <w:right w:val="single" w:color="auto" w:sz="4" w:space="0"/>
            </w:tcBorders>
            <w:noWrap w:val="0"/>
            <w:vAlign w:val="center"/>
          </w:tcPr>
          <w:p w14:paraId="1B1D498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CCAFC8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szCs w:val="24"/>
                <w:highlight w:val="none"/>
                <w:lang w:val="en-US" w:eastAsia="zh-CN"/>
              </w:rPr>
            </w:pPr>
            <w:r>
              <w:rPr>
                <w:rFonts w:hint="eastAsia" w:ascii="宋体" w:hAnsi="宋体" w:cs="宋体"/>
                <w:bCs/>
                <w:color w:val="auto"/>
                <w:sz w:val="24"/>
                <w:szCs w:val="24"/>
                <w:highlight w:val="none"/>
                <w:lang w:val="en-US" w:eastAsia="zh-CN"/>
              </w:rPr>
              <w:t>整体服务方案</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56996D3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针对本项目理解,根据项目实际需求，提供符合本项目的</w:t>
            </w:r>
            <w:r>
              <w:rPr>
                <w:rFonts w:hint="eastAsia" w:ascii="宋体" w:hAnsi="宋体" w:cs="宋体"/>
                <w:bCs/>
                <w:color w:val="auto"/>
                <w:sz w:val="24"/>
                <w:szCs w:val="24"/>
                <w:highlight w:val="none"/>
                <w:lang w:val="en-US" w:eastAsia="zh-CN"/>
              </w:rPr>
              <w:t>整体服务方案</w:t>
            </w:r>
            <w:r>
              <w:rPr>
                <w:rFonts w:hint="eastAsia" w:ascii="宋体" w:hAnsi="宋体"/>
                <w:color w:val="auto"/>
                <w:sz w:val="24"/>
                <w:szCs w:val="24"/>
                <w:highlight w:val="none"/>
              </w:rPr>
              <w:t>，</w:t>
            </w:r>
            <w:r>
              <w:rPr>
                <w:rFonts w:hint="eastAsia" w:ascii="宋体" w:hAnsi="宋体" w:cs="宋体"/>
                <w:color w:val="auto"/>
                <w:sz w:val="24"/>
                <w:szCs w:val="24"/>
                <w:highlight w:val="none"/>
              </w:rPr>
              <w:t>内容</w:t>
            </w:r>
            <w:r>
              <w:rPr>
                <w:rFonts w:ascii="宋体" w:hAnsi="宋体" w:cs="宋体"/>
                <w:color w:val="auto"/>
                <w:sz w:val="24"/>
                <w:szCs w:val="24"/>
                <w:highlight w:val="none"/>
              </w:rPr>
              <w:t>包括</w:t>
            </w:r>
            <w:r>
              <w:rPr>
                <w:rFonts w:hint="eastAsia" w:ascii="宋体" w:hAnsi="宋体"/>
                <w:color w:val="auto"/>
                <w:sz w:val="24"/>
                <w:szCs w:val="24"/>
                <w:highlight w:val="none"/>
              </w:rPr>
              <w:t>：</w:t>
            </w:r>
          </w:p>
          <w:p w14:paraId="6990672E">
            <w:pPr>
              <w:widowControl/>
              <w:adjustRightInd w:val="0"/>
              <w:snapToGrid w:val="0"/>
              <w:spacing w:line="360" w:lineRule="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Times New Roman"/>
                <w:color w:val="auto"/>
                <w:kern w:val="2"/>
                <w:sz w:val="24"/>
                <w:szCs w:val="24"/>
                <w:highlight w:val="none"/>
                <w:lang w:val="en-US" w:eastAsia="zh-CN" w:bidi="ar"/>
              </w:rPr>
              <w:t>①</w:t>
            </w:r>
            <w:r>
              <w:rPr>
                <w:rFonts w:hint="eastAsia" w:ascii="宋体" w:hAnsi="宋体" w:eastAsia="宋体" w:cs="宋体"/>
                <w:color w:val="auto"/>
                <w:kern w:val="2"/>
                <w:sz w:val="24"/>
                <w:szCs w:val="18"/>
                <w:highlight w:val="none"/>
                <w:lang w:val="en-US" w:eastAsia="zh-CN" w:bidi="ar-SA"/>
              </w:rPr>
              <w:t>服务标准梳理与制订；</w:t>
            </w:r>
          </w:p>
          <w:p w14:paraId="022C2974">
            <w:pPr>
              <w:widowControl/>
              <w:adjustRightInd w:val="0"/>
              <w:snapToGrid w:val="0"/>
              <w:spacing w:line="360" w:lineRule="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Times New Roman"/>
                <w:color w:val="auto"/>
                <w:kern w:val="2"/>
                <w:sz w:val="24"/>
                <w:szCs w:val="24"/>
                <w:highlight w:val="none"/>
                <w:lang w:val="en-US" w:eastAsia="zh-CN" w:bidi="ar"/>
              </w:rPr>
              <w:t>②</w:t>
            </w:r>
            <w:r>
              <w:rPr>
                <w:rFonts w:hint="eastAsia" w:ascii="宋体" w:hAnsi="宋体" w:eastAsia="宋体" w:cs="宋体"/>
                <w:color w:val="auto"/>
                <w:kern w:val="2"/>
                <w:sz w:val="24"/>
                <w:szCs w:val="18"/>
                <w:highlight w:val="none"/>
                <w:lang w:val="en-US" w:eastAsia="zh-CN" w:bidi="ar-SA"/>
              </w:rPr>
              <w:t>服务计划制订及监督执行；</w:t>
            </w:r>
          </w:p>
          <w:p w14:paraId="24569467">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
              </w:rPr>
              <w:t>③</w:t>
            </w:r>
            <w:r>
              <w:rPr>
                <w:rFonts w:hint="eastAsia" w:ascii="宋体" w:hAnsi="宋体" w:eastAsia="宋体" w:cs="宋体"/>
                <w:color w:val="auto"/>
                <w:kern w:val="2"/>
                <w:sz w:val="24"/>
                <w:szCs w:val="18"/>
                <w:highlight w:val="none"/>
                <w:lang w:val="en-US" w:eastAsia="zh-CN" w:bidi="ar-SA"/>
              </w:rPr>
              <w:t>服务质量</w:t>
            </w:r>
            <w:r>
              <w:rPr>
                <w:rFonts w:hint="eastAsia" w:ascii="宋体" w:hAnsi="宋体" w:cs="宋体"/>
                <w:color w:val="auto"/>
                <w:kern w:val="2"/>
                <w:sz w:val="24"/>
                <w:szCs w:val="18"/>
                <w:highlight w:val="none"/>
                <w:lang w:val="en-US" w:eastAsia="zh-CN" w:bidi="ar-SA"/>
              </w:rPr>
              <w:t>控制及</w:t>
            </w:r>
            <w:r>
              <w:rPr>
                <w:rFonts w:hint="eastAsia" w:ascii="宋体" w:hAnsi="宋体" w:eastAsia="宋体" w:cs="宋体"/>
                <w:color w:val="auto"/>
                <w:kern w:val="2"/>
                <w:sz w:val="24"/>
                <w:szCs w:val="18"/>
                <w:highlight w:val="none"/>
                <w:lang w:val="en-US" w:eastAsia="zh-CN" w:bidi="ar-SA"/>
              </w:rPr>
              <w:t>改进计划</w:t>
            </w:r>
            <w:r>
              <w:rPr>
                <w:rFonts w:hint="eastAsia" w:ascii="宋体" w:hAnsi="宋体" w:cs="宋体"/>
                <w:color w:val="auto"/>
                <w:kern w:val="2"/>
                <w:sz w:val="24"/>
                <w:szCs w:val="18"/>
                <w:highlight w:val="none"/>
                <w:lang w:val="en-US" w:eastAsia="zh-CN" w:bidi="ar-SA"/>
              </w:rPr>
              <w:t>等</w:t>
            </w:r>
            <w:r>
              <w:rPr>
                <w:rFonts w:hint="eastAsia" w:ascii="宋体" w:hAnsi="宋体" w:eastAsia="宋体" w:cs="宋体"/>
                <w:color w:val="auto"/>
                <w:sz w:val="24"/>
                <w:szCs w:val="24"/>
                <w:highlight w:val="none"/>
                <w:lang w:val="en-US" w:eastAsia="zh-CN"/>
              </w:rPr>
              <w:t>。</w:t>
            </w:r>
          </w:p>
          <w:p w14:paraId="4529AACF">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磋商小组根据供应商提供的方案，进行综合评审：</w:t>
            </w:r>
          </w:p>
          <w:p w14:paraId="60BFEF77">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对本项目特点和难点理解准确，方案优于本项目采购需求，完整详细，可行性、实用性、针对性强，得5分；</w:t>
            </w:r>
          </w:p>
          <w:p w14:paraId="6DB60BE9">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对本项目特点和难点理解基本准确，方案适合本项目采购需求，完整详细，具有可行性、实用性和针对性，得3分；</w:t>
            </w:r>
          </w:p>
          <w:p w14:paraId="5A90C4C4">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09F1F44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olor w:val="auto"/>
                <w:sz w:val="24"/>
                <w:szCs w:val="24"/>
                <w:highlight w:val="none"/>
                <w:lang w:val="en-US" w:eastAsia="zh-CN"/>
              </w:rPr>
            </w:pPr>
            <w:r>
              <w:rPr>
                <w:rFonts w:hint="eastAsia" w:ascii="宋体" w:hAnsi="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9D1DE1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szCs w:val="24"/>
                <w:highlight w:val="none"/>
              </w:rPr>
            </w:pPr>
            <w:r>
              <w:rPr>
                <w:rFonts w:hint="eastAsia" w:ascii="宋体" w:hAnsi="宋体"/>
                <w:b w:val="0"/>
                <w:bCs w:val="0"/>
                <w:color w:val="auto"/>
                <w:sz w:val="24"/>
                <w:szCs w:val="24"/>
                <w:highlight w:val="none"/>
                <w:lang w:val="en-US" w:eastAsia="zh-CN"/>
              </w:rPr>
              <w:t>0-5</w:t>
            </w:r>
          </w:p>
        </w:tc>
      </w:tr>
      <w:tr w14:paraId="229C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continue"/>
            <w:tcBorders>
              <w:left w:val="single" w:color="auto" w:sz="4" w:space="0"/>
              <w:right w:val="single" w:color="auto" w:sz="4" w:space="0"/>
            </w:tcBorders>
            <w:noWrap w:val="0"/>
            <w:vAlign w:val="center"/>
          </w:tcPr>
          <w:p w14:paraId="0B5FDD9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A955CF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供货方案</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6F679B8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针对本项目理解,根据项目实际需求，提供符合本项目的供货方案，</w:t>
            </w:r>
            <w:r>
              <w:rPr>
                <w:rFonts w:hint="eastAsia" w:ascii="宋体" w:hAnsi="宋体" w:cs="宋体"/>
                <w:color w:val="auto"/>
                <w:sz w:val="24"/>
                <w:szCs w:val="24"/>
                <w:highlight w:val="none"/>
              </w:rPr>
              <w:t>内容</w:t>
            </w:r>
            <w:r>
              <w:rPr>
                <w:rFonts w:ascii="宋体" w:hAnsi="宋体" w:cs="宋体"/>
                <w:color w:val="auto"/>
                <w:sz w:val="24"/>
                <w:szCs w:val="24"/>
                <w:highlight w:val="none"/>
              </w:rPr>
              <w:t>包括</w:t>
            </w:r>
            <w:r>
              <w:rPr>
                <w:rFonts w:hint="eastAsia" w:ascii="宋体" w:hAnsi="宋体"/>
                <w:color w:val="auto"/>
                <w:sz w:val="24"/>
                <w:szCs w:val="24"/>
                <w:highlight w:val="none"/>
              </w:rPr>
              <w:t>：</w:t>
            </w:r>
          </w:p>
          <w:p w14:paraId="289C0184">
            <w:pPr>
              <w:widowControl/>
              <w:adjustRightInd w:val="0"/>
              <w:snapToGrid w:val="0"/>
              <w:spacing w:line="360" w:lineRule="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Times New Roman"/>
                <w:color w:val="auto"/>
                <w:kern w:val="2"/>
                <w:sz w:val="24"/>
                <w:szCs w:val="24"/>
                <w:highlight w:val="none"/>
                <w:lang w:val="en-US" w:eastAsia="zh-CN" w:bidi="ar"/>
              </w:rPr>
              <w:t>①存储方案</w:t>
            </w:r>
            <w:r>
              <w:rPr>
                <w:rFonts w:hint="eastAsia" w:ascii="宋体" w:hAnsi="宋体" w:eastAsia="宋体" w:cs="宋体"/>
                <w:color w:val="auto"/>
                <w:kern w:val="2"/>
                <w:sz w:val="24"/>
                <w:szCs w:val="18"/>
                <w:highlight w:val="none"/>
                <w:lang w:val="en-US" w:eastAsia="zh-CN" w:bidi="ar-SA"/>
              </w:rPr>
              <w:t>；</w:t>
            </w:r>
          </w:p>
          <w:p w14:paraId="6BB3E030">
            <w:pPr>
              <w:widowControl/>
              <w:adjustRightInd w:val="0"/>
              <w:snapToGrid w:val="0"/>
              <w:spacing w:line="360" w:lineRule="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Times New Roman"/>
                <w:color w:val="auto"/>
                <w:kern w:val="2"/>
                <w:sz w:val="24"/>
                <w:szCs w:val="24"/>
                <w:highlight w:val="none"/>
                <w:lang w:val="en-US" w:eastAsia="zh-CN" w:bidi="ar"/>
              </w:rPr>
              <w:t>②</w:t>
            </w:r>
            <w:r>
              <w:rPr>
                <w:rFonts w:hint="eastAsia" w:ascii="宋体" w:hAnsi="宋体" w:cs="宋体"/>
                <w:color w:val="auto"/>
                <w:kern w:val="0"/>
                <w:sz w:val="24"/>
                <w:szCs w:val="24"/>
                <w:highlight w:val="none"/>
                <w:lang w:val="en-US" w:eastAsia="zh-CN" w:bidi="ar"/>
              </w:rPr>
              <w:t>配送人员安排</w:t>
            </w:r>
            <w:r>
              <w:rPr>
                <w:rFonts w:hint="eastAsia" w:ascii="宋体" w:hAnsi="宋体" w:eastAsia="宋体" w:cs="宋体"/>
                <w:color w:val="auto"/>
                <w:kern w:val="2"/>
                <w:sz w:val="24"/>
                <w:szCs w:val="18"/>
                <w:highlight w:val="none"/>
                <w:lang w:val="en-US" w:eastAsia="zh-CN" w:bidi="ar-SA"/>
              </w:rPr>
              <w:t>；</w:t>
            </w:r>
          </w:p>
          <w:p w14:paraId="6AC1EB6D">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
              </w:rPr>
              <w:t>③</w:t>
            </w:r>
            <w:r>
              <w:rPr>
                <w:rFonts w:hint="eastAsia" w:ascii="宋体" w:hAnsi="宋体" w:cs="宋体"/>
                <w:color w:val="auto"/>
                <w:kern w:val="0"/>
                <w:sz w:val="24"/>
                <w:szCs w:val="24"/>
                <w:highlight w:val="none"/>
                <w:lang w:val="en-US" w:eastAsia="zh-CN" w:bidi="ar"/>
              </w:rPr>
              <w:t>配送</w:t>
            </w:r>
            <w:r>
              <w:rPr>
                <w:rFonts w:hint="eastAsia" w:ascii="宋体" w:hAnsi="宋体" w:eastAsia="宋体" w:cs="宋体"/>
                <w:color w:val="auto"/>
                <w:kern w:val="0"/>
                <w:sz w:val="24"/>
                <w:szCs w:val="24"/>
                <w:highlight w:val="none"/>
                <w:lang w:val="en-US" w:eastAsia="zh-CN" w:bidi="ar"/>
              </w:rPr>
              <w:t>设备</w:t>
            </w:r>
            <w:r>
              <w:rPr>
                <w:rFonts w:hint="eastAsia" w:ascii="宋体" w:hAnsi="宋体" w:cs="宋体"/>
                <w:color w:val="auto"/>
                <w:kern w:val="0"/>
                <w:sz w:val="24"/>
                <w:szCs w:val="24"/>
                <w:highlight w:val="none"/>
                <w:lang w:val="en-US" w:eastAsia="zh-CN" w:bidi="ar"/>
              </w:rPr>
              <w:t>配置</w:t>
            </w:r>
            <w:r>
              <w:rPr>
                <w:rFonts w:hint="eastAsia" w:ascii="宋体" w:hAnsi="宋体" w:cs="宋体"/>
                <w:color w:val="auto"/>
                <w:kern w:val="2"/>
                <w:sz w:val="24"/>
                <w:szCs w:val="18"/>
                <w:highlight w:val="none"/>
                <w:lang w:val="en-US" w:eastAsia="zh-CN" w:bidi="ar-SA"/>
              </w:rPr>
              <w:t>等</w:t>
            </w:r>
            <w:r>
              <w:rPr>
                <w:rFonts w:hint="eastAsia" w:ascii="宋体" w:hAnsi="宋体" w:eastAsia="宋体" w:cs="宋体"/>
                <w:color w:val="auto"/>
                <w:sz w:val="24"/>
                <w:szCs w:val="24"/>
                <w:highlight w:val="none"/>
                <w:lang w:val="en-US" w:eastAsia="zh-CN"/>
              </w:rPr>
              <w:t>。</w:t>
            </w:r>
          </w:p>
          <w:p w14:paraId="10AB4B3C">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磋商小组根据供应商提供的方案，进行综合评审：</w:t>
            </w:r>
          </w:p>
          <w:p w14:paraId="2599F404">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对本项目特点和难点理解准确，方案优于本项目采购需求，完整详细，可行性、实用性、针对性强，得5分；</w:t>
            </w:r>
          </w:p>
          <w:p w14:paraId="1BA78C1B">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对本项目特点和难点理解基本准确，方案适合本项目采购需求，完整详细，具有可行性、实用性和针对性，得3分；</w:t>
            </w:r>
          </w:p>
          <w:p w14:paraId="7413CD28">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78FB9FF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A7CFD2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rPr>
            </w:pPr>
            <w:r>
              <w:rPr>
                <w:rFonts w:hint="eastAsia" w:ascii="宋体" w:hAnsi="宋体"/>
                <w:b w:val="0"/>
                <w:bCs w:val="0"/>
                <w:color w:val="auto"/>
                <w:sz w:val="24"/>
                <w:szCs w:val="24"/>
                <w:highlight w:val="none"/>
                <w:lang w:val="en-US" w:eastAsia="zh-CN"/>
              </w:rPr>
              <w:t>0-5</w:t>
            </w:r>
          </w:p>
        </w:tc>
      </w:tr>
      <w:tr w14:paraId="3D00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continue"/>
            <w:tcBorders>
              <w:left w:val="single" w:color="auto" w:sz="4" w:space="0"/>
              <w:right w:val="single" w:color="auto" w:sz="4" w:space="0"/>
            </w:tcBorders>
            <w:noWrap w:val="0"/>
            <w:vAlign w:val="center"/>
          </w:tcPr>
          <w:p w14:paraId="68F84D4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B3B200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配送方案</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2AC67F9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针对本项目理解,根据项目实际需求，提供符合本项目的</w:t>
            </w:r>
            <w:r>
              <w:rPr>
                <w:rFonts w:hint="eastAsia" w:ascii="宋体" w:hAnsi="宋体"/>
                <w:color w:val="auto"/>
                <w:sz w:val="24"/>
                <w:szCs w:val="24"/>
                <w:highlight w:val="none"/>
                <w:lang w:val="en-US" w:eastAsia="zh-CN"/>
              </w:rPr>
              <w:t>配送方案</w:t>
            </w:r>
            <w:r>
              <w:rPr>
                <w:rFonts w:hint="eastAsia" w:ascii="宋体" w:hAnsi="宋体"/>
                <w:color w:val="auto"/>
                <w:sz w:val="24"/>
                <w:szCs w:val="24"/>
                <w:highlight w:val="none"/>
              </w:rPr>
              <w:t>，</w:t>
            </w:r>
            <w:r>
              <w:rPr>
                <w:rFonts w:hint="eastAsia" w:ascii="宋体" w:hAnsi="宋体" w:cs="宋体"/>
                <w:color w:val="auto"/>
                <w:sz w:val="24"/>
                <w:szCs w:val="24"/>
                <w:highlight w:val="none"/>
              </w:rPr>
              <w:t>内容</w:t>
            </w:r>
            <w:r>
              <w:rPr>
                <w:rFonts w:ascii="宋体" w:hAnsi="宋体" w:cs="宋体"/>
                <w:color w:val="auto"/>
                <w:sz w:val="24"/>
                <w:szCs w:val="24"/>
                <w:highlight w:val="none"/>
              </w:rPr>
              <w:t>包括</w:t>
            </w:r>
            <w:r>
              <w:rPr>
                <w:rFonts w:hint="eastAsia" w:ascii="宋体" w:hAnsi="宋体"/>
                <w:color w:val="auto"/>
                <w:sz w:val="24"/>
                <w:szCs w:val="24"/>
                <w:highlight w:val="none"/>
              </w:rPr>
              <w:t>：</w:t>
            </w:r>
          </w:p>
          <w:p w14:paraId="04F9AF20">
            <w:pPr>
              <w:widowControl/>
              <w:adjustRightInd w:val="0"/>
              <w:snapToGrid w:val="0"/>
              <w:spacing w:line="360" w:lineRule="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Times New Roman"/>
                <w:color w:val="auto"/>
                <w:kern w:val="2"/>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t>配送过程中</w:t>
            </w:r>
            <w:r>
              <w:rPr>
                <w:rFonts w:hint="eastAsia" w:ascii="宋体" w:hAnsi="宋体" w:cs="宋体"/>
                <w:color w:val="auto"/>
                <w:kern w:val="0"/>
                <w:sz w:val="24"/>
                <w:szCs w:val="24"/>
                <w:highlight w:val="none"/>
                <w:lang w:val="en-US" w:eastAsia="zh-CN" w:bidi="ar"/>
              </w:rPr>
              <w:t>耗材</w:t>
            </w:r>
            <w:r>
              <w:rPr>
                <w:rFonts w:hint="eastAsia" w:ascii="宋体" w:hAnsi="宋体" w:eastAsia="宋体" w:cs="宋体"/>
                <w:color w:val="auto"/>
                <w:kern w:val="0"/>
                <w:sz w:val="24"/>
                <w:szCs w:val="24"/>
                <w:highlight w:val="none"/>
                <w:lang w:val="en-US" w:eastAsia="zh-CN" w:bidi="ar"/>
              </w:rPr>
              <w:t>保护方案</w:t>
            </w:r>
            <w:r>
              <w:rPr>
                <w:rFonts w:hint="eastAsia" w:ascii="宋体" w:hAnsi="宋体" w:eastAsia="宋体" w:cs="宋体"/>
                <w:color w:val="auto"/>
                <w:kern w:val="2"/>
                <w:sz w:val="24"/>
                <w:szCs w:val="18"/>
                <w:highlight w:val="none"/>
                <w:lang w:val="en-US" w:eastAsia="zh-CN" w:bidi="ar-SA"/>
              </w:rPr>
              <w:t>；</w:t>
            </w:r>
          </w:p>
          <w:p w14:paraId="64A2F2B1">
            <w:pPr>
              <w:widowControl/>
              <w:adjustRightInd w:val="0"/>
              <w:snapToGrid w:val="0"/>
              <w:spacing w:line="360" w:lineRule="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Times New Roman"/>
                <w:color w:val="auto"/>
                <w:kern w:val="2"/>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t>紧急配送方案</w:t>
            </w:r>
            <w:r>
              <w:rPr>
                <w:rFonts w:hint="eastAsia" w:ascii="宋体" w:hAnsi="宋体" w:eastAsia="宋体" w:cs="宋体"/>
                <w:color w:val="auto"/>
                <w:kern w:val="2"/>
                <w:sz w:val="24"/>
                <w:szCs w:val="18"/>
                <w:highlight w:val="none"/>
                <w:lang w:val="en-US" w:eastAsia="zh-CN" w:bidi="ar-SA"/>
              </w:rPr>
              <w:t>；</w:t>
            </w:r>
          </w:p>
          <w:p w14:paraId="596235EE">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
              </w:rPr>
              <w:t>③</w:t>
            </w:r>
            <w:r>
              <w:rPr>
                <w:rFonts w:hint="eastAsia" w:ascii="宋体" w:hAnsi="宋体" w:eastAsia="宋体" w:cs="宋体"/>
                <w:color w:val="auto"/>
                <w:kern w:val="0"/>
                <w:sz w:val="24"/>
                <w:szCs w:val="24"/>
                <w:highlight w:val="none"/>
                <w:lang w:val="en-US" w:eastAsia="zh-CN" w:bidi="ar"/>
              </w:rPr>
              <w:t>退换货方案</w:t>
            </w:r>
            <w:r>
              <w:rPr>
                <w:rFonts w:hint="eastAsia" w:ascii="宋体" w:hAnsi="宋体" w:cs="宋体"/>
                <w:color w:val="auto"/>
                <w:kern w:val="2"/>
                <w:sz w:val="24"/>
                <w:szCs w:val="18"/>
                <w:highlight w:val="none"/>
                <w:lang w:val="en-US" w:eastAsia="zh-CN" w:bidi="ar-SA"/>
              </w:rPr>
              <w:t>等</w:t>
            </w:r>
            <w:r>
              <w:rPr>
                <w:rFonts w:hint="eastAsia" w:ascii="宋体" w:hAnsi="宋体" w:eastAsia="宋体" w:cs="宋体"/>
                <w:color w:val="auto"/>
                <w:sz w:val="24"/>
                <w:szCs w:val="24"/>
                <w:highlight w:val="none"/>
                <w:lang w:val="en-US" w:eastAsia="zh-CN"/>
              </w:rPr>
              <w:t>。</w:t>
            </w:r>
          </w:p>
          <w:p w14:paraId="29E0682F">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磋商小组根据供应商提供的方案，进行综合评审：</w:t>
            </w:r>
          </w:p>
          <w:p w14:paraId="1A9FDC02">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对本项目特点和难点理解准确，方案优于本项目采购需求，完整详细，可行性、实用性、针对性强，得5分；</w:t>
            </w:r>
          </w:p>
          <w:p w14:paraId="6C50219D">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对本项目特点和难点理解基本准确，方案适合本项目采购需求，完整详细，具有可行性、实用性和针对性，得3分；</w:t>
            </w:r>
          </w:p>
          <w:p w14:paraId="43555AA6">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4049700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29D8AA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0-5</w:t>
            </w:r>
          </w:p>
        </w:tc>
      </w:tr>
      <w:tr w14:paraId="4BC0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continue"/>
            <w:tcBorders>
              <w:left w:val="single" w:color="auto" w:sz="4" w:space="0"/>
              <w:right w:val="single" w:color="auto" w:sz="4" w:space="0"/>
            </w:tcBorders>
            <w:noWrap w:val="0"/>
            <w:vAlign w:val="center"/>
          </w:tcPr>
          <w:p w14:paraId="67AF815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0A05FD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售后服务方案</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3D67132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针对本项目理解,根据项目实际需求，提供符合本项目的</w:t>
            </w:r>
            <w:r>
              <w:rPr>
                <w:rFonts w:hint="eastAsia" w:ascii="宋体" w:hAnsi="宋体"/>
                <w:color w:val="auto"/>
                <w:sz w:val="24"/>
                <w:szCs w:val="24"/>
                <w:highlight w:val="none"/>
                <w:lang w:val="en-US" w:eastAsia="zh-CN"/>
              </w:rPr>
              <w:t>售后服务方案</w:t>
            </w:r>
            <w:r>
              <w:rPr>
                <w:rFonts w:hint="eastAsia" w:ascii="宋体" w:hAnsi="宋体"/>
                <w:color w:val="auto"/>
                <w:sz w:val="24"/>
                <w:szCs w:val="24"/>
                <w:highlight w:val="none"/>
              </w:rPr>
              <w:t>，</w:t>
            </w:r>
            <w:r>
              <w:rPr>
                <w:rFonts w:hint="eastAsia" w:ascii="宋体" w:hAnsi="宋体" w:cs="宋体"/>
                <w:color w:val="auto"/>
                <w:sz w:val="24"/>
                <w:szCs w:val="24"/>
                <w:highlight w:val="none"/>
              </w:rPr>
              <w:t>内容</w:t>
            </w:r>
            <w:r>
              <w:rPr>
                <w:rFonts w:ascii="宋体" w:hAnsi="宋体" w:cs="宋体"/>
                <w:color w:val="auto"/>
                <w:sz w:val="24"/>
                <w:szCs w:val="24"/>
                <w:highlight w:val="none"/>
              </w:rPr>
              <w:t>包括</w:t>
            </w:r>
            <w:r>
              <w:rPr>
                <w:rFonts w:hint="eastAsia" w:ascii="宋体" w:hAnsi="宋体"/>
                <w:color w:val="auto"/>
                <w:sz w:val="24"/>
                <w:szCs w:val="24"/>
                <w:highlight w:val="none"/>
              </w:rPr>
              <w:t>：</w:t>
            </w:r>
          </w:p>
          <w:p w14:paraId="3A37D9A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①售后服务保障措施；</w:t>
            </w:r>
          </w:p>
          <w:p w14:paraId="08F6E46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②售后人员配备；</w:t>
            </w:r>
          </w:p>
          <w:p w14:paraId="71BBB5B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③售后服务响应速度。</w:t>
            </w:r>
          </w:p>
          <w:p w14:paraId="27B01069">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磋商小组根据供应商提供的方案，进行综合评审：</w:t>
            </w:r>
          </w:p>
          <w:p w14:paraId="780BAB31">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对本项目特点和难点理解准确，方案优于本项目采购需求，完整详细，可行性、实用性、针对性强，得5分；</w:t>
            </w:r>
          </w:p>
          <w:p w14:paraId="3DFBF21D">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对本项目特点和难点理解基本准确，方案适合本项目采购需求，完整详细，具有可行性、实用性和针对性，得3分；</w:t>
            </w:r>
          </w:p>
          <w:p w14:paraId="2BAB7D41">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57FDC61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E54927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0-5</w:t>
            </w:r>
          </w:p>
        </w:tc>
      </w:tr>
      <w:tr w14:paraId="34E1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vMerge w:val="continue"/>
            <w:tcBorders>
              <w:left w:val="single" w:color="auto" w:sz="4" w:space="0"/>
              <w:right w:val="single" w:color="auto" w:sz="4" w:space="0"/>
            </w:tcBorders>
            <w:noWrap w:val="0"/>
            <w:vAlign w:val="center"/>
          </w:tcPr>
          <w:p w14:paraId="3B92309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E24B9A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应急方案</w:t>
            </w:r>
          </w:p>
        </w:tc>
        <w:tc>
          <w:tcPr>
            <w:tcW w:w="6156" w:type="dxa"/>
            <w:tcBorders>
              <w:top w:val="single" w:color="auto" w:sz="4" w:space="0"/>
              <w:left w:val="single" w:color="auto" w:sz="4" w:space="0"/>
              <w:bottom w:val="single" w:color="auto" w:sz="4" w:space="0"/>
              <w:right w:val="single" w:color="auto" w:sz="4" w:space="0"/>
            </w:tcBorders>
            <w:noWrap w:val="0"/>
            <w:vAlign w:val="center"/>
          </w:tcPr>
          <w:p w14:paraId="3DF04BE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color w:val="auto"/>
                <w:sz w:val="24"/>
                <w:szCs w:val="24"/>
                <w:highlight w:val="none"/>
              </w:rPr>
              <w:t>针对本项目理解,根据项目实际需求，提供符合本项目的</w:t>
            </w:r>
            <w:r>
              <w:rPr>
                <w:rFonts w:hint="default" w:ascii="宋体" w:hAnsi="宋体" w:eastAsia="宋体"/>
                <w:color w:val="auto"/>
                <w:sz w:val="24"/>
                <w:szCs w:val="24"/>
                <w:highlight w:val="none"/>
                <w:lang w:val="en-US" w:eastAsia="zh-CN"/>
              </w:rPr>
              <w:t>应急方案</w:t>
            </w:r>
            <w:r>
              <w:rPr>
                <w:rFonts w:hint="eastAsia" w:ascii="宋体" w:hAnsi="宋体"/>
                <w:color w:val="auto"/>
                <w:sz w:val="24"/>
                <w:szCs w:val="24"/>
                <w:highlight w:val="none"/>
              </w:rPr>
              <w:t>，</w:t>
            </w:r>
            <w:r>
              <w:rPr>
                <w:rFonts w:hint="eastAsia" w:ascii="宋体" w:hAnsi="宋体" w:cs="宋体"/>
                <w:color w:val="auto"/>
                <w:sz w:val="24"/>
                <w:szCs w:val="24"/>
                <w:highlight w:val="none"/>
              </w:rPr>
              <w:t>内容</w:t>
            </w:r>
            <w:r>
              <w:rPr>
                <w:rFonts w:ascii="宋体" w:hAnsi="宋体" w:cs="宋体"/>
                <w:color w:val="auto"/>
                <w:sz w:val="24"/>
                <w:szCs w:val="24"/>
                <w:highlight w:val="none"/>
              </w:rPr>
              <w:t>包括</w:t>
            </w:r>
            <w:r>
              <w:rPr>
                <w:rFonts w:hint="eastAsia" w:ascii="宋体" w:hAnsi="宋体"/>
                <w:color w:val="auto"/>
                <w:sz w:val="24"/>
                <w:szCs w:val="24"/>
                <w:highlight w:val="none"/>
              </w:rPr>
              <w:t>：</w:t>
            </w:r>
          </w:p>
          <w:p w14:paraId="1AA03C6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①应急小组人员配置；</w:t>
            </w:r>
          </w:p>
          <w:p w14:paraId="341DB9B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②应急处置办法及保障措施；</w:t>
            </w:r>
          </w:p>
          <w:p w14:paraId="1FDDBFD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③解决紧缺品种供应措施。</w:t>
            </w:r>
          </w:p>
          <w:p w14:paraId="1D4D6A49">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磋商小组根据供应商提供的方案，进行综合评审：</w:t>
            </w:r>
          </w:p>
          <w:p w14:paraId="76848211">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对本项目特点和难点理解准确，方案优于本项目采购需求，完整详细，可行性、实用性、针对性强，得5分；</w:t>
            </w:r>
          </w:p>
          <w:p w14:paraId="1182D2B4">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对本项目特点和难点理解基本准确，方案适合本项目采购需求，完整详细，具有可行性、实用性和针对性，得3分；</w:t>
            </w:r>
          </w:p>
          <w:p w14:paraId="5ACC5FDF">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38B1D2D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C98B2A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auto"/>
                <w:sz w:val="24"/>
                <w:szCs w:val="24"/>
                <w:highlight w:val="none"/>
              </w:rPr>
            </w:pPr>
            <w:r>
              <w:rPr>
                <w:rFonts w:hint="eastAsia" w:ascii="宋体" w:hAnsi="宋体"/>
                <w:b w:val="0"/>
                <w:bCs w:val="0"/>
                <w:color w:val="auto"/>
                <w:sz w:val="24"/>
                <w:szCs w:val="24"/>
                <w:highlight w:val="none"/>
                <w:lang w:val="en-US" w:eastAsia="zh-CN"/>
              </w:rPr>
              <w:t>0-5</w:t>
            </w:r>
          </w:p>
        </w:tc>
      </w:tr>
      <w:tr w14:paraId="1708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182" w:type="dxa"/>
            <w:tcBorders>
              <w:left w:val="single" w:color="auto" w:sz="4" w:space="0"/>
              <w:right w:val="single" w:color="auto" w:sz="4" w:space="0"/>
            </w:tcBorders>
            <w:noWrap w:val="0"/>
            <w:vAlign w:val="center"/>
          </w:tcPr>
          <w:p w14:paraId="5A16275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价格分</w:t>
            </w:r>
          </w:p>
          <w:p w14:paraId="733929B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eastAsia="宋体"/>
                <w:color w:val="auto"/>
                <w:sz w:val="24"/>
                <w:szCs w:val="24"/>
                <w:highlight w:val="none"/>
                <w:u w:val="single"/>
                <w:lang w:val="en-US" w:eastAsia="zh-CN"/>
              </w:rPr>
              <w:t>30</w:t>
            </w:r>
            <w:r>
              <w:rPr>
                <w:rFonts w:hint="eastAsia" w:ascii="宋体" w:hAnsi="宋体"/>
                <w:color w:val="auto"/>
                <w:sz w:val="24"/>
                <w:szCs w:val="24"/>
                <w:highlight w:val="none"/>
              </w:rPr>
              <w:t>分）</w:t>
            </w:r>
          </w:p>
        </w:tc>
        <w:tc>
          <w:tcPr>
            <w:tcW w:w="8206" w:type="dxa"/>
            <w:gridSpan w:val="3"/>
            <w:tcBorders>
              <w:top w:val="single" w:color="auto" w:sz="4" w:space="0"/>
              <w:left w:val="single" w:color="auto" w:sz="4" w:space="0"/>
              <w:bottom w:val="single" w:color="auto" w:sz="4" w:space="0"/>
              <w:right w:val="single" w:color="auto" w:sz="4" w:space="0"/>
            </w:tcBorders>
            <w:noWrap w:val="0"/>
            <w:vAlign w:val="center"/>
          </w:tcPr>
          <w:p w14:paraId="3990B1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价格分统一采用低价优先法，即满足磋商文件要求且最终报价最低的价格作为评标基准价，其价格分为满分</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0分。其他磋商供应商的价格分统一按照下列公式计算（四舍五入保留至小数点后两位数）：</w:t>
            </w:r>
          </w:p>
          <w:p w14:paraId="0A33F0C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
                <w:bCs/>
                <w:color w:val="auto"/>
                <w:sz w:val="24"/>
                <w:szCs w:val="24"/>
                <w:highlight w:val="none"/>
              </w:rPr>
            </w:pPr>
            <w:r>
              <w:rPr>
                <w:rFonts w:hint="eastAsia" w:ascii="宋体" w:hAnsi="宋体"/>
                <w:b w:val="0"/>
                <w:bCs w:val="0"/>
                <w:color w:val="auto"/>
                <w:sz w:val="24"/>
                <w:szCs w:val="24"/>
                <w:highlight w:val="none"/>
              </w:rPr>
              <w:t>磋商报价得分＝（评标基准价/磋商报价）×</w:t>
            </w:r>
            <w:r>
              <w:rPr>
                <w:rFonts w:hint="eastAsia" w:ascii="宋体" w:hAnsi="宋体"/>
                <w:b w:val="0"/>
                <w:bCs w:val="0"/>
                <w:color w:val="auto"/>
                <w:sz w:val="24"/>
                <w:szCs w:val="24"/>
                <w:highlight w:val="none"/>
                <w:u w:val="single"/>
                <w:lang w:val="en-US" w:eastAsia="zh-CN"/>
              </w:rPr>
              <w:t>3</w:t>
            </w:r>
            <w:r>
              <w:rPr>
                <w:rFonts w:hint="eastAsia" w:ascii="宋体" w:hAnsi="宋体"/>
                <w:b w:val="0"/>
                <w:bCs w:val="0"/>
                <w:color w:val="auto"/>
                <w:sz w:val="24"/>
                <w:szCs w:val="24"/>
                <w:highlight w:val="none"/>
                <w:u w:val="single"/>
              </w:rPr>
              <w:t>0</w:t>
            </w:r>
            <w:r>
              <w:rPr>
                <w:rFonts w:hint="eastAsia" w:ascii="宋体" w:hAnsi="宋体"/>
                <w:b w:val="0"/>
                <w:bCs w:val="0"/>
                <w:color w:val="auto"/>
                <w:sz w:val="24"/>
                <w:szCs w:val="24"/>
                <w:highlight w:val="none"/>
              </w:rPr>
              <w:t>％×100</w:t>
            </w:r>
          </w:p>
        </w:tc>
      </w:tr>
    </w:tbl>
    <w:p w14:paraId="69C0F845">
      <w:pPr>
        <w:shd w:val="clear"/>
        <w:spacing w:line="480" w:lineRule="exact"/>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72188523">
      <w:pPr>
        <w:pStyle w:val="3"/>
        <w:shd w:val="clear"/>
        <w:spacing w:line="480" w:lineRule="exact"/>
        <w:ind w:right="-11" w:firstLine="495"/>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得分汇总</w:t>
      </w:r>
    </w:p>
    <w:p w14:paraId="13EF44F1">
      <w:pPr>
        <w:pStyle w:val="3"/>
        <w:shd w:val="clear"/>
        <w:spacing w:line="480" w:lineRule="exact"/>
        <w:ind w:right="-11"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（1）将每个有效磋商供应商的技术标分之和加上根据上述标准计算出的价格分，即为该磋商供应商的综合总得分。</w:t>
      </w:r>
    </w:p>
    <w:p w14:paraId="563BA8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宋体" w:hAnsi="宋体" w:cs="宋体" w:eastAsiaTheme="minorEastAsia"/>
          <w:b/>
          <w:bCs/>
          <w:color w:val="auto"/>
          <w:kern w:val="44"/>
          <w:sz w:val="24"/>
          <w:szCs w:val="24"/>
          <w:highlight w:val="none"/>
          <w:lang w:val="en-US" w:eastAsia="zh-CN" w:bidi="ar-SA"/>
        </w:rPr>
      </w:pPr>
      <w:r>
        <w:rPr>
          <w:rFonts w:hint="eastAsia" w:ascii="宋体" w:hAnsi="宋体" w:cs="宋体"/>
          <w:color w:val="auto"/>
          <w:sz w:val="24"/>
          <w:szCs w:val="24"/>
          <w:highlight w:val="none"/>
        </w:rPr>
        <w:t>（2）按照有效磋商供应商综合总得分由高到低依次排出成交供应商及成交候选供应商。</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dmODA5YzRiYjFiZWUzMmM4OTkwMmM1NzgzNDYifQ=="/>
  </w:docVars>
  <w:rsids>
    <w:rsidRoot w:val="00000000"/>
    <w:rsid w:val="034E401F"/>
    <w:rsid w:val="0BAB4912"/>
    <w:rsid w:val="0C923886"/>
    <w:rsid w:val="10410A7B"/>
    <w:rsid w:val="15D55E23"/>
    <w:rsid w:val="18F12F39"/>
    <w:rsid w:val="1AEA103D"/>
    <w:rsid w:val="1B041DF3"/>
    <w:rsid w:val="29FA0F90"/>
    <w:rsid w:val="2E34556F"/>
    <w:rsid w:val="34510B44"/>
    <w:rsid w:val="3DD50362"/>
    <w:rsid w:val="424018F1"/>
    <w:rsid w:val="49082166"/>
    <w:rsid w:val="54422A68"/>
    <w:rsid w:val="5BF000BF"/>
    <w:rsid w:val="607A7600"/>
    <w:rsid w:val="69FB6CFE"/>
    <w:rsid w:val="72C54B39"/>
    <w:rsid w:val="76EF1037"/>
    <w:rsid w:val="78727511"/>
    <w:rsid w:val="7974150E"/>
    <w:rsid w:val="7FBE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0"/>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2305</Words>
  <Characters>2339</Characters>
  <Lines>0</Lines>
  <Paragraphs>0</Paragraphs>
  <TotalTime>3</TotalTime>
  <ScaleCrop>false</ScaleCrop>
  <LinksUpToDate>false</LinksUpToDate>
  <CharactersWithSpaces>2339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2024-10-12T02:31:00Z</dcterms:created>
  <dc:creator>Admin</dc:creator>
  <cp:lastModifiedBy>HR</cp:lastModifiedBy>
  <cp:lastPrinted>2024-10-12T03:14:00Z</cp:lastPrinted>
  <dcterms:modified xsi:type="dcterms:W3CDTF">2024-12-19T10:56:50Z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676B026C39614236A440C66A0476089B_12</vt:lpwstr>
  </property>
</Properties>
</file>