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F6" w:rsidRPr="008A1D01" w:rsidRDefault="008D3BC5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color w:val="000000" w:themeColor="text1"/>
          <w:sz w:val="28"/>
          <w:szCs w:val="28"/>
        </w:rPr>
        <w:t>产前诊断分子遗传学实验室参数设备招标参数</w:t>
      </w:r>
    </w:p>
    <w:p w:rsidR="00ED7BF6" w:rsidRPr="008A1D01" w:rsidRDefault="008D3BC5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color w:val="000000" w:themeColor="text1"/>
          <w:sz w:val="28"/>
          <w:szCs w:val="28"/>
        </w:rPr>
        <w:t>数量：一批；预算：200万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color w:val="000000" w:themeColor="text1"/>
          <w:sz w:val="28"/>
          <w:szCs w:val="28"/>
        </w:rPr>
        <w:t>主设备技术需求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color w:val="000000" w:themeColor="text1"/>
          <w:sz w:val="28"/>
          <w:szCs w:val="28"/>
        </w:rPr>
        <w:t>序号1、高通量基因测序仪器（含产前诊断信息管理系统）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155F91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高通量基因测序仪器参数</w:t>
      </w:r>
      <w:r w:rsidRPr="008A1D01">
        <w:rPr>
          <w:rFonts w:asciiTheme="minorEastAsia" w:hAnsiTheme="minorEastAsia" w:hint="eastAsia"/>
          <w:color w:val="000000" w:themeColor="text1"/>
          <w:sz w:val="28"/>
          <w:szCs w:val="28"/>
        </w:rPr>
        <w:t>：</w:t>
      </w:r>
    </w:p>
    <w:p w:rsidR="008A1D01" w:rsidRPr="008A1D01" w:rsidRDefault="008D3BC5">
      <w:pPr>
        <w:spacing w:line="360" w:lineRule="auto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1、用于对来源于人体样本中的脱氧核糖核酸(DNA)</w:t>
      </w:r>
      <w:r w:rsidR="007F5696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及核糖核酸（RNA）</w:t>
      </w:r>
      <w:r w:rsidR="008A1D01"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。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2、测序技术：可逆末端终止测序法</w:t>
      </w:r>
      <w:r w:rsidR="00622868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或联合探针锚定聚合测序法</w:t>
      </w: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。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3、光学系统：</w:t>
      </w:r>
      <w:r w:rsidR="00622868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具有双</w:t>
      </w: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色</w:t>
      </w:r>
      <w:r w:rsidR="00622868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或双色以上</w:t>
      </w:r>
      <w:r w:rsidR="00941DB0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荧光信号</w:t>
      </w: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。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4、</w:t>
      </w:r>
      <w:r w:rsidRPr="008A1D01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*</w:t>
      </w: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测序通量：设备每次运行最多可产生</w:t>
      </w:r>
      <w:r w:rsidR="00AB3B3E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≥</w:t>
      </w:r>
      <w:r w:rsidR="00622868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400</w:t>
      </w: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M 条片段序列或</w:t>
      </w:r>
      <w:r w:rsidR="00622868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150Gb</w:t>
      </w: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碱基数据。</w:t>
      </w:r>
    </w:p>
    <w:p w:rsidR="008A1D01" w:rsidRPr="008A1D01" w:rsidRDefault="008D3BC5">
      <w:pPr>
        <w:spacing w:line="360" w:lineRule="auto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5、</w:t>
      </w:r>
      <w:r w:rsidRPr="008A1D01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*</w:t>
      </w: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测序芯片：支持两种规格芯片，分别可产生</w:t>
      </w:r>
      <w:r w:rsidR="00622868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400</w:t>
      </w:r>
      <w:r w:rsidR="00622868"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 xml:space="preserve">M </w:t>
      </w: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和</w:t>
      </w:r>
      <w:r w:rsidR="00622868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100</w:t>
      </w:r>
      <w:r w:rsidR="00622868"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 xml:space="preserve">M </w:t>
      </w: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Reads</w:t>
      </w:r>
      <w:r w:rsidR="008A1D01"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。</w:t>
      </w:r>
    </w:p>
    <w:p w:rsidR="00ED7BF6" w:rsidRPr="008A1D01" w:rsidRDefault="00BC2D1B">
      <w:pPr>
        <w:spacing w:line="360" w:lineRule="auto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6、</w:t>
      </w:r>
      <w:r w:rsidR="00622868" w:rsidRPr="008A1D01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*</w:t>
      </w:r>
      <w:r w:rsidR="008D3BC5"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数据读长：可进行单端或双端读取序列，支持多种测序模式。</w:t>
      </w:r>
    </w:p>
    <w:p w:rsidR="00ED7BF6" w:rsidRPr="008A1D01" w:rsidRDefault="00BC2D1B">
      <w:pPr>
        <w:spacing w:line="360" w:lineRule="auto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7</w:t>
      </w:r>
      <w:r w:rsidR="008D3BC5"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、数据质量：碱基识别质量以Q30（错误概率0.001）来评估，</w:t>
      </w:r>
      <w:r w:rsidR="00040EA3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在多种</w:t>
      </w:r>
      <w:r w:rsidR="008D3BC5"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测序模式下，Q30≥80%。</w:t>
      </w:r>
    </w:p>
    <w:p w:rsidR="00ED7BF6" w:rsidRPr="008A1D01" w:rsidRDefault="00BC2D1B">
      <w:pPr>
        <w:spacing w:line="360" w:lineRule="auto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8</w:t>
      </w:r>
      <w:r w:rsidR="008D3BC5"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、样本标签序列：支持单端、双端标签测序和UMI序列测序，总长度最大支持40bp。</w:t>
      </w:r>
    </w:p>
    <w:p w:rsidR="00ED7BF6" w:rsidRPr="008A1D01" w:rsidRDefault="00BC2D1B">
      <w:pPr>
        <w:spacing w:line="360" w:lineRule="auto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9</w:t>
      </w:r>
      <w:r w:rsidR="008D3BC5"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、测序系统主机高度集成化，一台主机同时具备文库模板扩增、测序和数据分析功能。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1</w:t>
      </w:r>
      <w:r w:rsidR="00BC2D1B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0</w:t>
      </w: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、</w:t>
      </w:r>
      <w:r w:rsidR="00BC2D1B" w:rsidRPr="008A1D01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*</w:t>
      </w: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配置扫码枪，测序仪运行前扫描测序芯片和测序试剂盒上的二维码，系统可自动校验测序芯片和测序试剂的有效性。</w:t>
      </w:r>
    </w:p>
    <w:p w:rsidR="00ED7BF6" w:rsidRDefault="008D3BC5">
      <w:pPr>
        <w:spacing w:line="360" w:lineRule="auto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1</w:t>
      </w:r>
      <w:r w:rsidR="00BC2D1B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1</w:t>
      </w: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、</w:t>
      </w:r>
      <w:r w:rsidR="007F5696" w:rsidRPr="008A1D01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*</w:t>
      </w:r>
      <w:r w:rsidR="00622868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配备专用以太网交换机、高性能电脑、激光打印机、UPS.</w:t>
      </w:r>
    </w:p>
    <w:p w:rsidR="00622868" w:rsidRPr="008A1D01" w:rsidRDefault="00622868">
      <w:pPr>
        <w:spacing w:line="360" w:lineRule="auto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</w:p>
    <w:p w:rsidR="00ED7BF6" w:rsidRPr="008A1D01" w:rsidRDefault="008D3BC5">
      <w:pPr>
        <w:spacing w:line="360" w:lineRule="auto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lastRenderedPageBreak/>
        <w:t>产前诊断管理系统参数：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1、</w:t>
      </w:r>
      <w:r w:rsidR="00622868" w:rsidRPr="008A1D01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*</w:t>
      </w: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提供产前诊断门诊专用电子档案，完整记录孕妇个人信息（姓名、身份证号、联系方式）、妊娠情况（孕产史、既往妊娠结局）、家族史。支持多次就诊记录展示，包含各次诊断结论、临床医嘱及开单项目。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2、</w:t>
      </w:r>
      <w:r w:rsidRPr="008A1D01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*</w:t>
      </w: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 xml:space="preserve">支持染色体核型医学遗传实验室项目实时双向数据同步，避免信息孤岛与操作失误，保障数据一致性与临床合理性。3、提供可自定义的标准化电子申请单模板（适配染色体核型分析），支持字段自由配置及合规打印。同时支持咨询单据打印，包含病情摘要、临床建议，提升就诊效率与文书规范性。 </w:t>
      </w:r>
    </w:p>
    <w:p w:rsidR="00ED7BF6" w:rsidRPr="008A1D01" w:rsidRDefault="00BC2D1B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3</w:t>
      </w:r>
      <w:r w:rsidR="008D3BC5" w:rsidRPr="008A1D01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="00622868" w:rsidRPr="008A1D01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*</w:t>
      </w:r>
      <w:r w:rsidR="008D3BC5" w:rsidRPr="008A1D01">
        <w:rPr>
          <w:rFonts w:asciiTheme="minorEastAsia" w:hAnsiTheme="minorEastAsia" w:hint="eastAsia"/>
          <w:color w:val="000000" w:themeColor="text1"/>
          <w:sz w:val="28"/>
          <w:szCs w:val="28"/>
        </w:rPr>
        <w:t>提供配套的NIPT项目信息化管理模块，同时实现血清学产前筛查与NIPT等测序项目的个体化孕期病历信息化管理功能（包括项目登记、递送、验收、结果审核、报告查询、通知随访），以满足采购人产前筛查项目与诊断项目信息一体化的需要。</w:t>
      </w:r>
    </w:p>
    <w:p w:rsidR="00ED7BF6" w:rsidRDefault="00BC2D1B" w:rsidP="00155F91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4</w:t>
      </w:r>
      <w:r w:rsidR="008D3BC5" w:rsidRPr="008A1D01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Pr="008A1D01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*</w:t>
      </w:r>
      <w:r w:rsidR="008D3BC5" w:rsidRPr="008A1D01">
        <w:rPr>
          <w:rFonts w:asciiTheme="minorEastAsia" w:hAnsiTheme="minorEastAsia" w:hint="eastAsia"/>
          <w:color w:val="000000" w:themeColor="text1"/>
          <w:sz w:val="28"/>
          <w:szCs w:val="28"/>
        </w:rPr>
        <w:t>能对接省产前诊断质量控制系统，实现质控数据直接传送审查功能</w:t>
      </w:r>
    </w:p>
    <w:p w:rsidR="00155F91" w:rsidRPr="008A1D01" w:rsidRDefault="00155F91" w:rsidP="00155F91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ED7BF6" w:rsidRPr="008A1D01" w:rsidRDefault="008D3BC5">
      <w:pPr>
        <w:pStyle w:val="6"/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序号2：基因扩增仪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kern w:val="0"/>
          <w:sz w:val="28"/>
          <w:szCs w:val="28"/>
          <w:shd w:val="clear" w:color="auto" w:fill="FFFFFF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shd w:val="clear" w:color="auto" w:fill="FFFFFF"/>
        </w:rPr>
        <w:t>1、具备智能热盖设置功能：可选根据程序自动设定热盖温度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kern w:val="0"/>
          <w:sz w:val="28"/>
          <w:szCs w:val="28"/>
          <w:shd w:val="clear" w:color="auto" w:fill="FFFFFF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shd w:val="clear" w:color="auto" w:fill="FFFFFF"/>
        </w:rPr>
        <w:t>2、为降低实验过程中失败的风险，可以设置为每次实验前自检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kern w:val="0"/>
          <w:sz w:val="28"/>
          <w:szCs w:val="28"/>
          <w:shd w:val="clear" w:color="auto" w:fill="FFFFFF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shd w:val="clear" w:color="auto" w:fill="FFFFFF"/>
        </w:rPr>
        <w:t>3、具备智能抑制非特异性扩增功能</w:t>
      </w:r>
    </w:p>
    <w:p w:rsidR="00ED7BF6" w:rsidRPr="008A1D01" w:rsidRDefault="008D3BC5">
      <w:pPr>
        <w:spacing w:line="360" w:lineRule="auto"/>
        <w:rPr>
          <w:rFonts w:asciiTheme="minorEastAsia" w:hAnsiTheme="minorEastAsia" w:cs="宋体"/>
          <w:color w:val="000000" w:themeColor="text1"/>
          <w:kern w:val="0"/>
          <w:sz w:val="28"/>
          <w:szCs w:val="28"/>
          <w:shd w:val="clear" w:color="auto" w:fill="FFFFFF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shd w:val="clear" w:color="auto" w:fill="FFFFFF"/>
        </w:rPr>
        <w:t>4、程序运行等待热盖恒温过程中模块 ，10℃恒温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shd w:val="clear" w:color="auto" w:fill="FFFFFF"/>
        </w:rPr>
        <w:t>5、</w:t>
      </w: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最大变温速率:3.0℃/秒(模块)，2.2℃秒(样品)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lastRenderedPageBreak/>
        <w:t>6、温度一致性:</w:t>
      </w:r>
      <w:r w:rsidR="00622868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≤</w:t>
      </w: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0.5℃(达到95℃后30秒)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color w:val="000000" w:themeColor="text1"/>
          <w:kern w:val="0"/>
          <w:sz w:val="28"/>
          <w:szCs w:val="28"/>
          <w:shd w:val="clear" w:color="auto" w:fill="FFFFFF"/>
        </w:rPr>
        <w:t>7、</w:t>
      </w: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温度准确性:±0.25℃(35℃至99.9℃);</w:t>
      </w:r>
    </w:p>
    <w:p w:rsidR="00ED7BF6" w:rsidRDefault="008D3BC5">
      <w:pPr>
        <w:spacing w:line="360" w:lineRule="auto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color w:val="000000" w:themeColor="text1"/>
          <w:kern w:val="0"/>
          <w:sz w:val="28"/>
          <w:szCs w:val="28"/>
          <w:shd w:val="clear" w:color="auto" w:fill="FFFFFF"/>
        </w:rPr>
        <w:t>8、</w:t>
      </w:r>
      <w:r w:rsidRPr="008A1D0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温度范围:0℃至100℃。</w:t>
      </w:r>
    </w:p>
    <w:p w:rsidR="00155F91" w:rsidRPr="00155F91" w:rsidRDefault="00155F91">
      <w:pPr>
        <w:spacing w:line="360" w:lineRule="auto"/>
        <w:rPr>
          <w:rFonts w:asciiTheme="minorEastAsia" w:hAnsiTheme="minorEastAsia"/>
          <w:bCs/>
          <w:color w:val="000000" w:themeColor="text1"/>
          <w:sz w:val="28"/>
          <w:szCs w:val="28"/>
        </w:rPr>
      </w:pPr>
    </w:p>
    <w:p w:rsidR="00ED7BF6" w:rsidRPr="008A1D01" w:rsidRDefault="008D3BC5">
      <w:pPr>
        <w:pStyle w:val="6"/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序号3：荧光定量分析仪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1.</w:t>
      </w:r>
      <w:r w:rsidR="00BC2D1B" w:rsidRPr="00BC2D1B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 xml:space="preserve"> </w:t>
      </w:r>
      <w:r w:rsidR="00BC2D1B" w:rsidRPr="008A1D01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*</w:t>
      </w: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能精准测量DNA、RNA和蛋白质浓度； 支持评估RNA的完整性和质量；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2.处理时间：≤5秒/样品；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3</w:t>
      </w:r>
      <w:bookmarkStart w:id="0" w:name="OLE_LINK28"/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.</w:t>
      </w:r>
      <w:bookmarkEnd w:id="0"/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光源：蓝光LED（最大470 nm）； 红光LED(最大635 nm)；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4.检测器：采用光电二极管；</w:t>
      </w:r>
    </w:p>
    <w:p w:rsidR="00ED7BF6" w:rsidRDefault="008D3BC5">
      <w:pPr>
        <w:spacing w:line="360" w:lineRule="auto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5.测量能力300-1000 nm</w:t>
      </w:r>
    </w:p>
    <w:p w:rsidR="00ED7BF6" w:rsidRPr="008A1D01" w:rsidRDefault="00ED7BF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ED7BF6" w:rsidRPr="008A1D01" w:rsidRDefault="008D3BC5">
      <w:pPr>
        <w:spacing w:line="360" w:lineRule="auto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二、辅助设备技术需求</w:t>
      </w:r>
    </w:p>
    <w:p w:rsidR="00ED7BF6" w:rsidRPr="008A1D01" w:rsidRDefault="008D3BC5">
      <w:pPr>
        <w:pStyle w:val="6"/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序号</w:t>
      </w:r>
      <w:r w:rsidR="00155F9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：金属浴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sz w:val="28"/>
          <w:szCs w:val="28"/>
        </w:rPr>
        <w:t>1.控温范围： 室温+5℃~100℃；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sz w:val="28"/>
          <w:szCs w:val="28"/>
        </w:rPr>
        <w:t>2.温度设定范围：5℃~100℃；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sz w:val="28"/>
          <w:szCs w:val="28"/>
        </w:rPr>
        <w:t>3.温度稳定性： ≤ ±0.3℃；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sz w:val="28"/>
          <w:szCs w:val="28"/>
        </w:rPr>
        <w:t>4.模块温度均匀性： ≤±0.3℃；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sz w:val="28"/>
          <w:szCs w:val="28"/>
        </w:rPr>
        <w:t>5.温度显示精度：0.1℃</w:t>
      </w:r>
    </w:p>
    <w:p w:rsidR="00ED7BF6" w:rsidRPr="008A1D01" w:rsidRDefault="00ED7BF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ED7BF6" w:rsidRPr="008A1D01" w:rsidRDefault="008D3BC5">
      <w:pPr>
        <w:pStyle w:val="6"/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序号</w:t>
      </w:r>
      <w:r w:rsidR="00155F9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</w:t>
      </w: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：涡旋振荡器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kern w:val="0"/>
          <w:sz w:val="28"/>
          <w:szCs w:val="28"/>
          <w:shd w:val="clear" w:color="auto" w:fill="FFFFFF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shd w:val="clear" w:color="auto" w:fill="FFFFFF"/>
        </w:rPr>
        <w:t>1.转速：600-3200 rpm；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kern w:val="0"/>
          <w:sz w:val="28"/>
          <w:szCs w:val="28"/>
          <w:shd w:val="clear" w:color="auto" w:fill="FFFFFF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shd w:val="clear" w:color="auto" w:fill="FFFFFF"/>
        </w:rPr>
        <w:lastRenderedPageBreak/>
        <w:t>2.振动与旋涡混和方式：可调速度控制，能从低速振动到高速旋涡混合；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kern w:val="0"/>
          <w:sz w:val="28"/>
          <w:szCs w:val="28"/>
          <w:shd w:val="clear" w:color="auto" w:fill="FFFFFF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shd w:val="clear" w:color="auto" w:fill="FFFFFF"/>
        </w:rPr>
        <w:t>3.自动与点振混和方式：三点开关可选择自动或点振混合方式</w:t>
      </w:r>
    </w:p>
    <w:p w:rsidR="00ED7BF6" w:rsidRPr="008A1D01" w:rsidRDefault="00ED7BF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ED7BF6" w:rsidRPr="008A1D01" w:rsidRDefault="008D3BC5">
      <w:pPr>
        <w:pStyle w:val="6"/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序号</w:t>
      </w:r>
      <w:r w:rsidR="00155F9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</w:t>
      </w: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：电热恒温水槽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kern w:val="0"/>
          <w:sz w:val="28"/>
          <w:szCs w:val="28"/>
          <w:shd w:val="clear" w:color="auto" w:fill="FFFFFF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shd w:val="clear" w:color="auto" w:fill="FFFFFF"/>
        </w:rPr>
        <w:t>1.控温范围：RT+5～99℃；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kern w:val="0"/>
          <w:sz w:val="28"/>
          <w:szCs w:val="28"/>
          <w:shd w:val="clear" w:color="auto" w:fill="FFFFFF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shd w:val="clear" w:color="auto" w:fill="FFFFFF"/>
        </w:rPr>
        <w:t>2.恒温波动度：±0.5℃</w:t>
      </w:r>
    </w:p>
    <w:p w:rsidR="00ED7BF6" w:rsidRPr="008A1D01" w:rsidRDefault="00ED7BF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bookmarkStart w:id="1" w:name="OLE_LINK1"/>
    </w:p>
    <w:p w:rsidR="00ED7BF6" w:rsidRPr="008A1D01" w:rsidRDefault="008D3BC5">
      <w:pPr>
        <w:pStyle w:val="6"/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序号</w:t>
      </w:r>
      <w:r w:rsidR="00155F9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4</w:t>
      </w: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</w:t>
      </w:r>
      <w:bookmarkEnd w:id="1"/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高速冷冻离心机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kern w:val="0"/>
          <w:sz w:val="28"/>
          <w:szCs w:val="28"/>
          <w:shd w:val="clear" w:color="auto" w:fill="FFFFFF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shd w:val="clear" w:color="auto" w:fill="FFFFFF"/>
        </w:rPr>
        <w:t>1.最高转速：≥20000r/min；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kern w:val="0"/>
          <w:sz w:val="28"/>
          <w:szCs w:val="28"/>
          <w:shd w:val="clear" w:color="auto" w:fill="FFFFFF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shd w:val="clear" w:color="auto" w:fill="FFFFFF"/>
        </w:rPr>
        <w:t>2.转速偏差：±1%；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kern w:val="0"/>
          <w:sz w:val="28"/>
          <w:szCs w:val="28"/>
          <w:shd w:val="clear" w:color="auto" w:fill="FFFFFF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shd w:val="clear" w:color="auto" w:fill="FFFFFF"/>
        </w:rPr>
        <w:t>3.定时时间：1-99min59s；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kern w:val="0"/>
          <w:sz w:val="28"/>
          <w:szCs w:val="28"/>
          <w:shd w:val="clear" w:color="auto" w:fill="FFFFFF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shd w:val="clear" w:color="auto" w:fill="FFFFFF"/>
        </w:rPr>
        <w:t>4.温控范围：-20℃-（-40℃）；温控精度：±2℃；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kern w:val="0"/>
          <w:sz w:val="28"/>
          <w:szCs w:val="28"/>
          <w:shd w:val="clear" w:color="auto" w:fill="FFFFFF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shd w:val="clear" w:color="auto" w:fill="FFFFFF"/>
        </w:rPr>
        <w:t>5.适配1.5ml、2.0ml EP管</w:t>
      </w:r>
      <w:r w:rsidRPr="008A1D01">
        <w:rPr>
          <w:rFonts w:asciiTheme="minorEastAsia" w:hAnsiTheme="minorEastAsia" w:cs="宋体" w:hint="eastAsia"/>
          <w:color w:val="000000" w:themeColor="text1"/>
          <w:sz w:val="28"/>
          <w:szCs w:val="28"/>
        </w:rPr>
        <w:t>以及5ml、10ml试管，24孔适配器各1套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sz w:val="28"/>
          <w:szCs w:val="28"/>
        </w:rPr>
        <w:t>6.转速精度±10r/min</w:t>
      </w:r>
    </w:p>
    <w:p w:rsidR="00ED7BF6" w:rsidRPr="008A1D01" w:rsidRDefault="00ED7BF6">
      <w:pPr>
        <w:spacing w:line="360" w:lineRule="auto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ED7BF6" w:rsidRPr="008A1D01" w:rsidRDefault="008D3BC5">
      <w:pPr>
        <w:pStyle w:val="6"/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bookmarkStart w:id="2" w:name="OLE_LINK24"/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序号</w:t>
      </w:r>
      <w:r w:rsidR="00155F9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5</w:t>
      </w: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：移动紫外灯车</w:t>
      </w:r>
    </w:p>
    <w:bookmarkEnd w:id="2"/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2.输入功率：2*30W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3.灯臂调节角度：0°－180°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4.单支灯管紫外线强度：≥100uw/cm2(一米距离处测量）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5.紫外线波长：253.7nm</w:t>
      </w:r>
    </w:p>
    <w:p w:rsidR="00ED7BF6" w:rsidRPr="008A1D01" w:rsidRDefault="00ED7BF6">
      <w:pPr>
        <w:spacing w:line="360" w:lineRule="auto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ED7BF6" w:rsidRPr="008A1D01" w:rsidRDefault="008D3BC5">
      <w:pPr>
        <w:pStyle w:val="6"/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序号</w:t>
      </w:r>
      <w:r w:rsidR="00155F9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6</w:t>
      </w: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：冷冻冰箱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1.温度范围：-20℃</w:t>
      </w:r>
      <w:bookmarkStart w:id="3" w:name="OLE_LINK15"/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～</w:t>
      </w:r>
      <w:bookmarkEnd w:id="3"/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-40℃；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2.报警系统：高低温报警、传感器故障报警、开门异常报警；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3.容积：≥270L；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4.工作条件：环境温度10～32℃</w:t>
      </w:r>
    </w:p>
    <w:p w:rsidR="00ED7BF6" w:rsidRPr="008A1D01" w:rsidRDefault="00ED7BF6">
      <w:pPr>
        <w:spacing w:line="360" w:lineRule="auto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ED7BF6" w:rsidRPr="008A1D01" w:rsidRDefault="008D3BC5">
      <w:pPr>
        <w:pStyle w:val="6"/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序号</w:t>
      </w:r>
      <w:r w:rsidR="00155F9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7</w:t>
      </w: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：冷藏冷冻冰箱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1.温度范围：冷藏室2℃～8℃；冷冻室-10℃～-25℃；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2.保温材料：无CFC高密度聚氨酯发泡，门封条可拆卸；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3.容积：冷藏室容积：≥190L，冷冻室容积：≥100L；</w:t>
      </w:r>
    </w:p>
    <w:p w:rsidR="00ED7BF6" w:rsidRDefault="008D3BC5" w:rsidP="008A1D01">
      <w:pPr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4.工作条件：环境温度10～32℃</w:t>
      </w:r>
      <w:bookmarkStart w:id="4" w:name="OLE_LINK5"/>
    </w:p>
    <w:p w:rsidR="00155F91" w:rsidRPr="008A1D01" w:rsidRDefault="00155F91" w:rsidP="008A1D01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</w:p>
    <w:p w:rsidR="00ED7BF6" w:rsidRPr="008A1D01" w:rsidRDefault="008D3BC5">
      <w:pPr>
        <w:pStyle w:val="6"/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序号</w:t>
      </w:r>
      <w:r w:rsidR="00155F9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8</w:t>
      </w: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：生物安全柜</w:t>
      </w:r>
    </w:p>
    <w:bookmarkEnd w:id="4"/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1.A2型，30%外排，70%循环；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2.过滤效率：送风和排风过滤器均采用硼硅酸盐玻璃纤维材质的ULPA高效过滤器，对0.12μm颗粒过滤效率≥99.9995%；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3.风速： 平均下降风速：0.33±0.025m/s； 平均吸入口风速0.53±0.025m/s；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4.系统排风总量：520 m³/h</w:t>
      </w:r>
    </w:p>
    <w:p w:rsidR="00ED7BF6" w:rsidRPr="008A1D01" w:rsidRDefault="00ED7BF6">
      <w:pPr>
        <w:spacing w:line="360" w:lineRule="auto"/>
        <w:rPr>
          <w:rFonts w:asciiTheme="minorEastAsia" w:hAnsiTheme="minorEastAsia"/>
          <w:b/>
          <w:color w:val="000000" w:themeColor="text1"/>
          <w:sz w:val="28"/>
          <w:szCs w:val="28"/>
        </w:rPr>
      </w:pPr>
      <w:bookmarkStart w:id="5" w:name="OLE_LINK13"/>
      <w:bookmarkStart w:id="6" w:name="OLE_LINK6"/>
    </w:p>
    <w:p w:rsidR="00ED7BF6" w:rsidRPr="008A1D01" w:rsidRDefault="008D3BC5">
      <w:pPr>
        <w:pStyle w:val="6"/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lastRenderedPageBreak/>
        <w:t>序号</w:t>
      </w:r>
      <w:r w:rsidR="00155F9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9</w:t>
      </w: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</w:t>
      </w:r>
      <w:r w:rsidR="0062286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专用</w:t>
      </w: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服务器</w:t>
      </w:r>
    </w:p>
    <w:bookmarkEnd w:id="5"/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1.功能可支持样品管理、实验管理、数据管理、报告管理、多种临床检测应用的信息分析、权限设置；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2.与网络有物理隔绝，可离线运行，实现检测本地化存储、分析、出具报告；</w:t>
      </w:r>
    </w:p>
    <w:p w:rsidR="008A1D01" w:rsidRPr="008A1D01" w:rsidRDefault="008D3BC5">
      <w:pPr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3.可内置的胎儿染色体非整倍体基因检测软件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4.内存≥8GB，固态硬盘≥512GB；</w:t>
      </w:r>
    </w:p>
    <w:p w:rsidR="00ED7BF6" w:rsidRPr="008A1D01" w:rsidRDefault="008D3BC5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5.服务器硬盘：系统硬盘不低于960GB固态硬盘*2块，数据硬盘不低于3.84 TB SSD*11块；</w:t>
      </w:r>
    </w:p>
    <w:p w:rsidR="008A1D01" w:rsidRDefault="008D3BC5">
      <w:pPr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6.服务器内存≥768GB；</w:t>
      </w:r>
      <w:bookmarkEnd w:id="6"/>
    </w:p>
    <w:p w:rsidR="00622868" w:rsidRDefault="00622868">
      <w:pPr>
        <w:spacing w:line="360" w:lineRule="auto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</w:p>
    <w:p w:rsidR="00ED7BF6" w:rsidRPr="008A1D01" w:rsidRDefault="008D3BC5">
      <w:pPr>
        <w:pStyle w:val="6"/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序号1</w:t>
      </w:r>
      <w:r w:rsidR="00155F9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0</w:t>
      </w:r>
      <w:r w:rsidRPr="008A1D0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：辅助配套设备</w:t>
      </w:r>
    </w:p>
    <w:p w:rsidR="00ED7BF6" w:rsidRPr="008A1D01" w:rsidRDefault="008D3BC5">
      <w:pPr>
        <w:spacing w:line="360" w:lineRule="auto"/>
        <w:rPr>
          <w:rFonts w:asciiTheme="minorEastAsia" w:hAnsiTheme="minorEastAsia" w:cs="宋体"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1.</w:t>
      </w:r>
      <w:r w:rsidRPr="008A1D01">
        <w:rPr>
          <w:rFonts w:asciiTheme="minorEastAsia" w:hAnsiTheme="minorEastAsia" w:cs="宋体" w:hint="eastAsia"/>
          <w:color w:val="000000" w:themeColor="text1"/>
          <w:sz w:val="28"/>
          <w:szCs w:val="28"/>
        </w:rPr>
        <w:t xml:space="preserve"> 单通道移液器：量程：0.1-2µL、0.5-10µL、2-20µL、10-200µL、20-200µL、100-1000µL各5把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sz w:val="28"/>
          <w:szCs w:val="28"/>
        </w:rPr>
        <w:t>2. 八通道移液器：量程：1-10µL、5-50µL、20-200µL，各5把</w:t>
      </w:r>
    </w:p>
    <w:p w:rsidR="00ED7BF6" w:rsidRPr="008A1D01" w:rsidRDefault="008D3BC5">
      <w:pPr>
        <w:tabs>
          <w:tab w:val="left" w:pos="312"/>
        </w:tabs>
        <w:adjustRightInd w:val="0"/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color w:val="000000" w:themeColor="text1"/>
          <w:sz w:val="28"/>
          <w:szCs w:val="28"/>
        </w:rPr>
        <w:t>3.磁力架：</w:t>
      </w:r>
      <w:r w:rsidRPr="008A1D01">
        <w:rPr>
          <w:rFonts w:asciiTheme="minorEastAsia" w:hAnsiTheme="minorEastAsia" w:cs="宋体" w:hint="eastAsia"/>
          <w:color w:val="000000" w:themeColor="text1"/>
          <w:sz w:val="28"/>
          <w:szCs w:val="28"/>
        </w:rPr>
        <w:t>适配1.5ml离心管和1.2ml浅孔板的磁力架，各2个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color w:val="000000" w:themeColor="text1"/>
          <w:sz w:val="28"/>
          <w:szCs w:val="28"/>
        </w:rPr>
        <w:t>4.微孔板离心机：</w:t>
      </w:r>
      <w:r w:rsidRPr="008A1D01">
        <w:rPr>
          <w:rFonts w:asciiTheme="minorEastAsia" w:hAnsiTheme="minorEastAsia" w:cs="宋体" w:hint="eastAsia"/>
          <w:color w:val="000000" w:themeColor="text1"/>
          <w:sz w:val="28"/>
          <w:szCs w:val="28"/>
        </w:rPr>
        <w:t>（1）、转速：2800 rpm；（2）、最大离心力：600 xg；最大半径：63mm；（3）、容量：2x96 孔 PCR 板；（4）、升速时间：≤15s. 降速时间：6s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color w:val="000000" w:themeColor="text1"/>
          <w:sz w:val="28"/>
          <w:szCs w:val="28"/>
        </w:rPr>
        <w:t>5.掌上离心机：</w:t>
      </w:r>
      <w:r w:rsidRPr="008A1D01">
        <w:rPr>
          <w:rFonts w:asciiTheme="minorEastAsia" w:hAnsiTheme="minorEastAsia" w:cs="宋体" w:hint="eastAsia"/>
          <w:color w:val="000000" w:themeColor="text1"/>
          <w:sz w:val="28"/>
          <w:szCs w:val="28"/>
        </w:rPr>
        <w:t>（1）.最大转速：≥5000rpm；（2）.可容纳过滤型离心管；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cs="宋体" w:hint="eastAsia"/>
          <w:color w:val="000000" w:themeColor="text1"/>
          <w:sz w:val="28"/>
          <w:szCs w:val="28"/>
        </w:rPr>
        <w:t>（3）.转子容量：0.2/0.5/1.5/2.0mL×8；0.2mL×16 PCR排管或0.2mL</w:t>
      </w:r>
      <w:r w:rsidRPr="008A1D01">
        <w:rPr>
          <w:rFonts w:asciiTheme="minorEastAsia" w:hAnsiTheme="minorEastAsia" w:cs="宋体" w:hint="eastAsia"/>
          <w:color w:val="000000" w:themeColor="text1"/>
          <w:sz w:val="28"/>
          <w:szCs w:val="28"/>
        </w:rPr>
        <w:lastRenderedPageBreak/>
        <w:t>×2 PCR 8排管</w:t>
      </w:r>
    </w:p>
    <w:p w:rsidR="00ED7BF6" w:rsidRPr="008A1D01" w:rsidRDefault="008D3BC5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8A1D01">
        <w:rPr>
          <w:rFonts w:asciiTheme="minorEastAsia" w:hAnsiTheme="minorEastAsia" w:hint="eastAsia"/>
          <w:color w:val="000000" w:themeColor="text1"/>
          <w:sz w:val="28"/>
          <w:szCs w:val="28"/>
        </w:rPr>
        <w:t>6.温湿度计、数显温度计、扫描仪、测温枪等</w:t>
      </w:r>
    </w:p>
    <w:p w:rsidR="00ED7BF6" w:rsidRPr="008A1D01" w:rsidRDefault="00EE574F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7、</w:t>
      </w:r>
      <w:r w:rsidR="00622868">
        <w:rPr>
          <w:rFonts w:asciiTheme="minorEastAsia" w:hAnsiTheme="minorEastAsia" w:hint="eastAsia"/>
          <w:color w:val="000000" w:themeColor="text1"/>
          <w:sz w:val="28"/>
          <w:szCs w:val="28"/>
        </w:rPr>
        <w:t>整机</w:t>
      </w:r>
      <w:r w:rsidR="008D3BC5" w:rsidRPr="008A1D01">
        <w:rPr>
          <w:rFonts w:asciiTheme="minorEastAsia" w:hAnsiTheme="minorEastAsia" w:hint="eastAsia"/>
          <w:color w:val="000000" w:themeColor="text1"/>
          <w:sz w:val="28"/>
          <w:szCs w:val="28"/>
        </w:rPr>
        <w:t>质保</w:t>
      </w:r>
      <w:r w:rsidR="00335E47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≥</w:t>
      </w:r>
      <w:r w:rsidR="008D3BC5" w:rsidRPr="008A1D01">
        <w:rPr>
          <w:rFonts w:asciiTheme="minorEastAsia" w:hAnsiTheme="minorEastAsia" w:hint="eastAsia"/>
          <w:color w:val="000000" w:themeColor="text1"/>
          <w:sz w:val="28"/>
          <w:szCs w:val="28"/>
        </w:rPr>
        <w:t>两年</w:t>
      </w:r>
    </w:p>
    <w:sectPr w:rsidR="00ED7BF6" w:rsidRPr="008A1D01" w:rsidSect="00ED7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8E9" w:rsidRDefault="00F938E9" w:rsidP="0036289D">
      <w:r>
        <w:separator/>
      </w:r>
    </w:p>
  </w:endnote>
  <w:endnote w:type="continuationSeparator" w:id="1">
    <w:p w:rsidR="00F938E9" w:rsidRDefault="00F938E9" w:rsidP="00362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8E9" w:rsidRDefault="00F938E9" w:rsidP="0036289D">
      <w:r>
        <w:separator/>
      </w:r>
    </w:p>
  </w:footnote>
  <w:footnote w:type="continuationSeparator" w:id="1">
    <w:p w:rsidR="00F938E9" w:rsidRDefault="00F938E9" w:rsidP="0036289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htg">
    <w15:presenceInfo w15:providerId="WPS Office" w15:userId="802210609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F08"/>
    <w:rsid w:val="00040EA3"/>
    <w:rsid w:val="00043F93"/>
    <w:rsid w:val="000B07B2"/>
    <w:rsid w:val="00155F91"/>
    <w:rsid w:val="001A5BDB"/>
    <w:rsid w:val="00230EDD"/>
    <w:rsid w:val="00251AA7"/>
    <w:rsid w:val="00331B9B"/>
    <w:rsid w:val="00335E47"/>
    <w:rsid w:val="0036289D"/>
    <w:rsid w:val="00485720"/>
    <w:rsid w:val="004C3C7B"/>
    <w:rsid w:val="00534E08"/>
    <w:rsid w:val="00622868"/>
    <w:rsid w:val="006238E7"/>
    <w:rsid w:val="006D3731"/>
    <w:rsid w:val="006F116E"/>
    <w:rsid w:val="00707512"/>
    <w:rsid w:val="007F5696"/>
    <w:rsid w:val="008A1D01"/>
    <w:rsid w:val="008D3BC5"/>
    <w:rsid w:val="00941DB0"/>
    <w:rsid w:val="00A00F08"/>
    <w:rsid w:val="00AB3B3E"/>
    <w:rsid w:val="00B436BE"/>
    <w:rsid w:val="00B92A7E"/>
    <w:rsid w:val="00BC2D1B"/>
    <w:rsid w:val="00BE5501"/>
    <w:rsid w:val="00D812E0"/>
    <w:rsid w:val="00D95690"/>
    <w:rsid w:val="00DE6382"/>
    <w:rsid w:val="00E46BCC"/>
    <w:rsid w:val="00ED7BF6"/>
    <w:rsid w:val="00EE574F"/>
    <w:rsid w:val="00F42C85"/>
    <w:rsid w:val="00F938E9"/>
    <w:rsid w:val="39171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F6"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Char"/>
    <w:autoRedefine/>
    <w:semiHidden/>
    <w:unhideWhenUsed/>
    <w:qFormat/>
    <w:rsid w:val="00ED7BF6"/>
    <w:pPr>
      <w:keepNext/>
      <w:keepLines/>
      <w:adjustRightInd w:val="0"/>
      <w:spacing w:line="316" w:lineRule="auto"/>
      <w:outlineLvl w:val="5"/>
    </w:pPr>
    <w:rPr>
      <w:rFonts w:ascii="Arial" w:eastAsia="黑体" w:hAnsi="Arial" w:cs="宋体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semiHidden/>
    <w:rsid w:val="00ED7BF6"/>
    <w:rPr>
      <w:rFonts w:ascii="Arial" w:eastAsia="黑体" w:hAnsi="Arial" w:cs="宋体"/>
      <w:b/>
      <w:sz w:val="24"/>
    </w:rPr>
  </w:style>
  <w:style w:type="character" w:customStyle="1" w:styleId="Char">
    <w:name w:val="列出段落 Char"/>
    <w:link w:val="a3"/>
    <w:autoRedefine/>
    <w:uiPriority w:val="34"/>
    <w:qFormat/>
    <w:locked/>
    <w:rsid w:val="00ED7BF6"/>
    <w:rPr>
      <w:rFonts w:ascii="宋体" w:eastAsia="宋体" w:hAnsi="宋体" w:cs="宋体"/>
      <w:bCs/>
      <w:color w:val="000000"/>
      <w:sz w:val="24"/>
      <w:szCs w:val="24"/>
    </w:rPr>
  </w:style>
  <w:style w:type="paragraph" w:styleId="a3">
    <w:name w:val="List Paragraph"/>
    <w:basedOn w:val="a"/>
    <w:link w:val="Char"/>
    <w:autoRedefine/>
    <w:uiPriority w:val="34"/>
    <w:qFormat/>
    <w:rsid w:val="00ED7BF6"/>
    <w:pPr>
      <w:widowControl/>
      <w:spacing w:line="360" w:lineRule="auto"/>
    </w:pPr>
    <w:rPr>
      <w:rFonts w:ascii="宋体" w:eastAsia="宋体" w:hAnsi="宋体" w:cs="宋体"/>
      <w:bCs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362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6289D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62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6289D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6289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628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48987-818A-4D2C-B5AA-1AC27650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400</Words>
  <Characters>2285</Characters>
  <Application>Microsoft Office Word</Application>
  <DocSecurity>0</DocSecurity>
  <Lines>19</Lines>
  <Paragraphs>5</Paragraphs>
  <ScaleCrop>false</ScaleCrop>
  <Company>Microsoft Corp.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2025-10-09T06:35:00Z</dcterms:created>
  <dcterms:modified xsi:type="dcterms:W3CDTF">2025-10-15T01:29:00Z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eyJoZGlkIjoiZTE1MTc2ZTcyMDY4ZDcxYWU2MWY1YmQ0MmUxZTJmZGIiLCJ1c2VySWQiOiIxMTMxMjY4MDY2In0=</vt:lpwstr>
  </property>
  <property fmtid="{D5CDD505-2E9C-101B-9397-08002B2CF9AE}" pid="3" name="KSOProductBuildVer">
    <vt:lpwstr>2052-12.1.0.21915</vt:lpwstr>
  </property>
  <property fmtid="{D5CDD505-2E9C-101B-9397-08002B2CF9AE}" pid="4" name="ICV">
    <vt:lpwstr>679A8E4A11954EB68B5955F2C0688F89_12</vt:lpwstr>
  </property>
</Properties>
</file>