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EBB949">
      <w:pPr>
        <w:jc w:val="center"/>
        <w:rPr>
          <w:rFonts w:hint="eastAsia" w:ascii="宋体" w:hAnsi="宋体" w:eastAsia="宋体" w:cs="宋体"/>
          <w:b/>
          <w:bCs/>
          <w:sz w:val="48"/>
          <w:szCs w:val="48"/>
          <w:lang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8"/>
          <w:szCs w:val="48"/>
          <w:lang w:eastAsia="zh-CN"/>
        </w:rPr>
        <w:t>六安市第四人民医院超声内镜及探头采购项目</w:t>
      </w:r>
    </w:p>
    <w:p w14:paraId="70B55849">
      <w:pPr>
        <w:jc w:val="center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48"/>
          <w:szCs w:val="48"/>
          <w:lang w:eastAsia="zh-CN"/>
        </w:rPr>
        <w:t>采购需求</w:t>
      </w:r>
    </w:p>
    <w:p w14:paraId="0D5BA11A">
      <w:pPr>
        <w:numPr>
          <w:ilvl w:val="0"/>
          <w:numId w:val="1"/>
        </w:numPr>
        <w:spacing w:line="360" w:lineRule="auto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成像模式：B模式；</w:t>
      </w:r>
    </w:p>
    <w:p w14:paraId="38B3C3C8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val="zh-TW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zh-TW"/>
        </w:rPr>
        <w:t>图像旋转：支持冻结图像可进行360°任意角度旋转；</w:t>
      </w:r>
    </w:p>
    <w:p w14:paraId="2DBAC70F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val="zh-TW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小超声内镜图像回放：可实现≥1000帧图像回放，支持自动回放和手动回放；</w:t>
      </w:r>
    </w:p>
    <w:p w14:paraId="36712DFB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图像标注：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zh-TW"/>
        </w:rPr>
        <w:t>在图像冻结状态下，支持在图像上进行箭头和文字、数字、符号标注操作，单幅图像≥2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zh-TW"/>
        </w:rPr>
        <w:t>组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；</w:t>
      </w:r>
    </w:p>
    <w:p w14:paraId="7B6ECBC1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长度测量：在图像冻结状态下，支持图像上任意两点之间的长度测量，单幅图像最大支持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26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组长度测量；</w:t>
      </w:r>
    </w:p>
    <w:p w14:paraId="7FE41E49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面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积和周长测量：在图像冻结状态下，支持图像上任意成像区域的周长和面积测量， 单幅图像最大支持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2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组;</w:t>
      </w:r>
    </w:p>
    <w:p w14:paraId="184BA328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TGC/STC分段增益：TGC分段增益，≥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8段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分段增益，每段≥20档增益调节；</w:t>
      </w:r>
    </w:p>
    <w:p w14:paraId="43793A7D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t>图像增益提供0-25</w:t>
      </w:r>
      <w:r>
        <w:rPr>
          <w:rFonts w:hint="eastAsia" w:ascii="宋体" w:hAnsi="宋体" w:cs="宋体"/>
          <w:sz w:val="24"/>
          <w:szCs w:val="24"/>
          <w:lang w:val="en-US" w:eastAsia="zh-CN"/>
        </w:rPr>
        <w:t>0</w:t>
      </w:r>
      <w:r>
        <w:rPr>
          <w:rFonts w:ascii="宋体" w:hAnsi="宋体" w:eastAsia="宋体" w:cs="宋体"/>
          <w:sz w:val="24"/>
          <w:szCs w:val="24"/>
        </w:rPr>
        <w:t>级可调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 w14:paraId="4162C39A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对比度：1-10档超声图像对比度可调；</w:t>
      </w:r>
    </w:p>
    <w:p w14:paraId="37B72868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具有伪彩功能；</w:t>
      </w:r>
    </w:p>
    <w:p w14:paraId="1E3062B1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主机内置存储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硬盘≥1TB，能存储手术视频录像，方便术后复查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及病例获取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；</w:t>
      </w:r>
    </w:p>
    <w:p w14:paraId="11C47F9A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患者检查信息库管理：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具备患者检查信息库管理功能。可对患者检查信息进行检索、查看、编辑、保存、预览、报告打印；</w:t>
      </w:r>
    </w:p>
    <w:p w14:paraId="29CCA19D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患者检查信息传输：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支持DICOM标准协议，通过网络可传输患者检查信息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；</w:t>
      </w:r>
    </w:p>
    <w:p w14:paraId="7B79BCE2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数据导出：支持通过USB接口可将患者检查信息（图像、检查报告）导出到外接USB存储器；</w:t>
      </w:r>
    </w:p>
    <w:p w14:paraId="07015F96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数据接口：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传输协议：支持USB 3.0协议、TCP/IP协议、DICOM协议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存储格式：BMP、PNG、JPG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；</w:t>
      </w:r>
    </w:p>
    <w:p w14:paraId="6FCFBFFC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兼容性：兼容消化、小肠、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胰胆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探头；</w:t>
      </w:r>
    </w:p>
    <w:p w14:paraId="37879430">
      <w:pPr>
        <w:pStyle w:val="1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主机使用年限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≥8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年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；</w:t>
      </w:r>
    </w:p>
    <w:p w14:paraId="6D677FC3"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12M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消化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超声探头</w:t>
      </w:r>
    </w:p>
    <w:p w14:paraId="3F677AD3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工作频率：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12MHz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 xml:space="preserve">       </w:t>
      </w:r>
    </w:p>
    <w:p w14:paraId="777FFC99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轴向分辨力：≤0.3mm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；</w:t>
      </w:r>
    </w:p>
    <w:p w14:paraId="22D96C95">
      <w:pPr>
        <w:numPr>
          <w:ilvl w:val="0"/>
          <w:numId w:val="2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 w:val="0"/>
          <w:bCs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扫描角度：环形360°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；</w:t>
      </w:r>
    </w:p>
    <w:p w14:paraId="5B255413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/>
        </w:rPr>
        <w:t>小探头外径：≤2.5mm。</w:t>
      </w:r>
    </w:p>
    <w:p w14:paraId="6F47D847"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 xml:space="preserve"> 20M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消化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超声探头</w:t>
      </w:r>
    </w:p>
    <w:p w14:paraId="513242FE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工作频率：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20MHz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 xml:space="preserve">            </w:t>
      </w:r>
    </w:p>
    <w:p w14:paraId="1C4951CF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轴向分辨力：≤0.2mm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；</w:t>
      </w:r>
    </w:p>
    <w:p w14:paraId="03C7E247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  <w:t>扫描角度：环形360°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eastAsia="zh-CN"/>
        </w:rPr>
        <w:t>；</w:t>
      </w:r>
    </w:p>
    <w:p w14:paraId="0893E3F9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/>
        </w:rPr>
        <w:t>小探头外径：≤2.5mm。</w:t>
      </w:r>
    </w:p>
    <w:p w14:paraId="4355C635">
      <w:pPr>
        <w:pStyle w:val="19"/>
        <w:numPr>
          <w:ilvl w:val="0"/>
          <w:numId w:val="0"/>
        </w:numPr>
        <w:spacing w:after="240" w:line="240" w:lineRule="auto"/>
        <w:rPr>
          <w:rFonts w:hint="eastAsia" w:ascii="宋体" w:hAnsi="宋体" w:eastAsia="宋体" w:cs="宋体"/>
          <w:b/>
          <w:bCs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20M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胆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 w:bidi="en-US"/>
        </w:rPr>
        <w:t>胰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超声探头</w:t>
      </w:r>
    </w:p>
    <w:p w14:paraId="0780615C">
      <w:pPr>
        <w:pStyle w:val="19"/>
        <w:numPr>
          <w:ilvl w:val="0"/>
          <w:numId w:val="4"/>
        </w:numPr>
        <w:spacing w:after="240" w:line="240" w:lineRule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工作频率：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 w:bidi="en-US"/>
        </w:rPr>
        <w:t>20MHz；</w:t>
      </w:r>
    </w:p>
    <w:p w14:paraId="31C5F064">
      <w:pPr>
        <w:pStyle w:val="19"/>
        <w:numPr>
          <w:ilvl w:val="0"/>
          <w:numId w:val="4"/>
        </w:numPr>
        <w:spacing w:after="240" w:line="240" w:lineRule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轴向分辨力：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 w:bidi="en-US"/>
        </w:rPr>
        <w:t>≤0.2mm；</w:t>
      </w:r>
    </w:p>
    <w:p w14:paraId="0768C7B4">
      <w:pPr>
        <w:pStyle w:val="19"/>
        <w:numPr>
          <w:ilvl w:val="0"/>
          <w:numId w:val="4"/>
        </w:numPr>
        <w:spacing w:after="240" w:line="240" w:lineRule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扫描角度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环形360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°；</w:t>
      </w:r>
    </w:p>
    <w:p w14:paraId="38CF2B36">
      <w:pPr>
        <w:pStyle w:val="19"/>
        <w:numPr>
          <w:ilvl w:val="0"/>
          <w:numId w:val="4"/>
        </w:numPr>
        <w:spacing w:after="240" w:line="240" w:lineRule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/>
        </w:rPr>
        <w:t>小探头外径：≤2.5mm；</w:t>
      </w:r>
    </w:p>
    <w:p w14:paraId="56090309">
      <w:pPr>
        <w:pStyle w:val="19"/>
        <w:numPr>
          <w:ilvl w:val="0"/>
          <w:numId w:val="4"/>
        </w:numPr>
        <w:spacing w:after="240" w:line="240" w:lineRule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兼容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导丝：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标称直径≤0.035inch（0.89mm）的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斑马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导丝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eastAsia="zh-CN"/>
        </w:rPr>
        <w:t>。</w:t>
      </w:r>
    </w:p>
    <w:p w14:paraId="59E3DBA7">
      <w:pPr>
        <w:pStyle w:val="3"/>
        <w:spacing w:before="62" w:line="228" w:lineRule="auto"/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zh-TW"/>
        </w:rPr>
      </w:pPr>
      <w:r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zh-TW"/>
        </w:rPr>
        <w:t>双频超声小探头：</w:t>
      </w:r>
    </w:p>
    <w:p w14:paraId="33B8296B">
      <w:pPr>
        <w:pStyle w:val="3"/>
        <w:spacing w:before="265" w:line="225" w:lineRule="auto"/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zh-TW" w:eastAsia="zh-TW" w:bidi="zh-TW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zh-TW" w:eastAsia="zh-TW" w:bidi="zh-TW"/>
        </w:rPr>
        <w:t>1</w:t>
      </w: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en-US" w:eastAsia="zh-CN" w:bidi="zh-TW"/>
        </w:rPr>
        <w:t>.</w:t>
      </w: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zh-TW" w:eastAsia="zh-TW" w:bidi="zh-TW"/>
        </w:rPr>
        <w:t xml:space="preserve"> 工作频率：12MHz+20MHz,频率偏差≤±15%</w:t>
      </w:r>
    </w:p>
    <w:p w14:paraId="0784281A">
      <w:pPr>
        <w:pStyle w:val="3"/>
        <w:spacing w:before="267" w:line="229" w:lineRule="auto"/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zh-TW" w:eastAsia="zh-TW" w:bidi="zh-TW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zh-TW" w:eastAsia="zh-TW" w:bidi="zh-TW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en-US" w:eastAsia="zh-CN" w:bidi="zh-TW"/>
        </w:rPr>
        <w:t>.</w:t>
      </w: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zh-TW" w:eastAsia="zh-TW" w:bidi="zh-TW"/>
        </w:rPr>
        <w:t xml:space="preserve"> 12MHz 探测深度： ≥15mm；20MHz 探测深度： ≥10mm</w:t>
      </w:r>
    </w:p>
    <w:p w14:paraId="1F6591EA">
      <w:pPr>
        <w:numPr>
          <w:ilvl w:val="0"/>
          <w:numId w:val="0"/>
        </w:numPr>
        <w:spacing w:line="360" w:lineRule="auto"/>
        <w:rPr>
          <w:rFonts w:hint="default" w:ascii="宋体" w:hAnsi="宋体" w:eastAsia="宋体" w:cs="宋体"/>
          <w:b/>
          <w:bCs/>
          <w:color w:val="auto"/>
          <w:kern w:val="2"/>
          <w:sz w:val="44"/>
          <w:szCs w:val="44"/>
          <w:lang w:val="en-US" w:eastAsia="zh-CN" w:bidi="zh-TW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en-US" w:eastAsia="zh-CN" w:bidi="zh-TW"/>
        </w:rPr>
        <w:t xml:space="preserve">                        </w:t>
      </w:r>
      <w:r>
        <w:rPr>
          <w:rFonts w:hint="eastAsia" w:ascii="宋体" w:hAnsi="宋体" w:eastAsia="宋体" w:cs="宋体"/>
          <w:b/>
          <w:bCs/>
          <w:color w:val="auto"/>
          <w:kern w:val="2"/>
          <w:sz w:val="44"/>
          <w:szCs w:val="44"/>
          <w:lang w:val="en-US" w:eastAsia="zh-CN" w:bidi="zh-TW"/>
        </w:rPr>
        <w:t>配置清单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70"/>
        <w:gridCol w:w="3870"/>
      </w:tblGrid>
      <w:tr w14:paraId="3A013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870" w:type="dxa"/>
          </w:tcPr>
          <w:p w14:paraId="6D969691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AE44F9F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设备</w:t>
            </w:r>
          </w:p>
        </w:tc>
        <w:tc>
          <w:tcPr>
            <w:tcW w:w="3870" w:type="dxa"/>
          </w:tcPr>
          <w:p w14:paraId="40E2BEDB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E1DE6A9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</w:tr>
      <w:tr w14:paraId="4B347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870" w:type="dxa"/>
          </w:tcPr>
          <w:p w14:paraId="4DAEF03D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359AE9E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超声内镜主机</w:t>
            </w:r>
          </w:p>
        </w:tc>
        <w:tc>
          <w:tcPr>
            <w:tcW w:w="3870" w:type="dxa"/>
          </w:tcPr>
          <w:p w14:paraId="6154F8ED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92AA581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0E7041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870" w:type="dxa"/>
          </w:tcPr>
          <w:p w14:paraId="68F7F7C5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0B31903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超声图像处理器</w:t>
            </w:r>
          </w:p>
        </w:tc>
        <w:tc>
          <w:tcPr>
            <w:tcW w:w="3870" w:type="dxa"/>
          </w:tcPr>
          <w:p w14:paraId="34A5941B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AEB8477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7A4CA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870" w:type="dxa"/>
          </w:tcPr>
          <w:p w14:paraId="46EF9D0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B56024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电源线和配套线缆</w:t>
            </w:r>
          </w:p>
        </w:tc>
        <w:tc>
          <w:tcPr>
            <w:tcW w:w="3870" w:type="dxa"/>
          </w:tcPr>
          <w:p w14:paraId="547D689B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550A82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30B51B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870" w:type="dxa"/>
          </w:tcPr>
          <w:p w14:paraId="5DD70D81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272EA1E6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双频探头</w:t>
            </w:r>
          </w:p>
        </w:tc>
        <w:tc>
          <w:tcPr>
            <w:tcW w:w="3870" w:type="dxa"/>
          </w:tcPr>
          <w:p w14:paraId="1CE9F940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A686EB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</w:tr>
      <w:tr w14:paraId="0984DD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870" w:type="dxa"/>
          </w:tcPr>
          <w:p w14:paraId="3DCC19B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75CD07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水泵</w:t>
            </w:r>
          </w:p>
        </w:tc>
        <w:tc>
          <w:tcPr>
            <w:tcW w:w="3870" w:type="dxa"/>
          </w:tcPr>
          <w:p w14:paraId="17C5B370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1F7ABAE1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22CA44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870" w:type="dxa"/>
          </w:tcPr>
          <w:p w14:paraId="3EE89A8D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C07E6D7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数据存储设备</w:t>
            </w:r>
          </w:p>
        </w:tc>
        <w:tc>
          <w:tcPr>
            <w:tcW w:w="3870" w:type="dxa"/>
          </w:tcPr>
          <w:p w14:paraId="334AE12E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0BD9EC3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680A4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870" w:type="dxa"/>
          </w:tcPr>
          <w:p w14:paraId="575B4F33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2184B971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高分辨显示器</w:t>
            </w:r>
          </w:p>
        </w:tc>
        <w:tc>
          <w:tcPr>
            <w:tcW w:w="3870" w:type="dxa"/>
          </w:tcPr>
          <w:p w14:paraId="1188AF77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B5CEA09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33B229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870" w:type="dxa"/>
          </w:tcPr>
          <w:p w14:paraId="1F145047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BF7C32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专用工作站</w:t>
            </w:r>
          </w:p>
        </w:tc>
        <w:tc>
          <w:tcPr>
            <w:tcW w:w="3870" w:type="dxa"/>
          </w:tcPr>
          <w:p w14:paraId="41E2BBED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2BF923E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5674A3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870" w:type="dxa"/>
          </w:tcPr>
          <w:p w14:paraId="07F78659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1B06FF30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电脑主机</w:t>
            </w:r>
          </w:p>
        </w:tc>
        <w:tc>
          <w:tcPr>
            <w:tcW w:w="3870" w:type="dxa"/>
          </w:tcPr>
          <w:p w14:paraId="7189EEB1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01F6A8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0B8E02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870" w:type="dxa"/>
          </w:tcPr>
          <w:p w14:paraId="770A968A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959CF9F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医用级交换机</w:t>
            </w:r>
          </w:p>
        </w:tc>
        <w:tc>
          <w:tcPr>
            <w:tcW w:w="3870" w:type="dxa"/>
          </w:tcPr>
          <w:p w14:paraId="30207F2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98D5D3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448A92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870" w:type="dxa"/>
          </w:tcPr>
          <w:p w14:paraId="7CA77605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B3C9C86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储镜柜</w:t>
            </w:r>
          </w:p>
        </w:tc>
        <w:tc>
          <w:tcPr>
            <w:tcW w:w="3870" w:type="dxa"/>
          </w:tcPr>
          <w:p w14:paraId="717B8D1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460456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412BB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870" w:type="dxa"/>
          </w:tcPr>
          <w:p w14:paraId="510CC8F2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1745C1E8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移动推车</w:t>
            </w:r>
          </w:p>
        </w:tc>
        <w:tc>
          <w:tcPr>
            <w:tcW w:w="3870" w:type="dxa"/>
          </w:tcPr>
          <w:p w14:paraId="06AE86F3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3AD2AD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08381E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870" w:type="dxa"/>
          </w:tcPr>
          <w:p w14:paraId="74431E6A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2265FA3F">
            <w:pPr>
              <w:ind w:firstLine="1200" w:firstLineChars="500"/>
              <w:jc w:val="both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彩色打印机</w:t>
            </w:r>
          </w:p>
        </w:tc>
        <w:tc>
          <w:tcPr>
            <w:tcW w:w="3870" w:type="dxa"/>
          </w:tcPr>
          <w:p w14:paraId="5F238FC3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6781731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760C4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870" w:type="dxa"/>
          </w:tcPr>
          <w:p w14:paraId="1329AEAA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88CE9DA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脚踏开关</w:t>
            </w:r>
          </w:p>
        </w:tc>
        <w:tc>
          <w:tcPr>
            <w:tcW w:w="3870" w:type="dxa"/>
          </w:tcPr>
          <w:p w14:paraId="25F40930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EE8F129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</w:tbl>
    <w:p w14:paraId="6D6656F5">
      <w:pPr>
        <w:pStyle w:val="12"/>
        <w:ind w:firstLine="0" w:firstLineChars="0"/>
        <w:jc w:val="center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</w:rPr>
      </w:pPr>
    </w:p>
    <w:sectPr>
      <w:footerReference r:id="rId3" w:type="default"/>
      <w:pgSz w:w="11906" w:h="16838"/>
      <w:pgMar w:top="1270" w:right="799" w:bottom="1270" w:left="68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BA8537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DC0F2F6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DC0F2F6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C7DC12"/>
    <w:multiLevelType w:val="singleLevel"/>
    <w:tmpl w:val="B5C7DC12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B662BF13"/>
    <w:multiLevelType w:val="singleLevel"/>
    <w:tmpl w:val="B662BF13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DB974E9D"/>
    <w:multiLevelType w:val="singleLevel"/>
    <w:tmpl w:val="DB974E9D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0AC94592"/>
    <w:multiLevelType w:val="singleLevel"/>
    <w:tmpl w:val="0AC94592"/>
    <w:lvl w:ilvl="0" w:tentative="0">
      <w:start w:val="1"/>
      <w:numFmt w:val="decimal"/>
      <w:suff w:val="space"/>
      <w:lvlText w:val="%1.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xMzNhMmJiY2ZmZjg0YzQ5NmRjODM3YTAzYTE2ZmIifQ=="/>
  </w:docVars>
  <w:rsids>
    <w:rsidRoot w:val="002A2A6E"/>
    <w:rsid w:val="00054E1E"/>
    <w:rsid w:val="000C0ED5"/>
    <w:rsid w:val="001471DF"/>
    <w:rsid w:val="001610A9"/>
    <w:rsid w:val="00217C63"/>
    <w:rsid w:val="002422A2"/>
    <w:rsid w:val="002A22D7"/>
    <w:rsid w:val="002A2A6E"/>
    <w:rsid w:val="0045008C"/>
    <w:rsid w:val="004D5D29"/>
    <w:rsid w:val="00587238"/>
    <w:rsid w:val="00944107"/>
    <w:rsid w:val="00A235C0"/>
    <w:rsid w:val="00AC20B8"/>
    <w:rsid w:val="00F91328"/>
    <w:rsid w:val="01BD744E"/>
    <w:rsid w:val="01E508E2"/>
    <w:rsid w:val="024B505A"/>
    <w:rsid w:val="02977CD3"/>
    <w:rsid w:val="02BF3353"/>
    <w:rsid w:val="033F7F99"/>
    <w:rsid w:val="04157685"/>
    <w:rsid w:val="04BC3FEE"/>
    <w:rsid w:val="054F4E62"/>
    <w:rsid w:val="08D31906"/>
    <w:rsid w:val="0B2802EC"/>
    <w:rsid w:val="0B290202"/>
    <w:rsid w:val="0B96369B"/>
    <w:rsid w:val="0BEF4CA9"/>
    <w:rsid w:val="0C22507E"/>
    <w:rsid w:val="0F0C5B71"/>
    <w:rsid w:val="0F2D59DC"/>
    <w:rsid w:val="0F64150A"/>
    <w:rsid w:val="10877CB3"/>
    <w:rsid w:val="1135610F"/>
    <w:rsid w:val="125912B1"/>
    <w:rsid w:val="14077596"/>
    <w:rsid w:val="145F6743"/>
    <w:rsid w:val="14D62EA9"/>
    <w:rsid w:val="15123D9E"/>
    <w:rsid w:val="16CB198E"/>
    <w:rsid w:val="17400AAE"/>
    <w:rsid w:val="17DD7D4E"/>
    <w:rsid w:val="18077473"/>
    <w:rsid w:val="1B050DF6"/>
    <w:rsid w:val="1B5B5EB7"/>
    <w:rsid w:val="1BD0092E"/>
    <w:rsid w:val="1D2373E1"/>
    <w:rsid w:val="1D644DCB"/>
    <w:rsid w:val="1E2A2C02"/>
    <w:rsid w:val="1E6D6A63"/>
    <w:rsid w:val="1F8B2D92"/>
    <w:rsid w:val="1FB75686"/>
    <w:rsid w:val="20A35C0A"/>
    <w:rsid w:val="21B16A08"/>
    <w:rsid w:val="21FE57EE"/>
    <w:rsid w:val="22794E74"/>
    <w:rsid w:val="228C4BA7"/>
    <w:rsid w:val="22D22365"/>
    <w:rsid w:val="24296A28"/>
    <w:rsid w:val="2456776C"/>
    <w:rsid w:val="24D03312"/>
    <w:rsid w:val="2513335E"/>
    <w:rsid w:val="25207829"/>
    <w:rsid w:val="25720600"/>
    <w:rsid w:val="25900E53"/>
    <w:rsid w:val="26393298"/>
    <w:rsid w:val="29335DA6"/>
    <w:rsid w:val="299B1B74"/>
    <w:rsid w:val="2B391645"/>
    <w:rsid w:val="2B42289F"/>
    <w:rsid w:val="2D32459D"/>
    <w:rsid w:val="2D40381D"/>
    <w:rsid w:val="2E37528E"/>
    <w:rsid w:val="2E486A4A"/>
    <w:rsid w:val="2E4B04C8"/>
    <w:rsid w:val="2F343B9B"/>
    <w:rsid w:val="302633F3"/>
    <w:rsid w:val="307F3F9D"/>
    <w:rsid w:val="3095731D"/>
    <w:rsid w:val="312F7153"/>
    <w:rsid w:val="3249647A"/>
    <w:rsid w:val="3355548A"/>
    <w:rsid w:val="360B0081"/>
    <w:rsid w:val="36CA4958"/>
    <w:rsid w:val="36ED7F68"/>
    <w:rsid w:val="36F079A3"/>
    <w:rsid w:val="36F30FAF"/>
    <w:rsid w:val="383438BF"/>
    <w:rsid w:val="38490D9F"/>
    <w:rsid w:val="39047736"/>
    <w:rsid w:val="39F8091D"/>
    <w:rsid w:val="3B046AC0"/>
    <w:rsid w:val="3D600CB3"/>
    <w:rsid w:val="3DA72764"/>
    <w:rsid w:val="3DAB71BA"/>
    <w:rsid w:val="3E6C1EB7"/>
    <w:rsid w:val="3FAC5BE8"/>
    <w:rsid w:val="40204D06"/>
    <w:rsid w:val="40416B7A"/>
    <w:rsid w:val="42293D69"/>
    <w:rsid w:val="43122A4F"/>
    <w:rsid w:val="46A255AF"/>
    <w:rsid w:val="478F13B5"/>
    <w:rsid w:val="48AB372A"/>
    <w:rsid w:val="4AC77877"/>
    <w:rsid w:val="4B3043BA"/>
    <w:rsid w:val="4D715BEF"/>
    <w:rsid w:val="4DF53699"/>
    <w:rsid w:val="4EAA7FE0"/>
    <w:rsid w:val="4F3B1580"/>
    <w:rsid w:val="4F873530"/>
    <w:rsid w:val="4FF45606"/>
    <w:rsid w:val="5025593C"/>
    <w:rsid w:val="52EC4D1C"/>
    <w:rsid w:val="538C0A85"/>
    <w:rsid w:val="53A63E6E"/>
    <w:rsid w:val="53B1737E"/>
    <w:rsid w:val="53BD7560"/>
    <w:rsid w:val="544B3DE0"/>
    <w:rsid w:val="54DC067B"/>
    <w:rsid w:val="55A35789"/>
    <w:rsid w:val="569003DF"/>
    <w:rsid w:val="56AE2637"/>
    <w:rsid w:val="56EC1F84"/>
    <w:rsid w:val="578224EB"/>
    <w:rsid w:val="58CC3120"/>
    <w:rsid w:val="595862AD"/>
    <w:rsid w:val="59A72FA0"/>
    <w:rsid w:val="5A3A4D0D"/>
    <w:rsid w:val="5AFF6DEA"/>
    <w:rsid w:val="5B6065F6"/>
    <w:rsid w:val="5B94004E"/>
    <w:rsid w:val="5BDA21AD"/>
    <w:rsid w:val="5C05719D"/>
    <w:rsid w:val="5C262223"/>
    <w:rsid w:val="5C284CF1"/>
    <w:rsid w:val="5D6F2B20"/>
    <w:rsid w:val="5DE03A1E"/>
    <w:rsid w:val="5E355C2E"/>
    <w:rsid w:val="627D2653"/>
    <w:rsid w:val="62B80C02"/>
    <w:rsid w:val="63E43B3C"/>
    <w:rsid w:val="647A2947"/>
    <w:rsid w:val="64DE2339"/>
    <w:rsid w:val="66646424"/>
    <w:rsid w:val="67A94E81"/>
    <w:rsid w:val="68D0468F"/>
    <w:rsid w:val="6A995680"/>
    <w:rsid w:val="6D433682"/>
    <w:rsid w:val="6D6442BD"/>
    <w:rsid w:val="6DBE7924"/>
    <w:rsid w:val="6DD8026E"/>
    <w:rsid w:val="6EC95E08"/>
    <w:rsid w:val="706B4A43"/>
    <w:rsid w:val="71C8684B"/>
    <w:rsid w:val="73375D83"/>
    <w:rsid w:val="734A4186"/>
    <w:rsid w:val="734C42BF"/>
    <w:rsid w:val="75932CCC"/>
    <w:rsid w:val="75B229C8"/>
    <w:rsid w:val="763D7808"/>
    <w:rsid w:val="77E1177B"/>
    <w:rsid w:val="7926610B"/>
    <w:rsid w:val="7A3F5A26"/>
    <w:rsid w:val="7BC25E4C"/>
    <w:rsid w:val="7BD31307"/>
    <w:rsid w:val="7CC85951"/>
    <w:rsid w:val="7CDD764F"/>
    <w:rsid w:val="7EB0669D"/>
    <w:rsid w:val="7EBD4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5"/>
    <w:autoRedefine/>
    <w:unhideWhenUsed/>
    <w:qFormat/>
    <w:uiPriority w:val="99"/>
    <w:pPr>
      <w:jc w:val="left"/>
    </w:pPr>
    <w:rPr>
      <w:rFonts w:ascii="Times New Roman" w:hAnsi="Times New Roman" w:eastAsia="宋体" w:cs="Times New Roman"/>
      <w:szCs w:val="24"/>
    </w:rPr>
  </w:style>
  <w:style w:type="paragraph" w:styleId="3">
    <w:name w:val="Body Text"/>
    <w:basedOn w:val="1"/>
    <w:semiHidden/>
    <w:qFormat/>
    <w:uiPriority w:val="0"/>
    <w:rPr>
      <w:rFonts w:ascii="宋体" w:hAnsi="宋体" w:eastAsia="宋体" w:cs="宋体"/>
      <w:sz w:val="19"/>
      <w:szCs w:val="19"/>
      <w:lang w:val="en-US" w:eastAsia="en-US" w:bidi="ar-SA"/>
    </w:rPr>
  </w:style>
  <w:style w:type="paragraph" w:styleId="4">
    <w:name w:val="Balloon Text"/>
    <w:basedOn w:val="1"/>
    <w:link w:val="17"/>
    <w:autoRedefine/>
    <w:qFormat/>
    <w:uiPriority w:val="0"/>
    <w:rPr>
      <w:sz w:val="18"/>
      <w:szCs w:val="18"/>
    </w:rPr>
  </w:style>
  <w:style w:type="paragraph" w:styleId="5">
    <w:name w:val="footer"/>
    <w:basedOn w:val="1"/>
    <w:link w:val="14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2"/>
    <w:next w:val="2"/>
    <w:link w:val="16"/>
    <w:autoRedefine/>
    <w:qFormat/>
    <w:uiPriority w:val="0"/>
    <w:rPr>
      <w:rFonts w:asciiTheme="minorHAnsi" w:hAnsiTheme="minorHAnsi" w:eastAsiaTheme="minorEastAsia" w:cstheme="minorBidi"/>
      <w:b/>
      <w:bCs/>
      <w:szCs w:val="22"/>
    </w:rPr>
  </w:style>
  <w:style w:type="table" w:styleId="9">
    <w:name w:val="Table Grid"/>
    <w:basedOn w:val="8"/>
    <w:autoRedefine/>
    <w:qFormat/>
    <w:uiPriority w:val="3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annotation reference"/>
    <w:basedOn w:val="10"/>
    <w:autoRedefine/>
    <w:qFormat/>
    <w:uiPriority w:val="0"/>
    <w:rPr>
      <w:sz w:val="21"/>
      <w:szCs w:val="21"/>
    </w:rPr>
  </w:style>
  <w:style w:type="paragraph" w:customStyle="1" w:styleId="12">
    <w:name w:val="列出段落1"/>
    <w:basedOn w:val="1"/>
    <w:autoRedefine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character" w:customStyle="1" w:styleId="13">
    <w:name w:val="页眉 Char"/>
    <w:basedOn w:val="10"/>
    <w:link w:val="6"/>
    <w:autoRedefine/>
    <w:qFormat/>
    <w:uiPriority w:val="0"/>
    <w:rPr>
      <w:kern w:val="2"/>
      <w:sz w:val="18"/>
      <w:szCs w:val="18"/>
    </w:rPr>
  </w:style>
  <w:style w:type="character" w:customStyle="1" w:styleId="14">
    <w:name w:val="页脚 Char"/>
    <w:basedOn w:val="10"/>
    <w:link w:val="5"/>
    <w:autoRedefine/>
    <w:qFormat/>
    <w:uiPriority w:val="0"/>
    <w:rPr>
      <w:kern w:val="2"/>
      <w:sz w:val="18"/>
      <w:szCs w:val="18"/>
    </w:rPr>
  </w:style>
  <w:style w:type="character" w:customStyle="1" w:styleId="15">
    <w:name w:val="批注文字 Char"/>
    <w:basedOn w:val="10"/>
    <w:link w:val="2"/>
    <w:autoRedefine/>
    <w:qFormat/>
    <w:uiPriority w:val="99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16">
    <w:name w:val="批注主题 Char"/>
    <w:basedOn w:val="15"/>
    <w:link w:val="7"/>
    <w:autoRedefine/>
    <w:qFormat/>
    <w:uiPriority w:val="0"/>
    <w:rPr>
      <w:rFonts w:ascii="Times New Roman" w:hAnsi="Times New Roman" w:eastAsia="宋体" w:cs="Times New Roman"/>
      <w:b/>
      <w:bCs/>
      <w:kern w:val="2"/>
      <w:sz w:val="21"/>
      <w:szCs w:val="22"/>
    </w:rPr>
  </w:style>
  <w:style w:type="character" w:customStyle="1" w:styleId="17">
    <w:name w:val="批注框文本 Char"/>
    <w:basedOn w:val="10"/>
    <w:link w:val="4"/>
    <w:autoRedefine/>
    <w:qFormat/>
    <w:uiPriority w:val="0"/>
    <w:rPr>
      <w:kern w:val="2"/>
      <w:sz w:val="18"/>
      <w:szCs w:val="18"/>
    </w:rPr>
  </w:style>
  <w:style w:type="paragraph" w:customStyle="1" w:styleId="18">
    <w:name w:val="修订1"/>
    <w:autoRedefine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">
    <w:name w:val="Body text|1"/>
    <w:basedOn w:val="1"/>
    <w:qFormat/>
    <w:uiPriority w:val="0"/>
    <w:pPr>
      <w:spacing w:line="480" w:lineRule="auto"/>
    </w:pPr>
    <w:rPr>
      <w:rFonts w:ascii="宋体" w:hAnsi="宋体" w:eastAsia="宋体" w:cs="宋体"/>
      <w:sz w:val="19"/>
      <w:szCs w:val="19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781</Words>
  <Characters>924</Characters>
  <Lines>9</Lines>
  <Paragraphs>2</Paragraphs>
  <TotalTime>4</TotalTime>
  <ScaleCrop>false</ScaleCrop>
  <LinksUpToDate>false</LinksUpToDate>
  <CharactersWithSpaces>976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pp</dc:creator>
  <cp:lastModifiedBy>zc</cp:lastModifiedBy>
  <dcterms:modified xsi:type="dcterms:W3CDTF">2025-03-27T07:03:15Z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AAC5CD1506924231890453061C1F42C1_13</vt:lpwstr>
  </property>
  <property fmtid="{D5CDD505-2E9C-101B-9397-08002B2CF9AE}" pid="4" name="KSOTemplateDocerSaveRecord">
    <vt:lpwstr>eyJoZGlkIjoiMTFiYWIzNGQwODhmZTUyMmYzNmM4ZGU2MDIyN2ZlYjIiLCJ1c2VySWQiOiIyODg0ODY2NzcifQ==</vt:lpwstr>
  </property>
</Properties>
</file>