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A4348">
      <w:pPr>
        <w:tabs>
          <w:tab w:val="left" w:pos="315"/>
          <w:tab w:val="left" w:pos="8820"/>
        </w:tabs>
        <w:spacing w:before="240" w:beforeLines="100" w:after="120" w:afterLines="50" w:line="500" w:lineRule="exact"/>
        <w:ind w:right="267" w:rightChars="127"/>
        <w:jc w:val="both"/>
        <w:rPr>
          <w:rFonts w:ascii="宋体" w:hAnsi="宋体" w:eastAsia="宋体"/>
          <w:b/>
          <w:bCs/>
          <w:color w:val="auto"/>
          <w:sz w:val="52"/>
          <w:szCs w:val="52"/>
          <w:highlight w:val="none"/>
        </w:rPr>
      </w:pPr>
    </w:p>
    <w:p w14:paraId="18ABFCC9">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r>
        <w:rPr>
          <w:rFonts w:hint="eastAsia" w:ascii="宋体" w:hAnsi="宋体" w:eastAsia="宋体"/>
          <w:b/>
          <w:bCs/>
          <w:color w:val="auto"/>
          <w:sz w:val="52"/>
          <w:szCs w:val="52"/>
          <w:highlight w:val="none"/>
          <w:lang w:val="en-US" w:eastAsia="zh-CN"/>
        </w:rPr>
        <w:t>竞争性磋商</w:t>
      </w:r>
      <w:r>
        <w:rPr>
          <w:rFonts w:hint="eastAsia" w:ascii="宋体" w:hAnsi="宋体" w:eastAsia="宋体"/>
          <w:b/>
          <w:bCs/>
          <w:color w:val="auto"/>
          <w:sz w:val="52"/>
          <w:szCs w:val="52"/>
          <w:highlight w:val="none"/>
        </w:rPr>
        <w:t>文件</w:t>
      </w:r>
    </w:p>
    <w:p w14:paraId="756630EB">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示范文本</w:t>
      </w:r>
      <w:bookmarkEnd w:id="0"/>
    </w:p>
    <w:p w14:paraId="659450D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0"/>
          <w:szCs w:val="40"/>
          <w:highlight w:val="none"/>
          <w:lang w:eastAsia="zh-CN"/>
        </w:rPr>
      </w:pPr>
    </w:p>
    <w:p w14:paraId="194EB8F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服务类</w:t>
      </w:r>
      <w:r>
        <w:rPr>
          <w:rFonts w:hint="eastAsia" w:ascii="宋体" w:hAnsi="宋体" w:eastAsia="宋体" w:cs="宋体"/>
          <w:b/>
          <w:bCs/>
          <w:color w:val="auto"/>
          <w:sz w:val="36"/>
          <w:szCs w:val="36"/>
          <w:highlight w:val="none"/>
          <w:lang w:eastAsia="zh-CN"/>
        </w:rPr>
        <w:t>）</w:t>
      </w:r>
    </w:p>
    <w:p w14:paraId="2E934AD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129ED1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81FC5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E9B0FD2">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F557F03">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F07ACE5">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项目名称：</w:t>
      </w:r>
    </w:p>
    <w:p w14:paraId="49FB877A">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p>
    <w:p w14:paraId="7DAC8AC1">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p>
    <w:p w14:paraId="76440F38">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采购代理机构：</w:t>
      </w:r>
    </w:p>
    <w:p w14:paraId="19CED98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E0A95E0">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687006E0">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5485792F">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0D3DB6EA">
      <w:pPr>
        <w:tabs>
          <w:tab w:val="left" w:pos="2410"/>
        </w:tabs>
        <w:autoSpaceDE w:val="0"/>
        <w:autoSpaceDN w:val="0"/>
        <w:adjustRightInd w:val="0"/>
        <w:snapToGrid w:val="0"/>
        <w:spacing w:line="360" w:lineRule="auto"/>
        <w:jc w:val="center"/>
        <w:rPr>
          <w:rFonts w:ascii="宋体" w:hAnsi="宋体" w:eastAsia="宋体"/>
          <w:b/>
          <w:color w:val="auto"/>
          <w:sz w:val="40"/>
          <w:szCs w:val="24"/>
          <w:highlight w:val="none"/>
        </w:rPr>
      </w:pPr>
      <w:r>
        <w:rPr>
          <w:rFonts w:hint="eastAsia" w:ascii="宋体" w:hAnsi="宋体" w:eastAsia="宋体"/>
          <w:b/>
          <w:color w:val="auto"/>
          <w:sz w:val="40"/>
          <w:szCs w:val="24"/>
          <w:highlight w:val="none"/>
        </w:rPr>
        <w:t>目  录</w:t>
      </w:r>
    </w:p>
    <w:p w14:paraId="68F05788">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1A0E40C">
      <w:pPr>
        <w:pStyle w:val="16"/>
        <w:tabs>
          <w:tab w:val="right" w:leader="dot" w:pos="8279"/>
        </w:tabs>
        <w:spacing w:line="360" w:lineRule="auto"/>
        <w:rPr>
          <w:color w:val="auto"/>
          <w:sz w:val="28"/>
          <w:szCs w:val="28"/>
          <w:highlight w:val="none"/>
        </w:rPr>
      </w:pPr>
      <w:r>
        <w:rPr>
          <w:rFonts w:asciiTheme="minorEastAsia" w:hAnsiTheme="minorEastAsia"/>
          <w:b/>
          <w:bCs/>
          <w:color w:val="auto"/>
          <w:sz w:val="28"/>
          <w:szCs w:val="28"/>
          <w:highlight w:val="none"/>
        </w:rPr>
        <w:fldChar w:fldCharType="begin"/>
      </w:r>
      <w:r>
        <w:rPr>
          <w:rFonts w:asciiTheme="minorEastAsia" w:hAnsiTheme="minorEastAsia"/>
          <w:b/>
          <w:bCs/>
          <w:color w:val="auto"/>
          <w:sz w:val="28"/>
          <w:szCs w:val="28"/>
          <w:highlight w:val="none"/>
        </w:rPr>
        <w:instrText xml:space="preserve"> </w:instrText>
      </w:r>
      <w:r>
        <w:rPr>
          <w:rFonts w:hint="eastAsia" w:asciiTheme="minorEastAsia" w:hAnsiTheme="minorEastAsia"/>
          <w:b/>
          <w:bCs/>
          <w:color w:val="auto"/>
          <w:sz w:val="28"/>
          <w:szCs w:val="28"/>
          <w:highlight w:val="none"/>
        </w:rPr>
        <w:instrText xml:space="preserve">TOC \o "1-2" \h \z \u</w:instrText>
      </w:r>
      <w:r>
        <w:rPr>
          <w:rFonts w:asciiTheme="minorEastAsia" w:hAnsiTheme="minorEastAsia"/>
          <w:b/>
          <w:bCs/>
          <w:color w:val="auto"/>
          <w:sz w:val="28"/>
          <w:szCs w:val="28"/>
          <w:highlight w:val="none"/>
        </w:rPr>
        <w:instrText xml:space="preserve"> </w:instrText>
      </w:r>
      <w:r>
        <w:rPr>
          <w:rFonts w:asciiTheme="minorEastAsia" w:hAnsiTheme="minorEastAsia"/>
          <w:b/>
          <w:bCs/>
          <w:color w:val="auto"/>
          <w:sz w:val="28"/>
          <w:szCs w:val="28"/>
          <w:highlight w:val="none"/>
        </w:rPr>
        <w:fldChar w:fldCharType="separate"/>
      </w: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_Toc30910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w:t>
      </w:r>
      <w:r>
        <w:rPr>
          <w:rFonts w:hint="eastAsia" w:asciiTheme="minorEastAsia" w:hAnsiTheme="minorEastAsia"/>
          <w:color w:val="auto"/>
          <w:sz w:val="28"/>
          <w:szCs w:val="28"/>
          <w:highlight w:val="none"/>
          <w:lang w:eastAsia="zh-CN"/>
        </w:rPr>
        <w:t>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_Toc30910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2976F8C9">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_Toc14251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供应商</w:t>
      </w:r>
      <w:r>
        <w:rPr>
          <w:rFonts w:asciiTheme="minorEastAsia" w:hAnsiTheme="minorEastAsia" w:eastAsiaTheme="minorEastAsia"/>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_Toc14251 \h </w:instrText>
      </w:r>
      <w:r>
        <w:rPr>
          <w:color w:val="auto"/>
          <w:sz w:val="28"/>
          <w:szCs w:val="28"/>
          <w:highlight w:val="none"/>
        </w:rPr>
        <w:fldChar w:fldCharType="separate"/>
      </w:r>
      <w:r>
        <w:rPr>
          <w:color w:val="auto"/>
          <w:sz w:val="28"/>
          <w:szCs w:val="28"/>
          <w:highlight w:val="none"/>
        </w:rPr>
        <w:t>8</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4BAB7E2E">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_Toc19656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_Toc19656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66D712F2">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_Toc9944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评审方法和标准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_Toc9944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56CEEC51">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_Toc29923 </w:instrText>
      </w:r>
      <w:r>
        <w:rPr>
          <w:rFonts w:asciiTheme="minorEastAsia" w:hAnsiTheme="minorEastAsia"/>
          <w:bCs/>
          <w:color w:val="auto"/>
          <w:sz w:val="28"/>
          <w:szCs w:val="28"/>
          <w:highlight w:val="none"/>
        </w:rPr>
        <w:fldChar w:fldCharType="separate"/>
      </w:r>
      <w:r>
        <w:rPr>
          <w:rFonts w:hint="eastAsia" w:ascii="宋体" w:hAnsi="宋体" w:eastAsia="宋体"/>
          <w:color w:val="auto"/>
          <w:sz w:val="28"/>
          <w:szCs w:val="28"/>
          <w:highlight w:val="none"/>
        </w:rPr>
        <w:t xml:space="preserve">第五章  </w:t>
      </w:r>
      <w:r>
        <w:rPr>
          <w:rFonts w:ascii="宋体" w:hAnsi="宋体" w:eastAsia="宋体"/>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_Toc29923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3D9D1BA1">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_Toc10214 </w:instrText>
      </w:r>
      <w:r>
        <w:rPr>
          <w:rFonts w:asciiTheme="minorEastAsia" w:hAnsiTheme="minorEastAsia"/>
          <w:bCs/>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_Toc10214 \h </w:instrText>
      </w:r>
      <w:r>
        <w:rPr>
          <w:color w:val="auto"/>
          <w:sz w:val="28"/>
          <w:szCs w:val="28"/>
          <w:highlight w:val="none"/>
        </w:rPr>
        <w:fldChar w:fldCharType="separate"/>
      </w:r>
      <w:r>
        <w:rPr>
          <w:color w:val="auto"/>
          <w:sz w:val="28"/>
          <w:szCs w:val="28"/>
          <w:highlight w:val="none"/>
        </w:rPr>
        <w:t>40</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197B4CA4">
      <w:pPr>
        <w:pStyle w:val="16"/>
        <w:tabs>
          <w:tab w:val="right" w:leader="dot" w:pos="8279"/>
        </w:tabs>
        <w:spacing w:line="360" w:lineRule="auto"/>
        <w:rPr>
          <w:color w:val="auto"/>
          <w:sz w:val="28"/>
          <w:szCs w:val="28"/>
          <w:highlight w:val="none"/>
        </w:rPr>
      </w:pPr>
      <w:r>
        <w:rPr>
          <w:rFonts w:asciiTheme="minorEastAsia" w:hAnsiTheme="minorEastAsia"/>
          <w:bCs/>
          <w:color w:val="auto"/>
          <w:sz w:val="28"/>
          <w:szCs w:val="28"/>
          <w:highlight w:val="none"/>
        </w:rPr>
        <w:fldChar w:fldCharType="begin"/>
      </w:r>
      <w:r>
        <w:rPr>
          <w:rFonts w:asciiTheme="minorEastAsia" w:hAnsiTheme="minorEastAsia"/>
          <w:bCs/>
          <w:color w:val="auto"/>
          <w:sz w:val="28"/>
          <w:szCs w:val="28"/>
          <w:highlight w:val="none"/>
        </w:rPr>
        <w:instrText xml:space="preserve"> HYPERLINK \l _Toc2714 </w:instrText>
      </w:r>
      <w:r>
        <w:rPr>
          <w:rFonts w:asciiTheme="minorEastAsia" w:hAnsiTheme="minorEastAsia"/>
          <w:bCs/>
          <w:color w:val="auto"/>
          <w:sz w:val="28"/>
          <w:szCs w:val="28"/>
          <w:highlight w:val="none"/>
        </w:rPr>
        <w:fldChar w:fldCharType="separate"/>
      </w:r>
      <w:r>
        <w:rPr>
          <w:rFonts w:hint="eastAsia" w:ascii="宋体" w:hAnsi="宋体" w:eastAsia="宋体"/>
          <w:bCs/>
          <w:color w:val="auto"/>
          <w:sz w:val="28"/>
          <w:szCs w:val="28"/>
          <w:highlight w:val="none"/>
        </w:rPr>
        <w:t>第七章  政府采购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_Toc2714 \h </w:instrText>
      </w:r>
      <w:r>
        <w:rPr>
          <w:color w:val="auto"/>
          <w:sz w:val="28"/>
          <w:szCs w:val="28"/>
          <w:highlight w:val="none"/>
        </w:rPr>
        <w:fldChar w:fldCharType="separate"/>
      </w:r>
      <w:r>
        <w:rPr>
          <w:color w:val="auto"/>
          <w:sz w:val="28"/>
          <w:szCs w:val="28"/>
          <w:highlight w:val="none"/>
        </w:rPr>
        <w:t>61</w:t>
      </w:r>
      <w:r>
        <w:rPr>
          <w:color w:val="auto"/>
          <w:sz w:val="28"/>
          <w:szCs w:val="28"/>
          <w:highlight w:val="none"/>
        </w:rPr>
        <w:fldChar w:fldCharType="end"/>
      </w:r>
      <w:r>
        <w:rPr>
          <w:rFonts w:asciiTheme="minorEastAsia" w:hAnsiTheme="minorEastAsia"/>
          <w:bCs/>
          <w:color w:val="auto"/>
          <w:sz w:val="28"/>
          <w:szCs w:val="28"/>
          <w:highlight w:val="none"/>
        </w:rPr>
        <w:fldChar w:fldCharType="end"/>
      </w:r>
    </w:p>
    <w:p w14:paraId="28506B3A">
      <w:pPr>
        <w:pStyle w:val="17"/>
        <w:tabs>
          <w:tab w:val="right" w:leader="dot" w:pos="8296"/>
        </w:tabs>
        <w:spacing w:line="360" w:lineRule="auto"/>
        <w:rPr>
          <w:rFonts w:asciiTheme="minorEastAsia" w:hAnsiTheme="minorEastAsia"/>
          <w:b/>
          <w:color w:val="auto"/>
          <w:sz w:val="32"/>
          <w:highlight w:val="none"/>
        </w:rPr>
      </w:pPr>
      <w:r>
        <w:rPr>
          <w:rFonts w:asciiTheme="minorEastAsia" w:hAnsiTheme="minorEastAsia"/>
          <w:bCs/>
          <w:color w:val="auto"/>
          <w:sz w:val="28"/>
          <w:szCs w:val="28"/>
          <w:highlight w:val="none"/>
        </w:rPr>
        <w:fldChar w:fldCharType="end"/>
      </w:r>
    </w:p>
    <w:p w14:paraId="5E2293F8">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p>
    <w:p w14:paraId="49546EBC">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501"/>
      <w:bookmarkStart w:id="2" w:name="_Toc309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bookmarkEnd w:id="2"/>
      <w:r>
        <w:rPr>
          <w:rFonts w:hint="eastAsia" w:asciiTheme="minorEastAsia" w:hAnsiTheme="minorEastAsia" w:eastAsiaTheme="minorEastAsia"/>
          <w:b/>
          <w:color w:val="auto"/>
          <w:sz w:val="28"/>
          <w:highlight w:val="none"/>
          <w:lang w:eastAsia="zh-CN"/>
        </w:rPr>
        <w:t>采购邀请</w:t>
      </w:r>
    </w:p>
    <w:p w14:paraId="569E2B0F">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r>
        <w:rPr>
          <w:rFonts w:hint="eastAsia" w:ascii="仿宋" w:hAnsi="仿宋" w:eastAsia="仿宋" w:cs="仿宋"/>
          <w:color w:val="auto"/>
          <w:sz w:val="28"/>
          <w:szCs w:val="28"/>
          <w:highlight w:val="none"/>
          <w:u w:val="single"/>
        </w:rPr>
        <w:t xml:space="preserve">XX项目（项目编号：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的潜在供应商应在六安市公共资源交易电子服务系统（</w:t>
      </w:r>
      <w:r>
        <w:rPr>
          <w:rFonts w:hint="eastAsia" w:ascii="仿宋" w:hAnsi="仿宋" w:eastAsia="仿宋" w:cs="仿宋"/>
          <w:color w:val="auto"/>
          <w:sz w:val="28"/>
          <w:szCs w:val="28"/>
          <w:highlight w:val="none"/>
          <w:u w:val="none"/>
        </w:rPr>
        <w:t>http://ggzy.luan.gov.cn）获取采购文件，并于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分（北京时间）前</w:t>
      </w:r>
      <w:r>
        <w:rPr>
          <w:rFonts w:hint="eastAsia" w:ascii="仿宋" w:hAnsi="仿宋" w:eastAsia="仿宋" w:cs="仿宋"/>
          <w:color w:val="auto"/>
          <w:sz w:val="28"/>
          <w:szCs w:val="28"/>
          <w:highlight w:val="none"/>
          <w:lang w:val="en-US" w:eastAsia="zh-CN"/>
        </w:rPr>
        <w:t>提交</w:t>
      </w:r>
      <w:r>
        <w:rPr>
          <w:rFonts w:hint="eastAsia" w:ascii="仿宋" w:hAnsi="仿宋" w:eastAsia="仿宋" w:cs="仿宋"/>
          <w:color w:val="auto"/>
          <w:sz w:val="28"/>
          <w:szCs w:val="28"/>
          <w:highlight w:val="none"/>
        </w:rPr>
        <w:t>响应文件。</w:t>
      </w:r>
    </w:p>
    <w:p w14:paraId="5F0D980E">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3" w:name="_Toc31720"/>
      <w:bookmarkStart w:id="4" w:name="_Toc20658"/>
      <w:bookmarkStart w:id="5" w:name="_Toc9864"/>
      <w:bookmarkStart w:id="6" w:name="_Toc35393629"/>
      <w:bookmarkStart w:id="7" w:name="_Toc13970"/>
      <w:bookmarkStart w:id="8" w:name="_Toc35393798"/>
      <w:bookmarkStart w:id="9" w:name="_Toc28359089"/>
      <w:bookmarkStart w:id="10" w:name="_Toc28359012"/>
      <w:r>
        <w:rPr>
          <w:rFonts w:hint="eastAsia" w:ascii="黑体" w:hAnsi="黑体" w:cs="黑体"/>
          <w:b w:val="0"/>
          <w:bCs/>
          <w:color w:val="auto"/>
          <w:sz w:val="28"/>
          <w:szCs w:val="28"/>
          <w:highlight w:val="none"/>
        </w:rPr>
        <w:t>一、项目基本情况</w:t>
      </w:r>
      <w:bookmarkEnd w:id="3"/>
      <w:bookmarkEnd w:id="4"/>
      <w:bookmarkEnd w:id="5"/>
      <w:bookmarkEnd w:id="6"/>
      <w:bookmarkEnd w:id="7"/>
      <w:bookmarkEnd w:id="8"/>
      <w:bookmarkEnd w:id="9"/>
      <w:bookmarkEnd w:id="10"/>
    </w:p>
    <w:p w14:paraId="3F840EB5">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1、项目编号：</w:t>
      </w:r>
    </w:p>
    <w:p w14:paraId="3E1C1475">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2、项目名称：</w:t>
      </w:r>
    </w:p>
    <w:p w14:paraId="5EC258E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3、项目类型：服务类</w:t>
      </w:r>
    </w:p>
    <w:p w14:paraId="7F58387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4、采购方式：竞争性磋商 </w:t>
      </w:r>
    </w:p>
    <w:p w14:paraId="147FD52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2E8BAC7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p>
    <w:p w14:paraId="70A95FF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7、采购需求：</w:t>
      </w:r>
      <w:r>
        <w:rPr>
          <w:rFonts w:hint="eastAsia" w:ascii="仿宋" w:hAnsi="仿宋" w:eastAsia="仿宋" w:cs="仿宋"/>
          <w:i/>
          <w:iCs/>
          <w:color w:val="auto"/>
          <w:sz w:val="28"/>
          <w:szCs w:val="28"/>
          <w:highlight w:val="none"/>
        </w:rPr>
        <w:t>（包括但不限于标的的名称、数量、简要技术需求或服务需求等）</w:t>
      </w:r>
    </w:p>
    <w:p w14:paraId="6CF9F2AF">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p>
    <w:p w14:paraId="7CEB6FCD">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9、是否接受联合体：本项目接受/不接受联合体。</w:t>
      </w:r>
    </w:p>
    <w:p w14:paraId="55F43B44">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11" w:name="_Toc18558"/>
      <w:bookmarkStart w:id="12" w:name="_Toc24573"/>
      <w:bookmarkStart w:id="13" w:name="_Toc8072"/>
      <w:bookmarkStart w:id="14" w:name="_Toc35393630"/>
      <w:bookmarkStart w:id="15" w:name="_Toc28359013"/>
      <w:bookmarkStart w:id="16" w:name="_Toc35393799"/>
      <w:bookmarkStart w:id="17" w:name="_Toc28359090"/>
      <w:bookmarkStart w:id="18" w:name="_Toc31029"/>
      <w:bookmarkStart w:id="19" w:name="_Toc28359091"/>
      <w:bookmarkStart w:id="20" w:name="_Toc28359014"/>
      <w:r>
        <w:rPr>
          <w:rFonts w:hint="eastAsia" w:ascii="黑体" w:hAnsi="黑体" w:cs="黑体"/>
          <w:b w:val="0"/>
          <w:bCs/>
          <w:color w:val="auto"/>
          <w:sz w:val="28"/>
          <w:szCs w:val="28"/>
          <w:highlight w:val="none"/>
        </w:rPr>
        <w:t>二、申请人的资格要求</w:t>
      </w:r>
      <w:bookmarkEnd w:id="11"/>
      <w:bookmarkEnd w:id="12"/>
      <w:bookmarkEnd w:id="13"/>
      <w:bookmarkEnd w:id="14"/>
      <w:bookmarkEnd w:id="15"/>
      <w:bookmarkEnd w:id="16"/>
      <w:bookmarkEnd w:id="17"/>
      <w:bookmarkEnd w:id="18"/>
    </w:p>
    <w:p w14:paraId="3586D5C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0D4AD93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w:t>
      </w:r>
      <w:r>
        <w:rPr>
          <w:rFonts w:hint="eastAsia" w:ascii="仿宋" w:hAnsi="仿宋" w:eastAsia="仿宋" w:cs="仿宋"/>
          <w:i/>
          <w:iCs/>
          <w:color w:val="auto"/>
          <w:sz w:val="28"/>
          <w:szCs w:val="28"/>
          <w:highlight w:val="none"/>
        </w:rPr>
        <w:t>(如属于专门面向中小企业采购的项目，供应商应为中小微企业、监狱企业、残疾人福利性单位)</w:t>
      </w:r>
      <w:r>
        <w:rPr>
          <w:rFonts w:hint="eastAsia" w:ascii="仿宋" w:hAnsi="仿宋" w:eastAsia="仿宋" w:cs="仿宋"/>
          <w:color w:val="auto"/>
          <w:sz w:val="28"/>
          <w:szCs w:val="28"/>
          <w:highlight w:val="none"/>
        </w:rPr>
        <w:t>：</w:t>
      </w:r>
    </w:p>
    <w:p w14:paraId="4AACD6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2A5B3399">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21" w:name="_Toc35393631"/>
      <w:bookmarkStart w:id="22" w:name="_Toc575"/>
      <w:bookmarkStart w:id="23" w:name="_Toc23310"/>
      <w:bookmarkStart w:id="24" w:name="_Toc32583"/>
      <w:bookmarkStart w:id="25" w:name="_Toc35393800"/>
      <w:bookmarkStart w:id="26" w:name="_Toc26634"/>
      <w:r>
        <w:rPr>
          <w:rFonts w:hint="eastAsia" w:ascii="黑体" w:hAnsi="黑体" w:cs="黑体"/>
          <w:b w:val="0"/>
          <w:bCs/>
          <w:color w:val="auto"/>
          <w:sz w:val="28"/>
          <w:szCs w:val="28"/>
          <w:highlight w:val="none"/>
        </w:rPr>
        <w:t>三、获取采购文件</w:t>
      </w:r>
      <w:bookmarkEnd w:id="19"/>
      <w:bookmarkEnd w:id="20"/>
      <w:bookmarkEnd w:id="21"/>
      <w:bookmarkEnd w:id="22"/>
      <w:bookmarkEnd w:id="23"/>
      <w:bookmarkEnd w:id="24"/>
      <w:bookmarkEnd w:id="25"/>
      <w:bookmarkEnd w:id="26"/>
    </w:p>
    <w:p w14:paraId="238E7DF5">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color w:val="auto"/>
          <w:sz w:val="28"/>
          <w:szCs w:val="28"/>
          <w:highlight w:val="none"/>
        </w:rPr>
        <w:t>（北京时间）</w:t>
      </w:r>
    </w:p>
    <w:p w14:paraId="0993DFB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2、地点：六安市公共资源交易电子服务系统（</w:t>
      </w:r>
      <w:r>
        <w:rPr>
          <w:rFonts w:hint="eastAsia" w:ascii="仿宋" w:hAnsi="仿宋" w:eastAsia="仿宋" w:cs="仿宋"/>
          <w:color w:val="auto"/>
          <w:sz w:val="28"/>
          <w:szCs w:val="28"/>
          <w:highlight w:val="none"/>
          <w:u w:val="none"/>
        </w:rPr>
        <w:t>http://ggzy.luan.gov.cn</w:t>
      </w:r>
      <w:r>
        <w:rPr>
          <w:rFonts w:hint="eastAsia" w:ascii="仿宋" w:hAnsi="仿宋" w:eastAsia="仿宋" w:cs="仿宋"/>
          <w:color w:val="auto"/>
          <w:sz w:val="28"/>
          <w:szCs w:val="28"/>
          <w:highlight w:val="none"/>
        </w:rPr>
        <w:t>）</w:t>
      </w:r>
    </w:p>
    <w:p w14:paraId="334F83EF">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sz w:val="28"/>
          <w:szCs w:val="28"/>
          <w:highlight w:val="none"/>
        </w:rPr>
        <w:t>3、获取方式：</w:t>
      </w:r>
      <w:r>
        <w:rPr>
          <w:rFonts w:hint="eastAsia" w:ascii="仿宋" w:hAnsi="仿宋" w:eastAsia="仿宋" w:cs="仿宋"/>
          <w:color w:val="auto"/>
          <w:kern w:val="0"/>
          <w:sz w:val="28"/>
          <w:szCs w:val="28"/>
          <w:highlight w:val="none"/>
          <w:lang w:bidi="ar"/>
        </w:rPr>
        <w:t>本项目</w:t>
      </w:r>
      <w:r>
        <w:rPr>
          <w:rFonts w:hint="eastAsia" w:ascii="仿宋" w:hAnsi="仿宋" w:eastAsia="仿宋" w:cs="仿宋"/>
          <w:color w:val="auto"/>
          <w:kern w:val="0"/>
          <w:sz w:val="28"/>
          <w:szCs w:val="28"/>
          <w:highlight w:val="none"/>
          <w:lang w:val="en-US" w:eastAsia="zh-CN" w:bidi="ar"/>
        </w:rPr>
        <w:t>采购</w:t>
      </w:r>
      <w:r>
        <w:rPr>
          <w:rFonts w:hint="eastAsia" w:ascii="仿宋" w:hAnsi="仿宋" w:eastAsia="仿宋" w:cs="仿宋"/>
          <w:color w:val="auto"/>
          <w:kern w:val="0"/>
          <w:sz w:val="28"/>
          <w:szCs w:val="28"/>
          <w:highlight w:val="none"/>
          <w:lang w:bidi="ar"/>
        </w:rPr>
        <w:t>文件（答疑澄清等相关文件资料）从六安市公共资源交易平台下载</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各市场主体（非自然人）办理CA数字证书后，使用CA数字证书登录安徽省市场主体库（地址：https://ggzy.ah.gov.cn/ahggfwpt-zhutiku/dengludenglu），填报企业基本信息及相关资料，供应商自行更新、维护本单位信息。以上所有信息的真实性、准确性和完整性由供应商负责。</w:t>
      </w:r>
    </w:p>
    <w:p w14:paraId="4E997F7F">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rPr>
        <w:t>①</w:t>
      </w:r>
      <w:r>
        <w:rPr>
          <w:rFonts w:hint="eastAsia" w:ascii="仿宋" w:hAnsi="仿宋" w:eastAsia="仿宋" w:cs="仿宋"/>
          <w:bCs/>
          <w:color w:val="auto"/>
          <w:sz w:val="28"/>
          <w:szCs w:val="28"/>
          <w:highlight w:val="none"/>
        </w:rPr>
        <w:t>安徽省公共资源交易市场主体信息库咨询电话：010-86483801；</w:t>
      </w:r>
    </w:p>
    <w:p w14:paraId="73E39B7A">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②六安市公共资源电子交易系统技术支持咨询电话：0512-58188516；</w:t>
      </w:r>
    </w:p>
    <w:p w14:paraId="2800E977">
      <w:pPr>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③数字证书和电子签章（CA）办理咨询电话：安徽（CA）400-880-4959；CFCA（江苏.翔晟）025-66085508。</w:t>
      </w:r>
    </w:p>
    <w:p w14:paraId="5BAADB0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4、售价：零元</w:t>
      </w:r>
    </w:p>
    <w:p w14:paraId="71DBEA73">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27" w:name="_Toc35393632"/>
      <w:bookmarkStart w:id="28" w:name="_Toc28359092"/>
      <w:bookmarkStart w:id="29" w:name="_Toc35393801"/>
      <w:bookmarkStart w:id="30" w:name="_Toc28359015"/>
      <w:bookmarkStart w:id="31" w:name="_Toc7401"/>
      <w:bookmarkStart w:id="32" w:name="_Toc30719"/>
      <w:bookmarkStart w:id="33" w:name="_Toc2740"/>
      <w:bookmarkStart w:id="34" w:name="_Toc26077"/>
      <w:r>
        <w:rPr>
          <w:rFonts w:hint="eastAsia" w:ascii="黑体" w:hAnsi="黑体" w:cs="黑体"/>
          <w:b w:val="0"/>
          <w:bCs/>
          <w:color w:val="auto"/>
          <w:sz w:val="28"/>
          <w:szCs w:val="28"/>
          <w:highlight w:val="none"/>
        </w:rPr>
        <w:t>四、响应文件</w:t>
      </w:r>
      <w:bookmarkEnd w:id="27"/>
      <w:bookmarkEnd w:id="28"/>
      <w:bookmarkEnd w:id="29"/>
      <w:bookmarkEnd w:id="30"/>
      <w:r>
        <w:rPr>
          <w:rFonts w:hint="eastAsia" w:ascii="黑体" w:hAnsi="黑体" w:cs="黑体"/>
          <w:b w:val="0"/>
          <w:bCs/>
          <w:color w:val="auto"/>
          <w:sz w:val="28"/>
          <w:szCs w:val="28"/>
          <w:highlight w:val="none"/>
        </w:rPr>
        <w:t>提交</w:t>
      </w:r>
      <w:bookmarkEnd w:id="31"/>
      <w:bookmarkEnd w:id="32"/>
      <w:bookmarkEnd w:id="33"/>
      <w:bookmarkEnd w:id="34"/>
    </w:p>
    <w:p w14:paraId="654905F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分（北京时间）</w:t>
      </w:r>
    </w:p>
    <w:p w14:paraId="56D77743">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2、提交方式：电子响应文件应在提交截止时间前通过六安公共资源交易中心电子交易系统上传，不再接收纸质标书。</w:t>
      </w:r>
    </w:p>
    <w:p w14:paraId="42829225">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35" w:name="_Toc35393802"/>
      <w:bookmarkStart w:id="36" w:name="_Toc28359016"/>
      <w:bookmarkStart w:id="37" w:name="_Toc28359093"/>
      <w:bookmarkStart w:id="38" w:name="_Toc35393633"/>
      <w:bookmarkStart w:id="39" w:name="_Toc26903"/>
      <w:bookmarkStart w:id="40" w:name="_Toc1586"/>
      <w:bookmarkStart w:id="41" w:name="_Toc11900"/>
      <w:bookmarkStart w:id="42" w:name="_Toc18791"/>
      <w:r>
        <w:rPr>
          <w:rFonts w:hint="eastAsia" w:ascii="黑体" w:hAnsi="黑体" w:cs="黑体"/>
          <w:b w:val="0"/>
          <w:bCs/>
          <w:color w:val="auto"/>
          <w:sz w:val="28"/>
          <w:szCs w:val="28"/>
          <w:highlight w:val="none"/>
        </w:rPr>
        <w:t>五、</w:t>
      </w:r>
      <w:bookmarkEnd w:id="35"/>
      <w:bookmarkEnd w:id="36"/>
      <w:bookmarkEnd w:id="37"/>
      <w:bookmarkEnd w:id="38"/>
      <w:r>
        <w:rPr>
          <w:rFonts w:hint="eastAsia" w:ascii="黑体" w:hAnsi="黑体" w:cs="黑体"/>
          <w:b w:val="0"/>
          <w:bCs/>
          <w:color w:val="auto"/>
          <w:sz w:val="28"/>
          <w:szCs w:val="28"/>
          <w:highlight w:val="none"/>
        </w:rPr>
        <w:t>响应文件开启</w:t>
      </w:r>
      <w:bookmarkEnd w:id="39"/>
      <w:bookmarkEnd w:id="40"/>
      <w:bookmarkEnd w:id="41"/>
      <w:bookmarkEnd w:id="42"/>
    </w:p>
    <w:p w14:paraId="39332A4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1、时间：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分</w:t>
      </w:r>
      <w:r>
        <w:rPr>
          <w:rFonts w:hint="eastAsia" w:ascii="仿宋" w:hAnsi="仿宋" w:eastAsia="仿宋" w:cs="仿宋"/>
          <w:color w:val="auto"/>
          <w:sz w:val="28"/>
          <w:szCs w:val="28"/>
          <w:highlight w:val="none"/>
        </w:rPr>
        <w:t>（北京时间）</w:t>
      </w:r>
    </w:p>
    <w:p w14:paraId="391918D8">
      <w:pPr>
        <w:pStyle w:val="20"/>
        <w:pageBreakBefore w:val="0"/>
        <w:kinsoku/>
        <w:wordWrap/>
        <w:overflowPunct/>
        <w:topLinePunct w:val="0"/>
        <w:autoSpaceDE/>
        <w:autoSpaceDN/>
        <w:bidi w:val="0"/>
        <w:adjustRightInd/>
        <w:snapToGrid/>
        <w:spacing w:after="0"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2、地点：六安市梅山南路农科大厦</w:t>
      </w: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楼不见面开标室（不见面开标大厅）</w:t>
      </w:r>
    </w:p>
    <w:p w14:paraId="0756F85C">
      <w:pPr>
        <w:pStyle w:val="3"/>
        <w:pageBreakBefore w:val="0"/>
        <w:kinsoku/>
        <w:wordWrap/>
        <w:overflowPunct/>
        <w:topLinePunct w:val="0"/>
        <w:autoSpaceDE/>
        <w:autoSpaceDN/>
        <w:bidi w:val="0"/>
        <w:adjustRightInd/>
        <w:snapToGrid/>
        <w:spacing w:before="0" w:after="0" w:line="560" w:lineRule="exact"/>
        <w:ind w:left="0"/>
        <w:jc w:val="both"/>
        <w:textAlignment w:val="auto"/>
        <w:rPr>
          <w:rFonts w:ascii="黑体" w:hAnsi="黑体" w:cs="黑体"/>
          <w:b w:val="0"/>
          <w:bCs/>
          <w:color w:val="auto"/>
          <w:sz w:val="28"/>
          <w:szCs w:val="28"/>
          <w:highlight w:val="none"/>
        </w:rPr>
      </w:pPr>
      <w:bookmarkStart w:id="43" w:name="_Toc29465"/>
      <w:bookmarkStart w:id="44" w:name="_Toc28359017"/>
      <w:bookmarkStart w:id="45" w:name="_Toc35393803"/>
      <w:bookmarkStart w:id="46" w:name="_Toc3084"/>
      <w:bookmarkStart w:id="47" w:name="_Toc35393634"/>
      <w:bookmarkStart w:id="48" w:name="_Toc28359094"/>
      <w:bookmarkStart w:id="49" w:name="_Toc20464"/>
      <w:bookmarkStart w:id="50" w:name="_Toc6439"/>
      <w:r>
        <w:rPr>
          <w:rFonts w:hint="eastAsia" w:ascii="黑体" w:hAnsi="黑体" w:cs="黑体"/>
          <w:b w:val="0"/>
          <w:bCs/>
          <w:color w:val="auto"/>
          <w:sz w:val="28"/>
          <w:szCs w:val="28"/>
          <w:highlight w:val="none"/>
        </w:rPr>
        <w:t>六、公告期限</w:t>
      </w:r>
      <w:bookmarkEnd w:id="43"/>
      <w:bookmarkEnd w:id="44"/>
      <w:bookmarkEnd w:id="45"/>
      <w:bookmarkEnd w:id="46"/>
      <w:bookmarkEnd w:id="47"/>
      <w:bookmarkEnd w:id="48"/>
      <w:bookmarkEnd w:id="49"/>
      <w:bookmarkEnd w:id="50"/>
    </w:p>
    <w:p w14:paraId="24EC5296">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14:paraId="0D319563">
      <w:pPr>
        <w:pageBreakBefore w:val="0"/>
        <w:kinsoku/>
        <w:wordWrap/>
        <w:overflowPunct/>
        <w:topLinePunct w:val="0"/>
        <w:autoSpaceDE/>
        <w:autoSpaceDN/>
        <w:bidi w:val="0"/>
        <w:adjustRightInd/>
        <w:snapToGrid/>
        <w:spacing w:line="560" w:lineRule="exact"/>
        <w:ind w:left="0"/>
        <w:jc w:val="both"/>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w:t>
      </w:r>
      <w:bookmarkStart w:id="51" w:name="_Toc35393804"/>
      <w:bookmarkStart w:id="52" w:name="_Toc35393635"/>
      <w:r>
        <w:rPr>
          <w:rFonts w:hint="eastAsia" w:ascii="黑体" w:hAnsi="黑体" w:eastAsia="黑体" w:cs="黑体"/>
          <w:color w:val="auto"/>
          <w:sz w:val="28"/>
          <w:szCs w:val="28"/>
          <w:highlight w:val="none"/>
        </w:rPr>
        <w:t>其他事宜</w:t>
      </w:r>
      <w:bookmarkEnd w:id="51"/>
      <w:bookmarkEnd w:id="52"/>
      <w:bookmarkStart w:id="53" w:name="_Toc35393636"/>
      <w:bookmarkStart w:id="54" w:name="_Toc28359018"/>
      <w:bookmarkStart w:id="55" w:name="_Toc35393805"/>
      <w:bookmarkStart w:id="56" w:name="_Toc28359095"/>
    </w:p>
    <w:bookmarkEnd w:id="53"/>
    <w:bookmarkEnd w:id="54"/>
    <w:bookmarkEnd w:id="55"/>
    <w:bookmarkEnd w:id="56"/>
    <w:p w14:paraId="6731C20E">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i/>
          <w:iCs/>
          <w:color w:val="auto"/>
          <w:sz w:val="28"/>
          <w:szCs w:val="28"/>
          <w:highlight w:val="none"/>
        </w:rPr>
        <w:t>【若项目为专门面向中小企业采购项目（注：200万元以下的货物和服务项目、400万元以下的工程采购项目适宜由中小企业提供的，采购人应当专门面向中小企业采购）】</w:t>
      </w:r>
    </w:p>
    <w:p w14:paraId="146581F5">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按照财政部、工业和信息化部制定的《政府采购促进中小企业发展管理办法》，本项目为专门面向中小企业采购项目。</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545BDFCC">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【若项目为200万元以下的货物和服务项目、400万元以下的工程采购项目，且非专门面向中小企业采购 】</w:t>
      </w:r>
    </w:p>
    <w:p w14:paraId="18A004C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款之规定，为非专门面向中小企业采购项目。具体原因如下：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65EA3BFF">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0383F86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【若项目为超过200万元的货物和服务项目、400万元的工程采购项目，非适宜由中小企业提供】</w:t>
      </w:r>
    </w:p>
    <w:p w14:paraId="1D110E4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本项目符合财政部、工业和信息化部制定的《政府采购促进中小企业发展管理办法》第六条第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款之规定，为非适宜由中小企业提供。具体原因如下：</w:t>
      </w:r>
      <w:r>
        <w:rPr>
          <w:rFonts w:hint="eastAsia" w:ascii="仿宋" w:hAnsi="仿宋" w:eastAsia="仿宋" w:cs="仿宋"/>
          <w:i/>
          <w:iCs/>
          <w:color w:val="auto"/>
          <w:sz w:val="28"/>
          <w:szCs w:val="28"/>
          <w:highlight w:val="none"/>
        </w:rPr>
        <w:t>（结合项目情况陈述具体原因）</w:t>
      </w:r>
      <w:r>
        <w:rPr>
          <w:rFonts w:hint="eastAsia" w:ascii="仿宋" w:hAnsi="仿宋" w:eastAsia="仿宋" w:cs="仿宋"/>
          <w:color w:val="auto"/>
          <w:sz w:val="28"/>
          <w:szCs w:val="28"/>
          <w:highlight w:val="none"/>
        </w:rPr>
        <w:t>。</w:t>
      </w:r>
    </w:p>
    <w:p w14:paraId="2502D559">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如对此项内容有疑问，可通过六安市公共资源电子交易系统向采购人/代理机构提出质疑。</w:t>
      </w:r>
      <w:r>
        <w:rPr>
          <w:rFonts w:hint="eastAsia" w:ascii="仿宋" w:hAnsi="仿宋" w:eastAsia="仿宋" w:cs="仿宋"/>
          <w:color w:val="auto"/>
          <w:sz w:val="28"/>
          <w:szCs w:val="28"/>
          <w:highlight w:val="none"/>
          <w:lang w:val="en-US" w:eastAsia="zh-CN"/>
        </w:rPr>
        <w:t>监管部门：  ；地址：  ；联系人：  ；联系电话：   。</w:t>
      </w:r>
    </w:p>
    <w:p w14:paraId="64A7CA73">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rPr>
        <w:t>【若项目为超过200万元的货物和服务项目、400万元的工程采购项目，且适宜由中小企业提供】</w:t>
      </w:r>
    </w:p>
    <w:p w14:paraId="5C91BBC4">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本项目为超过200万元的货物和服务项目、超过400万元的工程采购项目，适宜由中小企业提供，预留项目预算总额的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，其中货物和服务项目预留给小微企业的比例不低于70%，工程项目预留给小微企业的比例不低于60%专门面向中小企业采购。预留份额通过下列措施进行：</w:t>
      </w:r>
    </w:p>
    <w:p w14:paraId="4B6F1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①</w:t>
      </w:r>
      <w:r>
        <w:rPr>
          <w:rFonts w:hint="eastAsia" w:ascii="仿宋" w:hAnsi="仿宋" w:eastAsia="仿宋" w:cs="仿宋"/>
          <w:color w:val="auto"/>
          <w:sz w:val="28"/>
          <w:szCs w:val="28"/>
          <w:highlight w:val="none"/>
        </w:rPr>
        <w:t>项目采用分包方式落实预留采购份额，其中第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包为专门面向中小企业预留采购，预算金额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万元</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，其中货物和服务项目预留给小微企业的比例不低于70%，工程项目预留给小微企业的比例不低于60%。</w:t>
      </w:r>
    </w:p>
    <w:p w14:paraId="1E7C7C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②</w:t>
      </w:r>
      <w:r>
        <w:rPr>
          <w:rFonts w:hint="eastAsia" w:ascii="仿宋" w:hAnsi="仿宋" w:eastAsia="仿宋" w:cs="仿宋"/>
          <w:color w:val="auto"/>
          <w:sz w:val="28"/>
          <w:szCs w:val="28"/>
          <w:highlight w:val="none"/>
        </w:rPr>
        <w:t>项目允许供应商以联合体形式参加，且联合体中中小企业承担的部分为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CD74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Fonts w:ascii="仿宋" w:hAnsi="仿宋" w:eastAsia="仿宋" w:cs="仿宋"/>
          <w:color w:val="auto"/>
          <w:sz w:val="28"/>
          <w:szCs w:val="28"/>
          <w:highlight w:val="none"/>
        </w:rPr>
      </w:pPr>
      <w:r>
        <w:rPr>
          <w:rFonts w:hint="default" w:ascii="仿宋" w:hAnsi="仿宋" w:eastAsia="仿宋" w:cs="仿宋"/>
          <w:color w:val="auto"/>
          <w:kern w:val="2"/>
          <w:sz w:val="28"/>
          <w:szCs w:val="28"/>
          <w:highlight w:val="none"/>
          <w:lang w:val="en-US" w:eastAsia="zh-CN" w:bidi="ar-SA"/>
        </w:rPr>
        <w:t>③</w:t>
      </w:r>
      <w:r>
        <w:rPr>
          <w:rFonts w:hint="eastAsia" w:ascii="仿宋" w:hAnsi="仿宋" w:eastAsia="仿宋" w:cs="仿宋"/>
          <w:color w:val="auto"/>
          <w:sz w:val="28"/>
          <w:szCs w:val="28"/>
          <w:highlight w:val="none"/>
        </w:rPr>
        <w:t>若参与投标的企业为大型企业，须在</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w:t>
      </w:r>
      <w:r>
        <w:rPr>
          <w:rFonts w:hint="eastAsia" w:ascii="仿宋" w:hAnsi="仿宋" w:eastAsia="仿宋" w:cs="仿宋"/>
          <w:color w:val="auto"/>
          <w:sz w:val="28"/>
          <w:szCs w:val="28"/>
          <w:highlight w:val="none"/>
          <w:lang w:eastAsia="zh-CN"/>
        </w:rPr>
        <w:t>明确</w:t>
      </w:r>
      <w:r>
        <w:rPr>
          <w:rFonts w:hint="eastAsia" w:ascii="仿宋" w:hAnsi="仿宋" w:eastAsia="仿宋" w:cs="仿宋"/>
          <w:color w:val="auto"/>
          <w:sz w:val="28"/>
          <w:szCs w:val="28"/>
          <w:highlight w:val="none"/>
        </w:rPr>
        <w:t>将采购项目中的一定比例分包给一家或多家中小企业，分包比例为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i/>
          <w:iCs/>
          <w:color w:val="auto"/>
          <w:sz w:val="28"/>
          <w:szCs w:val="28"/>
          <w:highlight w:val="none"/>
        </w:rPr>
        <w:t>（按“徽采云”平台政府采购任务书中预留份额填写）</w:t>
      </w:r>
      <w:r>
        <w:rPr>
          <w:rFonts w:hint="eastAsia" w:ascii="仿宋" w:hAnsi="仿宋" w:eastAsia="仿宋" w:cs="仿宋"/>
          <w:color w:val="auto"/>
          <w:sz w:val="28"/>
          <w:szCs w:val="28"/>
          <w:highlight w:val="none"/>
        </w:rPr>
        <w:t xml:space="preserve">，其中货物和服务项目预留给小微企业的比例不低于70%，工程项目预留给小微企业的比例不低于60%。 </w:t>
      </w:r>
    </w:p>
    <w:p w14:paraId="69EE3116">
      <w:pPr>
        <w:keepNext w:val="0"/>
        <w:keepLines w:val="0"/>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符合上述中小企业情形的，</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文件中须提供《中小企业声明函》，企业划型标准按照《关于印发中小企业划型标准规定的通知》（工信部联企业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2011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300号）规定执行。</w:t>
      </w:r>
    </w:p>
    <w:p w14:paraId="6EB01EC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i/>
          <w:iCs/>
          <w:color w:val="auto"/>
          <w:sz w:val="28"/>
          <w:szCs w:val="28"/>
          <w:highlight w:val="none"/>
        </w:rPr>
      </w:pPr>
      <w:r>
        <w:rPr>
          <w:rFonts w:hint="eastAsia" w:ascii="仿宋" w:hAnsi="仿宋" w:eastAsia="仿宋" w:cs="仿宋"/>
          <w:i/>
          <w:iCs/>
          <w:color w:val="auto"/>
          <w:sz w:val="28"/>
          <w:szCs w:val="28"/>
          <w:highlight w:val="none"/>
          <w:lang w:eastAsia="zh-CN"/>
        </w:rPr>
        <w:t>（</w:t>
      </w:r>
      <w:r>
        <w:rPr>
          <w:rFonts w:hint="eastAsia" w:ascii="仿宋" w:hAnsi="仿宋" w:eastAsia="仿宋" w:cs="仿宋"/>
          <w:i/>
          <w:iCs/>
          <w:color w:val="auto"/>
          <w:sz w:val="28"/>
          <w:szCs w:val="28"/>
          <w:highlight w:val="none"/>
        </w:rPr>
        <w:t>以上</w:t>
      </w:r>
      <w:r>
        <w:rPr>
          <w:rFonts w:hint="eastAsia" w:ascii="仿宋" w:hAnsi="仿宋" w:eastAsia="仿宋" w:cs="仿宋"/>
          <w:i/>
          <w:iCs/>
          <w:color w:val="auto"/>
          <w:sz w:val="28"/>
          <w:szCs w:val="28"/>
          <w:highlight w:val="none"/>
          <w:lang w:val="en-US" w:eastAsia="zh-CN"/>
        </w:rPr>
        <w:t>四种情形</w:t>
      </w:r>
      <w:r>
        <w:rPr>
          <w:rFonts w:hint="eastAsia" w:ascii="仿宋" w:hAnsi="仿宋" w:eastAsia="仿宋" w:cs="仿宋"/>
          <w:i/>
          <w:iCs/>
          <w:color w:val="auto"/>
          <w:sz w:val="28"/>
          <w:szCs w:val="28"/>
          <w:highlight w:val="none"/>
        </w:rPr>
        <w:t>，由招标（采购）人根据项目实际情况选择其中一项内容，删除其他三项</w:t>
      </w:r>
      <w:r>
        <w:rPr>
          <w:rFonts w:hint="eastAsia" w:ascii="仿宋" w:hAnsi="仿宋" w:eastAsia="仿宋" w:cs="仿宋"/>
          <w:i/>
          <w:iCs/>
          <w:color w:val="auto"/>
          <w:sz w:val="28"/>
          <w:szCs w:val="28"/>
          <w:highlight w:val="none"/>
          <w:lang w:eastAsia="zh-CN"/>
        </w:rPr>
        <w:t>）</w:t>
      </w:r>
    </w:p>
    <w:p w14:paraId="4235699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2</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本项目采用不见面开标（远程解密）方式，开标时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无需</w:t>
      </w:r>
      <w:r>
        <w:rPr>
          <w:rFonts w:hint="eastAsia" w:ascii="仿宋" w:hAnsi="仿宋" w:eastAsia="仿宋" w:cs="仿宋"/>
          <w:bCs/>
          <w:color w:val="auto"/>
          <w:kern w:val="0"/>
          <w:sz w:val="28"/>
          <w:szCs w:val="28"/>
          <w:highlight w:val="none"/>
          <w:lang w:val="en-US" w:eastAsia="zh-CN"/>
        </w:rPr>
        <w:t>到达</w:t>
      </w:r>
      <w:r>
        <w:rPr>
          <w:rFonts w:hint="eastAsia" w:ascii="仿宋" w:hAnsi="仿宋" w:eastAsia="仿宋" w:cs="仿宋"/>
          <w:bCs/>
          <w:color w:val="auto"/>
          <w:kern w:val="0"/>
          <w:sz w:val="28"/>
          <w:szCs w:val="28"/>
          <w:highlight w:val="none"/>
        </w:rPr>
        <w:t>开标现场</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开标采取远程解密方式解密</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远程解密可选择以下两种方式：</w:t>
      </w:r>
    </w:p>
    <w:p w14:paraId="7BF577F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①方式一：</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在开标时间前使用CA数字证书登录六安市“不见面开标系统”，网址为：http://183.162.78.64:9016/BidOpening/bidopeninghallaction/hall/login，等待开标并按系统提示进行相应的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解密等</w:t>
      </w:r>
      <w:r>
        <w:rPr>
          <w:rFonts w:hint="eastAsia" w:ascii="仿宋" w:hAnsi="仿宋" w:eastAsia="仿宋" w:cs="仿宋"/>
          <w:bCs/>
          <w:color w:val="auto"/>
          <w:kern w:val="0"/>
          <w:sz w:val="28"/>
          <w:szCs w:val="28"/>
          <w:highlight w:val="none"/>
          <w:lang w:val="en-US" w:eastAsia="zh-CN"/>
        </w:rPr>
        <w:t>操作</w:t>
      </w:r>
      <w:r>
        <w:rPr>
          <w:rFonts w:hint="eastAsia" w:ascii="仿宋" w:hAnsi="仿宋" w:eastAsia="仿宋" w:cs="仿宋"/>
          <w:bCs/>
          <w:color w:val="auto"/>
          <w:kern w:val="0"/>
          <w:sz w:val="28"/>
          <w:szCs w:val="28"/>
          <w:highlight w:val="none"/>
        </w:rPr>
        <w:t>。采用本方式可以观看开标现场音视频直播并进行互动交流。具体操作方法见六安市公共资源交易中心网站“</w:t>
      </w:r>
      <w:r>
        <w:rPr>
          <w:rFonts w:hint="eastAsia" w:ascii="仿宋" w:hAnsi="仿宋" w:eastAsia="仿宋" w:cs="仿宋"/>
          <w:bCs/>
          <w:color w:val="auto"/>
          <w:kern w:val="0"/>
          <w:sz w:val="28"/>
          <w:szCs w:val="28"/>
          <w:highlight w:val="none"/>
          <w:lang w:val="en-US" w:eastAsia="zh-CN"/>
        </w:rPr>
        <w:t>互动交流</w:t>
      </w:r>
      <w:r>
        <w:rPr>
          <w:rFonts w:hint="eastAsia" w:ascii="仿宋" w:hAnsi="仿宋" w:eastAsia="仿宋" w:cs="仿宋"/>
          <w:bCs/>
          <w:color w:val="auto"/>
          <w:kern w:val="0"/>
          <w:sz w:val="28"/>
          <w:szCs w:val="28"/>
          <w:highlight w:val="none"/>
        </w:rPr>
        <w:t>—交易微课堂”栏目中“六安市公共资源交易不见面开标系统操作手册（投标人）”；</w:t>
      </w:r>
    </w:p>
    <w:p w14:paraId="45B1EECD">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②方式二：在电子交易系统&gt;开标解密&gt;远程解密中进行解密操作</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采用此方式仅能实现解密功能，无法观看音视频直播并进行互动交流。</w:t>
      </w:r>
    </w:p>
    <w:p w14:paraId="7CB9121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两种方式的解密时间要求为：解密程序开始后每个</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均应在</w:t>
      </w:r>
      <w:r>
        <w:rPr>
          <w:rFonts w:hint="eastAsia" w:ascii="仿宋" w:hAnsi="仿宋" w:eastAsia="仿宋" w:cs="仿宋"/>
          <w:bCs/>
          <w:color w:val="auto"/>
          <w:sz w:val="28"/>
          <w:szCs w:val="28"/>
          <w:highlight w:val="none"/>
        </w:rPr>
        <w:t>解密指令发出后</w:t>
      </w:r>
      <w:r>
        <w:rPr>
          <w:rFonts w:hint="eastAsia" w:ascii="仿宋" w:hAnsi="仿宋" w:eastAsia="仿宋" w:cs="仿宋"/>
          <w:bCs/>
          <w:color w:val="auto"/>
          <w:kern w:val="0"/>
          <w:sz w:val="28"/>
          <w:szCs w:val="28"/>
          <w:highlight w:val="none"/>
        </w:rPr>
        <w:t>30分钟内完成解密，否则</w:t>
      </w:r>
      <w:r>
        <w:rPr>
          <w:rFonts w:hint="eastAsia" w:ascii="仿宋" w:hAnsi="仿宋" w:eastAsia="仿宋" w:cs="仿宋"/>
          <w:bCs/>
          <w:color w:val="auto"/>
          <w:kern w:val="0"/>
          <w:sz w:val="28"/>
          <w:szCs w:val="28"/>
          <w:highlight w:val="none"/>
          <w:lang w:val="en-US" w:eastAsia="zh-CN"/>
        </w:rPr>
        <w:t>响应</w:t>
      </w:r>
      <w:r>
        <w:rPr>
          <w:rFonts w:hint="eastAsia" w:ascii="仿宋" w:hAnsi="仿宋" w:eastAsia="仿宋" w:cs="仿宋"/>
          <w:bCs/>
          <w:color w:val="auto"/>
          <w:kern w:val="0"/>
          <w:sz w:val="28"/>
          <w:szCs w:val="28"/>
          <w:highlight w:val="none"/>
        </w:rPr>
        <w:t>文件将被拒绝。</w:t>
      </w:r>
    </w:p>
    <w:p w14:paraId="7F595C5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3</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参加本项目的</w:t>
      </w:r>
      <w:r>
        <w:rPr>
          <w:rFonts w:hint="eastAsia" w:ascii="仿宋" w:hAnsi="仿宋" w:eastAsia="仿宋" w:cs="仿宋"/>
          <w:bCs/>
          <w:color w:val="auto"/>
          <w:kern w:val="0"/>
          <w:sz w:val="28"/>
          <w:szCs w:val="28"/>
          <w:highlight w:val="none"/>
          <w:lang w:eastAsia="zh-CN"/>
        </w:rPr>
        <w:t>供应商</w:t>
      </w:r>
      <w:r>
        <w:rPr>
          <w:rFonts w:hint="eastAsia" w:ascii="仿宋" w:hAnsi="仿宋" w:eastAsia="仿宋" w:cs="仿宋"/>
          <w:bCs/>
          <w:color w:val="auto"/>
          <w:kern w:val="0"/>
          <w:sz w:val="28"/>
          <w:szCs w:val="28"/>
          <w:highlight w:val="none"/>
        </w:rPr>
        <w:t>应提前准备好电脑等相关设备</w:t>
      </w:r>
      <w:r>
        <w:rPr>
          <w:rFonts w:hint="eastAsia" w:ascii="仿宋" w:hAnsi="仿宋" w:eastAsia="仿宋" w:cs="仿宋"/>
          <w:bCs/>
          <w:color w:val="auto"/>
          <w:kern w:val="0"/>
          <w:sz w:val="28"/>
          <w:szCs w:val="28"/>
          <w:highlight w:val="none"/>
          <w:lang w:val="en-US" w:eastAsia="zh-CN"/>
        </w:rPr>
        <w:t>并检查系统驱动是否运行正常，</w:t>
      </w:r>
      <w:r>
        <w:rPr>
          <w:rFonts w:hint="eastAsia" w:ascii="仿宋" w:hAnsi="仿宋" w:eastAsia="仿宋" w:cs="仿宋"/>
          <w:bCs/>
          <w:color w:val="auto"/>
          <w:kern w:val="0"/>
          <w:sz w:val="28"/>
          <w:szCs w:val="28"/>
          <w:highlight w:val="none"/>
        </w:rPr>
        <w:t>确保</w:t>
      </w:r>
      <w:r>
        <w:rPr>
          <w:rFonts w:hint="eastAsia" w:ascii="仿宋" w:hAnsi="仿宋" w:eastAsia="仿宋" w:cs="仿宋"/>
          <w:bCs/>
          <w:color w:val="auto"/>
          <w:kern w:val="0"/>
          <w:sz w:val="28"/>
          <w:szCs w:val="28"/>
          <w:highlight w:val="none"/>
          <w:lang w:val="en-US" w:eastAsia="zh-CN"/>
        </w:rPr>
        <w:t>顺利参加开标</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rPr>
        <w:t>如因设备造成的问题由供应商自行负责。具体操作流程及相关规定以</w:t>
      </w:r>
      <w:r>
        <w:rPr>
          <w:rFonts w:hint="eastAsia" w:ascii="仿宋" w:hAnsi="仿宋" w:eastAsia="仿宋" w:cs="仿宋"/>
          <w:bCs/>
          <w:color w:val="auto"/>
          <w:kern w:val="0"/>
          <w:sz w:val="28"/>
          <w:szCs w:val="28"/>
          <w:highlight w:val="none"/>
          <w:lang w:eastAsia="zh-CN"/>
        </w:rPr>
        <w:t>采购文件</w:t>
      </w:r>
      <w:r>
        <w:rPr>
          <w:rFonts w:hint="eastAsia" w:ascii="仿宋" w:hAnsi="仿宋" w:eastAsia="仿宋" w:cs="仿宋"/>
          <w:bCs/>
          <w:color w:val="auto"/>
          <w:kern w:val="0"/>
          <w:sz w:val="28"/>
          <w:szCs w:val="28"/>
          <w:highlight w:val="none"/>
        </w:rPr>
        <w:t>“不见面开标</w:t>
      </w:r>
      <w:r>
        <w:rPr>
          <w:rFonts w:hint="eastAsia" w:ascii="仿宋" w:hAnsi="仿宋" w:eastAsia="仿宋" w:cs="仿宋"/>
          <w:bCs/>
          <w:color w:val="auto"/>
          <w:kern w:val="0"/>
          <w:sz w:val="28"/>
          <w:szCs w:val="28"/>
          <w:highlight w:val="none"/>
          <w:lang w:eastAsia="zh-CN"/>
        </w:rPr>
        <w:t>注意事项</w:t>
      </w:r>
      <w:r>
        <w:rPr>
          <w:rFonts w:hint="eastAsia" w:ascii="仿宋" w:hAnsi="仿宋" w:eastAsia="仿宋" w:cs="仿宋"/>
          <w:bCs/>
          <w:color w:val="auto"/>
          <w:kern w:val="0"/>
          <w:sz w:val="28"/>
          <w:szCs w:val="28"/>
          <w:highlight w:val="none"/>
        </w:rPr>
        <w:t>”为准。</w:t>
      </w:r>
    </w:p>
    <w:p w14:paraId="217E6746">
      <w:pPr>
        <w:pStyle w:val="3"/>
        <w:pageBreakBefore w:val="0"/>
        <w:widowControl/>
        <w:kinsoku/>
        <w:wordWrap/>
        <w:overflowPunct/>
        <w:topLinePunct w:val="0"/>
        <w:autoSpaceDE/>
        <w:autoSpaceDN/>
        <w:bidi w:val="0"/>
        <w:adjustRightInd/>
        <w:snapToGrid/>
        <w:spacing w:before="0" w:after="0" w:line="560" w:lineRule="exact"/>
        <w:ind w:left="0" w:firstLine="0"/>
        <w:jc w:val="both"/>
        <w:textAlignment w:val="auto"/>
        <w:rPr>
          <w:rFonts w:hint="eastAsia" w:ascii="黑体" w:hAnsi="黑体" w:cs="黑体"/>
          <w:b w:val="0"/>
          <w:bCs w:val="0"/>
          <w:color w:val="auto"/>
          <w:kern w:val="0"/>
          <w:sz w:val="28"/>
          <w:szCs w:val="28"/>
          <w:highlight w:val="none"/>
        </w:rPr>
      </w:pPr>
      <w:bookmarkStart w:id="57" w:name="_Toc22370"/>
      <w:bookmarkStart w:id="58" w:name="_Toc21041"/>
      <w:bookmarkStart w:id="59" w:name="_Toc19777"/>
      <w:bookmarkStart w:id="60" w:name="_Toc26145"/>
      <w:r>
        <w:rPr>
          <w:rFonts w:hint="eastAsia" w:ascii="黑体" w:hAnsi="黑体" w:cs="黑体"/>
          <w:b w:val="0"/>
          <w:bCs w:val="0"/>
          <w:color w:val="auto"/>
          <w:kern w:val="0"/>
          <w:sz w:val="28"/>
          <w:szCs w:val="28"/>
          <w:highlight w:val="none"/>
        </w:rPr>
        <w:t>七、对本次招标提出询问，请按以下方式联系。</w:t>
      </w:r>
      <w:bookmarkEnd w:id="57"/>
      <w:bookmarkEnd w:id="58"/>
      <w:bookmarkEnd w:id="59"/>
      <w:bookmarkEnd w:id="60"/>
    </w:p>
    <w:p w14:paraId="0C029C15">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1.</w:t>
      </w:r>
      <w:r>
        <w:rPr>
          <w:rFonts w:hint="eastAsia" w:ascii="仿宋" w:hAnsi="仿宋" w:eastAsia="仿宋" w:cs="仿宋"/>
          <w:bCs/>
          <w:color w:val="auto"/>
          <w:sz w:val="28"/>
          <w:szCs w:val="28"/>
          <w:highlight w:val="none"/>
          <w:lang w:bidi="ar"/>
        </w:rPr>
        <w:t>采购人信息</w:t>
      </w:r>
    </w:p>
    <w:p w14:paraId="5AE85E97">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名  称：</w:t>
      </w:r>
    </w:p>
    <w:p w14:paraId="17FE369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p>
    <w:p w14:paraId="789BFE29">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lang w:bidi="ar"/>
        </w:rPr>
        <w:t>联系方式：</w:t>
      </w:r>
    </w:p>
    <w:p w14:paraId="5561232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.采购代理机构信息</w:t>
      </w:r>
    </w:p>
    <w:p w14:paraId="5FC4E31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名  称：</w:t>
      </w:r>
    </w:p>
    <w:p w14:paraId="41F8E13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地  址：</w:t>
      </w:r>
      <w:r>
        <w:rPr>
          <w:rFonts w:hint="eastAsia" w:ascii="仿宋" w:hAnsi="仿宋" w:eastAsia="仿宋" w:cs="仿宋"/>
          <w:bCs/>
          <w:color w:val="auto"/>
          <w:sz w:val="28"/>
          <w:szCs w:val="28"/>
          <w:highlight w:val="none"/>
        </w:rPr>
        <w:t xml:space="preserve"> </w:t>
      </w:r>
    </w:p>
    <w:p w14:paraId="092C6FD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ar"/>
        </w:rPr>
        <w:t>联系方式：</w:t>
      </w:r>
    </w:p>
    <w:p w14:paraId="017161AE">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bidi="ar"/>
        </w:rPr>
        <w:t>3</w:t>
      </w:r>
      <w:r>
        <w:rPr>
          <w:rFonts w:hint="eastAsia" w:ascii="仿宋" w:hAnsi="仿宋" w:eastAsia="仿宋" w:cs="仿宋"/>
          <w:bCs/>
          <w:color w:val="auto"/>
          <w:sz w:val="28"/>
          <w:szCs w:val="28"/>
          <w:highlight w:val="none"/>
          <w:lang w:bidi="ar"/>
        </w:rPr>
        <w:t>.项目联系方式</w:t>
      </w:r>
    </w:p>
    <w:p w14:paraId="6E691052">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项目联系人：</w:t>
      </w:r>
    </w:p>
    <w:p w14:paraId="7D5F19D6">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电  话：</w:t>
      </w:r>
    </w:p>
    <w:p w14:paraId="24FE251C">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val="en-US" w:eastAsia="zh-CN"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.政府采购监督管理部门</w:t>
      </w:r>
      <w:r>
        <w:rPr>
          <w:rFonts w:hint="eastAsia" w:ascii="仿宋" w:hAnsi="仿宋" w:eastAsia="仿宋" w:cs="仿宋"/>
          <w:bCs/>
          <w:color w:val="auto"/>
          <w:sz w:val="28"/>
          <w:szCs w:val="28"/>
          <w:highlight w:val="none"/>
          <w:lang w:val="en-US" w:eastAsia="zh-CN" w:bidi="ar"/>
        </w:rPr>
        <w:t>信息</w:t>
      </w:r>
    </w:p>
    <w:p w14:paraId="4239D171">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名  称</w:t>
      </w:r>
      <w:r>
        <w:rPr>
          <w:rFonts w:hint="eastAsia" w:ascii="仿宋" w:hAnsi="仿宋" w:eastAsia="仿宋" w:cs="仿宋"/>
          <w:bCs/>
          <w:color w:val="auto"/>
          <w:sz w:val="28"/>
          <w:szCs w:val="28"/>
          <w:highlight w:val="none"/>
          <w:lang w:bidi="ar"/>
        </w:rPr>
        <w:t>：</w:t>
      </w:r>
    </w:p>
    <w:p w14:paraId="13727E00">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地  址：</w:t>
      </w:r>
    </w:p>
    <w:p w14:paraId="05C59ACB">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联系</w:t>
      </w:r>
      <w:r>
        <w:rPr>
          <w:rFonts w:hint="eastAsia" w:ascii="仿宋" w:hAnsi="仿宋" w:eastAsia="仿宋" w:cs="仿宋"/>
          <w:bCs/>
          <w:color w:val="auto"/>
          <w:sz w:val="28"/>
          <w:szCs w:val="28"/>
          <w:highlight w:val="none"/>
          <w:lang w:val="en-US" w:eastAsia="zh-CN" w:bidi="ar"/>
        </w:rPr>
        <w:t>方式</w:t>
      </w:r>
      <w:r>
        <w:rPr>
          <w:rFonts w:hint="eastAsia" w:ascii="仿宋" w:hAnsi="仿宋" w:eastAsia="仿宋" w:cs="仿宋"/>
          <w:bCs/>
          <w:color w:val="auto"/>
          <w:sz w:val="28"/>
          <w:szCs w:val="28"/>
          <w:highlight w:val="none"/>
          <w:lang w:bidi="ar"/>
        </w:rPr>
        <w:t>：</w:t>
      </w:r>
    </w:p>
    <w:p w14:paraId="2F99AC2A">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auto"/>
          <w:sz w:val="28"/>
          <w:szCs w:val="28"/>
          <w:highlight w:val="none"/>
        </w:rPr>
      </w:pPr>
    </w:p>
    <w:p w14:paraId="0C18F47D">
      <w:pPr>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年   月 </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 xml:space="preserve"> 日</w:t>
      </w:r>
    </w:p>
    <w:p w14:paraId="69F8B6C3">
      <w:pPr>
        <w:spacing w:line="360" w:lineRule="auto"/>
        <w:jc w:val="both"/>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3ED52938">
      <w:pPr>
        <w:spacing w:line="360" w:lineRule="auto"/>
        <w:jc w:val="center"/>
        <w:outlineLvl w:val="0"/>
        <w:rPr>
          <w:rFonts w:asciiTheme="minorEastAsia" w:hAnsiTheme="minorEastAsia" w:eastAsiaTheme="minorEastAsia"/>
          <w:b/>
          <w:color w:val="auto"/>
          <w:sz w:val="28"/>
          <w:highlight w:val="none"/>
        </w:rPr>
      </w:pPr>
      <w:bookmarkStart w:id="61" w:name="_Toc1425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61"/>
    </w:p>
    <w:p w14:paraId="0505787A">
      <w:pPr>
        <w:spacing w:line="360" w:lineRule="auto"/>
        <w:jc w:val="center"/>
        <w:outlineLvl w:val="1"/>
        <w:rPr>
          <w:rFonts w:asciiTheme="minorEastAsia" w:hAnsiTheme="minorEastAsia" w:eastAsiaTheme="minorEastAsia"/>
          <w:b/>
          <w:color w:val="auto"/>
          <w:sz w:val="24"/>
          <w:highlight w:val="none"/>
        </w:rPr>
      </w:pPr>
      <w:bookmarkStart w:id="62" w:name="_Toc11383"/>
      <w:bookmarkStart w:id="63" w:name="_Toc25192"/>
      <w:bookmarkStart w:id="64" w:name="_Toc11709"/>
      <w:bookmarkStart w:id="65" w:name="_Toc2713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62"/>
      <w:bookmarkEnd w:id="63"/>
      <w:bookmarkEnd w:id="64"/>
      <w:bookmarkEnd w:id="65"/>
    </w:p>
    <w:p w14:paraId="20B2E335">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1"/>
        <w:tblW w:w="55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989"/>
        <w:gridCol w:w="1486"/>
        <w:gridCol w:w="7805"/>
      </w:tblGrid>
      <w:tr w14:paraId="236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7F5F234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486" w:type="dxa"/>
            <w:vAlign w:val="center"/>
          </w:tcPr>
          <w:p w14:paraId="7343D53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7805" w:type="dxa"/>
            <w:vAlign w:val="center"/>
          </w:tcPr>
          <w:p w14:paraId="144C22E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314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4DE08798">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486" w:type="dxa"/>
            <w:vAlign w:val="center"/>
          </w:tcPr>
          <w:p w14:paraId="0EC8757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7805" w:type="dxa"/>
            <w:vAlign w:val="center"/>
          </w:tcPr>
          <w:p w14:paraId="06B981DC">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不组织或不召开</w:t>
            </w:r>
          </w:p>
          <w:p w14:paraId="076E154F">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16A193A9">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99F5576">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7C387FE3">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287D0D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Cs w:val="0"/>
                <w:color w:val="auto"/>
                <w:sz w:val="24"/>
                <w:highlight w:val="none"/>
              </w:rPr>
              <w:t>注：</w:t>
            </w:r>
            <w:r>
              <w:rPr>
                <w:rFonts w:hint="eastAsia" w:ascii="宋体" w:hAnsi="宋体" w:eastAsia="宋体"/>
                <w:b w:val="0"/>
                <w:bCs/>
                <w:color w:val="auto"/>
                <w:sz w:val="24"/>
                <w:highlight w:val="none"/>
              </w:rPr>
              <w:t>如供应商未参加采购人统一组织的现场考察或采购人统一召开的标前答疑会，视同放弃现场考察或标前答疑会，由此引起的一切责任由供应商自行承担。</w:t>
            </w:r>
          </w:p>
        </w:tc>
      </w:tr>
      <w:tr w14:paraId="40F6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2890EF7D">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486" w:type="dxa"/>
            <w:vAlign w:val="center"/>
          </w:tcPr>
          <w:p w14:paraId="659AE37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网上询问</w:t>
            </w:r>
            <w:r>
              <w:rPr>
                <w:rFonts w:hint="eastAsia" w:ascii="宋体" w:hAnsi="宋体" w:eastAsia="宋体"/>
                <w:b w:val="0"/>
                <w:color w:val="auto"/>
                <w:sz w:val="24"/>
                <w:highlight w:val="none"/>
                <w:lang w:val="en-US" w:eastAsia="zh-CN"/>
              </w:rPr>
              <w:t>方式</w:t>
            </w:r>
          </w:p>
        </w:tc>
        <w:tc>
          <w:tcPr>
            <w:tcW w:w="7805" w:type="dxa"/>
            <w:vAlign w:val="center"/>
          </w:tcPr>
          <w:p w14:paraId="32810B1A">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1.供应商若对采购文件有关内容存在理解障碍，或认为采购文件表述有模糊不清之处，可通过电子交易系统向采购人（采购代理机构）在线提出，采购人（采购代理机构）收到供应商询问后将及时通过系统在线回复。该渠道仅接受关于项目的一般性疑问（非质疑），供应商提问时应当隐藏自身信息，直接提出针对项目的相关疑问即可，询问函范本详见采购文件第七章。</w:t>
            </w:r>
          </w:p>
          <w:p w14:paraId="59D2867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color w:val="auto"/>
                <w:sz w:val="24"/>
                <w:highlight w:val="none"/>
                <w:lang w:val="en-US" w:eastAsia="zh-CN"/>
              </w:rPr>
              <w:t>2.询问的提出与答疑获取具体步骤：供应商请登录“六安市公共资源电子交易平台-投标人”，点击菜单栏“业务管理”，然后点击左侧的“政府采购项目”中的“网上提问”上传疑问文件。请供应商及时通过“答疑文件下载”及网站答疑公告栏目查看答疑文件。</w:t>
            </w:r>
          </w:p>
        </w:tc>
      </w:tr>
      <w:tr w14:paraId="49AB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1014" w:hRule="atLeast"/>
          <w:jc w:val="center"/>
        </w:trPr>
        <w:tc>
          <w:tcPr>
            <w:tcW w:w="989" w:type="dxa"/>
            <w:vAlign w:val="center"/>
          </w:tcPr>
          <w:p w14:paraId="17229352">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7.1</w:t>
            </w:r>
          </w:p>
        </w:tc>
        <w:tc>
          <w:tcPr>
            <w:tcW w:w="1486" w:type="dxa"/>
            <w:vAlign w:val="center"/>
          </w:tcPr>
          <w:p w14:paraId="32895398">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7805" w:type="dxa"/>
            <w:vAlign w:val="center"/>
          </w:tcPr>
          <w:p w14:paraId="06D878A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个包</w:t>
            </w:r>
          </w:p>
          <w:p w14:paraId="59D39FE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048C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5" w:hRule="atLeast"/>
          <w:jc w:val="center"/>
        </w:trPr>
        <w:tc>
          <w:tcPr>
            <w:tcW w:w="989" w:type="dxa"/>
            <w:vAlign w:val="center"/>
          </w:tcPr>
          <w:p w14:paraId="34210B5F">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9.4</w:t>
            </w:r>
          </w:p>
        </w:tc>
        <w:tc>
          <w:tcPr>
            <w:tcW w:w="1486" w:type="dxa"/>
            <w:shd w:val="clear" w:color="auto" w:fill="auto"/>
            <w:vAlign w:val="center"/>
          </w:tcPr>
          <w:p w14:paraId="0B0BD6F9">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sz w:val="24"/>
                <w:szCs w:val="24"/>
                <w:highlight w:val="none"/>
                <w:lang w:val="en-US" w:eastAsia="zh-CN"/>
              </w:rPr>
              <w:t>异常低价响应审查</w:t>
            </w:r>
          </w:p>
        </w:tc>
        <w:tc>
          <w:tcPr>
            <w:tcW w:w="7805" w:type="dxa"/>
            <w:shd w:val="clear" w:color="auto" w:fill="auto"/>
            <w:vAlign w:val="center"/>
          </w:tcPr>
          <w:p w14:paraId="6541469D">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根据财政部《关于推动解决政府采购异常低价问题的通知》（财库〔2026〕2号），评审中出现下列情形之一的，磋商小组应当启动异常低价响应审查程序：</w:t>
            </w:r>
          </w:p>
          <w:p w14:paraId="507641F3">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%的，即响应报价&lt;全部通过符合性审查供应商响应报价平均值×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29410CD0">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%的，即响应报价&lt;通过符合性审查的次低报价供应商响应报价×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%；（比例范围：50%-65%）</w:t>
            </w:r>
          </w:p>
          <w:p w14:paraId="6A5822F9">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%的，即响应报价&lt;采购项目最高限价×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%；（比例范围：45%-65%）</w:t>
            </w:r>
          </w:p>
          <w:p w14:paraId="16AC15AF">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4.磋商小组基于专业判断，认为供应商报价过低，有可能影响产品质量或者不能诚信履约的其他情形。</w:t>
            </w:r>
          </w:p>
          <w:p w14:paraId="3B842187">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注：以上比例由采购人根据项目特点及要求自行填写。</w:t>
            </w:r>
          </w:p>
        </w:tc>
      </w:tr>
      <w:tr w14:paraId="27F6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75" w:hRule="atLeast"/>
          <w:jc w:val="center"/>
        </w:trPr>
        <w:tc>
          <w:tcPr>
            <w:tcW w:w="989" w:type="dxa"/>
            <w:vAlign w:val="center"/>
          </w:tcPr>
          <w:p w14:paraId="08589141">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10.1</w:t>
            </w:r>
          </w:p>
        </w:tc>
        <w:tc>
          <w:tcPr>
            <w:tcW w:w="1486" w:type="dxa"/>
            <w:vAlign w:val="center"/>
          </w:tcPr>
          <w:p w14:paraId="465ABD1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7805" w:type="dxa"/>
            <w:vAlign w:val="center"/>
          </w:tcPr>
          <w:p w14:paraId="2E0CC00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0A34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616" w:hRule="atLeast"/>
          <w:jc w:val="center"/>
        </w:trPr>
        <w:tc>
          <w:tcPr>
            <w:tcW w:w="989" w:type="dxa"/>
            <w:vAlign w:val="center"/>
          </w:tcPr>
          <w:p w14:paraId="048F652F">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486" w:type="dxa"/>
            <w:vAlign w:val="center"/>
          </w:tcPr>
          <w:p w14:paraId="19999525">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7805" w:type="dxa"/>
            <w:vAlign w:val="center"/>
          </w:tcPr>
          <w:p w14:paraId="238E6ED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none"/>
                <w:lang w:val="en-US" w:eastAsia="zh-CN"/>
              </w:rPr>
              <w:t>90个</w:t>
            </w:r>
            <w:r>
              <w:rPr>
                <w:rFonts w:hint="eastAsia" w:ascii="宋体" w:hAnsi="宋体" w:eastAsia="宋体"/>
                <w:b w:val="0"/>
                <w:color w:val="auto"/>
                <w:sz w:val="24"/>
                <w:highlight w:val="none"/>
                <w:u w:val="none"/>
              </w:rPr>
              <w:t>日历日</w:t>
            </w:r>
          </w:p>
        </w:tc>
      </w:tr>
      <w:tr w14:paraId="2BFF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11" w:hRule="atLeast"/>
          <w:jc w:val="center"/>
        </w:trPr>
        <w:tc>
          <w:tcPr>
            <w:tcW w:w="989" w:type="dxa"/>
            <w:vAlign w:val="center"/>
          </w:tcPr>
          <w:p w14:paraId="0B18ECA8">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12</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486" w:type="dxa"/>
            <w:vAlign w:val="center"/>
          </w:tcPr>
          <w:p w14:paraId="5B3E26C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响应文件</w:t>
            </w:r>
            <w:r>
              <w:rPr>
                <w:rFonts w:hint="eastAsia" w:ascii="宋体" w:hAnsi="宋体" w:eastAsia="宋体"/>
                <w:b w:val="0"/>
                <w:color w:val="auto"/>
                <w:sz w:val="24"/>
                <w:highlight w:val="none"/>
                <w:lang w:val="en-US" w:eastAsia="zh-CN"/>
              </w:rPr>
              <w:t>递交及</w:t>
            </w:r>
            <w:r>
              <w:rPr>
                <w:rFonts w:hint="eastAsia" w:ascii="宋体" w:hAnsi="宋体" w:eastAsia="宋体"/>
                <w:b w:val="0"/>
                <w:color w:val="auto"/>
                <w:sz w:val="24"/>
                <w:highlight w:val="none"/>
              </w:rPr>
              <w:t>解密</w:t>
            </w:r>
            <w:r>
              <w:rPr>
                <w:rFonts w:hint="eastAsia" w:ascii="宋体" w:hAnsi="宋体" w:eastAsia="宋体"/>
                <w:b w:val="0"/>
                <w:color w:val="auto"/>
                <w:sz w:val="24"/>
                <w:highlight w:val="none"/>
                <w:lang w:val="en-US" w:eastAsia="zh-CN"/>
              </w:rPr>
              <w:t>要求</w:t>
            </w:r>
          </w:p>
        </w:tc>
        <w:tc>
          <w:tcPr>
            <w:tcW w:w="7805" w:type="dxa"/>
            <w:vAlign w:val="center"/>
          </w:tcPr>
          <w:p w14:paraId="6F7AC56B">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（1）响应文件份数及要求：加密电子版响应文件壹份（通过六安市公共资源交易平台投标人系统上传）。</w:t>
            </w:r>
          </w:p>
          <w:p w14:paraId="5DF9324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（2）递交响应文件注意事项：加密电子版响应文件必须在响应截止时间前网上递交。</w:t>
            </w:r>
          </w:p>
          <w:p w14:paraId="775C0C04">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（3）响应文件解密时间：</w:t>
            </w:r>
            <w:r>
              <w:rPr>
                <w:rFonts w:hint="eastAsia" w:ascii="宋体" w:hAnsi="宋体" w:eastAsia="宋体" w:cs="宋体"/>
                <w:color w:val="auto"/>
                <w:kern w:val="0"/>
                <w:sz w:val="24"/>
                <w:szCs w:val="24"/>
                <w:highlight w:val="none"/>
              </w:rPr>
              <w:t>解密程序开始后供应商均应在解密指令发出后</w:t>
            </w:r>
            <w:r>
              <w:rPr>
                <w:rFonts w:hint="eastAsia" w:ascii="宋体" w:hAnsi="宋体" w:eastAsia="宋体" w:cs="宋体"/>
                <w:color w:val="auto"/>
                <w:kern w:val="0"/>
                <w:sz w:val="24"/>
                <w:szCs w:val="24"/>
                <w:highlight w:val="none"/>
                <w:u w:val="none"/>
              </w:rPr>
              <w:t>30分</w:t>
            </w:r>
            <w:r>
              <w:rPr>
                <w:rFonts w:hint="eastAsia" w:ascii="宋体" w:hAnsi="宋体" w:eastAsia="宋体" w:cs="宋体"/>
                <w:color w:val="auto"/>
                <w:kern w:val="0"/>
                <w:sz w:val="24"/>
                <w:szCs w:val="24"/>
                <w:highlight w:val="none"/>
              </w:rPr>
              <w:t>钟内完成解密</w:t>
            </w:r>
            <w:r>
              <w:rPr>
                <w:rFonts w:hint="eastAsia" w:ascii="宋体" w:hAnsi="宋体" w:eastAsia="宋体" w:cs="宋体"/>
                <w:color w:val="auto"/>
                <w:kern w:val="0"/>
                <w:sz w:val="24"/>
                <w:szCs w:val="24"/>
                <w:highlight w:val="none"/>
                <w:lang w:eastAsia="zh-CN"/>
              </w:rPr>
              <w:t>。</w:t>
            </w:r>
          </w:p>
        </w:tc>
      </w:tr>
      <w:tr w14:paraId="11CC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8" w:hRule="atLeast"/>
          <w:jc w:val="center"/>
        </w:trPr>
        <w:tc>
          <w:tcPr>
            <w:tcW w:w="989" w:type="dxa"/>
            <w:vAlign w:val="center"/>
          </w:tcPr>
          <w:p w14:paraId="5EB629B3">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13.1</w:t>
            </w:r>
          </w:p>
        </w:tc>
        <w:tc>
          <w:tcPr>
            <w:tcW w:w="1486" w:type="dxa"/>
            <w:vAlign w:val="center"/>
          </w:tcPr>
          <w:p w14:paraId="453693D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磋商小组</w:t>
            </w:r>
          </w:p>
        </w:tc>
        <w:tc>
          <w:tcPr>
            <w:tcW w:w="7805" w:type="dxa"/>
            <w:vAlign w:val="center"/>
          </w:tcPr>
          <w:p w14:paraId="16432510">
            <w:pPr>
              <w:pStyle w:val="7"/>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rPr>
                <w:rFonts w:hint="default" w:ascii="宋体" w:hAnsi="宋体" w:eastAsia="宋体" w:cs="宋体"/>
                <w:color w:val="auto"/>
                <w:kern w:val="0"/>
                <w:sz w:val="24"/>
                <w:szCs w:val="24"/>
                <w:highlight w:val="none"/>
                <w:lang w:val="en-US" w:eastAsia="zh-CN"/>
              </w:rPr>
            </w:pPr>
            <w:r>
              <w:rPr>
                <w:rFonts w:hint="eastAsia" w:asciiTheme="minorEastAsia" w:hAnsiTheme="minorEastAsia" w:eastAsiaTheme="minorEastAsia"/>
                <w:color w:val="auto"/>
                <w:sz w:val="24"/>
                <w:highlight w:val="none"/>
                <w:lang w:val="en-US" w:eastAsia="zh-CN"/>
              </w:rPr>
              <w:t>本项目磋商小组人数：</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人。</w:t>
            </w:r>
          </w:p>
        </w:tc>
      </w:tr>
      <w:tr w14:paraId="0DB1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1946B19F">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14.2</w:t>
            </w:r>
          </w:p>
        </w:tc>
        <w:tc>
          <w:tcPr>
            <w:tcW w:w="1486" w:type="dxa"/>
            <w:vAlign w:val="center"/>
          </w:tcPr>
          <w:p w14:paraId="6BE543E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7805" w:type="dxa"/>
            <w:vAlign w:val="center"/>
          </w:tcPr>
          <w:p w14:paraId="20469B0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71AF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shd w:val="clear" w:color="auto" w:fill="auto"/>
            <w:vAlign w:val="center"/>
          </w:tcPr>
          <w:p w14:paraId="7A85B1A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4</w:t>
            </w:r>
          </w:p>
        </w:tc>
        <w:tc>
          <w:tcPr>
            <w:tcW w:w="1486" w:type="dxa"/>
            <w:shd w:val="clear" w:color="auto" w:fill="auto"/>
            <w:vAlign w:val="center"/>
          </w:tcPr>
          <w:p w14:paraId="349DC4A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中小企业价格</w:t>
            </w:r>
            <w:r>
              <w:rPr>
                <w:rFonts w:hint="eastAsia" w:ascii="宋体" w:hAnsi="宋体" w:eastAsia="宋体"/>
                <w:b w:val="0"/>
                <w:color w:val="auto"/>
                <w:sz w:val="24"/>
                <w:highlight w:val="none"/>
              </w:rPr>
              <w:t>扣除</w:t>
            </w:r>
          </w:p>
        </w:tc>
        <w:tc>
          <w:tcPr>
            <w:tcW w:w="7805" w:type="dxa"/>
            <w:shd w:val="clear" w:color="auto" w:fill="auto"/>
            <w:vAlign w:val="center"/>
          </w:tcPr>
          <w:p w14:paraId="6625A93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（注：适用于非专门面向中小企业采购项目）</w:t>
            </w:r>
          </w:p>
          <w:p w14:paraId="1A4736C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（10%-20%）</w:t>
            </w:r>
            <w:r>
              <w:rPr>
                <w:rFonts w:hint="eastAsia" w:ascii="宋体" w:hAnsi="宋体" w:eastAsia="宋体"/>
                <w:b w:val="0"/>
                <w:color w:val="auto"/>
                <w:sz w:val="24"/>
                <w:highlight w:val="none"/>
              </w:rPr>
              <w:t>。</w:t>
            </w:r>
          </w:p>
          <w:p w14:paraId="01D26BA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7269AC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46079B55">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lang w:val="en-US" w:eastAsia="zh-CN"/>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w:t>
            </w:r>
            <w:r>
              <w:rPr>
                <w:rFonts w:hint="eastAsia" w:ascii="宋体" w:hAnsi="宋体" w:eastAsia="宋体"/>
                <w:b w:val="0"/>
                <w:i/>
                <w:color w:val="auto"/>
                <w:sz w:val="24"/>
                <w:highlight w:val="none"/>
              </w:rPr>
              <w:t>（接受大中型企业与小微企业组成联合体的项目适用）</w:t>
            </w:r>
            <w:r>
              <w:rPr>
                <w:rFonts w:hint="eastAsia" w:ascii="宋体" w:hAnsi="宋体" w:eastAsia="宋体"/>
                <w:b w:val="0"/>
                <w:color w:val="auto"/>
                <w:sz w:val="24"/>
                <w:highlight w:val="none"/>
              </w:rPr>
              <w:t>。</w:t>
            </w:r>
          </w:p>
          <w:p w14:paraId="62E7FA3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240" w:firstLineChars="100"/>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ascii="宋体" w:hAnsi="宋体" w:eastAsia="宋体"/>
                <w:b w:val="0"/>
                <w:color w:val="auto"/>
                <w:sz w:val="24"/>
                <w:highlight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4%-6%</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41B4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shd w:val="clear" w:color="auto" w:fill="auto"/>
            <w:vAlign w:val="center"/>
          </w:tcPr>
          <w:p w14:paraId="25023FB4">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hint="default"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17.5</w:t>
            </w:r>
          </w:p>
        </w:tc>
        <w:tc>
          <w:tcPr>
            <w:tcW w:w="1486" w:type="dxa"/>
            <w:shd w:val="clear" w:color="auto" w:fill="auto"/>
            <w:vAlign w:val="center"/>
          </w:tcPr>
          <w:p w14:paraId="07C067C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本国产品价格扣除</w:t>
            </w:r>
          </w:p>
        </w:tc>
        <w:tc>
          <w:tcPr>
            <w:tcW w:w="7805" w:type="dxa"/>
            <w:shd w:val="clear" w:color="auto" w:fill="auto"/>
            <w:vAlign w:val="center"/>
          </w:tcPr>
          <w:p w14:paraId="11B00ED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bCs w:val="0"/>
                <w:color w:val="auto"/>
                <w:sz w:val="24"/>
                <w:szCs w:val="24"/>
                <w:highlight w:val="none"/>
                <w:lang w:val="en-US" w:eastAsia="zh-CN"/>
              </w:rPr>
              <w:t>本项目是否适用：是</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 xml:space="preserve">  否</w:t>
            </w: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lang w:val="en-US" w:eastAsia="zh-CN"/>
              </w:rPr>
              <w:t>注：适用于服务项目中涉及的既有本国产品又有非本国产品参与竞争的货物</w:t>
            </w:r>
            <w:r>
              <w:rPr>
                <w:rFonts w:hint="eastAsia" w:ascii="宋体" w:hAnsi="宋体" w:eastAsia="宋体"/>
                <w:b w:val="0"/>
                <w:bCs w:val="0"/>
                <w:color w:val="auto"/>
                <w:sz w:val="24"/>
                <w:szCs w:val="24"/>
                <w:highlight w:val="none"/>
                <w:lang w:eastAsia="zh-CN"/>
              </w:rPr>
              <w:t>）</w:t>
            </w:r>
          </w:p>
          <w:p w14:paraId="717C149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（1）项目或者采购包中采购内容为单一产品的，既有本国产品又有非本国产品参与竞争的，对本国产品给予价格扣除20%。</w:t>
            </w:r>
          </w:p>
          <w:p w14:paraId="1151166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仿宋_GB2312"/>
                <w:b w:val="0"/>
                <w:bCs/>
                <w:i w:val="0"/>
                <w:iCs/>
                <w:color w:val="auto"/>
                <w:kern w:val="0"/>
                <w:sz w:val="24"/>
                <w:szCs w:val="28"/>
                <w:highlight w:val="none"/>
                <w:lang w:val="en-US" w:eastAsia="zh-CN" w:bidi="ar-SA"/>
              </w:rPr>
            </w:pPr>
            <w:r>
              <w:rPr>
                <w:rFonts w:hint="eastAsia" w:ascii="宋体" w:hAnsi="宋体" w:eastAsia="宋体"/>
                <w:b w:val="0"/>
                <w:i w:val="0"/>
                <w:iCs/>
                <w:color w:val="auto"/>
                <w:sz w:val="24"/>
                <w:highlight w:val="none"/>
                <w:lang w:val="en-US" w:eastAsia="zh-CN"/>
              </w:rPr>
              <w:t>（2）项目或者采购包中含有多种产品的，符合本国产品标准的产品成本之和占该投标人提供的全部产品成本之和的比例≥80%，所有产品价格扣除20%。</w:t>
            </w:r>
          </w:p>
        </w:tc>
      </w:tr>
      <w:tr w14:paraId="426A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Merge w:val="restart"/>
            <w:vAlign w:val="center"/>
          </w:tcPr>
          <w:p w14:paraId="01EFA9C0">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486" w:type="dxa"/>
            <w:vMerge w:val="restart"/>
            <w:vAlign w:val="center"/>
          </w:tcPr>
          <w:p w14:paraId="0075931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7805" w:type="dxa"/>
            <w:vAlign w:val="center"/>
          </w:tcPr>
          <w:p w14:paraId="29FB4AF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17DDF23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rPr>
              <w:t>注：法律、法规另有规定的，从其规定</w:t>
            </w:r>
            <w:r>
              <w:rPr>
                <w:rFonts w:hint="eastAsia" w:ascii="宋体" w:hAnsi="宋体" w:eastAsia="宋体"/>
                <w:b w:val="0"/>
                <w:color w:val="auto"/>
                <w:sz w:val="24"/>
                <w:highlight w:val="none"/>
                <w:lang w:eastAsia="zh-CN"/>
              </w:rPr>
              <w:t>。</w:t>
            </w:r>
          </w:p>
        </w:tc>
      </w:tr>
      <w:tr w14:paraId="6A8E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Merge w:val="continue"/>
            <w:vAlign w:val="center"/>
          </w:tcPr>
          <w:p w14:paraId="3E2C3A3B">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p>
        </w:tc>
        <w:tc>
          <w:tcPr>
            <w:tcW w:w="1486" w:type="dxa"/>
            <w:vMerge w:val="continue"/>
            <w:vAlign w:val="center"/>
          </w:tcPr>
          <w:p w14:paraId="1ED4305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p>
        </w:tc>
        <w:tc>
          <w:tcPr>
            <w:tcW w:w="7805" w:type="dxa"/>
            <w:vAlign w:val="center"/>
          </w:tcPr>
          <w:p w14:paraId="0441594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847E69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采购人委托磋商小组确定</w:t>
            </w:r>
          </w:p>
          <w:p w14:paraId="6C759DF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□采购人确定</w:t>
            </w:r>
          </w:p>
        </w:tc>
      </w:tr>
      <w:tr w14:paraId="0C1A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90" w:hRule="atLeast"/>
          <w:jc w:val="center"/>
        </w:trPr>
        <w:tc>
          <w:tcPr>
            <w:tcW w:w="989" w:type="dxa"/>
            <w:vAlign w:val="center"/>
          </w:tcPr>
          <w:p w14:paraId="504C3D2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486" w:type="dxa"/>
            <w:vAlign w:val="center"/>
          </w:tcPr>
          <w:p w14:paraId="7BE0F2A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7805" w:type="dxa"/>
            <w:vAlign w:val="center"/>
          </w:tcPr>
          <w:p w14:paraId="256E76AF">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中小</w:t>
            </w:r>
            <w:r>
              <w:rPr>
                <w:rFonts w:hint="eastAsia" w:ascii="宋体" w:hAnsi="宋体" w:eastAsia="宋体" w:cs="宋体"/>
                <w:b w:val="0"/>
                <w:color w:val="auto"/>
                <w:sz w:val="24"/>
                <w:highlight w:val="none"/>
                <w:u w:val="none"/>
              </w:rPr>
              <w:t>企业声明函</w:t>
            </w:r>
            <w:r>
              <w:rPr>
                <w:rFonts w:hint="eastAsia" w:ascii="宋体" w:hAnsi="宋体" w:eastAsia="宋体"/>
                <w:b w:val="0"/>
                <w:color w:val="auto"/>
                <w:sz w:val="24"/>
                <w:highlight w:val="none"/>
                <w:u w:val="none"/>
                <w:lang w:eastAsia="zh-CN"/>
              </w:rPr>
              <w:t>》</w:t>
            </w:r>
            <w:r>
              <w:rPr>
                <w:rFonts w:hint="eastAsia" w:ascii="宋体" w:hAnsi="宋体" w:eastAsia="宋体" w:cs="宋体"/>
                <w:b w:val="0"/>
                <w:color w:val="auto"/>
                <w:sz w:val="24"/>
                <w:highlight w:val="none"/>
                <w:u w:val="none"/>
              </w:rPr>
              <w:t>；</w:t>
            </w:r>
            <w:r>
              <w:rPr>
                <w:rFonts w:hint="eastAsia" w:ascii="宋体" w:hAnsi="宋体" w:eastAsia="宋体" w:cs="宋体"/>
                <w:b w:val="0"/>
                <w:i/>
                <w:iCs/>
                <w:color w:val="auto"/>
                <w:sz w:val="24"/>
                <w:highlight w:val="none"/>
                <w:u w:val="none"/>
              </w:rPr>
              <w:t>（如有）</w:t>
            </w:r>
          </w:p>
          <w:p w14:paraId="27D7B04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i w:val="0"/>
                <w:iCs w:val="0"/>
                <w:color w:val="auto"/>
                <w:sz w:val="24"/>
                <w:highlight w:val="none"/>
                <w:u w:val="none"/>
              </w:rPr>
            </w:pP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val="en-US" w:eastAsia="zh-CN"/>
              </w:rPr>
              <w:t>2</w:t>
            </w:r>
            <w:r>
              <w:rPr>
                <w:rFonts w:hint="eastAsia" w:ascii="宋体" w:hAnsi="宋体" w:eastAsia="宋体" w:cs="宋体"/>
                <w:b w:val="0"/>
                <w:color w:val="auto"/>
                <w:sz w:val="24"/>
                <w:highlight w:val="none"/>
                <w:u w:val="none"/>
              </w:rPr>
              <w:t>）</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残疾人福</w:t>
            </w:r>
            <w:r>
              <w:rPr>
                <w:rFonts w:hint="eastAsia" w:ascii="宋体" w:hAnsi="宋体" w:eastAsia="宋体" w:cs="宋体"/>
                <w:b w:val="0"/>
                <w:i w:val="0"/>
                <w:iCs w:val="0"/>
                <w:color w:val="auto"/>
                <w:sz w:val="24"/>
                <w:highlight w:val="none"/>
                <w:u w:val="none"/>
              </w:rPr>
              <w:t>利性单位声明函</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3CFF781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i w:val="0"/>
                <w:iCs w:val="0"/>
                <w:color w:val="auto"/>
                <w:sz w:val="24"/>
                <w:highlight w:val="none"/>
                <w:u w:val="none"/>
                <w:lang w:eastAsia="zh-CN"/>
              </w:rPr>
            </w:pPr>
            <w:r>
              <w:rPr>
                <w:rFonts w:hint="eastAsia" w:ascii="宋体" w:hAnsi="宋体" w:eastAsia="宋体" w:cs="宋体"/>
                <w:b w:val="0"/>
                <w:i w:val="0"/>
                <w:iCs w:val="0"/>
                <w:color w:val="auto"/>
                <w:sz w:val="24"/>
                <w:highlight w:val="none"/>
                <w:u w:val="none"/>
                <w:lang w:eastAsia="zh-CN"/>
              </w:rPr>
              <w:t>（</w:t>
            </w:r>
            <w:r>
              <w:rPr>
                <w:rFonts w:hint="eastAsia" w:ascii="宋体" w:hAnsi="宋体" w:eastAsia="宋体" w:cs="宋体"/>
                <w:b w:val="0"/>
                <w:i w:val="0"/>
                <w:iCs w:val="0"/>
                <w:color w:val="auto"/>
                <w:sz w:val="24"/>
                <w:highlight w:val="none"/>
                <w:u w:val="none"/>
                <w:lang w:val="en-US" w:eastAsia="zh-CN"/>
              </w:rPr>
              <w:t>3</w:t>
            </w:r>
            <w:r>
              <w:rPr>
                <w:rFonts w:hint="eastAsia" w:ascii="宋体" w:hAnsi="宋体" w:eastAsia="宋体" w:cs="宋体"/>
                <w:b w:val="0"/>
                <w:i w:val="0"/>
                <w:iCs w:val="0"/>
                <w:color w:val="auto"/>
                <w:sz w:val="24"/>
                <w:highlight w:val="none"/>
                <w:u w:val="none"/>
                <w:lang w:eastAsia="zh-CN"/>
              </w:rPr>
              <w:t>）《关于符合本国产品标准的声明函》</w:t>
            </w:r>
            <w:r>
              <w:rPr>
                <w:rFonts w:hint="eastAsia" w:ascii="宋体" w:hAnsi="宋体" w:eastAsia="宋体" w:cs="宋体"/>
                <w:b w:val="0"/>
                <w:i w:val="0"/>
                <w:iCs w:val="0"/>
                <w:color w:val="auto"/>
                <w:sz w:val="24"/>
                <w:highlight w:val="none"/>
                <w:u w:val="none"/>
                <w:lang w:val="en-US" w:eastAsia="zh-CN"/>
              </w:rPr>
              <w:t>或国家有关部门规定的证明文件</w:t>
            </w:r>
            <w:r>
              <w:rPr>
                <w:rFonts w:hint="eastAsia" w:ascii="宋体" w:hAnsi="宋体" w:eastAsia="宋体" w:cs="宋体"/>
                <w:b w:val="0"/>
                <w:i w:val="0"/>
                <w:iCs w:val="0"/>
                <w:color w:val="auto"/>
                <w:sz w:val="24"/>
                <w:highlight w:val="none"/>
                <w:u w:val="none"/>
              </w:rPr>
              <w:t>；</w:t>
            </w:r>
            <w:r>
              <w:rPr>
                <w:rFonts w:hint="eastAsia" w:ascii="宋体" w:hAnsi="宋体" w:eastAsia="宋体" w:cs="宋体"/>
                <w:b w:val="0"/>
                <w:i/>
                <w:iCs/>
                <w:color w:val="auto"/>
                <w:sz w:val="24"/>
                <w:highlight w:val="none"/>
                <w:u w:val="none"/>
              </w:rPr>
              <w:t>（如有）</w:t>
            </w:r>
          </w:p>
          <w:p w14:paraId="5857839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val="0"/>
                <w:color w:val="auto"/>
                <w:sz w:val="24"/>
                <w:szCs w:val="24"/>
                <w:highlight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成交供应商的评审总得分</w:t>
            </w:r>
            <w:r>
              <w:rPr>
                <w:rFonts w:hint="eastAsia" w:ascii="宋体" w:hAnsi="宋体" w:eastAsia="宋体"/>
                <w:b w:val="0"/>
                <w:color w:val="auto"/>
                <w:sz w:val="24"/>
                <w:highlight w:val="none"/>
                <w:u w:val="none"/>
                <w:lang w:eastAsia="zh-CN"/>
              </w:rPr>
              <w:t>。</w:t>
            </w:r>
          </w:p>
        </w:tc>
      </w:tr>
      <w:tr w14:paraId="4E4F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5234DF2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486" w:type="dxa"/>
            <w:vAlign w:val="center"/>
          </w:tcPr>
          <w:p w14:paraId="3B9BEC3E">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7805" w:type="dxa"/>
            <w:vAlign w:val="center"/>
          </w:tcPr>
          <w:p w14:paraId="316E8F15">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p w14:paraId="03131CD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bCs w:val="0"/>
                <w:color w:val="auto"/>
                <w:sz w:val="24"/>
                <w:highlight w:val="none"/>
              </w:rPr>
              <w:t>特别提醒：</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确定</w:t>
            </w:r>
            <w:r>
              <w:rPr>
                <w:rFonts w:hint="eastAsia" w:ascii="宋体" w:hAnsi="宋体" w:eastAsia="宋体"/>
                <w:b w:val="0"/>
                <w:bCs/>
                <w:color w:val="auto"/>
                <w:sz w:val="24"/>
                <w:highlight w:val="none"/>
                <w:lang w:val="en-US" w:eastAsia="zh-CN"/>
              </w:rPr>
              <w:t>成交</w:t>
            </w:r>
            <w:r>
              <w:rPr>
                <w:rFonts w:hint="eastAsia" w:ascii="宋体" w:hAnsi="宋体" w:eastAsia="宋体"/>
                <w:b w:val="0"/>
                <w:bCs/>
                <w:color w:val="auto"/>
                <w:sz w:val="24"/>
                <w:highlight w:val="none"/>
              </w:rPr>
              <w:t>人后，通过电子交易系统向</w:t>
            </w:r>
            <w:r>
              <w:rPr>
                <w:rFonts w:hint="eastAsia" w:ascii="宋体" w:hAnsi="宋体" w:eastAsia="宋体"/>
                <w:b w:val="0"/>
                <w:bCs/>
                <w:color w:val="auto"/>
                <w:sz w:val="24"/>
                <w:highlight w:val="none"/>
                <w:lang w:val="en-US" w:eastAsia="zh-CN"/>
              </w:rPr>
              <w:t>成交</w:t>
            </w:r>
            <w:r>
              <w:rPr>
                <w:rFonts w:hint="eastAsia" w:ascii="宋体" w:hAnsi="宋体" w:eastAsia="宋体"/>
                <w:b w:val="0"/>
                <w:bCs/>
                <w:color w:val="auto"/>
                <w:sz w:val="24"/>
                <w:highlight w:val="none"/>
              </w:rPr>
              <w:t xml:space="preserve">人发出成交通知书，成交通知书发出即视为送达。 </w:t>
            </w:r>
            <w:r>
              <w:rPr>
                <w:rFonts w:hint="eastAsia" w:ascii="宋体" w:hAnsi="宋体" w:eastAsia="宋体"/>
                <w:b w:val="0"/>
                <w:bCs/>
                <w:color w:val="auto"/>
                <w:sz w:val="24"/>
                <w:highlight w:val="none"/>
                <w:lang w:val="en-US" w:eastAsia="zh-CN"/>
              </w:rPr>
              <w:t>响应供应商</w:t>
            </w:r>
            <w:r>
              <w:rPr>
                <w:rFonts w:hint="eastAsia" w:ascii="宋体" w:hAnsi="宋体" w:eastAsia="宋体"/>
                <w:b w:val="0"/>
                <w:bCs/>
                <w:color w:val="auto"/>
                <w:sz w:val="24"/>
                <w:highlight w:val="none"/>
              </w:rPr>
              <w:t>应主动登录电子交易系统查询，</w:t>
            </w:r>
            <w:r>
              <w:rPr>
                <w:rFonts w:hint="eastAsia" w:ascii="宋体" w:hAnsi="宋体" w:eastAsia="宋体"/>
                <w:b w:val="0"/>
                <w:bCs/>
                <w:color w:val="auto"/>
                <w:sz w:val="24"/>
                <w:highlight w:val="none"/>
                <w:lang w:val="en-US" w:eastAsia="zh-CN"/>
              </w:rPr>
              <w:t>采购人</w:t>
            </w:r>
            <w:r>
              <w:rPr>
                <w:rFonts w:hint="eastAsia" w:ascii="宋体" w:hAnsi="宋体" w:eastAsia="宋体"/>
                <w:b w:val="0"/>
                <w:bCs/>
                <w:color w:val="auto"/>
                <w:sz w:val="24"/>
                <w:highlight w:val="none"/>
              </w:rPr>
              <w:t>和</w:t>
            </w:r>
            <w:r>
              <w:rPr>
                <w:rFonts w:hint="eastAsia" w:ascii="宋体" w:hAnsi="宋体" w:eastAsia="宋体"/>
                <w:b w:val="0"/>
                <w:bCs/>
                <w:color w:val="auto"/>
                <w:sz w:val="24"/>
                <w:highlight w:val="none"/>
                <w:lang w:val="en-US" w:eastAsia="zh-CN"/>
              </w:rPr>
              <w:t>采购</w:t>
            </w:r>
            <w:r>
              <w:rPr>
                <w:rFonts w:hint="eastAsia" w:ascii="宋体" w:hAnsi="宋体" w:eastAsia="宋体"/>
                <w:b w:val="0"/>
                <w:bCs/>
                <w:color w:val="auto"/>
                <w:sz w:val="24"/>
                <w:highlight w:val="none"/>
              </w:rPr>
              <w:t>代理机构不承担响应供应商未及时关注相关信息引发的相关责任。</w:t>
            </w:r>
          </w:p>
        </w:tc>
      </w:tr>
      <w:tr w14:paraId="72AF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326A08B4">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486" w:type="dxa"/>
            <w:vAlign w:val="center"/>
          </w:tcPr>
          <w:p w14:paraId="2411099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7805" w:type="dxa"/>
            <w:vAlign w:val="center"/>
          </w:tcPr>
          <w:p w14:paraId="5D0FA37A">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bCs w:val="0"/>
                <w:color w:val="auto"/>
                <w:sz w:val="24"/>
                <w:szCs w:val="24"/>
                <w:highlight w:val="none"/>
                <w:lang w:eastAsia="zh-CN"/>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w:t>
            </w:r>
            <w:r>
              <w:rPr>
                <w:rFonts w:hint="eastAsia" w:ascii="宋体" w:hAnsi="宋体" w:eastAsia="宋体"/>
                <w:b w:val="0"/>
                <w:bCs w:val="0"/>
                <w:color w:val="auto"/>
                <w:sz w:val="24"/>
                <w:szCs w:val="24"/>
                <w:highlight w:val="none"/>
                <w:lang w:eastAsia="zh-CN"/>
              </w:rPr>
              <w:t>自行登录电子交易系统（不见面开标大厅）查看</w:t>
            </w:r>
          </w:p>
          <w:p w14:paraId="11D0033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613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26194CF6">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486" w:type="dxa"/>
            <w:vAlign w:val="center"/>
          </w:tcPr>
          <w:p w14:paraId="1A8CC35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7805" w:type="dxa"/>
            <w:vAlign w:val="center"/>
          </w:tcPr>
          <w:p w14:paraId="08FF0BD6">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1、成交供应商在签订合同时应向采购人提交合同总价</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%的履约保证金（最高缴纳比例不得超过合同金额的2.5%）。</w:t>
            </w:r>
          </w:p>
          <w:p w14:paraId="5B88CED6">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2、成交供应商可以通过转账、网银支付、汇票、支票、保证保险、担保保函、银行履约保函等方式提交履约保证金。</w:t>
            </w:r>
          </w:p>
          <w:p w14:paraId="6FF21421">
            <w:pPr>
              <w:pStyle w:val="8"/>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宋体" w:hAnsi="宋体" w:eastAsia="宋体" w:cs="@仿宋_GB2312"/>
                <w:bCs/>
                <w:color w:val="auto"/>
                <w:kern w:val="0"/>
                <w:sz w:val="24"/>
                <w:szCs w:val="28"/>
                <w:highlight w:val="none"/>
                <w:lang w:val="en-US"/>
              </w:rPr>
            </w:pPr>
            <w:r>
              <w:rPr>
                <w:rFonts w:ascii="宋体" w:hAnsi="宋体" w:eastAsia="宋体" w:cs="@仿宋_GB2312"/>
                <w:bCs/>
                <w:color w:val="auto"/>
                <w:kern w:val="0"/>
                <w:sz w:val="24"/>
                <w:szCs w:val="28"/>
                <w:highlight w:val="none"/>
                <w:lang w:val="en-US"/>
              </w:rPr>
              <w:t>3、项目验收结束后</w:t>
            </w:r>
            <w:r>
              <w:rPr>
                <w:rFonts w:hint="eastAsia" w:ascii="宋体" w:hAnsi="宋体" w:eastAsia="宋体" w:cs="@仿宋_GB2312"/>
                <w:bCs/>
                <w:color w:val="auto"/>
                <w:kern w:val="0"/>
                <w:sz w:val="24"/>
                <w:szCs w:val="28"/>
                <w:highlight w:val="none"/>
                <w:lang w:val="en-US" w:eastAsia="zh-CN"/>
              </w:rPr>
              <w:t>将</w:t>
            </w:r>
            <w:r>
              <w:rPr>
                <w:rFonts w:ascii="宋体" w:hAnsi="宋体" w:eastAsia="宋体" w:cs="@仿宋_GB2312"/>
                <w:bCs/>
                <w:color w:val="auto"/>
                <w:kern w:val="0"/>
                <w:sz w:val="24"/>
                <w:szCs w:val="28"/>
                <w:highlight w:val="none"/>
                <w:lang w:val="en-US"/>
              </w:rPr>
              <w:t>及时退还履约保证金。</w:t>
            </w:r>
          </w:p>
          <w:p w14:paraId="562E1F28">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注意事项：</w:t>
            </w:r>
          </w:p>
          <w:p w14:paraId="1269D53C">
            <w:pPr>
              <w:keepNext w:val="0"/>
              <w:keepLines w:val="0"/>
              <w:pageBreakBefore w:val="0"/>
              <w:kinsoku/>
              <w:wordWrap/>
              <w:overflowPunct/>
              <w:topLinePunct w:val="0"/>
              <w:autoSpaceDE/>
              <w:autoSpaceDN/>
              <w:bidi w:val="0"/>
              <w:adjustRightInd/>
              <w:snapToGrid/>
              <w:spacing w:beforeAutospacing="0" w:afterAutospacing="0" w:line="400" w:lineRule="exact"/>
              <w:rPr>
                <w:rFonts w:ascii="宋体" w:hAnsi="宋体" w:eastAsia="宋体"/>
                <w:b w:val="0"/>
                <w:bCs/>
                <w:color w:val="auto"/>
                <w:kern w:val="0"/>
                <w:sz w:val="24"/>
                <w:szCs w:val="28"/>
                <w:highlight w:val="none"/>
              </w:rPr>
            </w:pPr>
            <w:r>
              <w:rPr>
                <w:rFonts w:hint="eastAsia" w:ascii="宋体" w:hAnsi="宋体" w:eastAsia="宋体"/>
                <w:b w:val="0"/>
                <w:bCs/>
                <w:color w:val="auto"/>
                <w:kern w:val="0"/>
                <w:sz w:val="24"/>
                <w:szCs w:val="28"/>
                <w:highlight w:val="none"/>
              </w:rPr>
              <w:t>（1）以上各类机构出具的以担保函、保证保险承担责任的方式均须满足无条件见索即付条件。</w:t>
            </w:r>
          </w:p>
          <w:p w14:paraId="155C8DA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olor w:val="auto"/>
                <w:sz w:val="24"/>
                <w:highlight w:val="none"/>
              </w:rPr>
            </w:pPr>
            <w:r>
              <w:rPr>
                <w:rFonts w:hint="eastAsia" w:ascii="宋体" w:hAnsi="宋体" w:eastAsia="宋体"/>
                <w:b w:val="0"/>
                <w:bCs/>
                <w:color w:val="auto"/>
                <w:sz w:val="24"/>
                <w:highlight w:val="none"/>
              </w:rPr>
              <w:t>（2）以担保函、保证保险形式缴纳履约保证金的，受益人和收取单位须为采购人。</w:t>
            </w:r>
          </w:p>
        </w:tc>
      </w:tr>
      <w:tr w14:paraId="3AF4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5B597057">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486" w:type="dxa"/>
            <w:vAlign w:val="center"/>
          </w:tcPr>
          <w:p w14:paraId="66333FE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代理服务费</w:t>
            </w:r>
          </w:p>
        </w:tc>
        <w:tc>
          <w:tcPr>
            <w:tcW w:w="7805" w:type="dxa"/>
            <w:vAlign w:val="center"/>
          </w:tcPr>
          <w:p w14:paraId="50845717">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1、支付方：□采购人  □成交供应商</w:t>
            </w:r>
          </w:p>
          <w:p w14:paraId="335E7696">
            <w:pPr>
              <w:keepNext w:val="0"/>
              <w:keepLines w:val="0"/>
              <w:pageBreakBefore w:val="0"/>
              <w:kinsoku/>
              <w:wordWrap/>
              <w:overflowPunct/>
              <w:topLinePunct w:val="0"/>
              <w:autoSpaceDE/>
              <w:autoSpaceDN/>
              <w:bidi w:val="0"/>
              <w:adjustRightInd/>
              <w:snapToGrid/>
              <w:spacing w:line="400" w:lineRule="exact"/>
              <w:jc w:val="left"/>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2、服务费用（或收费标准）：</w:t>
            </w:r>
          </w:p>
          <w:p w14:paraId="62620D84">
            <w:pPr>
              <w:keepNext w:val="0"/>
              <w:keepLines w:val="0"/>
              <w:pageBreakBefore w:val="0"/>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3、收取方式：</w:t>
            </w:r>
          </w:p>
          <w:p w14:paraId="2E018877">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textAlignment w:val="auto"/>
              <w:rPr>
                <w:rFonts w:ascii="宋体" w:hAnsi="宋体" w:eastAsia="宋体"/>
                <w:b w:val="0"/>
                <w:color w:val="auto"/>
                <w:sz w:val="24"/>
                <w:highlight w:val="none"/>
              </w:rPr>
            </w:pPr>
            <w:r>
              <w:rPr>
                <w:rFonts w:hint="eastAsia" w:ascii="宋体" w:hAnsi="宋体" w:eastAsia="宋体" w:cs="宋体"/>
                <w:b w:val="0"/>
                <w:bCs w:val="0"/>
                <w:color w:val="auto"/>
                <w:sz w:val="24"/>
                <w:highlight w:val="none"/>
                <w:lang w:val="en-US" w:eastAsia="zh-CN"/>
              </w:rPr>
              <w:t>注：代理服务费详见成交结果公告。</w:t>
            </w:r>
          </w:p>
        </w:tc>
      </w:tr>
      <w:tr w14:paraId="74C1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69EF976E">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1486" w:type="dxa"/>
            <w:vAlign w:val="center"/>
          </w:tcPr>
          <w:p w14:paraId="226D676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签订合同</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合同公告</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验收与支付</w:t>
            </w:r>
            <w:r>
              <w:rPr>
                <w:rFonts w:hint="eastAsia" w:ascii="宋体" w:hAnsi="宋体" w:eastAsia="宋体"/>
                <w:b w:val="0"/>
                <w:color w:val="auto"/>
                <w:sz w:val="24"/>
                <w:highlight w:val="none"/>
              </w:rPr>
              <w:t>时间</w:t>
            </w:r>
          </w:p>
        </w:tc>
        <w:tc>
          <w:tcPr>
            <w:tcW w:w="7805" w:type="dxa"/>
            <w:vAlign w:val="center"/>
          </w:tcPr>
          <w:p w14:paraId="4F496BA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bCs/>
                <w:color w:val="auto"/>
                <w:sz w:val="24"/>
                <w:highlight w:val="none"/>
              </w:rPr>
            </w:pPr>
            <w:r>
              <w:rPr>
                <w:rFonts w:hint="eastAsia" w:ascii="宋体" w:hAnsi="宋体" w:eastAsia="宋体"/>
                <w:b w:val="0"/>
                <w:bCs/>
                <w:color w:val="auto"/>
                <w:sz w:val="24"/>
                <w:highlight w:val="none"/>
              </w:rPr>
              <w:t>（1）采购人应尽量缩短采购合同签订时间，不得晚于中标（成交）通知书发放之日起</w:t>
            </w:r>
            <w:r>
              <w:rPr>
                <w:rFonts w:ascii="宋体" w:hAnsi="宋体" w:eastAsia="宋体"/>
                <w:b w:val="0"/>
                <w:bCs/>
                <w:color w:val="auto"/>
                <w:sz w:val="24"/>
                <w:highlight w:val="none"/>
              </w:rPr>
              <w:t xml:space="preserve"> 7 个工作日。无正当理由不得拒绝或者拖延签订合同，因供应商自身原因导致无法及时签订的除外。采购文件、成交供应商的响应文件及澄清文件等，均作为合同的附件。</w:t>
            </w:r>
          </w:p>
          <w:p w14:paraId="0BA2A04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cs="宋体"/>
                <w:b w:val="0"/>
                <w:bCs/>
                <w:color w:val="auto"/>
                <w:sz w:val="24"/>
                <w:szCs w:val="24"/>
                <w:highlight w:val="none"/>
              </w:rPr>
            </w:pPr>
            <w:r>
              <w:rPr>
                <w:rFonts w:ascii="宋体" w:hAnsi="宋体" w:eastAsia="宋体" w:cs="宋体"/>
                <w:b w:val="0"/>
                <w:bCs/>
                <w:color w:val="auto"/>
                <w:sz w:val="24"/>
                <w:szCs w:val="24"/>
                <w:highlight w:val="none"/>
              </w:rPr>
              <w:t>（2）采购人与</w:t>
            </w:r>
            <w:r>
              <w:rPr>
                <w:rFonts w:hint="eastAsia" w:ascii="宋体" w:hAnsi="宋体" w:eastAsia="宋体"/>
                <w:b w:val="0"/>
                <w:bCs/>
                <w:color w:val="auto"/>
                <w:sz w:val="24"/>
                <w:highlight w:val="none"/>
              </w:rPr>
              <w:t>成交供应商</w:t>
            </w:r>
            <w:r>
              <w:rPr>
                <w:rFonts w:ascii="宋体" w:hAnsi="宋体" w:eastAsia="宋体" w:cs="宋体"/>
                <w:b w:val="0"/>
                <w:bCs/>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p w14:paraId="1FC002C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）采购人应当在项目完成且收到供应商验收申请后 5 个工作日内组织开展履约验收。</w:t>
            </w:r>
          </w:p>
          <w:p w14:paraId="6E9A0F80">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14:paraId="2CC263B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）涉及安全、消防、环保等其他需要由质检或行业主管部门进行验收的项目，必须邀请相关部门或相关专家参与验收。</w:t>
            </w:r>
          </w:p>
          <w:p w14:paraId="5571D96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对于符合支付条件的项目，应在收到发票后7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14:paraId="461350F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eastAsia="zh-CN"/>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tc>
      </w:tr>
      <w:tr w14:paraId="1DA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6498A0D5">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29.3</w:t>
            </w:r>
          </w:p>
        </w:tc>
        <w:tc>
          <w:tcPr>
            <w:tcW w:w="1486" w:type="dxa"/>
            <w:vAlign w:val="center"/>
          </w:tcPr>
          <w:p w14:paraId="2DFB749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质疑函递交方式</w:t>
            </w:r>
          </w:p>
        </w:tc>
        <w:tc>
          <w:tcPr>
            <w:tcW w:w="7805" w:type="dxa"/>
            <w:vAlign w:val="center"/>
          </w:tcPr>
          <w:p w14:paraId="7DD8DDEC">
            <w:pPr>
              <w:pStyle w:val="38"/>
              <w:keepNext w:val="0"/>
              <w:keepLines w:val="0"/>
              <w:pageBreakBefore w:val="0"/>
              <w:kinsoku/>
              <w:wordWrap/>
              <w:overflowPunct/>
              <w:topLinePunct w:val="0"/>
              <w:autoSpaceDE/>
              <w:autoSpaceDN/>
              <w:bidi w:val="0"/>
              <w:adjustRightInd/>
              <w:snapToGrid/>
              <w:spacing w:beforeAutospacing="0" w:afterAutospacing="0" w:line="4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1、供应商若对采购文件有关内容存在质疑，可在法定质疑时限内通过以下方式提出：方式一，以书面形式在工作时间向采购人、采购代理机构提出质疑；方式二，通过电子交易系统向采购人、采购代理机构在线提出。质疑文件须按《政府采购质疑和投诉办法》（财政部令第94号）规定的要求制作（《质疑函》范本</w:t>
            </w:r>
            <w:r>
              <w:rPr>
                <w:rFonts w:hint="eastAsia" w:ascii="宋体" w:hAnsi="宋体" w:eastAsia="宋体"/>
                <w:b w:val="0"/>
                <w:color w:val="auto"/>
                <w:sz w:val="24"/>
                <w:highlight w:val="none"/>
                <w:lang w:eastAsia="zh-CN"/>
              </w:rPr>
              <w:t>详见采购文件“第七章</w:t>
            </w:r>
            <w:r>
              <w:rPr>
                <w:rFonts w:hint="eastAsia" w:ascii="宋体" w:hAnsi="宋体" w:eastAsia="宋体"/>
                <w:b w:val="0"/>
                <w:color w:val="auto"/>
                <w:sz w:val="24"/>
                <w:highlight w:val="none"/>
                <w:lang w:val="en-US" w:eastAsia="zh-CN"/>
              </w:rPr>
              <w:t xml:space="preserve"> </w:t>
            </w:r>
            <w:r>
              <w:rPr>
                <w:rFonts w:hint="eastAsia" w:ascii="宋体" w:hAnsi="宋体" w:eastAsia="宋体"/>
                <w:b w:val="0"/>
                <w:color w:val="auto"/>
                <w:sz w:val="24"/>
                <w:highlight w:val="none"/>
                <w:lang w:eastAsia="zh-CN"/>
              </w:rPr>
              <w:t>政府采购供应商询问函和质疑函范本”</w:t>
            </w:r>
            <w:r>
              <w:rPr>
                <w:rFonts w:hint="eastAsia" w:ascii="宋体" w:hAnsi="宋体" w:eastAsia="宋体"/>
                <w:b w:val="0"/>
                <w:color w:val="auto"/>
                <w:sz w:val="24"/>
                <w:highlight w:val="none"/>
              </w:rPr>
              <w:t>，质疑文件不可匿名，须以附件形式加盖质疑人电子签章后上传提交。</w:t>
            </w:r>
          </w:p>
          <w:p w14:paraId="1841D265">
            <w:pPr>
              <w:pStyle w:val="38"/>
              <w:keepNext w:val="0"/>
              <w:keepLines w:val="0"/>
              <w:pageBreakBefore w:val="0"/>
              <w:kinsoku/>
              <w:wordWrap/>
              <w:overflowPunct/>
              <w:topLinePunct w:val="0"/>
              <w:autoSpaceDE/>
              <w:autoSpaceDN/>
              <w:bidi w:val="0"/>
              <w:adjustRightInd/>
              <w:snapToGrid/>
              <w:spacing w:beforeAutospacing="0" w:afterAutospacing="0" w:line="4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2、在线质疑提出与答疑获取具体步骤：登录“六安市公共资源电子交易系统-投标人”，点击菜单栏“业务管理”，然后点击左侧的“政府采购项目”中的“质疑”上传质疑文件。提交成功后质疑文件即传至采购人（采购代理机构），采购人（采购代理机构）将通过电子交易系统于收到质疑文件后七个工作日内在线答复，请质疑人及时通过“答疑文件下载”查收答疑文件。</w:t>
            </w:r>
          </w:p>
          <w:p w14:paraId="6DC5468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3、请各潜在供应商在响应截止时间前，务必登录“</w:t>
            </w:r>
            <w:r>
              <w:rPr>
                <w:rFonts w:hint="eastAsia" w:ascii="宋体" w:hAnsi="宋体" w:eastAsia="宋体"/>
                <w:b w:val="0"/>
                <w:color w:val="auto"/>
                <w:sz w:val="24"/>
                <w:highlight w:val="none"/>
                <w:lang w:eastAsia="zh-CN"/>
              </w:rPr>
              <w:t>六安市公共资源交易中心</w:t>
            </w:r>
            <w:r>
              <w:rPr>
                <w:rFonts w:hint="eastAsia" w:ascii="宋体" w:hAnsi="宋体" w:eastAsia="宋体"/>
                <w:b w:val="0"/>
                <w:color w:val="auto"/>
                <w:sz w:val="24"/>
                <w:highlight w:val="none"/>
              </w:rPr>
              <w:t>（http://ggzy.luan.gov.cn）”-“政府采购”-“</w:t>
            </w:r>
            <w:r>
              <w:rPr>
                <w:rFonts w:hint="eastAsia" w:ascii="宋体" w:hAnsi="宋体" w:eastAsia="宋体"/>
                <w:b w:val="0"/>
                <w:color w:val="auto"/>
                <w:sz w:val="24"/>
                <w:highlight w:val="none"/>
                <w:lang w:eastAsia="zh-CN"/>
              </w:rPr>
              <w:t>澄清与修改</w:t>
            </w:r>
            <w:r>
              <w:rPr>
                <w:rFonts w:hint="eastAsia" w:ascii="宋体" w:hAnsi="宋体" w:eastAsia="宋体"/>
                <w:b w:val="0"/>
                <w:color w:val="auto"/>
                <w:sz w:val="24"/>
                <w:highlight w:val="none"/>
              </w:rPr>
              <w:t>”栏目，查看是否发布有关项目更正公告。更正公告为采购文件的有效组成部分，一经发布即为视同已通知所有潜在供应商，若因未及时关注而造成的一切后果，由供应商自行承担。</w:t>
            </w:r>
          </w:p>
        </w:tc>
      </w:tr>
      <w:tr w14:paraId="7534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989" w:type="dxa"/>
            <w:vAlign w:val="center"/>
          </w:tcPr>
          <w:p w14:paraId="0080C582">
            <w:pPr>
              <w:pStyle w:val="39"/>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beforeAutospacing="0" w:afterAutospacing="0" w:line="400" w:lineRule="exact"/>
              <w:jc w:val="center"/>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1486" w:type="dxa"/>
            <w:vAlign w:val="center"/>
          </w:tcPr>
          <w:p w14:paraId="0560AEDC">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7805" w:type="dxa"/>
            <w:vAlign w:val="center"/>
          </w:tcPr>
          <w:p w14:paraId="09AC85FE">
            <w:pPr>
              <w:keepNext w:val="0"/>
              <w:keepLines w:val="0"/>
              <w:pageBreakBefore w:val="0"/>
              <w:kinsoku/>
              <w:wordWrap/>
              <w:overflowPunct/>
              <w:topLinePunct w:val="0"/>
              <w:autoSpaceDE/>
              <w:autoSpaceDN/>
              <w:bidi w:val="0"/>
              <w:adjustRightInd/>
              <w:snapToGrid/>
              <w:spacing w:line="400" w:lineRule="exact"/>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2B9E724A">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w:t>
            </w:r>
            <w:r>
              <w:rPr>
                <w:rFonts w:hint="eastAsia" w:ascii="宋体" w:hAnsi="宋体" w:eastAsia="宋体"/>
                <w:bCs/>
                <w:color w:val="auto"/>
                <w:sz w:val="24"/>
                <w:szCs w:val="24"/>
                <w:highlight w:val="none"/>
              </w:rPr>
              <w:t>磋商</w:t>
            </w:r>
            <w:r>
              <w:rPr>
                <w:rFonts w:ascii="宋体" w:hAnsi="宋体" w:eastAsia="宋体"/>
                <w:bCs/>
                <w:color w:val="auto"/>
                <w:sz w:val="24"/>
                <w:szCs w:val="24"/>
                <w:highlight w:val="none"/>
              </w:rPr>
              <w:t>文件的各个组成文件应互为解释，互为说明；</w:t>
            </w:r>
          </w:p>
          <w:p w14:paraId="159F9341">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6C1CC73A">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0FE51A7">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w:t>
            </w:r>
            <w:r>
              <w:rPr>
                <w:rFonts w:hint="eastAsia" w:ascii="宋体" w:hAnsi="宋体" w:eastAsia="宋体"/>
                <w:bCs/>
                <w:color w:val="auto"/>
                <w:sz w:val="24"/>
                <w:szCs w:val="24"/>
                <w:highlight w:val="none"/>
              </w:rPr>
              <w:t>磋商</w:t>
            </w:r>
            <w:r>
              <w:rPr>
                <w:rFonts w:ascii="宋体" w:hAnsi="宋体" w:eastAsia="宋体"/>
                <w:bCs/>
                <w:color w:val="auto"/>
                <w:sz w:val="24"/>
                <w:szCs w:val="24"/>
                <w:highlight w:val="none"/>
              </w:rPr>
              <w:t>文件中有特别规定外，仅适用于</w:t>
            </w:r>
            <w:r>
              <w:rPr>
                <w:rFonts w:hint="eastAsia" w:ascii="宋体" w:hAnsi="宋体" w:eastAsia="宋体"/>
                <w:bCs/>
                <w:color w:val="auto"/>
                <w:sz w:val="24"/>
                <w:szCs w:val="24"/>
                <w:highlight w:val="none"/>
              </w:rPr>
              <w:t>磋商及响应文件提交</w:t>
            </w:r>
            <w:r>
              <w:rPr>
                <w:rFonts w:ascii="宋体" w:hAnsi="宋体" w:eastAsia="宋体"/>
                <w:bCs/>
                <w:color w:val="auto"/>
                <w:sz w:val="24"/>
                <w:szCs w:val="24"/>
                <w:highlight w:val="none"/>
              </w:rPr>
              <w:t>阶段的规定，按</w:t>
            </w:r>
            <w:r>
              <w:rPr>
                <w:rFonts w:hint="eastAsia" w:ascii="宋体" w:hAnsi="宋体" w:eastAsia="宋体"/>
                <w:bCs/>
                <w:color w:val="auto"/>
                <w:sz w:val="24"/>
                <w:szCs w:val="24"/>
                <w:highlight w:val="none"/>
                <w:lang w:eastAsia="zh-CN"/>
              </w:rPr>
              <w:t>采购邀请</w:t>
            </w:r>
            <w:r>
              <w:rPr>
                <w:rFonts w:hint="eastAsia" w:ascii="宋体" w:hAnsi="宋体" w:eastAsia="宋体"/>
                <w:bCs/>
                <w:color w:val="auto"/>
                <w:sz w:val="24"/>
                <w:szCs w:val="24"/>
                <w:highlight w:val="none"/>
              </w:rPr>
              <w:t>、供应商</w:t>
            </w:r>
            <w:r>
              <w:rPr>
                <w:rFonts w:ascii="宋体" w:hAnsi="宋体" w:eastAsia="宋体"/>
                <w:bCs/>
                <w:color w:val="auto"/>
                <w:sz w:val="24"/>
                <w:szCs w:val="24"/>
                <w:highlight w:val="none"/>
              </w:rPr>
              <w:t>须知、评</w:t>
            </w:r>
            <w:r>
              <w:rPr>
                <w:rFonts w:hint="eastAsia" w:ascii="宋体" w:hAnsi="宋体" w:eastAsia="宋体"/>
                <w:bCs/>
                <w:color w:val="auto"/>
                <w:sz w:val="24"/>
                <w:szCs w:val="24"/>
                <w:highlight w:val="none"/>
              </w:rPr>
              <w:t>审方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响应</w:t>
            </w:r>
            <w:r>
              <w:rPr>
                <w:rFonts w:ascii="宋体" w:hAnsi="宋体" w:eastAsia="宋体"/>
                <w:bCs/>
                <w:color w:val="auto"/>
                <w:sz w:val="24"/>
                <w:szCs w:val="24"/>
                <w:highlight w:val="none"/>
              </w:rPr>
              <w:t>文件格式的先后顺序解释；</w:t>
            </w:r>
          </w:p>
          <w:p w14:paraId="22D3F48B">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rPr>
              <w:t>（5）</w:t>
            </w:r>
            <w:r>
              <w:rPr>
                <w:rFonts w:ascii="宋体" w:hAnsi="宋体" w:eastAsia="宋体"/>
                <w:bCs/>
                <w:color w:val="auto"/>
                <w:sz w:val="24"/>
                <w:szCs w:val="24"/>
                <w:highlight w:val="none"/>
              </w:rPr>
              <w:t>按本款前述规定仍不能形成结论的，由</w:t>
            </w:r>
            <w:r>
              <w:rPr>
                <w:rFonts w:hint="eastAsia" w:ascii="宋体" w:hAnsi="宋体" w:eastAsia="宋体"/>
                <w:bCs/>
                <w:color w:val="auto"/>
                <w:sz w:val="24"/>
                <w:szCs w:val="24"/>
                <w:highlight w:val="none"/>
              </w:rPr>
              <w:t>采购</w:t>
            </w:r>
            <w:r>
              <w:rPr>
                <w:rFonts w:ascii="宋体" w:hAnsi="宋体" w:eastAsia="宋体"/>
                <w:bCs/>
                <w:color w:val="auto"/>
                <w:sz w:val="24"/>
                <w:szCs w:val="24"/>
                <w:highlight w:val="none"/>
              </w:rPr>
              <w:t>人负责解释。</w:t>
            </w:r>
          </w:p>
          <w:p w14:paraId="125BAD1E">
            <w:pPr>
              <w:pStyle w:val="3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bCs/>
                <w:color w:val="auto"/>
                <w:sz w:val="24"/>
                <w:szCs w:val="24"/>
                <w:highlight w:val="none"/>
                <w:u w:val="none"/>
                <w:lang w:val="en-US" w:eastAsia="zh-CN"/>
              </w:rPr>
            </w:pPr>
            <w:r>
              <w:rPr>
                <w:rFonts w:hint="eastAsia" w:asciiTheme="minorEastAsia" w:hAnsiTheme="minorEastAsia" w:eastAsiaTheme="minorEastAsia"/>
                <w:b w:val="0"/>
                <w:bCs/>
                <w:color w:val="auto"/>
                <w:sz w:val="24"/>
                <w:szCs w:val="24"/>
                <w:highlight w:val="none"/>
                <w:u w:val="none"/>
                <w:lang w:val="en-US" w:eastAsia="zh-CN"/>
              </w:rPr>
              <w:t>2、采购文件中，按日计算期间的，开始当天不计入，从次日开始计算。期限的最后一日是国家法定节假日的，顺延到节假日后的次日为期限的最后一日。</w:t>
            </w:r>
          </w:p>
          <w:p w14:paraId="0CDF97E0">
            <w:pPr>
              <w:pStyle w:val="3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00" w:lineRule="exact"/>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asciiTheme="minorEastAsia" w:hAnsiTheme="minorEastAsia" w:eastAsiaTheme="minorEastAsia"/>
                <w:b w:val="0"/>
                <w:bCs/>
                <w:color w:val="auto"/>
                <w:sz w:val="24"/>
                <w:szCs w:val="24"/>
                <w:highlight w:val="none"/>
                <w:u w:val="none"/>
                <w:lang w:val="en-US" w:eastAsia="zh-CN"/>
              </w:rPr>
              <w:t>3、采购文件中，所称的“以上”、“以下”、“内”、“以内”，包括本数；所称的“不足”，不包括本数。</w:t>
            </w:r>
          </w:p>
          <w:p w14:paraId="762BA256">
            <w:pPr>
              <w:keepNext w:val="0"/>
              <w:keepLines w:val="0"/>
              <w:pageBreakBefore w:val="0"/>
              <w:kinsoku/>
              <w:wordWrap/>
              <w:overflowPunct/>
              <w:topLinePunct w:val="0"/>
              <w:autoSpaceDE/>
              <w:autoSpaceDN/>
              <w:bidi w:val="0"/>
              <w:adjustRightInd/>
              <w:snapToGrid/>
              <w:spacing w:line="400" w:lineRule="exact"/>
              <w:rPr>
                <w:rFonts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4.</w:t>
            </w:r>
            <w:r>
              <w:rPr>
                <w:rFonts w:hint="eastAsia" w:ascii="宋体" w:hAnsi="宋体" w:eastAsia="宋体"/>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宋体" w:hAnsi="宋体" w:eastAsia="宋体"/>
                <w:bCs/>
                <w:color w:val="auto"/>
                <w:sz w:val="24"/>
                <w:szCs w:val="24"/>
                <w:highlight w:val="none"/>
              </w:rPr>
              <w:t>在取得政府采购成交通知书后，可访问安徽省政府采购网“政采贷”栏目，查看和联系第三方平台或者金融机构，商洽融资事项，确定融资意向。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宋体" w:hAnsi="宋体" w:eastAsia="宋体"/>
                <w:bCs/>
                <w:color w:val="auto"/>
                <w:sz w:val="24"/>
                <w:szCs w:val="24"/>
                <w:highlight w:val="none"/>
              </w:rPr>
              <w:t>签署政府采购成交合同后，登录“徽采云”金融服务模块，选择意向产品进行申请，并填写相关信息，“徽采云”金融服务模块将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宋体" w:hAnsi="宋体" w:eastAsia="宋体"/>
                <w:bCs/>
                <w:color w:val="auto"/>
                <w:sz w:val="24"/>
                <w:szCs w:val="24"/>
                <w:highlight w:val="none"/>
              </w:rPr>
              <w:t>融资申请信息推送第三方平台、意向金融机构。</w:t>
            </w:r>
          </w:p>
          <w:p w14:paraId="6C42584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仿宋_GB2312"/>
                <w:b w:val="0"/>
                <w:bCs/>
                <w:color w:val="auto"/>
                <w:kern w:val="2"/>
                <w:sz w:val="24"/>
                <w:szCs w:val="24"/>
                <w:highlight w:val="none"/>
                <w:u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5.电子保函指引：成</w:t>
            </w:r>
            <w:r>
              <w:rPr>
                <w:rFonts w:hint="eastAsia" w:ascii="宋体" w:hAnsi="宋体" w:eastAsia="宋体" w:cs="@仿宋_GB2312"/>
                <w:b w:val="0"/>
                <w:bCs/>
                <w:color w:val="auto"/>
                <w:kern w:val="2"/>
                <w:sz w:val="24"/>
                <w:szCs w:val="24"/>
                <w:highlight w:val="none"/>
                <w:u w:val="none"/>
                <w:lang w:val="en-US" w:eastAsia="zh-CN" w:bidi="ar-SA"/>
              </w:rPr>
              <w:t>交供应商可访问安徽省政府采购网“融资/保函”栏目，申请办理电子保函（包括：履约保函、预付款保函）。</w:t>
            </w:r>
          </w:p>
          <w:p w14:paraId="3E12300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olor w:val="auto"/>
                <w:sz w:val="24"/>
                <w:szCs w:val="24"/>
                <w:highlight w:val="none"/>
                <w:u w:val="none"/>
              </w:rPr>
            </w:pPr>
            <w:r>
              <w:rPr>
                <w:rFonts w:hint="eastAsia" w:ascii="宋体" w:hAnsi="宋体" w:eastAsia="宋体" w:cs="@仿宋_GB2312"/>
                <w:b w:val="0"/>
                <w:bCs/>
                <w:color w:val="auto"/>
                <w:kern w:val="2"/>
                <w:sz w:val="24"/>
                <w:szCs w:val="24"/>
                <w:highlight w:val="none"/>
                <w:u w:val="none"/>
                <w:lang w:val="en-US" w:eastAsia="zh-CN" w:bidi="ar-SA"/>
              </w:rPr>
              <w:t>6.</w:t>
            </w:r>
            <w:r>
              <w:rPr>
                <w:rFonts w:hint="eastAsia" w:ascii="宋体" w:hAnsi="宋体" w:eastAsia="宋体"/>
                <w:color w:val="auto"/>
                <w:sz w:val="24"/>
                <w:szCs w:val="24"/>
                <w:highlight w:val="none"/>
                <w:u w:val="none"/>
              </w:rPr>
              <w:t xml:space="preserve">根据《安徽省财政厅关于贯彻落实政府绿色采购有关政策的通知》（皖财购[2023]853号）规定，本次采购落实政府绿色采购相关政策。 </w:t>
            </w:r>
          </w:p>
          <w:p w14:paraId="087BDABB">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olor w:val="auto"/>
                <w:sz w:val="24"/>
                <w:szCs w:val="24"/>
                <w:highlight w:val="none"/>
                <w:u w:val="none"/>
                <w:lang w:eastAsia="zh-CN"/>
              </w:rPr>
            </w:pPr>
            <w:r>
              <w:rPr>
                <w:rFonts w:hint="eastAsia" w:ascii="宋体" w:hAnsi="宋体" w:eastAsia="宋体"/>
                <w:bCs/>
                <w:color w:val="auto"/>
                <w:sz w:val="24"/>
                <w:szCs w:val="24"/>
                <w:highlight w:val="none"/>
                <w:u w:val="none"/>
                <w:lang w:val="en-US" w:eastAsia="zh-CN"/>
              </w:rPr>
              <w:t>7</w:t>
            </w:r>
            <w:r>
              <w:rPr>
                <w:rFonts w:hint="eastAsia" w:ascii="宋体" w:hAnsi="宋体" w:eastAsia="宋体"/>
                <w:bCs/>
                <w:color w:val="auto"/>
                <w:sz w:val="24"/>
                <w:szCs w:val="24"/>
                <w:highlight w:val="none"/>
                <w:u w:val="none"/>
              </w:rPr>
              <w:t>.</w:t>
            </w:r>
            <w:r>
              <w:rPr>
                <w:rFonts w:hint="eastAsia" w:ascii="宋体" w:hAnsi="宋体" w:eastAsia="宋体"/>
                <w:color w:val="auto"/>
                <w:sz w:val="24"/>
                <w:szCs w:val="24"/>
                <w:highlight w:val="none"/>
                <w:u w:val="none"/>
              </w:rPr>
              <w:t xml:space="preserve"> 不见面开标注意事项</w:t>
            </w:r>
            <w:r>
              <w:rPr>
                <w:rFonts w:hint="eastAsia" w:ascii="宋体" w:hAnsi="宋体" w:eastAsia="宋体"/>
                <w:color w:val="auto"/>
                <w:sz w:val="24"/>
                <w:szCs w:val="24"/>
                <w:highlight w:val="none"/>
                <w:u w:val="none"/>
                <w:lang w:val="en-US" w:eastAsia="zh-CN"/>
              </w:rPr>
              <w:t>详见</w:t>
            </w:r>
            <w:r>
              <w:rPr>
                <w:rFonts w:hint="eastAsia" w:ascii="宋体" w:hAnsi="宋体" w:eastAsia="宋体"/>
                <w:color w:val="auto"/>
                <w:sz w:val="24"/>
                <w:szCs w:val="24"/>
                <w:highlight w:val="none"/>
                <w:u w:val="none"/>
                <w:lang w:eastAsia="zh-CN"/>
              </w:rPr>
              <w:t>“二、供应商须知正文”</w:t>
            </w:r>
          </w:p>
          <w:p w14:paraId="48EF9EB7">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宋体" w:hAnsi="宋体" w:eastAsia="宋体"/>
                <w:color w:val="auto"/>
                <w:sz w:val="24"/>
                <w:szCs w:val="24"/>
                <w:highlight w:val="none"/>
                <w:u w:val="none"/>
                <w:lang w:val="en-US" w:eastAsia="zh-CN"/>
              </w:rPr>
              <w:t xml:space="preserve">8. </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s="@仿宋_GB2312"/>
                <w:b w:val="0"/>
                <w:bCs w:val="0"/>
                <w:i/>
                <w:iCs/>
                <w:color w:val="auto"/>
                <w:kern w:val="2"/>
                <w:sz w:val="24"/>
                <w:szCs w:val="24"/>
                <w:highlight w:val="none"/>
                <w:u w:val="none"/>
                <w:lang w:val="en-US" w:eastAsia="zh-CN" w:bidi="ar-SA"/>
              </w:rPr>
              <w:t xml:space="preserve">（如无新增补充事项，请删去本条） </w:t>
            </w:r>
          </w:p>
        </w:tc>
      </w:tr>
    </w:tbl>
    <w:p w14:paraId="2F76BB9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6" w:name="_Toc2861"/>
      <w:bookmarkStart w:id="67" w:name="_Toc27470"/>
      <w:bookmarkStart w:id="68" w:name="_Toc26212"/>
      <w:bookmarkStart w:id="69" w:name="_Toc14293"/>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6"/>
      <w:bookmarkEnd w:id="67"/>
      <w:bookmarkEnd w:id="68"/>
      <w:bookmarkEnd w:id="69"/>
    </w:p>
    <w:p w14:paraId="0861BA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46960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6CD9DB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55ABEE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0ADE6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分支机构不得参加政府采购活动，但银行、保险、石油石化、电力、电信等有行业特殊情况的，</w:t>
      </w:r>
      <w:r>
        <w:rPr>
          <w:rFonts w:hint="eastAsia" w:ascii="宋体" w:hAnsi="宋体" w:eastAsia="宋体"/>
          <w:color w:val="auto"/>
          <w:sz w:val="24"/>
          <w:highlight w:val="none"/>
          <w:lang w:eastAsia="zh-CN"/>
        </w:rPr>
        <w:t>在</w:t>
      </w:r>
      <w:r>
        <w:rPr>
          <w:rFonts w:hint="eastAsia" w:ascii="宋体" w:hAnsi="宋体" w:eastAsia="宋体"/>
          <w:color w:val="auto"/>
          <w:sz w:val="24"/>
          <w:highlight w:val="none"/>
          <w:lang w:val="en-US" w:eastAsia="zh-CN"/>
        </w:rPr>
        <w:t>取得上级法人公司</w:t>
      </w:r>
      <w:r>
        <w:rPr>
          <w:rFonts w:hint="eastAsia" w:ascii="宋体" w:hAnsi="宋体" w:eastAsia="宋体"/>
          <w:color w:val="auto"/>
          <w:sz w:val="24"/>
          <w:highlight w:val="none"/>
        </w:rPr>
        <w:t>授权后可以分公司名义参与投标</w:t>
      </w:r>
      <w:r>
        <w:rPr>
          <w:rFonts w:hint="eastAsia" w:ascii="宋体" w:hAnsi="宋体" w:eastAsia="宋体"/>
          <w:color w:val="auto"/>
          <w:sz w:val="24"/>
          <w:highlight w:val="none"/>
          <w:lang w:eastAsia="zh-CN"/>
        </w:rPr>
        <w:t>。</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6F6DE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C10CD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07AED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76797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CD8CBF1">
      <w:pPr>
        <w:spacing w:line="360" w:lineRule="auto"/>
        <w:ind w:firstLine="435"/>
        <w:rPr>
          <w:rFonts w:ascii="宋体" w:hAnsi="宋体" w:eastAsia="宋体"/>
          <w:color w:val="auto"/>
          <w:sz w:val="24"/>
          <w:highlight w:val="none"/>
        </w:rPr>
      </w:pPr>
      <w:bookmarkStart w:id="70"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w:t>
      </w:r>
      <w:r>
        <w:rPr>
          <w:rFonts w:hint="eastAsia" w:ascii="宋体" w:hAnsi="宋体" w:eastAsia="宋体"/>
          <w:bCs/>
          <w:color w:val="auto"/>
          <w:kern w:val="0"/>
          <w:sz w:val="24"/>
          <w:szCs w:val="28"/>
          <w:highlight w:val="none"/>
          <w:lang w:eastAsia="zh-CN"/>
        </w:rPr>
        <w:t>采购邀请</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70"/>
    <w:p w14:paraId="771573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p>
    <w:p w14:paraId="60F832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34F4E1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14FEA0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547B04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036B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D6AF4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15FE4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1F926C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02BC8E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21068DE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44C6DBC3">
      <w:pPr>
        <w:spacing w:line="360" w:lineRule="auto"/>
        <w:ind w:firstLine="480" w:firstLineChars="200"/>
        <w:outlineLvl w:val="2"/>
        <w:rPr>
          <w:rFonts w:hint="eastAsia" w:ascii="宋体" w:hAnsi="宋体" w:eastAsia="宋体"/>
          <w:color w:val="auto"/>
          <w:sz w:val="24"/>
          <w:highlight w:val="none"/>
          <w:lang w:eastAsia="zh-CN"/>
        </w:rPr>
      </w:pPr>
      <w:r>
        <w:rPr>
          <w:rFonts w:hint="eastAsia" w:ascii="宋体" w:hAnsi="宋体" w:eastAsia="宋体"/>
          <w:color w:val="auto"/>
          <w:sz w:val="24"/>
          <w:highlight w:val="none"/>
        </w:rPr>
        <w:t>不论磋商的结果如何，供应商应承担其所有与准备和参加磋商有关的费用</w:t>
      </w:r>
      <w:r>
        <w:rPr>
          <w:rFonts w:hint="eastAsia" w:ascii="宋体" w:hAnsi="宋体" w:eastAsia="宋体"/>
          <w:color w:val="auto"/>
          <w:sz w:val="24"/>
          <w:highlight w:val="none"/>
          <w:lang w:eastAsia="zh-CN"/>
        </w:rPr>
        <w:t>。</w:t>
      </w:r>
    </w:p>
    <w:p w14:paraId="51A2EC05">
      <w:pPr>
        <w:spacing w:line="360" w:lineRule="auto"/>
        <w:ind w:firstLine="482" w:firstLineChars="200"/>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10A2B7CE">
      <w:pPr>
        <w:spacing w:line="360" w:lineRule="auto"/>
        <w:ind w:firstLine="480" w:firstLineChars="200"/>
        <w:outlineLvl w:val="2"/>
        <w:rPr>
          <w:rFonts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5472C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0FBB3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5.1磋商文件包括下列内容：</w:t>
      </w:r>
    </w:p>
    <w:p w14:paraId="1857197E">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采购邀请</w:t>
      </w:r>
    </w:p>
    <w:p w14:paraId="32D55D6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244D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D0B7E4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D6C52B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755D58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42DE01C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BFE6A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7D61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0401236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0367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lang w:eastAsia="zh-CN"/>
        </w:rPr>
        <w:t>可通过</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w:t>
      </w:r>
    </w:p>
    <w:p w14:paraId="5CDBB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可主动地或在答复供应商提出的询问时对磋商文件进行澄清与修改。</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bookmarkStart w:id="71" w:name="_Hlk16458572"/>
      <w:r>
        <w:rPr>
          <w:rFonts w:hint="eastAsia" w:ascii="宋体" w:hAnsi="宋体" w:eastAsia="宋体"/>
          <w:color w:val="auto"/>
          <w:sz w:val="24"/>
          <w:szCs w:val="18"/>
          <w:highlight w:val="none"/>
        </w:rPr>
        <w:t>安徽省政府采购网及</w:t>
      </w:r>
      <w:bookmarkEnd w:id="71"/>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不承担供应商未及时关注相关信息引发的相关责任。</w:t>
      </w:r>
    </w:p>
    <w:p w14:paraId="3C8874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在网上发布或书面通知，均作无效处理，不得作为磋商文件的组成部分。</w:t>
      </w:r>
      <w:r>
        <w:rPr>
          <w:rFonts w:hint="eastAsia" w:asciiTheme="minorEastAsia" w:hAnsiTheme="minorEastAsia" w:eastAsiaTheme="minorEastAsia"/>
          <w:color w:val="auto"/>
          <w:sz w:val="24"/>
          <w:highlight w:val="none"/>
          <w:lang w:val="en-US" w:eastAsia="zh-CN"/>
        </w:rPr>
        <w:t>采购人（</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lang w:val="en-US" w:eastAsia="zh-CN"/>
        </w:rPr>
        <w:t>）</w:t>
      </w:r>
      <w:r>
        <w:rPr>
          <w:rFonts w:hint="eastAsia" w:ascii="宋体" w:hAnsi="宋体" w:eastAsia="宋体"/>
          <w:color w:val="auto"/>
          <w:sz w:val="24"/>
          <w:highlight w:val="none"/>
        </w:rPr>
        <w:t>对供应商由此而做出的推论、理解和结论概不负责。</w:t>
      </w:r>
    </w:p>
    <w:p w14:paraId="61842196">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24CA1A2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2F7D97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769C67F8">
      <w:pPr>
        <w:spacing w:line="360" w:lineRule="auto"/>
        <w:ind w:firstLine="435"/>
        <w:rPr>
          <w:rFonts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1E6D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无论磋商文件中是否要求，供应商所投服务及伴随的货物和工程均应符合国家强制性标准。</w:t>
      </w:r>
    </w:p>
    <w:p w14:paraId="3AEA58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023F2A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540DD1E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3F9EC1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4764C1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0FFF30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4367DE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79FFDF7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638C1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5A8C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04A32AA">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9.4根据财政部《关于推动解决政府采购异常低价问题的通知》（财库〔2026〕2号），</w:t>
      </w:r>
      <w:r>
        <w:rPr>
          <w:rFonts w:hint="eastAsia" w:ascii="宋体" w:hAnsi="宋体" w:eastAsia="宋体" w:cs="宋体"/>
          <w:color w:val="auto"/>
          <w:sz w:val="24"/>
          <w:szCs w:val="24"/>
          <w:highlight w:val="none"/>
          <w:lang w:val="en-US" w:eastAsia="zh-CN"/>
        </w:rPr>
        <w:t>评审中出现</w:t>
      </w:r>
      <w:r>
        <w:rPr>
          <w:rFonts w:hint="eastAsia" w:ascii="宋体" w:hAnsi="宋体" w:eastAsia="宋体" w:cs="宋体"/>
          <w:color w:val="auto"/>
          <w:sz w:val="24"/>
          <w:szCs w:val="24"/>
          <w:highlight w:val="none"/>
          <w:u w:val="single"/>
          <w:lang w:val="en-US" w:eastAsia="zh-CN"/>
        </w:rPr>
        <w:t>供应商须知前附表</w:t>
      </w:r>
      <w:r>
        <w:rPr>
          <w:rFonts w:hint="eastAsia" w:ascii="宋体" w:hAnsi="宋体" w:eastAsia="宋体" w:cs="宋体"/>
          <w:color w:val="auto"/>
          <w:sz w:val="24"/>
          <w:szCs w:val="24"/>
          <w:highlight w:val="none"/>
          <w:u w:val="none"/>
          <w:lang w:val="en-US" w:eastAsia="zh-CN"/>
        </w:rPr>
        <w:t>所列</w:t>
      </w:r>
      <w:r>
        <w:rPr>
          <w:rFonts w:hint="eastAsia" w:ascii="宋体" w:hAnsi="宋体" w:eastAsia="宋体" w:cs="宋体"/>
          <w:color w:val="auto"/>
          <w:sz w:val="24"/>
          <w:szCs w:val="24"/>
          <w:highlight w:val="none"/>
          <w:lang w:val="en-US" w:eastAsia="zh-CN"/>
        </w:rPr>
        <w:t>情形之一的</w:t>
      </w:r>
      <w:r>
        <w:rPr>
          <w:rFonts w:hint="eastAsia" w:asciiTheme="minorEastAsia" w:hAnsiTheme="minorEastAsia" w:eastAsiaTheme="minorEastAsia"/>
          <w:color w:val="auto"/>
          <w:sz w:val="24"/>
          <w:highlight w:val="none"/>
          <w:lang w:val="en-US" w:eastAsia="zh-CN"/>
        </w:rPr>
        <w:t>，磋商小组应当启动异常低价响应审查程序。</w:t>
      </w:r>
    </w:p>
    <w:p w14:paraId="2374D860">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磋商小组启动异常低价响应审查后，属于表中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heme="minorEastAsia" w:hAnsiTheme="minorEastAsia" w:eastAsiaTheme="minorEastAsia"/>
          <w:b/>
          <w:bCs/>
          <w:color w:val="auto"/>
          <w:sz w:val="24"/>
          <w:highlight w:val="none"/>
          <w:lang w:val="en-US" w:eastAsia="zh-CN"/>
        </w:rPr>
        <w:t>其中，属于第3项情形，供应商已随响应文件一并提交相关书面说明及必要的证明材料的，在评审现场可不再重复提交。</w:t>
      </w:r>
    </w:p>
    <w:p w14:paraId="33B1F59F">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其响应文件将被认定为</w:t>
      </w:r>
      <w:r>
        <w:rPr>
          <w:rFonts w:hint="eastAsia" w:asciiTheme="minorEastAsia" w:hAnsiTheme="minorEastAsia" w:eastAsiaTheme="minorEastAsia"/>
          <w:b/>
          <w:bCs/>
          <w:color w:val="auto"/>
          <w:sz w:val="24"/>
          <w:highlight w:val="none"/>
          <w:lang w:val="en-US" w:eastAsia="zh-CN"/>
        </w:rPr>
        <w:t>响应无效</w:t>
      </w:r>
      <w:r>
        <w:rPr>
          <w:rFonts w:hint="eastAsia" w:asciiTheme="minorEastAsia" w:hAnsiTheme="minorEastAsia" w:eastAsiaTheme="minorEastAsia"/>
          <w:color w:val="auto"/>
          <w:sz w:val="24"/>
          <w:highlight w:val="none"/>
          <w:lang w:val="en-US" w:eastAsia="zh-CN"/>
        </w:rPr>
        <w:t>。</w:t>
      </w:r>
    </w:p>
    <w:p w14:paraId="54B8A8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0846F1A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E2327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7066F6D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226F9E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6AF0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F563D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629EDE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94CE1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w:t>
      </w:r>
      <w:r>
        <w:rPr>
          <w:rFonts w:hint="eastAsia" w:asciiTheme="minorEastAsia" w:hAnsiTheme="minorEastAsia" w:eastAsiaTheme="minorEastAsia"/>
          <w:color w:val="auto"/>
          <w:sz w:val="24"/>
          <w:highlight w:val="none"/>
          <w:lang w:eastAsia="zh-CN"/>
        </w:rPr>
        <w:t>采购邀请</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5310B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DA044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4668E78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471C34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5354791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r>
        <w:rPr>
          <w:rFonts w:hint="eastAsia" w:asciiTheme="minorEastAsia" w:hAnsiTheme="minorEastAsia" w:eastAsiaTheme="minorEastAsia"/>
          <w:color w:val="auto"/>
          <w:sz w:val="24"/>
          <w:highlight w:val="none"/>
          <w:lang w:val="en-US" w:eastAsia="zh-CN"/>
        </w:rPr>
        <w:t>本项目磋商小组人数：</w:t>
      </w:r>
      <w:r>
        <w:rPr>
          <w:rFonts w:hint="eastAsia" w:asciiTheme="minorEastAsia" w:hAnsiTheme="minorEastAsia" w:eastAsiaTheme="minorEastAsia"/>
          <w:color w:val="auto"/>
          <w:sz w:val="24"/>
          <w:highlight w:val="none"/>
          <w:u w:val="single"/>
          <w:lang w:val="en-US" w:eastAsia="zh-CN"/>
        </w:rPr>
        <w:t>见供应商须知前附表</w:t>
      </w:r>
      <w:r>
        <w:rPr>
          <w:rFonts w:hint="eastAsia" w:asciiTheme="minorEastAsia" w:hAnsiTheme="minorEastAsia" w:eastAsiaTheme="minorEastAsia"/>
          <w:color w:val="auto"/>
          <w:sz w:val="24"/>
          <w:highlight w:val="none"/>
          <w:lang w:val="en-US" w:eastAsia="zh-CN"/>
        </w:rPr>
        <w:t>。</w:t>
      </w:r>
    </w:p>
    <w:p w14:paraId="51FD8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28409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96B521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6B7A8F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lang w:eastAsia="zh-CN"/>
        </w:rPr>
        <w:t>采购邀请</w:t>
      </w:r>
      <w:r>
        <w:rPr>
          <w:rFonts w:hint="eastAsia" w:asciiTheme="minorEastAsia" w:hAnsiTheme="minorEastAsia" w:eastAsiaTheme="minorEastAsia"/>
          <w:color w:val="auto"/>
          <w:sz w:val="24"/>
          <w:highlight w:val="none"/>
        </w:rPr>
        <w:t>规定的时间和地点组织磋商。</w:t>
      </w:r>
    </w:p>
    <w:p w14:paraId="38BCDC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50C6B4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1B287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386A375A">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1E0E28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0931FC5C">
      <w:pPr>
        <w:spacing w:line="360" w:lineRule="auto"/>
        <w:ind w:firstLine="435"/>
        <w:rPr>
          <w:rFonts w:hint="default" w:ascii="宋体" w:hAnsi="宋体" w:cs="宋体" w:eastAsiaTheme="minorEastAsia"/>
          <w:strike/>
          <w:dstrike w:val="0"/>
          <w:color w:val="auto"/>
          <w:sz w:val="24"/>
          <w:szCs w:val="24"/>
          <w:highlight w:val="none"/>
          <w:lang w:val="en-US" w:eastAsia="zh-CN"/>
        </w:rPr>
      </w:pPr>
      <w:r>
        <w:rPr>
          <w:rFonts w:hint="eastAsia" w:asciiTheme="minorEastAsia" w:hAnsiTheme="minorEastAsia" w:eastAsiaTheme="minorEastAsia"/>
          <w:strike w:val="0"/>
          <w:dstrike w:val="0"/>
          <w:color w:val="auto"/>
          <w:sz w:val="24"/>
          <w:highlight w:val="none"/>
        </w:rPr>
        <w:t>磋商小组对供应商必须满足和实质性响应的内容进行评审，供应商未实质性响应磋商文件要求导致响应无效的，</w:t>
      </w:r>
      <w:r>
        <w:rPr>
          <w:rFonts w:hint="eastAsia" w:asciiTheme="minorEastAsia" w:hAnsiTheme="minorEastAsia" w:eastAsiaTheme="minorEastAsia"/>
          <w:strike w:val="0"/>
          <w:dstrike w:val="0"/>
          <w:color w:val="auto"/>
          <w:sz w:val="24"/>
          <w:highlight w:val="none"/>
          <w:lang w:val="en-US" w:eastAsia="zh-CN"/>
        </w:rPr>
        <w:t>不得进入后续评审环节。</w:t>
      </w:r>
    </w:p>
    <w:p w14:paraId="32A78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。初审合格后，磋商小组将集中与单一供应商分别进行磋商，并给予所有参加磋商的供应商平等的磋商机会。</w:t>
      </w:r>
    </w:p>
    <w:p w14:paraId="47EE2FC7">
      <w:pPr>
        <w:spacing w:line="360" w:lineRule="auto"/>
        <w:ind w:firstLine="435"/>
        <w:rPr>
          <w:rFonts w:hint="eastAsia" w:ascii="宋体" w:hAnsi="宋体" w:eastAsia="宋体"/>
          <w:color w:val="auto"/>
          <w:sz w:val="24"/>
          <w:highlight w:val="none"/>
          <w:lang w:eastAsia="zh-CN"/>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。供应商应在磋商小组发出</w:t>
      </w:r>
      <w:r>
        <w:rPr>
          <w:rFonts w:hint="eastAsia" w:ascii="宋体" w:hAnsi="宋体" w:eastAsia="宋体"/>
          <w:color w:val="auto"/>
          <w:sz w:val="24"/>
          <w:highlight w:val="none"/>
          <w:lang w:val="en-US" w:eastAsia="zh-CN"/>
        </w:rPr>
        <w:t>多轮</w:t>
      </w:r>
      <w:r>
        <w:rPr>
          <w:rFonts w:hint="eastAsia" w:ascii="宋体" w:hAnsi="宋体" w:eastAsia="宋体"/>
          <w:color w:val="auto"/>
          <w:sz w:val="24"/>
          <w:highlight w:val="none"/>
        </w:rPr>
        <w:t>报价指令后30分钟内通过电子交易系统完成报价</w:t>
      </w:r>
      <w:r>
        <w:rPr>
          <w:rFonts w:hint="eastAsia" w:ascii="宋体" w:hAnsi="宋体" w:eastAsia="宋体"/>
          <w:color w:val="auto"/>
          <w:sz w:val="24"/>
          <w:highlight w:val="none"/>
          <w:lang w:eastAsia="zh-CN"/>
        </w:rPr>
        <w:t>。</w:t>
      </w:r>
    </w:p>
    <w:p w14:paraId="627AB9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根据《政府采购竞争性磋商采购方式管理暂行办法》（财库〔2014〕214号）第二十一条规定：“最后报价是供应商响应文件的有效组成部分”，供应商未按要求在规定时间内进行最后报价的，属于响应文件有效组成部分缺失，</w:t>
      </w:r>
      <w:r>
        <w:rPr>
          <w:rFonts w:hint="eastAsia" w:asciiTheme="minorEastAsia" w:hAnsiTheme="minorEastAsia" w:eastAsiaTheme="minorEastAsia"/>
          <w:color w:val="auto"/>
          <w:sz w:val="24"/>
          <w:highlight w:val="none"/>
        </w:rPr>
        <w:t>其响应文件将被认定为</w:t>
      </w:r>
      <w:r>
        <w:rPr>
          <w:rFonts w:hint="eastAsia" w:asciiTheme="minorEastAsia" w:hAnsiTheme="minorEastAsia" w:eastAsiaTheme="minorEastAsia"/>
          <w:b/>
          <w:color w:val="auto"/>
          <w:sz w:val="24"/>
          <w:highlight w:val="none"/>
        </w:rPr>
        <w:t>响应无效</w:t>
      </w:r>
      <w:r>
        <w:rPr>
          <w:rFonts w:hint="eastAsia" w:ascii="宋体" w:hAnsi="宋体" w:eastAsia="宋体"/>
          <w:color w:val="auto"/>
          <w:sz w:val="24"/>
          <w:highlight w:val="none"/>
        </w:rPr>
        <w:t>。</w:t>
      </w:r>
    </w:p>
    <w:p w14:paraId="095601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496FDA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74043E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14.4.1为保证磋商活动顺利进行，供应商可派相关技术人员进行网上答疑；供应商必须在规定的时间内将自己在磋商中作出的澄清、变动以及最终的报价，经供应商电子签章后，以在线方式提交给磋商小组。</w:t>
      </w:r>
    </w:p>
    <w:p w14:paraId="7B94B5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579A4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1BC7BA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14.4.4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12FE71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19E1C2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0F261C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6AFA41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0066A0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329830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287BE8E">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7359AFB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86D724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836CA43">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051E94FF">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各供应商在项目开标、评标（审）期间应保持在线状态，随时通过电子交易系统接受</w:t>
      </w:r>
      <w:r>
        <w:rPr>
          <w:rFonts w:hint="eastAsia" w:ascii="宋体" w:hAnsi="宋体" w:eastAsia="宋体"/>
          <w:b/>
          <w:color w:val="auto"/>
          <w:sz w:val="24"/>
          <w:highlight w:val="none"/>
          <w:lang w:eastAsia="zh-CN"/>
        </w:rPr>
        <w:t>磋商小组</w:t>
      </w:r>
      <w:r>
        <w:rPr>
          <w:rFonts w:hint="eastAsia" w:ascii="宋体" w:hAnsi="宋体" w:eastAsia="宋体"/>
          <w:b/>
          <w:color w:val="auto"/>
          <w:sz w:val="24"/>
          <w:highlight w:val="none"/>
        </w:rPr>
        <w:t>发出的询标信息，并在规定时间内答复，未能按时答复的，</w:t>
      </w:r>
      <w:r>
        <w:rPr>
          <w:rFonts w:hint="eastAsia" w:ascii="宋体" w:hAnsi="宋体" w:eastAsia="宋体"/>
          <w:b/>
          <w:color w:val="auto"/>
          <w:sz w:val="24"/>
          <w:highlight w:val="none"/>
          <w:lang w:eastAsia="zh-CN"/>
        </w:rPr>
        <w:t>磋商小组</w:t>
      </w:r>
      <w:r>
        <w:rPr>
          <w:rFonts w:hint="eastAsia" w:ascii="宋体" w:hAnsi="宋体" w:eastAsia="宋体"/>
          <w:b/>
          <w:color w:val="auto"/>
          <w:sz w:val="24"/>
          <w:highlight w:val="none"/>
        </w:rPr>
        <w:t>将视同其放弃澄清。</w:t>
      </w:r>
    </w:p>
    <w:p w14:paraId="4FF860C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340C53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3EAD20A7">
      <w:pPr>
        <w:spacing w:line="360" w:lineRule="auto"/>
        <w:ind w:firstLine="435"/>
        <w:rPr>
          <w:rFonts w:hint="eastAsia" w:asciiTheme="majorEastAsia" w:hAnsiTheme="majorEastAsia" w:eastAsiaTheme="majorEastAsia"/>
          <w:color w:val="auto"/>
          <w:sz w:val="24"/>
          <w:highlight w:val="none"/>
        </w:rPr>
      </w:pPr>
      <w:bookmarkStart w:id="72" w:name="_Hlk60607655"/>
      <w:bookmarkStart w:id="73" w:name="_Hlk60607673"/>
      <w:r>
        <w:rPr>
          <w:rFonts w:hint="eastAsia" w:ascii="宋体" w:hAnsi="宋体" w:eastAsia="宋体"/>
          <w:color w:val="auto"/>
          <w:sz w:val="24"/>
          <w:highlight w:val="none"/>
          <w:lang w:val="en-US" w:eastAsia="zh-CN"/>
        </w:rPr>
        <w:t>17</w:t>
      </w:r>
      <w:r>
        <w:rPr>
          <w:rFonts w:hint="eastAsia" w:ascii="宋体" w:hAnsi="宋体" w:eastAsia="宋体"/>
          <w:color w:val="auto"/>
          <w:sz w:val="24"/>
          <w:highlight w:val="none"/>
        </w:rPr>
        <w:t>.2在磋商内容不做实质性变更或重大调整的前提下，供应商下轮报价不得高于上一轮报价。</w:t>
      </w:r>
    </w:p>
    <w:p w14:paraId="0C9FCCD0">
      <w:pPr>
        <w:spacing w:line="360" w:lineRule="auto"/>
        <w:ind w:firstLine="435"/>
        <w:rPr>
          <w:rFonts w:hint="eastAsia" w:asciiTheme="majorEastAsia" w:hAnsiTheme="majorEastAsia" w:eastAsiaTheme="majorEastAsia"/>
          <w:color w:val="auto"/>
          <w:sz w:val="24"/>
          <w:highlight w:val="none"/>
        </w:rPr>
      </w:pPr>
      <w:r>
        <w:rPr>
          <w:rFonts w:hint="eastAsia" w:asciiTheme="minorEastAsia" w:hAnsiTheme="minorEastAsia" w:eastAsiaTheme="minorEastAsia"/>
          <w:color w:val="auto"/>
          <w:sz w:val="24"/>
          <w:highlight w:val="none"/>
        </w:rPr>
        <w:t>17.</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最后报价是供应商响应文件的有效组成部分，最后报价也是签订合同的依据。</w:t>
      </w:r>
    </w:p>
    <w:bookmarkEnd w:id="72"/>
    <w:p w14:paraId="5E5AC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1EAF16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w:t>
      </w:r>
      <w:r>
        <w:rPr>
          <w:rFonts w:hint="eastAsia" w:ascii="宋体" w:hAnsi="宋体" w:eastAsia="宋体"/>
          <w:strike w:val="0"/>
          <w:dstrike w:val="0"/>
          <w:color w:val="auto"/>
          <w:sz w:val="24"/>
          <w:highlight w:val="none"/>
          <w:lang w:val="en-US" w:eastAsia="zh-CN"/>
        </w:rPr>
        <w:t>达到招标文件中规定预留份额的</w:t>
      </w:r>
      <w:r>
        <w:rPr>
          <w:rFonts w:ascii="宋体" w:hAnsi="宋体" w:eastAsia="宋体"/>
          <w:color w:val="auto"/>
          <w:sz w:val="24"/>
          <w:highlight w:val="none"/>
        </w:rPr>
        <w:t>，可给予联合体或者大中型企业的投标报价按照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391428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94C232">
      <w:pPr>
        <w:spacing w:line="360" w:lineRule="auto"/>
        <w:ind w:firstLine="435"/>
        <w:rPr>
          <w:rFonts w:hint="eastAsia" w:ascii="宋体" w:hAnsi="宋体" w:eastAsia="宋体"/>
          <w:color w:val="auto"/>
          <w:sz w:val="24"/>
          <w:highlight w:val="none"/>
        </w:rPr>
      </w:pPr>
      <w:r>
        <w:rPr>
          <w:rFonts w:hint="eastAsia" w:ascii="宋体" w:hAnsi="宋体" w:eastAsia="宋体" w:cs="宋体"/>
          <w:b w:val="0"/>
          <w:i w:val="0"/>
          <w:iCs w:val="0"/>
          <w:color w:val="auto"/>
          <w:sz w:val="24"/>
          <w:szCs w:val="24"/>
          <w:highlight w:val="none"/>
          <w:lang w:val="en-US" w:eastAsia="zh-CN"/>
        </w:rPr>
        <w:t>17.6同时符合17.4和17.5的价格评审优惠时，评标价为投标报价分别扣除促进中小企业发展政策的价格评审优惠和本国产品支持政策的价格评审优惠后的价格。</w:t>
      </w:r>
    </w:p>
    <w:bookmarkEnd w:id="73"/>
    <w:p w14:paraId="3256EC7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6411B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4A03A8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54E5E13C">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081230B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31B2C0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E5A89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3A4A0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207EA7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DAA0CE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3B304F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.1磋商结束后，</w:t>
      </w:r>
      <w:r>
        <w:rPr>
          <w:rFonts w:hint="eastAsia" w:asciiTheme="minorEastAsia" w:hAnsiTheme="minorEastAsia" w:eastAsiaTheme="minorEastAsia"/>
          <w:color w:val="auto"/>
          <w:sz w:val="24"/>
          <w:highlight w:val="none"/>
          <w:lang w:val="en-US" w:eastAsia="zh-CN"/>
        </w:rPr>
        <w:t>采购人及</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w:t>
      </w:r>
      <w:bookmarkStart w:id="74" w:name="_Hlk169612915"/>
      <w:r>
        <w:rPr>
          <w:rFonts w:hint="eastAsia" w:ascii="宋体" w:hAnsi="宋体" w:eastAsia="宋体"/>
          <w:color w:val="auto"/>
          <w:sz w:val="24"/>
          <w:szCs w:val="18"/>
          <w:highlight w:val="none"/>
        </w:rPr>
        <w:t>六安市公共资源交易电子服务系统（</w:t>
      </w:r>
      <w:r>
        <w:rPr>
          <w:rFonts w:ascii="宋体" w:hAnsi="宋体" w:eastAsia="宋体"/>
          <w:color w:val="auto"/>
          <w:sz w:val="24"/>
          <w:szCs w:val="18"/>
          <w:highlight w:val="none"/>
        </w:rPr>
        <w:t>http://ggzy.luan.gov.cn）</w:t>
      </w:r>
      <w:bookmarkEnd w:id="74"/>
      <w:r>
        <w:rPr>
          <w:rFonts w:hint="eastAsia" w:ascii="宋体" w:hAnsi="宋体" w:eastAsia="宋体"/>
          <w:color w:val="auto"/>
          <w:sz w:val="24"/>
          <w:szCs w:val="18"/>
          <w:highlight w:val="none"/>
          <w:lang w:val="en-US" w:eastAsia="zh-CN"/>
        </w:rPr>
        <w:t>、安徽省政府采购网（www.ccgp-anhui.gov.cn）等网站</w:t>
      </w:r>
      <w:r>
        <w:rPr>
          <w:rFonts w:hint="eastAsia" w:ascii="宋体" w:hAnsi="宋体" w:eastAsia="宋体"/>
          <w:color w:val="auto"/>
          <w:sz w:val="24"/>
          <w:szCs w:val="18"/>
          <w:highlight w:val="none"/>
        </w:rPr>
        <w:t>上</w:t>
      </w:r>
      <w:r>
        <w:rPr>
          <w:rFonts w:asciiTheme="minorEastAsia" w:hAnsiTheme="minorEastAsia" w:eastAsiaTheme="minorEastAsia"/>
          <w:color w:val="auto"/>
          <w:sz w:val="24"/>
          <w:highlight w:val="none"/>
        </w:rPr>
        <w:t>发布成交结果公告。</w:t>
      </w:r>
    </w:p>
    <w:p w14:paraId="7F8C2F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07D92E8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09758E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7D7E8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51940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0EB8C9B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7B8BCC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110E258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772E277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6C1834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96648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42DB878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44602C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76EFF7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320FDA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1F73EB13">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7A6B300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CCA79AE">
      <w:pPr>
        <w:spacing w:line="360" w:lineRule="auto"/>
        <w:ind w:firstLine="470" w:firstLineChars="196"/>
        <w:rPr>
          <w:rFonts w:ascii="宋体" w:hAnsi="宋体" w:eastAsia="宋体"/>
          <w:color w:val="auto"/>
          <w:sz w:val="24"/>
          <w:highlight w:val="none"/>
        </w:rPr>
      </w:pPr>
      <w:bookmarkStart w:id="75"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75"/>
    </w:p>
    <w:p w14:paraId="45ED967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16C699D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794577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6EB7F4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E58A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6D0E36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7E2C9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29.3质疑函</w:t>
      </w:r>
      <w:r>
        <w:rPr>
          <w:rFonts w:hint="eastAsia" w:ascii="宋体" w:hAnsi="宋体" w:eastAsia="宋体"/>
          <w:color w:val="auto"/>
          <w:sz w:val="24"/>
          <w:highlight w:val="none"/>
          <w:lang w:val="en-US" w:eastAsia="zh-CN"/>
        </w:rPr>
        <w:t>递交方式</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F80F8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DA86C6">
      <w:pPr>
        <w:spacing w:line="360" w:lineRule="auto"/>
        <w:ind w:firstLine="437"/>
        <w:outlineLvl w:val="2"/>
        <w:rPr>
          <w:rFonts w:hint="eastAsia"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不见面开标注意事项</w:t>
      </w:r>
    </w:p>
    <w:p w14:paraId="2655DFF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第一条 不见面开标时间以六安市公共资源交易不见面开标系统显示时间为准。</w:t>
      </w:r>
    </w:p>
    <w:p w14:paraId="1E9908F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第二条 参与不见面开标的招标人（采购人）或其委托的代理机构、投标人（供应商）等交易主体，应当按照规定取得和使用数字证书及电子签章。各方主体在电子系统中所有操作均具有法律效力，并承担法律责任。</w:t>
      </w:r>
    </w:p>
    <w:p w14:paraId="0493C7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第三条 投标人（供应商）参加不见面开标项目，应在投标文件递交截止时间前严格按招标（采购）文件要求制作、上传经过数字证书电子签章加密的电子交易文件（加密和解密须用同一数字证书）。招标人（采购人）或其委托的代理机构担任不见面开标室主持人。主持人根据不见面开标程序和操作权限进行不见面开标操作。</w:t>
      </w:r>
    </w:p>
    <w:p w14:paraId="78FD49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第四条 投标人（供应商）应在投标截止时间之前使用数字证书（即CA专用锁）或手机扫描（以招标采购文件约定为准）自行登陆不见面开标大厅。</w:t>
      </w:r>
    </w:p>
    <w:p w14:paraId="5DCF1D24">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第五条 投标文件以投标人（供应商）在招标文件规定的投标文件递交截止时间前通过六安市公共资源电子交易系统完成上传的电子交易文件为准。不见面开标室根据招标文件规定的开标时间要求自动提取投标文件。主持人将在不见面开标室内公布投标人（供应商）名单等，并通过不见面开标室发出投标文件解密指令，投标人（供应商）应在解密指令发出后30分钟内完成解密。</w:t>
      </w:r>
    </w:p>
    <w:p w14:paraId="725DEA7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投标人（供应商）未按规定完成解密，视为放弃投标。</w:t>
      </w:r>
    </w:p>
    <w:p w14:paraId="43DAC65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第六条 投标人（供应商）应妥善保管和正确使用数字证书，期满前及时到证书颁发机构办理续期。</w:t>
      </w:r>
    </w:p>
    <w:p w14:paraId="30F0F603">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出现下列情况的，投标人（供应商）须重新用数字证书电子签章和加密投标文件，并在投标文件递交截止时间前将投标文件上传到达至六安市公共资源电子交易系统：</w:t>
      </w:r>
    </w:p>
    <w:p w14:paraId="3653028F">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（一）数字证书到期后重新续期；</w:t>
      </w:r>
    </w:p>
    <w:p w14:paraId="6A3E2D0B">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（二）数字证书因遗失、损坏、企业信息变更等情况更换新证书。</w:t>
      </w:r>
    </w:p>
    <w:p w14:paraId="3CE5B409">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投标人（供应商）由于数字证书遗失、损坏、更换、续期等原因导致投标文件无法解密，由投标人（供应商）自行承担责任。</w:t>
      </w:r>
    </w:p>
    <w:p w14:paraId="1735488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第七条 各投标人（供应商）在项目开标、评标（审）期间应保持在线状态，随时通过电子交易系统接受评标（审）委员会发出的询标信息，并在规定时间内答复，未能按时答复的，评标（审）委员会将视同其放弃澄清。</w:t>
      </w:r>
    </w:p>
    <w:p w14:paraId="716B647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第八条 出现下列情形导致系统无法正常运行，或者无法保证交易过程的公平、公正和信息安全时，各方当事人免责：</w:t>
      </w:r>
    </w:p>
    <w:p w14:paraId="6867EBF1">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（一）网络服务器发生故障而无法访问网站或无法使用不见面开标系统的；</w:t>
      </w:r>
    </w:p>
    <w:p w14:paraId="108C3785">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（二）不见面开标系统的软件或网络数据库出现错误，不能进行正常操作的；</w:t>
      </w:r>
    </w:p>
    <w:p w14:paraId="7A679FDE">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（三）不见面开标系统发现有安全漏洞，有潜在的泄密危险的；</w:t>
      </w:r>
    </w:p>
    <w:p w14:paraId="4EE09BA8">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（四）计算机病毒发作导致系统无法正常运行的；</w:t>
      </w:r>
    </w:p>
    <w:p w14:paraId="2005E090">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（五）电力系统发生故障导致不见面开标系统无法运行的；</w:t>
      </w:r>
    </w:p>
    <w:p w14:paraId="1B77ED26">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（六）其他无法保证交易过程公平、公正和信息安全的情形。</w:t>
      </w:r>
    </w:p>
    <w:p w14:paraId="44D5903D">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第九条 出现第八条所列情形，不能及时解决的，应由招标人（采购人）和交易中心及时会商，并报告公共资源交易监管部门，采取以下方式处理：</w:t>
      </w:r>
    </w:p>
    <w:p w14:paraId="05EEF4A2">
      <w:pPr>
        <w:spacing w:line="360" w:lineRule="auto"/>
        <w:ind w:firstLine="437"/>
        <w:outlineLvl w:val="2"/>
        <w:rPr>
          <w:rFonts w:hint="eastAsia" w:ascii="宋体" w:hAnsi="宋体" w:eastAsia="宋体"/>
          <w:b w:val="0"/>
          <w:bCs/>
          <w:color w:val="auto"/>
          <w:sz w:val="24"/>
          <w:highlight w:val="none"/>
        </w:rPr>
      </w:pPr>
      <w:r>
        <w:rPr>
          <w:rFonts w:hint="eastAsia" w:ascii="宋体" w:hAnsi="宋体" w:eastAsia="宋体"/>
          <w:b w:val="0"/>
          <w:bCs/>
          <w:color w:val="auto"/>
          <w:sz w:val="24"/>
          <w:highlight w:val="none"/>
        </w:rPr>
        <w:t>（一）系统或网络故障在三个小时内排除并通过可靠测试的，恢复系统运行后可继续项目开标；</w:t>
      </w:r>
    </w:p>
    <w:p w14:paraId="7C5661F7">
      <w:pPr>
        <w:spacing w:line="360" w:lineRule="auto"/>
        <w:ind w:firstLine="437"/>
        <w:outlineLvl w:val="2"/>
        <w:rPr>
          <w:rFonts w:ascii="宋体" w:hAnsi="宋体" w:eastAsia="宋体"/>
          <w:b w:val="0"/>
          <w:bCs/>
          <w:color w:val="auto"/>
          <w:sz w:val="24"/>
          <w:highlight w:val="none"/>
        </w:rPr>
      </w:pPr>
      <w:r>
        <w:rPr>
          <w:rFonts w:hint="eastAsia" w:ascii="宋体" w:hAnsi="宋体" w:eastAsia="宋体"/>
          <w:b w:val="0"/>
          <w:bCs/>
          <w:color w:val="auto"/>
          <w:sz w:val="24"/>
          <w:highlight w:val="none"/>
        </w:rPr>
        <w:t>（二）系统或网络故障在三个小时内未能排除的，可依法中止开标,做好招投标资料的封存和保密工作,待故障解除后重新开标。</w:t>
      </w:r>
    </w:p>
    <w:p w14:paraId="0B5013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C49304E">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27FDFBD7">
      <w:pPr>
        <w:spacing w:line="360" w:lineRule="auto"/>
        <w:jc w:val="center"/>
        <w:outlineLvl w:val="0"/>
        <w:rPr>
          <w:rFonts w:asciiTheme="minorEastAsia" w:hAnsiTheme="minorEastAsia" w:eastAsiaTheme="minorEastAsia"/>
          <w:b/>
          <w:color w:val="auto"/>
          <w:sz w:val="28"/>
          <w:highlight w:val="none"/>
        </w:rPr>
      </w:pPr>
      <w:bookmarkStart w:id="76" w:name="_Toc19656"/>
      <w:r>
        <w:rPr>
          <w:rFonts w:hint="eastAsia" w:asciiTheme="minorEastAsia" w:hAnsiTheme="minorEastAsia" w:eastAsiaTheme="minorEastAsia"/>
          <w:b/>
          <w:color w:val="auto"/>
          <w:sz w:val="28"/>
          <w:highlight w:val="none"/>
        </w:rPr>
        <w:t>第三章  采购需求</w:t>
      </w:r>
      <w:bookmarkEnd w:id="76"/>
    </w:p>
    <w:p w14:paraId="4437A25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3910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3FD64D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22DF5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9C6F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EF562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i/>
          <w:iCs/>
          <w:color w:val="auto"/>
          <w:sz w:val="24"/>
          <w:szCs w:val="18"/>
          <w:highlight w:val="none"/>
        </w:rPr>
        <w:t>（如无新增补充事项，请删去本条）</w:t>
      </w:r>
    </w:p>
    <w:p w14:paraId="54C25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42DB6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4.</w:t>
      </w:r>
      <w:r>
        <w:rPr>
          <w:rFonts w:hint="eastAsia" w:asciiTheme="minorEastAsia" w:hAnsiTheme="minorEastAsia" w:eastAsiaTheme="minorEastAsia"/>
          <w:color w:val="auto"/>
          <w:sz w:val="24"/>
          <w:szCs w:val="18"/>
          <w:highlight w:val="none"/>
          <w:lang w:val="en-US" w:eastAsia="zh-CN"/>
        </w:rPr>
        <w:t>标★条款为评分参数，响应文件中需按要求提供相关证明材料；非★条款</w:t>
      </w:r>
      <w:r>
        <w:rPr>
          <w:rFonts w:hint="eastAsia" w:asciiTheme="minorEastAsia" w:hAnsiTheme="minorEastAsia" w:eastAsiaTheme="minorEastAsia"/>
          <w:color w:val="auto"/>
          <w:sz w:val="24"/>
          <w:szCs w:val="18"/>
          <w:highlight w:val="none"/>
          <w:u w:val="single"/>
          <w:lang w:val="en-US" w:eastAsia="zh-CN"/>
        </w:rPr>
        <w:t xml:space="preserve">    </w:t>
      </w:r>
      <w:r>
        <w:rPr>
          <w:rFonts w:hint="eastAsia" w:asciiTheme="minorEastAsia" w:hAnsiTheme="minorEastAsia" w:eastAsiaTheme="minorEastAsia"/>
          <w:color w:val="auto"/>
          <w:sz w:val="24"/>
          <w:szCs w:val="18"/>
          <w:highlight w:val="none"/>
          <w:lang w:val="en-US" w:eastAsia="zh-CN"/>
        </w:rPr>
        <w:t>条及以上未满足的，</w:t>
      </w:r>
      <w:r>
        <w:rPr>
          <w:rFonts w:hint="eastAsia" w:asciiTheme="minorEastAsia" w:hAnsiTheme="minorEastAsia" w:eastAsiaTheme="minorEastAsia"/>
          <w:b/>
          <w:bCs/>
          <w:color w:val="auto"/>
          <w:sz w:val="24"/>
          <w:szCs w:val="18"/>
          <w:highlight w:val="none"/>
          <w:lang w:val="en-US" w:eastAsia="zh-CN"/>
        </w:rPr>
        <w:t>响应无效</w:t>
      </w:r>
      <w:r>
        <w:rPr>
          <w:rFonts w:hint="eastAsia" w:asciiTheme="minorEastAsia" w:hAnsiTheme="minorEastAsia" w:eastAsiaTheme="minorEastAsia"/>
          <w:b w:val="0"/>
          <w:bCs w:val="0"/>
          <w:color w:val="auto"/>
          <w:sz w:val="24"/>
          <w:szCs w:val="18"/>
          <w:highlight w:val="none"/>
          <w:lang w:val="en-US" w:eastAsia="zh-CN"/>
        </w:rPr>
        <w:t>。</w:t>
      </w:r>
      <w:r>
        <w:rPr>
          <w:rFonts w:hint="eastAsia" w:asciiTheme="minorEastAsia" w:hAnsiTheme="minorEastAsia" w:eastAsiaTheme="minorEastAsia"/>
          <w:i/>
          <w:iCs/>
          <w:color w:val="auto"/>
          <w:sz w:val="24"/>
          <w:szCs w:val="18"/>
          <w:highlight w:val="none"/>
          <w:lang w:val="en-US" w:eastAsia="zh-CN"/>
        </w:rPr>
        <w:t>（本条可编辑）</w:t>
      </w:r>
    </w:p>
    <w:p w14:paraId="52196C25">
      <w:pPr>
        <w:spacing w:line="360" w:lineRule="auto"/>
        <w:ind w:firstLine="437"/>
        <w:outlineLvl w:val="1"/>
        <w:rPr>
          <w:rFonts w:ascii="宋体" w:hAnsi="宋体" w:eastAsia="宋体"/>
          <w:b/>
          <w:color w:val="auto"/>
          <w:sz w:val="24"/>
          <w:szCs w:val="18"/>
          <w:highlight w:val="none"/>
        </w:rPr>
      </w:pPr>
      <w:bookmarkStart w:id="77" w:name="_Toc7805"/>
      <w:bookmarkStart w:id="78" w:name="_Toc26349"/>
      <w:bookmarkStart w:id="79" w:name="_Toc1479"/>
      <w:bookmarkStart w:id="80" w:name="_Toc7699"/>
      <w:r>
        <w:rPr>
          <w:rFonts w:hint="eastAsia" w:ascii="宋体" w:hAnsi="宋体" w:eastAsia="宋体"/>
          <w:b/>
          <w:color w:val="auto"/>
          <w:sz w:val="24"/>
          <w:szCs w:val="18"/>
          <w:highlight w:val="none"/>
        </w:rPr>
        <w:t>一、采购需求前附表</w:t>
      </w:r>
      <w:bookmarkEnd w:id="77"/>
      <w:bookmarkEnd w:id="78"/>
      <w:bookmarkEnd w:id="79"/>
      <w:bookmarkEnd w:id="80"/>
    </w:p>
    <w:tbl>
      <w:tblPr>
        <w:tblStyle w:val="21"/>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9" w:type="dxa"/>
          <w:bottom w:w="0" w:type="dxa"/>
          <w:right w:w="79" w:type="dxa"/>
        </w:tblCellMar>
      </w:tblPr>
      <w:tblGrid>
        <w:gridCol w:w="704"/>
        <w:gridCol w:w="1426"/>
        <w:gridCol w:w="7227"/>
      </w:tblGrid>
      <w:tr w14:paraId="0E3B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7" w:hRule="atLeast"/>
          <w:jc w:val="center"/>
        </w:trPr>
        <w:tc>
          <w:tcPr>
            <w:tcW w:w="376" w:type="pct"/>
            <w:vAlign w:val="center"/>
          </w:tcPr>
          <w:p w14:paraId="14E48FB9">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
                <w:color w:val="auto"/>
                <w:kern w:val="2"/>
                <w:highlight w:val="none"/>
              </w:rPr>
            </w:pPr>
            <w:bookmarkStart w:id="81" w:name="_Hlk16461016"/>
            <w:r>
              <w:rPr>
                <w:rFonts w:hint="eastAsia" w:ascii="宋体" w:hAnsi="宋体" w:eastAsia="宋体"/>
                <w:b/>
                <w:color w:val="auto"/>
                <w:kern w:val="2"/>
                <w:highlight w:val="none"/>
              </w:rPr>
              <w:t>序号</w:t>
            </w:r>
          </w:p>
        </w:tc>
        <w:tc>
          <w:tcPr>
            <w:tcW w:w="762" w:type="pct"/>
            <w:vAlign w:val="center"/>
          </w:tcPr>
          <w:p w14:paraId="55720072">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861" w:type="pct"/>
            <w:vAlign w:val="center"/>
          </w:tcPr>
          <w:p w14:paraId="02A42FE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1B7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74B7BEEE">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762" w:type="pct"/>
            <w:vAlign w:val="center"/>
          </w:tcPr>
          <w:p w14:paraId="5CBD690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861" w:type="pct"/>
            <w:vAlign w:val="center"/>
          </w:tcPr>
          <w:p w14:paraId="01DF08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⑴对供应商为大型企业的项目或者以人工投入为主且实行按月定期结算支付款项的项目，采购人确定预付款为合同金额的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（0-70%）；</w:t>
            </w:r>
          </w:p>
          <w:p w14:paraId="040BC3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⑵中小企业</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zh-CN" w:eastAsia="zh-CN"/>
              </w:rPr>
              <w:t>服务全部由中小企业承接</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合同，采购人确定预付款为合同金额的</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（40%-70%）；</w:t>
            </w:r>
          </w:p>
          <w:p w14:paraId="7B2C8A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⑶分年度安排预算的项目，采购人确定每年预付款为当年合同金额</w:t>
            </w:r>
            <w:bookmarkStart w:id="326" w:name="_GoBack"/>
            <w:bookmarkEnd w:id="326"/>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（40%-70%）。</w:t>
            </w:r>
          </w:p>
          <w:p w14:paraId="77A222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eastAsia="zh-CN"/>
              </w:rPr>
              <w:t>注</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color w:val="auto"/>
                <w:sz w:val="24"/>
                <w:highlight w:val="none"/>
              </w:rPr>
              <w:t>采购人可根据项目特点、供应商诚信等因素，要求供应商提交银行、保险公司、担保公司等金融机构出具的预付款保函或其他担保措施。政府采购预付款在合同、担保措施生效以及具备实施条件后 5 个工作日内支付。</w:t>
            </w:r>
          </w:p>
          <w:p w14:paraId="32C9DD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剩余款支付方式</w:t>
            </w:r>
            <w:r>
              <w:rPr>
                <w:rFonts w:hint="eastAsia" w:asciiTheme="minorEastAsia" w:hAnsiTheme="minorEastAsia" w:eastAsiaTheme="minorEastAsia"/>
                <w:color w:val="auto"/>
                <w:sz w:val="24"/>
                <w:highlight w:val="none"/>
              </w:rPr>
              <w:t>（采购人自拟）：</w:t>
            </w:r>
          </w:p>
          <w:p w14:paraId="5C4F75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（供应商提交的响应文件中如有关于付款条件的表述与磋商文件规定不符，将被视为实质性不响应，将导致</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b w:val="0"/>
                <w:bCs w:val="0"/>
                <w:color w:val="auto"/>
                <w:sz w:val="24"/>
                <w:highlight w:val="none"/>
              </w:rPr>
              <w:t>）</w:t>
            </w:r>
          </w:p>
        </w:tc>
      </w:tr>
      <w:tr w14:paraId="77DA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88" w:hRule="atLeast"/>
          <w:jc w:val="center"/>
        </w:trPr>
        <w:tc>
          <w:tcPr>
            <w:tcW w:w="376" w:type="pct"/>
            <w:vAlign w:val="center"/>
          </w:tcPr>
          <w:p w14:paraId="4DF8282E">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762" w:type="pct"/>
            <w:vAlign w:val="center"/>
          </w:tcPr>
          <w:p w14:paraId="27F3C4F4">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861" w:type="pct"/>
            <w:vAlign w:val="center"/>
          </w:tcPr>
          <w:p w14:paraId="4DFEF5C1">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p>
        </w:tc>
      </w:tr>
      <w:tr w14:paraId="374F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61" w:hRule="atLeast"/>
          <w:jc w:val="center"/>
        </w:trPr>
        <w:tc>
          <w:tcPr>
            <w:tcW w:w="376" w:type="pct"/>
            <w:vAlign w:val="center"/>
          </w:tcPr>
          <w:p w14:paraId="3DC1367F">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762" w:type="pct"/>
            <w:vAlign w:val="center"/>
          </w:tcPr>
          <w:p w14:paraId="3A7E8D3D">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861" w:type="pct"/>
            <w:vAlign w:val="center"/>
          </w:tcPr>
          <w:p w14:paraId="4925C25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p>
        </w:tc>
      </w:tr>
      <w:tr w14:paraId="0265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4B835E64">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762" w:type="pct"/>
            <w:vAlign w:val="center"/>
          </w:tcPr>
          <w:p w14:paraId="14C2A079">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861" w:type="pct"/>
            <w:vAlign w:val="center"/>
          </w:tcPr>
          <w:p w14:paraId="72375A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r>
              <w:rPr>
                <w:rFonts w:hint="eastAsia" w:asciiTheme="minorEastAsia" w:hAnsiTheme="minorEastAsia" w:eastAsiaTheme="minorEastAsia"/>
                <w:i/>
                <w:iCs/>
                <w:color w:val="auto"/>
                <w:sz w:val="24"/>
                <w:highlight w:val="none"/>
              </w:rPr>
              <w:t>不分包项目，</w:t>
            </w:r>
            <w:r>
              <w:rPr>
                <w:rFonts w:hint="eastAsia" w:ascii="宋体" w:hAnsi="宋体" w:eastAsia="宋体"/>
                <w:i/>
                <w:iCs/>
                <w:color w:val="auto"/>
                <w:sz w:val="24"/>
                <w:szCs w:val="18"/>
                <w:highlight w:val="none"/>
              </w:rPr>
              <w:t>请删去本行</w:t>
            </w:r>
            <w:r>
              <w:rPr>
                <w:rFonts w:hint="eastAsia" w:asciiTheme="minorEastAsia" w:hAnsiTheme="minorEastAsia" w:eastAsiaTheme="minorEastAsia"/>
                <w:i/>
                <w:iCs/>
                <w:color w:val="auto"/>
                <w:sz w:val="24"/>
                <w:highlight w:val="none"/>
              </w:rPr>
              <w:t>）</w:t>
            </w:r>
            <w:r>
              <w:rPr>
                <w:rFonts w:hint="eastAsia" w:asciiTheme="minorEastAsia" w:hAnsiTheme="minorEastAsia" w:eastAsiaTheme="minorEastAsia"/>
                <w:color w:val="auto"/>
                <w:sz w:val="24"/>
                <w:highlight w:val="none"/>
              </w:rPr>
              <w:t>：</w:t>
            </w:r>
          </w:p>
          <w:p w14:paraId="75CEDD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w:t>
            </w:r>
          </w:p>
          <w:p w14:paraId="60968E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p>
        </w:tc>
      </w:tr>
      <w:tr w14:paraId="31A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2" w:hRule="atLeast"/>
          <w:jc w:val="center"/>
        </w:trPr>
        <w:tc>
          <w:tcPr>
            <w:tcW w:w="376" w:type="pct"/>
            <w:vAlign w:val="center"/>
          </w:tcPr>
          <w:p w14:paraId="57D38E65">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5</w:t>
            </w:r>
          </w:p>
        </w:tc>
        <w:tc>
          <w:tcPr>
            <w:tcW w:w="762" w:type="pct"/>
            <w:vAlign w:val="center"/>
          </w:tcPr>
          <w:p w14:paraId="3BA9ED73">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c>
          <w:tcPr>
            <w:tcW w:w="3861" w:type="pct"/>
            <w:vAlign w:val="center"/>
          </w:tcPr>
          <w:p w14:paraId="2FB9748B">
            <w:pPr>
              <w:pStyle w:val="3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w:t>
            </w:r>
          </w:p>
        </w:tc>
      </w:tr>
    </w:tbl>
    <w:p w14:paraId="7E168E53">
      <w:pPr>
        <w:spacing w:line="360" w:lineRule="auto"/>
        <w:ind w:firstLine="437"/>
        <w:outlineLvl w:val="1"/>
        <w:rPr>
          <w:rFonts w:hint="eastAsia" w:ascii="宋体" w:hAnsi="宋体" w:eastAsia="宋体"/>
          <w:b/>
          <w:color w:val="auto"/>
          <w:sz w:val="24"/>
          <w:szCs w:val="18"/>
          <w:highlight w:val="none"/>
        </w:rPr>
      </w:pPr>
      <w:bookmarkStart w:id="82" w:name="_Toc25144"/>
      <w:bookmarkStart w:id="83" w:name="_Toc23116"/>
      <w:bookmarkStart w:id="84" w:name="_Toc8308"/>
    </w:p>
    <w:p w14:paraId="29EB8BC8">
      <w:pPr>
        <w:spacing w:line="360" w:lineRule="auto"/>
        <w:ind w:firstLine="437"/>
        <w:outlineLvl w:val="1"/>
        <w:rPr>
          <w:rFonts w:ascii="宋体" w:hAnsi="宋体" w:eastAsia="宋体"/>
          <w:b/>
          <w:color w:val="auto"/>
          <w:sz w:val="24"/>
          <w:szCs w:val="18"/>
          <w:highlight w:val="none"/>
        </w:rPr>
      </w:pPr>
      <w:bookmarkStart w:id="85" w:name="_Toc3257"/>
      <w:r>
        <w:rPr>
          <w:rFonts w:hint="eastAsia" w:ascii="宋体" w:hAnsi="宋体" w:eastAsia="宋体"/>
          <w:b/>
          <w:color w:val="auto"/>
          <w:sz w:val="24"/>
          <w:szCs w:val="18"/>
          <w:highlight w:val="none"/>
        </w:rPr>
        <w:t>二、项目概况</w:t>
      </w:r>
      <w:bookmarkEnd w:id="82"/>
      <w:bookmarkEnd w:id="83"/>
      <w:bookmarkEnd w:id="84"/>
      <w:bookmarkEnd w:id="85"/>
    </w:p>
    <w:p w14:paraId="657E31F8">
      <w:pPr>
        <w:spacing w:line="360" w:lineRule="auto"/>
        <w:ind w:firstLine="437"/>
        <w:rPr>
          <w:rFonts w:ascii="宋体" w:hAnsi="宋体" w:eastAsia="宋体"/>
          <w:b/>
          <w:color w:val="auto"/>
          <w:sz w:val="24"/>
          <w:szCs w:val="18"/>
          <w:highlight w:val="none"/>
        </w:rPr>
      </w:pPr>
    </w:p>
    <w:p w14:paraId="11EBBB58">
      <w:pPr>
        <w:spacing w:line="360" w:lineRule="auto"/>
        <w:ind w:firstLine="437"/>
        <w:outlineLvl w:val="1"/>
        <w:rPr>
          <w:rFonts w:ascii="宋体" w:hAnsi="宋体" w:eastAsia="宋体"/>
          <w:b/>
          <w:color w:val="auto"/>
          <w:sz w:val="24"/>
          <w:szCs w:val="18"/>
          <w:highlight w:val="none"/>
        </w:rPr>
      </w:pPr>
      <w:bookmarkStart w:id="86" w:name="_Toc16068"/>
      <w:bookmarkStart w:id="87" w:name="_Toc8586"/>
      <w:bookmarkStart w:id="88" w:name="_Toc21757"/>
      <w:bookmarkStart w:id="89" w:name="_Toc17736"/>
      <w:r>
        <w:rPr>
          <w:rFonts w:hint="eastAsia" w:ascii="宋体" w:hAnsi="宋体" w:eastAsia="宋体"/>
          <w:b/>
          <w:color w:val="auto"/>
          <w:sz w:val="24"/>
          <w:szCs w:val="18"/>
          <w:highlight w:val="none"/>
        </w:rPr>
        <w:t>三、服务需求</w:t>
      </w:r>
      <w:bookmarkEnd w:id="86"/>
      <w:bookmarkEnd w:id="87"/>
      <w:bookmarkEnd w:id="88"/>
      <w:bookmarkEnd w:id="89"/>
    </w:p>
    <w:p w14:paraId="515EC903">
      <w:pPr>
        <w:spacing w:line="360" w:lineRule="auto"/>
        <w:ind w:firstLine="437"/>
        <w:rPr>
          <w:rFonts w:ascii="宋体" w:hAnsi="宋体" w:eastAsia="宋体"/>
          <w:b/>
          <w:color w:val="auto"/>
          <w:sz w:val="24"/>
          <w:szCs w:val="18"/>
          <w:highlight w:val="none"/>
        </w:rPr>
      </w:pPr>
    </w:p>
    <w:p w14:paraId="6C5B9589">
      <w:pPr>
        <w:spacing w:line="360" w:lineRule="auto"/>
        <w:ind w:firstLine="437"/>
        <w:outlineLvl w:val="1"/>
        <w:rPr>
          <w:rFonts w:ascii="宋体" w:hAnsi="宋体" w:eastAsia="宋体"/>
          <w:b/>
          <w:color w:val="auto"/>
          <w:sz w:val="24"/>
          <w:szCs w:val="18"/>
          <w:highlight w:val="none"/>
        </w:rPr>
      </w:pPr>
      <w:bookmarkStart w:id="90" w:name="_Toc32239"/>
      <w:bookmarkStart w:id="91" w:name="_Toc18052"/>
      <w:bookmarkStart w:id="92" w:name="_Toc12910"/>
      <w:bookmarkStart w:id="93" w:name="_Toc21334"/>
      <w:r>
        <w:rPr>
          <w:rFonts w:hint="eastAsia" w:ascii="宋体" w:hAnsi="宋体" w:eastAsia="宋体"/>
          <w:b/>
          <w:color w:val="auto"/>
          <w:sz w:val="24"/>
          <w:szCs w:val="18"/>
          <w:highlight w:val="none"/>
        </w:rPr>
        <w:t>四、报价要求</w:t>
      </w:r>
      <w:bookmarkEnd w:id="90"/>
      <w:bookmarkEnd w:id="91"/>
      <w:bookmarkEnd w:id="92"/>
      <w:bookmarkEnd w:id="93"/>
    </w:p>
    <w:p w14:paraId="3A749E03">
      <w:pPr>
        <w:spacing w:line="360" w:lineRule="auto"/>
        <w:ind w:firstLine="437"/>
        <w:outlineLvl w:val="1"/>
        <w:rPr>
          <w:rFonts w:hint="eastAsia" w:ascii="宋体" w:hAnsi="宋体" w:eastAsia="宋体"/>
          <w:b/>
          <w:color w:val="auto"/>
          <w:sz w:val="24"/>
          <w:szCs w:val="18"/>
          <w:highlight w:val="none"/>
        </w:rPr>
      </w:pPr>
      <w:bookmarkStart w:id="94" w:name="_Toc3530"/>
      <w:bookmarkStart w:id="95" w:name="_Toc32125"/>
      <w:bookmarkStart w:id="96" w:name="_Toc23590"/>
    </w:p>
    <w:p w14:paraId="4B94CFB9">
      <w:pPr>
        <w:spacing w:line="360" w:lineRule="auto"/>
        <w:ind w:firstLine="437"/>
        <w:outlineLvl w:val="1"/>
        <w:rPr>
          <w:rFonts w:ascii="宋体" w:hAnsi="宋体" w:eastAsia="宋体"/>
          <w:b/>
          <w:color w:val="auto"/>
          <w:sz w:val="24"/>
          <w:szCs w:val="18"/>
          <w:highlight w:val="none"/>
        </w:rPr>
      </w:pPr>
      <w:bookmarkStart w:id="97" w:name="_Toc700"/>
      <w:r>
        <w:rPr>
          <w:rFonts w:hint="eastAsia" w:ascii="宋体" w:hAnsi="宋体" w:eastAsia="宋体"/>
          <w:b/>
          <w:color w:val="auto"/>
          <w:sz w:val="24"/>
          <w:szCs w:val="18"/>
          <w:highlight w:val="none"/>
        </w:rPr>
        <w:t>五、其他要求</w:t>
      </w:r>
      <w:bookmarkEnd w:id="94"/>
      <w:bookmarkEnd w:id="95"/>
      <w:bookmarkEnd w:id="96"/>
      <w:bookmarkEnd w:id="97"/>
    </w:p>
    <w:bookmarkEnd w:id="81"/>
    <w:p w14:paraId="5AF470C2">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E0D8258">
      <w:pPr>
        <w:spacing w:line="360" w:lineRule="auto"/>
        <w:jc w:val="center"/>
        <w:outlineLvl w:val="0"/>
        <w:rPr>
          <w:rFonts w:asciiTheme="minorEastAsia" w:hAnsiTheme="minorEastAsia" w:eastAsiaTheme="minorEastAsia"/>
          <w:b/>
          <w:color w:val="auto"/>
          <w:sz w:val="28"/>
          <w:highlight w:val="none"/>
        </w:rPr>
      </w:pPr>
      <w:bookmarkStart w:id="98" w:name="_Toc9944"/>
      <w:r>
        <w:rPr>
          <w:rFonts w:hint="eastAsia" w:asciiTheme="minorEastAsia" w:hAnsiTheme="minorEastAsia" w:eastAsiaTheme="minorEastAsia"/>
          <w:b/>
          <w:color w:val="auto"/>
          <w:sz w:val="28"/>
          <w:highlight w:val="none"/>
        </w:rPr>
        <w:t>第四章  评审方法和标准</w:t>
      </w:r>
      <w:bookmarkEnd w:id="98"/>
    </w:p>
    <w:p w14:paraId="1681CA13">
      <w:pPr>
        <w:spacing w:line="360" w:lineRule="auto"/>
        <w:ind w:firstLine="437"/>
        <w:outlineLvl w:val="1"/>
        <w:rPr>
          <w:rFonts w:asciiTheme="minorEastAsia" w:hAnsiTheme="minorEastAsia" w:eastAsiaTheme="minorEastAsia"/>
          <w:b/>
          <w:color w:val="auto"/>
          <w:sz w:val="24"/>
          <w:highlight w:val="none"/>
        </w:rPr>
      </w:pPr>
      <w:bookmarkStart w:id="99" w:name="_Toc6595"/>
      <w:bookmarkStart w:id="100" w:name="_Toc21211"/>
      <w:bookmarkStart w:id="101" w:name="_Toc30385"/>
      <w:bookmarkStart w:id="102" w:name="_Toc12199"/>
      <w:r>
        <w:rPr>
          <w:rFonts w:hint="eastAsia" w:asciiTheme="minorEastAsia" w:hAnsiTheme="minorEastAsia" w:eastAsiaTheme="minorEastAsia"/>
          <w:b/>
          <w:color w:val="auto"/>
          <w:sz w:val="24"/>
          <w:highlight w:val="none"/>
        </w:rPr>
        <w:t>一、总则</w:t>
      </w:r>
      <w:bookmarkEnd w:id="99"/>
      <w:bookmarkEnd w:id="100"/>
      <w:bookmarkEnd w:id="101"/>
      <w:bookmarkEnd w:id="102"/>
    </w:p>
    <w:p w14:paraId="3EC82A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76C94637">
      <w:pPr>
        <w:spacing w:line="360" w:lineRule="auto"/>
        <w:ind w:firstLine="437"/>
        <w:outlineLvl w:val="1"/>
        <w:rPr>
          <w:rFonts w:asciiTheme="minorEastAsia" w:hAnsiTheme="minorEastAsia" w:eastAsiaTheme="minorEastAsia"/>
          <w:b/>
          <w:color w:val="auto"/>
          <w:sz w:val="24"/>
          <w:highlight w:val="none"/>
        </w:rPr>
      </w:pPr>
      <w:bookmarkStart w:id="103" w:name="_Toc16885"/>
      <w:bookmarkStart w:id="104" w:name="_Toc6032"/>
      <w:bookmarkStart w:id="105" w:name="_Toc12171"/>
      <w:bookmarkStart w:id="106" w:name="_Toc13039"/>
      <w:r>
        <w:rPr>
          <w:rFonts w:hint="eastAsia" w:asciiTheme="minorEastAsia" w:hAnsiTheme="minorEastAsia" w:eastAsiaTheme="minorEastAsia"/>
          <w:b/>
          <w:color w:val="auto"/>
          <w:sz w:val="24"/>
          <w:highlight w:val="none"/>
        </w:rPr>
        <w:t>二、评审方法</w:t>
      </w:r>
      <w:bookmarkEnd w:id="103"/>
      <w:bookmarkEnd w:id="104"/>
      <w:bookmarkEnd w:id="105"/>
      <w:bookmarkEnd w:id="106"/>
    </w:p>
    <w:p w14:paraId="02BA281A">
      <w:pPr>
        <w:spacing w:line="360" w:lineRule="auto"/>
        <w:ind w:firstLine="435"/>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2.1初审</w:t>
      </w:r>
    </w:p>
    <w:tbl>
      <w:tblPr>
        <w:tblStyle w:val="21"/>
        <w:tblW w:w="56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689"/>
        <w:gridCol w:w="1860"/>
        <w:gridCol w:w="4164"/>
        <w:gridCol w:w="3634"/>
      </w:tblGrid>
      <w:tr w14:paraId="3C87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1B6034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b/>
                <w:color w:val="auto"/>
                <w:sz w:val="24"/>
                <w:szCs w:val="22"/>
                <w:highlight w:val="none"/>
              </w:rPr>
              <w:t>初审表</w:t>
            </w:r>
          </w:p>
        </w:tc>
      </w:tr>
      <w:tr w14:paraId="01A0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20" w:hRule="atLeast"/>
          <w:jc w:val="center"/>
        </w:trPr>
        <w:tc>
          <w:tcPr>
            <w:tcW w:w="5000" w:type="pct"/>
            <w:gridSpan w:val="4"/>
            <w:tcBorders>
              <w:bottom w:val="single" w:color="auto" w:sz="4" w:space="0"/>
            </w:tcBorders>
            <w:vAlign w:val="center"/>
          </w:tcPr>
          <w:p w14:paraId="0739C60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default" w:ascii="宋体" w:hAnsi="宋体" w:eastAsia="宋体"/>
                <w:b/>
                <w:color w:val="auto"/>
                <w:sz w:val="24"/>
                <w:szCs w:val="22"/>
                <w:highlight w:val="none"/>
                <w:lang w:val="en-US" w:eastAsia="zh-CN"/>
              </w:rPr>
            </w:pPr>
            <w:r>
              <w:rPr>
                <w:rFonts w:hint="eastAsia" w:ascii="宋体" w:hAnsi="宋体" w:eastAsia="宋体"/>
                <w:b/>
                <w:color w:val="auto"/>
                <w:sz w:val="24"/>
                <w:szCs w:val="22"/>
                <w:highlight w:val="none"/>
                <w:lang w:val="en-US" w:eastAsia="zh-CN"/>
              </w:rPr>
              <w:t>资格审查</w:t>
            </w:r>
          </w:p>
        </w:tc>
      </w:tr>
      <w:tr w14:paraId="572B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332" w:type="pct"/>
            <w:tcBorders>
              <w:bottom w:val="single" w:color="auto" w:sz="4" w:space="0"/>
            </w:tcBorders>
            <w:vAlign w:val="center"/>
          </w:tcPr>
          <w:p w14:paraId="405771B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序号</w:t>
            </w:r>
          </w:p>
        </w:tc>
        <w:tc>
          <w:tcPr>
            <w:tcW w:w="898" w:type="pct"/>
            <w:tcBorders>
              <w:bottom w:val="single" w:color="auto" w:sz="4" w:space="0"/>
            </w:tcBorders>
            <w:vAlign w:val="center"/>
          </w:tcPr>
          <w:p w14:paraId="7A5F2E06">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textAlignment w:val="auto"/>
              <w:rPr>
                <w:rFonts w:ascii="宋体" w:hAnsi="宋体" w:eastAsia="宋体"/>
                <w:b/>
                <w:bCs/>
                <w:color w:val="auto"/>
                <w:kern w:val="2"/>
                <w:szCs w:val="24"/>
                <w:highlight w:val="none"/>
              </w:rPr>
            </w:pPr>
            <w:r>
              <w:rPr>
                <w:rFonts w:hint="eastAsia" w:ascii="宋体" w:hAnsi="宋体" w:eastAsia="宋体"/>
                <w:b/>
                <w:bCs/>
                <w:color w:val="auto"/>
                <w:kern w:val="2"/>
                <w:szCs w:val="24"/>
                <w:highlight w:val="none"/>
              </w:rPr>
              <w:t>审查指标</w:t>
            </w:r>
          </w:p>
        </w:tc>
        <w:tc>
          <w:tcPr>
            <w:tcW w:w="2012" w:type="pct"/>
            <w:tcBorders>
              <w:bottom w:val="single" w:color="auto" w:sz="4" w:space="0"/>
            </w:tcBorders>
            <w:vAlign w:val="center"/>
          </w:tcPr>
          <w:p w14:paraId="5B72625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审查标准</w:t>
            </w:r>
          </w:p>
        </w:tc>
        <w:tc>
          <w:tcPr>
            <w:tcW w:w="1756" w:type="pct"/>
            <w:tcBorders>
              <w:bottom w:val="single" w:color="auto" w:sz="4" w:space="0"/>
            </w:tcBorders>
            <w:vAlign w:val="center"/>
          </w:tcPr>
          <w:p w14:paraId="00A2EEE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2EB5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835" w:hRule="atLeast"/>
          <w:jc w:val="center"/>
        </w:trPr>
        <w:tc>
          <w:tcPr>
            <w:tcW w:w="332" w:type="pct"/>
            <w:tcBorders>
              <w:bottom w:val="single" w:color="auto" w:sz="4" w:space="0"/>
            </w:tcBorders>
            <w:vAlign w:val="center"/>
          </w:tcPr>
          <w:p w14:paraId="572573A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1</w:t>
            </w:r>
          </w:p>
        </w:tc>
        <w:tc>
          <w:tcPr>
            <w:tcW w:w="898" w:type="pct"/>
            <w:tcBorders>
              <w:bottom w:val="single" w:color="auto" w:sz="4" w:space="0"/>
            </w:tcBorders>
            <w:vAlign w:val="center"/>
          </w:tcPr>
          <w:p w14:paraId="7E1B72B2">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012" w:type="pct"/>
            <w:tcBorders>
              <w:bottom w:val="single" w:color="auto" w:sz="4" w:space="0"/>
            </w:tcBorders>
            <w:vAlign w:val="center"/>
          </w:tcPr>
          <w:p w14:paraId="2D2F0A53">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AD72DD5">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3D66B630">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3D9CD264">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AC5263">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p>
        </w:tc>
        <w:tc>
          <w:tcPr>
            <w:tcW w:w="1756" w:type="pct"/>
            <w:vAlign w:val="center"/>
          </w:tcPr>
          <w:p w14:paraId="746B7372">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14:paraId="7DEB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6" w:hRule="atLeast"/>
          <w:jc w:val="center"/>
        </w:trPr>
        <w:tc>
          <w:tcPr>
            <w:tcW w:w="332" w:type="pct"/>
            <w:tcBorders>
              <w:bottom w:val="single" w:color="auto" w:sz="4" w:space="0"/>
            </w:tcBorders>
            <w:vAlign w:val="center"/>
          </w:tcPr>
          <w:p w14:paraId="6C578BE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2</w:t>
            </w:r>
          </w:p>
        </w:tc>
        <w:tc>
          <w:tcPr>
            <w:tcW w:w="898" w:type="pct"/>
            <w:tcBorders>
              <w:bottom w:val="single" w:color="auto" w:sz="4" w:space="0"/>
            </w:tcBorders>
            <w:vAlign w:val="center"/>
          </w:tcPr>
          <w:p w14:paraId="3AA9F674">
            <w:pPr>
              <w:keepNext w:val="0"/>
              <w:keepLines w:val="0"/>
              <w:pageBreakBefore w:val="0"/>
              <w:widowControl w:val="0"/>
              <w:kinsoku/>
              <w:wordWrap/>
              <w:overflowPunct/>
              <w:topLinePunct w:val="0"/>
              <w:autoSpaceDE/>
              <w:autoSpaceDN/>
              <w:bidi w:val="0"/>
              <w:spacing w:line="360" w:lineRule="exact"/>
              <w:ind w:right="0"/>
              <w:jc w:val="center"/>
              <w:textAlignment w:val="auto"/>
              <w:rPr>
                <w:rFonts w:hint="default" w:ascii="宋体" w:hAnsi="宋体" w:eastAsia="宋体"/>
                <w:color w:val="auto"/>
                <w:sz w:val="24"/>
                <w:szCs w:val="28"/>
                <w:highlight w:val="none"/>
                <w:lang w:val="en-US" w:eastAsia="zh-CN"/>
              </w:rPr>
            </w:pPr>
            <w:r>
              <w:rPr>
                <w:rFonts w:hint="eastAsia" w:ascii="宋体" w:hAnsi="宋体" w:eastAsia="宋体"/>
                <w:color w:val="auto"/>
                <w:sz w:val="24"/>
                <w:szCs w:val="18"/>
                <w:highlight w:val="none"/>
              </w:rPr>
              <w:t>供应商资格声明书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2012" w:type="pct"/>
            <w:tcBorders>
              <w:bottom w:val="single" w:color="auto" w:sz="4" w:space="0"/>
            </w:tcBorders>
            <w:vAlign w:val="center"/>
          </w:tcPr>
          <w:p w14:paraId="24A5E87C">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《无重大违法记录声明函、无不良信用记录承诺函》</w:t>
            </w:r>
          </w:p>
        </w:tc>
        <w:tc>
          <w:tcPr>
            <w:tcW w:w="1756" w:type="pct"/>
            <w:vAlign w:val="center"/>
          </w:tcPr>
          <w:p w14:paraId="4B1B0633">
            <w:pPr>
              <w:keepNext w:val="0"/>
              <w:keepLines w:val="0"/>
              <w:pageBreakBefore w:val="0"/>
              <w:widowControl w:val="0"/>
              <w:kinsoku/>
              <w:wordWrap/>
              <w:overflowPunct/>
              <w:topLinePunct w:val="0"/>
              <w:autoSpaceDE/>
              <w:autoSpaceDN/>
              <w:bidi w:val="0"/>
              <w:spacing w:line="360" w:lineRule="exact"/>
              <w:ind w:right="0"/>
              <w:jc w:val="left"/>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6D80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179E6D25">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3</w:t>
            </w:r>
          </w:p>
        </w:tc>
        <w:tc>
          <w:tcPr>
            <w:tcW w:w="898" w:type="pct"/>
            <w:tcBorders>
              <w:bottom w:val="single" w:color="auto" w:sz="4" w:space="0"/>
            </w:tcBorders>
            <w:vAlign w:val="center"/>
          </w:tcPr>
          <w:p w14:paraId="077E73D2">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012" w:type="pct"/>
            <w:tcBorders>
              <w:bottom w:val="single" w:color="auto" w:sz="4" w:space="0"/>
            </w:tcBorders>
            <w:vAlign w:val="center"/>
          </w:tcPr>
          <w:p w14:paraId="7E323196">
            <w:pPr>
              <w:keepNext w:val="0"/>
              <w:keepLines w:val="0"/>
              <w:pageBreakBefore w:val="0"/>
              <w:widowControl w:val="0"/>
              <w:kinsoku/>
              <w:wordWrap/>
              <w:overflowPunct/>
              <w:topLinePunct w:val="0"/>
              <w:autoSpaceDE/>
              <w:autoSpaceDN/>
              <w:bidi w:val="0"/>
              <w:spacing w:line="360" w:lineRule="exact"/>
              <w:ind w:right="0"/>
              <w:jc w:val="both"/>
              <w:textAlignment w:val="auto"/>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756" w:type="pct"/>
            <w:tcBorders>
              <w:bottom w:val="single" w:color="auto" w:sz="4" w:space="0"/>
            </w:tcBorders>
            <w:vAlign w:val="center"/>
          </w:tcPr>
          <w:p w14:paraId="0446C30F">
            <w:pPr>
              <w:keepNext w:val="0"/>
              <w:keepLines w:val="0"/>
              <w:pageBreakBefore w:val="0"/>
              <w:widowControl w:val="0"/>
              <w:kinsoku/>
              <w:wordWrap/>
              <w:overflowPunct/>
              <w:topLinePunct w:val="0"/>
              <w:autoSpaceDE/>
              <w:autoSpaceDN/>
              <w:bidi w:val="0"/>
              <w:spacing w:line="360" w:lineRule="exact"/>
              <w:ind w:right="0"/>
              <w:jc w:val="both"/>
              <w:textAlignment w:val="auto"/>
              <w:rPr>
                <w:color w:val="auto"/>
                <w:highlight w:val="none"/>
              </w:rPr>
            </w:pPr>
            <w:r>
              <w:rPr>
                <w:rFonts w:hint="eastAsia" w:ascii="宋体" w:hAnsi="宋体" w:eastAsia="宋体" w:cs="宋体"/>
                <w:color w:val="auto"/>
                <w:sz w:val="24"/>
                <w:szCs w:val="24"/>
                <w:highlight w:val="none"/>
                <w:lang w:eastAsia="zh-CN"/>
              </w:rPr>
              <w:t>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相关查询结果系统自动存档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现场对查询结果截图存档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609B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193FB3B9">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4</w:t>
            </w:r>
          </w:p>
        </w:tc>
        <w:tc>
          <w:tcPr>
            <w:tcW w:w="898" w:type="pct"/>
            <w:tcBorders>
              <w:bottom w:val="single" w:color="auto" w:sz="4" w:space="0"/>
            </w:tcBorders>
            <w:vAlign w:val="center"/>
          </w:tcPr>
          <w:p w14:paraId="29E69685">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rPr>
              <w:t>适用于专门面向中小企业采购项目或预留中小企业采购份额项目</w:t>
            </w:r>
            <w:r>
              <w:rPr>
                <w:rFonts w:hint="eastAsia" w:ascii="宋体" w:hAnsi="宋体" w:eastAsia="宋体" w:cs="宋体"/>
                <w:color w:val="auto"/>
                <w:sz w:val="24"/>
                <w:szCs w:val="24"/>
                <w:highlight w:val="none"/>
              </w:rPr>
              <w:t>）</w:t>
            </w:r>
          </w:p>
        </w:tc>
        <w:tc>
          <w:tcPr>
            <w:tcW w:w="2012" w:type="pct"/>
            <w:tcBorders>
              <w:bottom w:val="single" w:color="auto" w:sz="4" w:space="0"/>
            </w:tcBorders>
          </w:tcPr>
          <w:p w14:paraId="7B78310E">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olor w:val="auto"/>
                <w:sz w:val="24"/>
                <w:szCs w:val="28"/>
                <w:highlight w:val="none"/>
              </w:rPr>
              <w:t>符合申请人的资格要求中落实政府采购政策需满足的资格要求：</w:t>
            </w:r>
          </w:p>
          <w:p w14:paraId="1C4C6160">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（1）专门面向中小企业采购的，供应商应提供《中小企业声明函》或《残疾人福利性单位声明函》或由省级以上监狱管理局、戒毒管理局（含新疆生产建设兵团）出具的属于监狱企业的证明文件。</w:t>
            </w:r>
          </w:p>
          <w:p w14:paraId="0C070624">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756" w:type="pct"/>
            <w:tcBorders>
              <w:bottom w:val="single" w:color="auto" w:sz="4" w:space="0"/>
            </w:tcBorders>
            <w:vAlign w:val="center"/>
          </w:tcPr>
          <w:p w14:paraId="296BCBFC">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E4D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5A064783">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5</w:t>
            </w:r>
          </w:p>
        </w:tc>
        <w:tc>
          <w:tcPr>
            <w:tcW w:w="898" w:type="pct"/>
            <w:tcBorders>
              <w:bottom w:val="single" w:color="auto" w:sz="4" w:space="0"/>
            </w:tcBorders>
          </w:tcPr>
          <w:p w14:paraId="761434D4">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rPr>
              <w:t>适用于合同分包预留中小企业采购份额项目</w:t>
            </w:r>
            <w:r>
              <w:rPr>
                <w:rFonts w:hint="eastAsia" w:ascii="宋体" w:hAnsi="宋体" w:eastAsia="宋体" w:cs="宋体"/>
                <w:color w:val="auto"/>
                <w:sz w:val="24"/>
                <w:szCs w:val="24"/>
                <w:highlight w:val="none"/>
              </w:rPr>
              <w:t>）</w:t>
            </w:r>
          </w:p>
        </w:tc>
        <w:tc>
          <w:tcPr>
            <w:tcW w:w="2012" w:type="pct"/>
            <w:tcBorders>
              <w:bottom w:val="single" w:color="auto" w:sz="4" w:space="0"/>
            </w:tcBorders>
            <w:vAlign w:val="center"/>
          </w:tcPr>
          <w:p w14:paraId="595D668F">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通过分包措施预留部分采购份额面向中小企业采购且供应商因落实政府采购政策拟进行分包的。</w:t>
            </w:r>
          </w:p>
        </w:tc>
        <w:tc>
          <w:tcPr>
            <w:tcW w:w="1756" w:type="pct"/>
            <w:tcBorders>
              <w:bottom w:val="single" w:color="auto" w:sz="4" w:space="0"/>
            </w:tcBorders>
            <w:vAlign w:val="center"/>
          </w:tcPr>
          <w:p w14:paraId="6158A319">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0C9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3011C041">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6</w:t>
            </w:r>
          </w:p>
        </w:tc>
        <w:tc>
          <w:tcPr>
            <w:tcW w:w="898" w:type="pct"/>
            <w:tcBorders>
              <w:bottom w:val="single" w:color="auto" w:sz="4" w:space="0"/>
            </w:tcBorders>
            <w:vAlign w:val="center"/>
          </w:tcPr>
          <w:p w14:paraId="10992098">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012" w:type="pct"/>
            <w:tcBorders>
              <w:bottom w:val="single" w:color="auto" w:sz="4" w:space="0"/>
            </w:tcBorders>
            <w:vAlign w:val="center"/>
          </w:tcPr>
          <w:p w14:paraId="6BB3386D">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采购邀请</w:t>
            </w:r>
            <w:r>
              <w:rPr>
                <w:rFonts w:ascii="宋体" w:hAnsi="宋体" w:eastAsia="宋体" w:cs="宋体"/>
                <w:color w:val="auto"/>
                <w:spacing w:val="-2"/>
                <w:sz w:val="24"/>
                <w:szCs w:val="24"/>
                <w:highlight w:val="none"/>
              </w:rPr>
              <w:t>》</w:t>
            </w:r>
          </w:p>
        </w:tc>
        <w:tc>
          <w:tcPr>
            <w:tcW w:w="1756" w:type="pct"/>
            <w:tcBorders>
              <w:bottom w:val="single" w:color="auto" w:sz="4" w:space="0"/>
            </w:tcBorders>
            <w:vAlign w:val="center"/>
          </w:tcPr>
          <w:p w14:paraId="1FEC7812">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59A1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tcBorders>
              <w:bottom w:val="single" w:color="auto" w:sz="4" w:space="0"/>
            </w:tcBorders>
            <w:vAlign w:val="center"/>
          </w:tcPr>
          <w:p w14:paraId="02B7B4B1">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7</w:t>
            </w:r>
          </w:p>
        </w:tc>
        <w:tc>
          <w:tcPr>
            <w:tcW w:w="898" w:type="pct"/>
            <w:tcBorders>
              <w:bottom w:val="single" w:color="auto" w:sz="4" w:space="0"/>
            </w:tcBorders>
            <w:vAlign w:val="center"/>
          </w:tcPr>
          <w:p w14:paraId="6607B6C2">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r>
              <w:rPr>
                <w:rFonts w:hint="eastAsia" w:ascii="宋体" w:hAnsi="宋体" w:eastAsia="宋体" w:cs="宋体"/>
                <w:color w:val="auto"/>
                <w:spacing w:val="-2"/>
                <w:sz w:val="24"/>
                <w:szCs w:val="24"/>
                <w:highlight w:val="none"/>
              </w:rPr>
              <w:t>（</w:t>
            </w:r>
            <w:r>
              <w:rPr>
                <w:rFonts w:hint="eastAsia" w:ascii="宋体" w:hAnsi="宋体" w:eastAsia="宋体" w:cs="宋体"/>
                <w:i/>
                <w:iCs/>
                <w:color w:val="auto"/>
                <w:spacing w:val="-2"/>
                <w:sz w:val="24"/>
                <w:szCs w:val="24"/>
                <w:highlight w:val="none"/>
              </w:rPr>
              <w:t>适用于接受联合体磋商项目</w:t>
            </w:r>
            <w:r>
              <w:rPr>
                <w:rFonts w:hint="eastAsia" w:ascii="宋体" w:hAnsi="宋体" w:eastAsia="宋体" w:cs="宋体"/>
                <w:color w:val="auto"/>
                <w:spacing w:val="-2"/>
                <w:sz w:val="24"/>
                <w:szCs w:val="24"/>
                <w:highlight w:val="none"/>
              </w:rPr>
              <w:t>）</w:t>
            </w:r>
          </w:p>
        </w:tc>
        <w:tc>
          <w:tcPr>
            <w:tcW w:w="2012" w:type="pct"/>
            <w:tcBorders>
              <w:bottom w:val="single" w:color="auto" w:sz="4" w:space="0"/>
            </w:tcBorders>
            <w:vAlign w:val="center"/>
          </w:tcPr>
          <w:p w14:paraId="18F0E3E9">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联合体磋商的</w:t>
            </w:r>
            <w:r>
              <w:rPr>
                <w:rFonts w:hint="eastAsia" w:ascii="宋体" w:hAnsi="宋体" w:eastAsia="宋体" w:cs="宋体"/>
                <w:color w:val="auto"/>
                <w:spacing w:val="10"/>
                <w:sz w:val="24"/>
                <w:szCs w:val="24"/>
                <w:highlight w:val="none"/>
              </w:rPr>
              <w:t>详见</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w:t>
            </w:r>
            <w:r>
              <w:rPr>
                <w:rFonts w:hint="eastAsia" w:ascii="宋体" w:hAnsi="宋体" w:eastAsia="宋体" w:cs="宋体"/>
                <w:color w:val="auto"/>
                <w:sz w:val="24"/>
                <w:szCs w:val="24"/>
                <w:highlight w:val="none"/>
              </w:rPr>
              <w:t>1.5，且</w:t>
            </w:r>
            <w:r>
              <w:rPr>
                <w:rFonts w:hint="eastAsia" w:ascii="宋体" w:hAnsi="宋体" w:eastAsia="宋体" w:cs="宋体"/>
                <w:color w:val="auto"/>
                <w:spacing w:val="10"/>
                <w:sz w:val="24"/>
                <w:szCs w:val="24"/>
                <w:highlight w:val="none"/>
              </w:rPr>
              <w:t>提</w:t>
            </w:r>
            <w:r>
              <w:rPr>
                <w:rFonts w:ascii="宋体" w:hAnsi="宋体" w:eastAsia="宋体" w:cs="宋体"/>
                <w:color w:val="auto"/>
                <w:spacing w:val="10"/>
                <w:sz w:val="24"/>
                <w:szCs w:val="24"/>
                <w:highlight w:val="none"/>
              </w:rPr>
              <w:t>供《联合协议》。</w:t>
            </w:r>
          </w:p>
        </w:tc>
        <w:tc>
          <w:tcPr>
            <w:tcW w:w="1756" w:type="pct"/>
            <w:tcBorders>
              <w:bottom w:val="single" w:color="auto" w:sz="4" w:space="0"/>
            </w:tcBorders>
            <w:vAlign w:val="center"/>
          </w:tcPr>
          <w:p w14:paraId="45067A3C">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《联合协议》</w:t>
            </w:r>
            <w:r>
              <w:rPr>
                <w:rFonts w:hint="eastAsia" w:ascii="宋体" w:hAnsi="宋体" w:eastAsia="宋体"/>
                <w:color w:val="auto"/>
                <w:sz w:val="24"/>
                <w:highlight w:val="none"/>
              </w:rPr>
              <w:t>详见第六章响应文件格式。</w:t>
            </w:r>
          </w:p>
        </w:tc>
      </w:tr>
      <w:tr w14:paraId="177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EC941D8">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宋体" w:hAnsi="宋体" w:eastAsia="宋体"/>
                <w:color w:val="auto"/>
                <w:sz w:val="24"/>
                <w:highlight w:val="none"/>
              </w:rPr>
              <w:t>8</w:t>
            </w:r>
          </w:p>
        </w:tc>
        <w:tc>
          <w:tcPr>
            <w:tcW w:w="898" w:type="pct"/>
            <w:vAlign w:val="center"/>
          </w:tcPr>
          <w:p w14:paraId="70A97098">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其他特定资格要求</w:t>
            </w:r>
          </w:p>
        </w:tc>
        <w:tc>
          <w:tcPr>
            <w:tcW w:w="2012" w:type="pct"/>
            <w:vAlign w:val="center"/>
          </w:tcPr>
          <w:p w14:paraId="46ECCF3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eastAsia="zh-CN"/>
              </w:rPr>
              <w:t>采购邀请</w:t>
            </w:r>
            <w:r>
              <w:rPr>
                <w:rFonts w:ascii="宋体" w:hAnsi="宋体" w:eastAsia="宋体" w:cs="宋体"/>
                <w:color w:val="auto"/>
                <w:spacing w:val="10"/>
                <w:sz w:val="24"/>
                <w:szCs w:val="24"/>
                <w:highlight w:val="none"/>
              </w:rPr>
              <w:t>》</w:t>
            </w:r>
          </w:p>
        </w:tc>
        <w:tc>
          <w:tcPr>
            <w:tcW w:w="1756" w:type="pct"/>
            <w:vAlign w:val="center"/>
          </w:tcPr>
          <w:p w14:paraId="6627EF44">
            <w:pPr>
              <w:keepNext w:val="0"/>
              <w:keepLines w:val="0"/>
              <w:pageBreakBefore w:val="0"/>
              <w:widowControl w:val="0"/>
              <w:kinsoku/>
              <w:wordWrap/>
              <w:overflowPunct/>
              <w:topLinePunct w:val="0"/>
              <w:autoSpaceDE/>
              <w:autoSpaceDN/>
              <w:bidi w:val="0"/>
              <w:spacing w:line="360" w:lineRule="exact"/>
              <w:ind w:right="0"/>
              <w:textAlignment w:val="auto"/>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提供材料扫描件或电子证照，应完整体现出材料或电子证照全部内容。</w:t>
            </w:r>
          </w:p>
        </w:tc>
      </w:tr>
      <w:tr w14:paraId="65F6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0" w:hRule="atLeast"/>
          <w:jc w:val="center"/>
        </w:trPr>
        <w:tc>
          <w:tcPr>
            <w:tcW w:w="5000" w:type="pct"/>
            <w:gridSpan w:val="4"/>
            <w:vAlign w:val="center"/>
          </w:tcPr>
          <w:p w14:paraId="239F38C5">
            <w:pPr>
              <w:keepNext w:val="0"/>
              <w:keepLines w:val="0"/>
              <w:pageBreakBefore w:val="0"/>
              <w:widowControl w:val="0"/>
              <w:kinsoku/>
              <w:wordWrap/>
              <w:overflowPunct/>
              <w:topLinePunct w:val="0"/>
              <w:autoSpaceDE/>
              <w:autoSpaceDN/>
              <w:bidi w:val="0"/>
              <w:spacing w:line="360" w:lineRule="exact"/>
              <w:ind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符合性评审</w:t>
            </w:r>
          </w:p>
        </w:tc>
      </w:tr>
      <w:tr w14:paraId="2AD7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0" w:hRule="atLeast"/>
          <w:jc w:val="center"/>
        </w:trPr>
        <w:tc>
          <w:tcPr>
            <w:tcW w:w="332" w:type="pct"/>
            <w:shd w:val="clear" w:color="auto" w:fill="auto"/>
            <w:vAlign w:val="center"/>
          </w:tcPr>
          <w:p w14:paraId="4D1011E5">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序号</w:t>
            </w:r>
          </w:p>
        </w:tc>
        <w:tc>
          <w:tcPr>
            <w:tcW w:w="898" w:type="pct"/>
            <w:shd w:val="clear" w:color="auto" w:fill="auto"/>
            <w:vAlign w:val="center"/>
          </w:tcPr>
          <w:p w14:paraId="72A8A205">
            <w:pPr>
              <w:pStyle w:val="3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exact"/>
              <w:ind w:right="0" w:rightChars="0"/>
              <w:jc w:val="center"/>
              <w:textAlignment w:val="auto"/>
              <w:rPr>
                <w:rFonts w:hint="eastAsia" w:ascii="宋体" w:hAnsi="宋体" w:eastAsia="宋体" w:cs="@仿宋_GB2312"/>
                <w:b/>
                <w:bCs/>
                <w:color w:val="auto"/>
                <w:kern w:val="2"/>
                <w:sz w:val="24"/>
                <w:szCs w:val="24"/>
                <w:highlight w:val="none"/>
                <w:lang w:val="en-US" w:eastAsia="zh-CN" w:bidi="ar-SA"/>
              </w:rPr>
            </w:pPr>
            <w:r>
              <w:rPr>
                <w:rFonts w:hint="eastAsia" w:ascii="宋体" w:hAnsi="宋体" w:eastAsia="宋体"/>
                <w:b/>
                <w:bCs/>
                <w:color w:val="auto"/>
                <w:kern w:val="2"/>
                <w:szCs w:val="24"/>
                <w:highlight w:val="none"/>
              </w:rPr>
              <w:t>审查指标</w:t>
            </w:r>
          </w:p>
        </w:tc>
        <w:tc>
          <w:tcPr>
            <w:tcW w:w="2012" w:type="pct"/>
            <w:shd w:val="clear" w:color="auto" w:fill="auto"/>
            <w:vAlign w:val="center"/>
          </w:tcPr>
          <w:p w14:paraId="3F65AC27">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审查标准</w:t>
            </w:r>
          </w:p>
        </w:tc>
        <w:tc>
          <w:tcPr>
            <w:tcW w:w="1756" w:type="pct"/>
            <w:shd w:val="clear" w:color="auto" w:fill="auto"/>
            <w:vAlign w:val="center"/>
          </w:tcPr>
          <w:p w14:paraId="4032F00A">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eastAsia="宋体" w:cs="@仿宋_GB2312"/>
                <w:b/>
                <w:bCs/>
                <w:color w:val="auto"/>
                <w:kern w:val="2"/>
                <w:sz w:val="24"/>
                <w:highlight w:val="none"/>
                <w:lang w:val="en-US" w:eastAsia="zh-CN" w:bidi="ar-SA"/>
              </w:rPr>
            </w:pPr>
            <w:r>
              <w:rPr>
                <w:rFonts w:hint="eastAsia" w:ascii="宋体" w:hAnsi="宋体" w:eastAsia="宋体"/>
                <w:b/>
                <w:bCs/>
                <w:color w:val="auto"/>
                <w:sz w:val="24"/>
                <w:highlight w:val="none"/>
              </w:rPr>
              <w:t>格式要求</w:t>
            </w:r>
          </w:p>
        </w:tc>
      </w:tr>
      <w:tr w14:paraId="2F18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597803D">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p>
        </w:tc>
        <w:tc>
          <w:tcPr>
            <w:tcW w:w="898" w:type="pct"/>
            <w:vAlign w:val="center"/>
          </w:tcPr>
          <w:p w14:paraId="6A74119D">
            <w:pPr>
              <w:keepNext w:val="0"/>
              <w:keepLines w:val="0"/>
              <w:pageBreakBefore w:val="0"/>
              <w:widowControl w:val="0"/>
              <w:kinsoku/>
              <w:wordWrap/>
              <w:overflowPunct/>
              <w:topLinePunct w:val="0"/>
              <w:autoSpaceDE/>
              <w:autoSpaceDN/>
              <w:bidi w:val="0"/>
              <w:spacing w:line="360" w:lineRule="exact"/>
              <w:ind w:right="0"/>
              <w:jc w:val="center"/>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磋商响应函</w:t>
            </w:r>
          </w:p>
        </w:tc>
        <w:tc>
          <w:tcPr>
            <w:tcW w:w="2012" w:type="pct"/>
            <w:vAlign w:val="center"/>
          </w:tcPr>
          <w:p w14:paraId="2F9DF45D">
            <w:pPr>
              <w:keepNext w:val="0"/>
              <w:keepLines w:val="0"/>
              <w:pageBreakBefore w:val="0"/>
              <w:widowControl w:val="0"/>
              <w:kinsoku/>
              <w:wordWrap/>
              <w:overflowPunct/>
              <w:topLinePunct w:val="0"/>
              <w:autoSpaceDE/>
              <w:autoSpaceDN/>
              <w:bidi w:val="0"/>
              <w:spacing w:line="360" w:lineRule="exact"/>
              <w:ind w:right="0"/>
              <w:jc w:val="both"/>
              <w:textAlignment w:val="auto"/>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756" w:type="pct"/>
            <w:vAlign w:val="center"/>
          </w:tcPr>
          <w:p w14:paraId="1EA5D4FF">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024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6896D9E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10</w:t>
            </w:r>
          </w:p>
        </w:tc>
        <w:tc>
          <w:tcPr>
            <w:tcW w:w="898" w:type="pct"/>
            <w:vAlign w:val="center"/>
          </w:tcPr>
          <w:p w14:paraId="6E316547">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012" w:type="pct"/>
            <w:vAlign w:val="center"/>
          </w:tcPr>
          <w:p w14:paraId="6D194122">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szCs w:val="28"/>
                <w:highlight w:val="none"/>
              </w:rPr>
              <w:t>电子签章</w:t>
            </w:r>
          </w:p>
        </w:tc>
        <w:tc>
          <w:tcPr>
            <w:tcW w:w="1756" w:type="pct"/>
            <w:vAlign w:val="center"/>
          </w:tcPr>
          <w:p w14:paraId="04BD6E37">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法定代表人参加磋商的无需此件，提供身份证明即可。详见第六章响应文件格式。</w:t>
            </w:r>
          </w:p>
        </w:tc>
      </w:tr>
      <w:tr w14:paraId="28A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681B94E7">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11</w:t>
            </w:r>
          </w:p>
        </w:tc>
        <w:tc>
          <w:tcPr>
            <w:tcW w:w="898" w:type="pct"/>
            <w:vAlign w:val="center"/>
          </w:tcPr>
          <w:p w14:paraId="2AF597C0">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磋商报价</w:t>
            </w:r>
          </w:p>
        </w:tc>
        <w:tc>
          <w:tcPr>
            <w:tcW w:w="2012" w:type="pct"/>
            <w:vAlign w:val="center"/>
          </w:tcPr>
          <w:p w14:paraId="3AE8FC9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highlight w:val="none"/>
              </w:rPr>
              <w:t>文件供应商须知正文第9条要求</w:t>
            </w:r>
          </w:p>
        </w:tc>
        <w:tc>
          <w:tcPr>
            <w:tcW w:w="1756" w:type="pct"/>
            <w:vAlign w:val="center"/>
          </w:tcPr>
          <w:p w14:paraId="25E59767">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72A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3CD4474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12</w:t>
            </w:r>
          </w:p>
        </w:tc>
        <w:tc>
          <w:tcPr>
            <w:tcW w:w="898" w:type="pct"/>
            <w:vAlign w:val="center"/>
          </w:tcPr>
          <w:p w14:paraId="0A4769AA">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012" w:type="pct"/>
            <w:vAlign w:val="center"/>
          </w:tcPr>
          <w:p w14:paraId="1CB64762">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文件采购需求中对付款方式、服务地点、服务期限等实质性要求</w:t>
            </w:r>
          </w:p>
        </w:tc>
        <w:tc>
          <w:tcPr>
            <w:tcW w:w="1756" w:type="pct"/>
            <w:vAlign w:val="center"/>
          </w:tcPr>
          <w:p w14:paraId="35E70147">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5DC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3" w:hRule="atLeast"/>
          <w:jc w:val="center"/>
        </w:trPr>
        <w:tc>
          <w:tcPr>
            <w:tcW w:w="332" w:type="pct"/>
            <w:vAlign w:val="center"/>
          </w:tcPr>
          <w:p w14:paraId="6EC12DC9">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13</w:t>
            </w:r>
          </w:p>
        </w:tc>
        <w:tc>
          <w:tcPr>
            <w:tcW w:w="898" w:type="pct"/>
            <w:vAlign w:val="center"/>
          </w:tcPr>
          <w:p w14:paraId="17F83FED">
            <w:pPr>
              <w:keepNext w:val="0"/>
              <w:keepLines w:val="0"/>
              <w:pageBreakBefore w:val="0"/>
              <w:widowControl w:val="0"/>
              <w:kinsoku/>
              <w:wordWrap/>
              <w:overflowPunct/>
              <w:topLinePunct w:val="0"/>
              <w:autoSpaceDE/>
              <w:autoSpaceDN/>
              <w:bidi w:val="0"/>
              <w:spacing w:line="360" w:lineRule="exact"/>
              <w:ind w:right="0"/>
              <w:jc w:val="center"/>
              <w:textAlignment w:val="auto"/>
              <w:outlineLvl w:val="2"/>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技术响应情况</w:t>
            </w:r>
          </w:p>
        </w:tc>
        <w:tc>
          <w:tcPr>
            <w:tcW w:w="2012" w:type="pct"/>
            <w:vAlign w:val="center"/>
          </w:tcPr>
          <w:p w14:paraId="73D6644B">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宋体" w:hAnsi="宋体" w:eastAsia="宋体" w:cs="宋体"/>
                <w:color w:val="auto"/>
                <w:spacing w:val="10"/>
                <w:sz w:val="24"/>
                <w:szCs w:val="24"/>
                <w:highlight w:val="none"/>
              </w:rPr>
              <w:t>文件采购需求中</w:t>
            </w:r>
            <w:r>
              <w:rPr>
                <w:rFonts w:hint="eastAsia" w:ascii="宋体" w:hAnsi="宋体" w:eastAsia="宋体" w:cs="宋体"/>
                <w:color w:val="auto"/>
                <w:spacing w:val="10"/>
                <w:sz w:val="24"/>
                <w:szCs w:val="24"/>
                <w:highlight w:val="none"/>
                <w:lang w:val="en-US" w:eastAsia="zh-CN"/>
              </w:rPr>
              <w:t>实质性响应技术参数</w:t>
            </w:r>
            <w:r>
              <w:rPr>
                <w:rFonts w:hint="eastAsia" w:ascii="宋体" w:hAnsi="宋体" w:eastAsia="宋体" w:cs="宋体"/>
                <w:color w:val="auto"/>
                <w:spacing w:val="10"/>
                <w:sz w:val="24"/>
                <w:szCs w:val="24"/>
                <w:highlight w:val="none"/>
              </w:rPr>
              <w:t>要求</w:t>
            </w:r>
          </w:p>
        </w:tc>
        <w:tc>
          <w:tcPr>
            <w:tcW w:w="1756" w:type="pct"/>
            <w:vAlign w:val="center"/>
          </w:tcPr>
          <w:p w14:paraId="68CBE83F">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r>
              <w:rPr>
                <w:rFonts w:hint="eastAsia" w:asciiTheme="minorEastAsia" w:hAnsiTheme="minorEastAsia" w:eastAsiaTheme="minorEastAsia"/>
                <w:color w:val="auto"/>
                <w:sz w:val="24"/>
                <w:highlight w:val="none"/>
              </w:rPr>
              <w:t>详见第六章响应文件格式。</w:t>
            </w:r>
          </w:p>
        </w:tc>
      </w:tr>
      <w:tr w14:paraId="5389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332" w:type="pct"/>
            <w:vAlign w:val="center"/>
          </w:tcPr>
          <w:p w14:paraId="2E6CEE22">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ascii="宋体" w:hAnsi="宋体" w:eastAsia="宋体"/>
                <w:color w:val="auto"/>
                <w:sz w:val="24"/>
                <w:highlight w:val="none"/>
              </w:rPr>
            </w:pPr>
            <w:r>
              <w:rPr>
                <w:rFonts w:hint="eastAsia" w:asciiTheme="minorEastAsia" w:hAnsiTheme="minorEastAsia" w:eastAsiaTheme="minorEastAsia"/>
                <w:color w:val="auto"/>
                <w:sz w:val="24"/>
                <w:highlight w:val="none"/>
              </w:rPr>
              <w:t>14</w:t>
            </w:r>
          </w:p>
        </w:tc>
        <w:tc>
          <w:tcPr>
            <w:tcW w:w="898" w:type="pct"/>
            <w:vAlign w:val="center"/>
          </w:tcPr>
          <w:p w14:paraId="7CA8A3C5">
            <w:pPr>
              <w:keepNext w:val="0"/>
              <w:keepLines w:val="0"/>
              <w:pageBreakBefore w:val="0"/>
              <w:widowControl w:val="0"/>
              <w:kinsoku/>
              <w:wordWrap/>
              <w:overflowPunct/>
              <w:topLinePunct w:val="0"/>
              <w:autoSpaceDE/>
              <w:autoSpaceDN/>
              <w:bidi w:val="0"/>
              <w:spacing w:line="360" w:lineRule="exact"/>
              <w:ind w:right="0"/>
              <w:jc w:val="center"/>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012" w:type="pct"/>
            <w:vAlign w:val="center"/>
          </w:tcPr>
          <w:p w14:paraId="6F8FDA4A">
            <w:pPr>
              <w:keepNext w:val="0"/>
              <w:keepLines w:val="0"/>
              <w:pageBreakBefore w:val="0"/>
              <w:widowControl w:val="0"/>
              <w:kinsoku/>
              <w:wordWrap/>
              <w:overflowPunct/>
              <w:topLinePunct w:val="0"/>
              <w:autoSpaceDE/>
              <w:autoSpaceDN/>
              <w:bidi w:val="0"/>
              <w:spacing w:line="360" w:lineRule="exact"/>
              <w:ind w:right="0"/>
              <w:jc w:val="both"/>
              <w:textAlignment w:val="auto"/>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756" w:type="pct"/>
            <w:vAlign w:val="center"/>
          </w:tcPr>
          <w:p w14:paraId="7AE371B1">
            <w:pPr>
              <w:keepNext w:val="0"/>
              <w:keepLines w:val="0"/>
              <w:pageBreakBefore w:val="0"/>
              <w:widowControl w:val="0"/>
              <w:kinsoku/>
              <w:wordWrap/>
              <w:overflowPunct/>
              <w:topLinePunct w:val="0"/>
              <w:autoSpaceDE/>
              <w:autoSpaceDN/>
              <w:bidi w:val="0"/>
              <w:adjustRightInd w:val="0"/>
              <w:snapToGrid w:val="0"/>
              <w:spacing w:line="360" w:lineRule="exact"/>
              <w:ind w:right="0"/>
              <w:jc w:val="both"/>
              <w:textAlignment w:val="auto"/>
              <w:rPr>
                <w:rFonts w:ascii="宋体" w:hAnsi="宋体" w:eastAsia="宋体" w:cs="宋体"/>
                <w:color w:val="auto"/>
                <w:sz w:val="24"/>
                <w:szCs w:val="24"/>
                <w:highlight w:val="none"/>
              </w:rPr>
            </w:pPr>
          </w:p>
        </w:tc>
      </w:tr>
    </w:tbl>
    <w:p w14:paraId="3CB619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BD645F6">
      <w:pPr>
        <w:spacing w:line="360" w:lineRule="auto"/>
        <w:ind w:firstLine="435"/>
        <w:outlineLvl w:val="2"/>
        <w:rPr>
          <w:rFonts w:hint="eastAsia" w:asciiTheme="minorEastAsia" w:hAnsiTheme="minorEastAsia" w:eastAsiaTheme="minorEastAsia"/>
          <w:b/>
          <w:color w:val="auto"/>
          <w:sz w:val="24"/>
          <w:highlight w:val="none"/>
        </w:rPr>
      </w:pPr>
    </w:p>
    <w:p w14:paraId="4F2C7815">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0A0BDC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621EF83">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1"/>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873"/>
        <w:gridCol w:w="4655"/>
        <w:gridCol w:w="1400"/>
      </w:tblGrid>
      <w:tr w14:paraId="15F5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2" w:type="pct"/>
            <w:tcBorders>
              <w:top w:val="single" w:color="auto" w:sz="4" w:space="0"/>
              <w:left w:val="single" w:color="auto" w:sz="4" w:space="0"/>
              <w:bottom w:val="single" w:color="auto" w:sz="4" w:space="0"/>
              <w:right w:val="single" w:color="auto" w:sz="4" w:space="0"/>
            </w:tcBorders>
            <w:vAlign w:val="center"/>
          </w:tcPr>
          <w:p w14:paraId="47310C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982" w:type="pct"/>
            <w:tcBorders>
              <w:top w:val="single" w:color="auto" w:sz="4" w:space="0"/>
              <w:left w:val="single" w:color="auto" w:sz="4" w:space="0"/>
              <w:bottom w:val="single" w:color="auto" w:sz="4" w:space="0"/>
              <w:right w:val="single" w:color="auto" w:sz="4" w:space="0"/>
            </w:tcBorders>
            <w:vAlign w:val="center"/>
          </w:tcPr>
          <w:p w14:paraId="285DAD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441" w:type="pct"/>
            <w:tcBorders>
              <w:top w:val="single" w:color="auto" w:sz="4" w:space="0"/>
              <w:left w:val="single" w:color="auto" w:sz="4" w:space="0"/>
              <w:bottom w:val="single" w:color="auto" w:sz="4" w:space="0"/>
              <w:right w:val="single" w:color="auto" w:sz="4" w:space="0"/>
            </w:tcBorders>
            <w:vAlign w:val="center"/>
          </w:tcPr>
          <w:p w14:paraId="0FA31F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34" w:type="pct"/>
            <w:tcBorders>
              <w:top w:val="single" w:color="auto" w:sz="4" w:space="0"/>
              <w:left w:val="single" w:color="auto" w:sz="4" w:space="0"/>
              <w:bottom w:val="single" w:color="auto" w:sz="4" w:space="0"/>
              <w:right w:val="single" w:color="auto" w:sz="4" w:space="0"/>
            </w:tcBorders>
            <w:vAlign w:val="center"/>
          </w:tcPr>
          <w:p w14:paraId="31F13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48F4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restart"/>
            <w:tcBorders>
              <w:top w:val="single" w:color="auto" w:sz="4" w:space="0"/>
              <w:left w:val="single" w:color="auto" w:sz="4" w:space="0"/>
              <w:right w:val="single" w:color="auto" w:sz="4" w:space="0"/>
            </w:tcBorders>
            <w:vAlign w:val="center"/>
          </w:tcPr>
          <w:p w14:paraId="292AAD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079136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982" w:type="pct"/>
            <w:tcBorders>
              <w:top w:val="single" w:color="auto" w:sz="4" w:space="0"/>
              <w:left w:val="single" w:color="auto" w:sz="4" w:space="0"/>
              <w:bottom w:val="single" w:color="auto" w:sz="4" w:space="0"/>
              <w:right w:val="single" w:color="auto" w:sz="4" w:space="0"/>
            </w:tcBorders>
            <w:vAlign w:val="center"/>
          </w:tcPr>
          <w:p w14:paraId="130723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Cs/>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60F261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Cs/>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6B0FA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4466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571F90F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17A81D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788D5F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548752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493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5C27A59F">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4170FA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3EBF45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33993A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6514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61CF16CA">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06B89D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70859B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346011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3BE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vMerge w:val="continue"/>
            <w:tcBorders>
              <w:left w:val="single" w:color="auto" w:sz="4" w:space="0"/>
              <w:right w:val="single" w:color="auto" w:sz="4" w:space="0"/>
            </w:tcBorders>
            <w:vAlign w:val="center"/>
          </w:tcPr>
          <w:p w14:paraId="7F4CE3A0">
            <w:pPr>
              <w:keepNext w:val="0"/>
              <w:keepLines w:val="0"/>
              <w:pageBreakBefore w:val="0"/>
              <w:widowControl w:val="0"/>
              <w:kinsoku/>
              <w:wordWrap/>
              <w:overflowPunct/>
              <w:topLinePunct w:val="0"/>
              <w:autoSpaceDE/>
              <w:autoSpaceDN/>
              <w:bidi w:val="0"/>
              <w:adjustRightInd/>
              <w:snapToGrid/>
              <w:spacing w:line="400" w:lineRule="exact"/>
              <w:ind w:firstLine="435"/>
              <w:jc w:val="center"/>
              <w:textAlignment w:val="auto"/>
              <w:rPr>
                <w:rFonts w:asciiTheme="minorEastAsia" w:hAnsiTheme="minorEastAsia" w:eastAsiaTheme="minorEastAsia"/>
                <w:b/>
                <w:bCs/>
                <w:color w:val="auto"/>
                <w:sz w:val="24"/>
                <w:highlight w:val="none"/>
              </w:rPr>
            </w:pPr>
          </w:p>
        </w:tc>
        <w:tc>
          <w:tcPr>
            <w:tcW w:w="982" w:type="pct"/>
            <w:tcBorders>
              <w:top w:val="single" w:color="auto" w:sz="4" w:space="0"/>
              <w:left w:val="single" w:color="auto" w:sz="4" w:space="0"/>
              <w:bottom w:val="single" w:color="auto" w:sz="4" w:space="0"/>
              <w:right w:val="single" w:color="auto" w:sz="4" w:space="0"/>
            </w:tcBorders>
            <w:vAlign w:val="center"/>
          </w:tcPr>
          <w:p w14:paraId="758F6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p>
        </w:tc>
        <w:tc>
          <w:tcPr>
            <w:tcW w:w="2441" w:type="pct"/>
            <w:tcBorders>
              <w:top w:val="single" w:color="auto" w:sz="4" w:space="0"/>
              <w:left w:val="single" w:color="auto" w:sz="4" w:space="0"/>
              <w:bottom w:val="single" w:color="auto" w:sz="4" w:space="0"/>
              <w:right w:val="single" w:color="auto" w:sz="4" w:space="0"/>
            </w:tcBorders>
            <w:vAlign w:val="center"/>
          </w:tcPr>
          <w:p w14:paraId="59655B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 w:val="24"/>
                <w:highlight w:val="none"/>
              </w:rPr>
            </w:pPr>
          </w:p>
        </w:tc>
        <w:tc>
          <w:tcPr>
            <w:tcW w:w="734" w:type="pct"/>
            <w:tcBorders>
              <w:top w:val="single" w:color="auto" w:sz="4" w:space="0"/>
              <w:left w:val="single" w:color="auto" w:sz="4" w:space="0"/>
              <w:bottom w:val="single" w:color="auto" w:sz="4" w:space="0"/>
              <w:right w:val="single" w:color="auto" w:sz="4" w:space="0"/>
            </w:tcBorders>
            <w:vAlign w:val="center"/>
          </w:tcPr>
          <w:p w14:paraId="0C6071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p>
        </w:tc>
      </w:tr>
      <w:tr w14:paraId="1171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pct"/>
            <w:tcBorders>
              <w:left w:val="single" w:color="auto" w:sz="4" w:space="0"/>
              <w:right w:val="single" w:color="auto" w:sz="4" w:space="0"/>
            </w:tcBorders>
            <w:vAlign w:val="center"/>
          </w:tcPr>
          <w:p w14:paraId="3B7350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15026A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57" w:type="pct"/>
            <w:gridSpan w:val="3"/>
            <w:tcBorders>
              <w:top w:val="single" w:color="auto" w:sz="4" w:space="0"/>
              <w:left w:val="single" w:color="auto" w:sz="4" w:space="0"/>
              <w:bottom w:val="single" w:color="auto" w:sz="4" w:space="0"/>
              <w:right w:val="single" w:color="auto" w:sz="4" w:space="0"/>
            </w:tcBorders>
            <w:vAlign w:val="center"/>
          </w:tcPr>
          <w:p w14:paraId="16E594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4B1682BE">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77F934A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70C261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44E673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F65DE7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7AB0FD5">
      <w:pPr>
        <w:spacing w:line="360" w:lineRule="auto"/>
        <w:jc w:val="center"/>
        <w:outlineLvl w:val="0"/>
        <w:rPr>
          <w:rFonts w:ascii="宋体" w:hAnsi="宋体" w:eastAsia="宋体"/>
          <w:b/>
          <w:color w:val="auto"/>
          <w:sz w:val="28"/>
          <w:highlight w:val="none"/>
        </w:rPr>
      </w:pPr>
      <w:bookmarkStart w:id="107" w:name="_Toc355"/>
      <w:bookmarkStart w:id="108" w:name="_Toc63440929"/>
      <w:bookmarkStart w:id="109" w:name="_Toc29923"/>
      <w:bookmarkStart w:id="110" w:name="_Toc2430"/>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107"/>
      <w:bookmarkEnd w:id="108"/>
      <w:bookmarkEnd w:id="109"/>
    </w:p>
    <w:p w14:paraId="34904005">
      <w:pPr>
        <w:spacing w:line="480" w:lineRule="auto"/>
        <w:jc w:val="center"/>
        <w:rPr>
          <w:rFonts w:ascii="宋体" w:hAnsi="宋体" w:eastAsia="宋体"/>
          <w:b/>
          <w:color w:val="auto"/>
          <w:sz w:val="24"/>
          <w:highlight w:val="none"/>
        </w:rPr>
      </w:pPr>
    </w:p>
    <w:p w14:paraId="353EBBDE">
      <w:pPr>
        <w:spacing w:line="480" w:lineRule="auto"/>
        <w:jc w:val="center"/>
        <w:rPr>
          <w:rFonts w:ascii="宋体" w:hAnsi="宋体" w:eastAsia="宋体"/>
          <w:b/>
          <w:color w:val="auto"/>
          <w:sz w:val="24"/>
          <w:highlight w:val="none"/>
        </w:rPr>
      </w:pPr>
    </w:p>
    <w:p w14:paraId="1FEE1319">
      <w:pPr>
        <w:spacing w:line="480" w:lineRule="auto"/>
        <w:jc w:val="center"/>
        <w:outlineLvl w:val="1"/>
        <w:rPr>
          <w:rFonts w:cs="Times New Roman" w:asciiTheme="minorEastAsia" w:hAnsiTheme="minorEastAsia" w:eastAsiaTheme="minorEastAsia"/>
          <w:b/>
          <w:color w:val="auto"/>
          <w:sz w:val="44"/>
          <w:szCs w:val="44"/>
          <w:highlight w:val="none"/>
        </w:rPr>
      </w:pPr>
      <w:bookmarkStart w:id="111" w:name="_Toc3714"/>
      <w:r>
        <w:rPr>
          <w:rFonts w:cs="Times New Roman" w:asciiTheme="minorEastAsia" w:hAnsiTheme="minorEastAsia" w:eastAsiaTheme="minorEastAsia"/>
          <w:b/>
          <w:color w:val="auto"/>
          <w:sz w:val="44"/>
          <w:szCs w:val="44"/>
          <w:highlight w:val="none"/>
        </w:rPr>
        <w:t>政府采购合同</w:t>
      </w:r>
      <w:r>
        <w:rPr>
          <w:rFonts w:hint="eastAsia" w:cs="Times New Roman" w:asciiTheme="minorEastAsia" w:hAnsiTheme="minorEastAsia" w:eastAsiaTheme="minorEastAsia"/>
          <w:b/>
          <w:color w:val="auto"/>
          <w:sz w:val="44"/>
          <w:szCs w:val="44"/>
          <w:highlight w:val="none"/>
        </w:rPr>
        <w:t>参考范本</w:t>
      </w:r>
      <w:bookmarkEnd w:id="111"/>
    </w:p>
    <w:p w14:paraId="01F87D03">
      <w:pPr>
        <w:spacing w:line="480" w:lineRule="auto"/>
        <w:jc w:val="center"/>
        <w:outlineLvl w:val="1"/>
        <w:rPr>
          <w:rFonts w:cs="Times New Roman" w:asciiTheme="minorEastAsia" w:hAnsiTheme="minorEastAsia" w:eastAsiaTheme="minorEastAsia"/>
          <w:b/>
          <w:color w:val="auto"/>
          <w:sz w:val="28"/>
          <w:szCs w:val="28"/>
          <w:highlight w:val="none"/>
        </w:rPr>
      </w:pPr>
      <w:bookmarkStart w:id="112" w:name="_Toc8560"/>
      <w:r>
        <w:rPr>
          <w:rFonts w:hint="eastAsia" w:cs="Times New Roman" w:asciiTheme="minorEastAsia" w:hAnsiTheme="minorEastAsia" w:eastAsiaTheme="minorEastAsia"/>
          <w:b/>
          <w:color w:val="auto"/>
          <w:sz w:val="28"/>
          <w:szCs w:val="28"/>
          <w:highlight w:val="none"/>
        </w:rPr>
        <w:t>（服务类）</w:t>
      </w:r>
      <w:bookmarkEnd w:id="112"/>
    </w:p>
    <w:p w14:paraId="78402016">
      <w:pPr>
        <w:spacing w:line="480" w:lineRule="auto"/>
        <w:jc w:val="center"/>
        <w:rPr>
          <w:rFonts w:cs="Times New Roman" w:asciiTheme="minorEastAsia" w:hAnsiTheme="minorEastAsia" w:eastAsiaTheme="minorEastAsia"/>
          <w:b/>
          <w:color w:val="auto"/>
          <w:sz w:val="24"/>
          <w:szCs w:val="24"/>
          <w:highlight w:val="none"/>
        </w:rPr>
      </w:pPr>
    </w:p>
    <w:p w14:paraId="13AE3ABA">
      <w:pPr>
        <w:spacing w:line="480" w:lineRule="auto"/>
        <w:jc w:val="center"/>
        <w:rPr>
          <w:rFonts w:cs="Times New Roman" w:asciiTheme="minorEastAsia" w:hAnsiTheme="minorEastAsia" w:eastAsiaTheme="minorEastAsia"/>
          <w:b/>
          <w:color w:val="auto"/>
          <w:sz w:val="24"/>
          <w:szCs w:val="24"/>
          <w:highlight w:val="none"/>
        </w:rPr>
      </w:pPr>
    </w:p>
    <w:p w14:paraId="702233A5">
      <w:pPr>
        <w:spacing w:line="480" w:lineRule="auto"/>
        <w:jc w:val="center"/>
        <w:rPr>
          <w:rFonts w:cs="Times New Roman" w:asciiTheme="minorEastAsia" w:hAnsiTheme="minorEastAsia" w:eastAsiaTheme="minorEastAsia"/>
          <w:b/>
          <w:color w:val="auto"/>
          <w:sz w:val="24"/>
          <w:szCs w:val="24"/>
          <w:highlight w:val="none"/>
        </w:rPr>
      </w:pPr>
    </w:p>
    <w:p w14:paraId="193918B4">
      <w:pPr>
        <w:spacing w:line="360" w:lineRule="auto"/>
        <w:jc w:val="center"/>
        <w:outlineLvl w:val="1"/>
        <w:rPr>
          <w:rFonts w:asciiTheme="minorEastAsia" w:hAnsiTheme="minorEastAsia" w:eastAsiaTheme="minorEastAsia"/>
          <w:b/>
          <w:color w:val="auto"/>
          <w:sz w:val="24"/>
          <w:highlight w:val="none"/>
        </w:rPr>
      </w:pPr>
      <w:bookmarkStart w:id="113" w:name="_Toc2449"/>
      <w:r>
        <w:rPr>
          <w:rFonts w:hint="eastAsia" w:asciiTheme="minorEastAsia" w:hAnsiTheme="minorEastAsia" w:eastAsiaTheme="minorEastAsia"/>
          <w:b/>
          <w:color w:val="auto"/>
          <w:sz w:val="24"/>
          <w:highlight w:val="none"/>
        </w:rPr>
        <w:t>第一部分 合同书</w:t>
      </w:r>
      <w:bookmarkEnd w:id="113"/>
    </w:p>
    <w:p w14:paraId="6455D1A3">
      <w:pPr>
        <w:spacing w:line="480" w:lineRule="auto"/>
        <w:jc w:val="center"/>
        <w:rPr>
          <w:rFonts w:ascii="宋体" w:hAnsi="宋体" w:eastAsia="宋体"/>
          <w:b/>
          <w:color w:val="auto"/>
          <w:sz w:val="24"/>
          <w:highlight w:val="none"/>
        </w:rPr>
      </w:pPr>
    </w:p>
    <w:p w14:paraId="47EC27EA">
      <w:pPr>
        <w:spacing w:line="480" w:lineRule="auto"/>
        <w:jc w:val="center"/>
        <w:rPr>
          <w:rFonts w:ascii="宋体" w:hAnsi="宋体" w:eastAsia="宋体"/>
          <w:b/>
          <w:color w:val="auto"/>
          <w:sz w:val="24"/>
          <w:highlight w:val="none"/>
        </w:rPr>
      </w:pPr>
    </w:p>
    <w:p w14:paraId="7E04891B">
      <w:pPr>
        <w:spacing w:line="480" w:lineRule="auto"/>
        <w:jc w:val="center"/>
        <w:rPr>
          <w:rFonts w:ascii="宋体" w:hAnsi="宋体" w:eastAsia="宋体"/>
          <w:b/>
          <w:color w:val="auto"/>
          <w:sz w:val="24"/>
          <w:highlight w:val="none"/>
        </w:rPr>
      </w:pPr>
    </w:p>
    <w:p w14:paraId="403CB77E">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w:t>
      </w:r>
      <w:r>
        <w:rPr>
          <w:rFonts w:hint="eastAsia" w:ascii="宋体" w:hAnsi="宋体" w:eastAsia="宋体"/>
          <w:i/>
          <w:iCs/>
          <w:color w:val="auto"/>
          <w:sz w:val="24"/>
          <w:highlight w:val="none"/>
        </w:rPr>
        <w:t>（分包项目须填写完整的分包号及分包名称）</w:t>
      </w:r>
    </w:p>
    <w:p w14:paraId="18FC1665">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p>
    <w:p w14:paraId="37B415B4">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w:t>
      </w:r>
    </w:p>
    <w:p w14:paraId="2BA1FD5F">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7972941">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订</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地：</w:t>
      </w:r>
      <w:r>
        <w:rPr>
          <w:rFonts w:hint="eastAsia" w:ascii="宋体" w:hAnsi="宋体" w:eastAsia="宋体"/>
          <w:color w:val="auto"/>
          <w:sz w:val="24"/>
          <w:highlight w:val="none"/>
          <w:u w:val="single"/>
        </w:rPr>
        <w:t xml:space="preserve">                                   </w:t>
      </w:r>
    </w:p>
    <w:p w14:paraId="7EC2B308">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07C69ECA">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DB8B9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3853A55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056F203">
      <w:pPr>
        <w:spacing w:line="360" w:lineRule="auto"/>
        <w:ind w:firstLine="437"/>
        <w:outlineLvl w:val="2"/>
        <w:rPr>
          <w:rFonts w:ascii="宋体" w:hAnsi="宋体" w:eastAsia="宋体"/>
          <w:b/>
          <w:bCs/>
          <w:color w:val="auto"/>
          <w:sz w:val="24"/>
          <w:highlight w:val="none"/>
          <w:lang w:val="zh-CN"/>
        </w:rPr>
      </w:pPr>
      <w:bookmarkStart w:id="114" w:name="_Toc3029"/>
      <w:bookmarkStart w:id="115" w:name="_Toc2232"/>
      <w:bookmarkStart w:id="116" w:name="_Toc24059"/>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114"/>
      <w:bookmarkEnd w:id="115"/>
      <w:bookmarkEnd w:id="116"/>
    </w:p>
    <w:p w14:paraId="45DD19A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E2E35EB">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04DB2770">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52E266A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18CD7B6E">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4D960054">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2E8F7E6D">
      <w:pPr>
        <w:spacing w:line="360" w:lineRule="auto"/>
        <w:ind w:firstLine="437"/>
        <w:outlineLvl w:val="2"/>
        <w:rPr>
          <w:rFonts w:ascii="宋体" w:hAnsi="宋体" w:eastAsia="宋体"/>
          <w:b/>
          <w:bCs/>
          <w:color w:val="auto"/>
          <w:sz w:val="24"/>
          <w:highlight w:val="none"/>
          <w:lang w:val="zh-CN"/>
        </w:rPr>
      </w:pPr>
      <w:bookmarkStart w:id="117" w:name="_Toc22185"/>
      <w:bookmarkStart w:id="118" w:name="_Toc2918"/>
      <w:bookmarkStart w:id="119" w:name="_Toc6311"/>
      <w:bookmarkStart w:id="120" w:name="_Toc18585"/>
      <w:bookmarkStart w:id="121" w:name="_Toc6773"/>
      <w:r>
        <w:rPr>
          <w:rFonts w:hint="eastAsia" w:ascii="宋体" w:hAnsi="宋体" w:eastAsia="宋体"/>
          <w:b/>
          <w:bCs/>
          <w:color w:val="auto"/>
          <w:sz w:val="24"/>
          <w:highlight w:val="none"/>
          <w:lang w:val="zh-CN"/>
        </w:rPr>
        <w:t xml:space="preserve">1.2 </w:t>
      </w:r>
      <w:bookmarkEnd w:id="117"/>
      <w:bookmarkEnd w:id="118"/>
      <w:bookmarkEnd w:id="119"/>
      <w:bookmarkEnd w:id="120"/>
      <w:bookmarkEnd w:id="121"/>
      <w:r>
        <w:rPr>
          <w:rFonts w:hint="eastAsia" w:ascii="宋体" w:hAnsi="宋体" w:eastAsia="宋体"/>
          <w:b/>
          <w:bCs/>
          <w:color w:val="auto"/>
          <w:sz w:val="24"/>
          <w:highlight w:val="none"/>
          <w:lang w:val="zh-CN"/>
        </w:rPr>
        <w:t>服务</w:t>
      </w:r>
    </w:p>
    <w:p w14:paraId="4FF3B87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D8C008E">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70E28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5F2501F7">
      <w:pPr>
        <w:spacing w:line="360" w:lineRule="auto"/>
        <w:ind w:firstLine="437"/>
        <w:outlineLvl w:val="2"/>
        <w:rPr>
          <w:rFonts w:ascii="宋体" w:hAnsi="宋体" w:eastAsia="宋体"/>
          <w:b/>
          <w:bCs/>
          <w:color w:val="auto"/>
          <w:sz w:val="24"/>
          <w:highlight w:val="none"/>
          <w:lang w:val="zh-CN"/>
        </w:rPr>
      </w:pPr>
      <w:bookmarkStart w:id="122" w:name="_Toc21631"/>
      <w:bookmarkStart w:id="123" w:name="_Toc21551"/>
      <w:bookmarkStart w:id="124" w:name="_Toc23292"/>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122"/>
      <w:bookmarkEnd w:id="123"/>
      <w:bookmarkEnd w:id="124"/>
    </w:p>
    <w:p w14:paraId="69A4255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436CDF39">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4"/>
        <w:gridCol w:w="13"/>
        <w:gridCol w:w="3515"/>
        <w:gridCol w:w="13"/>
      </w:tblGrid>
      <w:tr w14:paraId="01EA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4324E246">
            <w:pPr>
              <w:jc w:val="center"/>
              <w:rPr>
                <w:rFonts w:ascii="宋体" w:hAnsi="宋体" w:eastAsia="宋体"/>
                <w:b/>
                <w:bCs/>
                <w:color w:val="auto"/>
                <w:sz w:val="24"/>
                <w:highlight w:val="none"/>
                <w:lang w:val="zh-CN"/>
              </w:rPr>
            </w:pPr>
            <w:r>
              <w:rPr>
                <w:rFonts w:ascii="宋体" w:hAnsi="宋体" w:eastAsia="宋体"/>
                <w:b/>
                <w:bCs/>
                <w:color w:val="auto"/>
                <w:sz w:val="24"/>
                <w:highlight w:val="none"/>
                <w:lang w:val="zh-CN"/>
              </w:rPr>
              <w:t>序号</w:t>
            </w:r>
          </w:p>
        </w:tc>
        <w:tc>
          <w:tcPr>
            <w:tcW w:w="2532" w:type="pct"/>
            <w:vAlign w:val="center"/>
          </w:tcPr>
          <w:p w14:paraId="2B5D4F2E">
            <w:pPr>
              <w:pStyle w:val="51"/>
              <w:ind w:firstLine="200"/>
              <w:jc w:val="cente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分项名称</w:t>
            </w:r>
          </w:p>
        </w:tc>
        <w:tc>
          <w:tcPr>
            <w:tcW w:w="1899" w:type="pct"/>
            <w:gridSpan w:val="2"/>
            <w:vAlign w:val="center"/>
          </w:tcPr>
          <w:p w14:paraId="546F4F53">
            <w:pPr>
              <w:pStyle w:val="51"/>
              <w:jc w:val="center"/>
              <w:rPr>
                <w:rFonts w:ascii="宋体" w:hAnsi="宋体" w:eastAsia="宋体"/>
                <w:b/>
                <w:bCs/>
                <w:color w:val="auto"/>
                <w:sz w:val="24"/>
                <w:szCs w:val="24"/>
                <w:highlight w:val="none"/>
              </w:rPr>
            </w:pPr>
            <w:r>
              <w:rPr>
                <w:rFonts w:ascii="宋体" w:hAnsi="宋体" w:eastAsia="宋体"/>
                <w:b/>
                <w:bCs/>
                <w:color w:val="auto"/>
                <w:sz w:val="24"/>
                <w:szCs w:val="24"/>
                <w:highlight w:val="none"/>
              </w:rPr>
              <w:t>分项价格</w:t>
            </w:r>
          </w:p>
        </w:tc>
      </w:tr>
      <w:tr w14:paraId="3BE2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4AF63DA">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3E2E92E4">
            <w:pPr>
              <w:pStyle w:val="51"/>
              <w:ind w:firstLine="200"/>
              <w:jc w:val="center"/>
              <w:rPr>
                <w:rFonts w:ascii="宋体" w:hAnsi="宋体" w:eastAsia="宋体"/>
                <w:color w:val="auto"/>
                <w:sz w:val="24"/>
                <w:szCs w:val="24"/>
                <w:highlight w:val="none"/>
              </w:rPr>
            </w:pPr>
          </w:p>
        </w:tc>
        <w:tc>
          <w:tcPr>
            <w:tcW w:w="1899" w:type="pct"/>
            <w:gridSpan w:val="2"/>
            <w:vAlign w:val="center"/>
          </w:tcPr>
          <w:p w14:paraId="6522B241">
            <w:pPr>
              <w:pStyle w:val="51"/>
              <w:ind w:firstLine="200"/>
              <w:jc w:val="center"/>
              <w:rPr>
                <w:rFonts w:ascii="宋体" w:hAnsi="宋体" w:eastAsia="宋体"/>
                <w:color w:val="auto"/>
                <w:sz w:val="24"/>
                <w:szCs w:val="24"/>
                <w:highlight w:val="none"/>
              </w:rPr>
            </w:pPr>
          </w:p>
        </w:tc>
      </w:tr>
      <w:tr w14:paraId="484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7203328">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6CD40229">
            <w:pPr>
              <w:pStyle w:val="51"/>
              <w:ind w:firstLine="200"/>
              <w:jc w:val="center"/>
              <w:rPr>
                <w:rFonts w:ascii="宋体" w:hAnsi="宋体" w:eastAsia="宋体"/>
                <w:color w:val="auto"/>
                <w:sz w:val="24"/>
                <w:szCs w:val="24"/>
                <w:highlight w:val="none"/>
              </w:rPr>
            </w:pPr>
          </w:p>
        </w:tc>
        <w:tc>
          <w:tcPr>
            <w:tcW w:w="1899" w:type="pct"/>
            <w:gridSpan w:val="2"/>
            <w:vAlign w:val="center"/>
          </w:tcPr>
          <w:p w14:paraId="723656E7">
            <w:pPr>
              <w:pStyle w:val="51"/>
              <w:ind w:firstLine="200"/>
              <w:jc w:val="center"/>
              <w:rPr>
                <w:rFonts w:ascii="宋体" w:hAnsi="宋体" w:eastAsia="宋体"/>
                <w:color w:val="auto"/>
                <w:sz w:val="24"/>
                <w:szCs w:val="24"/>
                <w:highlight w:val="none"/>
              </w:rPr>
            </w:pPr>
          </w:p>
        </w:tc>
      </w:tr>
      <w:tr w14:paraId="3065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A142344">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0DD36958">
            <w:pPr>
              <w:pStyle w:val="51"/>
              <w:ind w:firstLine="200"/>
              <w:jc w:val="center"/>
              <w:rPr>
                <w:rFonts w:ascii="宋体" w:hAnsi="宋体" w:eastAsia="宋体"/>
                <w:color w:val="auto"/>
                <w:sz w:val="24"/>
                <w:szCs w:val="24"/>
                <w:highlight w:val="none"/>
              </w:rPr>
            </w:pPr>
          </w:p>
        </w:tc>
        <w:tc>
          <w:tcPr>
            <w:tcW w:w="1899" w:type="pct"/>
            <w:gridSpan w:val="2"/>
            <w:vAlign w:val="center"/>
          </w:tcPr>
          <w:p w14:paraId="0D001DE8">
            <w:pPr>
              <w:pStyle w:val="51"/>
              <w:ind w:firstLine="200"/>
              <w:jc w:val="center"/>
              <w:rPr>
                <w:rFonts w:ascii="宋体" w:hAnsi="宋体" w:eastAsia="宋体"/>
                <w:color w:val="auto"/>
                <w:sz w:val="24"/>
                <w:szCs w:val="24"/>
                <w:highlight w:val="none"/>
              </w:rPr>
            </w:pPr>
          </w:p>
        </w:tc>
      </w:tr>
      <w:tr w14:paraId="69928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1505A93">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10133441">
            <w:pPr>
              <w:pStyle w:val="51"/>
              <w:ind w:firstLine="200"/>
              <w:jc w:val="center"/>
              <w:rPr>
                <w:rFonts w:ascii="宋体" w:hAnsi="宋体" w:eastAsia="宋体"/>
                <w:color w:val="auto"/>
                <w:sz w:val="24"/>
                <w:szCs w:val="24"/>
                <w:highlight w:val="none"/>
              </w:rPr>
            </w:pPr>
          </w:p>
        </w:tc>
        <w:tc>
          <w:tcPr>
            <w:tcW w:w="1899" w:type="pct"/>
            <w:gridSpan w:val="2"/>
            <w:vAlign w:val="center"/>
          </w:tcPr>
          <w:p w14:paraId="4C8CDAC5">
            <w:pPr>
              <w:pStyle w:val="51"/>
              <w:ind w:firstLine="200"/>
              <w:jc w:val="center"/>
              <w:rPr>
                <w:rFonts w:ascii="宋体" w:hAnsi="宋体" w:eastAsia="宋体"/>
                <w:color w:val="auto"/>
                <w:sz w:val="24"/>
                <w:szCs w:val="24"/>
                <w:highlight w:val="none"/>
              </w:rPr>
            </w:pPr>
          </w:p>
        </w:tc>
      </w:tr>
      <w:tr w14:paraId="71E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5A2CF26">
            <w:pPr>
              <w:pStyle w:val="51"/>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1B75759C">
            <w:pPr>
              <w:pStyle w:val="51"/>
              <w:ind w:firstLine="200"/>
              <w:jc w:val="center"/>
              <w:rPr>
                <w:rFonts w:ascii="宋体" w:hAnsi="宋体" w:eastAsia="宋体"/>
                <w:color w:val="auto"/>
                <w:sz w:val="24"/>
                <w:szCs w:val="24"/>
                <w:highlight w:val="none"/>
              </w:rPr>
            </w:pPr>
          </w:p>
        </w:tc>
      </w:tr>
    </w:tbl>
    <w:p w14:paraId="6D09F4D8">
      <w:pPr>
        <w:spacing w:line="360" w:lineRule="auto"/>
        <w:ind w:firstLine="437"/>
        <w:outlineLvl w:val="2"/>
        <w:rPr>
          <w:rFonts w:ascii="宋体" w:hAnsi="宋体" w:eastAsia="宋体"/>
          <w:b/>
          <w:bCs/>
          <w:color w:val="auto"/>
          <w:sz w:val="24"/>
          <w:highlight w:val="none"/>
          <w:lang w:val="zh-CN"/>
        </w:rPr>
      </w:pPr>
      <w:bookmarkStart w:id="125" w:name="_Toc22618"/>
      <w:bookmarkStart w:id="126" w:name="_Toc10340"/>
      <w:bookmarkStart w:id="127" w:name="_Toc1814"/>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125"/>
      <w:bookmarkEnd w:id="126"/>
      <w:bookmarkEnd w:id="127"/>
    </w:p>
    <w:p w14:paraId="78AD0E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ABEAE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98830F2">
      <w:pPr>
        <w:spacing w:line="360" w:lineRule="auto"/>
        <w:ind w:firstLine="437"/>
        <w:outlineLvl w:val="2"/>
        <w:rPr>
          <w:rFonts w:ascii="宋体" w:hAnsi="宋体" w:eastAsia="宋体"/>
          <w:b/>
          <w:bCs/>
          <w:color w:val="auto"/>
          <w:sz w:val="24"/>
          <w:highlight w:val="none"/>
          <w:lang w:val="zh-CN"/>
        </w:rPr>
      </w:pPr>
      <w:bookmarkStart w:id="128" w:name="_Toc2846"/>
      <w:bookmarkStart w:id="129" w:name="_Toc19304"/>
      <w:bookmarkStart w:id="130" w:name="_Toc32071"/>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5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128"/>
      <w:bookmarkEnd w:id="129"/>
      <w:bookmarkEnd w:id="130"/>
    </w:p>
    <w:p w14:paraId="4D3C3356">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6C591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39A00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1.5.3服务方式：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AD193D4">
      <w:pPr>
        <w:spacing w:line="360" w:lineRule="auto"/>
        <w:ind w:firstLine="437"/>
        <w:outlineLvl w:val="2"/>
        <w:rPr>
          <w:rFonts w:ascii="宋体" w:hAnsi="宋体" w:eastAsia="宋体"/>
          <w:b/>
          <w:bCs/>
          <w:color w:val="auto"/>
          <w:sz w:val="24"/>
          <w:highlight w:val="none"/>
          <w:lang w:val="zh-CN"/>
        </w:rPr>
      </w:pPr>
      <w:bookmarkStart w:id="131" w:name="_Toc21423"/>
      <w:bookmarkStart w:id="132" w:name="_Toc27250"/>
      <w:bookmarkStart w:id="133" w:name="_Toc19554"/>
      <w:r>
        <w:rPr>
          <w:rFonts w:hint="eastAsia" w:ascii="宋体" w:hAnsi="宋体" w:eastAsia="宋体"/>
          <w:b/>
          <w:bCs/>
          <w:color w:val="auto"/>
          <w:sz w:val="24"/>
          <w:highlight w:val="none"/>
          <w:lang w:val="zh-CN"/>
        </w:rPr>
        <w:t>1.6 违约责任</w:t>
      </w:r>
      <w:bookmarkEnd w:id="131"/>
      <w:bookmarkEnd w:id="132"/>
      <w:bookmarkEnd w:id="133"/>
    </w:p>
    <w:p w14:paraId="2B1212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1.6.1</w:t>
      </w:r>
      <w:r>
        <w:rPr>
          <w:rFonts w:ascii="宋体" w:hAnsi="宋体" w:eastAsia="宋体"/>
          <w:color w:val="auto"/>
          <w:sz w:val="24"/>
          <w:highlight w:val="none"/>
        </w:rPr>
        <w:t>除不可抗力外，如果乙方没有按照本合同约定的期限</w:t>
      </w:r>
      <w:r>
        <w:rPr>
          <w:rFonts w:hint="eastAsia" w:ascii="宋体" w:hAnsi="宋体" w:eastAsia="宋体"/>
          <w:color w:val="auto"/>
          <w:sz w:val="24"/>
          <w:highlight w:val="none"/>
        </w:rPr>
        <w:t>、</w:t>
      </w:r>
      <w:r>
        <w:rPr>
          <w:rFonts w:ascii="宋体" w:hAnsi="宋体" w:eastAsia="宋体"/>
          <w:color w:val="auto"/>
          <w:sz w:val="24"/>
          <w:highlight w:val="none"/>
        </w:rPr>
        <w:t>地点和方式</w:t>
      </w:r>
      <w:r>
        <w:rPr>
          <w:rFonts w:hint="eastAsia" w:ascii="宋体" w:hAnsi="宋体" w:eastAsia="宋体"/>
          <w:color w:val="auto"/>
          <w:sz w:val="24"/>
          <w:highlight w:val="none"/>
        </w:rPr>
        <w:t>履行</w:t>
      </w:r>
      <w:r>
        <w:rPr>
          <w:rFonts w:ascii="宋体" w:hAnsi="宋体" w:eastAsia="宋体"/>
          <w:color w:val="auto"/>
          <w:sz w:val="24"/>
          <w:highlight w:val="none"/>
        </w:rPr>
        <w:t>，那么甲方可要求乙方支付违约金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履行</w:t>
      </w:r>
      <w:r>
        <w:rPr>
          <w:rFonts w:ascii="宋体" w:hAnsi="宋体" w:eastAsia="宋体"/>
          <w:color w:val="auto"/>
          <w:sz w:val="24"/>
          <w:highlight w:val="none"/>
        </w:rPr>
        <w:t>一日的应提供而未</w:t>
      </w:r>
      <w:r>
        <w:rPr>
          <w:rFonts w:hint="eastAsia" w:ascii="宋体" w:hAnsi="宋体" w:eastAsia="宋体"/>
          <w:color w:val="auto"/>
          <w:sz w:val="24"/>
          <w:highlight w:val="none"/>
        </w:rPr>
        <w:t>提供</w:t>
      </w:r>
      <w:r>
        <w:rPr>
          <w:rFonts w:ascii="宋体" w:hAnsi="宋体" w:eastAsia="宋体"/>
          <w:color w:val="auto"/>
          <w:sz w:val="24"/>
          <w:highlight w:val="none"/>
        </w:rPr>
        <w:t>服务价格的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履行</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w:t>
      </w:r>
      <w:r>
        <w:rPr>
          <w:rFonts w:ascii="宋体" w:hAnsi="宋体" w:eastAsia="宋体"/>
          <w:color w:val="auto"/>
          <w:sz w:val="24"/>
          <w:highlight w:val="none"/>
        </w:rPr>
        <w:t>甲方有权在要求乙方支付违约金的同时</w:t>
      </w:r>
      <w:r>
        <w:rPr>
          <w:rFonts w:hint="eastAsia" w:ascii="宋体" w:hAnsi="宋体" w:eastAsia="宋体"/>
          <w:color w:val="auto"/>
          <w:sz w:val="24"/>
          <w:highlight w:val="none"/>
        </w:rPr>
        <w:t>，书面通知乙方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1964F3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1.6.2</w:t>
      </w:r>
      <w:r>
        <w:rPr>
          <w:rFonts w:ascii="宋体" w:hAnsi="宋体" w:eastAsia="宋体"/>
          <w:color w:val="auto"/>
          <w:sz w:val="24"/>
          <w:highlight w:val="none"/>
        </w:rPr>
        <w:t>除不可抗力外，如果甲方没有按照本合同约定的付款方式付款，那么乙方可要求甲方支付违约金</w:t>
      </w:r>
      <w:r>
        <w:rPr>
          <w:rFonts w:hint="eastAsia" w:ascii="宋体" w:hAnsi="宋体" w:eastAsia="宋体"/>
          <w:color w:val="auto"/>
          <w:sz w:val="24"/>
          <w:highlight w:val="none"/>
        </w:rPr>
        <w:t>，</w:t>
      </w:r>
      <w:r>
        <w:rPr>
          <w:rFonts w:ascii="宋体" w:hAnsi="宋体" w:eastAsia="宋体"/>
          <w:color w:val="auto"/>
          <w:sz w:val="24"/>
          <w:highlight w:val="none"/>
        </w:rPr>
        <w:t>违约金按每迟延</w:t>
      </w:r>
      <w:r>
        <w:rPr>
          <w:rFonts w:hint="eastAsia" w:ascii="宋体" w:hAnsi="宋体" w:eastAsia="宋体"/>
          <w:color w:val="auto"/>
          <w:sz w:val="24"/>
          <w:highlight w:val="none"/>
        </w:rPr>
        <w:t>付款</w:t>
      </w:r>
      <w:r>
        <w:rPr>
          <w:rFonts w:ascii="宋体" w:hAnsi="宋体" w:eastAsia="宋体"/>
          <w:color w:val="auto"/>
          <w:sz w:val="24"/>
          <w:highlight w:val="none"/>
        </w:rPr>
        <w:t>一日的应付而未付款的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%计算</w:t>
      </w:r>
      <w:r>
        <w:rPr>
          <w:rFonts w:hint="eastAsia" w:ascii="宋体" w:hAnsi="宋体" w:eastAsia="宋体"/>
          <w:color w:val="auto"/>
          <w:sz w:val="24"/>
          <w:highlight w:val="none"/>
        </w:rPr>
        <w:t>，</w:t>
      </w:r>
      <w:r>
        <w:rPr>
          <w:rFonts w:ascii="宋体" w:hAnsi="宋体" w:eastAsia="宋体"/>
          <w:color w:val="auto"/>
          <w:sz w:val="24"/>
          <w:highlight w:val="none"/>
        </w:rPr>
        <w:t>最高限额为</w:t>
      </w:r>
      <w:r>
        <w:rPr>
          <w:rFonts w:hint="eastAsia" w:ascii="宋体" w:hAnsi="宋体" w:eastAsia="宋体"/>
          <w:color w:val="auto"/>
          <w:sz w:val="24"/>
          <w:highlight w:val="none"/>
        </w:rPr>
        <w:t>本</w:t>
      </w:r>
      <w:r>
        <w:rPr>
          <w:rFonts w:ascii="宋体" w:hAnsi="宋体" w:eastAsia="宋体"/>
          <w:color w:val="auto"/>
          <w:sz w:val="24"/>
          <w:highlight w:val="none"/>
        </w:rPr>
        <w:t>合同总价的</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w:t>
      </w:r>
      <w:r>
        <w:rPr>
          <w:rFonts w:hint="eastAsia" w:ascii="宋体" w:hAnsi="宋体" w:eastAsia="宋体"/>
          <w:color w:val="auto"/>
          <w:sz w:val="24"/>
          <w:highlight w:val="none"/>
        </w:rPr>
        <w:t>；</w:t>
      </w:r>
      <w:r>
        <w:rPr>
          <w:rFonts w:ascii="宋体" w:hAnsi="宋体" w:eastAsia="宋体"/>
          <w:color w:val="auto"/>
          <w:sz w:val="24"/>
          <w:highlight w:val="none"/>
        </w:rPr>
        <w:t>迟延</w:t>
      </w:r>
      <w:r>
        <w:rPr>
          <w:rFonts w:hint="eastAsia" w:ascii="宋体" w:hAnsi="宋体" w:eastAsia="宋体"/>
          <w:color w:val="auto"/>
          <w:sz w:val="24"/>
          <w:highlight w:val="none"/>
        </w:rPr>
        <w:t>付款</w:t>
      </w:r>
      <w:r>
        <w:rPr>
          <w:rFonts w:ascii="宋体" w:hAnsi="宋体" w:eastAsia="宋体"/>
          <w:color w:val="auto"/>
          <w:sz w:val="24"/>
          <w:highlight w:val="none"/>
        </w:rPr>
        <w:t>的违约金计算数额达到前述最高限额之日起</w:t>
      </w:r>
      <w:r>
        <w:rPr>
          <w:rFonts w:hint="eastAsia" w:ascii="宋体" w:hAnsi="宋体" w:eastAsia="宋体"/>
          <w:color w:val="auto"/>
          <w:sz w:val="24"/>
          <w:highlight w:val="none"/>
        </w:rPr>
        <w:t>，乙</w:t>
      </w:r>
      <w:r>
        <w:rPr>
          <w:rFonts w:ascii="宋体" w:hAnsi="宋体" w:eastAsia="宋体"/>
          <w:color w:val="auto"/>
          <w:sz w:val="24"/>
          <w:highlight w:val="none"/>
        </w:rPr>
        <w:t>方有权在要求甲方支付违约金的同时</w:t>
      </w:r>
      <w:r>
        <w:rPr>
          <w:rFonts w:hint="eastAsia" w:ascii="宋体" w:hAnsi="宋体" w:eastAsia="宋体"/>
          <w:color w:val="auto"/>
          <w:sz w:val="24"/>
          <w:highlight w:val="none"/>
        </w:rPr>
        <w:t>，书面通知甲方</w:t>
      </w:r>
      <w:r>
        <w:rPr>
          <w:rFonts w:ascii="宋体" w:hAnsi="宋体" w:eastAsia="宋体"/>
          <w:color w:val="auto"/>
          <w:sz w:val="24"/>
          <w:highlight w:val="none"/>
        </w:rPr>
        <w:t>解除本合同</w:t>
      </w:r>
      <w:r>
        <w:rPr>
          <w:rFonts w:hint="eastAsia" w:ascii="宋体" w:hAnsi="宋体" w:eastAsia="宋体"/>
          <w:color w:val="auto"/>
          <w:sz w:val="24"/>
          <w:highlight w:val="none"/>
        </w:rPr>
        <w:t>；</w:t>
      </w:r>
    </w:p>
    <w:p w14:paraId="54D17C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B064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86F78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9AB21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608677C">
      <w:pPr>
        <w:spacing w:line="360" w:lineRule="auto"/>
        <w:ind w:firstLine="435"/>
        <w:rPr>
          <w:rFonts w:asciiTheme="minorEastAsia" w:hAnsiTheme="minorEastAsia" w:eastAsiaTheme="minorEastAsia"/>
          <w:color w:val="auto"/>
          <w:sz w:val="24"/>
          <w:highlight w:val="none"/>
        </w:rPr>
      </w:pPr>
      <w:bookmarkStart w:id="134" w:name="_Toc16021"/>
      <w:bookmarkStart w:id="135" w:name="_Toc15583"/>
      <w:bookmarkStart w:id="136" w:name="_Toc28375"/>
      <w:r>
        <w:rPr>
          <w:rFonts w:hint="eastAsia" w:asciiTheme="minorEastAsia" w:hAnsiTheme="minorEastAsia" w:eastAsiaTheme="minorEastAsia"/>
          <w:color w:val="auto"/>
          <w:sz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hint="eastAsia" w:asciiTheme="minorEastAsia" w:hAnsiTheme="minorEastAsia" w:eastAsiaTheme="minorEastAsia"/>
          <w:color w:val="auto"/>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08DC1F31">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1.7</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w:t>
      </w:r>
      <w:r>
        <w:rPr>
          <w:rFonts w:ascii="宋体" w:hAnsi="宋体" w:eastAsia="宋体"/>
          <w:b/>
          <w:bCs/>
          <w:color w:val="auto"/>
          <w:sz w:val="24"/>
          <w:highlight w:val="none"/>
          <w:lang w:val="zh-CN"/>
        </w:rPr>
        <w:t>争议的解决</w:t>
      </w:r>
      <w:bookmarkEnd w:id="134"/>
      <w:bookmarkEnd w:id="135"/>
      <w:bookmarkEnd w:id="136"/>
    </w:p>
    <w:p w14:paraId="4FD946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本合</w:t>
      </w:r>
      <w:r>
        <w:rPr>
          <w:rFonts w:ascii="宋体" w:hAnsi="宋体" w:eastAsia="宋体"/>
          <w:color w:val="auto"/>
          <w:sz w:val="24"/>
          <w:highlight w:val="none"/>
        </w:rPr>
        <w:t>同履行过程中发生的任何争议，双方当事人均可</w:t>
      </w:r>
      <w:r>
        <w:rPr>
          <w:rFonts w:hint="eastAsia" w:ascii="宋体" w:hAnsi="宋体" w:eastAsia="宋体"/>
          <w:color w:val="auto"/>
          <w:sz w:val="24"/>
          <w:highlight w:val="none"/>
        </w:rPr>
        <w:t>通过和解或者调解解决；不愿和解、调解或者和解、调解不成的，可以选择下列第</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种方式解决：</w:t>
      </w:r>
    </w:p>
    <w:p w14:paraId="2BCC9E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1.7.1将争议提交</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仲裁委员会依申请仲裁时其现行有效的仲裁规则裁决；</w:t>
      </w:r>
    </w:p>
    <w:p w14:paraId="52FCFE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1.7.2向</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人民法院起诉。</w:t>
      </w:r>
    </w:p>
    <w:p w14:paraId="4EBCAE01">
      <w:pPr>
        <w:spacing w:line="360" w:lineRule="auto"/>
        <w:ind w:firstLine="437"/>
        <w:outlineLvl w:val="2"/>
        <w:rPr>
          <w:rFonts w:ascii="宋体" w:hAnsi="宋体" w:eastAsia="宋体"/>
          <w:b/>
          <w:bCs/>
          <w:color w:val="auto"/>
          <w:sz w:val="24"/>
          <w:highlight w:val="none"/>
          <w:lang w:val="zh-CN"/>
        </w:rPr>
      </w:pPr>
      <w:bookmarkStart w:id="137" w:name="_Toc15322"/>
      <w:bookmarkStart w:id="138" w:name="_Toc11173"/>
      <w:bookmarkStart w:id="139" w:name="_Toc7245"/>
      <w:r>
        <w:rPr>
          <w:rFonts w:hint="eastAsia" w:ascii="宋体" w:hAnsi="宋体" w:eastAsia="宋体"/>
          <w:b/>
          <w:bCs/>
          <w:color w:val="auto"/>
          <w:sz w:val="24"/>
          <w:highlight w:val="none"/>
          <w:lang w:val="zh-CN"/>
        </w:rPr>
        <w:t>1.8</w:t>
      </w:r>
      <w:r>
        <w:rPr>
          <w:rFonts w:ascii="宋体" w:hAnsi="宋体" w:eastAsia="宋体"/>
          <w:b/>
          <w:bCs/>
          <w:color w:val="auto"/>
          <w:sz w:val="24"/>
          <w:highlight w:val="none"/>
          <w:lang w:val="zh-CN"/>
        </w:rPr>
        <w:t xml:space="preserve"> 合同生效</w:t>
      </w:r>
      <w:bookmarkEnd w:id="137"/>
      <w:bookmarkEnd w:id="138"/>
      <w:bookmarkEnd w:id="139"/>
    </w:p>
    <w:p w14:paraId="0987FD3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本合同自</w:t>
      </w:r>
      <w:r>
        <w:rPr>
          <w:rFonts w:hint="eastAsia" w:ascii="宋体" w:hAnsi="宋体" w:eastAsia="宋体"/>
          <w:color w:val="auto"/>
          <w:sz w:val="24"/>
          <w:highlight w:val="none"/>
        </w:rPr>
        <w:t>双方当事人盖章时</w:t>
      </w:r>
      <w:r>
        <w:rPr>
          <w:rFonts w:ascii="宋体" w:hAnsi="宋体" w:eastAsia="宋体"/>
          <w:color w:val="auto"/>
          <w:sz w:val="24"/>
          <w:highlight w:val="none"/>
        </w:rPr>
        <w:t>生效。</w:t>
      </w:r>
    </w:p>
    <w:p w14:paraId="08A67964">
      <w:pPr>
        <w:rPr>
          <w:rFonts w:ascii="宋体" w:hAnsi="宋体" w:eastAsia="宋体"/>
          <w:color w:val="auto"/>
          <w:sz w:val="24"/>
          <w:highlight w:val="none"/>
          <w:lang w:val="zh-CN"/>
        </w:rPr>
      </w:pPr>
      <w:r>
        <w:rPr>
          <w:rFonts w:ascii="宋体" w:hAnsi="宋体" w:eastAsia="宋体"/>
          <w:color w:val="auto"/>
          <w:sz w:val="24"/>
          <w:highlight w:val="none"/>
          <w:lang w:val="zh-CN"/>
        </w:rPr>
        <w:br w:type="page"/>
      </w:r>
    </w:p>
    <w:p w14:paraId="611A5B43">
      <w:pPr>
        <w:widowControl w:val="0"/>
        <w:spacing w:after="120" w:line="400" w:lineRule="atLeast"/>
        <w:jc w:val="both"/>
        <w:rPr>
          <w:rFonts w:hint="eastAsia" w:ascii="宋体" w:hAnsi="宋体" w:eastAsia="宋体" w:cs="宋体"/>
          <w:b w:val="0"/>
          <w:bCs w:val="0"/>
          <w:color w:val="auto"/>
          <w:kern w:val="2"/>
          <w:sz w:val="24"/>
          <w:szCs w:val="20"/>
          <w:highlight w:val="none"/>
          <w:lang w:val="en-US" w:eastAsia="zh-CN" w:bidi="ar-SA"/>
        </w:rPr>
      </w:pPr>
      <w:r>
        <w:rPr>
          <w:rFonts w:hint="eastAsia" w:ascii="宋体" w:hAnsi="宋体" w:eastAsia="宋体" w:cs="宋体"/>
          <w:b w:val="0"/>
          <w:bCs w:val="0"/>
          <w:color w:val="auto"/>
          <w:kern w:val="2"/>
          <w:sz w:val="24"/>
          <w:szCs w:val="20"/>
          <w:highlight w:val="none"/>
          <w:lang w:val="en-US" w:eastAsia="zh-CN" w:bidi="ar-SA"/>
        </w:rPr>
        <w:t>（签字盖章页）</w:t>
      </w:r>
    </w:p>
    <w:p w14:paraId="3231848E">
      <w:pPr>
        <w:spacing w:line="360" w:lineRule="auto"/>
        <w:ind w:firstLine="435"/>
        <w:rPr>
          <w:rFonts w:cs="Times New Roman" w:asciiTheme="minorEastAsia" w:hAnsiTheme="minorEastAsia" w:eastAsiaTheme="minorEastAsia"/>
          <w:color w:val="auto"/>
          <w:sz w:val="24"/>
          <w:szCs w:val="24"/>
          <w:highlight w:val="none"/>
          <w:lang w:val="zh-CN"/>
        </w:rPr>
      </w:pPr>
    </w:p>
    <w:tbl>
      <w:tblPr>
        <w:tblStyle w:val="22"/>
        <w:tblW w:w="47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2"/>
        <w:gridCol w:w="6526"/>
      </w:tblGrid>
      <w:tr w14:paraId="57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AA13592">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
                <w:bCs w:val="0"/>
                <w:color w:val="auto"/>
                <w:sz w:val="24"/>
                <w:szCs w:val="24"/>
                <w:highlight w:val="none"/>
                <w:lang w:val="zh-CN"/>
              </w:rPr>
              <w:t>甲方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663B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vAlign w:val="center"/>
          </w:tcPr>
          <w:p w14:paraId="473B8DA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vAlign w:val="center"/>
          </w:tcPr>
          <w:p w14:paraId="07F2053E">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p>
        </w:tc>
      </w:tr>
      <w:tr w14:paraId="38F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7F48E35">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sz w:val="24"/>
                <w:szCs w:val="24"/>
                <w:highlight w:val="none"/>
                <w:vertAlign w:val="baseline"/>
                <w:lang w:val="zh-CN"/>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1B23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77BDB956">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p>
        </w:tc>
      </w:tr>
      <w:tr w14:paraId="4D53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44650B80">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cs="Times New Roman" w:asciiTheme="minorEastAsia" w:hAnsiTheme="minorEastAsia" w:eastAsiaTheme="minorEastAsia"/>
                <w:b/>
                <w:bCs w:val="0"/>
                <w:color w:val="auto"/>
                <w:sz w:val="24"/>
                <w:szCs w:val="24"/>
                <w:highlight w:val="none"/>
                <w:lang w:val="en-US" w:eastAsia="zh-CN"/>
              </w:rPr>
              <w:t>乙</w:t>
            </w:r>
            <w:r>
              <w:rPr>
                <w:rFonts w:hint="eastAsia" w:cs="Times New Roman" w:asciiTheme="minorEastAsia" w:hAnsiTheme="minorEastAsia" w:eastAsiaTheme="minorEastAsia"/>
                <w:b/>
                <w:bCs w:val="0"/>
                <w:color w:val="auto"/>
                <w:sz w:val="24"/>
                <w:szCs w:val="24"/>
                <w:highlight w:val="none"/>
                <w:lang w:val="zh-CN"/>
              </w:rPr>
              <w:t>方</w:t>
            </w:r>
            <w:r>
              <w:rPr>
                <w:rFonts w:hint="eastAsia" w:cs="Times New Roman" w:asciiTheme="minorEastAsia" w:hAnsiTheme="minorEastAsia" w:eastAsiaTheme="minorEastAsia"/>
                <w:b/>
                <w:bCs w:val="0"/>
                <w:color w:val="auto"/>
                <w:sz w:val="24"/>
                <w:szCs w:val="24"/>
                <w:highlight w:val="none"/>
                <w:u w:val="none"/>
                <w:lang w:val="zh-CN"/>
              </w:rPr>
              <w:t>（盖章）</w:t>
            </w:r>
            <w:r>
              <w:rPr>
                <w:rFonts w:hint="eastAsia" w:cs="Times New Roman" w:asciiTheme="minorEastAsia" w:hAnsiTheme="minorEastAsia" w:eastAsiaTheme="minorEastAsia"/>
                <w:b/>
                <w:bCs w:val="0"/>
                <w:color w:val="auto"/>
                <w:sz w:val="24"/>
                <w:szCs w:val="24"/>
                <w:highlight w:val="none"/>
                <w:lang w:val="zh-CN"/>
              </w:rPr>
              <w:t>：</w:t>
            </w:r>
          </w:p>
        </w:tc>
      </w:tr>
      <w:tr w14:paraId="185BD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74" w:type="pct"/>
            <w:shd w:val="clear" w:color="auto" w:fill="auto"/>
            <w:vAlign w:val="center"/>
          </w:tcPr>
          <w:p w14:paraId="260026FC">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cs="Times New Roman" w:asciiTheme="minorEastAsia" w:hAnsiTheme="minorEastAsia" w:eastAsiaTheme="minorEastAsia"/>
                <w:color w:val="auto"/>
                <w:kern w:val="2"/>
                <w:sz w:val="24"/>
                <w:szCs w:val="24"/>
                <w:highlight w:val="none"/>
                <w:vertAlign w:val="baseline"/>
                <w:lang w:val="zh-CN" w:eastAsia="zh-CN" w:bidi="ar-SA"/>
              </w:rPr>
            </w:pPr>
            <w:r>
              <w:rPr>
                <w:rFonts w:hint="eastAsia" w:cs="Times New Roman" w:asciiTheme="minorEastAsia" w:hAnsiTheme="minorEastAsia" w:eastAsiaTheme="minorEastAsia"/>
                <w:color w:val="auto"/>
                <w:sz w:val="24"/>
                <w:szCs w:val="24"/>
                <w:highlight w:val="none"/>
                <w:lang w:val="zh-CN"/>
              </w:rPr>
              <w:t>法定代表人或授权代表（签字）：</w:t>
            </w:r>
          </w:p>
        </w:tc>
        <w:tc>
          <w:tcPr>
            <w:tcW w:w="3725" w:type="pct"/>
            <w:shd w:val="clear" w:color="auto" w:fill="auto"/>
            <w:vAlign w:val="center"/>
          </w:tcPr>
          <w:p w14:paraId="44B5EA38">
            <w:pPr>
              <w:keepNext w:val="0"/>
              <w:keepLines w:val="0"/>
              <w:pageBreakBefore w:val="0"/>
              <w:widowControl w:val="0"/>
              <w:kinsoku/>
              <w:wordWrap/>
              <w:overflowPunct/>
              <w:topLinePunct w:val="0"/>
              <w:bidi w:val="0"/>
              <w:snapToGrid w:val="0"/>
              <w:spacing w:line="600" w:lineRule="exact"/>
              <w:jc w:val="left"/>
              <w:textAlignment w:val="auto"/>
              <w:rPr>
                <w:rFonts w:cs="Times New Roman" w:asciiTheme="minorEastAsia" w:hAnsiTheme="minorEastAsia" w:eastAsiaTheme="minorEastAsia"/>
                <w:color w:val="auto"/>
                <w:sz w:val="24"/>
                <w:szCs w:val="24"/>
                <w:highlight w:val="none"/>
                <w:vertAlign w:val="baseline"/>
                <w:lang w:val="zh-CN"/>
              </w:rPr>
            </w:pPr>
          </w:p>
        </w:tc>
      </w:tr>
      <w:tr w14:paraId="6725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vAlign w:val="center"/>
          </w:tcPr>
          <w:p w14:paraId="0EEC5244">
            <w:pPr>
              <w:keepNext w:val="0"/>
              <w:keepLines w:val="0"/>
              <w:pageBreakBefore w:val="0"/>
              <w:widowControl w:val="0"/>
              <w:kinsoku/>
              <w:wordWrap/>
              <w:overflowPunct/>
              <w:topLinePunct w:val="0"/>
              <w:autoSpaceDE w:val="0"/>
              <w:autoSpaceDN w:val="0"/>
              <w:bidi w:val="0"/>
              <w:adjustRightInd w:val="0"/>
              <w:snapToGrid w:val="0"/>
              <w:spacing w:line="600" w:lineRule="exact"/>
              <w:textAlignment w:val="auto"/>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tc>
      </w:tr>
      <w:tr w14:paraId="639A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11A94F45">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kern w:val="2"/>
                <w:sz w:val="24"/>
                <w:szCs w:val="24"/>
                <w:highlight w:val="none"/>
                <w:lang w:val="zh-CN" w:eastAsia="zh-CN" w:bidi="ar-SA"/>
              </w:rPr>
            </w:pPr>
            <w:r>
              <w:rPr>
                <w:rFonts w:hint="eastAsia" w:cs="Times New Roman" w:asciiTheme="minorEastAsia" w:hAnsiTheme="minorEastAsia" w:eastAsiaTheme="minorEastAsia"/>
                <w:b/>
                <w:bCs w:val="0"/>
                <w:color w:val="auto"/>
                <w:sz w:val="24"/>
                <w:szCs w:val="24"/>
                <w:highlight w:val="none"/>
                <w:lang w:val="en-US" w:eastAsia="zh-CN"/>
              </w:rPr>
              <w:t>乙方账户信息</w:t>
            </w:r>
          </w:p>
        </w:tc>
      </w:tr>
      <w:tr w14:paraId="77D11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300590A4">
            <w:pPr>
              <w:keepNext w:val="0"/>
              <w:keepLines w:val="0"/>
              <w:pageBreakBefore w:val="0"/>
              <w:widowControl w:val="0"/>
              <w:kinsoku/>
              <w:wordWrap/>
              <w:overflowPunct/>
              <w:topLinePunct w:val="0"/>
              <w:bidi w:val="0"/>
              <w:snapToGrid w:val="0"/>
              <w:spacing w:line="600" w:lineRule="exac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户</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名：</w:t>
            </w:r>
          </w:p>
          <w:p w14:paraId="3BC25B6B">
            <w:pPr>
              <w:keepNext w:val="0"/>
              <w:keepLines w:val="0"/>
              <w:pageBreakBefore w:val="0"/>
              <w:widowControl w:val="0"/>
              <w:kinsoku/>
              <w:wordWrap/>
              <w:overflowPunct/>
              <w:topLinePunct w:val="0"/>
              <w:bidi w:val="0"/>
              <w:snapToGrid w:val="0"/>
              <w:spacing w:line="600" w:lineRule="exact"/>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账</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号：</w:t>
            </w:r>
          </w:p>
          <w:p w14:paraId="311E9FF4">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r>
              <w:rPr>
                <w:rFonts w:hint="eastAsia" w:ascii="宋体" w:hAnsi="宋体" w:eastAsia="宋体"/>
                <w:color w:val="auto"/>
                <w:sz w:val="24"/>
                <w:szCs w:val="24"/>
                <w:highlight w:val="none"/>
              </w:rPr>
              <w:t>开户银行：</w:t>
            </w:r>
          </w:p>
        </w:tc>
      </w:tr>
      <w:tr w14:paraId="0C6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2"/>
            <w:shd w:val="clear" w:color="auto" w:fill="auto"/>
            <w:vAlign w:val="center"/>
          </w:tcPr>
          <w:p w14:paraId="639CAAC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cs="Times New Roman" w:asciiTheme="minorEastAsia" w:hAnsiTheme="minorEastAsia" w:eastAsiaTheme="minorEastAsia"/>
                <w:b/>
                <w:bCs w:val="0"/>
                <w:color w:val="auto"/>
                <w:sz w:val="24"/>
                <w:szCs w:val="24"/>
                <w:highlight w:val="none"/>
                <w:lang w:val="en-US" w:eastAsia="zh-CN"/>
              </w:rPr>
            </w:pPr>
          </w:p>
        </w:tc>
      </w:tr>
    </w:tbl>
    <w:p w14:paraId="4DB6F12E">
      <w:pPr>
        <w:autoSpaceDE w:val="0"/>
        <w:autoSpaceDN w:val="0"/>
        <w:adjustRightInd w:val="0"/>
        <w:spacing w:line="560" w:lineRule="exact"/>
        <w:rPr>
          <w:rFonts w:ascii="宋体" w:hAnsi="宋体" w:eastAsia="宋体"/>
          <w:color w:val="auto"/>
          <w:sz w:val="24"/>
          <w:highlight w:val="none"/>
          <w:lang w:val="zh-CN"/>
        </w:rPr>
      </w:pPr>
    </w:p>
    <w:p w14:paraId="297E820D">
      <w:pPr>
        <w:widowControl/>
        <w:jc w:val="left"/>
        <w:rPr>
          <w:rFonts w:ascii="宋体" w:hAnsi="宋体" w:eastAsia="宋体"/>
          <w:b/>
          <w:color w:val="auto"/>
          <w:sz w:val="24"/>
          <w:highlight w:val="none"/>
        </w:rPr>
      </w:pPr>
      <w:bookmarkStart w:id="140" w:name="_Toc331685783"/>
      <w:r>
        <w:rPr>
          <w:rFonts w:ascii="宋体" w:hAnsi="宋体" w:eastAsia="宋体"/>
          <w:b/>
          <w:color w:val="auto"/>
          <w:sz w:val="24"/>
          <w:highlight w:val="none"/>
        </w:rPr>
        <w:br w:type="page"/>
      </w:r>
    </w:p>
    <w:p w14:paraId="6BE8A830">
      <w:pPr>
        <w:spacing w:line="360" w:lineRule="auto"/>
        <w:jc w:val="center"/>
        <w:outlineLvl w:val="1"/>
        <w:rPr>
          <w:rFonts w:ascii="宋体" w:hAnsi="宋体" w:eastAsia="宋体"/>
          <w:b/>
          <w:color w:val="auto"/>
          <w:sz w:val="24"/>
          <w:highlight w:val="none"/>
        </w:rPr>
      </w:pPr>
      <w:bookmarkStart w:id="141" w:name="_Toc31113"/>
      <w:bookmarkStart w:id="142" w:name="_Toc8845"/>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40"/>
      <w:bookmarkEnd w:id="141"/>
      <w:bookmarkEnd w:id="142"/>
    </w:p>
    <w:p w14:paraId="153F6B67">
      <w:pPr>
        <w:spacing w:line="360" w:lineRule="auto"/>
        <w:ind w:firstLine="437"/>
        <w:outlineLvl w:val="2"/>
        <w:rPr>
          <w:rFonts w:ascii="宋体" w:hAnsi="宋体" w:eastAsia="宋体"/>
          <w:b/>
          <w:bCs/>
          <w:color w:val="auto"/>
          <w:sz w:val="24"/>
          <w:highlight w:val="none"/>
          <w:lang w:val="zh-CN"/>
        </w:rPr>
      </w:pPr>
      <w:bookmarkStart w:id="143" w:name="_Ref467379109"/>
      <w:bookmarkStart w:id="144" w:name="_Ref467379195"/>
      <w:bookmarkStart w:id="145" w:name="_Toc28763"/>
      <w:bookmarkStart w:id="146" w:name="_Ref467379214"/>
      <w:bookmarkStart w:id="147" w:name="_Ref467379205"/>
      <w:bookmarkStart w:id="148" w:name="_Ref467378404"/>
      <w:bookmarkStart w:id="149" w:name="_Toc259093669"/>
      <w:bookmarkStart w:id="150" w:name="_Ref467378463"/>
      <w:bookmarkStart w:id="151" w:name="_Toc279701240"/>
      <w:bookmarkStart w:id="152" w:name="_Toc487900349"/>
      <w:bookmarkStart w:id="153" w:name="_Ref467379094"/>
      <w:bookmarkStart w:id="154" w:name="_Toc19614"/>
      <w:bookmarkStart w:id="155" w:name="_Ref467379225"/>
      <w:bookmarkStart w:id="156" w:name="_Toc16917"/>
      <w:bookmarkStart w:id="157" w:name="_Ref467378499"/>
      <w:bookmarkStart w:id="158" w:name="_Ref467379101"/>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D3D237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0083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6329DD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7DC272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19DB29E7">
      <w:pPr>
        <w:spacing w:line="360" w:lineRule="auto"/>
        <w:ind w:firstLine="435"/>
        <w:rPr>
          <w:rFonts w:ascii="宋体" w:hAnsi="宋体" w:eastAsia="宋体"/>
          <w:color w:val="auto"/>
          <w:sz w:val="24"/>
          <w:highlight w:val="none"/>
        </w:rPr>
      </w:pPr>
      <w:bookmarkStart w:id="159"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59"/>
      <w:r>
        <w:rPr>
          <w:rFonts w:hint="eastAsia" w:ascii="宋体" w:hAnsi="宋体" w:eastAsia="宋体"/>
          <w:color w:val="auto"/>
          <w:sz w:val="24"/>
          <w:highlight w:val="none"/>
        </w:rPr>
        <w:t>；采购人委托采购代理机构代表其与乙方签订合同的，采购人的授权委托书作为合同附件。</w:t>
      </w:r>
    </w:p>
    <w:p w14:paraId="2A561359">
      <w:pPr>
        <w:spacing w:line="360" w:lineRule="auto"/>
        <w:ind w:firstLine="435"/>
        <w:rPr>
          <w:rFonts w:ascii="宋体" w:hAnsi="宋体" w:eastAsia="宋体"/>
          <w:color w:val="auto"/>
          <w:sz w:val="24"/>
          <w:highlight w:val="none"/>
        </w:rPr>
      </w:pPr>
      <w:bookmarkStart w:id="160"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60"/>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8767A7">
      <w:pPr>
        <w:spacing w:line="360" w:lineRule="auto"/>
        <w:ind w:firstLine="435"/>
        <w:rPr>
          <w:rFonts w:ascii="宋体" w:hAnsi="宋体" w:eastAsia="宋体"/>
          <w:color w:val="auto"/>
          <w:sz w:val="24"/>
          <w:highlight w:val="none"/>
        </w:rPr>
      </w:pPr>
      <w:bookmarkStart w:id="161"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61"/>
    </w:p>
    <w:p w14:paraId="1CBE54BD">
      <w:pPr>
        <w:spacing w:line="360" w:lineRule="auto"/>
        <w:ind w:firstLine="437"/>
        <w:outlineLvl w:val="2"/>
        <w:rPr>
          <w:rFonts w:ascii="宋体" w:hAnsi="宋体" w:eastAsia="宋体"/>
          <w:b/>
          <w:bCs/>
          <w:color w:val="auto"/>
          <w:sz w:val="24"/>
          <w:highlight w:val="none"/>
          <w:lang w:val="zh-CN"/>
        </w:rPr>
      </w:pPr>
      <w:bookmarkStart w:id="162" w:name="_Toc279701241"/>
      <w:bookmarkStart w:id="163" w:name="_Toc32504"/>
      <w:bookmarkStart w:id="164" w:name="_Toc487900350"/>
      <w:bookmarkStart w:id="165" w:name="_Toc13336"/>
      <w:bookmarkStart w:id="166" w:name="_Toc259093670"/>
      <w:bookmarkStart w:id="167" w:name="_Toc2763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62"/>
      <w:bookmarkEnd w:id="163"/>
      <w:bookmarkEnd w:id="164"/>
      <w:bookmarkEnd w:id="165"/>
      <w:bookmarkEnd w:id="166"/>
      <w:bookmarkEnd w:id="167"/>
    </w:p>
    <w:p w14:paraId="2D426ED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2674E403">
      <w:pPr>
        <w:spacing w:line="360" w:lineRule="auto"/>
        <w:ind w:firstLine="437"/>
        <w:outlineLvl w:val="2"/>
        <w:rPr>
          <w:rFonts w:ascii="宋体" w:hAnsi="宋体" w:eastAsia="宋体"/>
          <w:b/>
          <w:bCs/>
          <w:color w:val="auto"/>
          <w:sz w:val="24"/>
          <w:highlight w:val="none"/>
          <w:lang w:val="zh-CN"/>
        </w:rPr>
      </w:pPr>
      <w:bookmarkStart w:id="168" w:name="_Toc487900351"/>
      <w:bookmarkStart w:id="169" w:name="_Toc31634"/>
      <w:bookmarkStart w:id="170" w:name="_Toc9829"/>
      <w:bookmarkStart w:id="171" w:name="_Toc259093671"/>
      <w:bookmarkStart w:id="172" w:name="_Toc27853"/>
      <w:bookmarkStart w:id="173" w:name="_Toc279701242"/>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68"/>
      <w:bookmarkEnd w:id="169"/>
      <w:bookmarkEnd w:id="170"/>
      <w:bookmarkEnd w:id="171"/>
      <w:bookmarkEnd w:id="172"/>
      <w:bookmarkEnd w:id="173"/>
    </w:p>
    <w:p w14:paraId="18477A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25854A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07B3391B">
      <w:pPr>
        <w:spacing w:line="360" w:lineRule="auto"/>
        <w:ind w:firstLine="437"/>
        <w:outlineLvl w:val="2"/>
        <w:rPr>
          <w:rFonts w:ascii="宋体" w:hAnsi="宋体" w:eastAsia="宋体"/>
          <w:b/>
          <w:bCs/>
          <w:color w:val="auto"/>
          <w:sz w:val="24"/>
          <w:highlight w:val="none"/>
          <w:lang w:val="zh-CN"/>
        </w:rPr>
      </w:pPr>
      <w:bookmarkStart w:id="174" w:name="_Ref467378591"/>
      <w:bookmarkStart w:id="175" w:name="_Ref467379527"/>
      <w:bookmarkStart w:id="176" w:name="_Toc279701245"/>
      <w:bookmarkStart w:id="177" w:name="_Toc259093674"/>
      <w:bookmarkStart w:id="178" w:name="_Ref467378541"/>
      <w:bookmarkStart w:id="179" w:name="_Toc487900354"/>
      <w:bookmarkStart w:id="180" w:name="_Ref467379536"/>
      <w:bookmarkStart w:id="181" w:name="_Ref467379542"/>
      <w:bookmarkStart w:id="182" w:name="_Toc30272"/>
      <w:bookmarkStart w:id="183" w:name="_Toc19074"/>
      <w:bookmarkStart w:id="184" w:name="_Toc26182"/>
      <w:r>
        <w:rPr>
          <w:rFonts w:hint="eastAsia" w:ascii="宋体" w:hAnsi="宋体" w:eastAsia="宋体"/>
          <w:b/>
          <w:bCs/>
          <w:color w:val="auto"/>
          <w:sz w:val="24"/>
          <w:highlight w:val="none"/>
          <w:lang w:val="zh-CN"/>
        </w:rPr>
        <w:t>2.</w:t>
      </w:r>
      <w:bookmarkEnd w:id="174"/>
      <w:bookmarkEnd w:id="175"/>
      <w:bookmarkEnd w:id="176"/>
      <w:bookmarkEnd w:id="177"/>
      <w:bookmarkEnd w:id="178"/>
      <w:bookmarkEnd w:id="179"/>
      <w:bookmarkEnd w:id="180"/>
      <w:bookmarkEnd w:id="181"/>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82"/>
      <w:bookmarkEnd w:id="183"/>
      <w:bookmarkEnd w:id="184"/>
    </w:p>
    <w:p w14:paraId="4B61CA3F">
      <w:pPr>
        <w:spacing w:line="360" w:lineRule="auto"/>
        <w:ind w:firstLine="435"/>
        <w:rPr>
          <w:rFonts w:ascii="宋体" w:hAnsi="宋体" w:eastAsia="宋体"/>
          <w:color w:val="auto"/>
          <w:sz w:val="24"/>
          <w:highlight w:val="none"/>
        </w:rPr>
      </w:pPr>
      <w:bookmarkStart w:id="185" w:name="_Toc186431854"/>
      <w:bookmarkStart w:id="186" w:name="_Toc279701247"/>
      <w:bookmarkStart w:id="187" w:name="_Toc487900357"/>
      <w:bookmarkStart w:id="188" w:name="_Toc259093676"/>
      <w:bookmarkStart w:id="189" w:name="_Ref467379793"/>
      <w:bookmarkStart w:id="190" w:name="_Ref46737980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519E3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85"/>
      <w:bookmarkStart w:id="191" w:name="_Toc186431855"/>
      <w:r>
        <w:rPr>
          <w:rFonts w:hint="eastAsia" w:ascii="宋体" w:hAnsi="宋体" w:eastAsia="宋体"/>
          <w:color w:val="auto"/>
          <w:sz w:val="24"/>
          <w:highlight w:val="none"/>
        </w:rPr>
        <w:t>。</w:t>
      </w:r>
    </w:p>
    <w:bookmarkEnd w:id="191"/>
    <w:p w14:paraId="53F2BFB7">
      <w:pPr>
        <w:spacing w:line="360" w:lineRule="auto"/>
        <w:ind w:firstLine="437"/>
        <w:outlineLvl w:val="2"/>
        <w:rPr>
          <w:rFonts w:ascii="宋体" w:hAnsi="宋体" w:eastAsia="宋体"/>
          <w:b/>
          <w:bCs/>
          <w:color w:val="auto"/>
          <w:sz w:val="24"/>
          <w:highlight w:val="none"/>
          <w:lang w:val="zh-CN"/>
        </w:rPr>
      </w:pPr>
      <w:bookmarkStart w:id="192" w:name="_Toc7836"/>
      <w:bookmarkStart w:id="193" w:name="_Toc28451"/>
      <w:bookmarkStart w:id="194" w:name="_Toc1921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86"/>
      <w:bookmarkEnd w:id="187"/>
      <w:bookmarkEnd w:id="188"/>
      <w:bookmarkEnd w:id="189"/>
      <w:bookmarkEnd w:id="190"/>
      <w:bookmarkEnd w:id="192"/>
      <w:bookmarkEnd w:id="193"/>
      <w:bookmarkEnd w:id="194"/>
    </w:p>
    <w:p w14:paraId="1442DFB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36ABE9A5">
      <w:pPr>
        <w:spacing w:line="360" w:lineRule="auto"/>
        <w:ind w:firstLine="437"/>
        <w:outlineLvl w:val="2"/>
        <w:rPr>
          <w:rFonts w:ascii="宋体" w:hAnsi="宋体" w:eastAsia="宋体"/>
          <w:b/>
          <w:bCs/>
          <w:color w:val="auto"/>
          <w:sz w:val="24"/>
          <w:highlight w:val="none"/>
          <w:lang w:val="zh-CN"/>
        </w:rPr>
      </w:pPr>
      <w:bookmarkStart w:id="195" w:name="_Toc487900358"/>
      <w:bookmarkStart w:id="196" w:name="_Ref467379852"/>
      <w:bookmarkStart w:id="197" w:name="_Ref467379923"/>
      <w:bookmarkStart w:id="198" w:name="_Ref467379863"/>
      <w:bookmarkStart w:id="199" w:name="_Toc279701248"/>
      <w:bookmarkStart w:id="200" w:name="_Toc259093677"/>
      <w:bookmarkStart w:id="201" w:name="_Toc774"/>
      <w:bookmarkStart w:id="202" w:name="_Toc3225"/>
      <w:bookmarkStart w:id="203" w:name="_Toc1611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95"/>
      <w:bookmarkEnd w:id="196"/>
      <w:bookmarkEnd w:id="197"/>
      <w:bookmarkEnd w:id="198"/>
      <w:bookmarkEnd w:id="199"/>
      <w:bookmarkEnd w:id="200"/>
      <w:r>
        <w:rPr>
          <w:rFonts w:ascii="宋体" w:hAnsi="宋体" w:eastAsia="宋体"/>
          <w:b/>
          <w:bCs/>
          <w:color w:val="auto"/>
          <w:sz w:val="24"/>
          <w:highlight w:val="none"/>
          <w:lang w:val="zh-CN"/>
        </w:rPr>
        <w:t>和保密义务</w:t>
      </w:r>
      <w:bookmarkEnd w:id="201"/>
      <w:bookmarkEnd w:id="202"/>
      <w:bookmarkEnd w:id="203"/>
    </w:p>
    <w:p w14:paraId="3DF477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7C5C1D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5E454E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3564E077">
      <w:pPr>
        <w:spacing w:line="360" w:lineRule="auto"/>
        <w:ind w:firstLine="437"/>
        <w:outlineLvl w:val="2"/>
        <w:rPr>
          <w:rFonts w:ascii="宋体" w:hAnsi="宋体" w:eastAsia="宋体"/>
          <w:b/>
          <w:bCs/>
          <w:color w:val="auto"/>
          <w:sz w:val="24"/>
          <w:highlight w:val="none"/>
          <w:lang w:val="zh-CN"/>
        </w:rPr>
      </w:pPr>
      <w:bookmarkStart w:id="204" w:name="_Toc7860"/>
      <w:r>
        <w:rPr>
          <w:rFonts w:ascii="宋体" w:hAnsi="宋体" w:eastAsia="宋体"/>
          <w:b/>
          <w:bCs/>
          <w:color w:val="auto"/>
          <w:sz w:val="24"/>
          <w:highlight w:val="none"/>
          <w:lang w:val="zh-CN"/>
        </w:rPr>
        <w:t>2.7 质量保证</w:t>
      </w:r>
      <w:bookmarkEnd w:id="204"/>
    </w:p>
    <w:p w14:paraId="288C76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282507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6599B2DE">
      <w:pPr>
        <w:spacing w:line="360" w:lineRule="auto"/>
        <w:ind w:firstLine="437"/>
        <w:outlineLvl w:val="2"/>
        <w:rPr>
          <w:rFonts w:ascii="宋体" w:hAnsi="宋体" w:eastAsia="宋体"/>
          <w:b/>
          <w:color w:val="auto"/>
          <w:sz w:val="24"/>
          <w:highlight w:val="none"/>
        </w:rPr>
      </w:pPr>
      <w:bookmarkStart w:id="205" w:name="_Toc22267"/>
      <w:r>
        <w:rPr>
          <w:rFonts w:hint="eastAsia" w:ascii="宋体" w:hAnsi="宋体" w:eastAsia="宋体"/>
          <w:b/>
          <w:color w:val="auto"/>
          <w:sz w:val="24"/>
          <w:highlight w:val="none"/>
        </w:rPr>
        <w:t>2.8 延迟履行</w:t>
      </w:r>
      <w:bookmarkEnd w:id="205"/>
    </w:p>
    <w:p w14:paraId="120316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713DB5AC">
      <w:pPr>
        <w:spacing w:line="360" w:lineRule="auto"/>
        <w:ind w:firstLine="437"/>
        <w:outlineLvl w:val="2"/>
        <w:rPr>
          <w:rFonts w:ascii="宋体" w:hAnsi="宋体" w:eastAsia="宋体"/>
          <w:b/>
          <w:bCs/>
          <w:color w:val="auto"/>
          <w:sz w:val="24"/>
          <w:highlight w:val="none"/>
          <w:lang w:val="zh-CN"/>
        </w:rPr>
      </w:pPr>
      <w:bookmarkStart w:id="206" w:name="_Toc7502"/>
      <w:bookmarkStart w:id="207" w:name="_Toc279701254"/>
      <w:bookmarkStart w:id="208" w:name="_Toc259093683"/>
      <w:bookmarkStart w:id="209" w:name="_Ref467378121"/>
      <w:bookmarkStart w:id="210" w:name="_Toc487900364"/>
      <w:r>
        <w:rPr>
          <w:rFonts w:ascii="宋体" w:hAnsi="宋体" w:eastAsia="宋体"/>
          <w:b/>
          <w:bCs/>
          <w:color w:val="auto"/>
          <w:sz w:val="24"/>
          <w:highlight w:val="none"/>
          <w:lang w:val="zh-CN"/>
        </w:rPr>
        <w:t>2.9 合同变更</w:t>
      </w:r>
      <w:bookmarkEnd w:id="206"/>
    </w:p>
    <w:p w14:paraId="6B4A96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2604B0F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211" w:name="_Toc259093688"/>
      <w:bookmarkStart w:id="212" w:name="_Toc487900369"/>
      <w:bookmarkStart w:id="213" w:name="_Toc279701259"/>
    </w:p>
    <w:p w14:paraId="138F9C8F">
      <w:pPr>
        <w:spacing w:line="360" w:lineRule="auto"/>
        <w:ind w:firstLine="437"/>
        <w:outlineLvl w:val="2"/>
        <w:rPr>
          <w:rFonts w:ascii="宋体" w:hAnsi="宋体" w:eastAsia="宋体"/>
          <w:b/>
          <w:bCs/>
          <w:color w:val="auto"/>
          <w:sz w:val="24"/>
          <w:highlight w:val="none"/>
          <w:lang w:val="zh-CN"/>
        </w:rPr>
      </w:pPr>
      <w:bookmarkStart w:id="214" w:name="_Toc15237"/>
      <w:bookmarkStart w:id="215" w:name="_Toc10366"/>
      <w:bookmarkStart w:id="216" w:name="_Toc22955"/>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211"/>
      <w:bookmarkEnd w:id="212"/>
      <w:bookmarkEnd w:id="213"/>
      <w:r>
        <w:rPr>
          <w:rFonts w:ascii="宋体" w:hAnsi="宋体" w:eastAsia="宋体"/>
          <w:b/>
          <w:bCs/>
          <w:color w:val="auto"/>
          <w:sz w:val="24"/>
          <w:highlight w:val="none"/>
          <w:lang w:val="zh-CN"/>
        </w:rPr>
        <w:t>和分包</w:t>
      </w:r>
      <w:bookmarkEnd w:id="214"/>
      <w:bookmarkEnd w:id="215"/>
      <w:bookmarkEnd w:id="216"/>
    </w:p>
    <w:p w14:paraId="6F63D63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57260079">
      <w:pPr>
        <w:spacing w:line="360" w:lineRule="auto"/>
        <w:ind w:firstLine="437"/>
        <w:outlineLvl w:val="2"/>
        <w:rPr>
          <w:rFonts w:ascii="宋体" w:hAnsi="宋体" w:eastAsia="宋体"/>
          <w:b/>
          <w:bCs/>
          <w:color w:val="auto"/>
          <w:sz w:val="24"/>
          <w:highlight w:val="none"/>
          <w:lang w:val="zh-CN"/>
        </w:rPr>
      </w:pPr>
      <w:bookmarkStart w:id="217" w:name="_Toc16508"/>
      <w:bookmarkStart w:id="218" w:name="_Toc13566"/>
      <w:bookmarkStart w:id="219" w:name="_Toc1406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217"/>
      <w:bookmarkEnd w:id="218"/>
      <w:bookmarkEnd w:id="219"/>
    </w:p>
    <w:p w14:paraId="3809BB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37A643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0469B20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1BC21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1A0EDCE7">
      <w:pPr>
        <w:spacing w:line="360" w:lineRule="auto"/>
        <w:ind w:firstLine="437"/>
        <w:outlineLvl w:val="2"/>
        <w:rPr>
          <w:rFonts w:ascii="宋体" w:hAnsi="宋体" w:eastAsia="宋体"/>
          <w:b/>
          <w:bCs/>
          <w:color w:val="auto"/>
          <w:sz w:val="24"/>
          <w:highlight w:val="none"/>
          <w:lang w:val="zh-CN"/>
        </w:rPr>
      </w:pPr>
      <w:bookmarkStart w:id="220" w:name="_Toc487900365"/>
      <w:bookmarkStart w:id="221" w:name="_Toc689"/>
      <w:bookmarkStart w:id="222" w:name="_Toc30676"/>
      <w:bookmarkStart w:id="223" w:name="_Toc259093684"/>
      <w:bookmarkStart w:id="224" w:name="_Toc279701255"/>
      <w:bookmarkStart w:id="225" w:name="_Toc696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220"/>
      <w:bookmarkEnd w:id="221"/>
      <w:bookmarkEnd w:id="222"/>
      <w:bookmarkEnd w:id="223"/>
      <w:bookmarkEnd w:id="224"/>
      <w:bookmarkEnd w:id="225"/>
    </w:p>
    <w:p w14:paraId="6AC5105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1220CE91">
      <w:pPr>
        <w:spacing w:line="360" w:lineRule="auto"/>
        <w:ind w:firstLine="437"/>
        <w:outlineLvl w:val="2"/>
        <w:rPr>
          <w:rFonts w:ascii="宋体" w:hAnsi="宋体" w:eastAsia="宋体"/>
          <w:b/>
          <w:bCs/>
          <w:color w:val="auto"/>
          <w:sz w:val="24"/>
          <w:highlight w:val="none"/>
          <w:lang w:val="zh-CN"/>
        </w:rPr>
      </w:pPr>
      <w:bookmarkStart w:id="226" w:name="_Toc279701258"/>
      <w:bookmarkStart w:id="227" w:name="_Toc8298"/>
      <w:bookmarkStart w:id="228" w:name="_Toc487900368"/>
      <w:bookmarkStart w:id="229" w:name="_Toc7102"/>
      <w:bookmarkStart w:id="230" w:name="_Toc259093687"/>
      <w:bookmarkStart w:id="231" w:name="_Toc16959"/>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226"/>
      <w:bookmarkEnd w:id="227"/>
      <w:bookmarkEnd w:id="228"/>
      <w:bookmarkEnd w:id="229"/>
      <w:bookmarkEnd w:id="230"/>
      <w:bookmarkEnd w:id="231"/>
    </w:p>
    <w:p w14:paraId="5BDEDF1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7A67ED8">
      <w:pPr>
        <w:spacing w:line="360" w:lineRule="auto"/>
        <w:ind w:firstLine="437"/>
        <w:outlineLvl w:val="2"/>
        <w:rPr>
          <w:rFonts w:ascii="宋体" w:hAnsi="宋体" w:eastAsia="宋体"/>
          <w:b/>
          <w:color w:val="auto"/>
          <w:sz w:val="24"/>
          <w:highlight w:val="none"/>
        </w:rPr>
      </w:pPr>
      <w:bookmarkStart w:id="232" w:name="_Toc29333"/>
      <w:bookmarkStart w:id="233" w:name="_Toc15387"/>
      <w:bookmarkStart w:id="234" w:name="_Toc6134"/>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232"/>
      <w:bookmarkEnd w:id="233"/>
      <w:bookmarkEnd w:id="234"/>
    </w:p>
    <w:p w14:paraId="73FBF4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72F88B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1DD01014">
      <w:pPr>
        <w:spacing w:line="360" w:lineRule="auto"/>
        <w:ind w:firstLine="437"/>
        <w:outlineLvl w:val="2"/>
        <w:rPr>
          <w:rFonts w:ascii="宋体" w:hAnsi="宋体" w:eastAsia="宋体"/>
          <w:b/>
          <w:bCs/>
          <w:color w:val="auto"/>
          <w:sz w:val="24"/>
          <w:highlight w:val="none"/>
          <w:lang w:val="zh-CN"/>
        </w:rPr>
      </w:pPr>
      <w:bookmarkStart w:id="235" w:name="_Toc1125"/>
      <w:bookmarkStart w:id="236" w:name="_Toc14563"/>
      <w:bookmarkStart w:id="237"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35"/>
      <w:bookmarkEnd w:id="236"/>
      <w:bookmarkEnd w:id="237"/>
    </w:p>
    <w:p w14:paraId="2E3B37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2D0E57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0A4F2A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207"/>
    <w:bookmarkEnd w:id="208"/>
    <w:bookmarkEnd w:id="209"/>
    <w:bookmarkEnd w:id="210"/>
    <w:p w14:paraId="2B338E2C">
      <w:pPr>
        <w:spacing w:line="360" w:lineRule="auto"/>
        <w:ind w:firstLine="437"/>
        <w:outlineLvl w:val="2"/>
        <w:rPr>
          <w:rFonts w:ascii="宋体" w:hAnsi="宋体" w:eastAsia="宋体"/>
          <w:b/>
          <w:bCs/>
          <w:color w:val="auto"/>
          <w:sz w:val="24"/>
          <w:highlight w:val="none"/>
        </w:rPr>
      </w:pPr>
      <w:bookmarkStart w:id="238" w:name="_Toc12773"/>
      <w:bookmarkStart w:id="239" w:name="_Toc18567"/>
      <w:bookmarkStart w:id="240" w:name="_Toc487900373"/>
      <w:bookmarkStart w:id="241" w:name="_Toc10330"/>
      <w:bookmarkStart w:id="242" w:name="_Toc279701263"/>
      <w:bookmarkStart w:id="243" w:name="_Toc259093692"/>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38"/>
      <w:bookmarkEnd w:id="239"/>
      <w:bookmarkEnd w:id="240"/>
      <w:bookmarkEnd w:id="241"/>
      <w:bookmarkEnd w:id="242"/>
      <w:bookmarkEnd w:id="243"/>
    </w:p>
    <w:p w14:paraId="27E188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B2400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1204EFB7">
      <w:pPr>
        <w:spacing w:line="360" w:lineRule="auto"/>
        <w:ind w:firstLine="437"/>
        <w:outlineLvl w:val="2"/>
        <w:rPr>
          <w:rFonts w:ascii="宋体" w:hAnsi="宋体" w:eastAsia="宋体"/>
          <w:b/>
          <w:color w:val="auto"/>
          <w:sz w:val="24"/>
          <w:highlight w:val="none"/>
        </w:rPr>
      </w:pPr>
      <w:bookmarkStart w:id="244" w:name="_Toc279701264"/>
      <w:bookmarkStart w:id="245" w:name="_Toc12004"/>
      <w:bookmarkStart w:id="246" w:name="_Toc16673"/>
      <w:bookmarkStart w:id="247" w:name="_Toc259093693"/>
      <w:bookmarkStart w:id="248" w:name="_Toc3148"/>
      <w:bookmarkStart w:id="249"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44"/>
      <w:bookmarkEnd w:id="245"/>
      <w:bookmarkEnd w:id="246"/>
      <w:bookmarkEnd w:id="247"/>
      <w:bookmarkEnd w:id="248"/>
    </w:p>
    <w:p w14:paraId="255DA1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49958376">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hint="eastAsia" w:ascii="宋体" w:hAnsi="宋体" w:eastAsia="宋体"/>
          <w:b/>
          <w:i/>
          <w:color w:val="auto"/>
          <w:sz w:val="24"/>
          <w:highlight w:val="none"/>
          <w:u w:val="single"/>
          <w:lang w:val="en-US" w:eastAsia="zh-CN"/>
        </w:rPr>
        <w:t>验收结束前</w:t>
      </w:r>
      <w:r>
        <w:rPr>
          <w:rFonts w:ascii="宋体" w:hAnsi="宋体" w:eastAsia="宋体"/>
          <w:color w:val="auto"/>
          <w:sz w:val="24"/>
          <w:highlight w:val="none"/>
        </w:rPr>
        <w:t>不予退还或者应完全有效</w:t>
      </w:r>
      <w:r>
        <w:rPr>
          <w:rFonts w:hint="eastAsia" w:ascii="宋体" w:hAnsi="宋体" w:eastAsia="宋体"/>
          <w:color w:val="auto"/>
          <w:sz w:val="24"/>
          <w:highlight w:val="none"/>
          <w:lang w:eastAsia="zh-CN"/>
        </w:rPr>
        <w:t>，项目验收结束后</w:t>
      </w:r>
    </w:p>
    <w:p w14:paraId="20E8E86F">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且满足退还条件的履约保证金</w:t>
      </w:r>
      <w:r>
        <w:rPr>
          <w:rFonts w:ascii="宋体" w:hAnsi="宋体" w:eastAsia="宋体"/>
          <w:color w:val="auto"/>
          <w:sz w:val="24"/>
          <w:highlight w:val="none"/>
        </w:rPr>
        <w:t>，甲方应</w:t>
      </w:r>
      <w:r>
        <w:rPr>
          <w:rFonts w:hint="eastAsia" w:ascii="宋体" w:hAnsi="宋体" w:eastAsia="宋体"/>
          <w:color w:val="auto"/>
          <w:sz w:val="24"/>
          <w:highlight w:val="none"/>
          <w:lang w:val="en-US" w:eastAsia="zh-CN"/>
        </w:rPr>
        <w:t>及时</w:t>
      </w:r>
      <w:r>
        <w:rPr>
          <w:rFonts w:ascii="宋体" w:hAnsi="宋体" w:eastAsia="宋体"/>
          <w:color w:val="auto"/>
          <w:sz w:val="24"/>
          <w:highlight w:val="none"/>
        </w:rPr>
        <w:t>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3FEAF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49"/>
    <w:p w14:paraId="40161695">
      <w:pPr>
        <w:spacing w:line="360" w:lineRule="auto"/>
        <w:ind w:firstLine="437"/>
        <w:outlineLvl w:val="2"/>
        <w:rPr>
          <w:rFonts w:ascii="宋体" w:hAnsi="宋体" w:eastAsia="宋体"/>
          <w:b/>
          <w:color w:val="auto"/>
          <w:sz w:val="24"/>
          <w:highlight w:val="none"/>
        </w:rPr>
      </w:pPr>
      <w:bookmarkStart w:id="250" w:name="_Toc19890"/>
      <w:bookmarkStart w:id="251" w:name="_Toc6885"/>
      <w:bookmarkStart w:id="252" w:name="_Toc1400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50"/>
      <w:bookmarkEnd w:id="251"/>
      <w:bookmarkEnd w:id="252"/>
    </w:p>
    <w:p w14:paraId="2A33A26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29B1C712">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253" w:name="_Toc16043"/>
      <w:bookmarkStart w:id="254" w:name="_Toc228"/>
      <w:bookmarkStart w:id="255"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53"/>
      <w:bookmarkEnd w:id="254"/>
      <w:bookmarkEnd w:id="255"/>
    </w:p>
    <w:p w14:paraId="25F956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269"/>
        <w:gridCol w:w="7860"/>
      </w:tblGrid>
      <w:tr w14:paraId="14DEB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695" w:type="pct"/>
            <w:tcBorders>
              <w:left w:val="single" w:color="auto" w:sz="4" w:space="0"/>
            </w:tcBorders>
            <w:vAlign w:val="center"/>
          </w:tcPr>
          <w:p w14:paraId="50FB9525">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304" w:type="pct"/>
            <w:vAlign w:val="center"/>
          </w:tcPr>
          <w:p w14:paraId="52CCE29B">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4CE52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695" w:type="pct"/>
            <w:tcBorders>
              <w:left w:val="single" w:color="auto" w:sz="4" w:space="0"/>
            </w:tcBorders>
            <w:vAlign w:val="center"/>
          </w:tcPr>
          <w:p w14:paraId="0592437F">
            <w:pPr>
              <w:spacing w:line="560" w:lineRule="exact"/>
              <w:rPr>
                <w:rFonts w:ascii="宋体" w:hAnsi="宋体" w:eastAsia="宋体"/>
                <w:color w:val="auto"/>
                <w:sz w:val="24"/>
                <w:highlight w:val="none"/>
              </w:rPr>
            </w:pPr>
          </w:p>
        </w:tc>
        <w:tc>
          <w:tcPr>
            <w:tcW w:w="4304" w:type="pct"/>
            <w:vAlign w:val="center"/>
          </w:tcPr>
          <w:p w14:paraId="029DD03D">
            <w:pPr>
              <w:spacing w:line="560" w:lineRule="exact"/>
              <w:rPr>
                <w:rFonts w:ascii="宋体" w:hAnsi="宋体" w:eastAsia="宋体"/>
                <w:color w:val="auto"/>
                <w:sz w:val="24"/>
                <w:highlight w:val="none"/>
              </w:rPr>
            </w:pPr>
          </w:p>
        </w:tc>
      </w:tr>
      <w:tr w14:paraId="5637A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1269AAB3">
            <w:pPr>
              <w:spacing w:line="560" w:lineRule="exact"/>
              <w:rPr>
                <w:rFonts w:ascii="宋体" w:hAnsi="宋体" w:eastAsia="宋体"/>
                <w:color w:val="auto"/>
                <w:sz w:val="24"/>
                <w:highlight w:val="none"/>
              </w:rPr>
            </w:pPr>
          </w:p>
        </w:tc>
        <w:tc>
          <w:tcPr>
            <w:tcW w:w="4304" w:type="pct"/>
            <w:vAlign w:val="center"/>
          </w:tcPr>
          <w:p w14:paraId="269B3C70">
            <w:pPr>
              <w:spacing w:line="560" w:lineRule="exact"/>
              <w:rPr>
                <w:rFonts w:ascii="宋体" w:hAnsi="宋体" w:eastAsia="宋体"/>
                <w:color w:val="auto"/>
                <w:sz w:val="24"/>
                <w:highlight w:val="none"/>
              </w:rPr>
            </w:pPr>
          </w:p>
        </w:tc>
      </w:tr>
      <w:tr w14:paraId="2C751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6023FDA9">
            <w:pPr>
              <w:spacing w:line="560" w:lineRule="exact"/>
              <w:rPr>
                <w:rFonts w:ascii="宋体" w:hAnsi="宋体" w:eastAsia="宋体"/>
                <w:color w:val="auto"/>
                <w:sz w:val="24"/>
                <w:highlight w:val="none"/>
              </w:rPr>
            </w:pPr>
          </w:p>
        </w:tc>
        <w:tc>
          <w:tcPr>
            <w:tcW w:w="4304" w:type="pct"/>
            <w:vAlign w:val="center"/>
          </w:tcPr>
          <w:p w14:paraId="12437E9B">
            <w:pPr>
              <w:spacing w:line="560" w:lineRule="exact"/>
              <w:rPr>
                <w:rFonts w:ascii="宋体" w:hAnsi="宋体" w:eastAsia="宋体"/>
                <w:color w:val="auto"/>
                <w:sz w:val="24"/>
                <w:highlight w:val="none"/>
              </w:rPr>
            </w:pPr>
          </w:p>
        </w:tc>
      </w:tr>
      <w:tr w14:paraId="371EA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237F39BB">
            <w:pPr>
              <w:spacing w:line="560" w:lineRule="exact"/>
              <w:rPr>
                <w:rFonts w:ascii="宋体" w:hAnsi="宋体" w:eastAsia="宋体"/>
                <w:color w:val="auto"/>
                <w:sz w:val="24"/>
                <w:highlight w:val="none"/>
              </w:rPr>
            </w:pPr>
          </w:p>
        </w:tc>
        <w:tc>
          <w:tcPr>
            <w:tcW w:w="4304" w:type="pct"/>
            <w:vAlign w:val="center"/>
          </w:tcPr>
          <w:p w14:paraId="1CA71E65">
            <w:pPr>
              <w:spacing w:line="560" w:lineRule="exact"/>
              <w:rPr>
                <w:rFonts w:ascii="宋体" w:hAnsi="宋体" w:eastAsia="宋体"/>
                <w:color w:val="auto"/>
                <w:sz w:val="24"/>
                <w:highlight w:val="none"/>
              </w:rPr>
            </w:pPr>
          </w:p>
        </w:tc>
      </w:tr>
      <w:tr w14:paraId="375DF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3D9C136D">
            <w:pPr>
              <w:spacing w:line="560" w:lineRule="exact"/>
              <w:rPr>
                <w:rFonts w:ascii="宋体" w:hAnsi="宋体" w:eastAsia="宋体"/>
                <w:color w:val="auto"/>
                <w:sz w:val="24"/>
                <w:highlight w:val="none"/>
              </w:rPr>
            </w:pPr>
          </w:p>
        </w:tc>
        <w:tc>
          <w:tcPr>
            <w:tcW w:w="4304" w:type="pct"/>
            <w:vAlign w:val="center"/>
          </w:tcPr>
          <w:p w14:paraId="259EE0F2">
            <w:pPr>
              <w:spacing w:line="560" w:lineRule="exact"/>
              <w:rPr>
                <w:rFonts w:ascii="宋体" w:hAnsi="宋体" w:eastAsia="宋体"/>
                <w:color w:val="auto"/>
                <w:sz w:val="24"/>
                <w:highlight w:val="none"/>
                <w:u w:val="single"/>
              </w:rPr>
            </w:pPr>
          </w:p>
        </w:tc>
      </w:tr>
      <w:tr w14:paraId="20E2B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3FA15013">
            <w:pPr>
              <w:spacing w:line="560" w:lineRule="exact"/>
              <w:rPr>
                <w:rFonts w:ascii="宋体" w:hAnsi="宋体" w:eastAsia="宋体"/>
                <w:color w:val="auto"/>
                <w:sz w:val="24"/>
                <w:highlight w:val="none"/>
              </w:rPr>
            </w:pPr>
          </w:p>
        </w:tc>
        <w:tc>
          <w:tcPr>
            <w:tcW w:w="4304" w:type="pct"/>
            <w:vAlign w:val="center"/>
          </w:tcPr>
          <w:p w14:paraId="6C837B7E">
            <w:pPr>
              <w:spacing w:line="560" w:lineRule="exact"/>
              <w:rPr>
                <w:rFonts w:ascii="宋体" w:hAnsi="宋体" w:eastAsia="宋体"/>
                <w:color w:val="auto"/>
                <w:sz w:val="24"/>
                <w:highlight w:val="none"/>
              </w:rPr>
            </w:pPr>
          </w:p>
        </w:tc>
      </w:tr>
      <w:tr w14:paraId="37D9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695" w:type="pct"/>
            <w:tcBorders>
              <w:left w:val="single" w:color="auto" w:sz="4" w:space="0"/>
            </w:tcBorders>
            <w:vAlign w:val="center"/>
          </w:tcPr>
          <w:p w14:paraId="3F6CD1C4">
            <w:pPr>
              <w:spacing w:line="560" w:lineRule="exact"/>
              <w:rPr>
                <w:rFonts w:ascii="宋体" w:hAnsi="宋体" w:eastAsia="宋体"/>
                <w:color w:val="auto"/>
                <w:sz w:val="24"/>
                <w:highlight w:val="none"/>
              </w:rPr>
            </w:pPr>
          </w:p>
        </w:tc>
        <w:tc>
          <w:tcPr>
            <w:tcW w:w="4304" w:type="pct"/>
            <w:vAlign w:val="center"/>
          </w:tcPr>
          <w:p w14:paraId="7721A60D">
            <w:pPr>
              <w:spacing w:line="560" w:lineRule="exact"/>
              <w:rPr>
                <w:rFonts w:ascii="宋体" w:hAnsi="宋体" w:eastAsia="宋体"/>
                <w:color w:val="auto"/>
                <w:sz w:val="24"/>
                <w:highlight w:val="none"/>
                <w:u w:val="single"/>
              </w:rPr>
            </w:pPr>
          </w:p>
        </w:tc>
      </w:tr>
      <w:tr w14:paraId="37A2E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0FFB4427">
            <w:pPr>
              <w:spacing w:line="560" w:lineRule="exact"/>
              <w:rPr>
                <w:rFonts w:ascii="宋体" w:hAnsi="宋体" w:eastAsia="宋体"/>
                <w:color w:val="auto"/>
                <w:sz w:val="24"/>
                <w:highlight w:val="none"/>
              </w:rPr>
            </w:pPr>
          </w:p>
        </w:tc>
        <w:tc>
          <w:tcPr>
            <w:tcW w:w="4304" w:type="pct"/>
            <w:vAlign w:val="center"/>
          </w:tcPr>
          <w:p w14:paraId="38EC1AD2">
            <w:pPr>
              <w:spacing w:line="560" w:lineRule="exact"/>
              <w:rPr>
                <w:rFonts w:ascii="宋体" w:hAnsi="宋体" w:eastAsia="宋体"/>
                <w:color w:val="auto"/>
                <w:sz w:val="24"/>
                <w:highlight w:val="none"/>
              </w:rPr>
            </w:pPr>
          </w:p>
        </w:tc>
      </w:tr>
      <w:tr w14:paraId="4F64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27A8B981">
            <w:pPr>
              <w:spacing w:line="560" w:lineRule="exact"/>
              <w:rPr>
                <w:rFonts w:ascii="宋体" w:hAnsi="宋体" w:eastAsia="宋体"/>
                <w:color w:val="auto"/>
                <w:sz w:val="24"/>
                <w:highlight w:val="none"/>
              </w:rPr>
            </w:pPr>
          </w:p>
        </w:tc>
        <w:tc>
          <w:tcPr>
            <w:tcW w:w="4304" w:type="pct"/>
            <w:vAlign w:val="center"/>
          </w:tcPr>
          <w:p w14:paraId="59F0BAB7">
            <w:pPr>
              <w:spacing w:line="560" w:lineRule="exact"/>
              <w:rPr>
                <w:rFonts w:ascii="宋体" w:hAnsi="宋体" w:eastAsia="宋体"/>
                <w:color w:val="auto"/>
                <w:sz w:val="24"/>
                <w:highlight w:val="none"/>
              </w:rPr>
            </w:pPr>
          </w:p>
        </w:tc>
      </w:tr>
      <w:tr w14:paraId="5B1D0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left w:val="single" w:color="auto" w:sz="4" w:space="0"/>
            </w:tcBorders>
            <w:vAlign w:val="center"/>
          </w:tcPr>
          <w:p w14:paraId="13289BE5">
            <w:pPr>
              <w:spacing w:line="560" w:lineRule="exact"/>
              <w:rPr>
                <w:rFonts w:ascii="宋体" w:hAnsi="宋体" w:eastAsia="宋体"/>
                <w:color w:val="auto"/>
                <w:sz w:val="24"/>
                <w:highlight w:val="none"/>
              </w:rPr>
            </w:pPr>
          </w:p>
        </w:tc>
        <w:tc>
          <w:tcPr>
            <w:tcW w:w="4304" w:type="pct"/>
            <w:vAlign w:val="center"/>
          </w:tcPr>
          <w:p w14:paraId="3F79F5F2">
            <w:pPr>
              <w:spacing w:line="560" w:lineRule="exact"/>
              <w:rPr>
                <w:rFonts w:ascii="宋体" w:hAnsi="宋体" w:eastAsia="宋体"/>
                <w:color w:val="auto"/>
                <w:sz w:val="24"/>
                <w:highlight w:val="none"/>
              </w:rPr>
            </w:pPr>
          </w:p>
        </w:tc>
      </w:tr>
      <w:tr w14:paraId="7823E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top w:val="single" w:color="auto" w:sz="6" w:space="0"/>
              <w:left w:val="single" w:color="auto" w:sz="4" w:space="0"/>
              <w:bottom w:val="single" w:color="auto" w:sz="6" w:space="0"/>
              <w:right w:val="single" w:color="auto" w:sz="6" w:space="0"/>
            </w:tcBorders>
            <w:vAlign w:val="center"/>
          </w:tcPr>
          <w:p w14:paraId="00AE224C">
            <w:pPr>
              <w:spacing w:line="560" w:lineRule="exact"/>
              <w:rPr>
                <w:rFonts w:ascii="宋体" w:hAnsi="宋体" w:eastAsia="宋体"/>
                <w:color w:val="auto"/>
                <w:sz w:val="24"/>
                <w:highlight w:val="none"/>
              </w:rPr>
            </w:pPr>
          </w:p>
        </w:tc>
        <w:tc>
          <w:tcPr>
            <w:tcW w:w="4304" w:type="pct"/>
            <w:tcBorders>
              <w:top w:val="single" w:color="auto" w:sz="6" w:space="0"/>
              <w:left w:val="single" w:color="auto" w:sz="6" w:space="0"/>
              <w:bottom w:val="single" w:color="auto" w:sz="6" w:space="0"/>
              <w:right w:val="single" w:color="auto" w:sz="6" w:space="0"/>
            </w:tcBorders>
            <w:vAlign w:val="center"/>
          </w:tcPr>
          <w:p w14:paraId="3B87DF09">
            <w:pPr>
              <w:spacing w:line="560" w:lineRule="exact"/>
              <w:rPr>
                <w:rFonts w:ascii="宋体" w:hAnsi="宋体" w:eastAsia="宋体"/>
                <w:color w:val="auto"/>
                <w:sz w:val="24"/>
                <w:highlight w:val="none"/>
              </w:rPr>
            </w:pPr>
          </w:p>
        </w:tc>
      </w:tr>
      <w:tr w14:paraId="717E7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695" w:type="pct"/>
            <w:tcBorders>
              <w:top w:val="single" w:color="auto" w:sz="6" w:space="0"/>
              <w:left w:val="single" w:color="auto" w:sz="4" w:space="0"/>
              <w:bottom w:val="single" w:color="auto" w:sz="6" w:space="0"/>
              <w:right w:val="single" w:color="auto" w:sz="6" w:space="0"/>
            </w:tcBorders>
            <w:vAlign w:val="center"/>
          </w:tcPr>
          <w:p w14:paraId="4540380F">
            <w:pPr>
              <w:spacing w:line="560" w:lineRule="exact"/>
              <w:rPr>
                <w:rFonts w:ascii="宋体" w:hAnsi="宋体" w:eastAsia="宋体"/>
                <w:color w:val="auto"/>
                <w:sz w:val="24"/>
                <w:highlight w:val="none"/>
              </w:rPr>
            </w:pPr>
          </w:p>
        </w:tc>
        <w:tc>
          <w:tcPr>
            <w:tcW w:w="4304" w:type="pct"/>
            <w:tcBorders>
              <w:top w:val="single" w:color="auto" w:sz="6" w:space="0"/>
              <w:left w:val="single" w:color="auto" w:sz="6" w:space="0"/>
              <w:bottom w:val="single" w:color="auto" w:sz="6" w:space="0"/>
              <w:right w:val="single" w:color="auto" w:sz="6" w:space="0"/>
            </w:tcBorders>
            <w:vAlign w:val="center"/>
          </w:tcPr>
          <w:p w14:paraId="56A6A3A7">
            <w:pPr>
              <w:spacing w:line="560" w:lineRule="exact"/>
              <w:rPr>
                <w:rFonts w:ascii="宋体" w:hAnsi="宋体" w:eastAsia="宋体"/>
                <w:color w:val="auto"/>
                <w:sz w:val="24"/>
                <w:highlight w:val="none"/>
              </w:rPr>
            </w:pPr>
          </w:p>
        </w:tc>
      </w:tr>
    </w:tbl>
    <w:p w14:paraId="7A0207A7">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50671A25">
      <w:pPr>
        <w:spacing w:line="360" w:lineRule="auto"/>
        <w:jc w:val="center"/>
        <w:outlineLvl w:val="0"/>
        <w:rPr>
          <w:rFonts w:asciiTheme="minorEastAsia" w:hAnsiTheme="minorEastAsia" w:eastAsiaTheme="minorEastAsia"/>
          <w:b/>
          <w:color w:val="auto"/>
          <w:sz w:val="28"/>
          <w:highlight w:val="none"/>
        </w:rPr>
      </w:pPr>
      <w:bookmarkStart w:id="256" w:name="_Toc10214"/>
      <w:r>
        <w:rPr>
          <w:rFonts w:hint="eastAsia" w:asciiTheme="minorEastAsia" w:hAnsiTheme="minorEastAsia" w:eastAsiaTheme="minorEastAsia"/>
          <w:b/>
          <w:color w:val="auto"/>
          <w:sz w:val="28"/>
          <w:highlight w:val="none"/>
        </w:rPr>
        <w:t>第六章  响应文件格式</w:t>
      </w:r>
      <w:bookmarkEnd w:id="110"/>
      <w:bookmarkEnd w:id="256"/>
    </w:p>
    <w:p w14:paraId="79B70DFF">
      <w:pPr>
        <w:spacing w:line="900" w:lineRule="exact"/>
        <w:jc w:val="center"/>
        <w:rPr>
          <w:rFonts w:asciiTheme="minorEastAsia" w:hAnsiTheme="minorEastAsia" w:eastAsiaTheme="minorEastAsia"/>
          <w:b/>
          <w:color w:val="auto"/>
          <w:sz w:val="72"/>
          <w:highlight w:val="none"/>
        </w:rPr>
      </w:pPr>
    </w:p>
    <w:p w14:paraId="7FCA862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876B8F1">
      <w:pPr>
        <w:spacing w:line="900" w:lineRule="exact"/>
        <w:jc w:val="center"/>
        <w:rPr>
          <w:rFonts w:asciiTheme="minorEastAsia" w:hAnsiTheme="minorEastAsia" w:eastAsiaTheme="minorEastAsia"/>
          <w:b/>
          <w:color w:val="auto"/>
          <w:sz w:val="72"/>
          <w:highlight w:val="none"/>
        </w:rPr>
      </w:pPr>
    </w:p>
    <w:p w14:paraId="4EEE228A">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9B3C7F6">
      <w:pPr>
        <w:spacing w:line="900" w:lineRule="exact"/>
        <w:jc w:val="center"/>
        <w:rPr>
          <w:rFonts w:asciiTheme="minorEastAsia" w:hAnsiTheme="minorEastAsia" w:eastAsiaTheme="minorEastAsia"/>
          <w:b/>
          <w:color w:val="auto"/>
          <w:sz w:val="72"/>
          <w:highlight w:val="none"/>
        </w:rPr>
      </w:pPr>
    </w:p>
    <w:p w14:paraId="0B436E7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EB324E">
      <w:pPr>
        <w:spacing w:line="900" w:lineRule="exact"/>
        <w:jc w:val="center"/>
        <w:rPr>
          <w:rFonts w:asciiTheme="minorEastAsia" w:hAnsiTheme="minorEastAsia" w:eastAsiaTheme="minorEastAsia"/>
          <w:b/>
          <w:color w:val="auto"/>
          <w:sz w:val="72"/>
          <w:highlight w:val="none"/>
        </w:rPr>
      </w:pPr>
    </w:p>
    <w:p w14:paraId="49A8ACBA">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352A3687">
      <w:pPr>
        <w:spacing w:after="120" w:afterLines="50"/>
        <w:jc w:val="center"/>
        <w:rPr>
          <w:rFonts w:asciiTheme="minorEastAsia" w:hAnsiTheme="minorEastAsia" w:eastAsiaTheme="minorEastAsia"/>
          <w:b/>
          <w:color w:val="auto"/>
          <w:sz w:val="72"/>
          <w:highlight w:val="none"/>
        </w:rPr>
      </w:pPr>
    </w:p>
    <w:p w14:paraId="24198F32">
      <w:pPr>
        <w:pStyle w:val="8"/>
        <w:spacing w:after="0" w:line="360" w:lineRule="auto"/>
        <w:ind w:firstLine="643" w:firstLineChars="200"/>
        <w:jc w:val="center"/>
        <w:rPr>
          <w:rFonts w:ascii="宋体" w:hAnsi="宋体" w:eastAsia="宋体"/>
          <w:color w:val="auto"/>
          <w:sz w:val="24"/>
          <w:szCs w:val="18"/>
          <w:highlight w:val="none"/>
          <w:lang w:val="en-US"/>
        </w:rPr>
      </w:pPr>
      <w:bookmarkStart w:id="257" w:name="_Toc32506"/>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257"/>
      <w:r>
        <w:rPr>
          <w:rFonts w:hint="eastAsia" w:ascii="宋体" w:hAnsi="宋体" w:eastAsia="宋体" w:cs="@仿宋_GB2312"/>
          <w:i/>
          <w:iCs/>
          <w:color w:val="auto"/>
          <w:sz w:val="24"/>
          <w:szCs w:val="18"/>
          <w:highlight w:val="none"/>
          <w:lang w:val="en-US"/>
        </w:rPr>
        <w:t>（如不分包，请删去本行）</w:t>
      </w:r>
    </w:p>
    <w:p w14:paraId="7E61E052">
      <w:pPr>
        <w:spacing w:after="120" w:afterLines="50" w:line="500" w:lineRule="exact"/>
        <w:rPr>
          <w:rFonts w:asciiTheme="minorEastAsia" w:hAnsiTheme="minorEastAsia" w:eastAsiaTheme="minorEastAsia"/>
          <w:b/>
          <w:color w:val="auto"/>
          <w:sz w:val="72"/>
          <w:highlight w:val="none"/>
        </w:rPr>
      </w:pPr>
    </w:p>
    <w:p w14:paraId="33A36602">
      <w:pPr>
        <w:spacing w:after="120" w:afterLines="50" w:line="500" w:lineRule="exact"/>
        <w:jc w:val="center"/>
        <w:rPr>
          <w:rFonts w:asciiTheme="minorEastAsia" w:hAnsiTheme="minorEastAsia" w:eastAsiaTheme="minorEastAsia"/>
          <w:b/>
          <w:color w:val="auto"/>
          <w:sz w:val="28"/>
          <w:szCs w:val="28"/>
          <w:highlight w:val="none"/>
        </w:rPr>
      </w:pPr>
    </w:p>
    <w:p w14:paraId="079E5240">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7D9737D">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8784C8E">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（签电子章）</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A00A4F8">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ind w:firstLine="1928" w:firstLineChars="600"/>
        <w:textAlignment w:val="auto"/>
        <w:rPr>
          <w:rFonts w:hint="eastAsia" w:asciiTheme="minorEastAsia" w:hAnsiTheme="minorEastAsia" w:eastAsiaTheme="minorEastAsia"/>
          <w:b/>
          <w:color w:val="auto"/>
          <w:sz w:val="32"/>
          <w:highlight w:val="none"/>
          <w:u w:val="single"/>
        </w:rPr>
      </w:pPr>
    </w:p>
    <w:p w14:paraId="34F1026D">
      <w:pPr>
        <w:spacing w:after="120" w:afterLines="50" w:line="500" w:lineRule="exact"/>
        <w:jc w:val="center"/>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bookmarkStart w:id="258"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58"/>
    </w:p>
    <w:p w14:paraId="70265ED9">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3F0FB1">
      <w:pPr>
        <w:spacing w:line="360" w:lineRule="auto"/>
        <w:jc w:val="center"/>
        <w:rPr>
          <w:rFonts w:hint="eastAsia" w:asciiTheme="minorEastAsia" w:hAnsiTheme="minorEastAsia" w:eastAsiaTheme="minorEastAsia"/>
          <w:b w:val="0"/>
          <w:bCs/>
          <w:color w:val="auto"/>
          <w:sz w:val="24"/>
          <w:highlight w:val="none"/>
          <w:lang w:eastAsia="zh-CN"/>
        </w:rPr>
      </w:pPr>
      <w:bookmarkStart w:id="259" w:name="_Toc28960"/>
      <w:bookmarkStart w:id="260" w:name="_Toc17986"/>
      <w:bookmarkStart w:id="261" w:name="_Toc461056631"/>
      <w:bookmarkStart w:id="262" w:name="_Toc9708"/>
      <w:bookmarkStart w:id="263" w:name="_Toc5881"/>
      <w:bookmarkStart w:id="264" w:name="_Toc26791"/>
      <w:bookmarkStart w:id="265" w:name="_Toc461053086"/>
      <w:bookmarkStart w:id="266" w:name="_Toc32353"/>
      <w:bookmarkStart w:id="267" w:name="_Toc520983587"/>
      <w:r>
        <w:rPr>
          <w:rFonts w:hint="eastAsia" w:asciiTheme="minorEastAsia" w:hAnsiTheme="minorEastAsia" w:eastAsiaTheme="minorEastAsia"/>
          <w:b/>
          <w:color w:val="auto"/>
          <w:sz w:val="24"/>
          <w:highlight w:val="none"/>
          <w:lang w:val="en-US" w:eastAsia="zh-CN"/>
        </w:rPr>
        <w:t>一、</w:t>
      </w:r>
      <w:bookmarkStart w:id="268" w:name="_Toc6441"/>
      <w:bookmarkStart w:id="269" w:name="_Toc6120"/>
      <w:r>
        <w:rPr>
          <w:rFonts w:hint="eastAsia" w:asciiTheme="minorEastAsia" w:hAnsiTheme="minorEastAsia" w:eastAsiaTheme="minorEastAsia"/>
          <w:b/>
          <w:color w:val="auto"/>
          <w:sz w:val="24"/>
          <w:highlight w:val="none"/>
          <w:lang w:val="en-US" w:eastAsia="zh-CN"/>
        </w:rPr>
        <w:t>供应商基本情况</w:t>
      </w:r>
    </w:p>
    <w:p w14:paraId="03B0219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val="0"/>
          <w:bCs/>
          <w:color w:val="auto"/>
          <w:sz w:val="24"/>
          <w:highlight w:val="none"/>
          <w:lang w:eastAsia="zh-CN"/>
        </w:rPr>
        <w:t>（</w:t>
      </w:r>
      <w:r>
        <w:rPr>
          <w:rFonts w:hint="eastAsia" w:asciiTheme="minorEastAsia" w:hAnsiTheme="minorEastAsia" w:eastAsiaTheme="minorEastAsia"/>
          <w:b w:val="0"/>
          <w:bCs/>
          <w:color w:val="auto"/>
          <w:sz w:val="24"/>
          <w:highlight w:val="none"/>
          <w:lang w:val="en-US" w:eastAsia="zh-CN"/>
        </w:rPr>
        <w:t>上传营业执照，供应商可根据自身情况另行提供单位简介等相关材料</w:t>
      </w:r>
      <w:r>
        <w:rPr>
          <w:rFonts w:hint="eastAsia" w:asciiTheme="minorEastAsia" w:hAnsiTheme="minorEastAsia" w:eastAsiaTheme="minorEastAsia"/>
          <w:b w:val="0"/>
          <w:bCs/>
          <w:color w:val="auto"/>
          <w:sz w:val="24"/>
          <w:highlight w:val="none"/>
          <w:lang w:eastAsia="zh-CN"/>
        </w:rPr>
        <w:t>）</w:t>
      </w:r>
    </w:p>
    <w:p w14:paraId="5F2DD436">
      <w:pPr>
        <w:spacing w:line="360" w:lineRule="auto"/>
        <w:jc w:val="center"/>
        <w:outlineLvl w:val="1"/>
        <w:rPr>
          <w:rFonts w:hint="eastAsia" w:asciiTheme="minorEastAsia" w:hAnsiTheme="minorEastAsia" w:eastAsiaTheme="minorEastAsia"/>
          <w:b/>
          <w:color w:val="auto"/>
          <w:sz w:val="24"/>
          <w:highlight w:val="none"/>
        </w:rPr>
      </w:pPr>
    </w:p>
    <w:p w14:paraId="1D6DA5D4">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8D9CFF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268"/>
      <w:bookmarkEnd w:id="269"/>
      <w:r>
        <w:rPr>
          <w:rFonts w:hint="eastAsia" w:asciiTheme="minorEastAsia" w:hAnsiTheme="minorEastAsia" w:eastAsiaTheme="minorEastAsia"/>
          <w:b/>
          <w:color w:val="auto"/>
          <w:sz w:val="24"/>
          <w:highlight w:val="none"/>
        </w:rPr>
        <w:t>磋商响应函</w:t>
      </w:r>
    </w:p>
    <w:p w14:paraId="09C83D10">
      <w:pPr>
        <w:pStyle w:val="12"/>
        <w:spacing w:line="360" w:lineRule="auto"/>
        <w:rPr>
          <w:rFonts w:hint="eastAsia" w:ascii="宋体" w:hAnsi="宋体"/>
          <w:color w:val="auto"/>
          <w:sz w:val="24"/>
          <w:highlight w:val="none"/>
        </w:rPr>
      </w:pPr>
    </w:p>
    <w:p w14:paraId="0517CCDB">
      <w:pPr>
        <w:pStyle w:val="12"/>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452049C3">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r>
        <w:rPr>
          <w:rFonts w:hint="eastAsia" w:ascii="宋体" w:hAnsi="宋体" w:eastAsia="宋体"/>
          <w:color w:val="auto"/>
          <w:sz w:val="24"/>
          <w:highlight w:val="none"/>
          <w:lang w:eastAsia="zh-CN"/>
        </w:rPr>
        <w:t>采购邀请</w:t>
      </w:r>
      <w:r>
        <w:rPr>
          <w:rFonts w:hint="eastAsia" w:ascii="宋体" w:hAnsi="宋体" w:eastAsia="宋体"/>
          <w:color w:val="auto"/>
          <w:sz w:val="24"/>
          <w:highlight w:val="none"/>
        </w:rPr>
        <w:t>和磋商</w:t>
      </w:r>
      <w:r>
        <w:rPr>
          <w:rFonts w:hint="eastAsia" w:ascii="宋体" w:hAnsi="宋体" w:eastAsia="宋体"/>
          <w:color w:val="auto"/>
          <w:sz w:val="24"/>
          <w:highlight w:val="none"/>
          <w:lang w:val="en-US" w:eastAsia="zh-CN"/>
        </w:rPr>
        <w:t>文件</w:t>
      </w:r>
      <w:r>
        <w:rPr>
          <w:rFonts w:hint="eastAsia" w:ascii="宋体" w:hAnsi="宋体" w:eastAsia="宋体"/>
          <w:color w:val="auto"/>
          <w:sz w:val="24"/>
          <w:highlight w:val="none"/>
        </w:rPr>
        <w:t>，我方兹宣布同意如下：</w:t>
      </w:r>
    </w:p>
    <w:p w14:paraId="30CC45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6604F8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781F7C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419FAF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77C93BA2">
      <w:pPr>
        <w:spacing w:line="360" w:lineRule="auto"/>
        <w:ind w:firstLine="480" w:firstLineChars="200"/>
        <w:rPr>
          <w:rFonts w:ascii="宋体" w:hAnsi="宋体" w:eastAsia="宋体"/>
          <w:color w:val="auto"/>
          <w:sz w:val="24"/>
          <w:highlight w:val="none"/>
        </w:rPr>
      </w:pPr>
    </w:p>
    <w:p w14:paraId="5CCE0FA0">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9B7ED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73B8060">
      <w:pPr>
        <w:spacing w:line="360" w:lineRule="auto"/>
        <w:ind w:firstLine="4800" w:firstLineChars="2000"/>
        <w:rPr>
          <w:rFonts w:ascii="宋体" w:hAnsi="宋体" w:eastAsia="宋体"/>
          <w:color w:val="auto"/>
          <w:sz w:val="24"/>
          <w:highlight w:val="none"/>
          <w:u w:val="single"/>
        </w:rPr>
      </w:pPr>
    </w:p>
    <w:p w14:paraId="4C6C0C68">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color w:val="auto"/>
          <w:sz w:val="24"/>
          <w:highlight w:val="none"/>
          <w:u w:val="single"/>
        </w:rPr>
        <w:br w:type="page"/>
      </w:r>
      <w:bookmarkStart w:id="270" w:name="_Toc18881"/>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、授权书</w:t>
      </w:r>
    </w:p>
    <w:p w14:paraId="7698D85E">
      <w:pPr>
        <w:spacing w:line="360" w:lineRule="auto"/>
        <w:jc w:val="center"/>
        <w:rPr>
          <w:rFonts w:asciiTheme="minorEastAsia" w:hAnsiTheme="minorEastAsia" w:eastAsiaTheme="minorEastAsia"/>
          <w:b/>
          <w:color w:val="auto"/>
          <w:sz w:val="24"/>
          <w:highlight w:val="none"/>
        </w:rPr>
      </w:pPr>
    </w:p>
    <w:p w14:paraId="3FF8B02D">
      <w:pPr>
        <w:pStyle w:val="11"/>
        <w:snapToGrid w:val="0"/>
        <w:spacing w:line="360" w:lineRule="auto"/>
        <w:ind w:firstLine="480" w:firstLineChars="200"/>
        <w:jc w:val="both"/>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B7F424F">
      <w:pPr>
        <w:pStyle w:val="11"/>
        <w:snapToGrid w:val="0"/>
        <w:spacing w:line="360" w:lineRule="auto"/>
        <w:ind w:firstLine="480" w:firstLineChars="200"/>
        <w:jc w:val="both"/>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D10620C">
      <w:pPr>
        <w:pStyle w:val="11"/>
        <w:snapToGrid w:val="0"/>
        <w:spacing w:line="360" w:lineRule="auto"/>
        <w:ind w:firstLine="480" w:firstLineChars="200"/>
        <w:jc w:val="left"/>
        <w:rPr>
          <w:rFonts w:hint="eastAsia" w:hAnsi="宋体" w:eastAsia="宋体"/>
          <w:color w:val="auto"/>
          <w:sz w:val="24"/>
          <w:szCs w:val="28"/>
          <w:highlight w:val="none"/>
        </w:rPr>
      </w:pPr>
    </w:p>
    <w:p w14:paraId="2EE96B6A">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09B8A6">
      <w:pPr>
        <w:pStyle w:val="11"/>
        <w:snapToGrid w:val="0"/>
        <w:spacing w:line="360" w:lineRule="auto"/>
        <w:ind w:firstLine="480" w:firstLineChars="200"/>
        <w:jc w:val="left"/>
        <w:rPr>
          <w:rFonts w:hAnsi="宋体" w:eastAsia="宋体"/>
          <w:color w:val="auto"/>
          <w:sz w:val="24"/>
          <w:highlight w:val="none"/>
        </w:rPr>
      </w:pPr>
    </w:p>
    <w:p w14:paraId="62363B75">
      <w:pPr>
        <w:pStyle w:val="11"/>
        <w:snapToGrid w:val="0"/>
        <w:spacing w:line="360" w:lineRule="auto"/>
        <w:ind w:firstLine="480" w:firstLineChars="200"/>
        <w:jc w:val="left"/>
        <w:rPr>
          <w:rFonts w:hAnsi="宋体" w:eastAsia="宋体"/>
          <w:color w:val="auto"/>
          <w:sz w:val="24"/>
          <w:highlight w:val="none"/>
        </w:rPr>
      </w:pPr>
    </w:p>
    <w:p w14:paraId="4C2DAEDA">
      <w:pPr>
        <w:pStyle w:val="11"/>
        <w:snapToGrid w:val="0"/>
        <w:spacing w:line="360" w:lineRule="auto"/>
        <w:ind w:firstLine="480" w:firstLineChars="200"/>
        <w:jc w:val="left"/>
        <w:rPr>
          <w:rFonts w:hAnsi="宋体" w:eastAsia="宋体"/>
          <w:color w:val="auto"/>
          <w:sz w:val="24"/>
          <w:highlight w:val="none"/>
        </w:rPr>
      </w:pPr>
    </w:p>
    <w:p w14:paraId="1BDF9157">
      <w:pPr>
        <w:pStyle w:val="11"/>
        <w:snapToGrid w:val="0"/>
        <w:spacing w:line="360" w:lineRule="auto"/>
        <w:ind w:firstLine="480" w:firstLineChars="200"/>
        <w:jc w:val="left"/>
        <w:rPr>
          <w:rFonts w:hAnsi="宋体" w:eastAsia="宋体"/>
          <w:color w:val="auto"/>
          <w:sz w:val="24"/>
          <w:highlight w:val="none"/>
        </w:rPr>
      </w:pPr>
    </w:p>
    <w:p w14:paraId="7C5473E3">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u w:val="none"/>
        </w:rPr>
        <w:t>（请填写手机号码）</w:t>
      </w:r>
    </w:p>
    <w:p w14:paraId="627B1DE2">
      <w:pPr>
        <w:pStyle w:val="11"/>
        <w:snapToGrid w:val="0"/>
        <w:spacing w:line="360" w:lineRule="auto"/>
        <w:ind w:firstLine="480" w:firstLineChars="200"/>
        <w:jc w:val="left"/>
        <w:rPr>
          <w:rFonts w:hAnsi="宋体" w:eastAsia="宋体"/>
          <w:color w:val="auto"/>
          <w:sz w:val="24"/>
          <w:szCs w:val="28"/>
          <w:highlight w:val="none"/>
        </w:rPr>
      </w:pPr>
    </w:p>
    <w:p w14:paraId="72E10ED8">
      <w:pPr>
        <w:spacing w:line="360" w:lineRule="auto"/>
        <w:ind w:firstLine="480" w:firstLineChars="20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1A23961">
      <w:pPr>
        <w:spacing w:line="360" w:lineRule="auto"/>
        <w:rPr>
          <w:rFonts w:ascii="宋体" w:hAnsi="宋体" w:eastAsia="宋体"/>
          <w:color w:val="auto"/>
          <w:sz w:val="24"/>
          <w:szCs w:val="28"/>
          <w:highlight w:val="none"/>
        </w:rPr>
      </w:pPr>
    </w:p>
    <w:p w14:paraId="3FA862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10DAE0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1890204">
      <w:pPr>
        <w:spacing w:line="360" w:lineRule="auto"/>
        <w:rPr>
          <w:rFonts w:ascii="宋体" w:hAnsi="宋体" w:eastAsia="宋体"/>
          <w:color w:val="auto"/>
          <w:sz w:val="24"/>
          <w:szCs w:val="28"/>
          <w:highlight w:val="none"/>
        </w:rPr>
      </w:pPr>
    </w:p>
    <w:p w14:paraId="2B2AAD24">
      <w:pPr>
        <w:spacing w:line="360" w:lineRule="auto"/>
        <w:rPr>
          <w:rFonts w:ascii="宋体" w:hAnsi="宋体" w:eastAsia="宋体"/>
          <w:color w:val="auto"/>
          <w:sz w:val="24"/>
          <w:szCs w:val="28"/>
          <w:highlight w:val="none"/>
        </w:rPr>
      </w:pPr>
    </w:p>
    <w:p w14:paraId="132B2074">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224E2BD9">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3633FFF">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4C663993">
      <w:pPr>
        <w:spacing w:line="360" w:lineRule="auto"/>
        <w:ind w:firstLine="435"/>
        <w:rPr>
          <w:rFonts w:asciiTheme="minorEastAsia" w:hAnsiTheme="minorEastAsia" w:eastAsiaTheme="minorEastAsia"/>
          <w:color w:val="auto"/>
          <w:sz w:val="24"/>
          <w:highlight w:val="none"/>
        </w:rPr>
      </w:pPr>
    </w:p>
    <w:p w14:paraId="61D59901">
      <w:pPr>
        <w:rPr>
          <w:rFonts w:ascii="宋体" w:hAnsi="宋体" w:eastAsia="宋体"/>
          <w:color w:val="auto"/>
          <w:sz w:val="24"/>
          <w:highlight w:val="none"/>
          <w:u w:val="single"/>
        </w:rPr>
      </w:pPr>
    </w:p>
    <w:p w14:paraId="1316A6C0">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65E83FD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bookmarkEnd w:id="270"/>
      <w:r>
        <w:rPr>
          <w:rFonts w:hint="eastAsia" w:asciiTheme="minorEastAsia" w:hAnsiTheme="minorEastAsia" w:eastAsiaTheme="minorEastAsia"/>
          <w:b/>
          <w:color w:val="auto"/>
          <w:sz w:val="24"/>
          <w:highlight w:val="none"/>
        </w:rPr>
        <w:t>供应商资格声明书</w:t>
      </w:r>
    </w:p>
    <w:p w14:paraId="7E352D92">
      <w:pPr>
        <w:pStyle w:val="12"/>
        <w:spacing w:line="360" w:lineRule="auto"/>
        <w:rPr>
          <w:rFonts w:hint="eastAsia" w:ascii="宋体" w:hAnsi="宋体"/>
          <w:color w:val="auto"/>
          <w:sz w:val="24"/>
          <w:highlight w:val="none"/>
        </w:rPr>
      </w:pPr>
    </w:p>
    <w:p w14:paraId="7E9AB109">
      <w:pPr>
        <w:pStyle w:val="12"/>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r>
        <w:rPr>
          <w:rFonts w:hint="eastAsia" w:ascii="宋体" w:hAnsi="宋体"/>
          <w:color w:val="auto"/>
          <w:sz w:val="24"/>
          <w:highlight w:val="none"/>
          <w:u w:val="single"/>
          <w:lang w:val="en-US" w:eastAsia="zh-CN"/>
        </w:rPr>
        <w:t>名称</w:t>
      </w:r>
    </w:p>
    <w:p w14:paraId="192710C7">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在参与本次项目磋商中，我单位承诺：</w:t>
      </w:r>
    </w:p>
    <w:p w14:paraId="7D634E46">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324AB8C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481C50D5">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35F2E2C">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350EF52">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193CC28">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3FE3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934" w:type="dxa"/>
            <w:vAlign w:val="center"/>
          </w:tcPr>
          <w:p w14:paraId="57DAB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vAlign w:val="center"/>
          </w:tcPr>
          <w:p w14:paraId="584A8DB4">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vAlign w:val="center"/>
          </w:tcPr>
          <w:p w14:paraId="56F466BA">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531B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vAlign w:val="center"/>
          </w:tcPr>
          <w:p w14:paraId="24C4B851">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vAlign w:val="center"/>
          </w:tcPr>
          <w:p w14:paraId="134AC33C">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716E0141">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r w14:paraId="733C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34" w:type="dxa"/>
            <w:vAlign w:val="center"/>
          </w:tcPr>
          <w:p w14:paraId="70578F0E">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vAlign w:val="center"/>
          </w:tcPr>
          <w:p w14:paraId="64DFA140">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c>
          <w:tcPr>
            <w:tcW w:w="2681" w:type="dxa"/>
            <w:vAlign w:val="center"/>
          </w:tcPr>
          <w:p w14:paraId="61E62C2F">
            <w:pPr>
              <w:pStyle w:val="8"/>
              <w:keepNext w:val="0"/>
              <w:keepLines w:val="0"/>
              <w:pageBreakBefore w:val="0"/>
              <w:kinsoku/>
              <w:wordWrap/>
              <w:overflowPunct/>
              <w:topLinePunct w:val="0"/>
              <w:autoSpaceDE/>
              <w:autoSpaceDN/>
              <w:bidi w:val="0"/>
              <w:adjustRightInd/>
              <w:snapToGrid/>
              <w:spacing w:after="0" w:line="400" w:lineRule="exact"/>
              <w:jc w:val="center"/>
              <w:textAlignment w:val="auto"/>
              <w:rPr>
                <w:rFonts w:asciiTheme="minorEastAsia" w:hAnsiTheme="minorEastAsia" w:eastAsiaTheme="minorEastAsia" w:cstheme="minorEastAsia"/>
                <w:color w:val="auto"/>
                <w:kern w:val="0"/>
                <w:sz w:val="24"/>
                <w:highlight w:val="none"/>
                <w:lang w:val="en-US" w:bidi="ar"/>
              </w:rPr>
            </w:pPr>
          </w:p>
        </w:tc>
      </w:tr>
    </w:tbl>
    <w:p w14:paraId="1D302D8B">
      <w:pPr>
        <w:spacing w:line="360" w:lineRule="auto"/>
        <w:ind w:firstLine="435"/>
        <w:rPr>
          <w:rFonts w:hint="eastAsia" w:ascii="宋体" w:hAnsi="宋体" w:eastAsia="宋体"/>
          <w:color w:val="auto"/>
          <w:sz w:val="24"/>
          <w:highlight w:val="none"/>
        </w:rPr>
      </w:pPr>
    </w:p>
    <w:p w14:paraId="4903AB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E517A7D">
      <w:pPr>
        <w:spacing w:line="360" w:lineRule="auto"/>
        <w:ind w:firstLine="4800" w:firstLineChars="2000"/>
        <w:rPr>
          <w:rFonts w:hint="eastAsia" w:ascii="宋体" w:hAnsi="宋体" w:eastAsia="宋体"/>
          <w:color w:val="auto"/>
          <w:sz w:val="24"/>
          <w:highlight w:val="none"/>
        </w:rPr>
      </w:pPr>
    </w:p>
    <w:p w14:paraId="15DA5B2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6A09F7">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0ED56CB">
      <w:pPr>
        <w:tabs>
          <w:tab w:val="left" w:pos="630"/>
        </w:tabs>
        <w:spacing w:line="360" w:lineRule="auto"/>
        <w:ind w:firstLine="4800" w:firstLineChars="2000"/>
        <w:rPr>
          <w:rFonts w:ascii="宋体" w:hAnsi="宋体" w:eastAsia="宋体"/>
          <w:color w:val="auto"/>
          <w:sz w:val="24"/>
          <w:highlight w:val="none"/>
          <w:u w:val="single"/>
        </w:rPr>
      </w:pPr>
    </w:p>
    <w:p w14:paraId="1A4468EF">
      <w:pPr>
        <w:rPr>
          <w:rFonts w:ascii="宋体" w:hAnsi="宋体" w:eastAsia="宋体"/>
          <w:color w:val="auto"/>
          <w:sz w:val="24"/>
          <w:highlight w:val="none"/>
          <w:u w:val="single"/>
        </w:rPr>
      </w:pPr>
    </w:p>
    <w:p w14:paraId="4FE66894">
      <w:pPr>
        <w:widowControl/>
        <w:jc w:val="left"/>
        <w:rPr>
          <w:rFonts w:ascii="宋体" w:hAnsi="宋体" w:eastAsia="宋体"/>
          <w:color w:val="auto"/>
          <w:sz w:val="24"/>
          <w:highlight w:val="none"/>
          <w:u w:val="single"/>
        </w:rPr>
      </w:pPr>
    </w:p>
    <w:p w14:paraId="1F282C76">
      <w:pPr>
        <w:rPr>
          <w:rFonts w:hint="eastAsia" w:asciiTheme="minorEastAsia" w:hAnsiTheme="minorEastAsia" w:eastAsiaTheme="minorEastAsia"/>
          <w:b/>
          <w:color w:val="auto"/>
          <w:sz w:val="24"/>
          <w:highlight w:val="none"/>
        </w:rPr>
      </w:pPr>
    </w:p>
    <w:p w14:paraId="236A745C">
      <w:pPr>
        <w:rPr>
          <w:rFonts w:hint="eastAsia" w:asciiTheme="minorEastAsia" w:hAnsiTheme="minorEastAsia" w:eastAsiaTheme="minorEastAsia"/>
          <w:b/>
          <w:color w:val="auto"/>
          <w:sz w:val="24"/>
          <w:highlight w:val="none"/>
        </w:rPr>
      </w:pPr>
    </w:p>
    <w:p w14:paraId="16DFDB2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4CB3FF5">
      <w:pPr>
        <w:spacing w:line="360" w:lineRule="auto"/>
        <w:jc w:val="center"/>
        <w:outlineLvl w:val="1"/>
        <w:rPr>
          <w:rFonts w:asciiTheme="minorEastAsia" w:hAnsiTheme="minorEastAsia" w:eastAsiaTheme="minorEastAsia"/>
          <w:b/>
          <w:color w:val="auto"/>
          <w:sz w:val="24"/>
          <w:highlight w:val="none"/>
        </w:rPr>
      </w:pPr>
      <w:bookmarkStart w:id="271" w:name="_Toc24583"/>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诚信履约承诺函</w:t>
      </w:r>
    </w:p>
    <w:p w14:paraId="1DC26D1F">
      <w:pPr>
        <w:spacing w:line="360" w:lineRule="auto"/>
        <w:rPr>
          <w:rFonts w:asciiTheme="minorEastAsia" w:hAnsiTheme="minorEastAsia" w:eastAsiaTheme="minorEastAsia"/>
          <w:b/>
          <w:bCs/>
          <w:color w:val="auto"/>
          <w:sz w:val="24"/>
          <w:highlight w:val="none"/>
        </w:rPr>
      </w:pPr>
    </w:p>
    <w:p w14:paraId="6FF85D71">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rPr>
        <w:t>采购人</w:t>
      </w:r>
      <w:r>
        <w:rPr>
          <w:rFonts w:hint="eastAsia" w:asciiTheme="minorEastAsia" w:hAnsiTheme="minorEastAsia" w:eastAsiaTheme="minorEastAsia"/>
          <w:b/>
          <w:bCs/>
          <w:color w:val="auto"/>
          <w:sz w:val="24"/>
          <w:highlight w:val="none"/>
          <w:u w:val="single"/>
          <w:lang w:val="en-US" w:eastAsia="zh-CN"/>
        </w:rPr>
        <w:t>名称</w:t>
      </w:r>
    </w:p>
    <w:p w14:paraId="2CBBB10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5EFA28A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62AB540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32B4E8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BC3A3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62AE647">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65F58AC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62E3CD">
      <w:pPr>
        <w:spacing w:line="360" w:lineRule="auto"/>
        <w:rPr>
          <w:rFonts w:asciiTheme="minorEastAsia" w:hAnsiTheme="minorEastAsia" w:eastAsiaTheme="minorEastAsia"/>
          <w:bCs/>
          <w:color w:val="auto"/>
          <w:sz w:val="24"/>
          <w:highlight w:val="none"/>
        </w:rPr>
      </w:pPr>
    </w:p>
    <w:p w14:paraId="45856CC5">
      <w:pPr>
        <w:spacing w:line="360" w:lineRule="auto"/>
        <w:rPr>
          <w:rFonts w:asciiTheme="minorEastAsia" w:hAnsiTheme="minorEastAsia" w:eastAsiaTheme="minorEastAsia"/>
          <w:bCs/>
          <w:color w:val="auto"/>
          <w:sz w:val="24"/>
          <w:highlight w:val="none"/>
        </w:rPr>
      </w:pPr>
    </w:p>
    <w:p w14:paraId="3620C219">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48A0ABEF">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75688D">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07A9B7D1">
      <w:pPr>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六、无重大违法记录声明函、无不良信用记录承诺函</w:t>
      </w:r>
    </w:p>
    <w:p w14:paraId="54528594">
      <w:pPr>
        <w:pStyle w:val="20"/>
        <w:spacing w:line="400" w:lineRule="atLeast"/>
        <w:ind w:firstLine="2891" w:firstLineChars="1200"/>
        <w:rPr>
          <w:rFonts w:hint="eastAsia" w:ascii="宋体" w:hAnsi="宋体" w:eastAsia="宋体" w:cs="宋体"/>
          <w:b/>
          <w:color w:val="auto"/>
          <w:sz w:val="24"/>
          <w:szCs w:val="24"/>
          <w:highlight w:val="none"/>
          <w:lang w:val="zh-CN"/>
        </w:rPr>
      </w:pPr>
    </w:p>
    <w:p w14:paraId="20BBE6D2">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14:paraId="43112649">
      <w:pPr>
        <w:keepNext w:val="0"/>
        <w:keepLines w:val="0"/>
        <w:pageBreakBefore w:val="0"/>
        <w:widowControl w:val="0"/>
        <w:kinsoku/>
        <w:wordWrap/>
        <w:overflowPunct/>
        <w:topLinePunct w:val="0"/>
        <w:autoSpaceDE/>
        <w:autoSpaceDN/>
        <w:bidi w:val="0"/>
        <w:adjustRightInd/>
        <w:snapToGrid/>
        <w:spacing w:after="120" w:line="520" w:lineRule="exact"/>
        <w:ind w:firstLine="480" w:firstLineChars="200"/>
        <w:jc w:val="both"/>
        <w:textAlignment w:val="auto"/>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5A1C209">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1B336D2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p>
    <w:p w14:paraId="40A6F69C">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638149B3">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w:t>
      </w:r>
      <w:r>
        <w:rPr>
          <w:rFonts w:hint="eastAsia" w:ascii="宋体" w:hAnsi="宋体" w:eastAsia="宋体" w:cs="Times New Roman"/>
          <w:bCs/>
          <w:color w:val="auto"/>
          <w:sz w:val="24"/>
          <w:szCs w:val="24"/>
          <w:highlight w:val="none"/>
          <w:lang w:val="en-US" w:eastAsia="zh-CN"/>
        </w:rPr>
        <w:t xml:space="preserve">    </w:t>
      </w:r>
      <w:r>
        <w:rPr>
          <w:rFonts w:hint="eastAsia" w:ascii="宋体" w:hAnsi="宋体" w:eastAsia="宋体" w:cs="Times New Roman"/>
          <w:bCs/>
          <w:color w:val="auto"/>
          <w:sz w:val="24"/>
          <w:szCs w:val="24"/>
          <w:highlight w:val="none"/>
        </w:rPr>
        <w:t>期：</w:t>
      </w:r>
    </w:p>
    <w:p w14:paraId="6268BBD9">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6D90A697">
      <w:pPr>
        <w:keepNext w:val="0"/>
        <w:keepLines w:val="0"/>
        <w:pageBreakBefore w:val="0"/>
        <w:widowControl w:val="0"/>
        <w:kinsoku/>
        <w:wordWrap/>
        <w:overflowPunct/>
        <w:topLinePunct w:val="0"/>
        <w:autoSpaceDE/>
        <w:autoSpaceDN/>
        <w:bidi w:val="0"/>
        <w:adjustRightInd/>
        <w:snapToGrid/>
        <w:spacing w:after="120" w:line="520" w:lineRule="exact"/>
        <w:ind w:firstLine="210"/>
        <w:jc w:val="both"/>
        <w:textAlignment w:val="auto"/>
        <w:rPr>
          <w:rFonts w:ascii="Times New Roman" w:hAnsi="Times New Roman" w:eastAsia="宋体" w:cs="Times New Roman"/>
          <w:color w:val="auto"/>
          <w:kern w:val="2"/>
          <w:sz w:val="24"/>
          <w:szCs w:val="20"/>
          <w:highlight w:val="none"/>
          <w:lang w:val="en-US" w:eastAsia="zh-CN" w:bidi="ar-SA"/>
        </w:rPr>
      </w:pPr>
    </w:p>
    <w:p w14:paraId="1B33B6BD">
      <w:pPr>
        <w:keepNext w:val="0"/>
        <w:keepLines w:val="0"/>
        <w:pageBreakBefore w:val="0"/>
        <w:widowControl w:val="0"/>
        <w:tabs>
          <w:tab w:val="left" w:pos="630"/>
        </w:tabs>
        <w:kinsoku/>
        <w:wordWrap/>
        <w:overflowPunct/>
        <w:topLinePunct w:val="0"/>
        <w:autoSpaceDE/>
        <w:autoSpaceDN/>
        <w:bidi w:val="0"/>
        <w:adjustRightInd/>
        <w:snapToGrid/>
        <w:spacing w:after="156" w:afterLines="50" w:line="520" w:lineRule="exact"/>
        <w:jc w:val="center"/>
        <w:textAlignment w:val="auto"/>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14:paraId="551BB0F4">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本公司郑重承诺，我公司无以下不良信用记录情形：</w:t>
      </w:r>
    </w:p>
    <w:p w14:paraId="31D56A6F">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14:paraId="7E18AB63">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14:paraId="586B3740">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14:paraId="6B397A8A">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14:paraId="180930E2">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63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14:paraId="2376AFCE">
      <w:pPr>
        <w:pStyle w:val="8"/>
        <w:keepNext w:val="0"/>
        <w:keepLines w:val="0"/>
        <w:pageBreakBefore w:val="0"/>
        <w:widowControl w:val="0"/>
        <w:kinsoku/>
        <w:wordWrap/>
        <w:overflowPunct/>
        <w:topLinePunct w:val="0"/>
        <w:autoSpaceDE/>
        <w:autoSpaceDN/>
        <w:bidi w:val="0"/>
        <w:adjustRightInd/>
        <w:snapToGrid/>
        <w:spacing w:line="520" w:lineRule="exact"/>
        <w:textAlignment w:val="auto"/>
        <w:rPr>
          <w:color w:val="auto"/>
          <w:highlight w:val="none"/>
        </w:rPr>
      </w:pPr>
    </w:p>
    <w:p w14:paraId="12AC33AB">
      <w:pPr>
        <w:keepNext w:val="0"/>
        <w:keepLines w:val="0"/>
        <w:pageBreakBefore w:val="0"/>
        <w:widowControl w:val="0"/>
        <w:kinsoku/>
        <w:wordWrap/>
        <w:overflowPunct/>
        <w:topLinePunct w:val="0"/>
        <w:autoSpaceDE/>
        <w:autoSpaceDN/>
        <w:bidi w:val="0"/>
        <w:adjustRightInd/>
        <w:snapToGrid/>
        <w:spacing w:line="520" w:lineRule="exact"/>
        <w:ind w:firstLine="5428" w:firstLineChars="2262"/>
        <w:textAlignment w:val="auto"/>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电子签章：</w:t>
      </w:r>
    </w:p>
    <w:p w14:paraId="22D79B9D">
      <w:pPr>
        <w:keepNext w:val="0"/>
        <w:keepLines w:val="0"/>
        <w:pageBreakBefore w:val="0"/>
        <w:widowControl w:val="0"/>
        <w:tabs>
          <w:tab w:val="left" w:pos="630"/>
        </w:tabs>
        <w:kinsoku/>
        <w:wordWrap/>
        <w:overflowPunct/>
        <w:topLinePunct w:val="0"/>
        <w:autoSpaceDE/>
        <w:autoSpaceDN/>
        <w:bidi w:val="0"/>
        <w:adjustRightInd/>
        <w:snapToGrid/>
        <w:spacing w:line="520" w:lineRule="exact"/>
        <w:ind w:firstLine="5428" w:firstLineChars="2262"/>
        <w:textAlignment w:val="auto"/>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日    期：</w:t>
      </w:r>
    </w:p>
    <w:p w14:paraId="3080A14D">
      <w:pPr>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br w:type="page"/>
      </w:r>
    </w:p>
    <w:bookmarkEnd w:id="271"/>
    <w:p w14:paraId="55D70E41">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72" w:name="_Toc23068"/>
      <w:r>
        <w:rPr>
          <w:rFonts w:hint="eastAsia" w:asciiTheme="minorEastAsia" w:hAnsiTheme="minorEastAsia" w:eastAsiaTheme="minorEastAsia"/>
          <w:b/>
          <w:color w:val="auto"/>
          <w:sz w:val="24"/>
          <w:highlight w:val="none"/>
          <w:lang w:val="en-US" w:eastAsia="zh-CN"/>
        </w:rPr>
        <w:t>七、中小企业声明函</w:t>
      </w:r>
      <w:bookmarkEnd w:id="272"/>
    </w:p>
    <w:p w14:paraId="6E5184CD">
      <w:pPr>
        <w:pStyle w:val="8"/>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w:t>
      </w:r>
      <w:r>
        <w:rPr>
          <w:rFonts w:hint="eastAsia" w:ascii="宋体" w:hAnsi="宋体" w:eastAsia="宋体"/>
          <w:b w:val="0"/>
          <w:i w:val="0"/>
          <w:iCs/>
          <w:color w:val="auto"/>
          <w:sz w:val="24"/>
          <w:highlight w:val="none"/>
          <w:lang w:val="zh-CN" w:eastAsia="zh-CN"/>
        </w:rPr>
        <w:t>非中小企业</w:t>
      </w:r>
      <w:r>
        <w:rPr>
          <w:rFonts w:hint="eastAsia" w:ascii="宋体" w:hAnsi="宋体" w:eastAsia="宋体"/>
          <w:b w:val="0"/>
          <w:i w:val="0"/>
          <w:iCs/>
          <w:color w:val="auto"/>
          <w:sz w:val="24"/>
          <w:highlight w:val="none"/>
          <w:lang w:val="en-US" w:eastAsia="zh-CN"/>
        </w:rPr>
        <w:t>磋商不需此件）</w:t>
      </w:r>
    </w:p>
    <w:p w14:paraId="2843BF9B">
      <w:pPr>
        <w:rPr>
          <w:rFonts w:asciiTheme="minorEastAsia" w:hAnsiTheme="minorEastAsia" w:eastAsiaTheme="minorEastAsia"/>
          <w:color w:val="auto"/>
          <w:sz w:val="24"/>
          <w:szCs w:val="24"/>
          <w:highlight w:val="none"/>
        </w:rPr>
      </w:pPr>
    </w:p>
    <w:p w14:paraId="654CCDC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1CDF84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0600F31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小型企业</w:t>
      </w:r>
      <w:r>
        <w:rPr>
          <w:rFonts w:hint="eastAsia" w:ascii="宋体" w:hAnsi="宋体" w:eastAsia="宋体"/>
          <w:color w:val="auto"/>
          <w:sz w:val="24"/>
          <w:szCs w:val="24"/>
          <w:highlight w:val="none"/>
          <w:u w:val="single"/>
          <w:lang w:val="en-US" w:eastAsia="zh-CN"/>
        </w:rPr>
        <w:t>/</w:t>
      </w:r>
      <w:r>
        <w:rPr>
          <w:rFonts w:hint="eastAsia" w:ascii="宋体" w:hAnsi="宋体" w:eastAsia="宋体"/>
          <w:color w:val="auto"/>
          <w:sz w:val="24"/>
          <w:szCs w:val="24"/>
          <w:highlight w:val="none"/>
          <w:u w:val="single"/>
          <w:lang w:val="zh-CN"/>
        </w:rPr>
        <w:t>微型企业）</w:t>
      </w:r>
      <w:r>
        <w:rPr>
          <w:rFonts w:hint="eastAsia" w:ascii="宋体" w:hAnsi="宋体" w:eastAsia="宋体"/>
          <w:color w:val="auto"/>
          <w:sz w:val="24"/>
          <w:szCs w:val="24"/>
          <w:highlight w:val="none"/>
          <w:lang w:val="zh-CN"/>
        </w:rPr>
        <w:t>；</w:t>
      </w:r>
    </w:p>
    <w:p w14:paraId="4443B05A">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DB3A34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6C09BA0">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72557F10">
      <w:pPr>
        <w:spacing w:line="360" w:lineRule="auto"/>
        <w:ind w:firstLine="435"/>
        <w:rPr>
          <w:rFonts w:asciiTheme="minorEastAsia" w:hAnsiTheme="minorEastAsia" w:eastAsiaTheme="minorEastAsia"/>
          <w:color w:val="auto"/>
          <w:sz w:val="24"/>
          <w:szCs w:val="24"/>
          <w:highlight w:val="none"/>
        </w:rPr>
      </w:pPr>
    </w:p>
    <w:p w14:paraId="5E52313F">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296A33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09FD67A">
      <w:pPr>
        <w:tabs>
          <w:tab w:val="left" w:pos="4620"/>
        </w:tabs>
        <w:spacing w:line="360" w:lineRule="auto"/>
        <w:jc w:val="left"/>
        <w:rPr>
          <w:rFonts w:asciiTheme="minorEastAsia" w:hAnsiTheme="minorEastAsia" w:eastAsiaTheme="minorEastAsia"/>
          <w:color w:val="auto"/>
          <w:sz w:val="24"/>
          <w:szCs w:val="24"/>
          <w:highlight w:val="none"/>
        </w:rPr>
      </w:pPr>
    </w:p>
    <w:p w14:paraId="4017C028">
      <w:pPr>
        <w:tabs>
          <w:tab w:val="left" w:pos="4620"/>
        </w:tabs>
        <w:spacing w:line="360" w:lineRule="auto"/>
        <w:jc w:val="both"/>
        <w:outlineLvl w:val="9"/>
        <w:rPr>
          <w:rFonts w:hint="eastAsia" w:asciiTheme="minorEastAsia" w:hAnsiTheme="minorEastAsia" w:eastAsiaTheme="minorEastAsia"/>
          <w:b/>
          <w:color w:val="auto"/>
          <w:sz w:val="24"/>
          <w:szCs w:val="32"/>
          <w:highlight w:val="none"/>
          <w:lang w:eastAsia="zh-CN"/>
        </w:rPr>
      </w:pPr>
      <w:r>
        <w:rPr>
          <w:rFonts w:hint="eastAsia" w:asciiTheme="minorEastAsia" w:hAnsiTheme="minorEastAsia" w:eastAsiaTheme="minorEastAsia"/>
          <w:b/>
          <w:color w:val="auto"/>
          <w:sz w:val="24"/>
          <w:szCs w:val="32"/>
          <w:highlight w:val="none"/>
          <w:lang w:eastAsia="zh-CN"/>
        </w:rPr>
        <w:t>注：</w:t>
      </w:r>
    </w:p>
    <w:p w14:paraId="4218C1DC">
      <w:pPr>
        <w:tabs>
          <w:tab w:val="left" w:pos="4620"/>
        </w:tabs>
        <w:spacing w:line="360" w:lineRule="auto"/>
        <w:jc w:val="both"/>
        <w:rPr>
          <w:rFonts w:asciiTheme="minorEastAsia" w:hAnsiTheme="minorEastAsia" w:eastAsiaTheme="minorEastAsia"/>
          <w:color w:val="auto"/>
          <w:sz w:val="24"/>
          <w:szCs w:val="32"/>
          <w:highlight w:val="none"/>
        </w:rPr>
      </w:pPr>
      <w:r>
        <w:rPr>
          <w:rFonts w:asciiTheme="minorEastAsia" w:hAnsiTheme="minorEastAsia" w:eastAsiaTheme="minorEastAsia"/>
          <w:color w:val="auto"/>
          <w:sz w:val="24"/>
          <w:szCs w:val="32"/>
          <w:highlight w:val="none"/>
        </w:rPr>
        <w:t>1.从业人员、营业收入、资产总额填报上一年数据，无上一年数据的新成立企业可不填报。</w:t>
      </w:r>
    </w:p>
    <w:p w14:paraId="76DB995E">
      <w:pPr>
        <w:tabs>
          <w:tab w:val="left" w:pos="4620"/>
        </w:tabs>
        <w:spacing w:line="360" w:lineRule="auto"/>
        <w:jc w:val="both"/>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val="0"/>
          <w:bCs w:val="0"/>
          <w:color w:val="auto"/>
          <w:sz w:val="24"/>
          <w:szCs w:val="24"/>
          <w:highlight w:val="none"/>
          <w:lang w:val="zh-CN"/>
        </w:rPr>
        <w:t>如有虚假，将依法承担相应责任。</w:t>
      </w:r>
      <w:r>
        <w:rPr>
          <w:rFonts w:hint="eastAsia" w:ascii="宋体" w:hAnsi="宋体" w:eastAsia="宋体" w:cs="宋体"/>
          <w:b w:val="0"/>
          <w:bCs w:val="0"/>
          <w:color w:val="auto"/>
          <w:sz w:val="24"/>
          <w:szCs w:val="24"/>
          <w:highlight w:val="none"/>
        </w:rPr>
        <w:t>投标人</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rPr>
        <w:t>自行登录工业和信息化部官网（查询网址https://www.miit.gov.cn）进行中小企业规模类型自测。</w:t>
      </w:r>
    </w:p>
    <w:p w14:paraId="1281F9B7">
      <w:pPr>
        <w:tabs>
          <w:tab w:val="left" w:pos="4620"/>
        </w:tabs>
        <w:spacing w:line="360" w:lineRule="auto"/>
        <w:jc w:val="both"/>
        <w:rPr>
          <w:rFonts w:hint="eastAsia" w:asciiTheme="minorEastAsia" w:hAnsiTheme="minorEastAsia" w:eastAsiaTheme="minorEastAsia"/>
          <w:b/>
          <w:bCs/>
          <w:color w:val="auto"/>
          <w:sz w:val="24"/>
          <w:szCs w:val="32"/>
          <w:highlight w:val="none"/>
        </w:rPr>
      </w:pPr>
      <w:r>
        <w:rPr>
          <w:rFonts w:hint="eastAsia" w:ascii="宋体" w:hAnsi="宋体" w:eastAsia="宋体" w:cs="宋体"/>
          <w:b w:val="0"/>
          <w:bCs w:val="0"/>
          <w:color w:val="auto"/>
          <w:sz w:val="24"/>
          <w:szCs w:val="24"/>
          <w:highlight w:val="none"/>
        </w:rPr>
        <w:t>3.上述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zh-CN"/>
        </w:rPr>
        <w:t>标的名称</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及</w:t>
      </w:r>
      <w:r>
        <w:rPr>
          <w:rFonts w:hint="eastAsia" w:ascii="宋体" w:hAnsi="宋体" w:eastAsia="宋体" w:cs="宋体"/>
          <w:b w:val="0"/>
          <w:bCs w:val="0"/>
          <w:color w:val="auto"/>
          <w:sz w:val="24"/>
          <w:szCs w:val="24"/>
          <w:highlight w:val="none"/>
          <w:u w:val="none"/>
        </w:rPr>
        <w:t>“采购文件中明确的所属行业”</w:t>
      </w:r>
      <w:r>
        <w:rPr>
          <w:rFonts w:hint="eastAsia" w:ascii="宋体" w:hAnsi="宋体" w:eastAsia="宋体" w:cs="宋体"/>
          <w:b w:val="0"/>
          <w:bCs w:val="0"/>
          <w:color w:val="auto"/>
          <w:sz w:val="24"/>
          <w:szCs w:val="24"/>
          <w:highlight w:val="none"/>
        </w:rPr>
        <w:t>，详见第三章采购需求前附表。</w:t>
      </w:r>
    </w:p>
    <w:p w14:paraId="0D6D2852">
      <w:pPr>
        <w:rPr>
          <w:rFonts w:hint="eastAsia" w:asciiTheme="minorEastAsia" w:hAnsiTheme="minorEastAsia" w:eastAsiaTheme="minorEastAsia"/>
          <w:b/>
          <w:color w:val="auto"/>
          <w:sz w:val="24"/>
          <w:highlight w:val="none"/>
        </w:rPr>
      </w:pPr>
      <w:bookmarkStart w:id="273" w:name="_Toc16713"/>
      <w:r>
        <w:rPr>
          <w:rFonts w:hint="eastAsia" w:asciiTheme="minorEastAsia" w:hAnsiTheme="minorEastAsia" w:eastAsiaTheme="minorEastAsia"/>
          <w:b/>
          <w:color w:val="auto"/>
          <w:sz w:val="24"/>
          <w:highlight w:val="none"/>
        </w:rPr>
        <w:br w:type="page"/>
      </w:r>
    </w:p>
    <w:p w14:paraId="40C8A9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74" w:name="_Toc17315"/>
      <w:r>
        <w:rPr>
          <w:rFonts w:hint="eastAsia" w:asciiTheme="minorEastAsia" w:hAnsiTheme="minorEastAsia" w:eastAsiaTheme="minorEastAsia"/>
          <w:b/>
          <w:color w:val="auto"/>
          <w:sz w:val="24"/>
          <w:highlight w:val="none"/>
          <w:lang w:val="en-US" w:eastAsia="zh-CN"/>
        </w:rPr>
        <w:t>八、残疾人福利性单位声明函</w:t>
      </w:r>
      <w:bookmarkEnd w:id="273"/>
      <w:bookmarkEnd w:id="274"/>
    </w:p>
    <w:p w14:paraId="5849A52F">
      <w:pPr>
        <w:pStyle w:val="8"/>
        <w:jc w:val="center"/>
        <w:rPr>
          <w:rFonts w:hint="eastAsia" w:ascii="宋体" w:hAnsi="宋体" w:eastAsia="宋体"/>
          <w:b w:val="0"/>
          <w:i w:val="0"/>
          <w:iCs/>
          <w:color w:val="auto"/>
          <w:sz w:val="24"/>
          <w:highlight w:val="none"/>
          <w:lang w:val="en-US" w:eastAsia="zh-CN"/>
        </w:rPr>
      </w:pPr>
      <w:r>
        <w:rPr>
          <w:rFonts w:hint="eastAsia" w:ascii="宋体" w:hAnsi="宋体" w:eastAsia="宋体"/>
          <w:b w:val="0"/>
          <w:i w:val="0"/>
          <w:iCs/>
          <w:color w:val="auto"/>
          <w:sz w:val="24"/>
          <w:highlight w:val="none"/>
          <w:lang w:val="en-US" w:eastAsia="zh-CN"/>
        </w:rPr>
        <w:t>（非残疾人福利性单位磋商不需此件）</w:t>
      </w:r>
    </w:p>
    <w:p w14:paraId="64E770F9">
      <w:pPr>
        <w:spacing w:line="360" w:lineRule="auto"/>
        <w:ind w:firstLine="435"/>
        <w:rPr>
          <w:rFonts w:hint="eastAsia" w:asciiTheme="minorEastAsia" w:hAnsiTheme="minorEastAsia" w:eastAsiaTheme="minorEastAsia"/>
          <w:color w:val="auto"/>
          <w:spacing w:val="6"/>
          <w:sz w:val="24"/>
          <w:szCs w:val="24"/>
          <w:highlight w:val="none"/>
        </w:rPr>
      </w:pPr>
    </w:p>
    <w:p w14:paraId="23977F26">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w:t>
      </w:r>
      <w:r>
        <w:rPr>
          <w:rFonts w:hint="eastAsia" w:asciiTheme="minorEastAsia" w:hAnsiTheme="minorEastAsia" w:eastAsiaTheme="minorEastAsia"/>
          <w:color w:val="auto"/>
          <w:spacing w:val="6"/>
          <w:sz w:val="24"/>
          <w:szCs w:val="24"/>
          <w:highlight w:val="none"/>
          <w:lang w:val="en-US" w:eastAsia="zh-CN"/>
        </w:rPr>
        <w:t>由本单位提供服务</w:t>
      </w:r>
      <w:r>
        <w:rPr>
          <w:rFonts w:hint="eastAsia" w:asciiTheme="minorEastAsia" w:hAnsiTheme="minorEastAsia" w:eastAsiaTheme="minorEastAsia"/>
          <w:color w:val="auto"/>
          <w:spacing w:val="6"/>
          <w:sz w:val="24"/>
          <w:szCs w:val="24"/>
          <w:highlight w:val="none"/>
        </w:rPr>
        <w:t>，或者</w:t>
      </w:r>
      <w:r>
        <w:rPr>
          <w:rFonts w:hint="eastAsia" w:asciiTheme="minorEastAsia" w:hAnsiTheme="minorEastAsia" w:eastAsiaTheme="minorEastAsia"/>
          <w:color w:val="auto"/>
          <w:spacing w:val="6"/>
          <w:sz w:val="24"/>
          <w:szCs w:val="24"/>
          <w:highlight w:val="none"/>
          <w:lang w:val="en-US" w:eastAsia="zh-CN"/>
        </w:rPr>
        <w:t>由</w:t>
      </w:r>
      <w:r>
        <w:rPr>
          <w:rFonts w:hint="eastAsia" w:asciiTheme="minorEastAsia" w:hAnsiTheme="minorEastAsia" w:eastAsiaTheme="minorEastAsia"/>
          <w:color w:val="auto"/>
          <w:spacing w:val="6"/>
          <w:sz w:val="24"/>
          <w:szCs w:val="24"/>
          <w:highlight w:val="none"/>
        </w:rPr>
        <w:t>其他残疾人福利性单位</w:t>
      </w:r>
      <w:r>
        <w:rPr>
          <w:rFonts w:hint="eastAsia" w:asciiTheme="minorEastAsia" w:hAnsiTheme="minorEastAsia" w:eastAsiaTheme="minorEastAsia"/>
          <w:color w:val="auto"/>
          <w:spacing w:val="6"/>
          <w:sz w:val="24"/>
          <w:szCs w:val="24"/>
          <w:highlight w:val="none"/>
          <w:lang w:val="en-US" w:eastAsia="zh-CN"/>
        </w:rPr>
        <w:t>提供服务</w:t>
      </w:r>
      <w:r>
        <w:rPr>
          <w:rFonts w:hint="eastAsia" w:asciiTheme="minorEastAsia" w:hAnsiTheme="minorEastAsia" w:eastAsiaTheme="minorEastAsia"/>
          <w:color w:val="auto"/>
          <w:spacing w:val="6"/>
          <w:sz w:val="24"/>
          <w:szCs w:val="24"/>
          <w:highlight w:val="none"/>
        </w:rPr>
        <w:t>。</w:t>
      </w:r>
    </w:p>
    <w:p w14:paraId="53CF47F3">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ABC0195">
      <w:pPr>
        <w:spacing w:line="360" w:lineRule="auto"/>
        <w:ind w:firstLine="4228" w:firstLineChars="1762"/>
        <w:rPr>
          <w:rFonts w:asciiTheme="minorEastAsia" w:hAnsiTheme="minorEastAsia" w:eastAsiaTheme="minorEastAsia"/>
          <w:color w:val="auto"/>
          <w:sz w:val="24"/>
          <w:szCs w:val="24"/>
          <w:highlight w:val="none"/>
        </w:rPr>
      </w:pPr>
    </w:p>
    <w:p w14:paraId="6FA82C15">
      <w:pPr>
        <w:spacing w:line="360" w:lineRule="auto"/>
        <w:ind w:firstLine="4228" w:firstLineChars="1762"/>
        <w:rPr>
          <w:rFonts w:asciiTheme="minorEastAsia" w:hAnsiTheme="minorEastAsia" w:eastAsiaTheme="minorEastAsia"/>
          <w:color w:val="auto"/>
          <w:sz w:val="24"/>
          <w:szCs w:val="24"/>
          <w:highlight w:val="none"/>
        </w:rPr>
      </w:pPr>
    </w:p>
    <w:p w14:paraId="48171B54">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lang w:val="en-US" w:eastAsia="zh-CN"/>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EF39193">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CA48B49">
      <w:pPr>
        <w:rPr>
          <w:rFonts w:hint="eastAsia" w:asciiTheme="minorEastAsia" w:hAnsiTheme="minorEastAsia" w:eastAsiaTheme="minorEastAsia"/>
          <w:b/>
          <w:color w:val="auto"/>
          <w:sz w:val="24"/>
          <w:highlight w:val="none"/>
        </w:rPr>
      </w:pPr>
    </w:p>
    <w:p w14:paraId="73C433E7">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6244FC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p>
    <w:p w14:paraId="1F860FFB">
      <w:pPr>
        <w:pStyle w:val="19"/>
        <w:spacing w:line="360" w:lineRule="auto"/>
        <w:rPr>
          <w:rFonts w:hint="eastAsia" w:asciiTheme="minorEastAsia" w:hAnsiTheme="minorEastAsia" w:eastAsiaTheme="minorEastAsia"/>
          <w:color w:val="auto"/>
          <w:sz w:val="24"/>
          <w:highlight w:val="none"/>
        </w:rPr>
      </w:pPr>
      <w:r>
        <w:rPr>
          <w:rFonts w:hint="eastAsia" w:ascii="宋体" w:hAnsi="宋体" w:eastAsia="宋体"/>
          <w:b w:val="0"/>
          <w:i w:val="0"/>
          <w:iCs/>
          <w:color w:val="auto"/>
          <w:sz w:val="24"/>
          <w:highlight w:val="none"/>
        </w:rPr>
        <w:t>（不允许联合体</w:t>
      </w:r>
      <w:r>
        <w:rPr>
          <w:rFonts w:hint="eastAsia" w:ascii="宋体" w:hAnsi="宋体" w:eastAsia="宋体"/>
          <w:b w:val="0"/>
          <w:i w:val="0"/>
          <w:iCs/>
          <w:color w:val="auto"/>
          <w:sz w:val="24"/>
          <w:highlight w:val="none"/>
          <w:lang w:val="en-US" w:eastAsia="zh-CN"/>
        </w:rPr>
        <w:t>磋商</w:t>
      </w:r>
      <w:r>
        <w:rPr>
          <w:rFonts w:hint="eastAsia" w:ascii="宋体" w:hAnsi="宋体" w:eastAsia="宋体"/>
          <w:b w:val="0"/>
          <w:i w:val="0"/>
          <w:iCs/>
          <w:color w:val="auto"/>
          <w:sz w:val="24"/>
          <w:highlight w:val="none"/>
        </w:rPr>
        <w:t>或未组成联合体</w:t>
      </w:r>
      <w:r>
        <w:rPr>
          <w:rFonts w:hint="eastAsia" w:ascii="宋体" w:hAnsi="宋体" w:eastAsia="宋体"/>
          <w:b w:val="0"/>
          <w:i w:val="0"/>
          <w:iCs/>
          <w:color w:val="auto"/>
          <w:sz w:val="24"/>
          <w:highlight w:val="none"/>
          <w:lang w:eastAsia="zh-CN"/>
        </w:rPr>
        <w:t>的</w:t>
      </w:r>
      <w:r>
        <w:rPr>
          <w:rFonts w:hint="eastAsia" w:ascii="宋体" w:hAnsi="宋体" w:eastAsia="宋体"/>
          <w:b w:val="0"/>
          <w:i w:val="0"/>
          <w:iCs/>
          <w:color w:val="auto"/>
          <w:sz w:val="24"/>
          <w:highlight w:val="none"/>
        </w:rPr>
        <w:t>，不需此件）</w:t>
      </w:r>
    </w:p>
    <w:p w14:paraId="2B27C39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65A7D9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769A26">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172FE5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现就联合体参加</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事宜订立如下协议：</w:t>
      </w:r>
    </w:p>
    <w:p w14:paraId="74365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1A7E3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阶段，联合体牵头人负责</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项目的一切组织、协调工作，并授权代理人以联合体的名义参加项目的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，代理人在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、合同签订过程中所签署的一切文件和处理与本次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有关的一切事务，联合体各方均予以承认并承担法律责任。联合体成交后，联合体各方共同与采购人签订合同，就本项目对采购人承担连带责任。</w:t>
      </w:r>
    </w:p>
    <w:p w14:paraId="7A51B5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EB5861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B19E3F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1BE5EDF">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37E5F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35E5E94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22B31A4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06696A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500768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985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AB6B2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56F3E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80C4DDC">
      <w:pPr>
        <w:pStyle w:val="19"/>
        <w:spacing w:line="360" w:lineRule="auto"/>
        <w:rPr>
          <w:rFonts w:asciiTheme="minorEastAsia" w:hAnsiTheme="minorEastAsia" w:eastAsiaTheme="minorEastAsia"/>
          <w:color w:val="auto"/>
          <w:sz w:val="24"/>
          <w:highlight w:val="none"/>
        </w:rPr>
      </w:pPr>
    </w:p>
    <w:p w14:paraId="565FE1EA">
      <w:pPr>
        <w:jc w:val="righ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年   月   日</w:t>
      </w:r>
    </w:p>
    <w:p w14:paraId="00BC8499">
      <w:pPr>
        <w:jc w:val="both"/>
        <w:rPr>
          <w:rFonts w:asciiTheme="minorEastAsia" w:hAnsiTheme="minorEastAsia" w:eastAsiaTheme="minorEastAsia"/>
          <w:color w:val="auto"/>
          <w:sz w:val="28"/>
          <w:highlight w:val="none"/>
        </w:rPr>
      </w:pPr>
      <w:r>
        <w:rPr>
          <w:rFonts w:asciiTheme="minorEastAsia" w:hAnsiTheme="minorEastAsia" w:eastAsiaTheme="minorEastAsia"/>
          <w:color w:val="auto"/>
          <w:sz w:val="28"/>
          <w:highlight w:val="none"/>
        </w:rPr>
        <w:br w:type="page"/>
      </w:r>
    </w:p>
    <w:p w14:paraId="1FE40733">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75" w:name="_Toc32534"/>
      <w:r>
        <w:rPr>
          <w:rFonts w:hint="eastAsia" w:asciiTheme="minorEastAsia" w:hAnsiTheme="minorEastAsia" w:eastAsiaTheme="minorEastAsia"/>
          <w:b/>
          <w:color w:val="auto"/>
          <w:sz w:val="24"/>
          <w:highlight w:val="none"/>
          <w:lang w:val="en-US" w:eastAsia="zh-CN"/>
        </w:rPr>
        <w:t>十、拟分包情况说明及分包意向协议</w:t>
      </w:r>
      <w:bookmarkEnd w:id="275"/>
    </w:p>
    <w:p w14:paraId="1A80E1C3">
      <w:pPr>
        <w:pStyle w:val="8"/>
        <w:jc w:val="center"/>
        <w:rPr>
          <w:rFonts w:hint="eastAsia" w:ascii="宋体" w:hAnsi="宋体" w:eastAsia="宋体" w:cs="@仿宋_GB2312"/>
          <w:b w:val="0"/>
          <w:bCs w:val="0"/>
          <w:i w:val="0"/>
          <w:iCs w:val="0"/>
          <w:color w:val="auto"/>
          <w:kern w:val="2"/>
          <w:sz w:val="24"/>
          <w:szCs w:val="18"/>
          <w:highlight w:val="none"/>
          <w:lang w:val="en-US" w:eastAsia="zh-CN" w:bidi="ar-SA"/>
        </w:rPr>
      </w:pPr>
      <w:r>
        <w:rPr>
          <w:rFonts w:hint="eastAsia" w:ascii="宋体" w:hAnsi="宋体" w:eastAsia="宋体" w:cs="@仿宋_GB2312"/>
          <w:b w:val="0"/>
          <w:bCs w:val="0"/>
          <w:i w:val="0"/>
          <w:iCs w:val="0"/>
          <w:color w:val="auto"/>
          <w:kern w:val="2"/>
          <w:sz w:val="24"/>
          <w:szCs w:val="18"/>
          <w:highlight w:val="none"/>
          <w:lang w:val="en-US" w:eastAsia="zh-CN" w:bidi="ar-SA"/>
        </w:rPr>
        <w:t>（</w:t>
      </w:r>
      <w:r>
        <w:rPr>
          <w:rFonts w:hint="eastAsia" w:ascii="宋体" w:hAnsi="宋体" w:eastAsia="宋体"/>
          <w:b w:val="0"/>
          <w:i w:val="0"/>
          <w:iCs w:val="0"/>
          <w:color w:val="auto"/>
          <w:sz w:val="24"/>
          <w:highlight w:val="none"/>
        </w:rPr>
        <w:t>不允许</w:t>
      </w:r>
      <w:r>
        <w:rPr>
          <w:rFonts w:hint="eastAsia" w:ascii="宋体" w:hAnsi="宋体" w:eastAsia="宋体"/>
          <w:b w:val="0"/>
          <w:i w:val="0"/>
          <w:iCs w:val="0"/>
          <w:color w:val="auto"/>
          <w:sz w:val="24"/>
          <w:highlight w:val="none"/>
          <w:lang w:val="en-US" w:eastAsia="zh-CN"/>
        </w:rPr>
        <w:t>合同分包</w:t>
      </w:r>
      <w:r>
        <w:rPr>
          <w:rFonts w:hint="eastAsia" w:ascii="宋体" w:hAnsi="宋体" w:eastAsia="宋体"/>
          <w:b w:val="0"/>
          <w:i w:val="0"/>
          <w:iCs w:val="0"/>
          <w:color w:val="auto"/>
          <w:sz w:val="24"/>
          <w:highlight w:val="none"/>
        </w:rPr>
        <w:t>或未</w:t>
      </w:r>
      <w:r>
        <w:rPr>
          <w:rFonts w:hint="eastAsia" w:ascii="宋体" w:hAnsi="宋体" w:eastAsia="宋体"/>
          <w:b w:val="0"/>
          <w:i w:val="0"/>
          <w:iCs w:val="0"/>
          <w:color w:val="auto"/>
          <w:sz w:val="24"/>
          <w:highlight w:val="none"/>
          <w:lang w:val="en-US" w:eastAsia="zh-CN"/>
        </w:rPr>
        <w:t>采用合同分包的</w:t>
      </w:r>
      <w:r>
        <w:rPr>
          <w:rFonts w:hint="eastAsia" w:ascii="宋体" w:hAnsi="宋体" w:eastAsia="宋体"/>
          <w:b w:val="0"/>
          <w:i w:val="0"/>
          <w:iCs w:val="0"/>
          <w:color w:val="auto"/>
          <w:sz w:val="24"/>
          <w:highlight w:val="none"/>
        </w:rPr>
        <w:t>，</w:t>
      </w:r>
      <w:r>
        <w:rPr>
          <w:rFonts w:hint="eastAsia" w:ascii="宋体" w:hAnsi="宋体" w:eastAsia="宋体" w:cs="@仿宋_GB2312"/>
          <w:b w:val="0"/>
          <w:bCs w:val="0"/>
          <w:i w:val="0"/>
          <w:iCs w:val="0"/>
          <w:color w:val="auto"/>
          <w:kern w:val="2"/>
          <w:sz w:val="24"/>
          <w:szCs w:val="18"/>
          <w:highlight w:val="none"/>
          <w:lang w:val="en-US" w:eastAsia="zh-CN" w:bidi="ar-SA"/>
        </w:rPr>
        <w:t>不需</w:t>
      </w:r>
      <w:r>
        <w:rPr>
          <w:rFonts w:hint="eastAsia" w:ascii="宋体" w:hAnsi="宋体" w:eastAsia="宋体"/>
          <w:b w:val="0"/>
          <w:i w:val="0"/>
          <w:iCs w:val="0"/>
          <w:color w:val="auto"/>
          <w:sz w:val="24"/>
          <w:highlight w:val="none"/>
          <w:lang w:val="en-US" w:eastAsia="zh-CN"/>
        </w:rPr>
        <w:t>此件）</w:t>
      </w:r>
    </w:p>
    <w:p w14:paraId="58365449">
      <w:pPr>
        <w:spacing w:line="360" w:lineRule="auto"/>
        <w:jc w:val="center"/>
        <w:outlineLvl w:val="2"/>
        <w:rPr>
          <w:rFonts w:hint="eastAsia" w:asciiTheme="minorEastAsia" w:hAnsiTheme="minorEastAsia" w:eastAsiaTheme="minorEastAsia"/>
          <w:b/>
          <w:color w:val="auto"/>
          <w:sz w:val="24"/>
          <w:highlight w:val="none"/>
          <w:lang w:val="en-US" w:eastAsia="zh-CN"/>
        </w:rPr>
      </w:pPr>
    </w:p>
    <w:p w14:paraId="33E4379E">
      <w:pPr>
        <w:spacing w:line="360" w:lineRule="auto"/>
        <w:jc w:val="center"/>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5D630A86">
      <w:pPr>
        <w:pStyle w:val="12"/>
        <w:spacing w:line="360" w:lineRule="auto"/>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r>
        <w:rPr>
          <w:rFonts w:hint="eastAsia" w:ascii="宋体" w:hAnsi="宋体"/>
          <w:color w:val="auto"/>
          <w:sz w:val="24"/>
          <w:highlight w:val="none"/>
          <w:u w:val="single"/>
          <w:lang w:val="en-US" w:eastAsia="zh-CN"/>
        </w:rPr>
        <w:t>名称</w:t>
      </w:r>
    </w:p>
    <w:p w14:paraId="17EC3048">
      <w:pPr>
        <w:pStyle w:val="8"/>
        <w:spacing w:before="181" w:line="359" w:lineRule="auto"/>
        <w:ind w:left="9" w:right="54" w:firstLine="481"/>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我单位参加</w:t>
      </w:r>
      <w:r>
        <w:rPr>
          <w:rFonts w:hint="eastAsia" w:ascii="宋体" w:hAnsi="宋体" w:eastAsia="宋体" w:cs="宋体"/>
          <w:color w:val="auto"/>
          <w:spacing w:val="-3"/>
          <w:sz w:val="24"/>
          <w:szCs w:val="24"/>
          <w:highlight w:val="none"/>
          <w:lang w:val="en-US" w:eastAsia="zh-CN"/>
        </w:rPr>
        <w:t>本项目</w:t>
      </w:r>
      <w:r>
        <w:rPr>
          <w:rFonts w:hint="eastAsia" w:asciiTheme="minorEastAsia" w:hAnsiTheme="minorEastAsia" w:eastAsiaTheme="minorEastAsia"/>
          <w:color w:val="auto"/>
          <w:sz w:val="24"/>
          <w:highlight w:val="none"/>
          <w:lang w:eastAsia="zh-CN"/>
        </w:rPr>
        <w:t>磋商</w:t>
      </w:r>
      <w:r>
        <w:rPr>
          <w:rFonts w:hint="eastAsia" w:cs="@仿宋_GB2312" w:asciiTheme="minorEastAsia" w:hAnsiTheme="minorEastAsia" w:eastAsiaTheme="minorEastAsia"/>
          <w:color w:val="auto"/>
          <w:kern w:val="2"/>
          <w:sz w:val="24"/>
          <w:szCs w:val="20"/>
          <w:highlight w:val="none"/>
          <w:lang w:val="en-US" w:eastAsia="zh-CN" w:bidi="ar-SA"/>
        </w:rPr>
        <w:t>，拟签订分包合同的单位情况如下表所示，我单位承诺一旦在该项目中获得采购合同将按下表所列情况进行分包，同时承诺分包承担主体不再次分包。</w:t>
      </w:r>
    </w:p>
    <w:tbl>
      <w:tblPr>
        <w:tblStyle w:val="64"/>
        <w:tblW w:w="91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286"/>
        <w:gridCol w:w="1684"/>
        <w:gridCol w:w="1122"/>
        <w:gridCol w:w="1390"/>
        <w:gridCol w:w="1497"/>
        <w:gridCol w:w="1569"/>
      </w:tblGrid>
      <w:tr w14:paraId="7C12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606" w:type="dxa"/>
            <w:textDirection w:val="tbRlV"/>
            <w:vAlign w:val="center"/>
          </w:tcPr>
          <w:p w14:paraId="17EEC06F">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序号</w:t>
            </w:r>
          </w:p>
        </w:tc>
        <w:tc>
          <w:tcPr>
            <w:tcW w:w="1286" w:type="dxa"/>
            <w:vAlign w:val="center"/>
          </w:tcPr>
          <w:p w14:paraId="62F165E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分包承担主体名称</w:t>
            </w:r>
          </w:p>
        </w:tc>
        <w:tc>
          <w:tcPr>
            <w:tcW w:w="1684" w:type="dxa"/>
            <w:vAlign w:val="center"/>
          </w:tcPr>
          <w:p w14:paraId="2B24AA2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分包承担主体类型（选择）</w:t>
            </w:r>
          </w:p>
        </w:tc>
        <w:tc>
          <w:tcPr>
            <w:tcW w:w="1122" w:type="dxa"/>
            <w:vAlign w:val="center"/>
          </w:tcPr>
          <w:p w14:paraId="3685EF5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资质等级</w:t>
            </w:r>
          </w:p>
        </w:tc>
        <w:tc>
          <w:tcPr>
            <w:tcW w:w="1390" w:type="dxa"/>
            <w:vAlign w:val="center"/>
          </w:tcPr>
          <w:p w14:paraId="7ABB376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拟分包合同内容</w:t>
            </w:r>
          </w:p>
        </w:tc>
        <w:tc>
          <w:tcPr>
            <w:tcW w:w="1497" w:type="dxa"/>
            <w:vAlign w:val="center"/>
          </w:tcPr>
          <w:p w14:paraId="04EE92D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拟分包合同金额（人民币元）</w:t>
            </w:r>
          </w:p>
        </w:tc>
        <w:tc>
          <w:tcPr>
            <w:tcW w:w="1569" w:type="dxa"/>
            <w:vAlign w:val="center"/>
          </w:tcPr>
          <w:p w14:paraId="010CAED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占合同金额的比例（%）</w:t>
            </w:r>
          </w:p>
        </w:tc>
      </w:tr>
      <w:tr w14:paraId="56F31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06" w:type="dxa"/>
            <w:vAlign w:val="center"/>
          </w:tcPr>
          <w:p w14:paraId="29D07385">
            <w:pPr>
              <w:pStyle w:val="65"/>
              <w:spacing w:before="6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6" w:type="dxa"/>
            <w:vAlign w:val="center"/>
          </w:tcPr>
          <w:p w14:paraId="2F3DB28F">
            <w:pPr>
              <w:pStyle w:val="65"/>
              <w:jc w:val="both"/>
              <w:rPr>
                <w:rFonts w:hint="eastAsia" w:ascii="宋体" w:hAnsi="宋体" w:eastAsia="宋体" w:cs="宋体"/>
                <w:color w:val="auto"/>
                <w:highlight w:val="none"/>
              </w:rPr>
            </w:pPr>
          </w:p>
        </w:tc>
        <w:tc>
          <w:tcPr>
            <w:tcW w:w="1684" w:type="dxa"/>
            <w:vAlign w:val="center"/>
          </w:tcPr>
          <w:p w14:paraId="60FDB7B0">
            <w:pPr>
              <w:pStyle w:val="65"/>
              <w:spacing w:before="37"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2DAF9B7F">
            <w:pPr>
              <w:pStyle w:val="65"/>
              <w:spacing w:before="22" w:line="223" w:lineRule="auto"/>
              <w:ind w:left="373" w:right="208" w:hanging="239"/>
              <w:jc w:val="both"/>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34208ADC">
            <w:pPr>
              <w:pStyle w:val="65"/>
              <w:spacing w:before="22" w:line="223"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710B62A5">
            <w:pPr>
              <w:pStyle w:val="65"/>
              <w:jc w:val="both"/>
              <w:rPr>
                <w:rFonts w:hint="eastAsia" w:ascii="宋体" w:hAnsi="宋体" w:eastAsia="宋体" w:cs="宋体"/>
                <w:color w:val="auto"/>
                <w:highlight w:val="none"/>
              </w:rPr>
            </w:pPr>
          </w:p>
        </w:tc>
        <w:tc>
          <w:tcPr>
            <w:tcW w:w="1390" w:type="dxa"/>
            <w:vAlign w:val="center"/>
          </w:tcPr>
          <w:p w14:paraId="071FE57E">
            <w:pPr>
              <w:pStyle w:val="65"/>
              <w:jc w:val="both"/>
              <w:rPr>
                <w:rFonts w:hint="eastAsia" w:ascii="宋体" w:hAnsi="宋体" w:eastAsia="宋体" w:cs="宋体"/>
                <w:color w:val="auto"/>
                <w:highlight w:val="none"/>
              </w:rPr>
            </w:pPr>
          </w:p>
        </w:tc>
        <w:tc>
          <w:tcPr>
            <w:tcW w:w="1497" w:type="dxa"/>
            <w:vAlign w:val="center"/>
          </w:tcPr>
          <w:p w14:paraId="34AC6C17">
            <w:pPr>
              <w:pStyle w:val="65"/>
              <w:jc w:val="both"/>
              <w:rPr>
                <w:rFonts w:hint="eastAsia" w:ascii="宋体" w:hAnsi="宋体" w:eastAsia="宋体" w:cs="宋体"/>
                <w:color w:val="auto"/>
                <w:highlight w:val="none"/>
              </w:rPr>
            </w:pPr>
          </w:p>
        </w:tc>
        <w:tc>
          <w:tcPr>
            <w:tcW w:w="1569" w:type="dxa"/>
            <w:vAlign w:val="center"/>
          </w:tcPr>
          <w:p w14:paraId="514F1C7A">
            <w:pPr>
              <w:pStyle w:val="65"/>
              <w:jc w:val="both"/>
              <w:rPr>
                <w:rFonts w:hint="eastAsia" w:ascii="宋体" w:hAnsi="宋体" w:eastAsia="宋体" w:cs="宋体"/>
                <w:color w:val="auto"/>
                <w:highlight w:val="none"/>
              </w:rPr>
            </w:pPr>
          </w:p>
        </w:tc>
      </w:tr>
      <w:tr w14:paraId="6F3B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jc w:val="center"/>
        </w:trPr>
        <w:tc>
          <w:tcPr>
            <w:tcW w:w="606" w:type="dxa"/>
            <w:vAlign w:val="center"/>
          </w:tcPr>
          <w:p w14:paraId="492A627E">
            <w:pPr>
              <w:pStyle w:val="65"/>
              <w:spacing w:before="69" w:line="201"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6" w:type="dxa"/>
            <w:vAlign w:val="center"/>
          </w:tcPr>
          <w:p w14:paraId="109C125A">
            <w:pPr>
              <w:pStyle w:val="65"/>
              <w:jc w:val="both"/>
              <w:rPr>
                <w:rFonts w:hint="eastAsia" w:ascii="宋体" w:hAnsi="宋体" w:eastAsia="宋体" w:cs="宋体"/>
                <w:color w:val="auto"/>
                <w:highlight w:val="none"/>
              </w:rPr>
            </w:pPr>
          </w:p>
        </w:tc>
        <w:tc>
          <w:tcPr>
            <w:tcW w:w="1684" w:type="dxa"/>
            <w:vAlign w:val="center"/>
          </w:tcPr>
          <w:p w14:paraId="11644EF1">
            <w:pPr>
              <w:pStyle w:val="65"/>
              <w:spacing w:before="38" w:line="221" w:lineRule="auto"/>
              <w:ind w:left="134"/>
              <w:jc w:val="both"/>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□中型企业</w:t>
            </w:r>
          </w:p>
          <w:p w14:paraId="05526C05">
            <w:pPr>
              <w:pStyle w:val="65"/>
              <w:spacing w:before="25" w:line="222" w:lineRule="auto"/>
              <w:ind w:left="373" w:right="208" w:hanging="239"/>
              <w:jc w:val="both"/>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rPr>
              <w:t>□小微企</w:t>
            </w:r>
            <w:r>
              <w:rPr>
                <w:rFonts w:hint="eastAsia" w:ascii="宋体" w:hAnsi="宋体" w:eastAsia="宋体" w:cs="宋体"/>
                <w:color w:val="auto"/>
                <w:spacing w:val="11"/>
                <w:sz w:val="24"/>
                <w:szCs w:val="24"/>
                <w:highlight w:val="none"/>
                <w:lang w:val="en-US" w:eastAsia="zh-CN"/>
              </w:rPr>
              <w:t>业</w:t>
            </w:r>
          </w:p>
          <w:p w14:paraId="55DF6CDC">
            <w:pPr>
              <w:pStyle w:val="65"/>
              <w:spacing w:before="25" w:line="222" w:lineRule="auto"/>
              <w:ind w:left="373" w:right="208" w:hanging="239"/>
              <w:jc w:val="both"/>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□其他</w:t>
            </w:r>
          </w:p>
        </w:tc>
        <w:tc>
          <w:tcPr>
            <w:tcW w:w="1122" w:type="dxa"/>
            <w:vAlign w:val="center"/>
          </w:tcPr>
          <w:p w14:paraId="72C299FB">
            <w:pPr>
              <w:pStyle w:val="65"/>
              <w:jc w:val="both"/>
              <w:rPr>
                <w:rFonts w:hint="eastAsia" w:ascii="宋体" w:hAnsi="宋体" w:eastAsia="宋体" w:cs="宋体"/>
                <w:color w:val="auto"/>
                <w:highlight w:val="none"/>
              </w:rPr>
            </w:pPr>
          </w:p>
        </w:tc>
        <w:tc>
          <w:tcPr>
            <w:tcW w:w="1390" w:type="dxa"/>
            <w:vAlign w:val="center"/>
          </w:tcPr>
          <w:p w14:paraId="0C8BB6BF">
            <w:pPr>
              <w:pStyle w:val="65"/>
              <w:jc w:val="both"/>
              <w:rPr>
                <w:rFonts w:hint="eastAsia" w:ascii="宋体" w:hAnsi="宋体" w:eastAsia="宋体" w:cs="宋体"/>
                <w:color w:val="auto"/>
                <w:highlight w:val="none"/>
              </w:rPr>
            </w:pPr>
          </w:p>
        </w:tc>
        <w:tc>
          <w:tcPr>
            <w:tcW w:w="1497" w:type="dxa"/>
            <w:vAlign w:val="center"/>
          </w:tcPr>
          <w:p w14:paraId="653A35CF">
            <w:pPr>
              <w:pStyle w:val="65"/>
              <w:jc w:val="both"/>
              <w:rPr>
                <w:rFonts w:hint="eastAsia" w:ascii="宋体" w:hAnsi="宋体" w:eastAsia="宋体" w:cs="宋体"/>
                <w:color w:val="auto"/>
                <w:highlight w:val="none"/>
              </w:rPr>
            </w:pPr>
          </w:p>
        </w:tc>
        <w:tc>
          <w:tcPr>
            <w:tcW w:w="1569" w:type="dxa"/>
            <w:vAlign w:val="center"/>
          </w:tcPr>
          <w:p w14:paraId="34B2E266">
            <w:pPr>
              <w:pStyle w:val="65"/>
              <w:jc w:val="both"/>
              <w:rPr>
                <w:rFonts w:hint="eastAsia" w:ascii="宋体" w:hAnsi="宋体" w:eastAsia="宋体" w:cs="宋体"/>
                <w:color w:val="auto"/>
                <w:highlight w:val="none"/>
              </w:rPr>
            </w:pPr>
          </w:p>
        </w:tc>
      </w:tr>
      <w:tr w14:paraId="608A3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606" w:type="dxa"/>
            <w:vAlign w:val="center"/>
          </w:tcPr>
          <w:p w14:paraId="61FA861B">
            <w:pPr>
              <w:pStyle w:val="65"/>
              <w:spacing w:before="69" w:line="81" w:lineRule="exact"/>
              <w:jc w:val="center"/>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6" w:type="dxa"/>
            <w:vAlign w:val="center"/>
          </w:tcPr>
          <w:p w14:paraId="296FD1A8">
            <w:pPr>
              <w:pStyle w:val="65"/>
              <w:jc w:val="both"/>
              <w:rPr>
                <w:rFonts w:hint="eastAsia" w:ascii="宋体" w:hAnsi="宋体" w:eastAsia="宋体" w:cs="宋体"/>
                <w:color w:val="auto"/>
                <w:highlight w:val="none"/>
              </w:rPr>
            </w:pPr>
          </w:p>
        </w:tc>
        <w:tc>
          <w:tcPr>
            <w:tcW w:w="1684" w:type="dxa"/>
            <w:vAlign w:val="center"/>
          </w:tcPr>
          <w:p w14:paraId="7B9C2B5B">
            <w:pPr>
              <w:pStyle w:val="65"/>
              <w:jc w:val="both"/>
              <w:rPr>
                <w:rFonts w:hint="eastAsia" w:ascii="宋体" w:hAnsi="宋体" w:eastAsia="宋体" w:cs="宋体"/>
                <w:color w:val="auto"/>
                <w:highlight w:val="none"/>
              </w:rPr>
            </w:pPr>
          </w:p>
        </w:tc>
        <w:tc>
          <w:tcPr>
            <w:tcW w:w="1122" w:type="dxa"/>
            <w:vAlign w:val="center"/>
          </w:tcPr>
          <w:p w14:paraId="094F9DFE">
            <w:pPr>
              <w:pStyle w:val="65"/>
              <w:jc w:val="both"/>
              <w:rPr>
                <w:rFonts w:hint="eastAsia" w:ascii="宋体" w:hAnsi="宋体" w:eastAsia="宋体" w:cs="宋体"/>
                <w:color w:val="auto"/>
                <w:highlight w:val="none"/>
              </w:rPr>
            </w:pPr>
          </w:p>
        </w:tc>
        <w:tc>
          <w:tcPr>
            <w:tcW w:w="1390" w:type="dxa"/>
            <w:vAlign w:val="center"/>
          </w:tcPr>
          <w:p w14:paraId="631F23A9">
            <w:pPr>
              <w:pStyle w:val="65"/>
              <w:jc w:val="both"/>
              <w:rPr>
                <w:rFonts w:hint="eastAsia" w:ascii="宋体" w:hAnsi="宋体" w:eastAsia="宋体" w:cs="宋体"/>
                <w:color w:val="auto"/>
                <w:highlight w:val="none"/>
              </w:rPr>
            </w:pPr>
          </w:p>
        </w:tc>
        <w:tc>
          <w:tcPr>
            <w:tcW w:w="1497" w:type="dxa"/>
            <w:vAlign w:val="center"/>
          </w:tcPr>
          <w:p w14:paraId="09ACD010">
            <w:pPr>
              <w:pStyle w:val="65"/>
              <w:jc w:val="both"/>
              <w:rPr>
                <w:rFonts w:hint="eastAsia" w:ascii="宋体" w:hAnsi="宋体" w:eastAsia="宋体" w:cs="宋体"/>
                <w:color w:val="auto"/>
                <w:highlight w:val="none"/>
              </w:rPr>
            </w:pPr>
          </w:p>
        </w:tc>
        <w:tc>
          <w:tcPr>
            <w:tcW w:w="1569" w:type="dxa"/>
            <w:vAlign w:val="center"/>
          </w:tcPr>
          <w:p w14:paraId="1FB6B0FE">
            <w:pPr>
              <w:pStyle w:val="65"/>
              <w:jc w:val="both"/>
              <w:rPr>
                <w:rFonts w:hint="eastAsia" w:ascii="宋体" w:hAnsi="宋体" w:eastAsia="宋体" w:cs="宋体"/>
                <w:color w:val="auto"/>
                <w:highlight w:val="none"/>
              </w:rPr>
            </w:pPr>
          </w:p>
        </w:tc>
      </w:tr>
      <w:tr w14:paraId="07DD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088" w:type="dxa"/>
            <w:gridSpan w:val="5"/>
            <w:vAlign w:val="center"/>
          </w:tcPr>
          <w:p w14:paraId="21F28CF2">
            <w:pPr>
              <w:spacing w:before="193" w:line="222" w:lineRule="auto"/>
              <w:ind w:left="5170"/>
              <w:jc w:val="both"/>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合计：</w:t>
            </w:r>
          </w:p>
        </w:tc>
        <w:tc>
          <w:tcPr>
            <w:tcW w:w="1497" w:type="dxa"/>
            <w:vAlign w:val="center"/>
          </w:tcPr>
          <w:p w14:paraId="3FAB4E54">
            <w:pPr>
              <w:pStyle w:val="65"/>
              <w:jc w:val="both"/>
              <w:rPr>
                <w:rFonts w:hint="eastAsia" w:ascii="宋体" w:hAnsi="宋体" w:eastAsia="宋体" w:cs="宋体"/>
                <w:color w:val="auto"/>
                <w:highlight w:val="none"/>
              </w:rPr>
            </w:pPr>
          </w:p>
        </w:tc>
        <w:tc>
          <w:tcPr>
            <w:tcW w:w="1569" w:type="dxa"/>
            <w:vAlign w:val="center"/>
          </w:tcPr>
          <w:p w14:paraId="0EEB1EA8">
            <w:pPr>
              <w:pStyle w:val="65"/>
              <w:jc w:val="both"/>
              <w:rPr>
                <w:rFonts w:hint="eastAsia" w:ascii="宋体" w:hAnsi="宋体" w:eastAsia="宋体" w:cs="宋体"/>
                <w:color w:val="auto"/>
                <w:highlight w:val="none"/>
              </w:rPr>
            </w:pPr>
          </w:p>
        </w:tc>
      </w:tr>
    </w:tbl>
    <w:p w14:paraId="11AD6A36">
      <w:pPr>
        <w:spacing w:line="272" w:lineRule="auto"/>
        <w:rPr>
          <w:rFonts w:hint="eastAsia" w:ascii="宋体" w:hAnsi="宋体" w:eastAsia="宋体" w:cs="宋体"/>
          <w:color w:val="auto"/>
          <w:sz w:val="21"/>
          <w:highlight w:val="none"/>
        </w:rPr>
      </w:pPr>
    </w:p>
    <w:p w14:paraId="2CA9BA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6995977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E400766">
      <w:pPr>
        <w:pStyle w:val="8"/>
        <w:spacing w:before="1" w:line="224" w:lineRule="auto"/>
        <w:ind w:left="9"/>
        <w:rPr>
          <w:rFonts w:hint="eastAsia" w:ascii="宋体" w:hAnsi="宋体" w:eastAsia="宋体" w:cs="宋体"/>
          <w:color w:val="auto"/>
          <w:spacing w:val="-17"/>
          <w:sz w:val="24"/>
          <w:szCs w:val="24"/>
          <w:highlight w:val="none"/>
        </w:rPr>
      </w:pPr>
    </w:p>
    <w:p w14:paraId="220D5615">
      <w:pPr>
        <w:pStyle w:val="8"/>
        <w:spacing w:before="1" w:line="224"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注：</w:t>
      </w:r>
    </w:p>
    <w:p w14:paraId="32B1609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4C7EB64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r>
        <w:rPr>
          <w:rFonts w:hint="eastAsia" w:ascii="宋体" w:hAnsi="宋体" w:eastAsia="宋体"/>
          <w:color w:val="auto"/>
          <w:sz w:val="24"/>
          <w:highlight w:val="none"/>
        </w:rPr>
        <w:t>考虑</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的方便，</w:t>
      </w:r>
      <w:r>
        <w:rPr>
          <w:rFonts w:hint="eastAsia" w:asciiTheme="minorEastAsia" w:hAnsiTheme="minorEastAsia" w:eastAsiaTheme="minorEastAsia"/>
          <w:b w:val="0"/>
          <w:bCs w:val="0"/>
          <w:color w:val="auto"/>
          <w:sz w:val="24"/>
          <w:highlight w:val="none"/>
          <w:lang w:val="en-US" w:eastAsia="zh-CN"/>
        </w:rPr>
        <w:t>若采购文件无特殊规定，</w:t>
      </w:r>
      <w:r>
        <w:rPr>
          <w:rFonts w:hint="eastAsia" w:ascii="宋体" w:hAnsi="宋体" w:eastAsia="宋体"/>
          <w:color w:val="auto"/>
          <w:sz w:val="24"/>
          <w:highlight w:val="none"/>
        </w:rPr>
        <w:t>供应商在填写</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后，（第一次报价-</w:t>
      </w:r>
      <w:r>
        <w:rPr>
          <w:rFonts w:hint="eastAsia" w:ascii="宋体" w:hAnsi="宋体" w:eastAsia="宋体"/>
          <w:color w:val="auto"/>
          <w:sz w:val="24"/>
          <w:highlight w:val="none"/>
          <w:lang w:eastAsia="zh-CN"/>
        </w:rPr>
        <w:t>最后报价</w:t>
      </w:r>
      <w:r>
        <w:rPr>
          <w:rFonts w:hint="eastAsia" w:ascii="宋体" w:hAnsi="宋体" w:eastAsia="宋体"/>
          <w:color w:val="auto"/>
          <w:sz w:val="24"/>
          <w:highlight w:val="none"/>
        </w:rPr>
        <w:t>）除以第一次报价后得出的优惠率视同为</w:t>
      </w:r>
      <w:r>
        <w:rPr>
          <w:rFonts w:hint="eastAsia" w:ascii="宋体" w:hAnsi="宋体" w:eastAsia="宋体"/>
          <w:color w:val="auto"/>
          <w:sz w:val="24"/>
          <w:highlight w:val="none"/>
          <w:lang w:val="en-US" w:eastAsia="zh-CN"/>
        </w:rPr>
        <w:t>上述</w:t>
      </w:r>
      <w:r>
        <w:rPr>
          <w:rFonts w:hint="eastAsia" w:ascii="宋体" w:hAnsi="宋体" w:eastAsia="宋体"/>
          <w:color w:val="auto"/>
          <w:sz w:val="24"/>
          <w:highlight w:val="none"/>
        </w:rPr>
        <w:t>表中</w:t>
      </w:r>
      <w:r>
        <w:rPr>
          <w:rFonts w:hint="eastAsia" w:ascii="宋体" w:hAnsi="宋体" w:eastAsia="宋体" w:cs="宋体"/>
          <w:color w:val="auto"/>
          <w:spacing w:val="-4"/>
          <w:sz w:val="24"/>
          <w:szCs w:val="24"/>
          <w:highlight w:val="none"/>
        </w:rPr>
        <w:t>拟分包合同金额</w:t>
      </w:r>
      <w:r>
        <w:rPr>
          <w:rFonts w:hint="eastAsia" w:ascii="宋体" w:hAnsi="宋体" w:eastAsia="宋体"/>
          <w:color w:val="auto"/>
          <w:sz w:val="24"/>
          <w:highlight w:val="none"/>
        </w:rPr>
        <w:t>的优惠浮动值（特定分项优惠除外），而不考虑措施项目清单和规费税金清单的金额改变</w:t>
      </w:r>
      <w:r>
        <w:rPr>
          <w:rFonts w:hint="eastAsia" w:ascii="宋体" w:hAnsi="宋体" w:eastAsia="宋体"/>
          <w:bCs/>
          <w:color w:val="auto"/>
          <w:sz w:val="24"/>
          <w:highlight w:val="none"/>
        </w:rPr>
        <w:t>。</w:t>
      </w:r>
    </w:p>
    <w:p w14:paraId="5FB414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文件载明本项目分包承担主体应具备的相应资质条件，则</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须在本表中列明分包承担主体的资质等级，并后附</w:t>
      </w:r>
      <w:r>
        <w:rPr>
          <w:rFonts w:hint="eastAsia" w:asciiTheme="minorEastAsia" w:hAnsiTheme="minorEastAsia" w:eastAsiaTheme="minorEastAsia"/>
          <w:color w:val="auto"/>
          <w:sz w:val="24"/>
          <w:highlight w:val="none"/>
          <w:lang w:val="en-US" w:eastAsia="zh-CN"/>
        </w:rPr>
        <w:t>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783343D7">
      <w:pPr>
        <w:spacing w:line="360" w:lineRule="auto"/>
        <w:ind w:firstLine="435"/>
        <w:rPr>
          <w:rFonts w:hint="eastAsia" w:asciiTheme="minorEastAsia" w:hAnsiTheme="minorEastAsia" w:eastAsiaTheme="minorEastAsia"/>
          <w:color w:val="auto"/>
          <w:sz w:val="24"/>
          <w:highlight w:val="none"/>
        </w:rPr>
      </w:pPr>
    </w:p>
    <w:p w14:paraId="782D4841">
      <w:pPr>
        <w:spacing w:line="360" w:lineRule="auto"/>
        <w:ind w:firstLine="435"/>
        <w:rPr>
          <w:rFonts w:hint="eastAsia" w:asciiTheme="minorEastAsia" w:hAnsiTheme="minorEastAsia" w:eastAsiaTheme="minorEastAsia"/>
          <w:color w:val="auto"/>
          <w:sz w:val="24"/>
          <w:highlight w:val="none"/>
        </w:rPr>
        <w:sectPr>
          <w:headerReference r:id="rId5" w:type="default"/>
          <w:footerReference r:id="rId6" w:type="default"/>
          <w:pgSz w:w="11907" w:h="16840"/>
          <w:pgMar w:top="1117" w:right="1417" w:bottom="1117" w:left="1417" w:header="510" w:footer="886" w:gutter="0"/>
          <w:pgNumType w:fmt="decimal"/>
          <w:cols w:space="720" w:num="1"/>
        </w:sectPr>
      </w:pPr>
    </w:p>
    <w:p w14:paraId="14405F7E">
      <w:pPr>
        <w:spacing w:line="360" w:lineRule="auto"/>
        <w:jc w:val="center"/>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0C5CD83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A960E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5C71A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608DCE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p w14:paraId="6F77D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依据《</w:t>
      </w:r>
      <w:r>
        <w:rPr>
          <w:rFonts w:hint="eastAsia" w:asciiTheme="minorEastAsia" w:hAnsiTheme="minorEastAsia" w:eastAsiaTheme="minorEastAsia"/>
          <w:color w:val="auto"/>
          <w:sz w:val="24"/>
          <w:highlight w:val="none"/>
        </w:rPr>
        <w:t>政府采购促进中小企业发展管理办法</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（财库〔2020〕46号）</w:t>
      </w:r>
      <w:r>
        <w:rPr>
          <w:rFonts w:hint="eastAsia" w:asciiTheme="minorEastAsia" w:hAnsiTheme="minorEastAsia" w:eastAsiaTheme="minorEastAsia"/>
          <w:color w:val="auto"/>
          <w:sz w:val="24"/>
          <w:highlight w:val="none"/>
          <w:lang w:val="en-US" w:eastAsia="zh-CN"/>
        </w:rPr>
        <w:t>第八条规定，</w:t>
      </w:r>
      <w:r>
        <w:rPr>
          <w:rFonts w:asciiTheme="minorEastAsia" w:hAnsiTheme="minorEastAsia" w:eastAsiaTheme="minorEastAsia"/>
          <w:color w:val="auto"/>
          <w:sz w:val="24"/>
          <w:highlight w:val="none"/>
        </w:rPr>
        <w:t>现就</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事宜订立如下协议：</w:t>
      </w:r>
    </w:p>
    <w:p w14:paraId="2CB85C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1.本项目供应商</w:t>
      </w:r>
      <w:r>
        <w:rPr>
          <w:rFonts w:hint="eastAsia"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val="en-US" w:eastAsia="zh-CN"/>
        </w:rPr>
        <w:t>本项目总承包单位</w:t>
      </w:r>
      <w:r>
        <w:rPr>
          <w:rFonts w:hint="eastAsia" w:asciiTheme="minorEastAsia" w:hAnsiTheme="minorEastAsia" w:eastAsiaTheme="minorEastAsia"/>
          <w:color w:val="auto"/>
          <w:sz w:val="24"/>
          <w:highlight w:val="none"/>
        </w:rPr>
        <w:t>。</w:t>
      </w:r>
    </w:p>
    <w:p w14:paraId="48CB88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阶段，</w:t>
      </w:r>
      <w:r>
        <w:rPr>
          <w:rFonts w:hint="eastAsia" w:asciiTheme="minorEastAsia" w:hAnsiTheme="minorEastAsia" w:eastAsiaTheme="minorEastAsia"/>
          <w:color w:val="auto"/>
          <w:sz w:val="24"/>
          <w:highlight w:val="none"/>
          <w:lang w:val="en-US" w:eastAsia="zh-CN"/>
        </w:rPr>
        <w:t>总承包单位</w:t>
      </w:r>
      <w:r>
        <w:rPr>
          <w:rFonts w:hint="eastAsia" w:asciiTheme="minorEastAsia" w:hAnsiTheme="minorEastAsia" w:eastAsiaTheme="minorEastAsia"/>
          <w:color w:val="auto"/>
          <w:sz w:val="24"/>
          <w:highlight w:val="none"/>
        </w:rPr>
        <w:t>负责</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项目的一切组织、协调工作，并授权代理人参加项目的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，代理人在项目采购过程中所签署的一切文件和处理与本次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有关的一切事务，</w:t>
      </w:r>
      <w:r>
        <w:rPr>
          <w:rFonts w:hint="eastAsia" w:asciiTheme="minorEastAsia" w:hAnsiTheme="minorEastAsia" w:eastAsiaTheme="minorEastAsia"/>
          <w:color w:val="auto"/>
          <w:sz w:val="24"/>
          <w:highlight w:val="none"/>
          <w:lang w:val="en-US" w:eastAsia="zh-CN"/>
        </w:rPr>
        <w:t>总承包单位与采购人签订本项目采购合同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分别</w:t>
      </w:r>
      <w:r>
        <w:rPr>
          <w:rFonts w:hint="eastAsia"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lang w:val="en-US" w:eastAsia="zh-CN"/>
        </w:rPr>
        <w:t>各分包企业</w:t>
      </w:r>
      <w:r>
        <w:rPr>
          <w:rFonts w:hint="eastAsia" w:asciiTheme="minorEastAsia" w:hAnsiTheme="minorEastAsia" w:eastAsiaTheme="minorEastAsia"/>
          <w:color w:val="auto"/>
          <w:sz w:val="24"/>
          <w:highlight w:val="none"/>
        </w:rPr>
        <w:t>签订</w:t>
      </w:r>
      <w:r>
        <w:rPr>
          <w:rFonts w:hint="eastAsia" w:asciiTheme="minorEastAsia" w:hAnsiTheme="minorEastAsia" w:eastAsiaTheme="minorEastAsia"/>
          <w:color w:val="auto"/>
          <w:sz w:val="24"/>
          <w:highlight w:val="none"/>
          <w:lang w:val="en-US" w:eastAsia="zh-CN"/>
        </w:rPr>
        <w:t>分包</w:t>
      </w:r>
      <w:r>
        <w:rPr>
          <w:rFonts w:hint="eastAsia" w:asciiTheme="minorEastAsia" w:hAnsiTheme="minorEastAsia" w:eastAsiaTheme="minorEastAsia"/>
          <w:color w:val="auto"/>
          <w:sz w:val="24"/>
          <w:highlight w:val="none"/>
        </w:rPr>
        <w:t>合同，就本项目对采购人承担连带责任。</w:t>
      </w:r>
    </w:p>
    <w:p w14:paraId="4C987F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各</w:t>
      </w:r>
      <w:r>
        <w:rPr>
          <w:rFonts w:asciiTheme="minorEastAsia" w:hAnsiTheme="minorEastAsia" w:eastAsiaTheme="minorEastAsia"/>
          <w:color w:val="auto"/>
          <w:sz w:val="24"/>
          <w:highlight w:val="none"/>
        </w:rPr>
        <w:t>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DF0DD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32DA553">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FAE1FB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接受</w:t>
      </w:r>
      <w:r>
        <w:rPr>
          <w:rFonts w:hint="eastAsia" w:asciiTheme="minorEastAsia" w:hAnsiTheme="minorEastAsia" w:eastAsiaTheme="minorEastAsia"/>
          <w:color w:val="auto"/>
          <w:sz w:val="24"/>
          <w:highlight w:val="none"/>
          <w:lang w:val="en-US" w:eastAsia="zh-CN"/>
        </w:rPr>
        <w:t>分包企业</w:t>
      </w:r>
      <w:r>
        <w:rPr>
          <w:rFonts w:hint="eastAsia" w:asciiTheme="minorEastAsia" w:hAnsiTheme="minorEastAsia" w:eastAsiaTheme="minorEastAsia"/>
          <w:color w:val="auto"/>
          <w:sz w:val="24"/>
          <w:highlight w:val="none"/>
        </w:rPr>
        <w:t>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w:t>
      </w:r>
      <w:r>
        <w:rPr>
          <w:rFonts w:hint="eastAsia" w:asciiTheme="minorEastAsia" w:hAnsiTheme="minorEastAsia" w:eastAsiaTheme="minorEastAsia"/>
          <w:color w:val="auto"/>
          <w:sz w:val="24"/>
          <w:highlight w:val="none"/>
          <w:lang w:eastAsia="zh-CN"/>
        </w:rPr>
        <w:t>为</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w:t>
      </w:r>
      <w:r>
        <w:rPr>
          <w:rFonts w:hint="eastAsia" w:asciiTheme="minorEastAsia" w:hAnsiTheme="minorEastAsia" w:eastAsiaTheme="minorEastAsia"/>
          <w:color w:val="auto"/>
          <w:sz w:val="24"/>
          <w:highlight w:val="none"/>
        </w:rPr>
        <w:t>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C25E4F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0F99271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.成交</w:t>
      </w:r>
      <w:r>
        <w:rPr>
          <w:rFonts w:asciiTheme="minorEastAsia" w:hAnsiTheme="minorEastAsia" w:eastAsiaTheme="minorEastAsia"/>
          <w:color w:val="auto"/>
          <w:sz w:val="24"/>
          <w:highlight w:val="none"/>
        </w:rPr>
        <w:t>后，本</w:t>
      </w:r>
      <w:r>
        <w:rPr>
          <w:rFonts w:hint="eastAsia" w:asciiTheme="minorEastAsia" w:hAnsiTheme="minorEastAsia" w:eastAsiaTheme="minorEastAsia"/>
          <w:color w:val="auto"/>
          <w:sz w:val="24"/>
          <w:highlight w:val="none"/>
          <w:lang w:val="en-US" w:eastAsia="zh-CN"/>
        </w:rPr>
        <w:t>分包意向</w:t>
      </w:r>
      <w:r>
        <w:rPr>
          <w:rFonts w:asciiTheme="minorEastAsia" w:hAnsiTheme="minorEastAsia" w:eastAsiaTheme="minorEastAsia"/>
          <w:color w:val="auto"/>
          <w:sz w:val="24"/>
          <w:highlight w:val="none"/>
        </w:rPr>
        <w:t>协议是合同的附件，对</w:t>
      </w:r>
      <w:r>
        <w:rPr>
          <w:rFonts w:hint="eastAsia" w:asciiTheme="minorEastAsia" w:hAnsiTheme="minorEastAsia" w:eastAsiaTheme="minorEastAsia"/>
          <w:color w:val="auto"/>
          <w:sz w:val="24"/>
          <w:highlight w:val="none"/>
          <w:lang w:val="en-US" w:eastAsia="zh-CN"/>
        </w:rPr>
        <w:t>分包</w:t>
      </w:r>
      <w:r>
        <w:rPr>
          <w:rFonts w:asciiTheme="minorEastAsia" w:hAnsiTheme="minorEastAsia" w:eastAsiaTheme="minorEastAsia"/>
          <w:color w:val="auto"/>
          <w:sz w:val="24"/>
          <w:highlight w:val="none"/>
        </w:rPr>
        <w:t>各成员单位有合同约束力。</w:t>
      </w:r>
    </w:p>
    <w:p w14:paraId="30EC285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本协议书自签署之日起生效，未中标或者合同履行完毕后自动失效。</w:t>
      </w:r>
    </w:p>
    <w:p w14:paraId="6456A7A4">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6.接受分包的中小企业与总承包单位不存在直接控股、管理关系。</w:t>
      </w:r>
    </w:p>
    <w:p w14:paraId="719C2DC1">
      <w:pPr>
        <w:pStyle w:val="8"/>
        <w:rPr>
          <w:rFonts w:hint="default"/>
          <w:color w:val="auto"/>
          <w:highlight w:val="none"/>
          <w:lang w:val="en-US" w:eastAsia="zh-CN"/>
        </w:rPr>
      </w:pPr>
    </w:p>
    <w:p w14:paraId="47F7B62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供应商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7728239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4EC6084">
      <w:pPr>
        <w:spacing w:line="360" w:lineRule="auto"/>
        <w:ind w:firstLine="435"/>
        <w:rPr>
          <w:rFonts w:hint="eastAsia" w:asciiTheme="minorEastAsia" w:hAnsiTheme="minorEastAsia" w:eastAsiaTheme="minorEastAsia"/>
          <w:color w:val="auto"/>
          <w:sz w:val="24"/>
          <w:highlight w:val="none"/>
        </w:rPr>
      </w:pPr>
    </w:p>
    <w:p w14:paraId="685253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16101B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63C9A770">
      <w:pPr>
        <w:spacing w:line="360" w:lineRule="auto"/>
        <w:ind w:firstLine="435"/>
        <w:rPr>
          <w:rFonts w:hint="eastAsia" w:asciiTheme="minorEastAsia" w:hAnsiTheme="minorEastAsia" w:eastAsiaTheme="minorEastAsia"/>
          <w:color w:val="auto"/>
          <w:sz w:val="24"/>
          <w:highlight w:val="none"/>
        </w:rPr>
      </w:pPr>
    </w:p>
    <w:p w14:paraId="18E69B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接受分包企业</w:t>
      </w: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B9ED3D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A5FA7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666A847E">
      <w:pPr>
        <w:pStyle w:val="19"/>
        <w:spacing w:line="360" w:lineRule="auto"/>
        <w:rPr>
          <w:rFonts w:asciiTheme="minorEastAsia" w:hAnsiTheme="minorEastAsia" w:eastAsiaTheme="minorEastAsia"/>
          <w:color w:val="auto"/>
          <w:sz w:val="24"/>
          <w:highlight w:val="none"/>
        </w:rPr>
      </w:pPr>
    </w:p>
    <w:p w14:paraId="03900A08">
      <w:pPr>
        <w:spacing w:line="360" w:lineRule="auto"/>
        <w:ind w:right="48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24AE9D1F">
      <w:pPr>
        <w:spacing w:line="360" w:lineRule="auto"/>
        <w:ind w:right="480" w:firstLine="4680" w:firstLineChars="1950"/>
        <w:rPr>
          <w:rFonts w:asciiTheme="minorEastAsia" w:hAnsiTheme="minorEastAsia" w:eastAsiaTheme="minorEastAsia"/>
          <w:color w:val="auto"/>
          <w:sz w:val="24"/>
          <w:highlight w:val="none"/>
        </w:rPr>
      </w:pPr>
    </w:p>
    <w:p w14:paraId="1D266840">
      <w:pPr>
        <w:spacing w:line="360" w:lineRule="auto"/>
        <w:ind w:right="480" w:firstLine="5460" w:firstLineChars="1950"/>
        <w:rPr>
          <w:rFonts w:asciiTheme="minorEastAsia" w:hAnsiTheme="minorEastAsia" w:eastAsiaTheme="minorEastAsia"/>
          <w:color w:val="auto"/>
          <w:sz w:val="28"/>
          <w:highlight w:val="none"/>
        </w:rPr>
      </w:pPr>
    </w:p>
    <w:p w14:paraId="60FE67AD">
      <w:pPr>
        <w:adjustRightInd w:val="0"/>
        <w:snapToGrid w:val="0"/>
        <w:spacing w:line="360" w:lineRule="auto"/>
        <w:rPr>
          <w:rFonts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14:paraId="75E70ADB">
      <w:pPr>
        <w:spacing w:line="360" w:lineRule="auto"/>
        <w:ind w:firstLine="435"/>
        <w:rPr>
          <w:rFonts w:hint="eastAsia" w:asciiTheme="minorEastAsia" w:hAnsiTheme="minorEastAsia" w:eastAsiaTheme="minorEastAsia"/>
          <w:b w:val="0"/>
          <w:bCs w:val="0"/>
          <w:color w:val="auto"/>
          <w:sz w:val="24"/>
          <w:szCs w:val="28"/>
          <w:highlight w:val="none"/>
          <w:lang w:eastAsia="zh-CN"/>
        </w:rPr>
      </w:pPr>
      <w:r>
        <w:rPr>
          <w:rFonts w:hint="eastAsia" w:asciiTheme="minorEastAsia" w:hAnsiTheme="minorEastAsia" w:eastAsiaTheme="minorEastAsia"/>
          <w:b w:val="0"/>
          <w:bCs w:val="0"/>
          <w:color w:val="auto"/>
          <w:sz w:val="24"/>
          <w:szCs w:val="28"/>
          <w:highlight w:val="none"/>
          <w:lang w:val="en-US" w:eastAsia="zh-CN"/>
        </w:rPr>
        <w:t>1.</w:t>
      </w:r>
      <w:r>
        <w:rPr>
          <w:rFonts w:hint="eastAsia" w:asciiTheme="minorEastAsia" w:hAnsiTheme="minorEastAsia" w:eastAsiaTheme="minorEastAsia"/>
          <w:b w:val="0"/>
          <w:bCs w:val="0"/>
          <w:color w:val="auto"/>
          <w:sz w:val="24"/>
          <w:szCs w:val="28"/>
          <w:highlight w:val="none"/>
        </w:rPr>
        <w:t>分包意向协议中须约定向中小企业分包的项目内容及分包内容占合同金额比例</w:t>
      </w:r>
      <w:r>
        <w:rPr>
          <w:rFonts w:hint="eastAsia" w:asciiTheme="minorEastAsia" w:hAnsiTheme="minorEastAsia" w:eastAsiaTheme="minorEastAsia"/>
          <w:b w:val="0"/>
          <w:bCs w:val="0"/>
          <w:color w:val="auto"/>
          <w:sz w:val="24"/>
          <w:szCs w:val="28"/>
          <w:highlight w:val="none"/>
          <w:lang w:eastAsia="zh-CN"/>
        </w:rPr>
        <w:t>。</w:t>
      </w:r>
    </w:p>
    <w:p w14:paraId="5DF174AC">
      <w:pPr>
        <w:spacing w:line="360" w:lineRule="auto"/>
        <w:ind w:firstLine="435"/>
        <w:rPr>
          <w:rFonts w:hint="eastAsia" w:asciiTheme="minorEastAsia" w:hAnsiTheme="minorEastAsia" w:eastAsiaTheme="minorEastAsia"/>
          <w:b/>
          <w:bCs/>
          <w:color w:val="auto"/>
          <w:sz w:val="24"/>
          <w:szCs w:val="28"/>
          <w:highlight w:val="none"/>
          <w:lang w:val="en-US" w:eastAsia="zh-CN"/>
        </w:rPr>
      </w:pPr>
      <w:r>
        <w:rPr>
          <w:rFonts w:hint="eastAsia" w:ascii="宋体" w:hAnsi="宋体" w:eastAsia="宋体"/>
          <w:b w:val="0"/>
          <w:bCs w:val="0"/>
          <w:color w:val="auto"/>
          <w:sz w:val="24"/>
          <w:highlight w:val="none"/>
          <w:lang w:val="en-US" w:eastAsia="zh-CN"/>
        </w:rPr>
        <w:t>2.</w:t>
      </w:r>
      <w:r>
        <w:rPr>
          <w:rFonts w:hint="eastAsia" w:ascii="宋体" w:hAnsi="宋体" w:eastAsia="宋体"/>
          <w:b w:val="0"/>
          <w:bCs w:val="0"/>
          <w:color w:val="auto"/>
          <w:sz w:val="24"/>
          <w:highlight w:val="none"/>
        </w:rPr>
        <w:t>考虑</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负责内容合同金额的</w:t>
      </w:r>
      <w:r>
        <w:rPr>
          <w:rFonts w:hint="eastAsia" w:ascii="宋体" w:hAnsi="宋体" w:eastAsia="宋体"/>
          <w:b w:val="0"/>
          <w:bCs w:val="0"/>
          <w:color w:val="auto"/>
          <w:sz w:val="24"/>
          <w:highlight w:val="none"/>
        </w:rPr>
        <w:t>方便，</w:t>
      </w:r>
      <w:r>
        <w:rPr>
          <w:rFonts w:hint="eastAsia" w:asciiTheme="minorEastAsia" w:hAnsiTheme="minorEastAsia" w:eastAsiaTheme="minorEastAsia"/>
          <w:b w:val="0"/>
          <w:bCs w:val="0"/>
          <w:color w:val="auto"/>
          <w:sz w:val="24"/>
          <w:highlight w:val="none"/>
          <w:lang w:val="en-US" w:eastAsia="zh-CN"/>
        </w:rPr>
        <w:t>若采购文件无特殊规定，</w:t>
      </w:r>
      <w:r>
        <w:rPr>
          <w:rFonts w:hint="eastAsia" w:ascii="宋体" w:hAnsi="宋体" w:eastAsia="宋体"/>
          <w:b w:val="0"/>
          <w:bCs w:val="0"/>
          <w:color w:val="auto"/>
          <w:sz w:val="24"/>
          <w:highlight w:val="none"/>
        </w:rPr>
        <w:t>供应商在填写</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后，</w:t>
      </w:r>
      <w:r>
        <w:rPr>
          <w:rFonts w:hint="eastAsia" w:ascii="宋体" w:hAnsi="宋体" w:eastAsia="宋体"/>
          <w:b w:val="0"/>
          <w:bCs w:val="0"/>
          <w:color w:val="auto"/>
          <w:sz w:val="24"/>
          <w:highlight w:val="none"/>
          <w:lang w:val="en-US" w:eastAsia="zh-CN"/>
        </w:rPr>
        <w:t>根据</w:t>
      </w:r>
      <w:r>
        <w:rPr>
          <w:rFonts w:hint="eastAsia" w:ascii="宋体" w:hAnsi="宋体" w:eastAsia="宋体"/>
          <w:b w:val="0"/>
          <w:bCs w:val="0"/>
          <w:color w:val="auto"/>
          <w:sz w:val="24"/>
          <w:highlight w:val="none"/>
        </w:rPr>
        <w:t>（第一次报价-</w:t>
      </w:r>
      <w:r>
        <w:rPr>
          <w:rFonts w:hint="eastAsia" w:ascii="宋体" w:hAnsi="宋体" w:eastAsia="宋体"/>
          <w:b w:val="0"/>
          <w:bCs w:val="0"/>
          <w:color w:val="auto"/>
          <w:sz w:val="24"/>
          <w:highlight w:val="none"/>
          <w:lang w:eastAsia="zh-CN"/>
        </w:rPr>
        <w:t>最后报价</w:t>
      </w:r>
      <w:r>
        <w:rPr>
          <w:rFonts w:hint="eastAsia" w:ascii="宋体" w:hAnsi="宋体" w:eastAsia="宋体"/>
          <w:b w:val="0"/>
          <w:bCs w:val="0"/>
          <w:color w:val="auto"/>
          <w:sz w:val="24"/>
          <w:highlight w:val="none"/>
        </w:rPr>
        <w:t>）除以第一次报价后得出的优惠率视同为</w:t>
      </w:r>
      <w:r>
        <w:rPr>
          <w:rFonts w:hint="eastAsia" w:ascii="宋体" w:hAnsi="宋体" w:eastAsia="宋体"/>
          <w:b w:val="0"/>
          <w:bCs w:val="0"/>
          <w:color w:val="auto"/>
          <w:sz w:val="24"/>
          <w:highlight w:val="none"/>
          <w:lang w:val="en-US" w:eastAsia="zh-CN"/>
        </w:rPr>
        <w:t>上述</w:t>
      </w:r>
      <w:r>
        <w:rPr>
          <w:rFonts w:hint="eastAsia" w:asciiTheme="minorEastAsia" w:hAnsiTheme="minorEastAsia" w:eastAsiaTheme="minorEastAsia"/>
          <w:b w:val="0"/>
          <w:bCs w:val="0"/>
          <w:color w:val="auto"/>
          <w:sz w:val="24"/>
          <w:highlight w:val="none"/>
        </w:rPr>
        <w:t>负责内容合同金额</w:t>
      </w:r>
      <w:r>
        <w:rPr>
          <w:rFonts w:hint="eastAsia" w:ascii="宋体" w:hAnsi="宋体" w:eastAsia="宋体"/>
          <w:b w:val="0"/>
          <w:bCs w:val="0"/>
          <w:color w:val="auto"/>
          <w:sz w:val="24"/>
          <w:highlight w:val="none"/>
        </w:rPr>
        <w:t>的优惠浮动值（特定分项优惠除外），而不考虑措施项目清单和规费税金清单的金额改变。</w:t>
      </w:r>
    </w:p>
    <w:p w14:paraId="6DA21855">
      <w:pPr>
        <w:bidi w:val="0"/>
        <w:jc w:val="center"/>
        <w:rPr>
          <w:rFonts w:hint="default" w:ascii="宋体" w:hAnsi="宋体" w:eastAsia="宋体" w:cs="宋体"/>
          <w:color w:val="auto"/>
          <w:szCs w:val="24"/>
          <w:highlight w:val="none"/>
          <w:lang w:val="en-US" w:eastAsia="zh-CN"/>
        </w:rPr>
      </w:pPr>
      <w:r>
        <w:rPr>
          <w:rFonts w:hint="eastAsia" w:asciiTheme="minorEastAsia" w:hAnsiTheme="minorEastAsia" w:eastAsiaTheme="minorEastAsia"/>
          <w:b/>
          <w:color w:val="auto"/>
          <w:highlight w:val="none"/>
        </w:rPr>
        <w:br w:type="page"/>
      </w:r>
      <w:bookmarkStart w:id="276" w:name="_Toc15154"/>
      <w:r>
        <w:rPr>
          <w:rFonts w:hint="eastAsia" w:ascii="宋体" w:hAnsi="宋体" w:eastAsia="宋体" w:cs="宋体"/>
          <w:b/>
          <w:bCs/>
          <w:color w:val="auto"/>
          <w:sz w:val="24"/>
          <w:szCs w:val="22"/>
          <w:highlight w:val="none"/>
          <w:lang w:val="en-US" w:eastAsia="zh-CN"/>
        </w:rPr>
        <w:t>十一</w:t>
      </w:r>
      <w:r>
        <w:rPr>
          <w:rFonts w:hint="eastAsia" w:ascii="宋体" w:hAnsi="宋体" w:eastAsia="宋体" w:cs="宋体"/>
          <w:b/>
          <w:bCs/>
          <w:color w:val="auto"/>
          <w:sz w:val="24"/>
          <w:szCs w:val="22"/>
          <w:highlight w:val="none"/>
        </w:rPr>
        <w:t>、其他资格</w:t>
      </w:r>
      <w:bookmarkEnd w:id="276"/>
      <w:r>
        <w:rPr>
          <w:rFonts w:hint="eastAsia" w:ascii="宋体" w:hAnsi="宋体" w:eastAsia="宋体" w:cs="宋体"/>
          <w:b/>
          <w:bCs/>
          <w:color w:val="auto"/>
          <w:sz w:val="24"/>
          <w:szCs w:val="22"/>
          <w:highlight w:val="none"/>
          <w:lang w:val="en-US" w:eastAsia="zh-CN"/>
        </w:rPr>
        <w:t>证明材料</w:t>
      </w:r>
    </w:p>
    <w:p w14:paraId="5974A0D0">
      <w:pPr>
        <w:pStyle w:val="4"/>
        <w:keepNext/>
        <w:keepLines/>
        <w:pageBreakBefore w:val="0"/>
        <w:widowControl w:val="0"/>
        <w:kinsoku/>
        <w:wordWrap/>
        <w:overflowPunct/>
        <w:topLinePunct w:val="0"/>
        <w:autoSpaceDE/>
        <w:autoSpaceDN/>
        <w:bidi w:val="0"/>
        <w:adjustRightInd/>
        <w:snapToGrid/>
        <w:spacing w:before="140" w:after="140" w:line="416" w:lineRule="auto"/>
        <w:jc w:val="center"/>
        <w:textAlignment w:val="auto"/>
        <w:rPr>
          <w:rFonts w:hint="eastAsia" w:ascii="宋体" w:hAnsi="宋体" w:eastAsia="宋体" w:cs="宋体"/>
          <w:color w:val="auto"/>
          <w:sz w:val="24"/>
          <w:szCs w:val="24"/>
          <w:highlight w:val="none"/>
        </w:rPr>
      </w:pPr>
      <w:bookmarkStart w:id="277" w:name="_Toc2753"/>
      <w:bookmarkStart w:id="278" w:name="_Toc31168"/>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如有，</w:t>
      </w:r>
      <w:r>
        <w:rPr>
          <w:rFonts w:hint="eastAsia" w:ascii="宋体" w:hAnsi="宋体" w:eastAsia="宋体" w:cs="宋体"/>
          <w:b w:val="0"/>
          <w:bCs w:val="0"/>
          <w:color w:val="auto"/>
          <w:sz w:val="24"/>
          <w:szCs w:val="24"/>
          <w:highlight w:val="none"/>
        </w:rPr>
        <w:t>提供符合</w:t>
      </w:r>
      <w:r>
        <w:rPr>
          <w:rFonts w:hint="eastAsia" w:ascii="宋体" w:hAnsi="宋体" w:eastAsia="宋体" w:cs="宋体"/>
          <w:b w:val="0"/>
          <w:bCs w:val="0"/>
          <w:color w:val="auto"/>
          <w:sz w:val="24"/>
          <w:szCs w:val="24"/>
          <w:highlight w:val="none"/>
          <w:lang w:val="en-US" w:eastAsia="zh-CN"/>
        </w:rPr>
        <w:t>磋商文件要求的其他资格</w:t>
      </w:r>
      <w:r>
        <w:rPr>
          <w:rFonts w:hint="eastAsia" w:ascii="宋体" w:hAnsi="宋体" w:eastAsia="宋体" w:cs="宋体"/>
          <w:b w:val="0"/>
          <w:bCs w:val="0"/>
          <w:color w:val="auto"/>
          <w:sz w:val="24"/>
          <w:szCs w:val="24"/>
          <w:highlight w:val="none"/>
        </w:rPr>
        <w:t>证明</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w:t>
      </w:r>
      <w:bookmarkEnd w:id="277"/>
      <w:bookmarkEnd w:id="278"/>
    </w:p>
    <w:p w14:paraId="626776E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E58D54B">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十二、</w:t>
      </w:r>
      <w:r>
        <w:rPr>
          <w:rFonts w:hint="eastAsia" w:asciiTheme="minorEastAsia" w:hAnsiTheme="minorEastAsia" w:eastAsiaTheme="minorEastAsia"/>
          <w:b/>
          <w:color w:val="auto"/>
          <w:sz w:val="24"/>
          <w:highlight w:val="none"/>
        </w:rPr>
        <w:t>磋商响应表</w:t>
      </w:r>
    </w:p>
    <w:p w14:paraId="0DD6F79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52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763AE5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4DC1EED3">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B1CCF5">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706899DD">
            <w:pPr>
              <w:pStyle w:val="11"/>
              <w:jc w:val="center"/>
              <w:rPr>
                <w:rFonts w:hint="eastAsia" w:cs="Wingdings" w:asciiTheme="minorEastAsia" w:hAnsiTheme="minorEastAsia" w:eastAsiaTheme="minorEastAsia"/>
                <w:b/>
                <w:color w:val="auto"/>
                <w:sz w:val="24"/>
                <w:highlight w:val="none"/>
                <w:lang w:val="en-US" w:eastAsia="zh-CN"/>
              </w:rPr>
            </w:pPr>
            <w:r>
              <w:rPr>
                <w:rFonts w:hint="eastAsia" w:cs="Wingdings" w:asciiTheme="minorEastAsia" w:hAnsiTheme="minorEastAsia"/>
                <w:b/>
                <w:color w:val="auto"/>
                <w:sz w:val="24"/>
                <w:highlight w:val="none"/>
              </w:rPr>
              <w:t>供应商</w:t>
            </w:r>
            <w:r>
              <w:rPr>
                <w:rFonts w:hint="eastAsia" w:cs="Wingdings" w:asciiTheme="minorEastAsia" w:hAnsiTheme="minorEastAsia"/>
                <w:b/>
                <w:color w:val="auto"/>
                <w:sz w:val="24"/>
                <w:highlight w:val="none"/>
                <w:lang w:val="en-US" w:eastAsia="zh-CN"/>
              </w:rPr>
              <w:t>承诺</w:t>
            </w:r>
          </w:p>
        </w:tc>
        <w:tc>
          <w:tcPr>
            <w:tcW w:w="475" w:type="pct"/>
            <w:vAlign w:val="center"/>
          </w:tcPr>
          <w:p w14:paraId="69AD762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98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25BF501">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3C19EB6F">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58C0CA3A">
            <w:pPr>
              <w:jc w:val="center"/>
              <w:rPr>
                <w:rFonts w:asciiTheme="minorEastAsia" w:hAnsiTheme="minorEastAsia" w:eastAsiaTheme="minorEastAsia"/>
                <w:color w:val="auto"/>
                <w:sz w:val="24"/>
                <w:highlight w:val="none"/>
              </w:rPr>
            </w:pPr>
          </w:p>
        </w:tc>
        <w:tc>
          <w:tcPr>
            <w:tcW w:w="1510" w:type="pct"/>
            <w:vAlign w:val="center"/>
          </w:tcPr>
          <w:p w14:paraId="1710C6A0">
            <w:pPr>
              <w:jc w:val="center"/>
              <w:rPr>
                <w:rFonts w:asciiTheme="minorEastAsia" w:hAnsiTheme="minorEastAsia" w:eastAsiaTheme="minorEastAsia"/>
                <w:color w:val="auto"/>
                <w:sz w:val="24"/>
                <w:highlight w:val="none"/>
              </w:rPr>
            </w:pPr>
          </w:p>
        </w:tc>
        <w:tc>
          <w:tcPr>
            <w:tcW w:w="475" w:type="pct"/>
            <w:vAlign w:val="center"/>
          </w:tcPr>
          <w:p w14:paraId="7A9A5FE8">
            <w:pPr>
              <w:jc w:val="center"/>
              <w:rPr>
                <w:rFonts w:asciiTheme="minorEastAsia" w:hAnsiTheme="minorEastAsia" w:eastAsiaTheme="minorEastAsia"/>
                <w:color w:val="auto"/>
                <w:sz w:val="24"/>
                <w:highlight w:val="none"/>
              </w:rPr>
            </w:pPr>
          </w:p>
        </w:tc>
      </w:tr>
      <w:tr w14:paraId="59CC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0B29C7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389E7917">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0DBA4A3">
            <w:pPr>
              <w:jc w:val="center"/>
              <w:rPr>
                <w:rFonts w:asciiTheme="minorEastAsia" w:hAnsiTheme="minorEastAsia" w:eastAsiaTheme="minorEastAsia"/>
                <w:color w:val="auto"/>
                <w:sz w:val="24"/>
                <w:highlight w:val="none"/>
              </w:rPr>
            </w:pPr>
          </w:p>
        </w:tc>
        <w:tc>
          <w:tcPr>
            <w:tcW w:w="1510" w:type="pct"/>
            <w:vAlign w:val="center"/>
          </w:tcPr>
          <w:p w14:paraId="373BF439">
            <w:pPr>
              <w:jc w:val="center"/>
              <w:rPr>
                <w:rFonts w:asciiTheme="minorEastAsia" w:hAnsiTheme="minorEastAsia" w:eastAsiaTheme="minorEastAsia"/>
                <w:color w:val="auto"/>
                <w:sz w:val="24"/>
                <w:highlight w:val="none"/>
              </w:rPr>
            </w:pPr>
          </w:p>
        </w:tc>
        <w:tc>
          <w:tcPr>
            <w:tcW w:w="475" w:type="pct"/>
            <w:vAlign w:val="center"/>
          </w:tcPr>
          <w:p w14:paraId="6C7A2A94">
            <w:pPr>
              <w:jc w:val="center"/>
              <w:rPr>
                <w:rFonts w:asciiTheme="minorEastAsia" w:hAnsiTheme="minorEastAsia" w:eastAsiaTheme="minorEastAsia"/>
                <w:color w:val="auto"/>
                <w:sz w:val="24"/>
                <w:highlight w:val="none"/>
              </w:rPr>
            </w:pPr>
          </w:p>
        </w:tc>
      </w:tr>
      <w:tr w14:paraId="1836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BBB4D6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72C1869B">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2597A425">
            <w:pPr>
              <w:jc w:val="center"/>
              <w:rPr>
                <w:rFonts w:asciiTheme="minorEastAsia" w:hAnsiTheme="minorEastAsia" w:eastAsiaTheme="minorEastAsia"/>
                <w:color w:val="auto"/>
                <w:sz w:val="24"/>
                <w:highlight w:val="none"/>
              </w:rPr>
            </w:pPr>
          </w:p>
        </w:tc>
        <w:tc>
          <w:tcPr>
            <w:tcW w:w="1510" w:type="pct"/>
            <w:vAlign w:val="center"/>
          </w:tcPr>
          <w:p w14:paraId="4B660B16">
            <w:pPr>
              <w:pStyle w:val="46"/>
              <w:jc w:val="center"/>
              <w:rPr>
                <w:rFonts w:asciiTheme="minorEastAsia" w:hAnsiTheme="minorEastAsia" w:eastAsiaTheme="minorEastAsia"/>
                <w:color w:val="auto"/>
                <w:highlight w:val="none"/>
              </w:rPr>
            </w:pPr>
          </w:p>
        </w:tc>
        <w:tc>
          <w:tcPr>
            <w:tcW w:w="475" w:type="pct"/>
            <w:vAlign w:val="center"/>
          </w:tcPr>
          <w:p w14:paraId="4A4ADEC0">
            <w:pPr>
              <w:jc w:val="center"/>
              <w:rPr>
                <w:rFonts w:asciiTheme="minorEastAsia" w:hAnsiTheme="minorEastAsia" w:eastAsiaTheme="minorEastAsia"/>
                <w:color w:val="auto"/>
                <w:sz w:val="24"/>
                <w:highlight w:val="none"/>
              </w:rPr>
            </w:pPr>
          </w:p>
        </w:tc>
      </w:tr>
      <w:tr w14:paraId="23F4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7E0DA1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273ECA6">
            <w:pPr>
              <w:jc w:val="center"/>
              <w:rPr>
                <w:rFonts w:ascii="宋体" w:hAnsi="宋体" w:eastAsia="宋体"/>
                <w:color w:val="auto"/>
                <w:sz w:val="24"/>
                <w:highlight w:val="none"/>
              </w:rPr>
            </w:pPr>
          </w:p>
        </w:tc>
        <w:tc>
          <w:tcPr>
            <w:tcW w:w="1465" w:type="pct"/>
            <w:vAlign w:val="center"/>
          </w:tcPr>
          <w:p w14:paraId="162E7FDC">
            <w:pPr>
              <w:jc w:val="center"/>
              <w:rPr>
                <w:rFonts w:asciiTheme="minorEastAsia" w:hAnsiTheme="minorEastAsia" w:eastAsiaTheme="minorEastAsia"/>
                <w:color w:val="auto"/>
                <w:sz w:val="24"/>
                <w:highlight w:val="none"/>
              </w:rPr>
            </w:pPr>
          </w:p>
        </w:tc>
        <w:tc>
          <w:tcPr>
            <w:tcW w:w="1510" w:type="pct"/>
            <w:vAlign w:val="center"/>
          </w:tcPr>
          <w:p w14:paraId="70F97E50">
            <w:pPr>
              <w:jc w:val="center"/>
              <w:rPr>
                <w:rFonts w:asciiTheme="minorEastAsia" w:hAnsiTheme="minorEastAsia" w:eastAsiaTheme="minorEastAsia"/>
                <w:color w:val="auto"/>
                <w:sz w:val="24"/>
                <w:highlight w:val="none"/>
              </w:rPr>
            </w:pPr>
          </w:p>
        </w:tc>
        <w:tc>
          <w:tcPr>
            <w:tcW w:w="475" w:type="pct"/>
            <w:vAlign w:val="center"/>
          </w:tcPr>
          <w:p w14:paraId="09F5F0DD">
            <w:pPr>
              <w:jc w:val="center"/>
              <w:rPr>
                <w:rFonts w:asciiTheme="minorEastAsia" w:hAnsiTheme="minorEastAsia" w:eastAsiaTheme="minorEastAsia"/>
                <w:color w:val="auto"/>
                <w:sz w:val="24"/>
                <w:highlight w:val="none"/>
              </w:rPr>
            </w:pPr>
          </w:p>
        </w:tc>
      </w:tr>
    </w:tbl>
    <w:p w14:paraId="73FF0854">
      <w:pPr>
        <w:spacing w:line="360" w:lineRule="auto"/>
        <w:ind w:firstLine="435"/>
        <w:outlineLvl w:val="2"/>
        <w:rPr>
          <w:rFonts w:hint="eastAsia" w:asciiTheme="minorEastAsia" w:hAnsiTheme="minorEastAsia" w:eastAsiaTheme="minorEastAsia"/>
          <w:b/>
          <w:color w:val="auto"/>
          <w:sz w:val="24"/>
          <w:highlight w:val="none"/>
        </w:rPr>
      </w:pPr>
    </w:p>
    <w:p w14:paraId="5A4E6EF7">
      <w:pPr>
        <w:spacing w:line="360" w:lineRule="auto"/>
        <w:ind w:firstLine="435"/>
        <w:outlineLvl w:val="2"/>
        <w:rPr>
          <w:rFonts w:asciiTheme="minorEastAsia" w:hAnsiTheme="minorEastAsia" w:eastAsiaTheme="minorEastAsia"/>
          <w:bCs/>
          <w:i/>
          <w:iCs/>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r>
        <w:rPr>
          <w:rFonts w:hint="eastAsia" w:ascii="宋体" w:hAnsi="宋体" w:eastAsia="宋体"/>
          <w:i/>
          <w:iCs/>
          <w:color w:val="auto"/>
          <w:sz w:val="24"/>
          <w:szCs w:val="18"/>
          <w:highlight w:val="none"/>
        </w:rPr>
        <w:t>（本条可编辑，适用于含货物采购的服务项目，如无需，请删去</w:t>
      </w:r>
      <w:r>
        <w:rPr>
          <w:rFonts w:hint="eastAsia" w:ascii="宋体" w:hAnsi="宋体" w:eastAsia="宋体"/>
          <w:i/>
          <w:iCs/>
          <w:color w:val="auto"/>
          <w:sz w:val="24"/>
          <w:szCs w:val="18"/>
          <w:highlight w:val="none"/>
          <w:lang w:val="en-US" w:eastAsia="zh-CN"/>
        </w:rPr>
        <w:t>表格中有关货物填写要求</w:t>
      </w:r>
      <w:r>
        <w:rPr>
          <w:rFonts w:hint="eastAsia" w:ascii="宋体" w:hAnsi="宋体" w:eastAsia="宋体"/>
          <w:i/>
          <w:iCs/>
          <w:color w:val="auto"/>
          <w:sz w:val="24"/>
          <w:szCs w:val="18"/>
          <w:highlight w:val="none"/>
        </w:rPr>
        <w:t>）</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560"/>
        <w:gridCol w:w="2539"/>
        <w:gridCol w:w="2810"/>
        <w:gridCol w:w="856"/>
      </w:tblGrid>
      <w:tr w14:paraId="6FFB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shd w:val="clear" w:color="auto" w:fill="auto"/>
            <w:vAlign w:val="center"/>
          </w:tcPr>
          <w:p w14:paraId="41C2A42E">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序号</w:t>
            </w:r>
          </w:p>
        </w:tc>
        <w:tc>
          <w:tcPr>
            <w:tcW w:w="915" w:type="pct"/>
            <w:shd w:val="clear" w:color="auto" w:fill="auto"/>
            <w:vAlign w:val="center"/>
          </w:tcPr>
          <w:p w14:paraId="205738FF">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asciiTheme="minorEastAsia" w:hAnsiTheme="minorEastAsia"/>
                <w:b/>
                <w:bCs/>
                <w:color w:val="auto"/>
                <w:sz w:val="24"/>
                <w:szCs w:val="24"/>
                <w:highlight w:val="none"/>
                <w:lang w:val="en-US" w:eastAsia="zh-CN"/>
              </w:rPr>
              <w:t>服务</w:t>
            </w:r>
            <w:r>
              <w:rPr>
                <w:rFonts w:hint="eastAsia" w:asciiTheme="minorEastAsia" w:hAnsiTheme="minorEastAsia"/>
                <w:b/>
                <w:bCs/>
                <w:color w:val="auto"/>
                <w:sz w:val="24"/>
                <w:szCs w:val="24"/>
                <w:highlight w:val="none"/>
              </w:rPr>
              <w:t>名称</w:t>
            </w:r>
          </w:p>
        </w:tc>
        <w:tc>
          <w:tcPr>
            <w:tcW w:w="1489" w:type="pct"/>
            <w:shd w:val="clear" w:color="auto" w:fill="auto"/>
            <w:vAlign w:val="center"/>
          </w:tcPr>
          <w:p w14:paraId="55942685">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磋商文件规定的</w:t>
            </w:r>
            <w:r>
              <w:rPr>
                <w:rFonts w:hint="eastAsia" w:cs="Wingdings" w:asciiTheme="minorEastAsia" w:hAnsiTheme="minorEastAsia"/>
                <w:b/>
                <w:color w:val="auto"/>
                <w:sz w:val="24"/>
                <w:highlight w:val="none"/>
                <w:lang w:val="en-US" w:eastAsia="zh-CN"/>
              </w:rPr>
              <w:t>服务</w:t>
            </w:r>
            <w:r>
              <w:rPr>
                <w:rFonts w:hint="eastAsia" w:cs="Wingdings" w:asciiTheme="minorEastAsia" w:hAnsiTheme="minorEastAsia"/>
                <w:b/>
                <w:color w:val="auto"/>
                <w:sz w:val="24"/>
                <w:highlight w:val="none"/>
              </w:rPr>
              <w:t>要求</w:t>
            </w:r>
          </w:p>
        </w:tc>
        <w:tc>
          <w:tcPr>
            <w:tcW w:w="1648" w:type="pct"/>
            <w:shd w:val="clear" w:color="auto" w:fill="auto"/>
            <w:vAlign w:val="center"/>
          </w:tcPr>
          <w:p w14:paraId="76FEA802">
            <w:pPr>
              <w:pStyle w:val="11"/>
              <w:jc w:val="center"/>
              <w:rPr>
                <w:rFonts w:hint="default"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lang w:val="en-US" w:eastAsia="zh-CN"/>
              </w:rPr>
              <w:t>供应商响应情况</w:t>
            </w:r>
          </w:p>
        </w:tc>
        <w:tc>
          <w:tcPr>
            <w:tcW w:w="502" w:type="pct"/>
            <w:shd w:val="clear" w:color="auto" w:fill="auto"/>
            <w:vAlign w:val="center"/>
          </w:tcPr>
          <w:p w14:paraId="3C2F4CE0">
            <w:pPr>
              <w:pStyle w:val="11"/>
              <w:jc w:val="center"/>
              <w:rPr>
                <w:rFonts w:hint="eastAsia" w:cs="Wingdings" w:asciiTheme="minorEastAsia" w:hAnsiTheme="minorEastAsia" w:eastAsiaTheme="minorEastAsia"/>
                <w:b/>
                <w:color w:val="auto"/>
                <w:kern w:val="2"/>
                <w:sz w:val="24"/>
                <w:szCs w:val="22"/>
                <w:highlight w:val="none"/>
                <w:lang w:val="en-US" w:eastAsia="zh-CN" w:bidi="ar-SA"/>
              </w:rPr>
            </w:pPr>
            <w:r>
              <w:rPr>
                <w:rFonts w:hint="eastAsia" w:cs="Wingdings" w:asciiTheme="minorEastAsia" w:hAnsiTheme="minorEastAsia"/>
                <w:b/>
                <w:color w:val="auto"/>
                <w:sz w:val="24"/>
                <w:highlight w:val="none"/>
              </w:rPr>
              <w:t>偏离说明</w:t>
            </w:r>
          </w:p>
        </w:tc>
      </w:tr>
      <w:tr w14:paraId="3012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444" w:type="pct"/>
            <w:shd w:val="clear" w:color="auto" w:fill="auto"/>
            <w:vAlign w:val="center"/>
          </w:tcPr>
          <w:p w14:paraId="0CE51ABA">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1</w:t>
            </w:r>
          </w:p>
        </w:tc>
        <w:tc>
          <w:tcPr>
            <w:tcW w:w="915" w:type="pct"/>
            <w:shd w:val="clear" w:color="auto" w:fill="auto"/>
            <w:vAlign w:val="center"/>
          </w:tcPr>
          <w:p w14:paraId="53FE9854">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275A16E5">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4D45F8D0">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138AFE68">
            <w:pPr>
              <w:pStyle w:val="11"/>
              <w:jc w:val="center"/>
              <w:rPr>
                <w:rFonts w:hint="eastAsia" w:cs="Wingdings" w:asciiTheme="minorEastAsia" w:hAnsiTheme="minorEastAsia"/>
                <w:b/>
                <w:color w:val="auto"/>
                <w:sz w:val="24"/>
                <w:highlight w:val="none"/>
              </w:rPr>
            </w:pPr>
          </w:p>
        </w:tc>
      </w:tr>
      <w:tr w14:paraId="3BB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444" w:type="pct"/>
            <w:shd w:val="clear" w:color="auto" w:fill="auto"/>
            <w:vAlign w:val="center"/>
          </w:tcPr>
          <w:p w14:paraId="08565309">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2</w:t>
            </w:r>
          </w:p>
        </w:tc>
        <w:tc>
          <w:tcPr>
            <w:tcW w:w="915" w:type="pct"/>
            <w:shd w:val="clear" w:color="auto" w:fill="auto"/>
            <w:vAlign w:val="center"/>
          </w:tcPr>
          <w:p w14:paraId="51B3D868">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31A8E220">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6E5F8A00">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50757DEC">
            <w:pPr>
              <w:pStyle w:val="11"/>
              <w:jc w:val="center"/>
              <w:rPr>
                <w:rFonts w:hint="eastAsia" w:cs="Wingdings" w:asciiTheme="minorEastAsia" w:hAnsiTheme="minorEastAsia"/>
                <w:b/>
                <w:color w:val="auto"/>
                <w:sz w:val="24"/>
                <w:highlight w:val="none"/>
              </w:rPr>
            </w:pPr>
          </w:p>
        </w:tc>
      </w:tr>
      <w:tr w14:paraId="06CF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44" w:type="pct"/>
            <w:shd w:val="clear" w:color="auto" w:fill="auto"/>
            <w:vAlign w:val="center"/>
          </w:tcPr>
          <w:p w14:paraId="21535928">
            <w:pPr>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lang w:val="en-US" w:eastAsia="zh-CN"/>
              </w:rPr>
              <w:t>3</w:t>
            </w:r>
          </w:p>
        </w:tc>
        <w:tc>
          <w:tcPr>
            <w:tcW w:w="915" w:type="pct"/>
            <w:shd w:val="clear" w:color="auto" w:fill="auto"/>
            <w:vAlign w:val="center"/>
          </w:tcPr>
          <w:p w14:paraId="56978A3E">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72DB047B">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71F3B0B1">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5CEF08D3">
            <w:pPr>
              <w:pStyle w:val="11"/>
              <w:jc w:val="center"/>
              <w:rPr>
                <w:rFonts w:hint="eastAsia" w:cs="Wingdings" w:asciiTheme="minorEastAsia" w:hAnsiTheme="minorEastAsia"/>
                <w:b/>
                <w:color w:val="auto"/>
                <w:sz w:val="24"/>
                <w:highlight w:val="none"/>
              </w:rPr>
            </w:pPr>
          </w:p>
        </w:tc>
      </w:tr>
      <w:tr w14:paraId="136C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444" w:type="pct"/>
            <w:shd w:val="clear" w:color="auto" w:fill="auto"/>
            <w:vAlign w:val="center"/>
          </w:tcPr>
          <w:p w14:paraId="06B62855">
            <w:pPr>
              <w:jc w:val="center"/>
              <w:rPr>
                <w:rFonts w:hint="default"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color w:val="auto"/>
                <w:sz w:val="24"/>
                <w:highlight w:val="none"/>
              </w:rPr>
              <w:t>…</w:t>
            </w:r>
          </w:p>
        </w:tc>
        <w:tc>
          <w:tcPr>
            <w:tcW w:w="915" w:type="pct"/>
            <w:shd w:val="clear" w:color="auto" w:fill="auto"/>
            <w:vAlign w:val="center"/>
          </w:tcPr>
          <w:p w14:paraId="5755ACE2">
            <w:pPr>
              <w:pStyle w:val="11"/>
              <w:jc w:val="center"/>
              <w:rPr>
                <w:rFonts w:hint="eastAsia" w:asciiTheme="minorEastAsia" w:hAnsiTheme="minorEastAsia"/>
                <w:b/>
                <w:bCs/>
                <w:color w:val="auto"/>
                <w:sz w:val="24"/>
                <w:szCs w:val="24"/>
                <w:highlight w:val="none"/>
              </w:rPr>
            </w:pPr>
          </w:p>
        </w:tc>
        <w:tc>
          <w:tcPr>
            <w:tcW w:w="1489" w:type="pct"/>
            <w:shd w:val="clear" w:color="auto" w:fill="auto"/>
            <w:vAlign w:val="center"/>
          </w:tcPr>
          <w:p w14:paraId="673A6E21">
            <w:pPr>
              <w:pStyle w:val="11"/>
              <w:jc w:val="center"/>
              <w:rPr>
                <w:rFonts w:hint="eastAsia" w:cs="Wingdings" w:asciiTheme="minorEastAsia" w:hAnsiTheme="minorEastAsia"/>
                <w:b/>
                <w:color w:val="auto"/>
                <w:sz w:val="24"/>
                <w:highlight w:val="none"/>
              </w:rPr>
            </w:pPr>
          </w:p>
        </w:tc>
        <w:tc>
          <w:tcPr>
            <w:tcW w:w="1648" w:type="pct"/>
            <w:shd w:val="clear" w:color="auto" w:fill="auto"/>
            <w:vAlign w:val="center"/>
          </w:tcPr>
          <w:p w14:paraId="24208DE1">
            <w:pPr>
              <w:pStyle w:val="11"/>
              <w:jc w:val="center"/>
              <w:rPr>
                <w:rFonts w:hint="eastAsia" w:cs="Wingdings" w:asciiTheme="minorEastAsia" w:hAnsiTheme="minorEastAsia"/>
                <w:b/>
                <w:color w:val="auto"/>
                <w:sz w:val="24"/>
                <w:highlight w:val="none"/>
              </w:rPr>
            </w:pPr>
          </w:p>
        </w:tc>
        <w:tc>
          <w:tcPr>
            <w:tcW w:w="502" w:type="pct"/>
            <w:shd w:val="clear" w:color="auto" w:fill="auto"/>
            <w:vAlign w:val="center"/>
          </w:tcPr>
          <w:p w14:paraId="76BC6C05">
            <w:pPr>
              <w:pStyle w:val="11"/>
              <w:jc w:val="center"/>
              <w:rPr>
                <w:rFonts w:hint="eastAsia" w:cs="Wingdings" w:asciiTheme="minorEastAsia" w:hAnsiTheme="minorEastAsia"/>
                <w:b/>
                <w:color w:val="auto"/>
                <w:sz w:val="24"/>
                <w:highlight w:val="none"/>
              </w:rPr>
            </w:pPr>
          </w:p>
        </w:tc>
      </w:tr>
      <w:tr w14:paraId="4529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4" w:type="pct"/>
            <w:vAlign w:val="center"/>
          </w:tcPr>
          <w:p w14:paraId="557A1BB0">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1668104F">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489" w:type="pct"/>
            <w:vAlign w:val="center"/>
          </w:tcPr>
          <w:p w14:paraId="4683275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磋商文件规定的技术参数要求</w:t>
            </w:r>
          </w:p>
        </w:tc>
        <w:tc>
          <w:tcPr>
            <w:tcW w:w="1648" w:type="pct"/>
            <w:vAlign w:val="center"/>
          </w:tcPr>
          <w:p w14:paraId="56F6025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27ACCF0F">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291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22F882C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53484101">
            <w:pPr>
              <w:jc w:val="center"/>
              <w:rPr>
                <w:rFonts w:asciiTheme="minorEastAsia" w:hAnsiTheme="minorEastAsia" w:eastAsiaTheme="minorEastAsia"/>
                <w:color w:val="auto"/>
                <w:sz w:val="24"/>
                <w:highlight w:val="none"/>
              </w:rPr>
            </w:pPr>
          </w:p>
        </w:tc>
        <w:tc>
          <w:tcPr>
            <w:tcW w:w="1489" w:type="pct"/>
            <w:vAlign w:val="center"/>
          </w:tcPr>
          <w:p w14:paraId="12FD739B">
            <w:pPr>
              <w:jc w:val="center"/>
              <w:rPr>
                <w:rFonts w:asciiTheme="minorEastAsia" w:hAnsiTheme="minorEastAsia" w:eastAsiaTheme="minorEastAsia"/>
                <w:color w:val="auto"/>
                <w:sz w:val="24"/>
                <w:highlight w:val="none"/>
              </w:rPr>
            </w:pPr>
          </w:p>
        </w:tc>
        <w:tc>
          <w:tcPr>
            <w:tcW w:w="1648" w:type="pct"/>
            <w:vAlign w:val="center"/>
          </w:tcPr>
          <w:p w14:paraId="301E12F9">
            <w:pPr>
              <w:jc w:val="center"/>
              <w:rPr>
                <w:rFonts w:asciiTheme="minorEastAsia" w:hAnsiTheme="minorEastAsia" w:eastAsiaTheme="minorEastAsia"/>
                <w:color w:val="auto"/>
                <w:sz w:val="24"/>
                <w:highlight w:val="none"/>
              </w:rPr>
            </w:pPr>
          </w:p>
        </w:tc>
        <w:tc>
          <w:tcPr>
            <w:tcW w:w="502" w:type="pct"/>
            <w:vAlign w:val="center"/>
          </w:tcPr>
          <w:p w14:paraId="6E34BD40">
            <w:pPr>
              <w:jc w:val="center"/>
              <w:rPr>
                <w:rFonts w:asciiTheme="minorEastAsia" w:hAnsiTheme="minorEastAsia" w:eastAsiaTheme="minorEastAsia"/>
                <w:color w:val="auto"/>
                <w:sz w:val="24"/>
                <w:highlight w:val="none"/>
              </w:rPr>
            </w:pPr>
          </w:p>
        </w:tc>
      </w:tr>
      <w:tr w14:paraId="46E6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96DA82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7B02BE65">
            <w:pPr>
              <w:jc w:val="center"/>
              <w:rPr>
                <w:rFonts w:asciiTheme="minorEastAsia" w:hAnsiTheme="minorEastAsia" w:eastAsiaTheme="minorEastAsia"/>
                <w:color w:val="auto"/>
                <w:sz w:val="24"/>
                <w:highlight w:val="none"/>
              </w:rPr>
            </w:pPr>
          </w:p>
        </w:tc>
        <w:tc>
          <w:tcPr>
            <w:tcW w:w="1489" w:type="pct"/>
            <w:vAlign w:val="center"/>
          </w:tcPr>
          <w:p w14:paraId="6BDDE8F0">
            <w:pPr>
              <w:jc w:val="center"/>
              <w:rPr>
                <w:rFonts w:asciiTheme="minorEastAsia" w:hAnsiTheme="minorEastAsia" w:eastAsiaTheme="minorEastAsia"/>
                <w:color w:val="auto"/>
                <w:sz w:val="24"/>
                <w:highlight w:val="none"/>
              </w:rPr>
            </w:pPr>
          </w:p>
        </w:tc>
        <w:tc>
          <w:tcPr>
            <w:tcW w:w="1648" w:type="pct"/>
            <w:vAlign w:val="center"/>
          </w:tcPr>
          <w:p w14:paraId="746D7B31">
            <w:pPr>
              <w:jc w:val="center"/>
              <w:rPr>
                <w:rFonts w:asciiTheme="minorEastAsia" w:hAnsiTheme="minorEastAsia" w:eastAsiaTheme="minorEastAsia"/>
                <w:color w:val="auto"/>
                <w:sz w:val="24"/>
                <w:highlight w:val="none"/>
              </w:rPr>
            </w:pPr>
          </w:p>
        </w:tc>
        <w:tc>
          <w:tcPr>
            <w:tcW w:w="502" w:type="pct"/>
            <w:vAlign w:val="center"/>
          </w:tcPr>
          <w:p w14:paraId="644E6665">
            <w:pPr>
              <w:jc w:val="center"/>
              <w:rPr>
                <w:rFonts w:asciiTheme="minorEastAsia" w:hAnsiTheme="minorEastAsia" w:eastAsiaTheme="minorEastAsia"/>
                <w:color w:val="auto"/>
                <w:sz w:val="24"/>
                <w:highlight w:val="none"/>
              </w:rPr>
            </w:pPr>
          </w:p>
        </w:tc>
      </w:tr>
      <w:tr w14:paraId="15E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0257A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097DE2EA">
            <w:pPr>
              <w:jc w:val="center"/>
              <w:rPr>
                <w:rFonts w:asciiTheme="minorEastAsia" w:hAnsiTheme="minorEastAsia" w:eastAsiaTheme="minorEastAsia"/>
                <w:color w:val="auto"/>
                <w:sz w:val="24"/>
                <w:highlight w:val="none"/>
              </w:rPr>
            </w:pPr>
          </w:p>
        </w:tc>
        <w:tc>
          <w:tcPr>
            <w:tcW w:w="1489" w:type="pct"/>
            <w:vAlign w:val="center"/>
          </w:tcPr>
          <w:p w14:paraId="1EDA0860">
            <w:pPr>
              <w:jc w:val="center"/>
              <w:rPr>
                <w:rFonts w:asciiTheme="minorEastAsia" w:hAnsiTheme="minorEastAsia" w:eastAsiaTheme="minorEastAsia"/>
                <w:color w:val="auto"/>
                <w:sz w:val="24"/>
                <w:highlight w:val="none"/>
              </w:rPr>
            </w:pPr>
          </w:p>
        </w:tc>
        <w:tc>
          <w:tcPr>
            <w:tcW w:w="1648" w:type="pct"/>
            <w:vAlign w:val="center"/>
          </w:tcPr>
          <w:p w14:paraId="32A41EE1">
            <w:pPr>
              <w:pStyle w:val="46"/>
              <w:jc w:val="center"/>
              <w:rPr>
                <w:rFonts w:asciiTheme="minorEastAsia" w:hAnsiTheme="minorEastAsia" w:eastAsiaTheme="minorEastAsia"/>
                <w:color w:val="auto"/>
                <w:highlight w:val="none"/>
              </w:rPr>
            </w:pPr>
          </w:p>
        </w:tc>
        <w:tc>
          <w:tcPr>
            <w:tcW w:w="502" w:type="pct"/>
            <w:vAlign w:val="center"/>
          </w:tcPr>
          <w:p w14:paraId="791B749E">
            <w:pPr>
              <w:jc w:val="center"/>
              <w:rPr>
                <w:rFonts w:asciiTheme="minorEastAsia" w:hAnsiTheme="minorEastAsia" w:eastAsiaTheme="minorEastAsia"/>
                <w:color w:val="auto"/>
                <w:sz w:val="24"/>
                <w:highlight w:val="none"/>
              </w:rPr>
            </w:pPr>
          </w:p>
        </w:tc>
      </w:tr>
      <w:tr w14:paraId="2050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61DB3B5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464A413B">
            <w:pPr>
              <w:jc w:val="center"/>
              <w:rPr>
                <w:rFonts w:asciiTheme="minorEastAsia" w:hAnsiTheme="minorEastAsia" w:eastAsiaTheme="minorEastAsia"/>
                <w:color w:val="auto"/>
                <w:sz w:val="24"/>
                <w:highlight w:val="none"/>
              </w:rPr>
            </w:pPr>
          </w:p>
        </w:tc>
        <w:tc>
          <w:tcPr>
            <w:tcW w:w="1489" w:type="pct"/>
            <w:vAlign w:val="center"/>
          </w:tcPr>
          <w:p w14:paraId="03E13D79">
            <w:pPr>
              <w:jc w:val="center"/>
              <w:rPr>
                <w:rFonts w:asciiTheme="minorEastAsia" w:hAnsiTheme="minorEastAsia" w:eastAsiaTheme="minorEastAsia"/>
                <w:color w:val="auto"/>
                <w:sz w:val="24"/>
                <w:highlight w:val="none"/>
              </w:rPr>
            </w:pPr>
          </w:p>
        </w:tc>
        <w:tc>
          <w:tcPr>
            <w:tcW w:w="1648" w:type="pct"/>
            <w:vAlign w:val="center"/>
          </w:tcPr>
          <w:p w14:paraId="7C6F08DD">
            <w:pPr>
              <w:pStyle w:val="46"/>
              <w:jc w:val="center"/>
              <w:rPr>
                <w:rFonts w:asciiTheme="minorEastAsia" w:hAnsiTheme="minorEastAsia" w:eastAsiaTheme="minorEastAsia"/>
                <w:color w:val="auto"/>
                <w:highlight w:val="none"/>
              </w:rPr>
            </w:pPr>
          </w:p>
        </w:tc>
        <w:tc>
          <w:tcPr>
            <w:tcW w:w="502" w:type="pct"/>
            <w:vAlign w:val="center"/>
          </w:tcPr>
          <w:p w14:paraId="4211EE7C">
            <w:pPr>
              <w:jc w:val="center"/>
              <w:rPr>
                <w:rFonts w:asciiTheme="minorEastAsia" w:hAnsiTheme="minorEastAsia" w:eastAsiaTheme="minorEastAsia"/>
                <w:color w:val="auto"/>
                <w:sz w:val="24"/>
                <w:highlight w:val="none"/>
              </w:rPr>
            </w:pPr>
          </w:p>
        </w:tc>
      </w:tr>
      <w:tr w14:paraId="1F3B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4" w:type="pct"/>
            <w:vAlign w:val="center"/>
          </w:tcPr>
          <w:p w14:paraId="33ED09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67F5C93A">
            <w:pPr>
              <w:jc w:val="center"/>
              <w:rPr>
                <w:rFonts w:asciiTheme="minorEastAsia" w:hAnsiTheme="minorEastAsia" w:eastAsiaTheme="minorEastAsia"/>
                <w:color w:val="auto"/>
                <w:sz w:val="24"/>
                <w:highlight w:val="none"/>
              </w:rPr>
            </w:pPr>
          </w:p>
        </w:tc>
        <w:tc>
          <w:tcPr>
            <w:tcW w:w="1489" w:type="pct"/>
            <w:vAlign w:val="center"/>
          </w:tcPr>
          <w:p w14:paraId="09F9B94A">
            <w:pPr>
              <w:jc w:val="center"/>
              <w:rPr>
                <w:rFonts w:asciiTheme="minorEastAsia" w:hAnsiTheme="minorEastAsia" w:eastAsiaTheme="minorEastAsia"/>
                <w:color w:val="auto"/>
                <w:sz w:val="24"/>
                <w:highlight w:val="none"/>
              </w:rPr>
            </w:pPr>
          </w:p>
        </w:tc>
        <w:tc>
          <w:tcPr>
            <w:tcW w:w="1648" w:type="pct"/>
            <w:vAlign w:val="center"/>
          </w:tcPr>
          <w:p w14:paraId="667102E4">
            <w:pPr>
              <w:jc w:val="center"/>
              <w:rPr>
                <w:rFonts w:asciiTheme="minorEastAsia" w:hAnsiTheme="minorEastAsia" w:eastAsiaTheme="minorEastAsia"/>
                <w:color w:val="auto"/>
                <w:sz w:val="24"/>
                <w:highlight w:val="none"/>
              </w:rPr>
            </w:pPr>
          </w:p>
        </w:tc>
        <w:tc>
          <w:tcPr>
            <w:tcW w:w="502" w:type="pct"/>
            <w:vAlign w:val="center"/>
          </w:tcPr>
          <w:p w14:paraId="72F856B5">
            <w:pPr>
              <w:jc w:val="center"/>
              <w:rPr>
                <w:rFonts w:asciiTheme="minorEastAsia" w:hAnsiTheme="minorEastAsia" w:eastAsiaTheme="minorEastAsia"/>
                <w:color w:val="auto"/>
                <w:sz w:val="24"/>
                <w:highlight w:val="none"/>
              </w:rPr>
            </w:pPr>
          </w:p>
        </w:tc>
      </w:tr>
    </w:tbl>
    <w:p w14:paraId="6D241EEF">
      <w:pPr>
        <w:spacing w:line="360" w:lineRule="auto"/>
        <w:ind w:firstLine="4800" w:firstLineChars="2000"/>
        <w:rPr>
          <w:rFonts w:hint="eastAsia" w:ascii="宋体" w:hAnsi="宋体" w:eastAsia="宋体"/>
          <w:color w:val="auto"/>
          <w:sz w:val="24"/>
          <w:highlight w:val="none"/>
        </w:rPr>
      </w:pPr>
    </w:p>
    <w:p w14:paraId="69EC7A6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050EFD6">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D57D5B6">
      <w:pPr>
        <w:adjustRightInd w:val="0"/>
        <w:snapToGrid w:val="0"/>
        <w:spacing w:line="360" w:lineRule="auto"/>
        <w:rPr>
          <w:rFonts w:hint="eastAsia" w:ascii="宋体" w:hAnsi="宋体" w:eastAsia="宋体" w:cs="Times New Roman"/>
          <w:b/>
          <w:bCs/>
          <w:color w:val="auto"/>
          <w:sz w:val="24"/>
          <w:szCs w:val="28"/>
          <w:highlight w:val="none"/>
        </w:rPr>
      </w:pPr>
    </w:p>
    <w:p w14:paraId="41B4FE9B">
      <w:pPr>
        <w:adjustRightInd w:val="0"/>
        <w:snapToGrid w:val="0"/>
        <w:spacing w:line="360" w:lineRule="auto"/>
        <w:rPr>
          <w:rFonts w:hint="eastAsia" w:ascii="宋体" w:hAnsi="宋体" w:eastAsia="宋体"/>
          <w:color w:val="auto"/>
          <w:sz w:val="24"/>
          <w:highlight w:val="none"/>
          <w:u w:val="single"/>
        </w:rPr>
      </w:pPr>
      <w:r>
        <w:rPr>
          <w:rFonts w:hint="eastAsia" w:ascii="宋体" w:hAnsi="宋体" w:eastAsia="宋体" w:cs="Times New Roman"/>
          <w:b/>
          <w:bCs/>
          <w:color w:val="auto"/>
          <w:sz w:val="24"/>
          <w:szCs w:val="28"/>
          <w:highlight w:val="none"/>
        </w:rPr>
        <w:t>备注：</w:t>
      </w:r>
      <w:r>
        <w:rPr>
          <w:rFonts w:hint="eastAsia" w:ascii="宋体" w:hAnsi="宋体" w:eastAsia="宋体" w:cs="Times New Roman"/>
          <w:color w:val="auto"/>
          <w:sz w:val="24"/>
          <w:szCs w:val="28"/>
          <w:highlight w:val="none"/>
        </w:rPr>
        <w:t>技术响应（</w:t>
      </w:r>
      <w:r>
        <w:rPr>
          <w:rFonts w:hint="eastAsia" w:ascii="宋体" w:hAnsi="宋体" w:eastAsia="宋体" w:cs="Times New Roman"/>
          <w:color w:val="auto"/>
          <w:sz w:val="24"/>
          <w:szCs w:val="28"/>
          <w:highlight w:val="none"/>
          <w:lang w:val="en-US" w:eastAsia="zh-CN"/>
        </w:rPr>
        <w:t>磋商</w:t>
      </w:r>
      <w:r>
        <w:rPr>
          <w:rFonts w:hint="eastAsia" w:ascii="宋体" w:hAnsi="宋体" w:eastAsia="宋体" w:cs="Times New Roman"/>
          <w:color w:val="auto"/>
          <w:sz w:val="24"/>
          <w:szCs w:val="28"/>
          <w:highlight w:val="none"/>
        </w:rPr>
        <w:t>文件要求的</w:t>
      </w:r>
      <w:r>
        <w:rPr>
          <w:rFonts w:hint="eastAsia" w:ascii="宋体" w:hAnsi="宋体" w:eastAsia="宋体" w:cs="Times New Roman"/>
          <w:bCs/>
          <w:color w:val="auto"/>
          <w:sz w:val="24"/>
          <w:szCs w:val="28"/>
          <w:highlight w:val="none"/>
        </w:rPr>
        <w:t>所有实质性响应技术条款</w:t>
      </w:r>
      <w:r>
        <w:rPr>
          <w:rFonts w:hint="eastAsia" w:ascii="宋体" w:hAnsi="宋体" w:eastAsia="宋体" w:cs="Times New Roman"/>
          <w:color w:val="auto"/>
          <w:sz w:val="24"/>
          <w:szCs w:val="28"/>
          <w:highlight w:val="none"/>
        </w:rPr>
        <w:t>无重大偏离）、</w:t>
      </w:r>
      <w:r>
        <w:rPr>
          <w:rFonts w:hint="eastAsia" w:ascii="宋体" w:hAnsi="宋体" w:eastAsia="宋体" w:cs="Times New Roman"/>
          <w:color w:val="auto"/>
          <w:sz w:val="24"/>
          <w:szCs w:val="28"/>
          <w:highlight w:val="none"/>
          <w:lang w:val="en-US" w:eastAsia="zh-CN"/>
        </w:rPr>
        <w:t>服务期</w:t>
      </w:r>
      <w:r>
        <w:rPr>
          <w:rFonts w:hint="eastAsia" w:ascii="宋体" w:hAnsi="宋体" w:eastAsia="宋体" w:cs="Times New Roman"/>
          <w:color w:val="auto"/>
          <w:sz w:val="24"/>
          <w:szCs w:val="28"/>
          <w:highlight w:val="none"/>
        </w:rPr>
        <w:t>响应及付款响应等须与</w:t>
      </w:r>
      <w:r>
        <w:rPr>
          <w:rFonts w:hint="eastAsia" w:ascii="宋体" w:hAnsi="宋体" w:eastAsia="宋体" w:cs="Times New Roman"/>
          <w:color w:val="auto"/>
          <w:sz w:val="24"/>
          <w:szCs w:val="28"/>
          <w:highlight w:val="none"/>
          <w:lang w:val="en-US" w:eastAsia="zh-CN"/>
        </w:rPr>
        <w:t>磋商</w:t>
      </w:r>
      <w:r>
        <w:rPr>
          <w:rFonts w:hint="eastAsia" w:ascii="宋体" w:hAnsi="宋体" w:eastAsia="宋体" w:cs="Times New Roman"/>
          <w:color w:val="auto"/>
          <w:sz w:val="24"/>
          <w:szCs w:val="28"/>
          <w:highlight w:val="none"/>
        </w:rPr>
        <w:t>文件要求无重大偏离，否则可能导致</w:t>
      </w:r>
      <w:r>
        <w:rPr>
          <w:rFonts w:hint="eastAsia" w:ascii="宋体" w:hAnsi="宋体" w:eastAsia="宋体" w:cs="Times New Roman"/>
          <w:color w:val="auto"/>
          <w:sz w:val="24"/>
          <w:szCs w:val="28"/>
          <w:highlight w:val="none"/>
          <w:lang w:val="en-US" w:eastAsia="zh-CN"/>
        </w:rPr>
        <w:t>响应</w:t>
      </w:r>
      <w:r>
        <w:rPr>
          <w:rFonts w:hint="eastAsia" w:ascii="宋体" w:hAnsi="宋体" w:eastAsia="宋体" w:cs="Times New Roman"/>
          <w:color w:val="auto"/>
          <w:sz w:val="24"/>
          <w:szCs w:val="28"/>
          <w:highlight w:val="none"/>
        </w:rPr>
        <w:t>无效。</w:t>
      </w:r>
    </w:p>
    <w:p w14:paraId="5F18A1D4">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十三、其他技术响应证明材料</w:t>
      </w:r>
    </w:p>
    <w:p w14:paraId="343B68A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磋商文件要求的其他技术响应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251DA1E3">
      <w:pPr>
        <w:rPr>
          <w:rFonts w:hint="eastAsia" w:asciiTheme="minorEastAsia" w:hAnsiTheme="minorEastAsia" w:eastAsiaTheme="minorEastAsia"/>
          <w:b/>
          <w:color w:val="auto"/>
          <w:sz w:val="24"/>
          <w:highlight w:val="none"/>
        </w:rPr>
      </w:pPr>
    </w:p>
    <w:p w14:paraId="2571033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59"/>
    <w:bookmarkEnd w:id="260"/>
    <w:p w14:paraId="2B33F11E">
      <w:pPr>
        <w:numPr>
          <w:ilvl w:val="0"/>
          <w:numId w:val="1"/>
        </w:num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报价表</w:t>
      </w:r>
    </w:p>
    <w:p w14:paraId="484A03D4">
      <w:pPr>
        <w:numPr>
          <w:ilvl w:val="0"/>
          <w:numId w:val="0"/>
        </w:numPr>
        <w:spacing w:line="360" w:lineRule="auto"/>
        <w:jc w:val="both"/>
        <w:outlineLvl w:val="1"/>
        <w:rPr>
          <w:rFonts w:hint="eastAsia" w:asciiTheme="minorEastAsia" w:hAnsiTheme="minorEastAsia" w:eastAsiaTheme="minorEastAsia"/>
          <w:b/>
          <w:color w:val="auto"/>
          <w:sz w:val="24"/>
          <w:highlight w:val="none"/>
          <w:lang w:val="en-US" w:eastAsia="zh-CN"/>
        </w:rPr>
      </w:pP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3D6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45A705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vAlign w:val="center"/>
          </w:tcPr>
          <w:p w14:paraId="1DB9B00A">
            <w:pPr>
              <w:spacing w:line="360" w:lineRule="auto"/>
              <w:rPr>
                <w:rFonts w:ascii="宋体" w:hAnsi="宋体" w:eastAsia="宋体"/>
                <w:b/>
                <w:color w:val="auto"/>
                <w:sz w:val="24"/>
                <w:highlight w:val="none"/>
              </w:rPr>
            </w:pPr>
          </w:p>
        </w:tc>
      </w:tr>
      <w:tr w14:paraId="0ACC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FA1012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638C9E2C">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55C8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17142A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2CD96BE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60CFEBE">
            <w:pPr>
              <w:snapToGrid w:val="0"/>
              <w:spacing w:line="360" w:lineRule="auto"/>
              <w:rPr>
                <w:rFonts w:ascii="宋体" w:hAnsi="宋体" w:eastAsia="宋体"/>
                <w:color w:val="auto"/>
                <w:sz w:val="24"/>
                <w:szCs w:val="28"/>
                <w:highlight w:val="none"/>
              </w:rPr>
            </w:pPr>
          </w:p>
          <w:p w14:paraId="5FDF08B0">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4119DBA">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06808735">
            <w:pPr>
              <w:snapToGrid w:val="0"/>
              <w:spacing w:line="360" w:lineRule="auto"/>
              <w:rPr>
                <w:rFonts w:ascii="宋体" w:hAnsi="宋体" w:eastAsia="宋体"/>
                <w:b/>
                <w:color w:val="auto"/>
                <w:sz w:val="24"/>
                <w:highlight w:val="none"/>
              </w:rPr>
            </w:pPr>
          </w:p>
        </w:tc>
      </w:tr>
      <w:tr w14:paraId="56EE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7DC7C08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vAlign w:val="center"/>
          </w:tcPr>
          <w:p w14:paraId="5ACA2E23">
            <w:pPr>
              <w:spacing w:line="360" w:lineRule="auto"/>
              <w:rPr>
                <w:rFonts w:ascii="宋体" w:hAnsi="宋体" w:eastAsia="宋体"/>
                <w:b/>
                <w:color w:val="auto"/>
                <w:sz w:val="24"/>
                <w:highlight w:val="none"/>
              </w:rPr>
            </w:pPr>
          </w:p>
        </w:tc>
      </w:tr>
    </w:tbl>
    <w:p w14:paraId="6207F9F4">
      <w:pPr>
        <w:spacing w:line="360" w:lineRule="auto"/>
        <w:ind w:firstLine="4800" w:firstLineChars="2000"/>
        <w:rPr>
          <w:rFonts w:hint="eastAsia" w:ascii="宋体" w:hAnsi="宋体" w:eastAsia="宋体"/>
          <w:color w:val="auto"/>
          <w:sz w:val="24"/>
          <w:highlight w:val="none"/>
        </w:rPr>
      </w:pPr>
    </w:p>
    <w:p w14:paraId="7596AB2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582D9F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0A16592">
      <w:pPr>
        <w:adjustRightInd w:val="0"/>
        <w:snapToGrid w:val="0"/>
        <w:spacing w:line="360" w:lineRule="auto"/>
        <w:rPr>
          <w:rFonts w:hint="eastAsia" w:ascii="宋体" w:hAnsi="宋体" w:eastAsia="宋体"/>
          <w:b/>
          <w:bCs/>
          <w:color w:val="auto"/>
          <w:sz w:val="24"/>
          <w:szCs w:val="28"/>
          <w:highlight w:val="none"/>
        </w:rPr>
      </w:pPr>
    </w:p>
    <w:p w14:paraId="5B8516B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84BB565">
      <w:pPr>
        <w:adjustRightInd w:val="0"/>
        <w:snapToGrid w:val="0"/>
        <w:spacing w:line="360" w:lineRule="auto"/>
        <w:ind w:firstLine="480" w:firstLineChars="200"/>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rPr>
        <w:t>1.本表内容根据磋商文件要求包括了服务及其配套的设计、采购、制造、试验、运输、保险、仓储、税费以及现场落地、安装及安装耗损、调试、培训、技术服务（包括技术资料、图纸的提供）质保期内的售后服务保障等所有费用。</w:t>
      </w:r>
    </w:p>
    <w:p w14:paraId="5877B3D3">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2.特殊事项在备注中注明。</w:t>
      </w:r>
    </w:p>
    <w:p w14:paraId="3D41BB96">
      <w:pPr>
        <w:adjustRightInd w:val="0"/>
        <w:snapToGrid w:val="0"/>
        <w:spacing w:line="360" w:lineRule="auto"/>
        <w:ind w:firstLine="480" w:firstLineChars="200"/>
        <w:rPr>
          <w:rFonts w:ascii="宋体" w:hAnsi="宋体" w:eastAsia="宋体"/>
          <w:b w:val="0"/>
          <w:bCs w:val="0"/>
          <w:color w:val="auto"/>
          <w:sz w:val="24"/>
          <w:szCs w:val="28"/>
          <w:highlight w:val="none"/>
        </w:rPr>
      </w:pPr>
      <w:r>
        <w:rPr>
          <w:rFonts w:hint="eastAsia" w:ascii="宋体" w:hAnsi="宋体" w:eastAsia="宋体"/>
          <w:b w:val="0"/>
          <w:bCs w:val="0"/>
          <w:color w:val="auto"/>
          <w:sz w:val="24"/>
          <w:szCs w:val="28"/>
          <w:highlight w:val="none"/>
        </w:rPr>
        <w:t>3.表中大写金额与小写金额不一致的，以大写金额为准。</w:t>
      </w:r>
    </w:p>
    <w:p w14:paraId="47C08AE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068260A">
      <w:pPr>
        <w:spacing w:before="120" w:beforeLines="50" w:after="120" w:afterLines="50" w:line="360" w:lineRule="auto"/>
        <w:jc w:val="center"/>
        <w:outlineLvl w:val="2"/>
        <w:rPr>
          <w:rFonts w:ascii="宋体" w:hAnsi="宋体" w:eastAsia="宋体"/>
          <w:b/>
          <w:color w:val="auto"/>
          <w:sz w:val="24"/>
          <w:szCs w:val="28"/>
          <w:highlight w:val="none"/>
        </w:rPr>
      </w:pPr>
      <w:bookmarkStart w:id="279" w:name="_Toc31027"/>
      <w:bookmarkStart w:id="280" w:name="_Toc32226"/>
      <w:r>
        <w:rPr>
          <w:rFonts w:hint="eastAsia" w:asciiTheme="minorEastAsia" w:hAnsiTheme="minorEastAsia" w:eastAsiaTheme="minorEastAsia"/>
          <w:b/>
          <w:color w:val="auto"/>
          <w:sz w:val="24"/>
          <w:highlight w:val="none"/>
          <w:lang w:val="en-US" w:eastAsia="zh-CN"/>
        </w:rPr>
        <w:t>十五</w:t>
      </w:r>
      <w:r>
        <w:rPr>
          <w:rFonts w:hint="eastAsia" w:asciiTheme="minorEastAsia" w:hAnsiTheme="minorEastAsia" w:eastAsiaTheme="minorEastAsia"/>
          <w:b/>
          <w:color w:val="auto"/>
          <w:sz w:val="24"/>
          <w:highlight w:val="none"/>
        </w:rPr>
        <w:t>、</w:t>
      </w:r>
      <w:bookmarkEnd w:id="279"/>
      <w:bookmarkEnd w:id="280"/>
      <w:r>
        <w:rPr>
          <w:rFonts w:hint="eastAsia" w:ascii="宋体" w:hAnsi="宋体" w:eastAsia="宋体"/>
          <w:b/>
          <w:color w:val="auto"/>
          <w:sz w:val="24"/>
          <w:szCs w:val="28"/>
          <w:highlight w:val="none"/>
        </w:rPr>
        <w:t>分项报价明细表</w:t>
      </w:r>
    </w:p>
    <w:tbl>
      <w:tblPr>
        <w:tblStyle w:val="21"/>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286"/>
        <w:gridCol w:w="1092"/>
        <w:gridCol w:w="1529"/>
        <w:gridCol w:w="646"/>
        <w:gridCol w:w="757"/>
        <w:gridCol w:w="839"/>
        <w:gridCol w:w="938"/>
        <w:gridCol w:w="814"/>
      </w:tblGrid>
      <w:tr w14:paraId="5EB6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shd w:val="clear" w:color="auto" w:fill="auto"/>
            <w:vAlign w:val="center"/>
          </w:tcPr>
          <w:p w14:paraId="371A7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序号</w:t>
            </w:r>
          </w:p>
        </w:tc>
        <w:tc>
          <w:tcPr>
            <w:tcW w:w="1351" w:type="pct"/>
            <w:gridSpan w:val="2"/>
            <w:shd w:val="clear" w:color="auto" w:fill="auto"/>
            <w:vAlign w:val="center"/>
          </w:tcPr>
          <w:p w14:paraId="4EC7A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lang w:val="en-US" w:eastAsia="zh-CN"/>
              </w:rPr>
              <w:t>服务内容</w:t>
            </w:r>
          </w:p>
        </w:tc>
        <w:tc>
          <w:tcPr>
            <w:tcW w:w="869" w:type="pct"/>
            <w:shd w:val="clear" w:color="auto" w:fill="auto"/>
            <w:vAlign w:val="center"/>
          </w:tcPr>
          <w:p w14:paraId="3CC5AE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项</w:t>
            </w:r>
          </w:p>
        </w:tc>
        <w:tc>
          <w:tcPr>
            <w:tcW w:w="797" w:type="pct"/>
            <w:gridSpan w:val="2"/>
            <w:shd w:val="clear" w:color="auto" w:fill="auto"/>
            <w:vAlign w:val="center"/>
          </w:tcPr>
          <w:p w14:paraId="60C35D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单价</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元</w:t>
            </w:r>
            <w:r>
              <w:rPr>
                <w:rFonts w:hint="eastAsia" w:ascii="宋体" w:hAnsi="宋体" w:eastAsia="宋体"/>
                <w:b/>
                <w:color w:val="auto"/>
                <w:sz w:val="24"/>
                <w:highlight w:val="none"/>
                <w:lang w:eastAsia="zh-CN"/>
              </w:rPr>
              <w:t>）</w:t>
            </w:r>
          </w:p>
        </w:tc>
        <w:tc>
          <w:tcPr>
            <w:tcW w:w="1472" w:type="pct"/>
            <w:gridSpan w:val="3"/>
            <w:shd w:val="clear" w:color="auto" w:fill="auto"/>
            <w:vAlign w:val="center"/>
          </w:tcPr>
          <w:p w14:paraId="07EE3C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仿宋_GB2312"/>
                <w:b/>
                <w:color w:val="auto"/>
                <w:kern w:val="2"/>
                <w:sz w:val="24"/>
                <w:highlight w:val="none"/>
                <w:lang w:val="en-US" w:eastAsia="zh-CN" w:bidi="ar-SA"/>
              </w:rPr>
            </w:pPr>
            <w:r>
              <w:rPr>
                <w:rFonts w:hint="eastAsia" w:ascii="宋体" w:hAnsi="宋体" w:eastAsia="宋体"/>
                <w:b/>
                <w:color w:val="auto"/>
                <w:sz w:val="24"/>
                <w:highlight w:val="none"/>
              </w:rPr>
              <w:t>小计（元）</w:t>
            </w:r>
          </w:p>
        </w:tc>
      </w:tr>
      <w:tr w14:paraId="5839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65645220">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351" w:type="pct"/>
            <w:gridSpan w:val="2"/>
            <w:vAlign w:val="center"/>
          </w:tcPr>
          <w:p w14:paraId="2BE06A4E">
            <w:pPr>
              <w:spacing w:line="360" w:lineRule="auto"/>
              <w:rPr>
                <w:rFonts w:asciiTheme="minorEastAsia" w:hAnsiTheme="minorEastAsia" w:eastAsiaTheme="minorEastAsia"/>
                <w:color w:val="auto"/>
                <w:sz w:val="24"/>
                <w:highlight w:val="none"/>
              </w:rPr>
            </w:pPr>
          </w:p>
        </w:tc>
        <w:tc>
          <w:tcPr>
            <w:tcW w:w="869" w:type="pct"/>
            <w:vAlign w:val="center"/>
          </w:tcPr>
          <w:p w14:paraId="72BDD2E3">
            <w:pPr>
              <w:spacing w:line="360" w:lineRule="auto"/>
              <w:rPr>
                <w:rFonts w:asciiTheme="minorEastAsia" w:hAnsiTheme="minorEastAsia" w:eastAsiaTheme="minorEastAsia"/>
                <w:color w:val="auto"/>
                <w:sz w:val="24"/>
                <w:highlight w:val="none"/>
              </w:rPr>
            </w:pPr>
          </w:p>
        </w:tc>
        <w:tc>
          <w:tcPr>
            <w:tcW w:w="797" w:type="pct"/>
            <w:gridSpan w:val="2"/>
            <w:vAlign w:val="center"/>
          </w:tcPr>
          <w:p w14:paraId="544609B2">
            <w:pPr>
              <w:spacing w:line="360" w:lineRule="auto"/>
              <w:rPr>
                <w:rFonts w:asciiTheme="minorEastAsia" w:hAnsiTheme="minorEastAsia" w:eastAsiaTheme="minorEastAsia"/>
                <w:color w:val="auto"/>
                <w:sz w:val="24"/>
                <w:highlight w:val="none"/>
              </w:rPr>
            </w:pPr>
          </w:p>
        </w:tc>
        <w:tc>
          <w:tcPr>
            <w:tcW w:w="1472" w:type="pct"/>
            <w:gridSpan w:val="3"/>
            <w:vAlign w:val="center"/>
          </w:tcPr>
          <w:p w14:paraId="6213EC9B">
            <w:pPr>
              <w:spacing w:line="360" w:lineRule="auto"/>
              <w:rPr>
                <w:rFonts w:asciiTheme="minorEastAsia" w:hAnsiTheme="minorEastAsia" w:eastAsiaTheme="minorEastAsia"/>
                <w:color w:val="auto"/>
                <w:sz w:val="24"/>
                <w:highlight w:val="none"/>
              </w:rPr>
            </w:pPr>
          </w:p>
        </w:tc>
      </w:tr>
      <w:tr w14:paraId="3918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1CB322E3">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1351" w:type="pct"/>
            <w:gridSpan w:val="2"/>
            <w:vAlign w:val="center"/>
          </w:tcPr>
          <w:p w14:paraId="1DCEE66A">
            <w:pPr>
              <w:spacing w:line="360" w:lineRule="auto"/>
              <w:rPr>
                <w:rFonts w:asciiTheme="minorEastAsia" w:hAnsiTheme="minorEastAsia" w:eastAsiaTheme="minorEastAsia"/>
                <w:color w:val="auto"/>
                <w:sz w:val="24"/>
                <w:highlight w:val="none"/>
              </w:rPr>
            </w:pPr>
          </w:p>
        </w:tc>
        <w:tc>
          <w:tcPr>
            <w:tcW w:w="869" w:type="pct"/>
            <w:vAlign w:val="center"/>
          </w:tcPr>
          <w:p w14:paraId="2EA1862E">
            <w:pPr>
              <w:spacing w:line="360" w:lineRule="auto"/>
              <w:rPr>
                <w:rFonts w:asciiTheme="minorEastAsia" w:hAnsiTheme="minorEastAsia" w:eastAsiaTheme="minorEastAsia"/>
                <w:color w:val="auto"/>
                <w:sz w:val="24"/>
                <w:highlight w:val="none"/>
              </w:rPr>
            </w:pPr>
          </w:p>
        </w:tc>
        <w:tc>
          <w:tcPr>
            <w:tcW w:w="797" w:type="pct"/>
            <w:gridSpan w:val="2"/>
            <w:vAlign w:val="center"/>
          </w:tcPr>
          <w:p w14:paraId="35D87367">
            <w:pPr>
              <w:spacing w:line="360" w:lineRule="auto"/>
              <w:rPr>
                <w:rFonts w:asciiTheme="minorEastAsia" w:hAnsiTheme="minorEastAsia" w:eastAsiaTheme="minorEastAsia"/>
                <w:color w:val="auto"/>
                <w:sz w:val="24"/>
                <w:highlight w:val="none"/>
              </w:rPr>
            </w:pPr>
          </w:p>
        </w:tc>
        <w:tc>
          <w:tcPr>
            <w:tcW w:w="1472" w:type="pct"/>
            <w:gridSpan w:val="3"/>
            <w:vAlign w:val="center"/>
          </w:tcPr>
          <w:p w14:paraId="0C360246">
            <w:pPr>
              <w:spacing w:line="360" w:lineRule="auto"/>
              <w:rPr>
                <w:rFonts w:asciiTheme="minorEastAsia" w:hAnsiTheme="minorEastAsia" w:eastAsiaTheme="minorEastAsia"/>
                <w:color w:val="auto"/>
                <w:sz w:val="24"/>
                <w:highlight w:val="none"/>
              </w:rPr>
            </w:pPr>
          </w:p>
        </w:tc>
      </w:tr>
      <w:tr w14:paraId="7439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4CD2A963">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1351" w:type="pct"/>
            <w:gridSpan w:val="2"/>
            <w:vAlign w:val="center"/>
          </w:tcPr>
          <w:p w14:paraId="126549F4">
            <w:pPr>
              <w:spacing w:line="360" w:lineRule="auto"/>
              <w:rPr>
                <w:rFonts w:asciiTheme="minorEastAsia" w:hAnsiTheme="minorEastAsia" w:eastAsiaTheme="minorEastAsia"/>
                <w:color w:val="auto"/>
                <w:sz w:val="24"/>
                <w:highlight w:val="none"/>
              </w:rPr>
            </w:pPr>
          </w:p>
        </w:tc>
        <w:tc>
          <w:tcPr>
            <w:tcW w:w="869" w:type="pct"/>
            <w:vAlign w:val="center"/>
          </w:tcPr>
          <w:p w14:paraId="4CA1D98C">
            <w:pPr>
              <w:spacing w:line="360" w:lineRule="auto"/>
              <w:rPr>
                <w:rFonts w:asciiTheme="minorEastAsia" w:hAnsiTheme="minorEastAsia" w:eastAsiaTheme="minorEastAsia"/>
                <w:color w:val="auto"/>
                <w:sz w:val="24"/>
                <w:highlight w:val="none"/>
              </w:rPr>
            </w:pPr>
          </w:p>
        </w:tc>
        <w:tc>
          <w:tcPr>
            <w:tcW w:w="797" w:type="pct"/>
            <w:gridSpan w:val="2"/>
            <w:vAlign w:val="center"/>
          </w:tcPr>
          <w:p w14:paraId="3E5E1F63">
            <w:pPr>
              <w:spacing w:line="360" w:lineRule="auto"/>
              <w:rPr>
                <w:rFonts w:asciiTheme="minorEastAsia" w:hAnsiTheme="minorEastAsia" w:eastAsiaTheme="minorEastAsia"/>
                <w:color w:val="auto"/>
                <w:sz w:val="24"/>
                <w:highlight w:val="none"/>
              </w:rPr>
            </w:pPr>
          </w:p>
        </w:tc>
        <w:tc>
          <w:tcPr>
            <w:tcW w:w="1472" w:type="pct"/>
            <w:gridSpan w:val="3"/>
            <w:vAlign w:val="center"/>
          </w:tcPr>
          <w:p w14:paraId="375CB7C4">
            <w:pPr>
              <w:spacing w:line="360" w:lineRule="auto"/>
              <w:rPr>
                <w:rFonts w:asciiTheme="minorEastAsia" w:hAnsiTheme="minorEastAsia" w:eastAsiaTheme="minorEastAsia"/>
                <w:color w:val="auto"/>
                <w:sz w:val="24"/>
                <w:highlight w:val="none"/>
              </w:rPr>
            </w:pPr>
          </w:p>
        </w:tc>
      </w:tr>
      <w:tr w14:paraId="1C3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vAlign w:val="center"/>
          </w:tcPr>
          <w:p w14:paraId="3A82D804">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1351" w:type="pct"/>
            <w:gridSpan w:val="2"/>
            <w:vAlign w:val="center"/>
          </w:tcPr>
          <w:p w14:paraId="6A22FF54">
            <w:pPr>
              <w:spacing w:line="360" w:lineRule="auto"/>
              <w:rPr>
                <w:rFonts w:hint="eastAsia" w:asciiTheme="minorEastAsia" w:hAnsiTheme="minorEastAsia" w:eastAsiaTheme="minorEastAsia"/>
                <w:color w:val="auto"/>
                <w:sz w:val="24"/>
                <w:highlight w:val="none"/>
              </w:rPr>
            </w:pPr>
          </w:p>
        </w:tc>
        <w:tc>
          <w:tcPr>
            <w:tcW w:w="869" w:type="pct"/>
            <w:vAlign w:val="center"/>
          </w:tcPr>
          <w:p w14:paraId="6487C6F2">
            <w:pPr>
              <w:spacing w:line="360" w:lineRule="auto"/>
              <w:rPr>
                <w:rFonts w:asciiTheme="minorEastAsia" w:hAnsiTheme="minorEastAsia" w:eastAsiaTheme="minorEastAsia"/>
                <w:color w:val="auto"/>
                <w:sz w:val="24"/>
                <w:highlight w:val="none"/>
              </w:rPr>
            </w:pPr>
          </w:p>
        </w:tc>
        <w:tc>
          <w:tcPr>
            <w:tcW w:w="797" w:type="pct"/>
            <w:gridSpan w:val="2"/>
            <w:vAlign w:val="center"/>
          </w:tcPr>
          <w:p w14:paraId="4F10DC8D">
            <w:pPr>
              <w:spacing w:line="360" w:lineRule="auto"/>
              <w:rPr>
                <w:rFonts w:asciiTheme="minorEastAsia" w:hAnsiTheme="minorEastAsia" w:eastAsiaTheme="minorEastAsia"/>
                <w:color w:val="auto"/>
                <w:sz w:val="24"/>
                <w:highlight w:val="none"/>
              </w:rPr>
            </w:pPr>
          </w:p>
        </w:tc>
        <w:tc>
          <w:tcPr>
            <w:tcW w:w="1472" w:type="pct"/>
            <w:gridSpan w:val="3"/>
            <w:vAlign w:val="center"/>
          </w:tcPr>
          <w:p w14:paraId="5385B6FD">
            <w:pPr>
              <w:spacing w:line="360" w:lineRule="auto"/>
              <w:rPr>
                <w:rFonts w:asciiTheme="minorEastAsia" w:hAnsiTheme="minorEastAsia" w:eastAsiaTheme="minorEastAsia"/>
                <w:color w:val="auto"/>
                <w:sz w:val="24"/>
                <w:highlight w:val="none"/>
              </w:rPr>
            </w:pPr>
          </w:p>
        </w:tc>
      </w:tr>
      <w:tr w14:paraId="3838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00" w:type="pct"/>
            <w:gridSpan w:val="9"/>
            <w:vAlign w:val="center"/>
          </w:tcPr>
          <w:p w14:paraId="43BA243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szCs w:val="22"/>
                <w:highlight w:val="none"/>
              </w:rPr>
              <w:t>其他费用</w:t>
            </w:r>
            <w:r>
              <w:rPr>
                <w:rFonts w:hint="eastAsia" w:asciiTheme="minorEastAsia" w:hAnsiTheme="minorEastAsia" w:eastAsiaTheme="minorEastAsia"/>
                <w:b w:val="0"/>
                <w:bCs w:val="0"/>
                <w:color w:val="auto"/>
                <w:sz w:val="24"/>
                <w:szCs w:val="22"/>
                <w:highlight w:val="none"/>
                <w:lang w:eastAsia="zh-CN"/>
              </w:rPr>
              <w:t>（</w:t>
            </w:r>
            <w:r>
              <w:rPr>
                <w:rFonts w:hint="eastAsia" w:asciiTheme="minorEastAsia" w:hAnsiTheme="minorEastAsia" w:eastAsiaTheme="minorEastAsia"/>
                <w:b w:val="0"/>
                <w:bCs w:val="0"/>
                <w:color w:val="auto"/>
                <w:sz w:val="24"/>
                <w:szCs w:val="22"/>
                <w:highlight w:val="none"/>
                <w:lang w:val="en-US" w:eastAsia="zh-CN"/>
              </w:rPr>
              <w:t>与服务配套有关货物等，供应商可自行制作格式，如无需可删除</w:t>
            </w:r>
            <w:r>
              <w:rPr>
                <w:rFonts w:hint="eastAsia" w:asciiTheme="minorEastAsia" w:hAnsiTheme="minorEastAsia" w:eastAsiaTheme="minorEastAsia"/>
                <w:b w:val="0"/>
                <w:bCs w:val="0"/>
                <w:color w:val="auto"/>
                <w:sz w:val="24"/>
                <w:szCs w:val="22"/>
                <w:highlight w:val="none"/>
                <w:lang w:eastAsia="zh-CN"/>
              </w:rPr>
              <w:t>）</w:t>
            </w:r>
          </w:p>
        </w:tc>
      </w:tr>
      <w:tr w14:paraId="1A3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5BC77C49">
            <w:pPr>
              <w:pStyle w:val="38"/>
              <w:widowControl w:val="0"/>
              <w:spacing w:before="0" w:beforeAutospacing="0" w:after="0" w:afterAutospacing="0" w:line="360" w:lineRule="auto"/>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序号</w:t>
            </w:r>
          </w:p>
        </w:tc>
        <w:tc>
          <w:tcPr>
            <w:tcW w:w="731" w:type="pct"/>
            <w:vAlign w:val="center"/>
          </w:tcPr>
          <w:p w14:paraId="04C7096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货物名称</w:t>
            </w:r>
          </w:p>
        </w:tc>
        <w:tc>
          <w:tcPr>
            <w:tcW w:w="620" w:type="pct"/>
            <w:vAlign w:val="center"/>
          </w:tcPr>
          <w:p w14:paraId="72DF73F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品牌、型</w:t>
            </w:r>
          </w:p>
          <w:p w14:paraId="08DC90F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号</w:t>
            </w:r>
          </w:p>
        </w:tc>
        <w:tc>
          <w:tcPr>
            <w:tcW w:w="869" w:type="pct"/>
            <w:vAlign w:val="center"/>
          </w:tcPr>
          <w:p w14:paraId="19DEAE1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原产地及</w:t>
            </w:r>
          </w:p>
          <w:p w14:paraId="58CC718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生产厂商</w:t>
            </w:r>
          </w:p>
        </w:tc>
        <w:tc>
          <w:tcPr>
            <w:tcW w:w="367" w:type="pct"/>
            <w:vAlign w:val="center"/>
          </w:tcPr>
          <w:p w14:paraId="7DF286F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单位</w:t>
            </w:r>
          </w:p>
        </w:tc>
        <w:tc>
          <w:tcPr>
            <w:tcW w:w="430" w:type="pct"/>
            <w:vAlign w:val="center"/>
          </w:tcPr>
          <w:p w14:paraId="6232229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数量</w:t>
            </w:r>
          </w:p>
        </w:tc>
        <w:tc>
          <w:tcPr>
            <w:tcW w:w="476" w:type="pct"/>
            <w:vAlign w:val="center"/>
          </w:tcPr>
          <w:p w14:paraId="2AFB7DE0">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p w14:paraId="486C3E45">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533" w:type="pct"/>
            <w:vAlign w:val="center"/>
          </w:tcPr>
          <w:p w14:paraId="41FB8547">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w:t>
            </w:r>
          </w:p>
          <w:p w14:paraId="7A561DD8">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（元）</w:t>
            </w:r>
          </w:p>
        </w:tc>
        <w:tc>
          <w:tcPr>
            <w:tcW w:w="462" w:type="pct"/>
            <w:vAlign w:val="center"/>
          </w:tcPr>
          <w:p w14:paraId="3088D71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备注</w:t>
            </w:r>
          </w:p>
        </w:tc>
      </w:tr>
      <w:tr w14:paraId="162D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508" w:type="pct"/>
            <w:tcBorders>
              <w:bottom w:val="single" w:color="auto" w:sz="4" w:space="0"/>
            </w:tcBorders>
            <w:vAlign w:val="center"/>
          </w:tcPr>
          <w:p w14:paraId="77A55B9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731" w:type="pct"/>
            <w:vAlign w:val="center"/>
          </w:tcPr>
          <w:p w14:paraId="7696C68C">
            <w:pPr>
              <w:spacing w:line="360" w:lineRule="auto"/>
              <w:rPr>
                <w:rFonts w:asciiTheme="minorEastAsia" w:hAnsiTheme="minorEastAsia" w:eastAsiaTheme="minorEastAsia"/>
                <w:color w:val="auto"/>
                <w:sz w:val="24"/>
                <w:highlight w:val="none"/>
              </w:rPr>
            </w:pPr>
          </w:p>
        </w:tc>
        <w:tc>
          <w:tcPr>
            <w:tcW w:w="620" w:type="pct"/>
            <w:vAlign w:val="center"/>
          </w:tcPr>
          <w:p w14:paraId="0C75878F">
            <w:pPr>
              <w:spacing w:line="360" w:lineRule="auto"/>
              <w:rPr>
                <w:rFonts w:asciiTheme="minorEastAsia" w:hAnsiTheme="minorEastAsia" w:eastAsiaTheme="minorEastAsia"/>
                <w:color w:val="auto"/>
                <w:sz w:val="24"/>
                <w:highlight w:val="none"/>
              </w:rPr>
            </w:pPr>
          </w:p>
        </w:tc>
        <w:tc>
          <w:tcPr>
            <w:tcW w:w="869" w:type="pct"/>
            <w:vAlign w:val="center"/>
          </w:tcPr>
          <w:p w14:paraId="5486A65A">
            <w:pPr>
              <w:spacing w:line="360" w:lineRule="auto"/>
              <w:rPr>
                <w:rFonts w:asciiTheme="minorEastAsia" w:hAnsiTheme="minorEastAsia" w:eastAsiaTheme="minorEastAsia"/>
                <w:color w:val="auto"/>
                <w:sz w:val="24"/>
                <w:highlight w:val="none"/>
              </w:rPr>
            </w:pPr>
          </w:p>
        </w:tc>
        <w:tc>
          <w:tcPr>
            <w:tcW w:w="367" w:type="pct"/>
            <w:vAlign w:val="center"/>
          </w:tcPr>
          <w:p w14:paraId="046350AC">
            <w:pPr>
              <w:spacing w:line="360" w:lineRule="auto"/>
              <w:rPr>
                <w:rFonts w:asciiTheme="minorEastAsia" w:hAnsiTheme="minorEastAsia" w:eastAsiaTheme="minorEastAsia"/>
                <w:color w:val="auto"/>
                <w:sz w:val="24"/>
                <w:highlight w:val="none"/>
              </w:rPr>
            </w:pPr>
          </w:p>
        </w:tc>
        <w:tc>
          <w:tcPr>
            <w:tcW w:w="430" w:type="pct"/>
            <w:vAlign w:val="center"/>
          </w:tcPr>
          <w:p w14:paraId="73CABDD5">
            <w:pPr>
              <w:spacing w:line="360" w:lineRule="auto"/>
              <w:rPr>
                <w:rFonts w:asciiTheme="minorEastAsia" w:hAnsiTheme="minorEastAsia" w:eastAsiaTheme="minorEastAsia"/>
                <w:color w:val="auto"/>
                <w:sz w:val="24"/>
                <w:highlight w:val="none"/>
              </w:rPr>
            </w:pPr>
          </w:p>
        </w:tc>
        <w:tc>
          <w:tcPr>
            <w:tcW w:w="476" w:type="pct"/>
            <w:vAlign w:val="center"/>
          </w:tcPr>
          <w:p w14:paraId="688C868A">
            <w:pPr>
              <w:spacing w:line="360" w:lineRule="auto"/>
              <w:rPr>
                <w:rFonts w:asciiTheme="minorEastAsia" w:hAnsiTheme="minorEastAsia" w:eastAsiaTheme="minorEastAsia"/>
                <w:color w:val="auto"/>
                <w:sz w:val="24"/>
                <w:highlight w:val="none"/>
              </w:rPr>
            </w:pPr>
          </w:p>
        </w:tc>
        <w:tc>
          <w:tcPr>
            <w:tcW w:w="533" w:type="pct"/>
            <w:vAlign w:val="center"/>
          </w:tcPr>
          <w:p w14:paraId="216C4286">
            <w:pPr>
              <w:spacing w:line="360" w:lineRule="auto"/>
              <w:rPr>
                <w:rFonts w:asciiTheme="minorEastAsia" w:hAnsiTheme="minorEastAsia" w:eastAsiaTheme="minorEastAsia"/>
                <w:color w:val="auto"/>
                <w:sz w:val="24"/>
                <w:highlight w:val="none"/>
              </w:rPr>
            </w:pPr>
          </w:p>
        </w:tc>
        <w:tc>
          <w:tcPr>
            <w:tcW w:w="462" w:type="pct"/>
            <w:vAlign w:val="center"/>
          </w:tcPr>
          <w:p w14:paraId="6148ACBE">
            <w:pPr>
              <w:spacing w:line="360" w:lineRule="auto"/>
              <w:rPr>
                <w:rFonts w:asciiTheme="minorEastAsia" w:hAnsiTheme="minorEastAsia" w:eastAsiaTheme="minorEastAsia"/>
                <w:color w:val="auto"/>
                <w:sz w:val="24"/>
                <w:highlight w:val="none"/>
              </w:rPr>
            </w:pPr>
          </w:p>
        </w:tc>
      </w:tr>
      <w:tr w14:paraId="6838F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79A3010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731" w:type="pct"/>
            <w:vAlign w:val="center"/>
          </w:tcPr>
          <w:p w14:paraId="49A445F5">
            <w:pPr>
              <w:spacing w:line="360" w:lineRule="auto"/>
              <w:rPr>
                <w:rFonts w:asciiTheme="minorEastAsia" w:hAnsiTheme="minorEastAsia" w:eastAsiaTheme="minorEastAsia"/>
                <w:color w:val="auto"/>
                <w:sz w:val="24"/>
                <w:highlight w:val="none"/>
              </w:rPr>
            </w:pPr>
          </w:p>
        </w:tc>
        <w:tc>
          <w:tcPr>
            <w:tcW w:w="620" w:type="pct"/>
            <w:vAlign w:val="center"/>
          </w:tcPr>
          <w:p w14:paraId="5E7119A7">
            <w:pPr>
              <w:spacing w:line="360" w:lineRule="auto"/>
              <w:rPr>
                <w:rFonts w:asciiTheme="minorEastAsia" w:hAnsiTheme="minorEastAsia" w:eastAsiaTheme="minorEastAsia"/>
                <w:color w:val="auto"/>
                <w:sz w:val="24"/>
                <w:highlight w:val="none"/>
              </w:rPr>
            </w:pPr>
          </w:p>
        </w:tc>
        <w:tc>
          <w:tcPr>
            <w:tcW w:w="869" w:type="pct"/>
            <w:vAlign w:val="center"/>
          </w:tcPr>
          <w:p w14:paraId="7AC142D7">
            <w:pPr>
              <w:spacing w:line="360" w:lineRule="auto"/>
              <w:rPr>
                <w:rFonts w:asciiTheme="minorEastAsia" w:hAnsiTheme="minorEastAsia" w:eastAsiaTheme="minorEastAsia"/>
                <w:color w:val="auto"/>
                <w:sz w:val="24"/>
                <w:highlight w:val="none"/>
              </w:rPr>
            </w:pPr>
          </w:p>
        </w:tc>
        <w:tc>
          <w:tcPr>
            <w:tcW w:w="367" w:type="pct"/>
            <w:vAlign w:val="center"/>
          </w:tcPr>
          <w:p w14:paraId="0D93847B">
            <w:pPr>
              <w:spacing w:line="360" w:lineRule="auto"/>
              <w:rPr>
                <w:rFonts w:asciiTheme="minorEastAsia" w:hAnsiTheme="minorEastAsia" w:eastAsiaTheme="minorEastAsia"/>
                <w:color w:val="auto"/>
                <w:sz w:val="24"/>
                <w:highlight w:val="none"/>
              </w:rPr>
            </w:pPr>
          </w:p>
        </w:tc>
        <w:tc>
          <w:tcPr>
            <w:tcW w:w="430" w:type="pct"/>
            <w:vAlign w:val="center"/>
          </w:tcPr>
          <w:p w14:paraId="714408B8">
            <w:pPr>
              <w:spacing w:line="360" w:lineRule="auto"/>
              <w:rPr>
                <w:rFonts w:asciiTheme="minorEastAsia" w:hAnsiTheme="minorEastAsia" w:eastAsiaTheme="minorEastAsia"/>
                <w:color w:val="auto"/>
                <w:sz w:val="24"/>
                <w:highlight w:val="none"/>
              </w:rPr>
            </w:pPr>
          </w:p>
        </w:tc>
        <w:tc>
          <w:tcPr>
            <w:tcW w:w="476" w:type="pct"/>
            <w:vAlign w:val="center"/>
          </w:tcPr>
          <w:p w14:paraId="21A739FA">
            <w:pPr>
              <w:spacing w:line="360" w:lineRule="auto"/>
              <w:rPr>
                <w:rFonts w:asciiTheme="minorEastAsia" w:hAnsiTheme="minorEastAsia" w:eastAsiaTheme="minorEastAsia"/>
                <w:color w:val="auto"/>
                <w:sz w:val="24"/>
                <w:highlight w:val="none"/>
              </w:rPr>
            </w:pPr>
          </w:p>
        </w:tc>
        <w:tc>
          <w:tcPr>
            <w:tcW w:w="533" w:type="pct"/>
            <w:vAlign w:val="center"/>
          </w:tcPr>
          <w:p w14:paraId="774A9F97">
            <w:pPr>
              <w:spacing w:line="360" w:lineRule="auto"/>
              <w:rPr>
                <w:rFonts w:asciiTheme="minorEastAsia" w:hAnsiTheme="minorEastAsia" w:eastAsiaTheme="minorEastAsia"/>
                <w:color w:val="auto"/>
                <w:sz w:val="24"/>
                <w:highlight w:val="none"/>
              </w:rPr>
            </w:pPr>
          </w:p>
        </w:tc>
        <w:tc>
          <w:tcPr>
            <w:tcW w:w="462" w:type="pct"/>
            <w:vAlign w:val="center"/>
          </w:tcPr>
          <w:p w14:paraId="2E9AE441">
            <w:pPr>
              <w:spacing w:line="360" w:lineRule="auto"/>
              <w:rPr>
                <w:rFonts w:asciiTheme="minorEastAsia" w:hAnsiTheme="minorEastAsia" w:eastAsiaTheme="minorEastAsia"/>
                <w:color w:val="auto"/>
                <w:sz w:val="24"/>
                <w:highlight w:val="none"/>
              </w:rPr>
            </w:pPr>
          </w:p>
        </w:tc>
      </w:tr>
      <w:tr w14:paraId="79EC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08" w:type="pct"/>
            <w:vAlign w:val="center"/>
          </w:tcPr>
          <w:p w14:paraId="0CB1BC66">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p>
        </w:tc>
        <w:tc>
          <w:tcPr>
            <w:tcW w:w="731" w:type="pct"/>
            <w:vAlign w:val="center"/>
          </w:tcPr>
          <w:p w14:paraId="0E081904">
            <w:pPr>
              <w:spacing w:line="360" w:lineRule="auto"/>
              <w:rPr>
                <w:rFonts w:asciiTheme="minorEastAsia" w:hAnsiTheme="minorEastAsia" w:eastAsiaTheme="minorEastAsia"/>
                <w:color w:val="auto"/>
                <w:sz w:val="24"/>
                <w:highlight w:val="none"/>
              </w:rPr>
            </w:pPr>
          </w:p>
        </w:tc>
        <w:tc>
          <w:tcPr>
            <w:tcW w:w="620" w:type="pct"/>
            <w:vAlign w:val="center"/>
          </w:tcPr>
          <w:p w14:paraId="6B4F6B73">
            <w:pPr>
              <w:spacing w:line="360" w:lineRule="auto"/>
              <w:rPr>
                <w:rFonts w:asciiTheme="minorEastAsia" w:hAnsiTheme="minorEastAsia" w:eastAsiaTheme="minorEastAsia"/>
                <w:color w:val="auto"/>
                <w:sz w:val="24"/>
                <w:highlight w:val="none"/>
              </w:rPr>
            </w:pPr>
          </w:p>
        </w:tc>
        <w:tc>
          <w:tcPr>
            <w:tcW w:w="869" w:type="pct"/>
            <w:vAlign w:val="center"/>
          </w:tcPr>
          <w:p w14:paraId="26B393DD">
            <w:pPr>
              <w:spacing w:line="360" w:lineRule="auto"/>
              <w:rPr>
                <w:rFonts w:asciiTheme="minorEastAsia" w:hAnsiTheme="minorEastAsia" w:eastAsiaTheme="minorEastAsia"/>
                <w:color w:val="auto"/>
                <w:sz w:val="24"/>
                <w:highlight w:val="none"/>
              </w:rPr>
            </w:pPr>
          </w:p>
        </w:tc>
        <w:tc>
          <w:tcPr>
            <w:tcW w:w="367" w:type="pct"/>
            <w:vAlign w:val="center"/>
          </w:tcPr>
          <w:p w14:paraId="2144ACBB">
            <w:pPr>
              <w:spacing w:line="360" w:lineRule="auto"/>
              <w:rPr>
                <w:rFonts w:asciiTheme="minorEastAsia" w:hAnsiTheme="minorEastAsia" w:eastAsiaTheme="minorEastAsia"/>
                <w:color w:val="auto"/>
                <w:sz w:val="24"/>
                <w:highlight w:val="none"/>
              </w:rPr>
            </w:pPr>
          </w:p>
        </w:tc>
        <w:tc>
          <w:tcPr>
            <w:tcW w:w="430" w:type="pct"/>
            <w:vAlign w:val="center"/>
          </w:tcPr>
          <w:p w14:paraId="30815E1B">
            <w:pPr>
              <w:spacing w:line="360" w:lineRule="auto"/>
              <w:rPr>
                <w:rFonts w:asciiTheme="minorEastAsia" w:hAnsiTheme="minorEastAsia" w:eastAsiaTheme="minorEastAsia"/>
                <w:color w:val="auto"/>
                <w:sz w:val="24"/>
                <w:highlight w:val="none"/>
              </w:rPr>
            </w:pPr>
          </w:p>
        </w:tc>
        <w:tc>
          <w:tcPr>
            <w:tcW w:w="476" w:type="pct"/>
            <w:vAlign w:val="center"/>
          </w:tcPr>
          <w:p w14:paraId="55EC3ECE">
            <w:pPr>
              <w:spacing w:line="360" w:lineRule="auto"/>
              <w:rPr>
                <w:rFonts w:asciiTheme="minorEastAsia" w:hAnsiTheme="minorEastAsia" w:eastAsiaTheme="minorEastAsia"/>
                <w:color w:val="auto"/>
                <w:sz w:val="24"/>
                <w:highlight w:val="none"/>
              </w:rPr>
            </w:pPr>
          </w:p>
        </w:tc>
        <w:tc>
          <w:tcPr>
            <w:tcW w:w="533" w:type="pct"/>
            <w:vAlign w:val="center"/>
          </w:tcPr>
          <w:p w14:paraId="2B65780C">
            <w:pPr>
              <w:spacing w:line="360" w:lineRule="auto"/>
              <w:rPr>
                <w:rFonts w:asciiTheme="minorEastAsia" w:hAnsiTheme="minorEastAsia" w:eastAsiaTheme="minorEastAsia"/>
                <w:color w:val="auto"/>
                <w:sz w:val="24"/>
                <w:highlight w:val="none"/>
              </w:rPr>
            </w:pPr>
          </w:p>
        </w:tc>
        <w:tc>
          <w:tcPr>
            <w:tcW w:w="462" w:type="pct"/>
            <w:vAlign w:val="center"/>
          </w:tcPr>
          <w:p w14:paraId="4E02D2F3">
            <w:pPr>
              <w:spacing w:line="360" w:lineRule="auto"/>
              <w:rPr>
                <w:rFonts w:asciiTheme="minorEastAsia" w:hAnsiTheme="minorEastAsia" w:eastAsiaTheme="minorEastAsia"/>
                <w:color w:val="auto"/>
                <w:sz w:val="24"/>
                <w:highlight w:val="none"/>
              </w:rPr>
            </w:pPr>
          </w:p>
        </w:tc>
      </w:tr>
      <w:tr w14:paraId="1AED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860" w:type="pct"/>
            <w:gridSpan w:val="3"/>
            <w:shd w:val="clear" w:color="auto" w:fill="auto"/>
            <w:vAlign w:val="center"/>
          </w:tcPr>
          <w:p w14:paraId="51D0DB1E">
            <w:pPr>
              <w:spacing w:line="360" w:lineRule="auto"/>
              <w:jc w:val="center"/>
              <w:rPr>
                <w:rFonts w:cs="@仿宋_GB2312" w:asciiTheme="minorEastAsia" w:hAnsiTheme="minorEastAsia" w:eastAsiaTheme="minorEastAsia"/>
                <w:color w:val="auto"/>
                <w:kern w:val="2"/>
                <w:sz w:val="24"/>
                <w:highlight w:val="none"/>
                <w:lang w:val="en-US" w:eastAsia="zh-CN" w:bidi="ar-SA"/>
              </w:rPr>
            </w:pPr>
            <w:r>
              <w:rPr>
                <w:rFonts w:hint="eastAsia" w:asciiTheme="minorEastAsia" w:hAnsiTheme="minorEastAsia" w:eastAsiaTheme="minorEastAsia"/>
                <w:b/>
                <w:bCs/>
                <w:color w:val="auto"/>
                <w:sz w:val="24"/>
                <w:highlight w:val="none"/>
                <w:lang w:val="en-US" w:eastAsia="zh-CN"/>
              </w:rPr>
              <w:t>总</w:t>
            </w:r>
            <w:r>
              <w:rPr>
                <w:rFonts w:hint="eastAsia" w:asciiTheme="minorEastAsia" w:hAnsiTheme="minorEastAsia" w:eastAsiaTheme="minorEastAsia"/>
                <w:b/>
                <w:bCs/>
                <w:color w:val="auto"/>
                <w:sz w:val="24"/>
                <w:highlight w:val="none"/>
              </w:rPr>
              <w:t>计（元）</w:t>
            </w:r>
          </w:p>
        </w:tc>
        <w:tc>
          <w:tcPr>
            <w:tcW w:w="3139" w:type="pct"/>
            <w:gridSpan w:val="6"/>
            <w:shd w:val="clear" w:color="auto" w:fill="auto"/>
            <w:vAlign w:val="center"/>
          </w:tcPr>
          <w:p w14:paraId="10FB69F6">
            <w:pPr>
              <w:spacing w:line="360" w:lineRule="auto"/>
              <w:rPr>
                <w:rFonts w:cs="@仿宋_GB2312" w:asciiTheme="minorEastAsia" w:hAnsiTheme="minorEastAsia" w:eastAsiaTheme="minorEastAsia"/>
                <w:color w:val="auto"/>
                <w:kern w:val="2"/>
                <w:sz w:val="24"/>
                <w:highlight w:val="none"/>
                <w:lang w:val="en-US" w:eastAsia="zh-CN" w:bidi="ar-SA"/>
              </w:rPr>
            </w:pPr>
          </w:p>
        </w:tc>
      </w:tr>
    </w:tbl>
    <w:p w14:paraId="06BCB6C8">
      <w:pPr>
        <w:pStyle w:val="46"/>
        <w:jc w:val="both"/>
        <w:rPr>
          <w:rFonts w:hint="eastAsia" w:ascii="宋体" w:hAnsi="宋体"/>
          <w:b/>
          <w:bCs/>
          <w:color w:val="auto"/>
          <w:highlight w:val="none"/>
          <w:lang w:val="en-US" w:eastAsia="zh-CN"/>
        </w:rPr>
      </w:pPr>
    </w:p>
    <w:p w14:paraId="6D578B54">
      <w:pPr>
        <w:pStyle w:val="46"/>
        <w:jc w:val="both"/>
        <w:rPr>
          <w:rFonts w:hint="eastAsia" w:ascii="宋体" w:hAnsi="宋体"/>
          <w:b/>
          <w:bCs/>
          <w:color w:val="auto"/>
          <w:highlight w:val="none"/>
          <w:lang w:val="en-US" w:eastAsia="zh-CN"/>
        </w:rPr>
      </w:pPr>
    </w:p>
    <w:p w14:paraId="7C354805">
      <w:pPr>
        <w:pStyle w:val="46"/>
        <w:spacing w:line="360" w:lineRule="auto"/>
        <w:jc w:val="both"/>
        <w:rPr>
          <w:rFonts w:hint="eastAsia" w:ascii="宋体" w:hAnsi="宋体" w:eastAsia="宋体"/>
          <w:b/>
          <w:bCs/>
          <w:color w:val="auto"/>
          <w:highlight w:val="none"/>
          <w:lang w:val="en-US" w:eastAsia="zh-CN"/>
        </w:rPr>
      </w:pPr>
      <w:r>
        <w:rPr>
          <w:rFonts w:hint="eastAsia" w:ascii="宋体" w:hAnsi="宋体"/>
          <w:b/>
          <w:bCs/>
          <w:color w:val="auto"/>
          <w:highlight w:val="none"/>
          <w:lang w:val="en-US" w:eastAsia="zh-CN"/>
        </w:rPr>
        <w:t>附：</w:t>
      </w:r>
      <w:r>
        <w:rPr>
          <w:rFonts w:hint="eastAsia" w:ascii="宋体" w:hAnsi="宋体" w:eastAsia="宋体"/>
          <w:b/>
          <w:bCs/>
          <w:color w:val="auto"/>
          <w:highlight w:val="none"/>
          <w:lang w:val="en-US" w:eastAsia="zh-CN"/>
        </w:rPr>
        <w:t>符合本国产品标准的产品成本之和占比</w:t>
      </w:r>
      <w:r>
        <w:rPr>
          <w:rFonts w:hint="eastAsia" w:ascii="宋体" w:hAnsi="宋体" w:eastAsia="宋体" w:cs="宋体"/>
          <w:i w:val="0"/>
          <w:iCs w:val="0"/>
          <w:color w:val="auto"/>
          <w:kern w:val="0"/>
          <w:sz w:val="24"/>
          <w:szCs w:val="24"/>
          <w:highlight w:val="none"/>
          <w:lang w:val="en-US" w:eastAsia="zh-CN" w:bidi="ar"/>
        </w:rPr>
        <w:t>（如项目不适用或不符合本国产品扶持政策，</w:t>
      </w:r>
      <w:r>
        <w:rPr>
          <w:rFonts w:hint="eastAsia" w:ascii="宋体" w:hAnsi="宋体" w:cs="宋体"/>
          <w:i w:val="0"/>
          <w:iCs w:val="0"/>
          <w:color w:val="auto"/>
          <w:kern w:val="0"/>
          <w:sz w:val="24"/>
          <w:szCs w:val="24"/>
          <w:highlight w:val="none"/>
          <w:lang w:val="en-US" w:eastAsia="zh-CN" w:bidi="ar"/>
        </w:rPr>
        <w:t>无需填写此件</w:t>
      </w:r>
      <w:r>
        <w:rPr>
          <w:rFonts w:hint="eastAsia" w:ascii="宋体" w:hAnsi="宋体" w:eastAsia="宋体" w:cs="宋体"/>
          <w:i w:val="0"/>
          <w:iCs w:val="0"/>
          <w:color w:val="auto"/>
          <w:kern w:val="0"/>
          <w:sz w:val="24"/>
          <w:szCs w:val="24"/>
          <w:highlight w:val="none"/>
          <w:lang w:val="en-US" w:eastAsia="zh-CN" w:bidi="ar"/>
        </w:rPr>
        <w:t>）</w:t>
      </w:r>
    </w:p>
    <w:tbl>
      <w:tblPr>
        <w:tblStyle w:val="22"/>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1"/>
        <w:gridCol w:w="2597"/>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81" w:type="dxa"/>
            <w:noWrap w:val="0"/>
            <w:vAlign w:val="center"/>
          </w:tcPr>
          <w:p w14:paraId="4DECA2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2597" w:type="dxa"/>
            <w:noWrap w:val="0"/>
            <w:vAlign w:val="center"/>
          </w:tcPr>
          <w:p w14:paraId="218CB0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
                <w:bCs/>
                <w:color w:val="auto"/>
                <w:sz w:val="24"/>
                <w:szCs w:val="24"/>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778" w:type="dxa"/>
            <w:gridSpan w:val="2"/>
            <w:noWrap w:val="0"/>
            <w:vAlign w:val="center"/>
          </w:tcPr>
          <w:p w14:paraId="6902F005">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提醒：</w:t>
            </w:r>
          </w:p>
          <w:p w14:paraId="30F1A0A7">
            <w:pPr>
              <w:keepNext w:val="0"/>
              <w:keepLines w:val="0"/>
              <w:pageBreakBefore w:val="0"/>
              <w:widowControl w:val="0"/>
              <w:tabs>
                <w:tab w:val="left" w:pos="4620"/>
              </w:tabs>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621CE5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2.供应商应当根据“分项报价明细表”中所投货物部分的内容对符合本国产品标准的产品成本进行测算（比例未达到80%或未进行比例测算的，对该供应商提供的全部产品不予价格评审优惠），如有虚假响应，供应商承担全部责任。</w:t>
            </w:r>
          </w:p>
          <w:p w14:paraId="24D33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宋体"/>
                <w:b w:val="0"/>
                <w:bCs/>
                <w:color w:val="auto"/>
                <w:kern w:val="2"/>
                <w:sz w:val="24"/>
                <w:szCs w:val="24"/>
                <w:highlight w:val="none"/>
                <w:lang w:val="en-US" w:eastAsia="zh-CN" w:bidi="ar"/>
              </w:rPr>
              <w:t>全部产品成本之和</w:t>
            </w:r>
            <w:r>
              <w:rPr>
                <w:rFonts w:hint="eastAsia" w:ascii="宋体" w:hAnsi="宋体" w:eastAsia="宋体" w:cs="Times New Roman"/>
                <w:b w:val="0"/>
                <w:bCs/>
                <w:color w:val="auto"/>
                <w:sz w:val="24"/>
                <w:szCs w:val="24"/>
                <w:highlight w:val="none"/>
                <w:lang w:val="en-US" w:eastAsia="zh-CN"/>
              </w:rPr>
              <w:t>”</w:t>
            </w:r>
            <w:r>
              <w:rPr>
                <w:rFonts w:hint="eastAsia" w:ascii="宋体" w:hAnsi="宋体" w:eastAsia="宋体" w:cs="宋体"/>
                <w:b w:val="0"/>
                <w:bCs/>
                <w:color w:val="auto"/>
                <w:kern w:val="2"/>
                <w:sz w:val="24"/>
                <w:szCs w:val="24"/>
                <w:highlight w:val="none"/>
                <w:lang w:val="en-US" w:eastAsia="zh-CN" w:bidi="ar"/>
              </w:rPr>
              <w:t>是指“分项报价明细表”包含的全部货物、服务产品成本之和。</w:t>
            </w:r>
          </w:p>
        </w:tc>
      </w:tr>
    </w:tbl>
    <w:p w14:paraId="5422F621">
      <w:pPr>
        <w:spacing w:line="360" w:lineRule="auto"/>
        <w:ind w:firstLine="4800" w:firstLineChars="2000"/>
        <w:rPr>
          <w:rFonts w:hint="eastAsia" w:ascii="宋体" w:hAnsi="宋体" w:eastAsia="宋体"/>
          <w:color w:val="auto"/>
          <w:sz w:val="24"/>
          <w:highlight w:val="none"/>
        </w:rPr>
      </w:pPr>
    </w:p>
    <w:p w14:paraId="6539679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EF3FD3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3AADC3F">
      <w:pPr>
        <w:adjustRightInd w:val="0"/>
        <w:snapToGrid w:val="0"/>
        <w:spacing w:line="360" w:lineRule="auto"/>
        <w:rPr>
          <w:rFonts w:hint="eastAsia" w:ascii="宋体" w:hAnsi="宋体" w:eastAsia="宋体"/>
          <w:b/>
          <w:bCs/>
          <w:color w:val="auto"/>
          <w:sz w:val="24"/>
          <w:szCs w:val="28"/>
          <w:highlight w:val="none"/>
        </w:rPr>
      </w:pPr>
    </w:p>
    <w:p w14:paraId="0B2A6C9F">
      <w:pPr>
        <w:adjustRightInd w:val="0"/>
        <w:snapToGrid w:val="0"/>
        <w:spacing w:line="360" w:lineRule="auto"/>
        <w:rPr>
          <w:rFonts w:ascii="宋体" w:hAnsi="宋体" w:eastAsia="宋体"/>
          <w:b w:val="0"/>
          <w:bCs w:val="0"/>
          <w:color w:val="auto"/>
          <w:sz w:val="24"/>
          <w:szCs w:val="28"/>
          <w:highlight w:val="none"/>
        </w:rPr>
      </w:pPr>
      <w:r>
        <w:rPr>
          <w:rFonts w:hint="eastAsia" w:ascii="宋体" w:hAnsi="宋体" w:eastAsia="宋体"/>
          <w:b/>
          <w:bCs/>
          <w:color w:val="auto"/>
          <w:sz w:val="24"/>
          <w:szCs w:val="28"/>
          <w:highlight w:val="none"/>
        </w:rPr>
        <w:t>注：</w:t>
      </w:r>
      <w:r>
        <w:rPr>
          <w:rFonts w:hint="eastAsia" w:ascii="宋体" w:hAnsi="宋体" w:eastAsia="宋体"/>
          <w:b w:val="0"/>
          <w:bCs w:val="0"/>
          <w:color w:val="auto"/>
          <w:sz w:val="24"/>
          <w:szCs w:val="28"/>
          <w:highlight w:val="none"/>
          <w:lang w:eastAsia="zh-CN"/>
        </w:rPr>
        <w:t>（</w:t>
      </w:r>
      <w:r>
        <w:rPr>
          <w:rFonts w:hint="eastAsia" w:ascii="宋体" w:hAnsi="宋体" w:eastAsia="宋体"/>
          <w:b w:val="0"/>
          <w:bCs w:val="0"/>
          <w:color w:val="auto"/>
          <w:sz w:val="24"/>
          <w:szCs w:val="28"/>
          <w:highlight w:val="none"/>
          <w:lang w:val="en-US" w:eastAsia="zh-CN"/>
        </w:rPr>
        <w:t>1</w:t>
      </w:r>
      <w:r>
        <w:rPr>
          <w:rFonts w:hint="eastAsia" w:ascii="宋体" w:hAnsi="宋体" w:eastAsia="宋体"/>
          <w:b w:val="0"/>
          <w:bCs w:val="0"/>
          <w:color w:val="auto"/>
          <w:sz w:val="24"/>
          <w:szCs w:val="28"/>
          <w:highlight w:val="none"/>
          <w:lang w:eastAsia="zh-CN"/>
        </w:rPr>
        <w:t>）</w:t>
      </w:r>
      <w:r>
        <w:rPr>
          <w:rFonts w:hint="eastAsia" w:ascii="宋体" w:hAnsi="宋体" w:eastAsia="宋体"/>
          <w:b w:val="0"/>
          <w:bCs w:val="0"/>
          <w:color w:val="auto"/>
          <w:sz w:val="24"/>
          <w:szCs w:val="28"/>
          <w:highlight w:val="none"/>
        </w:rPr>
        <w:t>表中所列服务为对应本项目需求的全部服务内容。如有漏项或缺项，供应商承担全部责任。</w:t>
      </w:r>
    </w:p>
    <w:p w14:paraId="6A3F47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val="en-US" w:eastAsia="zh-CN"/>
        </w:rPr>
        <w:t>（2）考虑磋商报价的方便，若采购文件无特殊规定，供应商在填写最后报价后，根据（第一次报价-最后报价）除以第一次报价后得出的优惠率视同为分项报价明细表中全部分项设备、工程量或服务的优惠浮动值（特定分项优惠除外），而不考虑措施项目清单和规费税金清单的金额改变。此优惠率调整原则适用于合同内价格的计算及项目增减、变更时价格的计算。</w:t>
      </w:r>
    </w:p>
    <w:p w14:paraId="17C0D560">
      <w:pPr>
        <w:rPr>
          <w:rFonts w:hint="eastAsia" w:asciiTheme="minorEastAsia" w:hAnsiTheme="minorEastAsia" w:eastAsiaTheme="minorEastAsia"/>
          <w:b/>
          <w:color w:val="auto"/>
          <w:sz w:val="24"/>
          <w:highlight w:val="none"/>
        </w:rPr>
      </w:pPr>
      <w:bookmarkStart w:id="281" w:name="_Toc20329"/>
      <w:r>
        <w:rPr>
          <w:rFonts w:hint="eastAsia" w:asciiTheme="minorEastAsia" w:hAnsiTheme="minorEastAsia" w:eastAsiaTheme="minorEastAsia"/>
          <w:b/>
          <w:color w:val="auto"/>
          <w:sz w:val="24"/>
          <w:highlight w:val="none"/>
        </w:rPr>
        <w:br w:type="page"/>
      </w:r>
    </w:p>
    <w:bookmarkEnd w:id="281"/>
    <w:p w14:paraId="49E71F92">
      <w:pPr>
        <w:jc w:val="center"/>
        <w:rPr>
          <w:rFonts w:hint="eastAsia" w:asciiTheme="minorEastAsia" w:hAnsiTheme="minorEastAsia" w:eastAsiaTheme="minorEastAsia"/>
          <w:b/>
          <w:bCs w:val="0"/>
          <w:color w:val="auto"/>
          <w:sz w:val="24"/>
          <w:highlight w:val="none"/>
          <w:lang w:val="en-US" w:eastAsia="zh-CN"/>
        </w:rPr>
      </w:pPr>
      <w:bookmarkStart w:id="282" w:name="_Toc23860"/>
      <w:bookmarkStart w:id="283" w:name="_Toc520299348"/>
      <w:bookmarkStart w:id="284" w:name="_Toc26536"/>
      <w:bookmarkStart w:id="285" w:name="_Toc457768004"/>
      <w:bookmarkStart w:id="286" w:name="_Hlk11701496"/>
      <w:bookmarkStart w:id="287" w:name="_Toc300210382"/>
      <w:r>
        <w:rPr>
          <w:rFonts w:hint="eastAsia" w:asciiTheme="minorEastAsia" w:hAnsiTheme="minorEastAsia" w:eastAsiaTheme="minorEastAsia"/>
          <w:b/>
          <w:bCs w:val="0"/>
          <w:color w:val="auto"/>
          <w:sz w:val="24"/>
          <w:highlight w:val="none"/>
          <w:lang w:val="en-US" w:eastAsia="zh-CN"/>
        </w:rPr>
        <w:t>十六、关于符合本国产品标准的声明函</w:t>
      </w:r>
    </w:p>
    <w:p w14:paraId="0CC5460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 </w:t>
      </w:r>
    </w:p>
    <w:p w14:paraId="3E433595">
      <w:pPr>
        <w:keepNext w:val="0"/>
        <w:keepLines w:val="0"/>
        <w:widowControl/>
        <w:suppressLineNumbers w:val="0"/>
        <w:jc w:val="center"/>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（如项目不适用或不符合本国产品扶持政策，不需此件）</w:t>
      </w:r>
    </w:p>
    <w:p w14:paraId="293BC7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b w:val="0"/>
          <w:bCs/>
          <w:color w:val="auto"/>
          <w:sz w:val="24"/>
          <w:highlight w:val="none"/>
          <w:lang w:val="en-US" w:eastAsia="zh-CN"/>
        </w:rPr>
      </w:pPr>
    </w:p>
    <w:p w14:paraId="30D9471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213C0C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（产品名称1）</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kern w:val="2"/>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494AA62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Fonts w:hint="eastAsia" w:ascii="宋体" w:hAnsi="宋体" w:eastAsia="宋体" w:cs="宋体"/>
          <w:i w:val="0"/>
          <w:iCs w:val="0"/>
          <w:caps w:val="0"/>
          <w:color w:val="auto"/>
          <w:spacing w:val="0"/>
          <w:kern w:val="2"/>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4DCFE41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764CF4B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38E031C7">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r>
        <w:rPr>
          <w:rFonts w:ascii="宋体" w:hAnsi="宋体" w:eastAsia="宋体"/>
          <w:color w:val="auto"/>
          <w:sz w:val="24"/>
          <w:szCs w:val="24"/>
          <w:highlight w:val="none"/>
          <w:u w:val="single"/>
        </w:rPr>
        <w:t xml:space="preserve">             </w:t>
      </w:r>
    </w:p>
    <w:p w14:paraId="471E65B9">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color w:val="auto"/>
          <w:sz w:val="24"/>
          <w:szCs w:val="24"/>
          <w:highlight w:val="none"/>
        </w:rPr>
        <w:t>日</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ascii="宋体" w:hAnsi="宋体" w:eastAsia="宋体"/>
          <w:color w:val="auto"/>
          <w:sz w:val="24"/>
          <w:szCs w:val="24"/>
          <w:highlight w:val="none"/>
          <w:u w:val="single"/>
        </w:rPr>
        <w:t xml:space="preserve">             </w:t>
      </w:r>
    </w:p>
    <w:p w14:paraId="34E0FF94">
      <w:pPr>
        <w:tabs>
          <w:tab w:val="left" w:pos="4620"/>
        </w:tabs>
        <w:spacing w:line="360" w:lineRule="auto"/>
        <w:jc w:val="left"/>
        <w:rPr>
          <w:rFonts w:hint="eastAsia" w:ascii="宋体" w:hAnsi="宋体" w:eastAsia="宋体" w:cs="Times New Roman"/>
          <w:b/>
          <w:color w:val="auto"/>
          <w:sz w:val="24"/>
          <w:szCs w:val="24"/>
          <w:highlight w:val="none"/>
          <w:lang w:val="en-US" w:eastAsia="zh-CN"/>
        </w:rPr>
      </w:pPr>
    </w:p>
    <w:p w14:paraId="0C605CCE">
      <w:pPr>
        <w:tabs>
          <w:tab w:val="left" w:pos="4620"/>
        </w:tabs>
        <w:spacing w:line="360" w:lineRule="auto"/>
        <w:jc w:val="left"/>
        <w:rPr>
          <w:rFonts w:hint="eastAsia" w:ascii="宋体" w:hAnsi="宋体" w:eastAsia="宋体"/>
          <w:b w:val="0"/>
          <w:bCs/>
          <w:color w:val="auto"/>
          <w:sz w:val="24"/>
          <w:szCs w:val="24"/>
          <w:highlight w:val="none"/>
          <w:lang w:eastAsia="zh-CN"/>
        </w:rPr>
      </w:pPr>
      <w:r>
        <w:rPr>
          <w:rFonts w:hint="eastAsia" w:ascii="宋体" w:hAnsi="宋体" w:eastAsia="宋体" w:cs="Times New Roman"/>
          <w:b/>
          <w:color w:val="auto"/>
          <w:sz w:val="24"/>
          <w:szCs w:val="24"/>
          <w:highlight w:val="none"/>
          <w:lang w:val="en-US" w:eastAsia="zh-CN"/>
        </w:rPr>
        <w:t>注：</w:t>
      </w:r>
    </w:p>
    <w:p w14:paraId="278559BF">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1.产品如有型号，请在“产品名称”栏一并填写。</w:t>
      </w:r>
    </w:p>
    <w:p w14:paraId="0ADFC394">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eastAsia="zh-CN"/>
        </w:rPr>
        <w:t>2.生产厂名与厂址应与生产厂营业执照载明的相关信息保持一致。</w:t>
      </w:r>
    </w:p>
    <w:p w14:paraId="40565C52">
      <w:pPr>
        <w:keepNext w:val="0"/>
        <w:keepLines w:val="0"/>
        <w:pageBreakBefore w:val="0"/>
        <w:widowControl w:val="0"/>
        <w:tabs>
          <w:tab w:val="left" w:pos="4620"/>
        </w:tabs>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3.上述声明函中标注</w:t>
      </w:r>
      <w:r>
        <w:rPr>
          <w:rFonts w:hint="eastAsia" w:ascii="宋体" w:hAnsi="宋体" w:eastAsia="宋体" w:cs="Times New Roman"/>
          <w:b w:val="0"/>
          <w:bCs/>
          <w:color w:val="auto"/>
          <w:sz w:val="24"/>
          <w:szCs w:val="24"/>
          <w:highlight w:val="none"/>
          <w:u w:val="single"/>
          <w:lang w:val="en-US" w:eastAsia="zh-CN"/>
        </w:rPr>
        <w:t xml:space="preserve">  /  </w:t>
      </w:r>
      <w:r>
        <w:rPr>
          <w:rFonts w:hint="eastAsia" w:ascii="宋体" w:hAnsi="宋体" w:eastAsia="宋体" w:cs="Times New Roman"/>
          <w:b w:val="0"/>
          <w:bCs/>
          <w:color w:val="auto"/>
          <w:sz w:val="24"/>
          <w:szCs w:val="24"/>
          <w:highlight w:val="none"/>
          <w:lang w:val="en-US" w:eastAsia="zh-CN"/>
        </w:rPr>
        <w:t>的，无需填写。</w:t>
      </w:r>
    </w:p>
    <w:p w14:paraId="59CDB4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4.供应商应当结合“十五、分项报价明细表”中所投货物相关信息进行填写。</w:t>
      </w:r>
    </w:p>
    <w:p w14:paraId="3CCC6DAB">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282"/>
    <w:bookmarkEnd w:id="283"/>
    <w:bookmarkEnd w:id="284"/>
    <w:bookmarkEnd w:id="285"/>
    <w:bookmarkEnd w:id="286"/>
    <w:bookmarkEnd w:id="287"/>
    <w:p w14:paraId="2DBB4CD1">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十七、其他报价响应证明材料</w:t>
      </w:r>
    </w:p>
    <w:p w14:paraId="74C2AD9B">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磋商文件要求的其他报价响应</w:t>
      </w:r>
      <w:r>
        <w:rPr>
          <w:rFonts w:hint="eastAsia" w:asciiTheme="minorEastAsia" w:hAnsiTheme="minorEastAsia" w:eastAsiaTheme="minorEastAsia"/>
          <w:color w:val="auto"/>
          <w:sz w:val="24"/>
          <w:highlight w:val="none"/>
        </w:rPr>
        <w:t>证明</w:t>
      </w:r>
      <w:r>
        <w:rPr>
          <w:rFonts w:hint="eastAsia" w:asciiTheme="minorEastAsia" w:hAnsiTheme="minorEastAsia" w:eastAsiaTheme="minorEastAsia"/>
          <w:color w:val="auto"/>
          <w:sz w:val="24"/>
          <w:highlight w:val="none"/>
          <w:lang w:val="en-US" w:eastAsia="zh-CN"/>
        </w:rPr>
        <w:t>材料</w:t>
      </w:r>
      <w:r>
        <w:rPr>
          <w:rFonts w:hint="eastAsia" w:asciiTheme="minorEastAsia" w:hAnsiTheme="minorEastAsia" w:eastAsiaTheme="minorEastAsia"/>
          <w:color w:val="auto"/>
          <w:sz w:val="24"/>
          <w:highlight w:val="none"/>
          <w:lang w:eastAsia="zh-CN"/>
        </w:rPr>
        <w:t>）</w:t>
      </w:r>
    </w:p>
    <w:p w14:paraId="314D8B68">
      <w:pPr>
        <w:rPr>
          <w:rFonts w:ascii="宋体" w:hAnsi="宋体" w:eastAsia="宋体"/>
          <w:bCs/>
          <w:color w:val="auto"/>
          <w:sz w:val="24"/>
          <w:highlight w:val="none"/>
        </w:rPr>
      </w:pPr>
      <w:r>
        <w:rPr>
          <w:rFonts w:hint="eastAsia" w:asciiTheme="minorEastAsia" w:hAnsiTheme="minorEastAsia" w:eastAsiaTheme="minorEastAsia"/>
          <w:b/>
          <w:color w:val="auto"/>
          <w:sz w:val="24"/>
          <w:highlight w:val="none"/>
        </w:rPr>
        <w:br w:type="page"/>
      </w:r>
      <w:bookmarkEnd w:id="261"/>
      <w:bookmarkEnd w:id="262"/>
      <w:bookmarkEnd w:id="263"/>
      <w:bookmarkEnd w:id="264"/>
      <w:bookmarkEnd w:id="265"/>
      <w:bookmarkEnd w:id="266"/>
      <w:bookmarkEnd w:id="267"/>
    </w:p>
    <w:p w14:paraId="2ECDB862">
      <w:pPr>
        <w:spacing w:line="360" w:lineRule="auto"/>
        <w:jc w:val="center"/>
        <w:outlineLvl w:val="0"/>
        <w:rPr>
          <w:rFonts w:ascii="宋体" w:hAnsi="宋体" w:eastAsia="宋体"/>
          <w:b/>
          <w:bCs/>
          <w:color w:val="auto"/>
          <w:sz w:val="28"/>
          <w:highlight w:val="none"/>
        </w:rPr>
      </w:pPr>
      <w:bookmarkStart w:id="288" w:name="_Toc63440924"/>
      <w:bookmarkStart w:id="289" w:name="_Toc2714"/>
      <w:r>
        <w:rPr>
          <w:rFonts w:hint="eastAsia" w:ascii="宋体" w:hAnsi="宋体" w:eastAsia="宋体"/>
          <w:b/>
          <w:bCs/>
          <w:color w:val="auto"/>
          <w:sz w:val="28"/>
          <w:highlight w:val="none"/>
        </w:rPr>
        <w:t>第七章  政府采购</w:t>
      </w:r>
      <w:bookmarkEnd w:id="288"/>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89"/>
    </w:p>
    <w:p w14:paraId="7A51DCF7">
      <w:pPr>
        <w:spacing w:line="360" w:lineRule="auto"/>
        <w:jc w:val="center"/>
        <w:outlineLvl w:val="1"/>
        <w:rPr>
          <w:rFonts w:ascii="仿宋" w:hAnsi="仿宋" w:eastAsia="仿宋" w:cs="仿宋"/>
          <w:b/>
          <w:bCs/>
          <w:color w:val="auto"/>
          <w:sz w:val="32"/>
          <w:szCs w:val="44"/>
          <w:highlight w:val="none"/>
        </w:rPr>
      </w:pPr>
      <w:bookmarkStart w:id="290" w:name="_Toc20921"/>
      <w:bookmarkStart w:id="291" w:name="_Toc21399"/>
      <w:bookmarkStart w:id="292" w:name="_Toc8735"/>
      <w:bookmarkStart w:id="293" w:name="_Toc2142"/>
      <w:r>
        <w:rPr>
          <w:rFonts w:hint="eastAsia" w:ascii="仿宋" w:hAnsi="仿宋" w:eastAsia="仿宋" w:cs="仿宋"/>
          <w:b/>
          <w:bCs/>
          <w:color w:val="auto"/>
          <w:sz w:val="32"/>
          <w:szCs w:val="44"/>
          <w:highlight w:val="none"/>
        </w:rPr>
        <w:t>询问函范本</w:t>
      </w:r>
      <w:bookmarkEnd w:id="290"/>
      <w:bookmarkEnd w:id="291"/>
      <w:bookmarkEnd w:id="292"/>
      <w:bookmarkEnd w:id="293"/>
    </w:p>
    <w:p w14:paraId="6A8F51F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w:t>
      </w:r>
      <w:r>
        <w:rPr>
          <w:rFonts w:hint="eastAsia" w:cs="仿宋" w:asciiTheme="minorEastAsia" w:hAnsiTheme="minorEastAsia" w:eastAsiaTheme="minorEastAsia"/>
          <w:i/>
          <w:iCs/>
          <w:color w:val="auto"/>
          <w:sz w:val="24"/>
          <w:szCs w:val="24"/>
          <w:highlight w:val="none"/>
          <w:lang w:val="en-US" w:eastAsia="zh-CN"/>
        </w:rPr>
        <w:t>可</w:t>
      </w:r>
      <w:r>
        <w:rPr>
          <w:rFonts w:hint="eastAsia" w:cs="仿宋" w:asciiTheme="minorEastAsia" w:hAnsiTheme="minorEastAsia" w:eastAsiaTheme="minorEastAsia"/>
          <w:i/>
          <w:iCs/>
          <w:color w:val="auto"/>
          <w:sz w:val="24"/>
          <w:szCs w:val="24"/>
          <w:highlight w:val="none"/>
        </w:rPr>
        <w:t>按询问函范本</w:t>
      </w:r>
      <w:r>
        <w:rPr>
          <w:rFonts w:hint="eastAsia" w:cs="仿宋" w:asciiTheme="minorEastAsia" w:hAnsiTheme="minorEastAsia" w:eastAsiaTheme="minorEastAsia"/>
          <w:i/>
          <w:iCs/>
          <w:color w:val="auto"/>
          <w:sz w:val="24"/>
          <w:szCs w:val="24"/>
          <w:highlight w:val="none"/>
          <w:lang w:eastAsia="zh-CN"/>
        </w:rPr>
        <w:t>在</w:t>
      </w:r>
      <w:r>
        <w:rPr>
          <w:rFonts w:hint="eastAsia" w:cs="仿宋" w:asciiTheme="minorEastAsia" w:hAnsiTheme="minorEastAsia" w:eastAsiaTheme="minorEastAsia"/>
          <w:i/>
          <w:iCs/>
          <w:color w:val="auto"/>
          <w:sz w:val="24"/>
          <w:szCs w:val="24"/>
          <w:highlight w:val="none"/>
        </w:rPr>
        <w:t>电子交易系统</w:t>
      </w:r>
      <w:r>
        <w:rPr>
          <w:rFonts w:hint="eastAsia" w:cs="仿宋" w:asciiTheme="minorEastAsia" w:hAnsiTheme="minorEastAsia" w:eastAsiaTheme="minorEastAsia"/>
          <w:i/>
          <w:iCs/>
          <w:color w:val="auto"/>
          <w:sz w:val="24"/>
          <w:szCs w:val="24"/>
          <w:highlight w:val="none"/>
          <w:lang w:val="en-US" w:eastAsia="zh-CN"/>
        </w:rPr>
        <w:t>作为</w:t>
      </w:r>
      <w:r>
        <w:rPr>
          <w:rFonts w:hint="eastAsia" w:cs="仿宋" w:asciiTheme="minorEastAsia" w:hAnsiTheme="minorEastAsia" w:eastAsiaTheme="minorEastAsia"/>
          <w:i/>
          <w:iCs/>
          <w:color w:val="auto"/>
          <w:sz w:val="24"/>
          <w:szCs w:val="24"/>
          <w:highlight w:val="none"/>
        </w:rPr>
        <w:t>网上询问附件进行提交</w:t>
      </w:r>
      <w:r>
        <w:rPr>
          <w:rFonts w:hint="eastAsia" w:cs="仿宋" w:asciiTheme="minorEastAsia" w:hAnsiTheme="minorEastAsia" w:eastAsiaTheme="minorEastAsia"/>
          <w:i/>
          <w:iCs/>
          <w:color w:val="auto"/>
          <w:sz w:val="24"/>
          <w:szCs w:val="24"/>
          <w:highlight w:val="none"/>
          <w:lang w:eastAsia="zh-CN"/>
        </w:rPr>
        <w:t>，《询问函</w:t>
      </w:r>
      <w:r>
        <w:rPr>
          <w:rFonts w:hint="eastAsia" w:cs="仿宋" w:asciiTheme="minorEastAsia" w:hAnsiTheme="minorEastAsia" w:eastAsiaTheme="minorEastAsia"/>
          <w:i/>
          <w:iCs/>
          <w:color w:val="auto"/>
          <w:sz w:val="24"/>
          <w:szCs w:val="24"/>
          <w:highlight w:val="none"/>
          <w:lang w:val="en-US" w:eastAsia="zh-CN"/>
        </w:rPr>
        <w:t>范本</w:t>
      </w:r>
      <w:r>
        <w:rPr>
          <w:rFonts w:hint="eastAsia" w:cs="仿宋" w:asciiTheme="minorEastAsia" w:hAnsiTheme="minorEastAsia" w:eastAsiaTheme="minorEastAsia"/>
          <w:i/>
          <w:iCs/>
          <w:color w:val="auto"/>
          <w:sz w:val="24"/>
          <w:szCs w:val="24"/>
          <w:highlight w:val="none"/>
          <w:lang w:eastAsia="zh-CN"/>
        </w:rPr>
        <w:t>》</w:t>
      </w:r>
      <w:r>
        <w:rPr>
          <w:rFonts w:hint="eastAsia" w:cs="仿宋" w:asciiTheme="minorEastAsia" w:hAnsiTheme="minorEastAsia" w:eastAsiaTheme="minorEastAsia"/>
          <w:i/>
          <w:iCs/>
          <w:color w:val="auto"/>
          <w:sz w:val="24"/>
          <w:szCs w:val="24"/>
          <w:highlight w:val="none"/>
          <w:lang w:val="en-US" w:eastAsia="zh-CN"/>
        </w:rPr>
        <w:t>仅为</w:t>
      </w:r>
      <w:r>
        <w:rPr>
          <w:rFonts w:hint="eastAsia" w:cs="仿宋" w:asciiTheme="minorEastAsia" w:hAnsiTheme="minorEastAsia" w:eastAsiaTheme="minorEastAsia"/>
          <w:i/>
          <w:iCs/>
          <w:color w:val="auto"/>
          <w:sz w:val="24"/>
          <w:szCs w:val="24"/>
          <w:highlight w:val="none"/>
          <w:lang w:eastAsia="zh-CN"/>
        </w:rPr>
        <w:t>便于供应商通过网上询问反馈诉求，</w:t>
      </w:r>
      <w:r>
        <w:rPr>
          <w:rFonts w:hint="eastAsia" w:cs="仿宋" w:asciiTheme="minorEastAsia" w:hAnsiTheme="minorEastAsia" w:eastAsiaTheme="minorEastAsia"/>
          <w:i/>
          <w:iCs/>
          <w:color w:val="auto"/>
          <w:sz w:val="24"/>
          <w:szCs w:val="24"/>
          <w:highlight w:val="none"/>
          <w:lang w:val="en-US" w:eastAsia="zh-CN"/>
        </w:rPr>
        <w:t>不强制使用</w:t>
      </w:r>
      <w:r>
        <w:rPr>
          <w:rFonts w:hint="eastAsia" w:cs="仿宋" w:asciiTheme="minorEastAsia" w:hAnsiTheme="minorEastAsia" w:eastAsiaTheme="minorEastAsia"/>
          <w:i/>
          <w:iCs/>
          <w:color w:val="auto"/>
          <w:sz w:val="24"/>
          <w:szCs w:val="24"/>
          <w:highlight w:val="none"/>
        </w:rPr>
        <w:t>）</w:t>
      </w:r>
    </w:p>
    <w:p w14:paraId="76EFCC2B">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0E4A15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0EEAA18">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94" w:name="_Toc12533"/>
      <w:bookmarkStart w:id="295" w:name="_Toc26386"/>
      <w:bookmarkStart w:id="296" w:name="_Toc9092"/>
      <w:bookmarkStart w:id="297" w:name="_Toc24904"/>
      <w:r>
        <w:rPr>
          <w:rFonts w:hint="eastAsia" w:cs="仿宋" w:asciiTheme="minorEastAsia" w:hAnsiTheme="minorEastAsia" w:eastAsiaTheme="minorEastAsia"/>
          <w:color w:val="auto"/>
          <w:sz w:val="24"/>
          <w:szCs w:val="24"/>
          <w:highlight w:val="none"/>
        </w:rPr>
        <w:t>一、(事项一)</w:t>
      </w:r>
      <w:bookmarkEnd w:id="294"/>
      <w:bookmarkEnd w:id="295"/>
      <w:bookmarkEnd w:id="296"/>
      <w:bookmarkEnd w:id="297"/>
    </w:p>
    <w:p w14:paraId="6EBB971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6E3633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E68E43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A201BB">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98" w:name="_Toc12521"/>
      <w:bookmarkStart w:id="299" w:name="_Toc17582"/>
      <w:bookmarkStart w:id="300" w:name="_Toc9273"/>
      <w:bookmarkStart w:id="301" w:name="_Toc23221"/>
      <w:r>
        <w:rPr>
          <w:rFonts w:hint="eastAsia" w:cs="仿宋" w:asciiTheme="minorEastAsia" w:hAnsiTheme="minorEastAsia" w:eastAsiaTheme="minorEastAsia"/>
          <w:color w:val="auto"/>
          <w:sz w:val="24"/>
          <w:szCs w:val="24"/>
          <w:highlight w:val="none"/>
        </w:rPr>
        <w:t>二、(事项二)</w:t>
      </w:r>
      <w:bookmarkEnd w:id="298"/>
      <w:bookmarkEnd w:id="299"/>
      <w:bookmarkEnd w:id="300"/>
      <w:bookmarkEnd w:id="301"/>
    </w:p>
    <w:p w14:paraId="29EAB2B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55E2A5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随附相关证明材料如下</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lang w:val="en-US" w:eastAsia="zh-CN"/>
        </w:rPr>
        <w:t>如有</w:t>
      </w:r>
      <w:r>
        <w:rPr>
          <w:rFonts w:hint="eastAsia" w:cs="仿宋" w:asciiTheme="minorEastAsia" w:hAnsiTheme="minorEastAsia" w:eastAsiaTheme="minorEastAsia"/>
          <w:color w:val="auto"/>
          <w:sz w:val="24"/>
          <w:szCs w:val="24"/>
          <w:highlight w:val="none"/>
          <w:lang w:eastAsia="zh-CN"/>
        </w:rPr>
        <w:t>）</w:t>
      </w:r>
      <w:r>
        <w:rPr>
          <w:rFonts w:hint="eastAsia" w:cs="仿宋" w:asciiTheme="minorEastAsia" w:hAnsiTheme="minorEastAsia" w:eastAsiaTheme="minorEastAsia"/>
          <w:color w:val="auto"/>
          <w:sz w:val="24"/>
          <w:szCs w:val="24"/>
          <w:highlight w:val="none"/>
        </w:rPr>
        <w:t xml:space="preserve">： </w:t>
      </w:r>
    </w:p>
    <w:p w14:paraId="40BD2F5C">
      <w:pPr>
        <w:pStyle w:val="8"/>
        <w:rPr>
          <w:color w:val="auto"/>
          <w:highlight w:val="none"/>
        </w:rPr>
      </w:pPr>
    </w:p>
    <w:p w14:paraId="79BB4318">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5A2C9A5">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F8DD749">
      <w:pPr>
        <w:jc w:val="center"/>
        <w:outlineLvl w:val="1"/>
        <w:rPr>
          <w:rFonts w:ascii="仿宋" w:hAnsi="仿宋" w:eastAsia="仿宋" w:cs="仿宋"/>
          <w:b/>
          <w:bCs/>
          <w:color w:val="auto"/>
          <w:sz w:val="32"/>
          <w:szCs w:val="44"/>
          <w:highlight w:val="none"/>
        </w:rPr>
      </w:pPr>
      <w:bookmarkStart w:id="302" w:name="_Toc25182"/>
      <w:bookmarkStart w:id="303" w:name="_Toc26673"/>
      <w:bookmarkStart w:id="304" w:name="_Toc26055"/>
      <w:bookmarkStart w:id="305" w:name="_Toc6990"/>
      <w:r>
        <w:rPr>
          <w:rFonts w:hint="eastAsia" w:ascii="仿宋" w:hAnsi="仿宋" w:eastAsia="仿宋" w:cs="仿宋"/>
          <w:b/>
          <w:bCs/>
          <w:color w:val="auto"/>
          <w:sz w:val="32"/>
          <w:szCs w:val="44"/>
          <w:highlight w:val="none"/>
        </w:rPr>
        <w:t>质疑函范本</w:t>
      </w:r>
      <w:bookmarkEnd w:id="302"/>
      <w:bookmarkEnd w:id="303"/>
      <w:bookmarkEnd w:id="304"/>
      <w:bookmarkEnd w:id="305"/>
    </w:p>
    <w:p w14:paraId="426B20D9">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306" w:name="_Toc29510"/>
      <w:bookmarkStart w:id="307" w:name="_Toc2994"/>
      <w:bookmarkStart w:id="308" w:name="_Toc16369"/>
      <w:bookmarkStart w:id="309" w:name="_Toc7493"/>
      <w:r>
        <w:rPr>
          <w:rFonts w:hint="eastAsia" w:cs="仿宋" w:asciiTheme="minorEastAsia" w:hAnsiTheme="minorEastAsia" w:eastAsiaTheme="minorEastAsia"/>
          <w:b/>
          <w:bCs/>
          <w:color w:val="auto"/>
          <w:sz w:val="24"/>
          <w:szCs w:val="24"/>
          <w:highlight w:val="none"/>
        </w:rPr>
        <w:t>一、质疑供应商基本信息</w:t>
      </w:r>
      <w:bookmarkEnd w:id="306"/>
      <w:bookmarkEnd w:id="307"/>
      <w:bookmarkEnd w:id="308"/>
      <w:bookmarkEnd w:id="309"/>
    </w:p>
    <w:p w14:paraId="76206E3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3B7731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AF9EA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E6D79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758D0EC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29978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A4767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310" w:name="_Toc11741"/>
      <w:bookmarkStart w:id="311" w:name="_Toc28130"/>
      <w:bookmarkStart w:id="312" w:name="_Toc31042"/>
      <w:bookmarkStart w:id="313" w:name="_Toc16981"/>
      <w:r>
        <w:rPr>
          <w:rFonts w:hint="eastAsia" w:cs="仿宋" w:asciiTheme="minorEastAsia" w:hAnsiTheme="minorEastAsia" w:eastAsiaTheme="minorEastAsia"/>
          <w:b/>
          <w:bCs/>
          <w:color w:val="auto"/>
          <w:sz w:val="24"/>
          <w:szCs w:val="24"/>
          <w:highlight w:val="none"/>
        </w:rPr>
        <w:t>二、质疑项目基本情况</w:t>
      </w:r>
      <w:bookmarkEnd w:id="310"/>
      <w:bookmarkEnd w:id="311"/>
      <w:bookmarkEnd w:id="312"/>
      <w:bookmarkEnd w:id="313"/>
    </w:p>
    <w:p w14:paraId="2FA78A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2D114B3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C272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3255AB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BCA3A6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314" w:name="_Toc20587"/>
      <w:bookmarkStart w:id="315" w:name="_Toc22262"/>
      <w:bookmarkStart w:id="316" w:name="_Toc21341"/>
      <w:bookmarkStart w:id="317" w:name="_Toc6486"/>
      <w:r>
        <w:rPr>
          <w:rFonts w:hint="eastAsia" w:cs="仿宋" w:asciiTheme="minorEastAsia" w:hAnsiTheme="minorEastAsia" w:eastAsiaTheme="minorEastAsia"/>
          <w:b/>
          <w:bCs/>
          <w:color w:val="auto"/>
          <w:sz w:val="24"/>
          <w:szCs w:val="24"/>
          <w:highlight w:val="none"/>
        </w:rPr>
        <w:t>三、质疑事项具体内容</w:t>
      </w:r>
      <w:bookmarkEnd w:id="314"/>
      <w:bookmarkEnd w:id="315"/>
      <w:bookmarkEnd w:id="316"/>
      <w:bookmarkEnd w:id="317"/>
    </w:p>
    <w:p w14:paraId="2AEDFEF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3D4562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2F1F5E5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25ED50A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ED0993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6A6BD1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8D580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FA86CA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318" w:name="_Toc6745"/>
      <w:bookmarkStart w:id="319" w:name="_Toc20470"/>
      <w:bookmarkStart w:id="320" w:name="_Toc19314"/>
      <w:bookmarkStart w:id="321" w:name="_Toc32755"/>
      <w:r>
        <w:rPr>
          <w:rFonts w:hint="eastAsia" w:cs="仿宋" w:asciiTheme="minorEastAsia" w:hAnsiTheme="minorEastAsia" w:eastAsiaTheme="minorEastAsia"/>
          <w:b/>
          <w:bCs/>
          <w:color w:val="auto"/>
          <w:sz w:val="24"/>
          <w:szCs w:val="24"/>
          <w:highlight w:val="none"/>
        </w:rPr>
        <w:t>四、与质疑事项相关的质疑请求</w:t>
      </w:r>
      <w:bookmarkEnd w:id="318"/>
      <w:bookmarkEnd w:id="319"/>
      <w:bookmarkEnd w:id="320"/>
      <w:bookmarkEnd w:id="321"/>
    </w:p>
    <w:p w14:paraId="19E04C3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4463777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5241AD0">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8EA6277">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0639A17">
      <w:pPr>
        <w:outlineLvl w:val="0"/>
        <w:rPr>
          <w:rFonts w:asciiTheme="minorEastAsia" w:hAnsiTheme="minorEastAsia" w:eastAsiaTheme="minorEastAsia"/>
          <w:b/>
          <w:color w:val="auto"/>
          <w:sz w:val="28"/>
          <w:szCs w:val="32"/>
          <w:highlight w:val="none"/>
        </w:rPr>
      </w:pPr>
      <w:bookmarkStart w:id="322" w:name="_Toc8368"/>
      <w:bookmarkStart w:id="323" w:name="_Toc21667"/>
      <w:bookmarkStart w:id="324" w:name="_Toc3659"/>
      <w:bookmarkStart w:id="325" w:name="_Toc7717"/>
      <w:r>
        <w:rPr>
          <w:rFonts w:hint="eastAsia" w:asciiTheme="minorEastAsia" w:hAnsiTheme="minorEastAsia" w:eastAsiaTheme="minorEastAsia"/>
          <w:b/>
          <w:color w:val="auto"/>
          <w:sz w:val="28"/>
          <w:szCs w:val="32"/>
          <w:highlight w:val="none"/>
        </w:rPr>
        <w:t>质疑函制作说明：</w:t>
      </w:r>
      <w:bookmarkEnd w:id="322"/>
      <w:bookmarkEnd w:id="323"/>
      <w:bookmarkEnd w:id="324"/>
      <w:bookmarkEnd w:id="325"/>
    </w:p>
    <w:p w14:paraId="347F0D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20900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0642D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7BDAD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D707D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EE28C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10BFF8C-E87D-4A57-8218-C7AC8CF0866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525DC8E-25CF-4A4E-865C-D66C588B70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F33413D0-9311-4490-8157-07C72B64D53B}"/>
  </w:font>
  <w:font w:name="仿宋">
    <w:panose1 w:val="02010609060101010101"/>
    <w:charset w:val="86"/>
    <w:family w:val="auto"/>
    <w:pitch w:val="default"/>
    <w:sig w:usb0="800002BF" w:usb1="38CF7CFA" w:usb2="00000016" w:usb3="00000000" w:csb0="00040001" w:csb1="00000000"/>
    <w:embedRegular r:id="rId4" w:fontKey="{12620F60-43E2-4882-A5F7-955F9E2D8B04}"/>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2312">
    <w:panose1 w:val="02000000000000000000"/>
    <w:charset w:val="86"/>
    <w:family w:val="auto"/>
    <w:pitch w:val="default"/>
    <w:sig w:usb0="A00002BF" w:usb1="184F6CFA" w:usb2="00000012" w:usb3="00000000" w:csb0="00040001" w:csb1="00000000"/>
    <w:embedRegular r:id="rId5" w:fontKey="{1892D58B-FAA1-47EA-816A-83029BA159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0F970">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AD36B">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AD36B">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A9C7">
    <w:pPr>
      <w:spacing w:line="189" w:lineRule="auto"/>
      <w:ind w:left="4430"/>
      <w:rPr>
        <w:rFonts w:hint="eastAsia" w:cs="@仿宋_GB2312" w:asciiTheme="minorEastAsia" w:hAnsiTheme="minorEastAsia" w:eastAsiaTheme="minorEastAsia"/>
        <w:kern w:val="2"/>
        <w:sz w:val="21"/>
        <w:szCs w:val="21"/>
        <w:lang w:val="en-US" w:eastAsia="zh-CN" w:bidi="ar-SA"/>
      </w:rPr>
    </w:pPr>
    <w:r>
      <w:rPr>
        <w:rFonts w:hint="eastAsia" w:cs="@仿宋_GB2312" w:asciiTheme="minorEastAsia" w:hAnsiTheme="minorEastAsia" w:eastAsiaTheme="minorEastAsia"/>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B57F6">
                          <w:pPr>
                            <w:pStyle w:val="14"/>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AB57F6">
                    <w:pPr>
                      <w:pStyle w:val="14"/>
                      <w:rPr>
                        <w:rFonts w:hint="eastAsia" w:ascii="宋体" w:hAnsi="宋体" w:eastAsia="宋体" w:cs="宋体"/>
                        <w:b/>
                        <w:bCs/>
                        <w:sz w:val="21"/>
                        <w:szCs w:val="21"/>
                      </w:rPr>
                    </w:pPr>
                    <w:r>
                      <w:rPr>
                        <w:rFonts w:hint="eastAsia" w:ascii="方正仿宋_GB2312" w:hAnsi="方正仿宋_GB2312" w:eastAsia="方正仿宋_GB2312" w:cs="方正仿宋_GB2312"/>
                        <w:b w:val="0"/>
                        <w:bCs w:val="0"/>
                        <w:sz w:val="21"/>
                        <w:szCs w:val="21"/>
                      </w:rPr>
                      <w:t xml:space="preserve">第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PAGE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52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 共 </w:t>
                    </w:r>
                    <w:r>
                      <w:rPr>
                        <w:rFonts w:hint="eastAsia" w:ascii="方正仿宋_GB2312" w:hAnsi="方正仿宋_GB2312" w:eastAsia="方正仿宋_GB2312" w:cs="方正仿宋_GB2312"/>
                        <w:b w:val="0"/>
                        <w:bCs w:val="0"/>
                        <w:sz w:val="21"/>
                        <w:szCs w:val="21"/>
                      </w:rPr>
                      <w:fldChar w:fldCharType="begin"/>
                    </w:r>
                    <w:r>
                      <w:rPr>
                        <w:rFonts w:hint="eastAsia" w:ascii="方正仿宋_GB2312" w:hAnsi="方正仿宋_GB2312" w:eastAsia="方正仿宋_GB2312" w:cs="方正仿宋_GB2312"/>
                        <w:b w:val="0"/>
                        <w:bCs w:val="0"/>
                        <w:sz w:val="21"/>
                        <w:szCs w:val="21"/>
                      </w:rPr>
                      <w:instrText xml:space="preserve"> NUMPAGES  \* MERGEFORMAT </w:instrText>
                    </w:r>
                    <w:r>
                      <w:rPr>
                        <w:rFonts w:hint="eastAsia" w:ascii="方正仿宋_GB2312" w:hAnsi="方正仿宋_GB2312" w:eastAsia="方正仿宋_GB2312" w:cs="方正仿宋_GB2312"/>
                        <w:b w:val="0"/>
                        <w:bCs w:val="0"/>
                        <w:sz w:val="21"/>
                        <w:szCs w:val="21"/>
                      </w:rPr>
                      <w:fldChar w:fldCharType="separate"/>
                    </w:r>
                    <w:r>
                      <w:rPr>
                        <w:rFonts w:hint="eastAsia" w:ascii="方正仿宋_GB2312" w:hAnsi="方正仿宋_GB2312" w:eastAsia="方正仿宋_GB2312" w:cs="方正仿宋_GB2312"/>
                        <w:b w:val="0"/>
                        <w:bCs w:val="0"/>
                        <w:sz w:val="21"/>
                        <w:szCs w:val="21"/>
                      </w:rPr>
                      <w:t>62</w:t>
                    </w:r>
                    <w:r>
                      <w:rPr>
                        <w:rFonts w:hint="eastAsia" w:ascii="方正仿宋_GB2312" w:hAnsi="方正仿宋_GB2312" w:eastAsia="方正仿宋_GB2312" w:cs="方正仿宋_GB2312"/>
                        <w:b w:val="0"/>
                        <w:bCs w:val="0"/>
                        <w:sz w:val="21"/>
                        <w:szCs w:val="21"/>
                      </w:rPr>
                      <w:fldChar w:fldCharType="end"/>
                    </w:r>
                    <w:r>
                      <w:rPr>
                        <w:rFonts w:hint="eastAsia" w:ascii="方正仿宋_GB2312" w:hAnsi="方正仿宋_GB2312" w:eastAsia="方正仿宋_GB2312" w:cs="方正仿宋_GB2312"/>
                        <w:b w:val="0"/>
                        <w:bCs w:val="0"/>
                        <w:sz w:val="21"/>
                        <w:szCs w:val="21"/>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C25E">
    <w:pPr>
      <w:pStyle w:val="14"/>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B1127">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FAB1127">
                    <w:pPr>
                      <w:pStyle w:val="14"/>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62</w:t>
                    </w:r>
                    <w:r>
                      <w:rPr>
                        <w:sz w:val="21"/>
                        <w:szCs w:val="21"/>
                      </w:rPr>
                      <w:fldChar w:fldCharType="end"/>
                    </w:r>
                    <w:r>
                      <w:rPr>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61B2E">
    <w:pPr>
      <w:pStyle w:val="15"/>
      <w:jc w:val="cente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政府采购项目竞争性磋商文件示范文本（服务类）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88377">
    <w:pPr>
      <w:pStyle w:val="15"/>
      <w:jc w:val="center"/>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ascii="宋体" w:hAnsi="宋体" w:eastAsia="宋体"/>
        <w:lang w:eastAsia="zh-CN"/>
      </w:rPr>
      <w:t>磋商</w:t>
    </w:r>
    <w:r>
      <w:rPr>
        <w:rFonts w:hint="eastAsia" w:ascii="宋体" w:hAnsi="宋体" w:eastAsia="宋体"/>
      </w:rPr>
      <w:t>文件</w:t>
    </w:r>
    <w:r>
      <w:rPr>
        <w:rFonts w:hint="eastAsia" w:ascii="宋体" w:hAnsi="宋体" w:eastAsia="宋体"/>
        <w:lang w:eastAsia="zh-CN"/>
      </w:rPr>
      <w:t>示范文本（</w:t>
    </w:r>
    <w:r>
      <w:rPr>
        <w:rFonts w:hint="eastAsia" w:ascii="宋体" w:hAnsi="宋体" w:eastAsia="宋体"/>
      </w:rPr>
      <w:t>服务类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C4E3">
    <w:pPr>
      <w:pStyle w:val="15"/>
      <w:jc w:val="center"/>
    </w:pPr>
    <w:r>
      <w:rPr>
        <w:rFonts w:hint="eastAsia" w:asciiTheme="minorEastAsia" w:hAnsiTheme="minorEastAsia" w:eastAsiaTheme="minorEastAsia"/>
      </w:rPr>
      <w:t>安徽省政府采购项目竞争性磋商文件示范文本（服务类）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532DA"/>
    <w:multiLevelType w:val="singleLevel"/>
    <w:tmpl w:val="4E3532DA"/>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jM2I5YzE4ZjU5ZDEyZTAxYmZmZTZjYzU1OTUyNTA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715"/>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C7F27"/>
    <w:rsid w:val="002D05DD"/>
    <w:rsid w:val="002D0E4D"/>
    <w:rsid w:val="002D2965"/>
    <w:rsid w:val="002D3D02"/>
    <w:rsid w:val="002D4CB5"/>
    <w:rsid w:val="002D5900"/>
    <w:rsid w:val="002D684B"/>
    <w:rsid w:val="002E2D3A"/>
    <w:rsid w:val="002E2E96"/>
    <w:rsid w:val="002E3B26"/>
    <w:rsid w:val="002E4AB8"/>
    <w:rsid w:val="002E7FC4"/>
    <w:rsid w:val="00310070"/>
    <w:rsid w:val="0031081B"/>
    <w:rsid w:val="003110EC"/>
    <w:rsid w:val="00312CF5"/>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D732A"/>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E2BBE"/>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3719"/>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0D69"/>
    <w:rsid w:val="00D4386E"/>
    <w:rsid w:val="00D51432"/>
    <w:rsid w:val="00D53ED8"/>
    <w:rsid w:val="00D541A0"/>
    <w:rsid w:val="00D616DD"/>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65B44"/>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521C8D"/>
    <w:rsid w:val="01722E9F"/>
    <w:rsid w:val="01915CC2"/>
    <w:rsid w:val="01D0231A"/>
    <w:rsid w:val="029D28C9"/>
    <w:rsid w:val="02EB0203"/>
    <w:rsid w:val="03031E35"/>
    <w:rsid w:val="03A378D6"/>
    <w:rsid w:val="041E18B8"/>
    <w:rsid w:val="04804DA9"/>
    <w:rsid w:val="05123C0E"/>
    <w:rsid w:val="06AE129F"/>
    <w:rsid w:val="072D20A4"/>
    <w:rsid w:val="073B420D"/>
    <w:rsid w:val="07E61381"/>
    <w:rsid w:val="08F216FE"/>
    <w:rsid w:val="09A909AA"/>
    <w:rsid w:val="0A3A3D9D"/>
    <w:rsid w:val="0A3D35AB"/>
    <w:rsid w:val="0A542106"/>
    <w:rsid w:val="0A6C4667"/>
    <w:rsid w:val="0A7702DE"/>
    <w:rsid w:val="0AA417AC"/>
    <w:rsid w:val="0BBE711B"/>
    <w:rsid w:val="0BD47173"/>
    <w:rsid w:val="0C0149DC"/>
    <w:rsid w:val="0C1B47F2"/>
    <w:rsid w:val="0C4264AA"/>
    <w:rsid w:val="0C6157E5"/>
    <w:rsid w:val="0D112D0C"/>
    <w:rsid w:val="0D2F685C"/>
    <w:rsid w:val="0DA83FA6"/>
    <w:rsid w:val="0DAC7B3F"/>
    <w:rsid w:val="0DB63633"/>
    <w:rsid w:val="0E7F7551"/>
    <w:rsid w:val="10607C4F"/>
    <w:rsid w:val="106E6418"/>
    <w:rsid w:val="11323C4E"/>
    <w:rsid w:val="11E231E6"/>
    <w:rsid w:val="12D71D5F"/>
    <w:rsid w:val="12F23C0D"/>
    <w:rsid w:val="13160A9B"/>
    <w:rsid w:val="139323BD"/>
    <w:rsid w:val="144C5768"/>
    <w:rsid w:val="14C31FAA"/>
    <w:rsid w:val="14D53EB9"/>
    <w:rsid w:val="151B7FB7"/>
    <w:rsid w:val="15A77F2B"/>
    <w:rsid w:val="164B0D40"/>
    <w:rsid w:val="167B6427"/>
    <w:rsid w:val="16B27D38"/>
    <w:rsid w:val="18151E47"/>
    <w:rsid w:val="1930691F"/>
    <w:rsid w:val="19696B66"/>
    <w:rsid w:val="19C74C01"/>
    <w:rsid w:val="1A2A51D0"/>
    <w:rsid w:val="1A6528FE"/>
    <w:rsid w:val="1A835004"/>
    <w:rsid w:val="1AB25BC6"/>
    <w:rsid w:val="1AB87E7C"/>
    <w:rsid w:val="1B050711"/>
    <w:rsid w:val="1B76030C"/>
    <w:rsid w:val="1BA61F6F"/>
    <w:rsid w:val="1C573CFA"/>
    <w:rsid w:val="1C63029E"/>
    <w:rsid w:val="1C715A71"/>
    <w:rsid w:val="1CA93E55"/>
    <w:rsid w:val="1CC921E7"/>
    <w:rsid w:val="1D1C4205"/>
    <w:rsid w:val="1D444EB6"/>
    <w:rsid w:val="1D6F5768"/>
    <w:rsid w:val="1DA840EB"/>
    <w:rsid w:val="1E2928CE"/>
    <w:rsid w:val="201B28B0"/>
    <w:rsid w:val="20C16461"/>
    <w:rsid w:val="20FF5536"/>
    <w:rsid w:val="21B843D9"/>
    <w:rsid w:val="21F37F51"/>
    <w:rsid w:val="21F97340"/>
    <w:rsid w:val="2253544B"/>
    <w:rsid w:val="226F2197"/>
    <w:rsid w:val="23146520"/>
    <w:rsid w:val="23333E92"/>
    <w:rsid w:val="23585502"/>
    <w:rsid w:val="23596C26"/>
    <w:rsid w:val="24127792"/>
    <w:rsid w:val="24174945"/>
    <w:rsid w:val="24577437"/>
    <w:rsid w:val="24CA590D"/>
    <w:rsid w:val="24FB7DC2"/>
    <w:rsid w:val="25BC4456"/>
    <w:rsid w:val="261A0BE6"/>
    <w:rsid w:val="262D78EB"/>
    <w:rsid w:val="263C4B36"/>
    <w:rsid w:val="27475541"/>
    <w:rsid w:val="27514612"/>
    <w:rsid w:val="27CA60F4"/>
    <w:rsid w:val="27E85AF1"/>
    <w:rsid w:val="283C2BCC"/>
    <w:rsid w:val="28656A33"/>
    <w:rsid w:val="28C929C1"/>
    <w:rsid w:val="295220BC"/>
    <w:rsid w:val="29DA6B0B"/>
    <w:rsid w:val="29DB6B11"/>
    <w:rsid w:val="2A093B18"/>
    <w:rsid w:val="2A705CDB"/>
    <w:rsid w:val="2A8D7B4E"/>
    <w:rsid w:val="2ABD245A"/>
    <w:rsid w:val="2B412386"/>
    <w:rsid w:val="2B4A7350"/>
    <w:rsid w:val="2B6568DD"/>
    <w:rsid w:val="2BB34FD2"/>
    <w:rsid w:val="2BE879B1"/>
    <w:rsid w:val="2CCE571D"/>
    <w:rsid w:val="2CEA687B"/>
    <w:rsid w:val="2CF47F19"/>
    <w:rsid w:val="2D1633EB"/>
    <w:rsid w:val="2DB43204"/>
    <w:rsid w:val="2DDD09AD"/>
    <w:rsid w:val="2DE16C1F"/>
    <w:rsid w:val="2E1B2EA1"/>
    <w:rsid w:val="2E63511A"/>
    <w:rsid w:val="2E991DFC"/>
    <w:rsid w:val="2EB35320"/>
    <w:rsid w:val="2F111D48"/>
    <w:rsid w:val="2F317872"/>
    <w:rsid w:val="2F3F0C54"/>
    <w:rsid w:val="2F4615DA"/>
    <w:rsid w:val="30157C6C"/>
    <w:rsid w:val="30803872"/>
    <w:rsid w:val="30ED2B9B"/>
    <w:rsid w:val="30FD7AF6"/>
    <w:rsid w:val="31197749"/>
    <w:rsid w:val="31CD1BEC"/>
    <w:rsid w:val="31DE0CE5"/>
    <w:rsid w:val="321E1D54"/>
    <w:rsid w:val="326907CD"/>
    <w:rsid w:val="32691053"/>
    <w:rsid w:val="32A538A5"/>
    <w:rsid w:val="32A55811"/>
    <w:rsid w:val="330E360D"/>
    <w:rsid w:val="33152997"/>
    <w:rsid w:val="338F013D"/>
    <w:rsid w:val="33B37D2E"/>
    <w:rsid w:val="3486639C"/>
    <w:rsid w:val="352620DC"/>
    <w:rsid w:val="35367B76"/>
    <w:rsid w:val="35A25BB6"/>
    <w:rsid w:val="35A46254"/>
    <w:rsid w:val="35E5310F"/>
    <w:rsid w:val="3661430F"/>
    <w:rsid w:val="369D587E"/>
    <w:rsid w:val="36CF1D5D"/>
    <w:rsid w:val="36E26C96"/>
    <w:rsid w:val="36E92171"/>
    <w:rsid w:val="3707096C"/>
    <w:rsid w:val="370F3BF6"/>
    <w:rsid w:val="377E1EC2"/>
    <w:rsid w:val="37CC21E5"/>
    <w:rsid w:val="38286FB8"/>
    <w:rsid w:val="38B73ED6"/>
    <w:rsid w:val="39293004"/>
    <w:rsid w:val="39882115"/>
    <w:rsid w:val="39E10D60"/>
    <w:rsid w:val="3ABC687E"/>
    <w:rsid w:val="3B2B584C"/>
    <w:rsid w:val="3BFC5E74"/>
    <w:rsid w:val="3C0059BB"/>
    <w:rsid w:val="3C5F3E33"/>
    <w:rsid w:val="3C905550"/>
    <w:rsid w:val="3E6F1E22"/>
    <w:rsid w:val="3F5E4365"/>
    <w:rsid w:val="3FE0711F"/>
    <w:rsid w:val="3FEA2868"/>
    <w:rsid w:val="415470E2"/>
    <w:rsid w:val="41556814"/>
    <w:rsid w:val="41AF5742"/>
    <w:rsid w:val="41BB759E"/>
    <w:rsid w:val="42B740A7"/>
    <w:rsid w:val="43222604"/>
    <w:rsid w:val="432D2471"/>
    <w:rsid w:val="4353477A"/>
    <w:rsid w:val="43C05511"/>
    <w:rsid w:val="43E4467E"/>
    <w:rsid w:val="446B6021"/>
    <w:rsid w:val="454A380C"/>
    <w:rsid w:val="45FC7108"/>
    <w:rsid w:val="46DF70EC"/>
    <w:rsid w:val="46FC7C9E"/>
    <w:rsid w:val="473A7BED"/>
    <w:rsid w:val="477C0DDF"/>
    <w:rsid w:val="47863A67"/>
    <w:rsid w:val="478F71C4"/>
    <w:rsid w:val="4821786A"/>
    <w:rsid w:val="4825146D"/>
    <w:rsid w:val="48D10CB7"/>
    <w:rsid w:val="48EC56D9"/>
    <w:rsid w:val="4A6169D0"/>
    <w:rsid w:val="4B014864"/>
    <w:rsid w:val="4B3F63AB"/>
    <w:rsid w:val="4B954E7C"/>
    <w:rsid w:val="4C7223A4"/>
    <w:rsid w:val="4D6F2111"/>
    <w:rsid w:val="4DC72EBD"/>
    <w:rsid w:val="4DE0665B"/>
    <w:rsid w:val="4E6B046C"/>
    <w:rsid w:val="4E707289"/>
    <w:rsid w:val="4E9E4717"/>
    <w:rsid w:val="4EEA3D40"/>
    <w:rsid w:val="4EFB4CDF"/>
    <w:rsid w:val="4F00728A"/>
    <w:rsid w:val="4F134B35"/>
    <w:rsid w:val="4F3F6AB1"/>
    <w:rsid w:val="4F5D071B"/>
    <w:rsid w:val="4F6C6E86"/>
    <w:rsid w:val="4F9B688F"/>
    <w:rsid w:val="4FF84FB4"/>
    <w:rsid w:val="52C80FB1"/>
    <w:rsid w:val="52C92F68"/>
    <w:rsid w:val="532049DD"/>
    <w:rsid w:val="538D3F6C"/>
    <w:rsid w:val="53CF4C12"/>
    <w:rsid w:val="54087D99"/>
    <w:rsid w:val="54A72003"/>
    <w:rsid w:val="55141E73"/>
    <w:rsid w:val="56023921"/>
    <w:rsid w:val="567D450A"/>
    <w:rsid w:val="57504E2F"/>
    <w:rsid w:val="578A30DC"/>
    <w:rsid w:val="5809250B"/>
    <w:rsid w:val="58B02697"/>
    <w:rsid w:val="58E24B57"/>
    <w:rsid w:val="59281992"/>
    <w:rsid w:val="5A3617D9"/>
    <w:rsid w:val="5A7F6B6C"/>
    <w:rsid w:val="5ADE553D"/>
    <w:rsid w:val="5AFB613D"/>
    <w:rsid w:val="5B884B20"/>
    <w:rsid w:val="5BC0556E"/>
    <w:rsid w:val="5BC81C40"/>
    <w:rsid w:val="5C7F1F20"/>
    <w:rsid w:val="5CF97E35"/>
    <w:rsid w:val="5D532DB4"/>
    <w:rsid w:val="5D9562FF"/>
    <w:rsid w:val="5DA327CA"/>
    <w:rsid w:val="5DEF17B3"/>
    <w:rsid w:val="5E3B0C54"/>
    <w:rsid w:val="5EE709A4"/>
    <w:rsid w:val="5FD74633"/>
    <w:rsid w:val="60E412C0"/>
    <w:rsid w:val="61E323AE"/>
    <w:rsid w:val="61F509FD"/>
    <w:rsid w:val="623331AC"/>
    <w:rsid w:val="62571DD5"/>
    <w:rsid w:val="625772C4"/>
    <w:rsid w:val="626926CD"/>
    <w:rsid w:val="62A82630"/>
    <w:rsid w:val="636F3034"/>
    <w:rsid w:val="64357EF4"/>
    <w:rsid w:val="64D22CD7"/>
    <w:rsid w:val="650516A8"/>
    <w:rsid w:val="65330581"/>
    <w:rsid w:val="65830E72"/>
    <w:rsid w:val="65C62E15"/>
    <w:rsid w:val="660A2A6B"/>
    <w:rsid w:val="66E81280"/>
    <w:rsid w:val="67F02AB0"/>
    <w:rsid w:val="68AE296F"/>
    <w:rsid w:val="69110DD3"/>
    <w:rsid w:val="691D526F"/>
    <w:rsid w:val="69676D3F"/>
    <w:rsid w:val="699D27C3"/>
    <w:rsid w:val="69F14CBF"/>
    <w:rsid w:val="6A2E3597"/>
    <w:rsid w:val="6C5B4D4B"/>
    <w:rsid w:val="6C8D150C"/>
    <w:rsid w:val="6CE35249"/>
    <w:rsid w:val="6D5A614B"/>
    <w:rsid w:val="6E39711A"/>
    <w:rsid w:val="6E7736D4"/>
    <w:rsid w:val="6E997D6C"/>
    <w:rsid w:val="6E9A5523"/>
    <w:rsid w:val="6ED044E2"/>
    <w:rsid w:val="6EF616F6"/>
    <w:rsid w:val="6F17534A"/>
    <w:rsid w:val="6F5D575B"/>
    <w:rsid w:val="6F6049BF"/>
    <w:rsid w:val="6FB87E05"/>
    <w:rsid w:val="70721D98"/>
    <w:rsid w:val="70FB2903"/>
    <w:rsid w:val="712F0BF3"/>
    <w:rsid w:val="71467526"/>
    <w:rsid w:val="737259EB"/>
    <w:rsid w:val="74FC2405"/>
    <w:rsid w:val="754058DD"/>
    <w:rsid w:val="762C11D6"/>
    <w:rsid w:val="76500BBD"/>
    <w:rsid w:val="771A04F8"/>
    <w:rsid w:val="784A4B73"/>
    <w:rsid w:val="785F0A27"/>
    <w:rsid w:val="786924FD"/>
    <w:rsid w:val="78CC09CF"/>
    <w:rsid w:val="78E91BB8"/>
    <w:rsid w:val="79433AC6"/>
    <w:rsid w:val="799B26EC"/>
    <w:rsid w:val="79B871A5"/>
    <w:rsid w:val="7A1000E9"/>
    <w:rsid w:val="7A4016CB"/>
    <w:rsid w:val="7A5B3FA8"/>
    <w:rsid w:val="7AA87B97"/>
    <w:rsid w:val="7AF31360"/>
    <w:rsid w:val="7B002BB2"/>
    <w:rsid w:val="7B8D1547"/>
    <w:rsid w:val="7B8E3C79"/>
    <w:rsid w:val="7BA174E1"/>
    <w:rsid w:val="7BC04FC3"/>
    <w:rsid w:val="7BC14DBE"/>
    <w:rsid w:val="7C396335"/>
    <w:rsid w:val="7C5F7DAC"/>
    <w:rsid w:val="7CA72746"/>
    <w:rsid w:val="7DC33C3F"/>
    <w:rsid w:val="7DDB3462"/>
    <w:rsid w:val="7EA81A90"/>
    <w:rsid w:val="7EEB0B24"/>
    <w:rsid w:val="7F2B14FE"/>
    <w:rsid w:val="7FF7082F"/>
    <w:rsid w:val="FAFEB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6"/>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autoRedefine/>
    <w:qFormat/>
    <w:uiPriority w:val="0"/>
    <w:pPr>
      <w:keepNext/>
      <w:keepLines/>
      <w:spacing w:before="280" w:after="290" w:line="376" w:lineRule="auto"/>
      <w:outlineLvl w:val="3"/>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3"/>
    <w:autoRedefine/>
    <w:qFormat/>
    <w:uiPriority w:val="0"/>
    <w:pPr>
      <w:jc w:val="left"/>
    </w:pPr>
    <w:rPr>
      <w:rFonts w:ascii="Arial" w:hAnsi="Arial" w:eastAsia="黑体" w:cs="Arial"/>
    </w:rPr>
  </w:style>
  <w:style w:type="paragraph" w:styleId="8">
    <w:name w:val="Body Text"/>
    <w:basedOn w:val="1"/>
    <w:next w:val="9"/>
    <w:link w:val="62"/>
    <w:autoRedefine/>
    <w:qFormat/>
    <w:uiPriority w:val="0"/>
    <w:pPr>
      <w:spacing w:after="120"/>
    </w:pPr>
    <w:rPr>
      <w:rFonts w:ascii="@微软简标宋" w:hAnsi="@微软简标宋" w:eastAsia="@微软简标宋" w:cs="@微软简标宋"/>
      <w:szCs w:val="24"/>
      <w:lang w:val="zh-CN"/>
    </w:rPr>
  </w:style>
  <w:style w:type="paragraph" w:customStyle="1" w:styleId="9">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2"/>
    <w:autoRedefine/>
    <w:qFormat/>
    <w:uiPriority w:val="99"/>
    <w:rPr>
      <w:rFonts w:ascii="宋体" w:hAnsi="Courier New" w:eastAsiaTheme="minorEastAsia" w:cstheme="minorBidi"/>
      <w:szCs w:val="22"/>
    </w:rPr>
  </w:style>
  <w:style w:type="paragraph" w:styleId="12">
    <w:name w:val="Date"/>
    <w:basedOn w:val="1"/>
    <w:next w:val="1"/>
    <w:link w:val="49"/>
    <w:autoRedefine/>
    <w:qFormat/>
    <w:uiPriority w:val="0"/>
    <w:rPr>
      <w:rFonts w:ascii="Arial" w:hAnsi="Arial" w:eastAsia="宋体" w:cs="Arial"/>
      <w:b/>
      <w:sz w:val="28"/>
    </w:rPr>
  </w:style>
  <w:style w:type="paragraph" w:styleId="13">
    <w:name w:val="Balloon Text"/>
    <w:basedOn w:val="1"/>
    <w:link w:val="36"/>
    <w:autoRedefine/>
    <w:semiHidden/>
    <w:unhideWhenUsed/>
    <w:qFormat/>
    <w:uiPriority w:val="99"/>
    <w:rPr>
      <w:sz w:val="18"/>
      <w:szCs w:val="18"/>
    </w:rPr>
  </w:style>
  <w:style w:type="paragraph" w:styleId="14">
    <w:name w:val="footer"/>
    <w:basedOn w:val="1"/>
    <w:link w:val="41"/>
    <w:autoRedefine/>
    <w:unhideWhenUsed/>
    <w:qFormat/>
    <w:uiPriority w:val="99"/>
    <w:pPr>
      <w:tabs>
        <w:tab w:val="center" w:pos="4153"/>
        <w:tab w:val="right" w:pos="8306"/>
      </w:tabs>
      <w:snapToGrid w:val="0"/>
      <w:jc w:val="left"/>
    </w:pPr>
    <w:rPr>
      <w:sz w:val="18"/>
      <w:szCs w:val="18"/>
    </w:rPr>
  </w:style>
  <w:style w:type="paragraph" w:styleId="1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Body Text First Indent"/>
    <w:basedOn w:val="8"/>
    <w:autoRedefine/>
    <w:unhideWhenUsed/>
    <w:qFormat/>
    <w:uiPriority w:val="99"/>
    <w:pPr>
      <w:ind w:firstLine="420" w:firstLineChars="100"/>
    </w:pPr>
  </w:style>
  <w:style w:type="table" w:styleId="22">
    <w:name w:val="Table Grid"/>
    <w:basedOn w:val="21"/>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hint="default" w:ascii="monospace" w:hAnsi="monospace" w:eastAsia="monospace" w:cs="monospace"/>
    </w:rPr>
  </w:style>
  <w:style w:type="character" w:customStyle="1" w:styleId="36">
    <w:name w:val="批注框文本 字符"/>
    <w:basedOn w:val="23"/>
    <w:link w:val="13"/>
    <w:autoRedefine/>
    <w:semiHidden/>
    <w:qFormat/>
    <w:uiPriority w:val="99"/>
    <w:rPr>
      <w:rFonts w:ascii="@仿宋_GB2312" w:hAnsi="@仿宋_GB2312" w:eastAsia="@仿宋_GB2312" w:cs="@仿宋_GB2312"/>
      <w:sz w:val="18"/>
      <w:szCs w:val="18"/>
    </w:rPr>
  </w:style>
  <w:style w:type="paragraph" w:customStyle="1" w:styleId="37">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9">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字符"/>
    <w:basedOn w:val="23"/>
    <w:link w:val="15"/>
    <w:autoRedefine/>
    <w:qFormat/>
    <w:uiPriority w:val="0"/>
    <w:rPr>
      <w:rFonts w:ascii="@仿宋_GB2312" w:hAnsi="@仿宋_GB2312" w:eastAsia="@仿宋_GB2312" w:cs="@仿宋_GB2312"/>
      <w:sz w:val="18"/>
      <w:szCs w:val="18"/>
    </w:rPr>
  </w:style>
  <w:style w:type="character" w:customStyle="1" w:styleId="41">
    <w:name w:val="页脚 字符"/>
    <w:basedOn w:val="23"/>
    <w:link w:val="14"/>
    <w:autoRedefine/>
    <w:qFormat/>
    <w:uiPriority w:val="99"/>
    <w:rPr>
      <w:rFonts w:ascii="@仿宋_GB2312" w:hAnsi="@仿宋_GB2312" w:eastAsia="@仿宋_GB2312" w:cs="@仿宋_GB2312"/>
      <w:sz w:val="18"/>
      <w:szCs w:val="18"/>
    </w:rPr>
  </w:style>
  <w:style w:type="character" w:customStyle="1" w:styleId="42">
    <w:name w:val="纯文本 字符"/>
    <w:link w:val="11"/>
    <w:autoRedefine/>
    <w:qFormat/>
    <w:uiPriority w:val="0"/>
    <w:rPr>
      <w:rFonts w:ascii="宋体" w:hAnsi="Courier New"/>
    </w:rPr>
  </w:style>
  <w:style w:type="character" w:customStyle="1" w:styleId="43">
    <w:name w:val="纯文本 字符1"/>
    <w:basedOn w:val="23"/>
    <w:autoRedefine/>
    <w:semiHidden/>
    <w:qFormat/>
    <w:uiPriority w:val="99"/>
    <w:rPr>
      <w:rFonts w:hAnsi="Courier New" w:cs="Courier New" w:asciiTheme="minorEastAsia"/>
      <w:szCs w:val="20"/>
    </w:rPr>
  </w:style>
  <w:style w:type="character" w:customStyle="1" w:styleId="44">
    <w:name w:val="未处理的提及1"/>
    <w:basedOn w:val="23"/>
    <w:autoRedefine/>
    <w:semiHidden/>
    <w:unhideWhenUsed/>
    <w:qFormat/>
    <w:uiPriority w:val="99"/>
    <w:rPr>
      <w:color w:val="605E5C"/>
      <w:shd w:val="clear" w:color="auto" w:fill="E1DFDD"/>
    </w:rPr>
  </w:style>
  <w:style w:type="paragraph" w:styleId="45">
    <w:name w:val="List Paragraph"/>
    <w:basedOn w:val="1"/>
    <w:autoRedefine/>
    <w:qFormat/>
    <w:uiPriority w:val="34"/>
    <w:pPr>
      <w:ind w:firstLine="420" w:firstLineChars="200"/>
    </w:pPr>
  </w:style>
  <w:style w:type="paragraph" w:customStyle="1" w:styleId="46">
    <w:name w:val="Char Char Char Char Char Char Char1 Char"/>
    <w:basedOn w:val="1"/>
    <w:autoRedefine/>
    <w:qFormat/>
    <w:uiPriority w:val="0"/>
    <w:rPr>
      <w:rFonts w:ascii="Arial" w:hAnsi="Arial" w:eastAsia="宋体" w:cs="Arial"/>
      <w:sz w:val="24"/>
    </w:rPr>
  </w:style>
  <w:style w:type="table" w:customStyle="1" w:styleId="47">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8">
    <w:name w:val="日期 字符"/>
    <w:basedOn w:val="23"/>
    <w:autoRedefine/>
    <w:semiHidden/>
    <w:qFormat/>
    <w:uiPriority w:val="99"/>
    <w:rPr>
      <w:rFonts w:ascii="@仿宋_GB2312" w:hAnsi="@仿宋_GB2312" w:eastAsia="@仿宋_GB2312" w:cs="@仿宋_GB2312"/>
      <w:szCs w:val="20"/>
    </w:rPr>
  </w:style>
  <w:style w:type="character" w:customStyle="1" w:styleId="49">
    <w:name w:val="日期 字符1"/>
    <w:link w:val="12"/>
    <w:autoRedefine/>
    <w:qFormat/>
    <w:uiPriority w:val="0"/>
    <w:rPr>
      <w:rFonts w:ascii="Arial" w:hAnsi="Arial" w:eastAsia="宋体" w:cs="Arial"/>
      <w:b/>
      <w:sz w:val="28"/>
      <w:szCs w:val="20"/>
    </w:rPr>
  </w:style>
  <w:style w:type="character" w:customStyle="1" w:styleId="50">
    <w:name w:val="纯文本 Char1"/>
    <w:link w:val="51"/>
    <w:autoRedefine/>
    <w:qFormat/>
    <w:locked/>
    <w:uiPriority w:val="0"/>
    <w:rPr>
      <w:rFonts w:ascii="Arial" w:hAnsi="Arial" w:eastAsia="Arial"/>
      <w:kern w:val="2"/>
      <w:sz w:val="21"/>
      <w:lang w:val="en-US" w:eastAsia="zh-CN" w:bidi="ar-SA"/>
    </w:rPr>
  </w:style>
  <w:style w:type="paragraph" w:customStyle="1" w:styleId="51">
    <w:name w:val="纯文本1"/>
    <w:basedOn w:val="1"/>
    <w:link w:val="50"/>
    <w:autoRedefine/>
    <w:qFormat/>
    <w:uiPriority w:val="0"/>
    <w:rPr>
      <w:rFonts w:ascii="Arial" w:hAnsi="Arial" w:eastAsia="Arial" w:cstheme="minorBidi"/>
    </w:rPr>
  </w:style>
  <w:style w:type="character" w:customStyle="1" w:styleId="52">
    <w:name w:val="批注文字 Char"/>
    <w:basedOn w:val="23"/>
    <w:autoRedefine/>
    <w:semiHidden/>
    <w:qFormat/>
    <w:uiPriority w:val="99"/>
    <w:rPr>
      <w:rFonts w:ascii="@仿宋_GB2312" w:hAnsi="@仿宋_GB2312" w:eastAsia="@仿宋_GB2312" w:cs="@仿宋_GB2312"/>
      <w:szCs w:val="20"/>
    </w:rPr>
  </w:style>
  <w:style w:type="character" w:customStyle="1" w:styleId="53">
    <w:name w:val="批注文字 字符"/>
    <w:link w:val="7"/>
    <w:autoRedefine/>
    <w:qFormat/>
    <w:uiPriority w:val="0"/>
    <w:rPr>
      <w:rFonts w:ascii="Arial" w:hAnsi="Arial" w:eastAsia="黑体" w:cs="Arial"/>
      <w:szCs w:val="20"/>
    </w:rPr>
  </w:style>
  <w:style w:type="character" w:customStyle="1" w:styleId="54">
    <w:name w:val="标题 1 字符"/>
    <w:basedOn w:val="23"/>
    <w:link w:val="2"/>
    <w:autoRedefine/>
    <w:qFormat/>
    <w:uiPriority w:val="9"/>
    <w:rPr>
      <w:rFonts w:ascii="@仿宋_GB2312" w:hAnsi="@仿宋_GB2312" w:eastAsia="@仿宋_GB2312" w:cs="@仿宋_GB2312"/>
      <w:b/>
      <w:bCs/>
      <w:kern w:val="44"/>
      <w:sz w:val="44"/>
      <w:szCs w:val="44"/>
    </w:rPr>
  </w:style>
  <w:style w:type="paragraph" w:customStyle="1" w:styleId="55">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标题 3 字符"/>
    <w:basedOn w:val="23"/>
    <w:link w:val="4"/>
    <w:autoRedefine/>
    <w:semiHidden/>
    <w:qFormat/>
    <w:uiPriority w:val="9"/>
    <w:rPr>
      <w:rFonts w:ascii="@仿宋_GB2312" w:hAnsi="@仿宋_GB2312" w:eastAsia="@仿宋_GB2312" w:cs="@仿宋_GB2312"/>
      <w:b/>
      <w:bCs/>
      <w:sz w:val="32"/>
      <w:szCs w:val="32"/>
    </w:rPr>
  </w:style>
  <w:style w:type="character" w:customStyle="1" w:styleId="57">
    <w:name w:val="fontstyle01"/>
    <w:basedOn w:val="23"/>
    <w:autoRedefine/>
    <w:qFormat/>
    <w:uiPriority w:val="0"/>
    <w:rPr>
      <w:rFonts w:hint="eastAsia" w:ascii="宋体" w:hAnsi="宋体" w:eastAsia="宋体"/>
      <w:color w:val="000000"/>
      <w:sz w:val="22"/>
      <w:szCs w:val="22"/>
    </w:rPr>
  </w:style>
  <w:style w:type="character" w:customStyle="1" w:styleId="58">
    <w:name w:val="fontstyle21"/>
    <w:basedOn w:val="23"/>
    <w:autoRedefine/>
    <w:qFormat/>
    <w:uiPriority w:val="0"/>
    <w:rPr>
      <w:rFonts w:hint="default" w:ascii="TimesNewRomanPSMT" w:hAnsi="TimesNewRomanPSMT"/>
      <w:color w:val="000000"/>
      <w:sz w:val="22"/>
      <w:szCs w:val="22"/>
    </w:rPr>
  </w:style>
  <w:style w:type="character" w:customStyle="1" w:styleId="5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0">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61">
    <w:name w:val="标题 4 字符1"/>
    <w:link w:val="5"/>
    <w:autoRedefine/>
    <w:qFormat/>
    <w:uiPriority w:val="0"/>
    <w:rPr>
      <w:rFonts w:ascii="@仿宋_GB2312" w:hAnsi="@仿宋_GB2312" w:eastAsia="@仿宋_GB2312" w:cs="@仿宋_GB2312"/>
      <w:b/>
      <w:bCs/>
      <w:sz w:val="28"/>
      <w:szCs w:val="28"/>
    </w:rPr>
  </w:style>
  <w:style w:type="character" w:customStyle="1" w:styleId="62">
    <w:name w:val="正文文本 字符"/>
    <w:basedOn w:val="23"/>
    <w:link w:val="8"/>
    <w:autoRedefine/>
    <w:qFormat/>
    <w:uiPriority w:val="0"/>
    <w:rPr>
      <w:rFonts w:ascii="@微软简标宋" w:hAnsi="@微软简标宋" w:eastAsia="@微软简标宋" w:cs="@微软简标宋"/>
      <w:szCs w:val="24"/>
      <w:lang w:val="zh-CN" w:eastAsia="zh-CN"/>
    </w:rPr>
  </w:style>
  <w:style w:type="table" w:customStyle="1" w:styleId="63">
    <w:name w:val="网格型1"/>
    <w:basedOn w:val="2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Table Normal"/>
    <w:autoRedefine/>
    <w:semiHidden/>
    <w:unhideWhenUsed/>
    <w:qFormat/>
    <w:uiPriority w:val="0"/>
    <w:tblPr>
      <w:tblCellMar>
        <w:top w:w="0" w:type="dxa"/>
        <w:left w:w="0" w:type="dxa"/>
        <w:bottom w:w="0" w:type="dxa"/>
        <w:right w:w="0" w:type="dxa"/>
      </w:tblCellMar>
    </w:tblPr>
  </w:style>
  <w:style w:type="paragraph" w:customStyle="1" w:styleId="65">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19246</Words>
  <Characters>20278</Characters>
  <Lines>237</Lines>
  <Paragraphs>66</Paragraphs>
  <TotalTime>0</TotalTime>
  <ScaleCrop>false</ScaleCrop>
  <LinksUpToDate>false</LinksUpToDate>
  <CharactersWithSpaces>21044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Vincent</cp:lastModifiedBy>
  <cp:lastPrinted>2019-12-07T23:20:00Z</cp:lastPrinted>
  <dcterms:modified xsi:type="dcterms:W3CDTF">2026-05-28T03:41:03Z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2DD23590028F4D83A85B9E2B88D8F727_13</vt:lpwstr>
  </property>
  <property fmtid="{D5CDD505-2E9C-101B-9397-08002B2CF9AE}" pid="4" name="KSOTemplateDocerSaveRecord">
    <vt:lpwstr>eyJoZGlkIjoiNDRjNDRlMzVlNTJiZjdhZTZiNTVlZTgzZWFjZjFkZTciLCJ1c2VySWQiOiIzNDE5MDExMjMifQ==</vt:lpwstr>
  </property>
</Properties>
</file>