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504" w:lineRule="atLeast"/>
        <w:ind w:left="0" w:right="0"/>
        <w:jc w:val="center"/>
        <w:rPr>
          <w:rFonts w:hint="default" w:eastAsia="宋体"/>
          <w:color w:val="000000"/>
          <w:sz w:val="33"/>
          <w:szCs w:val="33"/>
          <w:lang w:val="en-US" w:eastAsia="zh-CN"/>
        </w:rPr>
      </w:pPr>
      <w:bookmarkStart w:id="0" w:name="_GoBack"/>
      <w:r>
        <w:rPr>
          <w:color w:val="000000"/>
          <w:sz w:val="33"/>
          <w:szCs w:val="33"/>
          <w:shd w:val="clear" w:fill="FFFFFF"/>
        </w:rPr>
        <w:t>六安市叶集区人民医院二期室外配套及机房防辐射装修工程</w:t>
      </w:r>
      <w:r>
        <w:rPr>
          <w:rFonts w:hint="eastAsia"/>
          <w:color w:val="000000"/>
          <w:sz w:val="33"/>
          <w:szCs w:val="33"/>
          <w:shd w:val="clear" w:fill="FFFFFF"/>
          <w:lang w:val="en-US" w:eastAsia="zh-CN"/>
        </w:rPr>
        <w:t>（高压氧仓）</w:t>
      </w:r>
      <w:bookmarkEnd w:id="0"/>
      <w:r>
        <w:rPr>
          <w:rFonts w:hint="eastAsia"/>
          <w:color w:val="000000"/>
          <w:sz w:val="33"/>
          <w:szCs w:val="33"/>
          <w:shd w:val="clear" w:fill="FFFFFF"/>
          <w:lang w:val="en-US" w:eastAsia="zh-CN"/>
        </w:rPr>
        <w:t>技术参数</w:t>
      </w:r>
    </w:p>
    <w:p>
      <w:pPr>
        <w:keepNext w:val="0"/>
        <w:keepLines w:val="0"/>
        <w:widowControl/>
        <w:suppressLineNumbers w:val="0"/>
        <w:jc w:val="left"/>
        <w:rPr>
          <w:rFonts w:ascii="仿宋" w:hAnsi="仿宋" w:eastAsia="仿宋" w:cs="仿宋"/>
          <w:color w:val="000000"/>
          <w:kern w:val="0"/>
          <w:sz w:val="24"/>
          <w:szCs w:val="24"/>
          <w:lang w:val="en-US" w:eastAsia="zh-CN" w:bidi="ar"/>
        </w:rPr>
      </w:pPr>
    </w:p>
    <w:p>
      <w:pPr>
        <w:keepNext w:val="0"/>
        <w:keepLines w:val="0"/>
        <w:widowControl/>
        <w:suppressLineNumbers w:val="0"/>
        <w:jc w:val="left"/>
        <w:rPr>
          <w:b/>
          <w:bCs/>
          <w:sz w:val="24"/>
          <w:szCs w:val="32"/>
        </w:rPr>
      </w:pPr>
      <w:r>
        <w:rPr>
          <w:rFonts w:ascii="仿宋" w:hAnsi="仿宋" w:eastAsia="仿宋" w:cs="仿宋"/>
          <w:b/>
          <w:bCs/>
          <w:color w:val="000000"/>
          <w:kern w:val="0"/>
          <w:sz w:val="32"/>
          <w:szCs w:val="32"/>
          <w:lang w:val="en-US" w:eastAsia="zh-CN" w:bidi="ar"/>
        </w:rPr>
        <w:t xml:space="preserve">一、满足标准 </w:t>
      </w:r>
    </w:p>
    <w:p>
      <w:pPr>
        <w:keepNext w:val="0"/>
        <w:keepLines w:val="0"/>
        <w:widowControl/>
        <w:suppressLineNumbers w:val="0"/>
        <w:jc w:val="left"/>
      </w:pPr>
      <w:r>
        <w:rPr>
          <w:rFonts w:ascii="黑体" w:hAnsi="宋体" w:eastAsia="黑体" w:cs="黑体"/>
          <w:color w:val="000000"/>
          <w:kern w:val="0"/>
          <w:sz w:val="24"/>
          <w:szCs w:val="24"/>
          <w:lang w:val="en-US" w:eastAsia="zh-CN" w:bidi="ar"/>
        </w:rPr>
        <w:t xml:space="preserve">执行标准：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1、 TSG24-2015《氧舱安全技术监察规程》。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2、 GB/T 150.1~150.4-2011《压力容器》。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3、 GB/T 12130-2020《氧舱》。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4、 NB/T 47013-2015《承压设备无损检测》。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5、 GB50222-2017《建筑内部装修设计防火规范》。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6、GB9706.1《医用电气设备第一部分：通用安全要求》。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7、 GB/T7134-2008《浇铸型工业有机玻璃板材》。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8、 GB/T 12243-2005《弹簧直接载荷式安全阀》。 </w:t>
      </w:r>
    </w:p>
    <w:p>
      <w:pPr>
        <w:keepNext w:val="0"/>
        <w:keepLines w:val="0"/>
        <w:widowControl/>
        <w:suppressLineNumbers w:val="0"/>
        <w:jc w:val="left"/>
        <w:rPr>
          <w:rFonts w:ascii="仿宋" w:hAnsi="仿宋" w:eastAsia="仿宋" w:cs="仿宋"/>
          <w:b/>
          <w:bCs/>
          <w:color w:val="000000"/>
          <w:kern w:val="0"/>
          <w:sz w:val="32"/>
          <w:szCs w:val="32"/>
          <w:lang w:val="en-US" w:eastAsia="zh-CN" w:bidi="ar"/>
        </w:rPr>
      </w:pPr>
      <w:r>
        <w:rPr>
          <w:rFonts w:hint="eastAsia" w:ascii="仿宋" w:hAnsi="仿宋" w:eastAsia="仿宋" w:cs="仿宋"/>
          <w:b/>
          <w:bCs/>
          <w:color w:val="000000"/>
          <w:kern w:val="0"/>
          <w:sz w:val="32"/>
          <w:szCs w:val="32"/>
          <w:lang w:val="en-US" w:eastAsia="zh-CN" w:bidi="ar"/>
        </w:rPr>
        <w:t xml:space="preserve">二、技术参数 </w:t>
      </w:r>
    </w:p>
    <w:p>
      <w:pPr>
        <w:keepNext w:val="0"/>
        <w:keepLines w:val="0"/>
        <w:widowControl/>
        <w:suppressLineNumbers w:val="0"/>
        <w:jc w:val="left"/>
        <w:rPr>
          <w:b/>
          <w:bCs/>
        </w:rPr>
      </w:pPr>
      <w:r>
        <w:rPr>
          <w:rFonts w:hint="eastAsia" w:ascii="仿宋" w:hAnsi="仿宋" w:eastAsia="仿宋" w:cs="仿宋"/>
          <w:b/>
          <w:bCs/>
          <w:color w:val="000000"/>
          <w:kern w:val="0"/>
          <w:sz w:val="24"/>
          <w:szCs w:val="24"/>
          <w:lang w:val="en-US" w:eastAsia="zh-CN" w:bidi="ar"/>
        </w:rPr>
        <w:t xml:space="preserve">（一）舱体部分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舱体结构形式及规格：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形式：三舱七门舱群，采用平底方形结构；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规格：直径×长度：2800×17000mm±200mm，其中治疗舱长度 7000mm±200mm，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过渡舱长度 3300mm±200mm，抢救舱长度 6700mm±200mm。（采用平底方形结构，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须提供国家质监局授权单位审批盖章通过的同类型形氧舱产品图纸或产品第三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方权威部门或有权检测机构证明材料)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2．最高工作压力：大于等于 0.2 MPa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3．治疗人数：30 人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治疗舱 14 人，过渡舱 4 人，抢救舱 12 人。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4．人均舱容≥3m</w:t>
      </w:r>
      <w:r>
        <w:rPr>
          <w:rFonts w:hint="eastAsia" w:ascii="仿宋" w:hAnsi="仿宋" w:eastAsia="仿宋" w:cs="仿宋"/>
          <w:color w:val="000000"/>
          <w:kern w:val="0"/>
          <w:sz w:val="12"/>
          <w:szCs w:val="12"/>
          <w:lang w:val="en-US" w:eastAsia="zh-CN" w:bidi="ar"/>
        </w:rPr>
        <w:t xml:space="preserve">3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5．舱门形式及数量：治疗舱、过渡舱、抢救舱均采用气动悬挂式推拉自动密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封门，数量 7 个(供应商提供第三方权威部门或有权检测机构证明材料);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6．照明灯数量：≥24 只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治疗舱≥10 只，≥过渡舱 4 只，≥抢救舱 10 只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7．观察窗数量透光尺寸Ф300mm：10 只 治疗舱 4 只，过渡舱 2 只，抢救舱 4 只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8．递物筒透光尺寸及数量：DN300×420mm 3 套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治疗舱、过渡舱、抢救舱各 1 套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9．舱内配设全方位拾音对讲装置 3 套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治疗舱 1 套，过渡舱 1 套，抢救舱 1 套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10．舱内配药品柜 3 套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治疗舱 1 套，过渡舱 1 套，抢救舱 1 套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11．舱内配输液吊架 3 套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治疗舱 1 套，过渡舱 1 套，抢救舱 1 套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12．舱内采用象牙白铝塑板或高档金属板装饰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13．舱外饰装材料：舱体主要采用打腻子喷漆工艺，舱体上端采用平面墙设计风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格，上边沿与建筑吊顶平齐，舱外加医疗扶手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14．舱内地板采用高档地砖铺面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15．舱内座椅布置：治疗舱设置阻燃面料高靠背角度可调高级轿车座椅 14 套，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过渡舱设置阻燃面料高靠背角度可调高级轿车座椅 4 套，抢救舱设置阻燃面料高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靠背角度可调高级可拆卸轿车座椅 12 套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16．供氧方式：单人供氧流量计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17．排氧方式：缓冲式舱外排氧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18．加减压操作控制方式：手动（机械式）+计算机操舱系统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19． 供气系统管路及阀件符合 GB/T12130-2020《氧舱》标准。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20．按 GB/T12130-2020《氧舱》标准之要求，配备消防水喷淋系统。 </w:t>
      </w:r>
    </w:p>
    <w:p>
      <w:pPr>
        <w:keepNext w:val="0"/>
        <w:keepLines w:val="0"/>
        <w:widowControl/>
        <w:suppressLineNumbers w:val="0"/>
        <w:jc w:val="left"/>
        <w:rPr>
          <w:b/>
          <w:bCs/>
        </w:rPr>
      </w:pPr>
      <w:r>
        <w:rPr>
          <w:rFonts w:hint="eastAsia" w:ascii="仿宋" w:hAnsi="仿宋" w:eastAsia="仿宋" w:cs="仿宋"/>
          <w:b/>
          <w:bCs/>
          <w:color w:val="000000"/>
          <w:kern w:val="0"/>
          <w:sz w:val="24"/>
          <w:szCs w:val="24"/>
          <w:lang w:val="en-US" w:eastAsia="zh-CN" w:bidi="ar"/>
        </w:rPr>
        <w:t xml:space="preserve">（二）控制中心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（1）操作台采用专业型材加工，将设备所有功能集中在控制台上统一控制，要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求操作台设备配置齐全，分区合理，具有人性化理念。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（2）控制系统采用高压氧舱电气双路控制技术，以实现计算机和触摸控制箱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并联控制整个控制中心电气系统。(供应商应提供提供第三方权威部门或有权检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测机构证明材料)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（3）设备操作控制方式采用手动+微电脑触摸屏控制+计算机自动化操作三种形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式1．加减压操作阀门（手轮式）6 套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2．供排氧操作阀门 6 套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3．压力显示系统 9 套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供气压力表 1 只、普通压力表 3 只、精密压力表 3 只、消防水压力表 1 只、供氧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压力表 1 只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4．氧舱专用对讲机 1 台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5．紧急呼叫声光报警装置 3 套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6．网络机顶盒 1 台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7．电气控制系统 1 套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8．单人供氧流量计 30 套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9．取样流量计 3 套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10．触摸屏控制系统 3 套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11．供排氧操作手轮（带刻度）6 套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12．标志、铭牌 1 套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13．应急电源逆变器（1000VA）2 台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14．氧气稳压分配管 3 套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15．温湿度变送器 3 套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16、测氧仪 3 台（带声光报警打印功能） </w:t>
      </w:r>
    </w:p>
    <w:p>
      <w:pPr>
        <w:keepNext w:val="0"/>
        <w:keepLines w:val="0"/>
        <w:widowControl/>
        <w:suppressLineNumbers w:val="0"/>
        <w:jc w:val="left"/>
        <w:rPr>
          <w:b/>
          <w:bCs/>
        </w:rPr>
      </w:pPr>
      <w:r>
        <w:rPr>
          <w:rFonts w:hint="eastAsia" w:ascii="仿宋" w:hAnsi="仿宋" w:eastAsia="仿宋" w:cs="仿宋"/>
          <w:b/>
          <w:bCs/>
          <w:color w:val="000000"/>
          <w:kern w:val="0"/>
          <w:sz w:val="24"/>
          <w:szCs w:val="24"/>
          <w:lang w:val="en-US" w:eastAsia="zh-CN" w:bidi="ar"/>
        </w:rPr>
        <w:t xml:space="preserve">（三）压力调节系统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1．空压机：双螺杆静音型空压机 2 台，排气量大于等于 3.8m</w:t>
      </w:r>
      <w:r>
        <w:rPr>
          <w:rFonts w:hint="eastAsia" w:ascii="仿宋" w:hAnsi="仿宋" w:eastAsia="仿宋" w:cs="仿宋"/>
          <w:color w:val="000000"/>
          <w:kern w:val="0"/>
          <w:sz w:val="12"/>
          <w:szCs w:val="12"/>
          <w:lang w:val="en-US" w:eastAsia="zh-CN" w:bidi="ar"/>
        </w:rPr>
        <w:t xml:space="preserve">3 </w:t>
      </w:r>
      <w:r>
        <w:rPr>
          <w:rFonts w:hint="eastAsia" w:ascii="仿宋" w:hAnsi="仿宋" w:eastAsia="仿宋" w:cs="仿宋"/>
          <w:color w:val="000000"/>
          <w:kern w:val="0"/>
          <w:sz w:val="24"/>
          <w:szCs w:val="24"/>
          <w:lang w:val="en-US" w:eastAsia="zh-CN" w:bidi="ar"/>
        </w:rPr>
        <w:t xml:space="preserve">/min，排气压力大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于等于 1.25MPa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2．储气罐为：容积≥20m</w:t>
      </w:r>
      <w:r>
        <w:rPr>
          <w:rFonts w:hint="eastAsia" w:ascii="仿宋" w:hAnsi="仿宋" w:eastAsia="仿宋" w:cs="仿宋"/>
          <w:color w:val="000000"/>
          <w:kern w:val="0"/>
          <w:sz w:val="12"/>
          <w:szCs w:val="12"/>
          <w:lang w:val="en-US" w:eastAsia="zh-CN" w:bidi="ar"/>
        </w:rPr>
        <w:t>3</w:t>
      </w:r>
      <w:r>
        <w:rPr>
          <w:rFonts w:hint="eastAsia" w:ascii="仿宋" w:hAnsi="仿宋" w:eastAsia="仿宋" w:cs="仿宋"/>
          <w:color w:val="000000"/>
          <w:kern w:val="0"/>
          <w:sz w:val="24"/>
          <w:szCs w:val="24"/>
          <w:lang w:val="en-US" w:eastAsia="zh-CN" w:bidi="ar"/>
        </w:rPr>
        <w:t xml:space="preserve">，2 台；储气罐具备自动排污装置(供应商提供第三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方权威部门或有权检测机构证明材料)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3．配气冷式冷冻干燥机 2 台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4．配气水分离器、空气过滤器进行多级过滤，保证进舱气体符合国家卫生学标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准。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5．系统管路及阀件符合 GB/T12130-2020《氧舱》标准要求。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6．具备电动调节阀功能(供应商应提供提供第三方权威部门或有权检测机构证 </w:t>
      </w:r>
    </w:p>
    <w:p>
      <w:pPr>
        <w:keepNext w:val="0"/>
        <w:keepLines w:val="0"/>
        <w:widowControl/>
        <w:suppressLineNumbers w:val="0"/>
        <w:jc w:val="left"/>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明材料证明材料)</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7．设置应急泄压装置，配有应急手动快速控制系统(供应商应提供第三方权威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部门或有权检测机构证明材料) </w:t>
      </w:r>
    </w:p>
    <w:p>
      <w:pPr>
        <w:keepNext w:val="0"/>
        <w:keepLines w:val="0"/>
        <w:widowControl/>
        <w:suppressLineNumbers w:val="0"/>
        <w:jc w:val="left"/>
        <w:rPr>
          <w:b/>
          <w:bCs/>
        </w:rPr>
      </w:pPr>
      <w:r>
        <w:rPr>
          <w:rFonts w:hint="eastAsia" w:ascii="仿宋" w:hAnsi="仿宋" w:eastAsia="仿宋" w:cs="仿宋"/>
          <w:b/>
          <w:bCs/>
          <w:color w:val="000000"/>
          <w:kern w:val="0"/>
          <w:sz w:val="24"/>
          <w:szCs w:val="24"/>
          <w:lang w:val="en-US" w:eastAsia="zh-CN" w:bidi="ar"/>
        </w:rPr>
        <w:t xml:space="preserve">（四）呼吸气系统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1．供氧方式：采用持续微阻力供氧方式，并配置供氧缓冲湿化装置。(供应商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提供第三方权威部门或有权检测机构证明材料)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2．排氧方式：缓冲式舱外排氧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3．系统管路及阀件符合 GB/T12130-2020《医用空气加压氧舱》标准要求。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4．单人供氧截止阀：30 套。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5．单人供氧缓冲箱：30 套。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6．微阻力呼吸调节器：30 套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7．吸排氧装具：30 套。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8．排氧过滤器：3 套。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9．舱外缓冲式定性定量排氧系统：3 套。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10．具备常规吸氧、一级吸氧、雾化吸氧、湿化吸氧、负压吸引、应急呼叫六种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功能。 </w:t>
      </w:r>
    </w:p>
    <w:p>
      <w:pPr>
        <w:keepNext w:val="0"/>
        <w:keepLines w:val="0"/>
        <w:widowControl/>
        <w:suppressLineNumbers w:val="0"/>
        <w:jc w:val="left"/>
        <w:rPr>
          <w:b/>
          <w:bCs/>
        </w:rPr>
      </w:pPr>
      <w:r>
        <w:rPr>
          <w:rFonts w:hint="eastAsia" w:ascii="仿宋" w:hAnsi="仿宋" w:eastAsia="仿宋" w:cs="仿宋"/>
          <w:b/>
          <w:bCs/>
          <w:color w:val="000000"/>
          <w:kern w:val="0"/>
          <w:sz w:val="24"/>
          <w:szCs w:val="24"/>
          <w:lang w:val="en-US" w:eastAsia="zh-CN" w:bidi="ar"/>
        </w:rPr>
        <w:t xml:space="preserve">（五）舱内环境调节系统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1．舱内空调采用吸顶式分体冷暖空调，治疗舱 3P 1 台，过渡舱 2P 1 台，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抢救舱 3P 1 台。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2.循环方式：舱内循环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3.送风方式：磁耦合感应传动送风方式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4.配置氧舱环境湿化装置 3 套(供应商提供第三方权威部门或有权检测机构证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明材料) </w:t>
      </w:r>
    </w:p>
    <w:p>
      <w:pPr>
        <w:keepNext w:val="0"/>
        <w:keepLines w:val="0"/>
        <w:widowControl/>
        <w:suppressLineNumbers w:val="0"/>
        <w:jc w:val="left"/>
        <w:rPr>
          <w:b/>
          <w:bCs/>
        </w:rPr>
      </w:pPr>
      <w:r>
        <w:rPr>
          <w:rFonts w:hint="eastAsia" w:ascii="仿宋" w:hAnsi="仿宋" w:eastAsia="仿宋" w:cs="仿宋"/>
          <w:b/>
          <w:bCs/>
          <w:color w:val="000000"/>
          <w:kern w:val="0"/>
          <w:sz w:val="24"/>
          <w:szCs w:val="24"/>
          <w:lang w:val="en-US" w:eastAsia="zh-CN" w:bidi="ar"/>
        </w:rPr>
        <w:t xml:space="preserve">（六）监控系统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1、配备彩色电视摄像监视系统 6 套（治疗舱、过渡舱、抢救舱各 2 套），采用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舱外摄像机 6 台，≥22 寸彩色液晶监视器 1 台，硬盘录像机 1 台。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2、舱体平面增加 2 台不小于 50 寸液晶显示器，更好的观察患者在治疗过程的情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况 </w:t>
      </w:r>
    </w:p>
    <w:p>
      <w:pPr>
        <w:keepNext w:val="0"/>
        <w:keepLines w:val="0"/>
        <w:widowControl/>
        <w:suppressLineNumbers w:val="0"/>
        <w:jc w:val="left"/>
        <w:rPr>
          <w:b/>
          <w:bCs/>
        </w:rPr>
      </w:pPr>
      <w:r>
        <w:rPr>
          <w:rFonts w:hint="eastAsia" w:ascii="仿宋" w:hAnsi="仿宋" w:eastAsia="仿宋" w:cs="仿宋"/>
          <w:b/>
          <w:bCs/>
          <w:color w:val="000000"/>
          <w:kern w:val="0"/>
          <w:sz w:val="24"/>
          <w:szCs w:val="24"/>
          <w:lang w:val="en-US" w:eastAsia="zh-CN" w:bidi="ar"/>
        </w:rPr>
        <w:t xml:space="preserve">（七）消防系统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1.按 GB/T12130-2020《医用空气加压氧舱》标准之要求，各舱室均配置水喷淋消防设施，要求喷水强度不小于 50L/（m </w:t>
      </w:r>
      <w:r>
        <w:rPr>
          <w:rFonts w:hint="eastAsia" w:ascii="仿宋" w:hAnsi="仿宋" w:eastAsia="仿宋" w:cs="仿宋"/>
          <w:color w:val="000000"/>
          <w:kern w:val="0"/>
          <w:sz w:val="12"/>
          <w:szCs w:val="12"/>
          <w:lang w:val="en-US" w:eastAsia="zh-CN" w:bidi="ar"/>
        </w:rPr>
        <w:t xml:space="preserve">2 </w:t>
      </w:r>
      <w:r>
        <w:rPr>
          <w:rFonts w:hint="eastAsia" w:ascii="仿宋" w:hAnsi="仿宋" w:eastAsia="仿宋" w:cs="仿宋"/>
          <w:color w:val="000000"/>
          <w:kern w:val="0"/>
          <w:sz w:val="24"/>
          <w:szCs w:val="24"/>
          <w:lang w:val="en-US" w:eastAsia="zh-CN" w:bidi="ar"/>
        </w:rPr>
        <w:t xml:space="preserve">.min），喷水动作响应时间不大于 3S，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并在控制台及舱内醒目位置设置水喷淋报警开关，在系统管路上设置快开式调节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阀，以确保紧急状态下使用。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2.配备不锈钢气水罐（容积：≥4m</w:t>
      </w:r>
      <w:r>
        <w:rPr>
          <w:rFonts w:hint="eastAsia" w:ascii="仿宋" w:hAnsi="仿宋" w:eastAsia="仿宋" w:cs="仿宋"/>
          <w:color w:val="000000"/>
          <w:kern w:val="0"/>
          <w:sz w:val="12"/>
          <w:szCs w:val="12"/>
          <w:lang w:val="en-US" w:eastAsia="zh-CN" w:bidi="ar"/>
        </w:rPr>
        <w:t>3</w:t>
      </w:r>
      <w:r>
        <w:rPr>
          <w:rFonts w:hint="eastAsia" w:ascii="仿宋" w:hAnsi="仿宋" w:eastAsia="仿宋" w:cs="仿宋"/>
          <w:color w:val="000000"/>
          <w:kern w:val="0"/>
          <w:sz w:val="24"/>
          <w:szCs w:val="24"/>
          <w:lang w:val="en-US" w:eastAsia="zh-CN" w:bidi="ar"/>
        </w:rPr>
        <w:t xml:space="preserve">）1 台。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3.设置应急水喷淋装置，配有应急手动快速控制系统(供应商提供第三方权威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部门或有权检测机构证明材料) </w:t>
      </w:r>
    </w:p>
    <w:p>
      <w:pPr>
        <w:keepNext w:val="0"/>
        <w:keepLines w:val="0"/>
        <w:widowControl/>
        <w:suppressLineNumbers w:val="0"/>
        <w:jc w:val="left"/>
        <w:rPr>
          <w:b/>
          <w:bCs/>
        </w:rPr>
      </w:pPr>
      <w:r>
        <w:rPr>
          <w:rFonts w:hint="eastAsia" w:ascii="仿宋" w:hAnsi="仿宋" w:eastAsia="仿宋" w:cs="仿宋"/>
          <w:b/>
          <w:bCs/>
          <w:color w:val="000000"/>
          <w:kern w:val="0"/>
          <w:sz w:val="24"/>
          <w:szCs w:val="24"/>
          <w:lang w:val="en-US" w:eastAsia="zh-CN" w:bidi="ar"/>
        </w:rPr>
        <w:t xml:space="preserve">（八）计算机自动化操作控制系统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计算机在医用电气设备中起着与安全密切相关的作用，为了保证安全性保证方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法，需满足 YY/T0708-2009/IEC60601-1-4：2000（可编程医用电气系统）；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1. 医疗方案程序化自动控制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（1）加减压系统程序化自动控制。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（2）排氧系统程序化自动控制。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（3）多种医疗方案的优化选择。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2. 具有人机界面，方便控制，易于修改。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3. 对治疗过程中的重要数据跟踪处理，自动显示和记录。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4. 具有语音提示功能。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5. 具有安全锁定氧浓度功能。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6. 具有故障报警自检功能。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7. 具有自动稳压功能。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8. 具有数据记录功能。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9.具备高压氧舱计算机监控系统，实时监控系统运行情况。(供应商提供第三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方权威部门或有权检测机构证明材料)。 </w:t>
      </w:r>
    </w:p>
    <w:p>
      <w:pPr>
        <w:keepNext w:val="0"/>
        <w:keepLines w:val="0"/>
        <w:widowControl/>
        <w:suppressLineNumbers w:val="0"/>
        <w:jc w:val="left"/>
        <w:rPr>
          <w:b/>
          <w:bCs/>
        </w:rPr>
      </w:pPr>
      <w:r>
        <w:rPr>
          <w:rFonts w:hint="eastAsia" w:ascii="仿宋" w:hAnsi="仿宋" w:eastAsia="仿宋" w:cs="仿宋"/>
          <w:b/>
          <w:bCs/>
          <w:color w:val="000000"/>
          <w:kern w:val="0"/>
          <w:sz w:val="24"/>
          <w:szCs w:val="24"/>
          <w:lang w:val="en-US" w:eastAsia="zh-CN" w:bidi="ar"/>
        </w:rPr>
        <w:t xml:space="preserve">（九）应急安全项目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1、舱体各舱室应配置安全阀各 2 只；储气罐、气水罐配置安全阀各 1 只；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2、递物筒配装压力锁定、低压自动开启装置各 1 套；递物筒配装压力显示仪表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各 1 套；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3、压缩机配装超压自动停机、低压自动复位装置；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4、各舱室配装应急呼叫装置及应急通讯装置； </w:t>
      </w:r>
    </w:p>
    <w:p>
      <w:pPr>
        <w:keepNext w:val="0"/>
        <w:keepLines w:val="0"/>
        <w:widowControl/>
        <w:suppressLineNumbers w:val="0"/>
        <w:jc w:val="left"/>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 xml:space="preserve">5、各舱室内外应配装应急卸压装置各 1 套，并涂红色标记；6、舱内饰装用材达 B1 级以上消防等级； </w:t>
      </w:r>
    </w:p>
    <w:p>
      <w:pPr>
        <w:keepNext w:val="0"/>
        <w:keepLines w:val="0"/>
        <w:widowControl/>
        <w:suppressLineNumbers w:val="0"/>
        <w:jc w:val="left"/>
        <w:rPr>
          <w:b/>
          <w:bCs/>
        </w:rPr>
      </w:pPr>
      <w:r>
        <w:rPr>
          <w:rFonts w:hint="eastAsia" w:ascii="仿宋" w:hAnsi="仿宋" w:eastAsia="仿宋" w:cs="仿宋"/>
          <w:b/>
          <w:bCs/>
          <w:color w:val="000000"/>
          <w:kern w:val="0"/>
          <w:sz w:val="24"/>
          <w:szCs w:val="24"/>
          <w:lang w:val="en-US" w:eastAsia="zh-CN" w:bidi="ar"/>
        </w:rPr>
        <w:t xml:space="preserve">（十）舱内配置音画同步视频播放系统 2 套，治疗舱一套，抢救舱一套。 </w:t>
      </w:r>
    </w:p>
    <w:p>
      <w:pPr>
        <w:keepNext w:val="0"/>
        <w:keepLines w:val="0"/>
        <w:widowControl/>
        <w:suppressLineNumbers w:val="0"/>
        <w:jc w:val="left"/>
        <w:rPr>
          <w:b/>
          <w:bCs/>
        </w:rPr>
      </w:pPr>
      <w:r>
        <w:rPr>
          <w:rFonts w:hint="eastAsia" w:ascii="仿宋" w:hAnsi="仿宋" w:eastAsia="仿宋" w:cs="仿宋"/>
          <w:b/>
          <w:bCs/>
          <w:color w:val="000000"/>
          <w:kern w:val="0"/>
          <w:sz w:val="24"/>
          <w:szCs w:val="24"/>
          <w:lang w:val="en-US" w:eastAsia="zh-CN" w:bidi="ar"/>
        </w:rPr>
        <w:t xml:space="preserve">（十一）满足 CMD 中国医疗器械质量认证中心之质量体系要求（提供证书扫描 </w:t>
      </w:r>
    </w:p>
    <w:p>
      <w:pPr>
        <w:keepNext w:val="0"/>
        <w:keepLines w:val="0"/>
        <w:widowControl/>
        <w:suppressLineNumbers w:val="0"/>
        <w:jc w:val="left"/>
        <w:rPr>
          <w:b/>
          <w:bCs/>
        </w:rPr>
      </w:pPr>
      <w:r>
        <w:rPr>
          <w:rFonts w:hint="eastAsia" w:ascii="仿宋" w:hAnsi="仿宋" w:eastAsia="仿宋" w:cs="仿宋"/>
          <w:b/>
          <w:bCs/>
          <w:color w:val="000000"/>
          <w:kern w:val="0"/>
          <w:sz w:val="24"/>
          <w:szCs w:val="24"/>
          <w:lang w:val="en-US" w:eastAsia="zh-CN" w:bidi="ar"/>
        </w:rPr>
        <w:t xml:space="preserve">件） </w:t>
      </w:r>
    </w:p>
    <w:p>
      <w:pPr>
        <w:keepNext w:val="0"/>
        <w:keepLines w:val="0"/>
        <w:widowControl/>
        <w:suppressLineNumbers w:val="0"/>
        <w:jc w:val="left"/>
        <w:rPr>
          <w:rFonts w:ascii="仿宋" w:hAnsi="仿宋" w:eastAsia="仿宋" w:cs="仿宋"/>
          <w:b/>
          <w:bCs/>
          <w:color w:val="000000"/>
          <w:kern w:val="0"/>
          <w:sz w:val="32"/>
          <w:szCs w:val="32"/>
          <w:lang w:val="en-US" w:eastAsia="zh-CN" w:bidi="ar"/>
        </w:rPr>
      </w:pPr>
      <w:r>
        <w:rPr>
          <w:rFonts w:hint="eastAsia" w:ascii="仿宋" w:hAnsi="仿宋" w:eastAsia="仿宋" w:cs="仿宋"/>
          <w:b/>
          <w:bCs/>
          <w:color w:val="000000"/>
          <w:kern w:val="0"/>
          <w:sz w:val="32"/>
          <w:szCs w:val="32"/>
          <w:lang w:val="en-US" w:eastAsia="zh-CN" w:bidi="ar"/>
        </w:rPr>
        <w:t xml:space="preserve">三、其他服务内容：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1．全套设备验收合格后免费质保期 3 年，氧舱舱体、储气罐及配套压力容器保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修 20 年。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2．故障响应时间：在保修期内要求每季度至少回访一次，有问题做到及时处理。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每半年到现场做一次设备运行状况安全检查。出现质量问题或故障时，响应时间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为 2 小时，工程师应在 12 小时内到达现场并排除故障（包括节假日）。做到故障不排除，技术服务人员不撤离使用现场。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3．专用工具：厂家应免费提供一套维修所需的专用工具及其清单。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4. 培训：有具体的培训内容及计划安排。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 xml:space="preserve">5．备品备件：卖方应提供主要备品备件及其清单（含价格清单），压力表安全 </w:t>
      </w:r>
    </w:p>
    <w:p>
      <w:pPr>
        <w:keepNext w:val="0"/>
        <w:keepLines w:val="0"/>
        <w:widowControl/>
        <w:suppressLineNumbers w:val="0"/>
        <w:jc w:val="left"/>
      </w:pPr>
      <w:r>
        <w:rPr>
          <w:rFonts w:hint="eastAsia" w:ascii="仿宋" w:hAnsi="仿宋" w:eastAsia="仿宋" w:cs="仿宋"/>
          <w:color w:val="000000"/>
          <w:kern w:val="0"/>
          <w:sz w:val="24"/>
          <w:szCs w:val="24"/>
          <w:lang w:val="en-US" w:eastAsia="zh-CN" w:bidi="ar"/>
        </w:rPr>
        <w:t>阀一备一用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5MzdhNzkxMjUyYzMzZjBlMDQ5NTEyYjgxYzBmNzEifQ=="/>
  </w:docVars>
  <w:rsids>
    <w:rsidRoot w:val="00000000"/>
    <w:rsid w:val="17D04027"/>
    <w:rsid w:val="3C875509"/>
    <w:rsid w:val="4DFA1A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FollowedHyperlink"/>
    <w:basedOn w:val="4"/>
    <w:uiPriority w:val="0"/>
    <w:rPr>
      <w:color w:val="800080"/>
      <w:u w:val="none"/>
    </w:rPr>
  </w:style>
  <w:style w:type="character" w:styleId="6">
    <w:name w:val="HTML Definition"/>
    <w:basedOn w:val="4"/>
    <w:uiPriority w:val="0"/>
  </w:style>
  <w:style w:type="character" w:styleId="7">
    <w:name w:val="HTML Typewriter"/>
    <w:basedOn w:val="4"/>
    <w:uiPriority w:val="0"/>
    <w:rPr>
      <w:rFonts w:ascii="monospace" w:hAnsi="monospace" w:eastAsia="monospace" w:cs="monospace"/>
      <w:sz w:val="20"/>
    </w:rPr>
  </w:style>
  <w:style w:type="character" w:styleId="8">
    <w:name w:val="HTML Acronym"/>
    <w:basedOn w:val="4"/>
    <w:uiPriority w:val="0"/>
  </w:style>
  <w:style w:type="character" w:styleId="9">
    <w:name w:val="HTML Variable"/>
    <w:basedOn w:val="4"/>
    <w:uiPriority w:val="0"/>
  </w:style>
  <w:style w:type="character" w:styleId="10">
    <w:name w:val="Hyperlink"/>
    <w:basedOn w:val="4"/>
    <w:uiPriority w:val="0"/>
    <w:rPr>
      <w:color w:val="0000FF"/>
      <w:u w:val="none"/>
    </w:rPr>
  </w:style>
  <w:style w:type="character" w:styleId="11">
    <w:name w:val="HTML Code"/>
    <w:basedOn w:val="4"/>
    <w:uiPriority w:val="0"/>
    <w:rPr>
      <w:rFonts w:hint="default" w:ascii="monospace" w:hAnsi="monospace" w:eastAsia="monospace" w:cs="monospace"/>
      <w:sz w:val="20"/>
    </w:rPr>
  </w:style>
  <w:style w:type="character" w:styleId="12">
    <w:name w:val="HTML Cite"/>
    <w:basedOn w:val="4"/>
    <w:uiPriority w:val="0"/>
  </w:style>
  <w:style w:type="character" w:styleId="13">
    <w:name w:val="HTML Keyboard"/>
    <w:basedOn w:val="4"/>
    <w:uiPriority w:val="0"/>
    <w:rPr>
      <w:rFonts w:hint="default" w:ascii="monospace" w:hAnsi="monospace" w:eastAsia="monospace" w:cs="monospace"/>
      <w:sz w:val="20"/>
    </w:rPr>
  </w:style>
  <w:style w:type="character" w:styleId="14">
    <w:name w:val="HTML Sample"/>
    <w:basedOn w:val="4"/>
    <w:uiPriority w:val="0"/>
    <w:rPr>
      <w:rFonts w:hint="default" w:ascii="monospace" w:hAnsi="monospace" w:eastAsia="monospace" w:cs="monospace"/>
    </w:rPr>
  </w:style>
  <w:style w:type="character" w:customStyle="1" w:styleId="15">
    <w:name w:val="hover"/>
    <w:basedOn w:val="4"/>
    <w:uiPriority w:val="0"/>
    <w:rPr>
      <w:u w:val="single"/>
    </w:rPr>
  </w:style>
  <w:style w:type="character" w:customStyle="1" w:styleId="16">
    <w:name w:val="first-child3"/>
    <w:basedOn w:val="4"/>
    <w:uiPriority w:val="0"/>
  </w:style>
  <w:style w:type="character" w:customStyle="1" w:styleId="17">
    <w:name w:val="layui-this"/>
    <w:basedOn w:val="4"/>
    <w:uiPriority w:val="0"/>
    <w:rPr>
      <w:bdr w:val="single" w:color="EEEEEE" w:sz="4" w:space="0"/>
      <w:shd w:val="clear" w:fill="FFFFFF"/>
    </w:rPr>
  </w:style>
  <w:style w:type="character" w:customStyle="1" w:styleId="18">
    <w:name w:val="bsharetext"/>
    <w:basedOn w:val="4"/>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2023-12-06T02:53:00Z</dcterms:created>
  <dc:creator>user</dc:creator>
  <cp:lastModifiedBy>。矿泉水ゝ</cp:lastModifiedBy>
  <dcterms:modified xsi:type="dcterms:W3CDTF">2023-12-06T03:17:07Z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45B109FFADE64ED584960B23156C0E2E_13</vt:lpwstr>
  </property>
</Properties>
</file>