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0AC0">
      <w:pPr>
        <w:tabs>
          <w:tab w:val="left" w:pos="315"/>
          <w:tab w:val="left" w:pos="8820"/>
        </w:tabs>
        <w:spacing w:before="240" w:beforeLines="100" w:after="120" w:afterLines="50" w:line="500" w:lineRule="exact"/>
        <w:ind w:right="267" w:rightChars="127"/>
        <w:jc w:val="both"/>
        <w:rPr>
          <w:rFonts w:asciiTheme="majorEastAsia" w:hAnsiTheme="majorEastAsia" w:eastAsiaTheme="majorEastAsia"/>
          <w:b/>
          <w:bCs/>
          <w:color w:val="auto"/>
          <w:sz w:val="52"/>
          <w:szCs w:val="52"/>
          <w:highlight w:val="none"/>
        </w:rPr>
      </w:pPr>
    </w:p>
    <w:p w14:paraId="1802CDAC">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单一来源采购</w:t>
      </w:r>
      <w:r>
        <w:rPr>
          <w:rFonts w:hint="eastAsia" w:ascii="宋体" w:hAnsi="宋体" w:eastAsia="宋体"/>
          <w:b/>
          <w:bCs/>
          <w:color w:val="auto"/>
          <w:sz w:val="52"/>
          <w:szCs w:val="52"/>
          <w:highlight w:val="none"/>
        </w:rPr>
        <w:t>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货物类</w:t>
      </w:r>
      <w:r>
        <w:rPr>
          <w:rFonts w:hint="eastAsia" w:ascii="宋体" w:hAnsi="宋体" w:eastAsia="宋体" w:cs="宋体"/>
          <w:b/>
          <w:bCs/>
          <w:color w:val="auto"/>
          <w:sz w:val="36"/>
          <w:szCs w:val="36"/>
          <w:highlight w:val="none"/>
          <w:lang w:eastAsia="zh-CN"/>
        </w:rPr>
        <w:t>）</w:t>
      </w:r>
    </w:p>
    <w:p w14:paraId="332180B5">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3122BFEB">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35B22FE7">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10727549">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38040295">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p>
    <w:p w14:paraId="6F451B02">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p>
    <w:p w14:paraId="32BE0C2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p>
    <w:p w14:paraId="7E27B0CF">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p>
    <w:p w14:paraId="18389420">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18EE5BDA">
      <w:pPr>
        <w:tabs>
          <w:tab w:val="left" w:pos="2410"/>
        </w:tabs>
        <w:autoSpaceDE w:val="0"/>
        <w:autoSpaceDN w:val="0"/>
        <w:adjustRightInd w:val="0"/>
        <w:snapToGrid w:val="0"/>
        <w:spacing w:line="360" w:lineRule="auto"/>
        <w:jc w:val="center"/>
        <w:rPr>
          <w:rFonts w:asciiTheme="majorEastAsia" w:hAnsiTheme="majorEastAsia" w:eastAsiaTheme="majorEastAsia"/>
          <w:b/>
          <w:color w:val="auto"/>
          <w:sz w:val="36"/>
          <w:highlight w:val="none"/>
        </w:rPr>
      </w:pPr>
      <w:r>
        <w:rPr>
          <w:rFonts w:hint="eastAsia" w:asciiTheme="majorEastAsia" w:hAnsiTheme="majorEastAsia" w:eastAsiaTheme="majorEastAsia"/>
          <w:b/>
          <w:color w:val="auto"/>
          <w:sz w:val="36"/>
          <w:highlight w:val="none"/>
          <w:u w:val="single"/>
        </w:rPr>
        <w:t xml:space="preserve">    </w:t>
      </w:r>
      <w:r>
        <w:rPr>
          <w:rFonts w:hint="eastAsia" w:asciiTheme="majorEastAsia" w:hAnsiTheme="majorEastAsia" w:eastAsiaTheme="majorEastAsia"/>
          <w:b/>
          <w:color w:val="auto"/>
          <w:sz w:val="36"/>
          <w:highlight w:val="none"/>
        </w:rPr>
        <w:t>年</w:t>
      </w:r>
      <w:r>
        <w:rPr>
          <w:rFonts w:hint="eastAsia" w:asciiTheme="majorEastAsia" w:hAnsiTheme="majorEastAsia" w:eastAsiaTheme="majorEastAsia"/>
          <w:b/>
          <w:color w:val="auto"/>
          <w:sz w:val="36"/>
          <w:highlight w:val="none"/>
          <w:u w:val="single"/>
        </w:rPr>
        <w:t xml:space="preserve">  </w:t>
      </w:r>
      <w:r>
        <w:rPr>
          <w:rFonts w:hint="eastAsia" w:asciiTheme="majorEastAsia" w:hAnsiTheme="majorEastAsia" w:eastAsiaTheme="majorEastAsia"/>
          <w:b/>
          <w:color w:val="auto"/>
          <w:sz w:val="36"/>
          <w:highlight w:val="none"/>
          <w:u w:val="single"/>
          <w:lang w:val="en-US" w:eastAsia="zh-CN"/>
        </w:rPr>
        <w:t xml:space="preserve">  </w:t>
      </w:r>
      <w:r>
        <w:rPr>
          <w:rFonts w:hint="eastAsia" w:asciiTheme="majorEastAsia" w:hAnsiTheme="majorEastAsia" w:eastAsiaTheme="majorEastAsia"/>
          <w:b/>
          <w:color w:val="auto"/>
          <w:sz w:val="36"/>
          <w:highlight w:val="none"/>
        </w:rPr>
        <w:t>月</w:t>
      </w:r>
      <w:r>
        <w:rPr>
          <w:rFonts w:asciiTheme="majorEastAsia" w:hAnsiTheme="majorEastAsia" w:eastAsiaTheme="majorEastAsia"/>
          <w:b/>
          <w:color w:val="auto"/>
          <w:sz w:val="36"/>
          <w:highlight w:val="none"/>
        </w:rPr>
        <w:br w:type="page"/>
      </w:r>
    </w:p>
    <w:p w14:paraId="3C742B1A">
      <w:pPr>
        <w:tabs>
          <w:tab w:val="left" w:pos="2410"/>
        </w:tabs>
        <w:autoSpaceDE w:val="0"/>
        <w:autoSpaceDN w:val="0"/>
        <w:adjustRightInd w:val="0"/>
        <w:snapToGrid w:val="0"/>
        <w:spacing w:line="360" w:lineRule="auto"/>
        <w:jc w:val="center"/>
        <w:rPr>
          <w:rFonts w:hint="eastAsia" w:asciiTheme="majorEastAsia" w:hAnsiTheme="majorEastAsia" w:eastAsiaTheme="majorEastAsia"/>
          <w:b/>
          <w:color w:val="auto"/>
          <w:sz w:val="28"/>
          <w:highlight w:val="none"/>
        </w:rPr>
      </w:pPr>
    </w:p>
    <w:p w14:paraId="1F5CEC00">
      <w:pPr>
        <w:tabs>
          <w:tab w:val="left" w:pos="2410"/>
        </w:tabs>
        <w:autoSpaceDE w:val="0"/>
        <w:autoSpaceDN w:val="0"/>
        <w:adjustRightInd w:val="0"/>
        <w:snapToGrid w:val="0"/>
        <w:spacing w:line="360" w:lineRule="auto"/>
        <w:jc w:val="center"/>
        <w:rPr>
          <w:rFonts w:asciiTheme="majorEastAsia" w:hAnsiTheme="majorEastAsia" w:eastAsiaTheme="majorEastAsia"/>
          <w:b/>
          <w:color w:val="auto"/>
          <w:sz w:val="40"/>
          <w:szCs w:val="24"/>
          <w:highlight w:val="none"/>
        </w:rPr>
      </w:pPr>
      <w:r>
        <w:rPr>
          <w:rFonts w:hint="eastAsia" w:asciiTheme="majorEastAsia" w:hAnsiTheme="majorEastAsia" w:eastAsiaTheme="majorEastAsia"/>
          <w:b/>
          <w:color w:val="auto"/>
          <w:sz w:val="40"/>
          <w:szCs w:val="24"/>
          <w:highlight w:val="none"/>
        </w:rPr>
        <w:t>目  录</w:t>
      </w:r>
    </w:p>
    <w:p w14:paraId="79E4024E">
      <w:pPr>
        <w:pStyle w:val="9"/>
        <w:tabs>
          <w:tab w:val="right" w:leader="dot" w:pos="8279"/>
        </w:tabs>
        <w:rPr>
          <w:rFonts w:asciiTheme="majorEastAsia" w:hAnsiTheme="majorEastAsia" w:eastAsiaTheme="majorEastAsia"/>
          <w:b/>
          <w:bCs/>
          <w:color w:val="auto"/>
          <w:sz w:val="24"/>
          <w:szCs w:val="24"/>
          <w:highlight w:val="none"/>
        </w:rPr>
      </w:pPr>
    </w:p>
    <w:p w14:paraId="178F3202">
      <w:pPr>
        <w:pStyle w:val="9"/>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rPr>
          <w:color w:val="auto"/>
          <w:sz w:val="28"/>
          <w:szCs w:val="28"/>
          <w:highlight w:val="none"/>
        </w:rPr>
      </w:pPr>
      <w:r>
        <w:rPr>
          <w:rFonts w:asciiTheme="majorEastAsia" w:hAnsiTheme="majorEastAsia" w:eastAsiaTheme="majorEastAsia"/>
          <w:b/>
          <w:bCs/>
          <w:color w:val="auto"/>
          <w:sz w:val="28"/>
          <w:szCs w:val="28"/>
          <w:highlight w:val="none"/>
        </w:rPr>
        <w:fldChar w:fldCharType="begin"/>
      </w:r>
      <w:r>
        <w:rPr>
          <w:rFonts w:asciiTheme="majorEastAsia" w:hAnsiTheme="majorEastAsia" w:eastAsiaTheme="majorEastAsia"/>
          <w:b/>
          <w:bCs/>
          <w:color w:val="auto"/>
          <w:sz w:val="28"/>
          <w:szCs w:val="28"/>
          <w:highlight w:val="none"/>
        </w:rPr>
        <w:instrText xml:space="preserve"> </w:instrText>
      </w:r>
      <w:r>
        <w:rPr>
          <w:rFonts w:hint="eastAsia" w:asciiTheme="majorEastAsia" w:hAnsiTheme="majorEastAsia" w:eastAsiaTheme="majorEastAsia"/>
          <w:b/>
          <w:bCs/>
          <w:color w:val="auto"/>
          <w:sz w:val="28"/>
          <w:szCs w:val="28"/>
          <w:highlight w:val="none"/>
        </w:rPr>
        <w:instrText xml:space="preserve">TOC \o "1-2" \h \z \u</w:instrText>
      </w:r>
      <w:r>
        <w:rPr>
          <w:rFonts w:asciiTheme="majorEastAsia" w:hAnsiTheme="majorEastAsia" w:eastAsiaTheme="majorEastAsia"/>
          <w:b/>
          <w:bCs/>
          <w:color w:val="auto"/>
          <w:sz w:val="28"/>
          <w:szCs w:val="28"/>
          <w:highlight w:val="none"/>
        </w:rPr>
        <w:instrText xml:space="preserve"> </w:instrText>
      </w:r>
      <w:r>
        <w:rPr>
          <w:rFonts w:asciiTheme="majorEastAsia" w:hAnsiTheme="majorEastAsia" w:eastAsiaTheme="majorEastAsia"/>
          <w:b/>
          <w:bCs/>
          <w:color w:val="auto"/>
          <w:sz w:val="28"/>
          <w:szCs w:val="28"/>
          <w:highlight w:val="none"/>
        </w:rPr>
        <w:fldChar w:fldCharType="separate"/>
      </w:r>
      <w:r>
        <w:rPr>
          <w:rFonts w:asciiTheme="majorEastAsia" w:hAnsiTheme="majorEastAsia" w:eastAsiaTheme="majorEastAsia"/>
          <w:bCs/>
          <w:color w:val="auto"/>
          <w:sz w:val="28"/>
          <w:szCs w:val="28"/>
          <w:highlight w:val="none"/>
        </w:rPr>
        <w:fldChar w:fldCharType="begin"/>
      </w:r>
      <w:r>
        <w:rPr>
          <w:rFonts w:asciiTheme="majorEastAsia" w:hAnsiTheme="majorEastAsia" w:eastAsiaTheme="majorEastAsia"/>
          <w:bCs/>
          <w:color w:val="auto"/>
          <w:sz w:val="28"/>
          <w:szCs w:val="28"/>
          <w:highlight w:val="none"/>
        </w:rPr>
        <w:instrText xml:space="preserve"> HYPERLINK \l _Toc13407 </w:instrText>
      </w:r>
      <w:r>
        <w:rPr>
          <w:rFonts w:asciiTheme="majorEastAsia" w:hAnsiTheme="majorEastAsia" w:eastAsiaTheme="majorEastAsia"/>
          <w:bCs/>
          <w:color w:val="auto"/>
          <w:sz w:val="28"/>
          <w:szCs w:val="28"/>
          <w:highlight w:val="none"/>
        </w:rPr>
        <w:fldChar w:fldCharType="separate"/>
      </w:r>
      <w:r>
        <w:rPr>
          <w:rFonts w:hint="eastAsia" w:asciiTheme="majorEastAsia" w:hAnsiTheme="majorEastAsia" w:eastAsiaTheme="majorEastAsia"/>
          <w:color w:val="auto"/>
          <w:sz w:val="28"/>
          <w:szCs w:val="28"/>
          <w:highlight w:val="none"/>
        </w:rPr>
        <w:t xml:space="preserve">第一章 </w:t>
      </w:r>
      <w:r>
        <w:rPr>
          <w:rFonts w:asciiTheme="majorEastAsia" w:hAnsiTheme="majorEastAsia" w:eastAsiaTheme="majorEastAsia"/>
          <w:color w:val="auto"/>
          <w:sz w:val="28"/>
          <w:szCs w:val="28"/>
          <w:highlight w:val="none"/>
        </w:rPr>
        <w:t xml:space="preserve"> </w:t>
      </w:r>
      <w:r>
        <w:rPr>
          <w:rFonts w:hint="eastAsia" w:asciiTheme="majorEastAsia" w:hAnsiTheme="majorEastAsia" w:eastAsiaTheme="maj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_Toc13407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p>
    <w:p w14:paraId="6ED7F1F2">
      <w:pPr>
        <w:pStyle w:val="9"/>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rPr>
          <w:color w:val="auto"/>
          <w:sz w:val="28"/>
          <w:szCs w:val="28"/>
          <w:highlight w:val="none"/>
        </w:rPr>
      </w:pPr>
      <w:r>
        <w:rPr>
          <w:rFonts w:asciiTheme="majorEastAsia" w:hAnsiTheme="majorEastAsia" w:eastAsiaTheme="majorEastAsia"/>
          <w:bCs/>
          <w:color w:val="auto"/>
          <w:sz w:val="28"/>
          <w:szCs w:val="28"/>
          <w:highlight w:val="none"/>
        </w:rPr>
        <w:fldChar w:fldCharType="begin"/>
      </w:r>
      <w:r>
        <w:rPr>
          <w:rFonts w:asciiTheme="majorEastAsia" w:hAnsiTheme="majorEastAsia" w:eastAsiaTheme="majorEastAsia"/>
          <w:bCs/>
          <w:color w:val="auto"/>
          <w:sz w:val="28"/>
          <w:szCs w:val="28"/>
          <w:highlight w:val="none"/>
        </w:rPr>
        <w:instrText xml:space="preserve"> HYPERLINK \l _Toc18509 </w:instrText>
      </w:r>
      <w:r>
        <w:rPr>
          <w:rFonts w:asciiTheme="majorEastAsia" w:hAnsiTheme="majorEastAsia" w:eastAsiaTheme="majorEastAsia"/>
          <w:bCs/>
          <w:color w:val="auto"/>
          <w:sz w:val="28"/>
          <w:szCs w:val="28"/>
          <w:highlight w:val="none"/>
        </w:rPr>
        <w:fldChar w:fldCharType="separate"/>
      </w:r>
      <w:r>
        <w:rPr>
          <w:rFonts w:hint="eastAsia" w:asciiTheme="majorEastAsia" w:hAnsiTheme="majorEastAsia" w:eastAsiaTheme="majorEastAsia"/>
          <w:color w:val="auto"/>
          <w:sz w:val="28"/>
          <w:szCs w:val="28"/>
          <w:highlight w:val="none"/>
        </w:rPr>
        <w:t>第二章</w:t>
      </w:r>
      <w:r>
        <w:rPr>
          <w:rFonts w:asciiTheme="majorEastAsia" w:hAnsiTheme="majorEastAsia" w:eastAsiaTheme="majorEastAsia"/>
          <w:color w:val="auto"/>
          <w:sz w:val="28"/>
          <w:szCs w:val="28"/>
          <w:highlight w:val="none"/>
        </w:rPr>
        <w:t xml:space="preserve"> </w:t>
      </w:r>
      <w:r>
        <w:rPr>
          <w:rFonts w:hint="eastAsia" w:asciiTheme="majorEastAsia" w:hAnsiTheme="majorEastAsia" w:eastAsiaTheme="majorEastAsia"/>
          <w:color w:val="auto"/>
          <w:sz w:val="28"/>
          <w:szCs w:val="28"/>
          <w:highlight w:val="none"/>
        </w:rPr>
        <w:t xml:space="preserve"> 供应商</w:t>
      </w:r>
      <w:r>
        <w:rPr>
          <w:rFonts w:asciiTheme="majorEastAsia" w:hAnsiTheme="majorEastAsia" w:eastAsiaTheme="maj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_Toc18509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p>
    <w:p w14:paraId="6FE91809">
      <w:pPr>
        <w:pStyle w:val="9"/>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rPr>
          <w:color w:val="auto"/>
          <w:sz w:val="28"/>
          <w:szCs w:val="28"/>
          <w:highlight w:val="none"/>
        </w:rPr>
      </w:pPr>
      <w:r>
        <w:rPr>
          <w:rFonts w:asciiTheme="majorEastAsia" w:hAnsiTheme="majorEastAsia" w:eastAsiaTheme="majorEastAsia"/>
          <w:bCs/>
          <w:color w:val="auto"/>
          <w:sz w:val="28"/>
          <w:szCs w:val="28"/>
          <w:highlight w:val="none"/>
        </w:rPr>
        <w:fldChar w:fldCharType="begin"/>
      </w:r>
      <w:r>
        <w:rPr>
          <w:rFonts w:asciiTheme="majorEastAsia" w:hAnsiTheme="majorEastAsia" w:eastAsiaTheme="majorEastAsia"/>
          <w:bCs/>
          <w:color w:val="auto"/>
          <w:sz w:val="28"/>
          <w:szCs w:val="28"/>
          <w:highlight w:val="none"/>
        </w:rPr>
        <w:instrText xml:space="preserve"> HYPERLINK \l _Toc31275 </w:instrText>
      </w:r>
      <w:r>
        <w:rPr>
          <w:rFonts w:asciiTheme="majorEastAsia" w:hAnsiTheme="majorEastAsia" w:eastAsiaTheme="majorEastAsia"/>
          <w:bCs/>
          <w:color w:val="auto"/>
          <w:sz w:val="28"/>
          <w:szCs w:val="28"/>
          <w:highlight w:val="none"/>
        </w:rPr>
        <w:fldChar w:fldCharType="separate"/>
      </w:r>
      <w:r>
        <w:rPr>
          <w:rFonts w:hint="eastAsia" w:asciiTheme="majorEastAsia" w:hAnsiTheme="majorEastAsia" w:eastAsiaTheme="majorEastAsia"/>
          <w:color w:val="auto"/>
          <w:sz w:val="28"/>
          <w:szCs w:val="28"/>
          <w:highlight w:val="none"/>
        </w:rPr>
        <w:t>第三章  采购需求</w:t>
      </w:r>
      <w:bookmarkStart w:id="101" w:name="_GoBack"/>
      <w:bookmarkEnd w:id="101"/>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_Toc31275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p>
    <w:p w14:paraId="32397617">
      <w:pPr>
        <w:pStyle w:val="9"/>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rPr>
          <w:color w:val="auto"/>
          <w:sz w:val="28"/>
          <w:szCs w:val="28"/>
          <w:highlight w:val="none"/>
        </w:rPr>
      </w:pPr>
      <w:r>
        <w:rPr>
          <w:rFonts w:asciiTheme="majorEastAsia" w:hAnsiTheme="majorEastAsia" w:eastAsiaTheme="majorEastAsia"/>
          <w:bCs/>
          <w:color w:val="auto"/>
          <w:sz w:val="28"/>
          <w:szCs w:val="28"/>
          <w:highlight w:val="none"/>
        </w:rPr>
        <w:fldChar w:fldCharType="begin"/>
      </w:r>
      <w:r>
        <w:rPr>
          <w:rFonts w:asciiTheme="majorEastAsia" w:hAnsiTheme="majorEastAsia" w:eastAsiaTheme="majorEastAsia"/>
          <w:bCs/>
          <w:color w:val="auto"/>
          <w:sz w:val="28"/>
          <w:szCs w:val="28"/>
          <w:highlight w:val="none"/>
        </w:rPr>
        <w:instrText xml:space="preserve"> HYPERLINK \l _Toc25388 </w:instrText>
      </w:r>
      <w:r>
        <w:rPr>
          <w:rFonts w:asciiTheme="majorEastAsia" w:hAnsiTheme="majorEastAsia" w:eastAsiaTheme="majorEastAsia"/>
          <w:bCs/>
          <w:color w:val="auto"/>
          <w:sz w:val="28"/>
          <w:szCs w:val="28"/>
          <w:highlight w:val="none"/>
        </w:rPr>
        <w:fldChar w:fldCharType="separate"/>
      </w:r>
      <w:r>
        <w:rPr>
          <w:rFonts w:hint="eastAsia" w:asciiTheme="majorEastAsia" w:hAnsiTheme="majorEastAsia" w:eastAsiaTheme="majorEastAsia"/>
          <w:color w:val="auto"/>
          <w:sz w:val="28"/>
          <w:szCs w:val="28"/>
          <w:highlight w:val="none"/>
        </w:rPr>
        <w:t>第四章  协商程序和评审标准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_Toc25388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p>
    <w:p w14:paraId="25633D49">
      <w:pPr>
        <w:pStyle w:val="9"/>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rPr>
          <w:color w:val="auto"/>
          <w:sz w:val="28"/>
          <w:szCs w:val="28"/>
          <w:highlight w:val="none"/>
        </w:rPr>
      </w:pPr>
      <w:r>
        <w:rPr>
          <w:rFonts w:asciiTheme="majorEastAsia" w:hAnsiTheme="majorEastAsia" w:eastAsiaTheme="majorEastAsia"/>
          <w:bCs/>
          <w:color w:val="auto"/>
          <w:sz w:val="28"/>
          <w:szCs w:val="28"/>
          <w:highlight w:val="none"/>
        </w:rPr>
        <w:fldChar w:fldCharType="begin"/>
      </w:r>
      <w:r>
        <w:rPr>
          <w:rFonts w:asciiTheme="majorEastAsia" w:hAnsiTheme="majorEastAsia" w:eastAsiaTheme="majorEastAsia"/>
          <w:bCs/>
          <w:color w:val="auto"/>
          <w:sz w:val="28"/>
          <w:szCs w:val="28"/>
          <w:highlight w:val="none"/>
        </w:rPr>
        <w:instrText xml:space="preserve"> HYPERLINK \l _Toc20159 </w:instrText>
      </w:r>
      <w:r>
        <w:rPr>
          <w:rFonts w:asciiTheme="majorEastAsia" w:hAnsiTheme="majorEastAsia" w:eastAsiaTheme="majorEastAsia"/>
          <w:bCs/>
          <w:color w:val="auto"/>
          <w:sz w:val="28"/>
          <w:szCs w:val="28"/>
          <w:highlight w:val="none"/>
        </w:rPr>
        <w:fldChar w:fldCharType="separate"/>
      </w:r>
      <w:r>
        <w:rPr>
          <w:rFonts w:hint="eastAsia" w:asciiTheme="majorEastAsia" w:hAnsiTheme="majorEastAsia" w:eastAsiaTheme="majorEastAsia"/>
          <w:color w:val="auto"/>
          <w:sz w:val="28"/>
          <w:szCs w:val="28"/>
          <w:highlight w:val="none"/>
        </w:rPr>
        <w:t>第五章  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_Toc20159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p>
    <w:p w14:paraId="5E0B06E0">
      <w:pPr>
        <w:pStyle w:val="9"/>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rPr>
          <w:rFonts w:asciiTheme="majorEastAsia" w:hAnsiTheme="majorEastAsia" w:eastAsiaTheme="majorEastAsia"/>
          <w:b/>
          <w:color w:val="auto"/>
          <w:sz w:val="28"/>
          <w:szCs w:val="28"/>
          <w:highlight w:val="none"/>
        </w:rPr>
      </w:pPr>
      <w:r>
        <w:rPr>
          <w:rFonts w:asciiTheme="majorEastAsia" w:hAnsiTheme="majorEastAsia" w:eastAsiaTheme="majorEastAsia"/>
          <w:bCs/>
          <w:color w:val="auto"/>
          <w:sz w:val="28"/>
          <w:szCs w:val="28"/>
          <w:highlight w:val="none"/>
        </w:rPr>
        <w:fldChar w:fldCharType="begin"/>
      </w:r>
      <w:r>
        <w:rPr>
          <w:rFonts w:asciiTheme="majorEastAsia" w:hAnsiTheme="majorEastAsia" w:eastAsiaTheme="majorEastAsia"/>
          <w:bCs/>
          <w:color w:val="auto"/>
          <w:sz w:val="28"/>
          <w:szCs w:val="28"/>
          <w:highlight w:val="none"/>
        </w:rPr>
        <w:instrText xml:space="preserve"> HYPERLINK \l _Toc2893 </w:instrText>
      </w:r>
      <w:r>
        <w:rPr>
          <w:rFonts w:asciiTheme="majorEastAsia" w:hAnsiTheme="majorEastAsia" w:eastAsiaTheme="majorEastAsia"/>
          <w:bCs/>
          <w:color w:val="auto"/>
          <w:sz w:val="28"/>
          <w:szCs w:val="28"/>
          <w:highlight w:val="none"/>
        </w:rPr>
        <w:fldChar w:fldCharType="separate"/>
      </w:r>
      <w:r>
        <w:rPr>
          <w:rFonts w:hint="eastAsia" w:asciiTheme="majorEastAsia" w:hAnsiTheme="majorEastAsia" w:eastAsiaTheme="maj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_Toc2893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r>
        <w:rPr>
          <w:rFonts w:asciiTheme="majorEastAsia" w:hAnsiTheme="majorEastAsia" w:eastAsiaTheme="majorEastAsia"/>
          <w:bCs/>
          <w:color w:val="auto"/>
          <w:sz w:val="28"/>
          <w:szCs w:val="28"/>
          <w:highlight w:val="none"/>
        </w:rPr>
        <w:fldChar w:fldCharType="end"/>
      </w:r>
    </w:p>
    <w:p w14:paraId="6828D5BE">
      <w:pPr>
        <w:spacing w:line="360" w:lineRule="auto"/>
        <w:jc w:val="center"/>
        <w:outlineLvl w:val="1"/>
        <w:rPr>
          <w:rFonts w:asciiTheme="majorEastAsia" w:hAnsiTheme="majorEastAsia" w:eastAsiaTheme="majorEastAsia"/>
          <w:b/>
          <w:color w:val="auto"/>
          <w:sz w:val="28"/>
          <w:highlight w:val="none"/>
        </w:rPr>
        <w:sectPr>
          <w:headerReference r:id="rId3" w:type="default"/>
          <w:footerReference r:id="rId4" w:type="default"/>
          <w:pgSz w:w="11907" w:h="16840"/>
          <w:pgMar w:top="1474" w:right="1814" w:bottom="1474" w:left="1814" w:header="851" w:footer="851" w:gutter="0"/>
          <w:pgNumType w:fmt="decimal"/>
          <w:cols w:space="720" w:num="1"/>
          <w:docGrid w:linePitch="462" w:charSpace="0"/>
        </w:sectPr>
      </w:pPr>
    </w:p>
    <w:p w14:paraId="34701FB1">
      <w:pPr>
        <w:spacing w:line="360" w:lineRule="auto"/>
        <w:jc w:val="center"/>
        <w:outlineLvl w:val="0"/>
        <w:rPr>
          <w:rFonts w:hint="eastAsia" w:asciiTheme="majorEastAsia" w:hAnsiTheme="majorEastAsia" w:eastAsiaTheme="majorEastAsia"/>
          <w:b/>
          <w:color w:val="auto"/>
          <w:sz w:val="28"/>
          <w:highlight w:val="none"/>
          <w:lang w:eastAsia="zh-CN"/>
        </w:rPr>
      </w:pPr>
      <w:bookmarkStart w:id="1" w:name="_Toc13407"/>
      <w:r>
        <w:rPr>
          <w:rFonts w:hint="eastAsia" w:asciiTheme="majorEastAsia" w:hAnsiTheme="majorEastAsia" w:eastAsiaTheme="majorEastAsia"/>
          <w:b/>
          <w:color w:val="auto"/>
          <w:sz w:val="28"/>
          <w:highlight w:val="none"/>
        </w:rPr>
        <w:t xml:space="preserve">第一章 </w:t>
      </w:r>
      <w:r>
        <w:rPr>
          <w:rFonts w:asciiTheme="majorEastAsia" w:hAnsiTheme="majorEastAsia" w:eastAsiaTheme="majorEastAsia"/>
          <w:b/>
          <w:color w:val="auto"/>
          <w:sz w:val="28"/>
          <w:highlight w:val="none"/>
        </w:rPr>
        <w:t xml:space="preserve"> </w:t>
      </w:r>
      <w:bookmarkEnd w:id="1"/>
      <w:r>
        <w:rPr>
          <w:rFonts w:hint="eastAsia" w:asciiTheme="majorEastAsia" w:hAnsiTheme="majorEastAsia" w:eastAsiaTheme="majorEastAsia"/>
          <w:b/>
          <w:color w:val="auto"/>
          <w:sz w:val="28"/>
          <w:highlight w:val="none"/>
          <w:lang w:eastAsia="zh-CN"/>
        </w:rPr>
        <w:t>采购邀请</w:t>
      </w:r>
    </w:p>
    <w:p w14:paraId="51C932BC">
      <w:pPr>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一、项目信息</w:t>
      </w:r>
    </w:p>
    <w:p w14:paraId="2E53F892">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1、项目编号：</w:t>
      </w:r>
    </w:p>
    <w:p w14:paraId="1973F4D0">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 xml:space="preserve">项目名称：    </w:t>
      </w:r>
      <w:r>
        <w:rPr>
          <w:rFonts w:hint="eastAsia" w:ascii="仿宋" w:hAnsi="仿宋" w:eastAsia="仿宋" w:cs="仿宋"/>
          <w:color w:val="auto"/>
          <w:kern w:val="0"/>
          <w:sz w:val="28"/>
          <w:szCs w:val="28"/>
          <w:highlight w:val="none"/>
          <w:lang w:val="en-US"/>
        </w:rPr>
        <w:t xml:space="preserve">  </w:t>
      </w:r>
    </w:p>
    <w:p w14:paraId="007AAFA8">
      <w:pPr>
        <w:widowControl/>
        <w:shd w:val="clear" w:color="auto" w:fill="FFFFFF"/>
        <w:spacing w:line="560" w:lineRule="exact"/>
        <w:ind w:firstLine="560" w:firstLineChars="200"/>
        <w:rPr>
          <w:rFonts w:hint="eastAsia"/>
          <w:color w:val="auto"/>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、项目类型：货物类</w:t>
      </w:r>
    </w:p>
    <w:p w14:paraId="2768DE61">
      <w:pPr>
        <w:widowControl/>
        <w:shd w:val="clear" w:color="auto" w:fill="FFFFFF"/>
        <w:spacing w:line="56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采购方式：单一来源</w:t>
      </w:r>
    </w:p>
    <w:p w14:paraId="4407CEC7">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拟采购</w:t>
      </w:r>
      <w:r>
        <w:rPr>
          <w:rFonts w:hint="eastAsia" w:ascii="仿宋" w:hAnsi="仿宋" w:eastAsia="仿宋" w:cs="仿宋"/>
          <w:color w:val="auto"/>
          <w:kern w:val="0"/>
          <w:sz w:val="28"/>
          <w:szCs w:val="28"/>
          <w:highlight w:val="none"/>
          <w:lang w:val="en-US"/>
        </w:rPr>
        <w:t>货物</w:t>
      </w:r>
      <w:r>
        <w:rPr>
          <w:rFonts w:hint="eastAsia" w:ascii="仿宋" w:hAnsi="仿宋" w:eastAsia="仿宋" w:cs="仿宋"/>
          <w:color w:val="auto"/>
          <w:kern w:val="0"/>
          <w:sz w:val="28"/>
          <w:szCs w:val="28"/>
          <w:highlight w:val="none"/>
        </w:rPr>
        <w:t>的说明：</w:t>
      </w:r>
    </w:p>
    <w:p w14:paraId="3D72E862">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、拟采购</w:t>
      </w:r>
      <w:r>
        <w:rPr>
          <w:rFonts w:hint="eastAsia" w:ascii="仿宋" w:hAnsi="仿宋" w:eastAsia="仿宋" w:cs="仿宋"/>
          <w:color w:val="auto"/>
          <w:kern w:val="0"/>
          <w:sz w:val="28"/>
          <w:szCs w:val="28"/>
          <w:highlight w:val="none"/>
          <w:lang w:val="en-US"/>
        </w:rPr>
        <w:t>货物</w:t>
      </w:r>
      <w:r>
        <w:rPr>
          <w:rFonts w:hint="eastAsia" w:ascii="仿宋" w:hAnsi="仿宋" w:eastAsia="仿宋" w:cs="仿宋"/>
          <w:color w:val="auto"/>
          <w:kern w:val="0"/>
          <w:sz w:val="28"/>
          <w:szCs w:val="28"/>
          <w:highlight w:val="none"/>
        </w:rPr>
        <w:t>的预算金额：</w:t>
      </w:r>
      <w:r>
        <w:rPr>
          <w:rFonts w:hint="eastAsia" w:ascii="仿宋" w:hAnsi="仿宋" w:eastAsia="仿宋" w:cs="仿宋"/>
          <w:color w:val="auto"/>
          <w:kern w:val="0"/>
          <w:sz w:val="28"/>
          <w:szCs w:val="28"/>
          <w:highlight w:val="none"/>
          <w:u w:val="single"/>
          <w:lang w:val="en-US"/>
        </w:rPr>
        <w:t xml:space="preserve">     </w:t>
      </w:r>
      <w:r>
        <w:rPr>
          <w:rFonts w:hint="eastAsia" w:ascii="仿宋" w:hAnsi="仿宋" w:eastAsia="仿宋" w:cs="仿宋"/>
          <w:color w:val="auto"/>
          <w:kern w:val="0"/>
          <w:sz w:val="28"/>
          <w:szCs w:val="28"/>
          <w:highlight w:val="none"/>
        </w:rPr>
        <w:t>万元</w:t>
      </w:r>
    </w:p>
    <w:p w14:paraId="645FFCD2">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、采用单一来源采购方式的原因及说明：......。该项目前期已</w:t>
      </w:r>
      <w:r>
        <w:rPr>
          <w:rFonts w:hint="eastAsia" w:ascii="仿宋" w:hAnsi="仿宋" w:eastAsia="仿宋" w:cs="仿宋"/>
          <w:color w:val="auto"/>
          <w:sz w:val="28"/>
          <w:szCs w:val="28"/>
          <w:highlight w:val="none"/>
          <w:lang w:val="en-US" w:eastAsia="zh-CN"/>
        </w:rPr>
        <w:t>于</w:t>
      </w:r>
      <w:r>
        <w:rPr>
          <w:rFonts w:hint="eastAsia" w:ascii="仿宋" w:hAnsi="仿宋" w:eastAsia="仿宋" w:cs="仿宋"/>
          <w:color w:val="auto"/>
          <w:sz w:val="28"/>
          <w:szCs w:val="28"/>
          <w:highlight w:val="none"/>
        </w:rPr>
        <w:t>安徽省政府采购网发布单一来源采购方式公示，公示期间未收到异议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kern w:val="0"/>
          <w:sz w:val="28"/>
          <w:szCs w:val="28"/>
          <w:highlight w:val="none"/>
        </w:rPr>
        <w:t>《中华人民共和国政府采购法》、《政府采购非招标方式管理办法》（财政部令第74号）等相关法律</w:t>
      </w:r>
      <w:r>
        <w:rPr>
          <w:rFonts w:hint="eastAsia" w:ascii="仿宋" w:hAnsi="仿宋" w:eastAsia="仿宋" w:cs="仿宋"/>
          <w:color w:val="auto"/>
          <w:kern w:val="0"/>
          <w:sz w:val="28"/>
          <w:szCs w:val="28"/>
          <w:highlight w:val="none"/>
          <w:lang w:val="en-US" w:eastAsia="zh-CN"/>
        </w:rPr>
        <w:t>法规</w:t>
      </w:r>
      <w:r>
        <w:rPr>
          <w:rFonts w:hint="eastAsia" w:ascii="仿宋" w:hAnsi="仿宋" w:eastAsia="仿宋" w:cs="仿宋"/>
          <w:color w:val="auto"/>
          <w:sz w:val="28"/>
          <w:szCs w:val="28"/>
          <w:highlight w:val="none"/>
        </w:rPr>
        <w:t>规定，现采用单一来源方式进行采购。</w:t>
      </w:r>
    </w:p>
    <w:p w14:paraId="039E1473">
      <w:pPr>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二、拟定供应商信息</w:t>
      </w:r>
    </w:p>
    <w:p w14:paraId="08546890">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1、名称：</w:t>
      </w:r>
    </w:p>
    <w:p w14:paraId="369EC542">
      <w:pPr>
        <w:spacing w:line="560" w:lineRule="exact"/>
        <w:ind w:firstLine="560" w:firstLineChars="200"/>
        <w:rPr>
          <w:rFonts w:hint="eastAsia" w:ascii="宋体" w:hAnsi="宋体" w:cs="宋体"/>
          <w:b/>
          <w:bCs/>
          <w:color w:val="auto"/>
          <w:sz w:val="28"/>
          <w:szCs w:val="28"/>
          <w:highlight w:val="none"/>
        </w:rPr>
      </w:pPr>
      <w:r>
        <w:rPr>
          <w:rFonts w:hint="eastAsia" w:ascii="仿宋" w:hAnsi="仿宋" w:eastAsia="仿宋" w:cs="仿宋"/>
          <w:color w:val="auto"/>
          <w:sz w:val="28"/>
          <w:szCs w:val="28"/>
          <w:highlight w:val="none"/>
        </w:rPr>
        <w:t>2、地址：</w:t>
      </w:r>
    </w:p>
    <w:p w14:paraId="597856F8">
      <w:pPr>
        <w:spacing w:line="560" w:lineRule="exact"/>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三、协商时间及方式</w:t>
      </w:r>
    </w:p>
    <w:p w14:paraId="0059F242">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1、协商时间：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整</w:t>
      </w:r>
    </w:p>
    <w:p w14:paraId="1A47630D">
      <w:pPr>
        <w:widowControl/>
        <w:shd w:val="clear" w:color="auto" w:fill="FFFFFF"/>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2、协商方式：网上协商</w:t>
      </w:r>
    </w:p>
    <w:p w14:paraId="5F06759A">
      <w:pPr>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四、其他事宜</w:t>
      </w:r>
    </w:p>
    <w:p w14:paraId="17DC075E">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（一）本项目采用不见面开标（远程解密）方式，开标时</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无需</w:t>
      </w:r>
      <w:r>
        <w:rPr>
          <w:rFonts w:hint="eastAsia" w:ascii="仿宋" w:hAnsi="仿宋" w:eastAsia="仿宋" w:cs="仿宋"/>
          <w:color w:val="auto"/>
          <w:kern w:val="0"/>
          <w:sz w:val="28"/>
          <w:szCs w:val="28"/>
          <w:highlight w:val="none"/>
          <w:lang w:eastAsia="zh-CN"/>
        </w:rPr>
        <w:t>到</w:t>
      </w:r>
      <w:r>
        <w:rPr>
          <w:rFonts w:hint="eastAsia" w:ascii="仿宋" w:hAnsi="仿宋" w:eastAsia="仿宋" w:cs="仿宋"/>
          <w:color w:val="auto"/>
          <w:kern w:val="0"/>
          <w:sz w:val="28"/>
          <w:szCs w:val="28"/>
          <w:highlight w:val="none"/>
        </w:rPr>
        <w:t>开标现场进行解密，开标采取远程解密方式解密投标文件，</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远程解密可选择以下两种方式：</w:t>
      </w:r>
    </w:p>
    <w:p w14:paraId="60BACF37">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①方式一：</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在开标时间前使用CA数字证书登录六安市“不见面开标系统”，网址为：http://183.162.78.64:9016/BidOpening/bidopeninghallaction/hall/login，等待开标并按系统提示进行相应的投标人解密等事项，无需到开标现场。采用本方式可以观看开标现场音视频直播并进行互动交流。具体操作方法见六安市公共资源交易中心网站“</w:t>
      </w:r>
      <w:r>
        <w:rPr>
          <w:rFonts w:hint="eastAsia" w:ascii="仿宋" w:hAnsi="仿宋" w:eastAsia="仿宋" w:cs="仿宋"/>
          <w:color w:val="auto"/>
          <w:kern w:val="0"/>
          <w:sz w:val="28"/>
          <w:szCs w:val="28"/>
          <w:highlight w:val="none"/>
          <w:lang w:eastAsia="zh-CN"/>
        </w:rPr>
        <w:t>互动交流</w:t>
      </w:r>
      <w:r>
        <w:rPr>
          <w:rFonts w:hint="eastAsia" w:ascii="仿宋" w:hAnsi="仿宋" w:eastAsia="仿宋" w:cs="仿宋"/>
          <w:color w:val="auto"/>
          <w:kern w:val="0"/>
          <w:sz w:val="28"/>
          <w:szCs w:val="28"/>
          <w:highlight w:val="none"/>
        </w:rPr>
        <w:t>—交易微课堂”栏目中“六安市公共资源交易不见面开标系统操作手册（投标人）”；</w:t>
      </w:r>
    </w:p>
    <w:p w14:paraId="6E117FE6">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②方式二：可继续在电子交易系统&gt;开标解密&gt;远程解密中进行解密操作，采用此方式仅能实现解密功能，无法观看音视频直播并进行互动交流。</w:t>
      </w:r>
    </w:p>
    <w:p w14:paraId="19D670EB">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两种方式的解密时间要求为：解密程序开始后每个供应商均应在30分钟内完成解密，否则投标文件将被拒绝。</w:t>
      </w:r>
    </w:p>
    <w:p w14:paraId="11864C3D">
      <w:pPr>
        <w:widowControl/>
        <w:shd w:val="clear" w:color="auto" w:fill="FFFFFF"/>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429E5668">
      <w:pPr>
        <w:widowControl/>
        <w:shd w:val="clear" w:color="auto" w:fill="FFFFFF"/>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（三）</w:t>
      </w:r>
      <w:r>
        <w:rPr>
          <w:rFonts w:hint="eastAsia" w:ascii="仿宋" w:hAnsi="仿宋" w:eastAsia="仿宋" w:cs="仿宋"/>
          <w:color w:val="auto"/>
          <w:sz w:val="28"/>
          <w:szCs w:val="28"/>
          <w:highlight w:val="none"/>
        </w:rPr>
        <w:t>安徽省公共资源交易市场主体信息库咨询电话：010-86483801；六安市公共资源电子交易系统技术支持咨询电话：400-998-0000；数字证书和电子签章（CA）办理咨询电话：安徽（CA）400-</w:t>
      </w:r>
      <w:r>
        <w:rPr>
          <w:rFonts w:hint="eastAsia" w:ascii="仿宋" w:hAnsi="仿宋" w:eastAsia="仿宋" w:cs="仿宋"/>
          <w:color w:val="auto"/>
          <w:sz w:val="28"/>
          <w:szCs w:val="28"/>
          <w:highlight w:val="none"/>
          <w:lang w:val="en-US" w:eastAsia="zh-CN"/>
        </w:rPr>
        <w:t>615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8899</w:t>
      </w:r>
      <w:r>
        <w:rPr>
          <w:rFonts w:hint="eastAsia" w:ascii="仿宋" w:hAnsi="仿宋" w:eastAsia="仿宋" w:cs="仿宋"/>
          <w:color w:val="auto"/>
          <w:sz w:val="28"/>
          <w:szCs w:val="28"/>
          <w:highlight w:val="none"/>
        </w:rPr>
        <w:t>；CFCA（江苏.翔晟）025-66085508。</w:t>
      </w:r>
    </w:p>
    <w:p w14:paraId="246EFA5D">
      <w:pPr>
        <w:widowControl/>
        <w:shd w:val="clear" w:color="auto" w:fill="FFFFFF"/>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（四）响应保证金：本项目无需提供。</w:t>
      </w:r>
    </w:p>
    <w:p w14:paraId="10A832CD">
      <w:pPr>
        <w:widowControl/>
        <w:shd w:val="clear" w:color="auto" w:fill="FFFFFF"/>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五、联系方式</w:t>
      </w:r>
    </w:p>
    <w:p w14:paraId="0C029C15">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Cs/>
          <w:color w:val="auto"/>
          <w:sz w:val="28"/>
          <w:szCs w:val="28"/>
          <w:highlight w:val="none"/>
        </w:rPr>
      </w:pPr>
    </w:p>
    <w:p w14:paraId="0F450EC7">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20089D77">
      <w:pPr>
        <w:spacing w:line="360" w:lineRule="auto"/>
        <w:ind w:firstLine="435"/>
        <w:rPr>
          <w:rFonts w:asciiTheme="majorEastAsia" w:hAnsiTheme="majorEastAsia" w:eastAsiaTheme="majorEastAsia"/>
          <w:color w:val="auto"/>
          <w:sz w:val="24"/>
          <w:szCs w:val="18"/>
          <w:highlight w:val="none"/>
        </w:rPr>
      </w:pPr>
      <w:r>
        <w:rPr>
          <w:rFonts w:asciiTheme="majorEastAsia" w:hAnsiTheme="majorEastAsia" w:eastAsiaTheme="majorEastAsia"/>
          <w:color w:val="auto"/>
          <w:sz w:val="24"/>
          <w:szCs w:val="18"/>
          <w:highlight w:val="none"/>
        </w:rPr>
        <w:br w:type="page"/>
      </w:r>
    </w:p>
    <w:p w14:paraId="651DF05B">
      <w:pPr>
        <w:pStyle w:val="2"/>
        <w:spacing w:before="120" w:beforeLines="50" w:after="120" w:afterLines="50" w:line="560" w:lineRule="exact"/>
        <w:jc w:val="center"/>
        <w:rPr>
          <w:rFonts w:ascii="宋体" w:hAnsi="宋体" w:eastAsia="宋体" w:cs="宋体"/>
          <w:color w:val="auto"/>
          <w:sz w:val="24"/>
          <w:szCs w:val="24"/>
          <w:highlight w:val="none"/>
        </w:rPr>
      </w:pPr>
      <w:bookmarkStart w:id="2" w:name="_Toc25391"/>
      <w:bookmarkStart w:id="3" w:name="_Toc3702"/>
      <w:bookmarkStart w:id="4" w:name="_Toc14253"/>
      <w:bookmarkStart w:id="5" w:name="_Toc3816"/>
      <w:bookmarkStart w:id="6" w:name="_Toc736"/>
      <w:r>
        <w:rPr>
          <w:rFonts w:hint="eastAsia" w:ascii="宋体" w:hAnsi="宋体" w:eastAsia="宋体" w:cs="宋体"/>
          <w:color w:val="auto"/>
          <w:sz w:val="24"/>
          <w:szCs w:val="24"/>
          <w:highlight w:val="none"/>
          <w:lang w:eastAsia="zh-CN"/>
        </w:rPr>
        <w:t>单一来源采购邀请</w:t>
      </w:r>
      <w:r>
        <w:rPr>
          <w:rFonts w:hint="eastAsia" w:ascii="宋体" w:hAnsi="宋体" w:eastAsia="宋体" w:cs="宋体"/>
          <w:color w:val="auto"/>
          <w:sz w:val="24"/>
          <w:szCs w:val="24"/>
          <w:highlight w:val="none"/>
        </w:rPr>
        <w:t>书</w:t>
      </w:r>
      <w:bookmarkEnd w:id="2"/>
      <w:bookmarkEnd w:id="3"/>
    </w:p>
    <w:p w14:paraId="27B8BE94">
      <w:pPr>
        <w:spacing w:line="80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u w:val="single"/>
        </w:rPr>
        <w:t>（供应商名称）</w:t>
      </w:r>
      <w:r>
        <w:rPr>
          <w:rFonts w:hint="eastAsia" w:ascii="宋体" w:hAnsi="宋体" w:eastAsia="宋体" w:cs="宋体"/>
          <w:b/>
          <w:bCs/>
          <w:color w:val="auto"/>
          <w:kern w:val="0"/>
          <w:sz w:val="24"/>
          <w:szCs w:val="24"/>
          <w:highlight w:val="none"/>
        </w:rPr>
        <w:t>：</w:t>
      </w:r>
    </w:p>
    <w:p w14:paraId="2BE4DBB9">
      <w:pPr>
        <w:keepNext w:val="0"/>
        <w:keepLines w:val="0"/>
        <w:pageBreakBefore w:val="0"/>
        <w:widowControl w:val="0"/>
        <w:kinsoku/>
        <w:overflowPunct/>
        <w:topLinePunct w:val="0"/>
        <w:autoSpaceDE/>
        <w:autoSpaceDN/>
        <w:bidi w:val="0"/>
        <w:adjustRightInd/>
        <w:snapToGrid/>
        <w:spacing w:line="800" w:lineRule="exact"/>
        <w:ind w:right="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u w:val="single"/>
        </w:rPr>
        <w:t>XX项目</w:t>
      </w:r>
      <w:r>
        <w:rPr>
          <w:rFonts w:hint="eastAsia" w:ascii="宋体" w:hAnsi="宋体" w:eastAsia="宋体" w:cs="宋体"/>
          <w:color w:val="auto"/>
          <w:kern w:val="0"/>
          <w:sz w:val="24"/>
          <w:szCs w:val="24"/>
          <w:highlight w:val="none"/>
        </w:rPr>
        <w:t>采用单一来源方式进行采购，贵公司为本项目的唯一供应商。请贵公司按照采购文件的要求，编制单一来源响应文件，在供应商须知前附表规定的递交截止时间前网上递交，并就本项目的商务、技术和报价等有关问题，进行进一步的协商。</w:t>
      </w:r>
    </w:p>
    <w:p w14:paraId="5FAFF5BD">
      <w:pPr>
        <w:pStyle w:val="13"/>
        <w:rPr>
          <w:color w:val="auto"/>
          <w:highlight w:val="none"/>
        </w:rPr>
      </w:pPr>
    </w:p>
    <w:p w14:paraId="7DC357B4">
      <w:pPr>
        <w:keepNext w:val="0"/>
        <w:keepLines w:val="0"/>
        <w:pageBreakBefore w:val="0"/>
        <w:widowControl w:val="0"/>
        <w:kinsoku/>
        <w:wordWrap w:val="0"/>
        <w:overflowPunct/>
        <w:topLinePunct w:val="0"/>
        <w:autoSpaceDE/>
        <w:autoSpaceDN/>
        <w:bidi w:val="0"/>
        <w:adjustRightInd/>
        <w:snapToGrid/>
        <w:spacing w:line="800" w:lineRule="exact"/>
        <w:ind w:right="0" w:firstLine="3240" w:firstLineChars="1350"/>
        <w:jc w:val="righ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310F857D">
      <w:pPr>
        <w:wordWrap w:val="0"/>
        <w:spacing w:line="800" w:lineRule="exact"/>
        <w:ind w:right="600" w:firstLine="3795" w:firstLineChars="1350"/>
        <w:jc w:val="right"/>
        <w:rPr>
          <w:rFonts w:hint="eastAsia" w:asciiTheme="majorEastAsia" w:hAnsiTheme="majorEastAsia" w:eastAsiaTheme="majorEastAsia"/>
          <w:b/>
          <w:color w:val="auto"/>
          <w:sz w:val="28"/>
          <w:highlight w:val="none"/>
        </w:rPr>
      </w:pPr>
      <w:r>
        <w:rPr>
          <w:rFonts w:hint="eastAsia" w:asciiTheme="majorEastAsia" w:hAnsiTheme="majorEastAsia" w:eastAsiaTheme="majorEastAsia"/>
          <w:b/>
          <w:color w:val="auto"/>
          <w:sz w:val="28"/>
          <w:highlight w:val="none"/>
        </w:rPr>
        <w:br w:type="page"/>
      </w:r>
    </w:p>
    <w:p w14:paraId="2C36611D">
      <w:pPr>
        <w:spacing w:line="360" w:lineRule="auto"/>
        <w:jc w:val="center"/>
        <w:outlineLvl w:val="0"/>
        <w:rPr>
          <w:rFonts w:asciiTheme="majorEastAsia" w:hAnsiTheme="majorEastAsia" w:eastAsiaTheme="majorEastAsia"/>
          <w:b/>
          <w:color w:val="auto"/>
          <w:sz w:val="28"/>
          <w:highlight w:val="none"/>
        </w:rPr>
      </w:pPr>
      <w:bookmarkStart w:id="7" w:name="_Toc18509"/>
      <w:r>
        <w:rPr>
          <w:rFonts w:hint="eastAsia" w:asciiTheme="majorEastAsia" w:hAnsiTheme="majorEastAsia" w:eastAsiaTheme="majorEastAsia"/>
          <w:b/>
          <w:color w:val="auto"/>
          <w:sz w:val="28"/>
          <w:highlight w:val="none"/>
        </w:rPr>
        <w:t>第二章</w:t>
      </w:r>
      <w:r>
        <w:rPr>
          <w:rFonts w:asciiTheme="majorEastAsia" w:hAnsiTheme="majorEastAsia" w:eastAsiaTheme="majorEastAsia"/>
          <w:b/>
          <w:color w:val="auto"/>
          <w:sz w:val="28"/>
          <w:highlight w:val="none"/>
        </w:rPr>
        <w:t xml:space="preserve"> </w:t>
      </w:r>
      <w:r>
        <w:rPr>
          <w:rFonts w:hint="eastAsia" w:asciiTheme="majorEastAsia" w:hAnsiTheme="majorEastAsia" w:eastAsiaTheme="majorEastAsia"/>
          <w:b/>
          <w:color w:val="auto"/>
          <w:sz w:val="28"/>
          <w:highlight w:val="none"/>
        </w:rPr>
        <w:t xml:space="preserve"> 供应商</w:t>
      </w:r>
      <w:r>
        <w:rPr>
          <w:rFonts w:asciiTheme="majorEastAsia" w:hAnsiTheme="majorEastAsia" w:eastAsiaTheme="majorEastAsia"/>
          <w:b/>
          <w:color w:val="auto"/>
          <w:sz w:val="28"/>
          <w:highlight w:val="none"/>
        </w:rPr>
        <w:t>须知</w:t>
      </w:r>
      <w:bookmarkEnd w:id="7"/>
    </w:p>
    <w:p w14:paraId="21CC5DEA">
      <w:pPr>
        <w:spacing w:line="360" w:lineRule="auto"/>
        <w:jc w:val="center"/>
        <w:outlineLvl w:val="1"/>
        <w:rPr>
          <w:rFonts w:asciiTheme="majorEastAsia" w:hAnsiTheme="majorEastAsia" w:eastAsiaTheme="majorEastAsia"/>
          <w:b/>
          <w:color w:val="auto"/>
          <w:sz w:val="24"/>
          <w:highlight w:val="none"/>
        </w:rPr>
      </w:pPr>
      <w:bookmarkStart w:id="8" w:name="_Toc20552"/>
      <w:bookmarkStart w:id="9" w:name="_Toc20260"/>
      <w:r>
        <w:rPr>
          <w:rFonts w:hint="eastAsia" w:asciiTheme="majorEastAsia" w:hAnsiTheme="majorEastAsia" w:eastAsiaTheme="majorEastAsia"/>
          <w:b/>
          <w:color w:val="auto"/>
          <w:sz w:val="24"/>
          <w:highlight w:val="none"/>
        </w:rPr>
        <w:t>一、供应商</w:t>
      </w:r>
      <w:r>
        <w:rPr>
          <w:rFonts w:asciiTheme="majorEastAsia" w:hAnsiTheme="majorEastAsia" w:eastAsiaTheme="majorEastAsia"/>
          <w:b/>
          <w:color w:val="auto"/>
          <w:sz w:val="24"/>
          <w:highlight w:val="none"/>
        </w:rPr>
        <w:t>须知前附表</w:t>
      </w:r>
      <w:bookmarkEnd w:id="4"/>
      <w:bookmarkEnd w:id="5"/>
      <w:bookmarkEnd w:id="6"/>
      <w:bookmarkEnd w:id="8"/>
      <w:bookmarkEnd w:id="9"/>
    </w:p>
    <w:p w14:paraId="39893511">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b/>
          <w:bCs/>
          <w:color w:val="auto"/>
          <w:sz w:val="24"/>
          <w:szCs w:val="18"/>
          <w:highlight w:val="none"/>
        </w:rPr>
        <w:t>注：</w:t>
      </w:r>
      <w:r>
        <w:rPr>
          <w:rFonts w:hint="eastAsia" w:asciiTheme="majorEastAsia" w:hAnsiTheme="majorEastAsia" w:eastAsiaTheme="majorEastAsia"/>
          <w:color w:val="auto"/>
          <w:sz w:val="24"/>
          <w:szCs w:val="18"/>
          <w:highlight w:val="none"/>
        </w:rPr>
        <w:t>本表是本项目的具体要求，是对供应商须知的具体补充和修改，如有不一致，以本表为准。</w:t>
      </w:r>
    </w:p>
    <w:tbl>
      <w:tblPr>
        <w:tblStyle w:val="1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84"/>
        <w:gridCol w:w="1461"/>
        <w:gridCol w:w="7038"/>
      </w:tblGrid>
      <w:tr w14:paraId="02D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110E39D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条款号</w:t>
            </w:r>
          </w:p>
        </w:tc>
        <w:tc>
          <w:tcPr>
            <w:tcW w:w="769" w:type="pct"/>
            <w:vAlign w:val="center"/>
          </w:tcPr>
          <w:p w14:paraId="5F26CF2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条款名称</w:t>
            </w:r>
          </w:p>
        </w:tc>
        <w:tc>
          <w:tcPr>
            <w:tcW w:w="3711" w:type="pct"/>
            <w:vAlign w:val="center"/>
          </w:tcPr>
          <w:p w14:paraId="2366740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内容、说明与要求</w:t>
            </w:r>
          </w:p>
        </w:tc>
      </w:tr>
      <w:tr w14:paraId="55CE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5D8BFDE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hint="default" w:asciiTheme="majorEastAsia" w:hAnsiTheme="majorEastAsia" w:eastAsiaTheme="majorEastAsia"/>
                <w:bCs w:val="0"/>
                <w:color w:val="auto"/>
                <w:kern w:val="2"/>
                <w:sz w:val="24"/>
                <w:szCs w:val="20"/>
                <w:highlight w:val="none"/>
                <w:lang w:val="en-US" w:eastAsia="zh-CN"/>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769" w:type="pct"/>
            <w:vAlign w:val="center"/>
          </w:tcPr>
          <w:p w14:paraId="1AFE33A9">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711" w:type="pct"/>
            <w:vAlign w:val="center"/>
          </w:tcPr>
          <w:p w14:paraId="7E213DC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u w:val="none"/>
                <w:lang w:val="en-US" w:eastAsia="zh-CN"/>
              </w:rPr>
              <w:t>90个</w:t>
            </w:r>
            <w:r>
              <w:rPr>
                <w:rFonts w:hint="eastAsia" w:asciiTheme="minorEastAsia" w:hAnsiTheme="minorEastAsia" w:eastAsiaTheme="minorEastAsia"/>
                <w:b w:val="0"/>
                <w:color w:val="auto"/>
                <w:sz w:val="24"/>
                <w:highlight w:val="none"/>
                <w:u w:val="none"/>
              </w:rPr>
              <w:t>日</w:t>
            </w:r>
            <w:r>
              <w:rPr>
                <w:rFonts w:hint="eastAsia" w:asciiTheme="minorEastAsia" w:hAnsiTheme="minorEastAsia" w:eastAsiaTheme="minorEastAsia"/>
                <w:b w:val="0"/>
                <w:color w:val="auto"/>
                <w:sz w:val="24"/>
                <w:highlight w:val="none"/>
              </w:rPr>
              <w:t>历日</w:t>
            </w:r>
          </w:p>
        </w:tc>
      </w:tr>
      <w:tr w14:paraId="326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3386AAC8">
            <w:pPr>
              <w:pStyle w:val="1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769" w:type="pct"/>
            <w:vAlign w:val="center"/>
          </w:tcPr>
          <w:p w14:paraId="796843D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711" w:type="pct"/>
            <w:vAlign w:val="center"/>
          </w:tcPr>
          <w:p w14:paraId="5308131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sym w:font="Wingdings" w:char="00A8"/>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rPr>
              <w:t>数据电文</w:t>
            </w:r>
          </w:p>
        </w:tc>
      </w:tr>
      <w:tr w14:paraId="1107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57DF9F38">
            <w:pPr>
              <w:pStyle w:val="1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769" w:type="pct"/>
            <w:vAlign w:val="center"/>
          </w:tcPr>
          <w:p w14:paraId="1300ACD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711" w:type="pct"/>
            <w:vAlign w:val="center"/>
          </w:tcPr>
          <w:p w14:paraId="32DD3A7D">
            <w:pPr>
              <w:keepNext w:val="0"/>
              <w:keepLines w:val="0"/>
              <w:pageBreakBefore w:val="0"/>
              <w:kinsoku/>
              <w:wordWrap/>
              <w:overflowPunct/>
              <w:topLinePunct w:val="0"/>
              <w:autoSpaceDE/>
              <w:autoSpaceDN/>
              <w:bidi w:val="0"/>
              <w:adjustRightInd/>
              <w:snapToGrid/>
              <w:spacing w:line="39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1、成交供应商在签订合同时应向采购人提交合同总价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1F607962">
            <w:pPr>
              <w:keepNext w:val="0"/>
              <w:keepLines w:val="0"/>
              <w:pageBreakBefore w:val="0"/>
              <w:kinsoku/>
              <w:wordWrap/>
              <w:overflowPunct/>
              <w:topLinePunct w:val="0"/>
              <w:autoSpaceDE/>
              <w:autoSpaceDN/>
              <w:bidi w:val="0"/>
              <w:adjustRightInd/>
              <w:snapToGrid/>
              <w:spacing w:line="39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2、成交供应商可以通过转账、网银支付、汇票、支票、保证保险、担保保函、银行履约保函等方式提交履约保证金。</w:t>
            </w:r>
          </w:p>
          <w:p w14:paraId="52A2265A">
            <w:pPr>
              <w:pStyle w:val="4"/>
              <w:keepNext w:val="0"/>
              <w:keepLines w:val="0"/>
              <w:pageBreakBefore w:val="0"/>
              <w:kinsoku/>
              <w:wordWrap/>
              <w:overflowPunct/>
              <w:topLinePunct w:val="0"/>
              <w:autoSpaceDE/>
              <w:autoSpaceDN/>
              <w:bidi w:val="0"/>
              <w:adjustRightInd/>
              <w:snapToGrid/>
              <w:spacing w:line="390" w:lineRule="exact"/>
              <w:rPr>
                <w:rFonts w:hint="eastAsia" w:ascii="宋体" w:hAnsi="宋体" w:eastAsia="宋体" w:cs="@仿宋_GB2312"/>
                <w:bCs/>
                <w:color w:val="auto"/>
                <w:kern w:val="0"/>
                <w:sz w:val="24"/>
                <w:szCs w:val="28"/>
                <w:highlight w:val="none"/>
                <w:lang w:val="en-US"/>
              </w:rPr>
            </w:pPr>
            <w:r>
              <w:rPr>
                <w:rFonts w:ascii="宋体" w:hAnsi="宋体" w:eastAsia="宋体"/>
                <w:bCs/>
                <w:color w:val="auto"/>
                <w:kern w:val="0"/>
                <w:sz w:val="24"/>
                <w:szCs w:val="28"/>
                <w:highlight w:val="none"/>
              </w:rPr>
              <w:t>3、项目验收结束</w:t>
            </w:r>
            <w:r>
              <w:rPr>
                <w:rFonts w:hint="eastAsia" w:ascii="宋体" w:hAnsi="宋体" w:eastAsia="宋体"/>
                <w:bCs/>
                <w:color w:val="auto"/>
                <w:kern w:val="0"/>
                <w:sz w:val="24"/>
                <w:szCs w:val="28"/>
                <w:highlight w:val="none"/>
                <w:lang w:val="en-US" w:eastAsia="zh-CN"/>
              </w:rPr>
              <w:t>将</w:t>
            </w:r>
            <w:r>
              <w:rPr>
                <w:rFonts w:ascii="宋体" w:hAnsi="宋体" w:eastAsia="宋体"/>
                <w:bCs/>
                <w:color w:val="auto"/>
                <w:kern w:val="0"/>
                <w:sz w:val="24"/>
                <w:szCs w:val="28"/>
                <w:highlight w:val="none"/>
              </w:rPr>
              <w:t>及时退还履约保证金。</w:t>
            </w:r>
          </w:p>
          <w:p w14:paraId="2668E32D">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4284642">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14:paraId="3DA7E40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asciiTheme="majorEastAsia" w:hAnsiTheme="majorEastAsia" w:eastAsiaTheme="majorEastAsia"/>
                <w:color w:val="auto"/>
                <w:sz w:val="24"/>
                <w:highlight w:val="none"/>
              </w:rPr>
            </w:pPr>
            <w:r>
              <w:rPr>
                <w:rFonts w:hint="eastAsia" w:ascii="宋体" w:hAnsi="宋体" w:eastAsia="宋体"/>
                <w:b w:val="0"/>
                <w:bCs w:val="0"/>
                <w:color w:val="auto"/>
                <w:sz w:val="24"/>
                <w:szCs w:val="24"/>
                <w:highlight w:val="none"/>
              </w:rPr>
              <w:t>（2）以担保函、保证保险形式缴纳履约保证金的，受益人和收取单位须为采购人。</w:t>
            </w:r>
          </w:p>
        </w:tc>
      </w:tr>
      <w:tr w14:paraId="63B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28EA1E57">
            <w:pPr>
              <w:pStyle w:val="1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769" w:type="pct"/>
            <w:vAlign w:val="center"/>
          </w:tcPr>
          <w:p w14:paraId="2113F56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签订合同</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合同公告</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验收与支付</w:t>
            </w:r>
            <w:r>
              <w:rPr>
                <w:rFonts w:hint="eastAsia" w:ascii="宋体" w:hAnsi="宋体" w:eastAsia="宋体"/>
                <w:b w:val="0"/>
                <w:color w:val="auto"/>
                <w:sz w:val="24"/>
                <w:highlight w:val="none"/>
              </w:rPr>
              <w:t>时间</w:t>
            </w:r>
          </w:p>
        </w:tc>
        <w:tc>
          <w:tcPr>
            <w:tcW w:w="3711" w:type="pct"/>
            <w:vAlign w:val="center"/>
          </w:tcPr>
          <w:p w14:paraId="78639B3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6FFC230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p w14:paraId="1FC002C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6E9A0F8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2CC263B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5571D96C">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2EB4C1D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4215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13CA0D49">
            <w:pPr>
              <w:pStyle w:val="1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461" w:type="dxa"/>
            <w:vAlign w:val="center"/>
          </w:tcPr>
          <w:p w14:paraId="594C632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代理服务费</w:t>
            </w:r>
          </w:p>
        </w:tc>
        <w:tc>
          <w:tcPr>
            <w:tcW w:w="7038" w:type="dxa"/>
            <w:vAlign w:val="center"/>
          </w:tcPr>
          <w:p w14:paraId="402D9B2F">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26E5CA47">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700FB09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7B9D62F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Theme="majorEastAsia" w:hAnsiTheme="majorEastAsia" w:eastAsiaTheme="majorEastAsia"/>
                <w:b w:val="0"/>
                <w:color w:val="auto"/>
                <w:sz w:val="24"/>
                <w:highlight w:val="none"/>
              </w:rPr>
            </w:pPr>
            <w:r>
              <w:rPr>
                <w:rFonts w:hint="eastAsia" w:ascii="宋体" w:hAnsi="宋体" w:eastAsia="宋体" w:cs="宋体"/>
                <w:b w:val="0"/>
                <w:bCs w:val="0"/>
                <w:color w:val="auto"/>
                <w:sz w:val="24"/>
                <w:highlight w:val="none"/>
                <w:lang w:val="en-US" w:eastAsia="zh-CN"/>
              </w:rPr>
              <w:t>注：代理服务费详见成交结果公告。</w:t>
            </w:r>
          </w:p>
        </w:tc>
      </w:tr>
      <w:tr w14:paraId="77B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3FB4D116">
            <w:pPr>
              <w:pStyle w:val="1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hint="eastAsia" w:asciiTheme="majorEastAsia" w:hAnsiTheme="majorEastAsia" w:eastAsiaTheme="majorEastAsia"/>
                <w:bCs/>
                <w:color w:val="auto"/>
                <w:kern w:val="2"/>
                <w:highlight w:val="none"/>
                <w:lang w:eastAsia="zh-CN"/>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4</w:t>
            </w:r>
          </w:p>
        </w:tc>
        <w:tc>
          <w:tcPr>
            <w:tcW w:w="769" w:type="pct"/>
            <w:vAlign w:val="center"/>
          </w:tcPr>
          <w:p w14:paraId="77D2CB8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711" w:type="pct"/>
            <w:vAlign w:val="center"/>
          </w:tcPr>
          <w:p w14:paraId="141FDEE5">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90" w:lineRule="exact"/>
              <w:jc w:val="both"/>
              <w:textAlignment w:val="auto"/>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766DBF4F">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3D0BBEAF">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05F5A14">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4E45412">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eastAsia="zh-CN"/>
              </w:rPr>
              <w:t>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C61DE9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125BAD1E">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90" w:lineRule="exact"/>
              <w:jc w:val="both"/>
              <w:textAlignment w:val="auto"/>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5A609A3F">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90" w:lineRule="exact"/>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39B1761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4、</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成交合同后，登录“徽采云”金融服务模块，选择意向产品进行申请，并填写相关信息，“徽采云”金融服务模块将供应商融资申请信息推送第三方平台、意向金融机构。</w:t>
            </w:r>
          </w:p>
          <w:p w14:paraId="3BCA1B6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ajorEastAsia" w:hAnsiTheme="majorEastAsia" w:eastAsiaTheme="majorEastAsia"/>
                <w:b w:val="0"/>
                <w:color w:val="auto"/>
                <w:sz w:val="24"/>
                <w:highlight w:val="none"/>
                <w:lang w:val="en-US" w:eastAsia="zh-CN"/>
              </w:rPr>
              <w:t>5、</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4909630E">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bCs/>
                <w:color w:val="auto"/>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6、技术平台</w:t>
            </w:r>
            <w:r>
              <w:rPr>
                <w:rFonts w:hint="eastAsia" w:ascii="宋体" w:hAnsi="宋体" w:eastAsia="宋体" w:cs="宋体"/>
                <w:bCs/>
                <w:color w:val="auto"/>
                <w:sz w:val="24"/>
                <w:szCs w:val="24"/>
                <w:highlight w:val="none"/>
              </w:rPr>
              <w:t>联系方式：</w:t>
            </w:r>
          </w:p>
          <w:p w14:paraId="76382695">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cs="@仿宋_GB2312" w:asciiTheme="minorEastAsia" w:hAnsiTheme="minorEastAsia" w:eastAsiaTheme="minorEastAsia"/>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安徽省公共资源交易市场主体信息库咨询电话：010-86483801；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六安市公共资源电子交易系统技术支持咨询电话：400-998-0000；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数字证书和电子签章（CA）办理咨询电话：安徽（CA）400-880-4959；CFCA（江苏.翔晟）025-66085508。</w:t>
            </w:r>
          </w:p>
          <w:p w14:paraId="22288B1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u w:val="none"/>
                <w:lang w:val="en-US" w:eastAsia="zh-CN"/>
              </w:rPr>
              <w:t>7、</w:t>
            </w:r>
            <w:r>
              <w:rPr>
                <w:rFonts w:hint="eastAsia" w:asciiTheme="minorEastAsia" w:hAnsiTheme="minorEastAsia" w:eastAsiaTheme="minorEastAsia"/>
                <w:b w:val="0"/>
                <w:bCs w:val="0"/>
                <w:color w:val="auto"/>
                <w:sz w:val="24"/>
                <w:szCs w:val="24"/>
                <w:highlight w:val="none"/>
                <w:u w:val="none"/>
              </w:rPr>
              <w:t>根据《安徽省财</w:t>
            </w:r>
            <w:r>
              <w:rPr>
                <w:rFonts w:hint="eastAsia" w:cs="@仿宋_GB2312" w:asciiTheme="minorEastAsia" w:hAnsiTheme="minorEastAsia" w:eastAsiaTheme="minorEastAsia"/>
                <w:b w:val="0"/>
                <w:bCs/>
                <w:color w:val="auto"/>
                <w:kern w:val="2"/>
                <w:sz w:val="24"/>
                <w:szCs w:val="24"/>
                <w:highlight w:val="none"/>
                <w:lang w:val="en-US" w:eastAsia="zh-CN" w:bidi="ar-SA"/>
              </w:rPr>
              <w:t>政厅关于贯彻落实政府绿色采购有关政策的通知》（皖财购[2023]853号）规定，本次采购落实政府绿色采购相关政策。</w:t>
            </w:r>
          </w:p>
          <w:p w14:paraId="6B51D7D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8、响应文件递交截止时间：同协商时间；</w:t>
            </w:r>
          </w:p>
          <w:p w14:paraId="6B04D02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default" w:eastAsiaTheme="minorEastAsia"/>
                <w:color w:val="auto"/>
                <w:highlight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响应文件递交方式：通过六安市公共资源电子交易系统在线递交。</w:t>
            </w:r>
          </w:p>
        </w:tc>
      </w:tr>
    </w:tbl>
    <w:p w14:paraId="0207D2C3">
      <w:pPr>
        <w:spacing w:line="360" w:lineRule="auto"/>
        <w:jc w:val="center"/>
        <w:outlineLvl w:val="9"/>
        <w:rPr>
          <w:rFonts w:asciiTheme="majorEastAsia" w:hAnsiTheme="majorEastAsia" w:eastAsiaTheme="majorEastAsia"/>
          <w:b/>
          <w:color w:val="auto"/>
          <w:sz w:val="28"/>
          <w:highlight w:val="none"/>
        </w:rPr>
      </w:pPr>
      <w:r>
        <w:rPr>
          <w:rFonts w:asciiTheme="majorEastAsia" w:hAnsiTheme="majorEastAsia" w:eastAsiaTheme="majorEastAsia"/>
          <w:b/>
          <w:color w:val="auto"/>
          <w:sz w:val="28"/>
          <w:highlight w:val="none"/>
        </w:rPr>
        <w:br w:type="page"/>
      </w:r>
    </w:p>
    <w:p w14:paraId="7D0A831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asciiTheme="majorEastAsia" w:hAnsiTheme="majorEastAsia" w:eastAsiaTheme="majorEastAsia"/>
          <w:b/>
          <w:color w:val="auto"/>
          <w:sz w:val="24"/>
          <w:highlight w:val="none"/>
        </w:rPr>
      </w:pPr>
      <w:bookmarkStart w:id="10" w:name="_Toc14199"/>
      <w:bookmarkStart w:id="11" w:name="_Toc7802"/>
      <w:bookmarkStart w:id="12" w:name="_Toc28529"/>
      <w:bookmarkStart w:id="13" w:name="_Toc25731"/>
      <w:bookmarkStart w:id="14" w:name="_Toc11409"/>
      <w:r>
        <w:rPr>
          <w:rFonts w:hint="eastAsia" w:asciiTheme="majorEastAsia" w:hAnsiTheme="majorEastAsia" w:eastAsiaTheme="majorEastAsia"/>
          <w:b/>
          <w:color w:val="auto"/>
          <w:sz w:val="24"/>
          <w:highlight w:val="none"/>
        </w:rPr>
        <w:t>二、供应商</w:t>
      </w:r>
      <w:r>
        <w:rPr>
          <w:rFonts w:asciiTheme="majorEastAsia" w:hAnsiTheme="majorEastAsia" w:eastAsiaTheme="majorEastAsia"/>
          <w:b/>
          <w:color w:val="auto"/>
          <w:sz w:val="24"/>
          <w:highlight w:val="none"/>
        </w:rPr>
        <w:t>须知</w:t>
      </w:r>
      <w:r>
        <w:rPr>
          <w:rFonts w:hint="eastAsia" w:asciiTheme="majorEastAsia" w:hAnsiTheme="majorEastAsia" w:eastAsiaTheme="majorEastAsia"/>
          <w:b/>
          <w:color w:val="auto"/>
          <w:sz w:val="24"/>
          <w:highlight w:val="none"/>
        </w:rPr>
        <w:t>正文</w:t>
      </w:r>
      <w:bookmarkEnd w:id="10"/>
      <w:bookmarkEnd w:id="11"/>
      <w:bookmarkEnd w:id="12"/>
      <w:bookmarkEnd w:id="13"/>
      <w:bookmarkEnd w:id="14"/>
    </w:p>
    <w:p w14:paraId="42C7A5D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采购人、采购代理机构及供应商</w:t>
      </w:r>
    </w:p>
    <w:p w14:paraId="6DF3FCD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.1采购人：是指依法开展政府采购活动的国家机关、事业单位、团体组织。</w:t>
      </w:r>
    </w:p>
    <w:p w14:paraId="4A91CE5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.2采购代理机构：是指集中采购机构或从事采购代理业务的社会中介机构。</w:t>
      </w:r>
    </w:p>
    <w:p w14:paraId="4B854A2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.3政府采购监督管理部门：</w:t>
      </w:r>
      <w:r>
        <w:rPr>
          <w:rFonts w:hint="eastAsia" w:asciiTheme="majorEastAsia" w:hAnsiTheme="majorEastAsia" w:eastAsiaTheme="majorEastAsia"/>
          <w:color w:val="auto"/>
          <w:sz w:val="24"/>
          <w:highlight w:val="none"/>
        </w:rPr>
        <w:t>各级人民政府指定的有关部门依法履行与政府采购活动有关的监督管理职责。</w:t>
      </w:r>
    </w:p>
    <w:p w14:paraId="3D1D2F3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：是指向采购人提供货物、工程或者服务的法人、</w:t>
      </w:r>
      <w:r>
        <w:rPr>
          <w:rFonts w:hint="eastAsia" w:asciiTheme="majorEastAsia" w:hAnsiTheme="majorEastAsia" w:eastAsiaTheme="majorEastAsia"/>
          <w:color w:val="auto"/>
          <w:sz w:val="24"/>
          <w:highlight w:val="none"/>
          <w:lang w:val="en-US" w:eastAsia="zh-CN"/>
        </w:rPr>
        <w:t>其他</w:t>
      </w:r>
      <w:r>
        <w:rPr>
          <w:rFonts w:asciiTheme="majorEastAsia" w:hAnsiTheme="majorEastAsia" w:eastAsiaTheme="majorEastAsia"/>
          <w:color w:val="auto"/>
          <w:sz w:val="24"/>
          <w:highlight w:val="none"/>
        </w:rPr>
        <w:t>组织或者自然人。</w:t>
      </w:r>
    </w:p>
    <w:p w14:paraId="15DB61D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default" w:asciiTheme="majorEastAsia" w:hAnsiTheme="majorEastAsia" w:eastAsiaTheme="majorEastAsia"/>
          <w:b/>
          <w:color w:val="auto"/>
          <w:sz w:val="24"/>
          <w:highlight w:val="none"/>
          <w:lang w:val="en-US" w:eastAsia="zh-CN"/>
        </w:rPr>
      </w:pP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资金</w:t>
      </w:r>
      <w:r>
        <w:rPr>
          <w:rFonts w:hint="eastAsia" w:asciiTheme="majorEastAsia" w:hAnsiTheme="majorEastAsia" w:eastAsiaTheme="majorEastAsia"/>
          <w:b/>
          <w:color w:val="auto"/>
          <w:sz w:val="24"/>
          <w:highlight w:val="none"/>
          <w:lang w:val="en-US" w:eastAsia="zh-CN"/>
        </w:rPr>
        <w:t>落实情况</w:t>
      </w:r>
    </w:p>
    <w:p w14:paraId="1840194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2</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本项目的采购人已获得足以支付本次单一来源采购所签订的合同项下的资金。</w:t>
      </w:r>
    </w:p>
    <w:p w14:paraId="178A61A9">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费用</w:t>
      </w:r>
    </w:p>
    <w:p w14:paraId="204CD5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不论单一来源采购的结果如何，供应商应承担所有与准备和参加单一来源采购有关的费用。</w:t>
      </w:r>
    </w:p>
    <w:p w14:paraId="5CF0C02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适用法律</w:t>
      </w:r>
    </w:p>
    <w:p w14:paraId="6B54F8A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4218431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5</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采购文件构成</w:t>
      </w:r>
    </w:p>
    <w:p w14:paraId="0C298EA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5</w:t>
      </w:r>
      <w:r>
        <w:rPr>
          <w:rFonts w:hint="eastAsia" w:asciiTheme="majorEastAsia" w:hAnsiTheme="majorEastAsia" w:eastAsiaTheme="majorEastAsia"/>
          <w:color w:val="auto"/>
          <w:sz w:val="24"/>
          <w:highlight w:val="none"/>
        </w:rPr>
        <w:t>.1采购文件包括下列内容：</w:t>
      </w:r>
    </w:p>
    <w:p w14:paraId="00DDB1F8">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rPr>
        <w:t>第一章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lang w:eastAsia="zh-CN"/>
        </w:rPr>
        <w:t>采购邀请</w:t>
      </w:r>
    </w:p>
    <w:p w14:paraId="68ADED6F">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第二章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须知</w:t>
      </w:r>
    </w:p>
    <w:p w14:paraId="48F3B1DF">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第三章</w:t>
      </w:r>
      <w:r>
        <w:rPr>
          <w:rFonts w:asciiTheme="majorEastAsia" w:hAnsiTheme="majorEastAsia" w:eastAsiaTheme="majorEastAsia"/>
          <w:color w:val="auto"/>
          <w:sz w:val="24"/>
          <w:highlight w:val="none"/>
        </w:rPr>
        <w:t xml:space="preserve">  采购需求</w:t>
      </w:r>
    </w:p>
    <w:p w14:paraId="217D1076">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第四章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协商程序</w:t>
      </w:r>
      <w:r>
        <w:rPr>
          <w:rFonts w:asciiTheme="majorEastAsia" w:hAnsiTheme="majorEastAsia" w:eastAsiaTheme="majorEastAsia"/>
          <w:color w:val="auto"/>
          <w:sz w:val="24"/>
          <w:highlight w:val="none"/>
        </w:rPr>
        <w:t>和</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标准</w:t>
      </w:r>
    </w:p>
    <w:p w14:paraId="72C1E560">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第五章</w:t>
      </w:r>
      <w:r>
        <w:rPr>
          <w:rFonts w:asciiTheme="majorEastAsia" w:hAnsiTheme="majorEastAsia" w:eastAsiaTheme="majorEastAsia"/>
          <w:color w:val="auto"/>
          <w:sz w:val="24"/>
          <w:highlight w:val="none"/>
        </w:rPr>
        <w:t xml:space="preserve">  政府采购合同</w:t>
      </w:r>
    </w:p>
    <w:p w14:paraId="55D58209">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第六章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文件格式</w:t>
      </w:r>
    </w:p>
    <w:p w14:paraId="398124F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6</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采购文件的澄清与修改</w:t>
      </w:r>
    </w:p>
    <w:p w14:paraId="0E0EBCA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1供应商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ajorEastAsia" w:hAnsiTheme="majorEastAsia" w:eastAsiaTheme="majorEastAsia"/>
          <w:color w:val="auto"/>
          <w:sz w:val="24"/>
          <w:highlight w:val="none"/>
        </w:rPr>
        <w:t>。</w:t>
      </w:r>
    </w:p>
    <w:p w14:paraId="4E9FCC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ajorEastAsia" w:hAnsiTheme="majorEastAsia" w:eastAsiaTheme="majorEastAsia"/>
          <w:color w:val="auto"/>
          <w:sz w:val="24"/>
          <w:highlight w:val="none"/>
        </w:rPr>
        <w:t>对已发出的采购文件进行必要澄清或者修改的，将以书面形式通知供应商。澄清或者修改文件作为单一来源采购文件的组成部分。</w:t>
      </w:r>
    </w:p>
    <w:p w14:paraId="1657F01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hint="eastAsia" w:asciiTheme="majorEastAsia" w:hAnsiTheme="majorEastAsia" w:eastAsiaTheme="majorEastAsia"/>
          <w:color w:val="auto"/>
          <w:sz w:val="24"/>
          <w:highlight w:val="none"/>
        </w:rPr>
        <w:t>.3任何人或任何组织向供应商提供的任何书面或口头资料，未经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ajorEastAsia" w:hAnsiTheme="majorEastAsia" w:eastAsiaTheme="majorEastAsia"/>
          <w:color w:val="auto"/>
          <w:sz w:val="24"/>
          <w:highlight w:val="none"/>
        </w:rPr>
        <w:t>书面通知，均作无效处理，不得作为采购文件的组成部分。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ajorEastAsia" w:hAnsiTheme="majorEastAsia" w:eastAsiaTheme="majorEastAsia"/>
          <w:color w:val="auto"/>
          <w:sz w:val="24"/>
          <w:highlight w:val="none"/>
        </w:rPr>
        <w:t>对供应商由此而做出的推论、理解和结论概不负责。</w:t>
      </w:r>
    </w:p>
    <w:p w14:paraId="045D6C8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i/>
          <w:iCs/>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对于没有提出</w:t>
      </w:r>
      <w:r>
        <w:rPr>
          <w:rFonts w:hint="eastAsia" w:asciiTheme="majorEastAsia" w:hAnsiTheme="majorEastAsia" w:eastAsiaTheme="majorEastAsia"/>
          <w:color w:val="auto"/>
          <w:sz w:val="24"/>
          <w:highlight w:val="none"/>
        </w:rPr>
        <w:t>疑问</w:t>
      </w:r>
      <w:r>
        <w:rPr>
          <w:rFonts w:asciiTheme="majorEastAsia" w:hAnsiTheme="majorEastAsia" w:eastAsiaTheme="majorEastAsia"/>
          <w:color w:val="auto"/>
          <w:sz w:val="24"/>
          <w:highlight w:val="none"/>
        </w:rPr>
        <w:t>又参与了</w:t>
      </w:r>
      <w:r>
        <w:rPr>
          <w:rFonts w:hint="eastAsia" w:asciiTheme="majorEastAsia" w:hAnsiTheme="majorEastAsia" w:eastAsiaTheme="majorEastAsia"/>
          <w:color w:val="auto"/>
          <w:sz w:val="24"/>
          <w:highlight w:val="none"/>
        </w:rPr>
        <w:t>本</w:t>
      </w:r>
      <w:r>
        <w:rPr>
          <w:rFonts w:asciiTheme="majorEastAsia" w:hAnsiTheme="majorEastAsia" w:eastAsiaTheme="majorEastAsia"/>
          <w:color w:val="auto"/>
          <w:sz w:val="24"/>
          <w:highlight w:val="none"/>
        </w:rPr>
        <w:t>项目</w:t>
      </w:r>
      <w:r>
        <w:rPr>
          <w:rFonts w:hint="eastAsia" w:asciiTheme="majorEastAsia" w:hAnsiTheme="majorEastAsia" w:eastAsiaTheme="majorEastAsia"/>
          <w:color w:val="auto"/>
          <w:sz w:val="24"/>
          <w:highlight w:val="none"/>
        </w:rPr>
        <w:t>的供应商</w:t>
      </w:r>
      <w:r>
        <w:rPr>
          <w:rFonts w:asciiTheme="majorEastAsia" w:hAnsiTheme="majorEastAsia" w:eastAsiaTheme="majorEastAsia"/>
          <w:color w:val="auto"/>
          <w:sz w:val="24"/>
          <w:highlight w:val="none"/>
        </w:rPr>
        <w:t>将被视为完全认同</w:t>
      </w:r>
      <w:r>
        <w:rPr>
          <w:rFonts w:hint="eastAsia" w:asciiTheme="majorEastAsia" w:hAnsiTheme="majorEastAsia" w:eastAsiaTheme="majorEastAsia"/>
          <w:color w:val="auto"/>
          <w:sz w:val="24"/>
          <w:highlight w:val="none"/>
        </w:rPr>
        <w:t>本采购</w:t>
      </w:r>
      <w:r>
        <w:rPr>
          <w:rFonts w:asciiTheme="majorEastAsia" w:hAnsiTheme="majorEastAsia" w:eastAsiaTheme="majorEastAsia"/>
          <w:color w:val="auto"/>
          <w:sz w:val="24"/>
          <w:highlight w:val="none"/>
        </w:rPr>
        <w:t>文件（含</w:t>
      </w:r>
      <w:r>
        <w:rPr>
          <w:rFonts w:hint="eastAsia" w:asciiTheme="majorEastAsia" w:hAnsiTheme="majorEastAsia" w:eastAsiaTheme="majorEastAsia"/>
          <w:color w:val="auto"/>
          <w:sz w:val="24"/>
          <w:highlight w:val="none"/>
        </w:rPr>
        <w:t>澄清或修改的</w:t>
      </w:r>
      <w:r>
        <w:rPr>
          <w:rFonts w:asciiTheme="majorEastAsia" w:hAnsiTheme="majorEastAsia" w:eastAsiaTheme="majorEastAsia"/>
          <w:color w:val="auto"/>
          <w:sz w:val="24"/>
          <w:highlight w:val="none"/>
        </w:rPr>
        <w:t>内容）</w:t>
      </w:r>
      <w:r>
        <w:rPr>
          <w:rFonts w:hint="eastAsia" w:asciiTheme="majorEastAsia" w:hAnsiTheme="majorEastAsia" w:eastAsiaTheme="majorEastAsia"/>
          <w:i/>
          <w:color w:val="auto"/>
          <w:sz w:val="24"/>
          <w:highlight w:val="none"/>
        </w:rPr>
        <w:t>。</w:t>
      </w:r>
    </w:p>
    <w:p w14:paraId="5F60A62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7</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采购范围及响应文件中标准和计量单位的使用</w:t>
      </w:r>
    </w:p>
    <w:p w14:paraId="584C151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bookmarkStart w:id="15" w:name="_Hlk16458980"/>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.1供应商应当对所</w:t>
      </w:r>
      <w:r>
        <w:rPr>
          <w:rFonts w:hint="eastAsia" w:asciiTheme="majorEastAsia" w:hAnsiTheme="majorEastAsia" w:eastAsiaTheme="majorEastAsia"/>
          <w:color w:val="auto"/>
          <w:sz w:val="24"/>
          <w:highlight w:val="none"/>
        </w:rPr>
        <w:t>参与的</w:t>
      </w:r>
      <w:r>
        <w:rPr>
          <w:rFonts w:asciiTheme="majorEastAsia" w:hAnsiTheme="majorEastAsia" w:eastAsiaTheme="majorEastAsia"/>
          <w:color w:val="auto"/>
          <w:sz w:val="24"/>
          <w:highlight w:val="none"/>
        </w:rPr>
        <w:t>分包</w:t>
      </w:r>
      <w:r>
        <w:rPr>
          <w:rFonts w:hint="eastAsia" w:asciiTheme="majorEastAsia" w:hAnsiTheme="majorEastAsia" w:eastAsiaTheme="majorEastAsia"/>
          <w:color w:val="auto"/>
          <w:sz w:val="24"/>
          <w:highlight w:val="none"/>
        </w:rPr>
        <w:t>采购文件</w:t>
      </w:r>
      <w:r>
        <w:rPr>
          <w:rFonts w:asciiTheme="majorEastAsia" w:hAnsiTheme="majorEastAsia" w:eastAsiaTheme="majorEastAsia"/>
          <w:color w:val="auto"/>
          <w:sz w:val="24"/>
          <w:highlight w:val="none"/>
        </w:rPr>
        <w:t>中“</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需求”所列的所有内容进行</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，如仅响应</w:t>
      </w:r>
      <w:r>
        <w:rPr>
          <w:rFonts w:hint="eastAsia" w:asciiTheme="majorEastAsia" w:hAnsiTheme="majorEastAsia" w:eastAsiaTheme="majorEastAsia"/>
          <w:color w:val="auto"/>
          <w:sz w:val="24"/>
          <w:highlight w:val="none"/>
        </w:rPr>
        <w:t>所参与包别</w:t>
      </w:r>
      <w:r>
        <w:rPr>
          <w:rFonts w:asciiTheme="majorEastAsia" w:hAnsiTheme="majorEastAsia" w:eastAsiaTheme="majorEastAsia"/>
          <w:color w:val="auto"/>
          <w:sz w:val="24"/>
          <w:highlight w:val="none"/>
        </w:rPr>
        <w:t>中的部分内容，其</w:t>
      </w:r>
      <w:r>
        <w:rPr>
          <w:rFonts w:hint="eastAsia" w:asciiTheme="majorEastAsia" w:hAnsiTheme="majorEastAsia" w:eastAsiaTheme="majorEastAsia"/>
          <w:color w:val="auto"/>
          <w:sz w:val="24"/>
          <w:highlight w:val="none"/>
        </w:rPr>
        <w:t>所参与包别的响应文件</w:t>
      </w:r>
      <w:r>
        <w:rPr>
          <w:rFonts w:asciiTheme="majorEastAsia" w:hAnsiTheme="majorEastAsia" w:eastAsiaTheme="majorEastAsia"/>
          <w:color w:val="auto"/>
          <w:sz w:val="24"/>
          <w:highlight w:val="none"/>
        </w:rPr>
        <w:t>将被认定为</w:t>
      </w:r>
      <w:r>
        <w:rPr>
          <w:rFonts w:hint="eastAsia" w:asciiTheme="majorEastAsia" w:hAnsiTheme="majorEastAsia" w:eastAsiaTheme="majorEastAsia"/>
          <w:b/>
          <w:color w:val="auto"/>
          <w:sz w:val="24"/>
          <w:highlight w:val="none"/>
        </w:rPr>
        <w:t>响应</w:t>
      </w:r>
      <w:r>
        <w:rPr>
          <w:rFonts w:asciiTheme="majorEastAsia" w:hAnsiTheme="majorEastAsia" w:eastAsiaTheme="majorEastAsia"/>
          <w:b/>
          <w:color w:val="auto"/>
          <w:sz w:val="24"/>
          <w:highlight w:val="none"/>
        </w:rPr>
        <w:t>无效</w:t>
      </w:r>
      <w:r>
        <w:rPr>
          <w:rFonts w:asciiTheme="majorEastAsia" w:hAnsiTheme="majorEastAsia" w:eastAsiaTheme="majorEastAsia"/>
          <w:color w:val="auto"/>
          <w:sz w:val="24"/>
          <w:highlight w:val="none"/>
        </w:rPr>
        <w:t>。</w:t>
      </w:r>
    </w:p>
    <w:p w14:paraId="4372660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.2无论</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文件中是否要求，</w:t>
      </w:r>
      <w:r>
        <w:rPr>
          <w:rFonts w:hint="eastAsia" w:asciiTheme="majorEastAsia" w:hAnsiTheme="majorEastAsia" w:eastAsiaTheme="majorEastAsia"/>
          <w:color w:val="auto"/>
          <w:sz w:val="24"/>
          <w:highlight w:val="none"/>
        </w:rPr>
        <w:t>供应商所提供的货物及伴随的服务和工程均应符合国家强制性标准。</w:t>
      </w:r>
    </w:p>
    <w:bookmarkEnd w:id="15"/>
    <w:p w14:paraId="0803DDB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与采购</w:t>
      </w:r>
      <w:r>
        <w:rPr>
          <w:rFonts w:hint="eastAsia" w:asciiTheme="majorEastAsia" w:hAnsiTheme="majorEastAsia" w:eastAsiaTheme="majorEastAsia"/>
          <w:color w:val="auto"/>
          <w:sz w:val="24"/>
          <w:highlight w:val="none"/>
        </w:rPr>
        <w:t>代理</w:t>
      </w:r>
      <w:r>
        <w:rPr>
          <w:rFonts w:asciiTheme="majorEastAsia" w:hAnsiTheme="majorEastAsia" w:eastAsiaTheme="majorEastAsia"/>
          <w:color w:val="auto"/>
          <w:sz w:val="24"/>
          <w:highlight w:val="none"/>
        </w:rPr>
        <w:t>机构之间与</w:t>
      </w:r>
      <w:r>
        <w:rPr>
          <w:rFonts w:hint="eastAsia" w:asciiTheme="majorEastAsia" w:hAnsiTheme="majorEastAsia" w:eastAsiaTheme="majorEastAsia"/>
          <w:color w:val="auto"/>
          <w:sz w:val="24"/>
          <w:highlight w:val="none"/>
        </w:rPr>
        <w:t>单一来源采购</w:t>
      </w:r>
      <w:r>
        <w:rPr>
          <w:rFonts w:asciiTheme="majorEastAsia" w:hAnsiTheme="majorEastAsia" w:eastAsiaTheme="majorEastAsia"/>
          <w:color w:val="auto"/>
          <w:sz w:val="24"/>
          <w:highlight w:val="none"/>
        </w:rPr>
        <w:t>有关的所有往来通知、函件和</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文件均用中文表述。</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随</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文件提供的证明文件和资料可以为其它语言，但必须附中文译文。翻译的中文资料与外文资料出现差异时，以中文为准。</w:t>
      </w:r>
    </w:p>
    <w:p w14:paraId="64CC87B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.4除</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文件中有特殊要求外，</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文件中所使用的计量单位，应采用中华人民共和国法定计量单位。</w:t>
      </w:r>
    </w:p>
    <w:p w14:paraId="49202711">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8</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响应文件构成</w:t>
      </w:r>
    </w:p>
    <w:p w14:paraId="6B32137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8</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应完整地按</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文件提供的</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文件格式及要求</w:t>
      </w:r>
      <w:r>
        <w:rPr>
          <w:rFonts w:hint="eastAsia" w:asciiTheme="majorEastAsia" w:hAnsiTheme="majorEastAsia" w:eastAsiaTheme="majorEastAsia"/>
          <w:color w:val="auto"/>
          <w:sz w:val="24"/>
          <w:highlight w:val="none"/>
        </w:rPr>
        <w:t>编</w:t>
      </w:r>
      <w:r>
        <w:rPr>
          <w:rFonts w:asciiTheme="majorEastAsia" w:hAnsiTheme="majorEastAsia" w:eastAsiaTheme="majorEastAsia"/>
          <w:color w:val="auto"/>
          <w:sz w:val="24"/>
          <w:highlight w:val="none"/>
        </w:rPr>
        <w:t>写</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w:t>
      </w:r>
      <w:r>
        <w:rPr>
          <w:rFonts w:hint="eastAsia" w:asciiTheme="majorEastAsia" w:hAnsiTheme="majorEastAsia" w:eastAsiaTheme="majorEastAsia"/>
          <w:color w:val="auto"/>
          <w:sz w:val="24"/>
          <w:highlight w:val="none"/>
        </w:rPr>
        <w:t>具体内容详见本项目响应文件格式的相关内容。</w:t>
      </w:r>
    </w:p>
    <w:p w14:paraId="3B5415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8</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应提交证明文件，证明其</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内容符合</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0B58258B">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9</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报价</w:t>
      </w:r>
    </w:p>
    <w:p w14:paraId="0225B5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.1供应商的报价应当包括满足本次</w:t>
      </w:r>
      <w:r>
        <w:rPr>
          <w:rFonts w:hint="eastAsia" w:asciiTheme="majorEastAsia" w:hAnsiTheme="majorEastAsia" w:eastAsiaTheme="majorEastAsia"/>
          <w:color w:val="auto"/>
          <w:sz w:val="24"/>
          <w:highlight w:val="none"/>
        </w:rPr>
        <w:t>采购文件的</w:t>
      </w:r>
      <w:r>
        <w:rPr>
          <w:rFonts w:asciiTheme="majorEastAsia" w:hAnsiTheme="majorEastAsia" w:eastAsiaTheme="majorEastAsia"/>
          <w:color w:val="auto"/>
          <w:sz w:val="24"/>
          <w:highlight w:val="none"/>
        </w:rPr>
        <w:t>全部采购需求所应提供的</w:t>
      </w:r>
      <w:r>
        <w:rPr>
          <w:rFonts w:hint="eastAsia" w:asciiTheme="majorEastAsia" w:hAnsiTheme="majorEastAsia" w:eastAsiaTheme="majorEastAsia"/>
          <w:color w:val="auto"/>
          <w:sz w:val="24"/>
          <w:highlight w:val="none"/>
        </w:rPr>
        <w:t>货物，</w:t>
      </w:r>
      <w:r>
        <w:rPr>
          <w:rFonts w:asciiTheme="majorEastAsia" w:hAnsiTheme="majorEastAsia" w:eastAsiaTheme="majorEastAsia"/>
          <w:color w:val="auto"/>
          <w:sz w:val="24"/>
          <w:highlight w:val="none"/>
        </w:rPr>
        <w:t>以及伴随的</w:t>
      </w:r>
      <w:r>
        <w:rPr>
          <w:rFonts w:hint="eastAsia" w:asciiTheme="majorEastAsia" w:hAnsiTheme="majorEastAsia" w:eastAsiaTheme="majorEastAsia"/>
          <w:color w:val="auto"/>
          <w:sz w:val="24"/>
          <w:highlight w:val="none"/>
        </w:rPr>
        <w:t>服务</w:t>
      </w:r>
      <w:r>
        <w:rPr>
          <w:rFonts w:asciiTheme="majorEastAsia" w:hAnsiTheme="majorEastAsia" w:eastAsiaTheme="majorEastAsia"/>
          <w:color w:val="auto"/>
          <w:sz w:val="24"/>
          <w:highlight w:val="none"/>
        </w:rPr>
        <w:t>和工程</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ajorEastAsia" w:hAnsiTheme="majorEastAsia" w:eastAsiaTheme="majorEastAsia"/>
          <w:color w:val="auto"/>
          <w:sz w:val="24"/>
          <w:highlight w:val="none"/>
        </w:rPr>
        <w:t>供应商的报价均应以人民币报价，应遵守《中华人民共和国价格法》。</w:t>
      </w:r>
    </w:p>
    <w:p w14:paraId="4F367F3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hint="eastAsia" w:asciiTheme="majorEastAsia" w:hAnsiTheme="majorEastAsia" w:eastAsiaTheme="majorEastAsia"/>
          <w:color w:val="auto"/>
          <w:sz w:val="24"/>
          <w:highlight w:val="none"/>
        </w:rPr>
        <w:t>.2供应商最终报价超过采购文件规定的预算金额的</w:t>
      </w:r>
      <w:r>
        <w:rPr>
          <w:rFonts w:hint="eastAsia" w:asciiTheme="majorEastAsia" w:hAnsiTheme="majorEastAsia" w:eastAsiaTheme="majorEastAsia"/>
          <w:b/>
          <w:bCs/>
          <w:color w:val="auto"/>
          <w:sz w:val="24"/>
          <w:highlight w:val="none"/>
        </w:rPr>
        <w:t>响应</w:t>
      </w:r>
      <w:r>
        <w:rPr>
          <w:rFonts w:hint="eastAsia" w:asciiTheme="majorEastAsia" w:hAnsiTheme="majorEastAsia" w:eastAsiaTheme="majorEastAsia"/>
          <w:b/>
          <w:color w:val="auto"/>
          <w:sz w:val="24"/>
          <w:highlight w:val="none"/>
        </w:rPr>
        <w:t>无效</w:t>
      </w:r>
      <w:r>
        <w:rPr>
          <w:rFonts w:hint="eastAsia" w:asciiTheme="majorEastAsia" w:hAnsiTheme="majorEastAsia" w:eastAsiaTheme="majorEastAsia"/>
          <w:color w:val="auto"/>
          <w:sz w:val="24"/>
          <w:highlight w:val="none"/>
        </w:rPr>
        <w:t>。</w:t>
      </w:r>
    </w:p>
    <w:p w14:paraId="35C75BB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3</w:t>
      </w:r>
      <w:r>
        <w:rPr>
          <w:rFonts w:hint="eastAsia" w:asciiTheme="majorEastAsia" w:hAnsiTheme="majorEastAsia" w:eastAsiaTheme="majorEastAsia"/>
          <w:color w:val="auto"/>
          <w:sz w:val="24"/>
          <w:highlight w:val="none"/>
        </w:rPr>
        <w:t>报价</w:t>
      </w:r>
      <w:r>
        <w:rPr>
          <w:rFonts w:asciiTheme="majorEastAsia" w:hAnsiTheme="majorEastAsia" w:eastAsiaTheme="majorEastAsia"/>
          <w:color w:val="auto"/>
          <w:sz w:val="24"/>
          <w:highlight w:val="none"/>
        </w:rPr>
        <w:t>在合同履行过程中是固定不变的，不得以任何理由予以变更。任何包含价格调整要求的</w:t>
      </w:r>
      <w:r>
        <w:rPr>
          <w:rFonts w:hint="eastAsia" w:asciiTheme="majorEastAsia" w:hAnsiTheme="majorEastAsia" w:eastAsiaTheme="majorEastAsia"/>
          <w:color w:val="auto"/>
          <w:sz w:val="24"/>
          <w:highlight w:val="none"/>
        </w:rPr>
        <w:t>响应文件</w:t>
      </w:r>
      <w:r>
        <w:rPr>
          <w:rFonts w:asciiTheme="majorEastAsia" w:hAnsiTheme="majorEastAsia" w:eastAsiaTheme="majorEastAsia"/>
          <w:color w:val="auto"/>
          <w:sz w:val="24"/>
          <w:highlight w:val="none"/>
        </w:rPr>
        <w:t>，</w:t>
      </w:r>
      <w:r>
        <w:rPr>
          <w:rFonts w:hint="eastAsia" w:asciiTheme="majorEastAsia" w:hAnsiTheme="majorEastAsia" w:eastAsiaTheme="majorEastAsia"/>
          <w:b/>
          <w:color w:val="auto"/>
          <w:sz w:val="24"/>
          <w:highlight w:val="none"/>
        </w:rPr>
        <w:t>响应</w:t>
      </w:r>
      <w:r>
        <w:rPr>
          <w:rFonts w:asciiTheme="majorEastAsia" w:hAnsiTheme="majorEastAsia" w:eastAsiaTheme="majorEastAsia"/>
          <w:b/>
          <w:color w:val="auto"/>
          <w:sz w:val="24"/>
          <w:highlight w:val="none"/>
        </w:rPr>
        <w:t>无效</w:t>
      </w:r>
      <w:r>
        <w:rPr>
          <w:rFonts w:asciiTheme="majorEastAsia" w:hAnsiTheme="majorEastAsia" w:eastAsiaTheme="majorEastAsia"/>
          <w:color w:val="auto"/>
          <w:sz w:val="24"/>
          <w:highlight w:val="none"/>
        </w:rPr>
        <w:t>。</w:t>
      </w:r>
    </w:p>
    <w:p w14:paraId="36AC811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采购人不接受具有附加条件的报价。</w:t>
      </w:r>
    </w:p>
    <w:p w14:paraId="309E437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0</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响应文件有效期</w:t>
      </w:r>
    </w:p>
    <w:p w14:paraId="2F25082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.1响应文件有效期为从响应文件提交截止之日算起的日历天数，响应文件有效期详见</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w:t>
      </w:r>
    </w:p>
    <w:p w14:paraId="0F26D06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.2在响应文件有效期内，供应商的响应文件保持有效，供应商不得要求撤销或修改其响应文件。响应文件有效期不满足要求的</w:t>
      </w:r>
      <w:r>
        <w:rPr>
          <w:rFonts w:hint="eastAsia" w:asciiTheme="majorEastAsia" w:hAnsiTheme="majorEastAsia" w:eastAsiaTheme="majorEastAsia"/>
          <w:b/>
          <w:bCs/>
          <w:color w:val="auto"/>
          <w:sz w:val="24"/>
          <w:highlight w:val="none"/>
        </w:rPr>
        <w:t>响应无效</w:t>
      </w:r>
      <w:r>
        <w:rPr>
          <w:rFonts w:hint="eastAsia" w:asciiTheme="majorEastAsia" w:hAnsiTheme="majorEastAsia" w:eastAsiaTheme="majorEastAsia"/>
          <w:color w:val="auto"/>
          <w:sz w:val="24"/>
          <w:highlight w:val="none"/>
        </w:rPr>
        <w:t>。</w:t>
      </w:r>
    </w:p>
    <w:p w14:paraId="16F9F00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2A60C3A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响应文件的提交、修改与撤回</w:t>
      </w:r>
    </w:p>
    <w:p w14:paraId="133591B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val="en-US" w:eastAsia="zh-CN"/>
        </w:rPr>
        <w:t>供应商须知前附表</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2A6AC3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.2采购人和采购代理机构有权按本</w:t>
      </w:r>
      <w:r>
        <w:rPr>
          <w:rFonts w:hint="eastAsia" w:asciiTheme="majorEastAsia" w:hAnsiTheme="majorEastAsia" w:eastAsiaTheme="majorEastAsia"/>
          <w:color w:val="auto"/>
          <w:sz w:val="24"/>
          <w:highlight w:val="none"/>
        </w:rPr>
        <w:t>采购文件</w:t>
      </w:r>
      <w:r>
        <w:rPr>
          <w:rFonts w:asciiTheme="majorEastAsia" w:hAnsiTheme="majorEastAsia" w:eastAsiaTheme="majorEastAsia"/>
          <w:color w:val="auto"/>
          <w:sz w:val="24"/>
          <w:highlight w:val="none"/>
        </w:rPr>
        <w:t>的规定，延迟</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截止时间。在此情况下，采购人、采购代理机构和供应商受</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截止时间制约的所有权利和义务均应延长至新的</w:t>
      </w:r>
      <w:r>
        <w:rPr>
          <w:rFonts w:hint="eastAsia" w:asciiTheme="majorEastAsia" w:hAnsiTheme="majorEastAsia" w:eastAsiaTheme="majorEastAsia"/>
          <w:color w:val="auto"/>
          <w:sz w:val="24"/>
          <w:highlight w:val="none"/>
        </w:rPr>
        <w:t>响应文件提交截止</w:t>
      </w:r>
      <w:r>
        <w:rPr>
          <w:rFonts w:asciiTheme="majorEastAsia" w:hAnsiTheme="majorEastAsia" w:eastAsiaTheme="majorEastAsia"/>
          <w:color w:val="auto"/>
          <w:sz w:val="24"/>
          <w:highlight w:val="none"/>
        </w:rPr>
        <w:t>时间。</w:t>
      </w:r>
    </w:p>
    <w:p w14:paraId="4068F78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.3在</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截止时间前，供应商可以修改或撤回已提交的响应文件。</w:t>
      </w:r>
    </w:p>
    <w:p w14:paraId="4614C20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采购小组</w:t>
      </w:r>
    </w:p>
    <w:p w14:paraId="4ABFA6D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采购人、</w:t>
      </w:r>
      <w:r>
        <w:rPr>
          <w:rFonts w:asciiTheme="majorEastAsia" w:hAnsiTheme="majorEastAsia" w:eastAsiaTheme="majorEastAsia"/>
          <w:color w:val="auto"/>
          <w:sz w:val="24"/>
          <w:highlight w:val="none"/>
        </w:rPr>
        <w:t>采购代理机构</w:t>
      </w:r>
      <w:r>
        <w:rPr>
          <w:rFonts w:hint="eastAsia" w:asciiTheme="majorEastAsia" w:hAnsiTheme="majorEastAsia" w:eastAsiaTheme="majorEastAsia"/>
          <w:color w:val="auto"/>
          <w:sz w:val="24"/>
          <w:highlight w:val="none"/>
        </w:rPr>
        <w:t>按照《</w:t>
      </w:r>
      <w:r>
        <w:rPr>
          <w:rFonts w:asciiTheme="majorEastAsia" w:hAnsiTheme="majorEastAsia" w:eastAsiaTheme="majorEastAsia"/>
          <w:color w:val="auto"/>
          <w:sz w:val="24"/>
          <w:highlight w:val="none"/>
        </w:rPr>
        <w:t>中华人民共和国政府采购法》</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《中华人民共和国政府采购</w:t>
      </w:r>
      <w:r>
        <w:rPr>
          <w:rFonts w:hint="eastAsia" w:asciiTheme="majorEastAsia" w:hAnsiTheme="majorEastAsia" w:eastAsiaTheme="majorEastAsia"/>
          <w:color w:val="auto"/>
          <w:sz w:val="24"/>
          <w:highlight w:val="none"/>
        </w:rPr>
        <w:t>法</w:t>
      </w:r>
      <w:r>
        <w:rPr>
          <w:rFonts w:asciiTheme="majorEastAsia" w:hAnsiTheme="majorEastAsia" w:eastAsiaTheme="majorEastAsia"/>
          <w:color w:val="auto"/>
          <w:sz w:val="24"/>
          <w:highlight w:val="none"/>
        </w:rPr>
        <w:t>实施条例》</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政府采购非招标采购方式管理办法</w:t>
      </w:r>
      <w:r>
        <w:rPr>
          <w:rFonts w:hint="eastAsia" w:asciiTheme="majorEastAsia" w:hAnsiTheme="majorEastAsia" w:eastAsiaTheme="majorEastAsia"/>
          <w:color w:val="auto"/>
          <w:sz w:val="24"/>
          <w:highlight w:val="none"/>
        </w:rPr>
        <w:t>》及本项目本级</w:t>
      </w:r>
      <w:r>
        <w:rPr>
          <w:rFonts w:asciiTheme="majorEastAsia" w:hAnsiTheme="majorEastAsia" w:eastAsiaTheme="majorEastAsia"/>
          <w:color w:val="auto"/>
          <w:sz w:val="24"/>
          <w:highlight w:val="none"/>
        </w:rPr>
        <w:t>和上级财政部门</w:t>
      </w:r>
      <w:r>
        <w:rPr>
          <w:rFonts w:hint="eastAsia" w:asciiTheme="majorEastAsia" w:hAnsiTheme="majorEastAsia" w:eastAsiaTheme="majorEastAsia"/>
          <w:color w:val="auto"/>
          <w:sz w:val="24"/>
          <w:highlight w:val="none"/>
        </w:rPr>
        <w:t>、政府采购监督管理部门的有关规定</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rPr>
        <w:t>依法组织具有相关经验的专业人员组</w:t>
      </w:r>
      <w:r>
        <w:rPr>
          <w:rFonts w:hint="eastAsia" w:asciiTheme="majorEastAsia" w:hAnsiTheme="majorEastAsia" w:eastAsiaTheme="majorEastAsia"/>
          <w:color w:val="auto"/>
          <w:sz w:val="24"/>
          <w:highlight w:val="none"/>
          <w:lang w:val="en-US" w:eastAsia="zh-CN"/>
        </w:rPr>
        <w:t>成</w:t>
      </w:r>
      <w:r>
        <w:rPr>
          <w:rFonts w:hint="eastAsia" w:asciiTheme="majorEastAsia" w:hAnsiTheme="majorEastAsia" w:eastAsiaTheme="majorEastAsia"/>
          <w:color w:val="auto"/>
          <w:sz w:val="24"/>
          <w:highlight w:val="none"/>
        </w:rPr>
        <w:t>采购小组，负责对响应文件进行审查，与供应商商定合理的成交价格并保证采购项目质量。</w:t>
      </w:r>
    </w:p>
    <w:p w14:paraId="7AB0943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响应文件评审与澄清</w:t>
      </w:r>
    </w:p>
    <w:p w14:paraId="598E755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bookmarkStart w:id="16"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bookmarkEnd w:id="16"/>
    <w:p w14:paraId="32AD84B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.2采购小组依据采购文件的规定，从响应文件的有效性和完整性对采购文件的响应程度进行</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，以确定是否对采购文件的实质性要求做出响应。响应文件有下列情况之一的将导致</w:t>
      </w:r>
      <w:r>
        <w:rPr>
          <w:rFonts w:asciiTheme="majorEastAsia" w:hAnsiTheme="majorEastAsia" w:eastAsiaTheme="majorEastAsia"/>
          <w:b/>
          <w:bCs/>
          <w:color w:val="auto"/>
          <w:sz w:val="24"/>
          <w:highlight w:val="none"/>
        </w:rPr>
        <w:t>响应无效</w:t>
      </w:r>
      <w:r>
        <w:rPr>
          <w:rFonts w:asciiTheme="majorEastAsia" w:hAnsiTheme="majorEastAsia" w:eastAsiaTheme="majorEastAsia"/>
          <w:color w:val="auto"/>
          <w:sz w:val="24"/>
          <w:highlight w:val="none"/>
        </w:rPr>
        <w:t>，供应商应进行补充或修改，使之符合单一来源采购文件要求：</w:t>
      </w:r>
    </w:p>
    <w:p w14:paraId="4B08D2D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1）未按照单一来源采购文件规定要求签署、盖章的</w:t>
      </w:r>
    </w:p>
    <w:p w14:paraId="7484BA0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响应文件有效期不足的；</w:t>
      </w:r>
    </w:p>
    <w:p w14:paraId="4C8CF5A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（3）不符合法律、法规、规范性文件和单一来源采购文件规定的。</w:t>
      </w:r>
    </w:p>
    <w:p w14:paraId="5B5DB8F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响应文件的澄清</w:t>
      </w:r>
    </w:p>
    <w:p w14:paraId="20C87CE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.3.1为有助于响应文件的审查、评价和比较，在</w:t>
      </w:r>
      <w:r>
        <w:rPr>
          <w:rFonts w:hint="eastAsia" w:asciiTheme="majorEastAsia" w:hAnsiTheme="majorEastAsia" w:eastAsiaTheme="majorEastAsia"/>
          <w:color w:val="auto"/>
          <w:sz w:val="24"/>
          <w:highlight w:val="none"/>
        </w:rPr>
        <w:t>评审过程中</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将以书面</w:t>
      </w:r>
      <w:r>
        <w:rPr>
          <w:rFonts w:hint="eastAsia" w:asciiTheme="majorEastAsia" w:hAnsiTheme="majorEastAsia" w:eastAsiaTheme="majorEastAsia"/>
          <w:color w:val="auto"/>
          <w:sz w:val="24"/>
          <w:highlight w:val="none"/>
        </w:rPr>
        <w:t>方式（询标）</w:t>
      </w:r>
      <w:r>
        <w:rPr>
          <w:rFonts w:asciiTheme="majorEastAsia" w:hAnsiTheme="majorEastAsia" w:eastAsiaTheme="maj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规定的时间内以书面</w:t>
      </w:r>
      <w:r>
        <w:rPr>
          <w:rFonts w:hint="eastAsia" w:asciiTheme="majorEastAsia" w:hAnsiTheme="majorEastAsia" w:eastAsiaTheme="majorEastAsia"/>
          <w:color w:val="auto"/>
          <w:sz w:val="24"/>
          <w:highlight w:val="none"/>
        </w:rPr>
        <w:t>方式</w:t>
      </w:r>
      <w:r>
        <w:rPr>
          <w:rFonts w:asciiTheme="majorEastAsia" w:hAnsiTheme="majorEastAsia" w:eastAsiaTheme="majorEastAsia"/>
          <w:color w:val="auto"/>
          <w:sz w:val="24"/>
          <w:highlight w:val="none"/>
        </w:rPr>
        <w:t>进行。</w:t>
      </w:r>
    </w:p>
    <w:p w14:paraId="051E94F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供应商在项目开标、评标（审）期间应保持在线状态，随时通过电子交易系统接受</w:t>
      </w:r>
      <w:r>
        <w:rPr>
          <w:rFonts w:hint="eastAsia" w:ascii="宋体" w:hAnsi="宋体" w:eastAsia="宋体"/>
          <w:b/>
          <w:color w:val="auto"/>
          <w:sz w:val="24"/>
          <w:highlight w:val="none"/>
          <w:lang w:eastAsia="zh-CN"/>
        </w:rPr>
        <w:t>采购小组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采购小组</w:t>
      </w:r>
      <w:r>
        <w:rPr>
          <w:rFonts w:hint="eastAsia" w:ascii="宋体" w:hAnsi="宋体" w:eastAsia="宋体"/>
          <w:b/>
          <w:color w:val="auto"/>
          <w:sz w:val="24"/>
          <w:highlight w:val="none"/>
        </w:rPr>
        <w:t>将视同其放弃澄清。</w:t>
      </w:r>
    </w:p>
    <w:p w14:paraId="09C2813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.3.2</w:t>
      </w:r>
      <w:r>
        <w:rPr>
          <w:rFonts w:hint="eastAsia" w:asciiTheme="majorEastAsia" w:hAnsiTheme="majorEastAsia" w:eastAsiaTheme="majorEastAsia"/>
          <w:color w:val="auto"/>
          <w:sz w:val="24"/>
          <w:highlight w:val="none"/>
        </w:rPr>
        <w:t>供应商的澄清、说明或补正将作为响应文件的一部分。</w:t>
      </w:r>
    </w:p>
    <w:p w14:paraId="6652212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.3.3</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对供应商提交的澄清、说明或补正有疑问的，可以要求供应商进一步澄清、说明或补正，直至满足</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的要求。</w:t>
      </w:r>
    </w:p>
    <w:p w14:paraId="7183CA1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协商与确定成交供应商</w:t>
      </w:r>
    </w:p>
    <w:p w14:paraId="15A2E40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在协商过程中，采购文件若有实质性变动，采购小组将以书面形式通知参加协商的供应商。</w:t>
      </w:r>
    </w:p>
    <w:p w14:paraId="42F1B5F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rPr>
        <w:t>在协商过程中，供应商可以进行多轮报价，供应商的最终报价不得超过采购预算。</w:t>
      </w:r>
    </w:p>
    <w:p w14:paraId="005655E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采购小组应与供应商商定合理的成交价格并保证采购项目质量，并确定成交供应商。</w:t>
      </w:r>
    </w:p>
    <w:p w14:paraId="6BA35E21">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5</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采购终止</w:t>
      </w:r>
    </w:p>
    <w:p w14:paraId="42B7BE6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5</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出现下列情形之一的，</w:t>
      </w:r>
      <w:r>
        <w:rPr>
          <w:rFonts w:asciiTheme="majorEastAsia" w:hAnsiTheme="majorEastAsia" w:eastAsiaTheme="majorEastAsia"/>
          <w:color w:val="auto"/>
          <w:sz w:val="24"/>
          <w:highlight w:val="none"/>
        </w:rPr>
        <w:t>采购人或者采购代理机构应当终止采购活动，发布</w:t>
      </w:r>
      <w:r>
        <w:rPr>
          <w:rFonts w:hint="eastAsia" w:asciiTheme="majorEastAsia" w:hAnsiTheme="majorEastAsia" w:eastAsiaTheme="majorEastAsia"/>
          <w:color w:val="auto"/>
          <w:sz w:val="24"/>
          <w:highlight w:val="none"/>
        </w:rPr>
        <w:t>项目终止公告并说明原因，</w:t>
      </w:r>
      <w:r>
        <w:rPr>
          <w:rFonts w:asciiTheme="majorEastAsia" w:hAnsiTheme="majorEastAsia" w:eastAsiaTheme="majorEastAsia"/>
          <w:color w:val="auto"/>
          <w:sz w:val="24"/>
          <w:highlight w:val="none"/>
        </w:rPr>
        <w:t>重新开展采购活动：</w:t>
      </w:r>
    </w:p>
    <w:p w14:paraId="60FE106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因情况变化，不再符合规定的单一来源采购方式适用情形的；</w:t>
      </w:r>
    </w:p>
    <w:p w14:paraId="575D849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出现影响采购公正的违法、违规行为的；</w:t>
      </w:r>
    </w:p>
    <w:p w14:paraId="65445A3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报价超过采购预算的。</w:t>
      </w:r>
    </w:p>
    <w:p w14:paraId="7F323C2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16</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保密要求</w:t>
      </w:r>
    </w:p>
    <w:p w14:paraId="1D2E356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16</w:t>
      </w:r>
      <w:r>
        <w:rPr>
          <w:rFonts w:hint="eastAsia" w:asciiTheme="majorEastAsia" w:hAnsiTheme="majorEastAsia" w:eastAsiaTheme="majorEastAsia"/>
          <w:color w:val="auto"/>
          <w:sz w:val="24"/>
          <w:highlight w:val="none"/>
        </w:rPr>
        <w:t>.1协商过程将在严格保密的情况下进行。</w:t>
      </w:r>
    </w:p>
    <w:p w14:paraId="727D16D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16</w:t>
      </w:r>
      <w:r>
        <w:rPr>
          <w:rFonts w:hint="eastAsia" w:asciiTheme="majorEastAsia" w:hAnsiTheme="majorEastAsia" w:eastAsiaTheme="majorEastAsia"/>
          <w:color w:val="auto"/>
          <w:sz w:val="24"/>
          <w:highlight w:val="none"/>
        </w:rPr>
        <w:t>.2采购小组成员以及与协商工作有关的人员对协商情况以及协商过程中获悉的国家秘密、商业秘密应当保密。</w:t>
      </w:r>
    </w:p>
    <w:p w14:paraId="4D928F1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17</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编写协商情况记录</w:t>
      </w:r>
    </w:p>
    <w:p w14:paraId="48E7B5C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协商情况记录</w:t>
      </w:r>
      <w:r>
        <w:rPr>
          <w:rFonts w:hint="eastAsia" w:asciiTheme="majorEastAsia" w:hAnsiTheme="majorEastAsia" w:eastAsiaTheme="majorEastAsia"/>
          <w:color w:val="auto"/>
          <w:sz w:val="24"/>
          <w:highlight w:val="none"/>
        </w:rPr>
        <w:t>是根据单一来源采购活动的协商记录和协商结果编写的报告，</w:t>
      </w:r>
      <w:r>
        <w:rPr>
          <w:rFonts w:asciiTheme="majorEastAsia" w:hAnsiTheme="majorEastAsia" w:eastAsiaTheme="maj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2C29D38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18</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成交结果公告</w:t>
      </w:r>
    </w:p>
    <w:p w14:paraId="54103DE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18</w:t>
      </w:r>
      <w:r>
        <w:rPr>
          <w:rFonts w:asciiTheme="majorEastAsia" w:hAnsiTheme="majorEastAsia" w:eastAsiaTheme="majorEastAsia"/>
          <w:color w:val="auto"/>
          <w:sz w:val="24"/>
          <w:highlight w:val="none"/>
        </w:rPr>
        <w:t>.1自</w:t>
      </w:r>
      <w:r>
        <w:rPr>
          <w:rFonts w:hint="eastAsia" w:asciiTheme="majorEastAsia" w:hAnsiTheme="majorEastAsia" w:eastAsiaTheme="majorEastAsia"/>
          <w:color w:val="auto"/>
          <w:sz w:val="24"/>
          <w:highlight w:val="none"/>
        </w:rPr>
        <w:t>成交供应商</w:t>
      </w:r>
      <w:r>
        <w:rPr>
          <w:rFonts w:asciiTheme="majorEastAsia" w:hAnsiTheme="majorEastAsia" w:eastAsiaTheme="majorEastAsia"/>
          <w:color w:val="auto"/>
          <w:sz w:val="24"/>
          <w:highlight w:val="none"/>
        </w:rPr>
        <w:t>确定之日起2个工作日内，</w:t>
      </w:r>
      <w:r>
        <w:rPr>
          <w:rFonts w:hint="eastAsia" w:asciiTheme="majorEastAsia" w:hAnsiTheme="majorEastAsia" w:eastAsiaTheme="majorEastAsia"/>
          <w:color w:val="auto"/>
          <w:sz w:val="24"/>
          <w:highlight w:val="none"/>
          <w:lang w:val="en-US" w:eastAsia="zh-CN"/>
        </w:rPr>
        <w:t>采购人及</w:t>
      </w:r>
      <w:r>
        <w:rPr>
          <w:rFonts w:asciiTheme="majorEastAsia" w:hAnsiTheme="majorEastAsia" w:eastAsiaTheme="majorEastAsia"/>
          <w:color w:val="auto"/>
          <w:sz w:val="24"/>
          <w:highlight w:val="none"/>
        </w:rPr>
        <w:t>采购代理机构</w:t>
      </w:r>
      <w:r>
        <w:rPr>
          <w:rFonts w:hint="eastAsia" w:asciiTheme="majorEastAsia" w:hAnsiTheme="majorEastAsia" w:eastAsiaTheme="majorEastAsia"/>
          <w:color w:val="auto"/>
          <w:sz w:val="24"/>
          <w:highlight w:val="none"/>
        </w:rPr>
        <w:t>将</w:t>
      </w:r>
      <w:r>
        <w:rPr>
          <w:rFonts w:hint="eastAsia" w:ascii="宋体" w:hAnsi="宋体" w:eastAsia="宋体"/>
          <w:color w:val="auto"/>
          <w:sz w:val="24"/>
          <w:szCs w:val="18"/>
          <w:highlight w:val="none"/>
          <w:lang w:val="en-US" w:eastAsia="zh-CN"/>
        </w:rPr>
        <w:t>在六安市公共资源交易电子服务系统（http://ggzy.luan.gov.cn）、安徽省政府采购网（www.ccgp-anhui.gov.cn）等网站</w:t>
      </w:r>
      <w:r>
        <w:rPr>
          <w:rFonts w:hint="eastAsia" w:ascii="宋体" w:hAnsi="宋体" w:eastAsia="宋体"/>
          <w:color w:val="auto"/>
          <w:sz w:val="24"/>
          <w:szCs w:val="18"/>
          <w:highlight w:val="none"/>
          <w:u w:val="none"/>
          <w:lang w:val="en-US" w:eastAsia="zh-CN"/>
        </w:rPr>
        <w:t>上</w:t>
      </w:r>
      <w:r>
        <w:rPr>
          <w:rFonts w:asciiTheme="majorEastAsia" w:hAnsiTheme="majorEastAsia" w:eastAsiaTheme="majorEastAsia"/>
          <w:color w:val="auto"/>
          <w:sz w:val="24"/>
          <w:highlight w:val="none"/>
        </w:rPr>
        <w:t>发布</w:t>
      </w:r>
      <w:r>
        <w:rPr>
          <w:rFonts w:hint="eastAsia" w:asciiTheme="majorEastAsia" w:hAnsiTheme="majorEastAsia" w:eastAsiaTheme="majorEastAsia"/>
          <w:color w:val="auto"/>
          <w:sz w:val="24"/>
          <w:highlight w:val="none"/>
        </w:rPr>
        <w:t>成交结果</w:t>
      </w:r>
      <w:r>
        <w:rPr>
          <w:rFonts w:asciiTheme="majorEastAsia" w:hAnsiTheme="majorEastAsia" w:eastAsiaTheme="majorEastAsia"/>
          <w:color w:val="auto"/>
          <w:sz w:val="24"/>
          <w:highlight w:val="none"/>
        </w:rPr>
        <w:t>公告。</w:t>
      </w:r>
    </w:p>
    <w:p w14:paraId="269F63E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18</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2成交结果公告应当包括以下内容：</w:t>
      </w:r>
    </w:p>
    <w:p w14:paraId="37224BA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）采购人和采购代理机构的名称、地址和联系方式；</w:t>
      </w:r>
    </w:p>
    <w:p w14:paraId="2AC7565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）项目名称和项目编号；</w:t>
      </w:r>
    </w:p>
    <w:p w14:paraId="25AEDAE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）成交供应商名称、地址和成交金额；</w:t>
      </w:r>
    </w:p>
    <w:p w14:paraId="0F170AA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）单一来源采购人员名单。</w:t>
      </w:r>
    </w:p>
    <w:p w14:paraId="3F06709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19</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成交通知书</w:t>
      </w:r>
    </w:p>
    <w:p w14:paraId="6B55E79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.1采购代理机构发布</w:t>
      </w:r>
      <w:r>
        <w:rPr>
          <w:rFonts w:hint="eastAsia" w:asciiTheme="majorEastAsia" w:hAnsiTheme="majorEastAsia" w:eastAsiaTheme="majorEastAsia"/>
          <w:color w:val="auto"/>
          <w:sz w:val="24"/>
          <w:highlight w:val="none"/>
        </w:rPr>
        <w:t>成交结果</w:t>
      </w:r>
      <w:r>
        <w:rPr>
          <w:rFonts w:asciiTheme="majorEastAsia" w:hAnsiTheme="majorEastAsia" w:eastAsiaTheme="majorEastAsia"/>
          <w:color w:val="auto"/>
          <w:sz w:val="24"/>
          <w:highlight w:val="none"/>
        </w:rPr>
        <w:t>公告</w:t>
      </w:r>
      <w:r>
        <w:rPr>
          <w:rFonts w:hint="eastAsia" w:asciiTheme="majorEastAsia" w:hAnsiTheme="majorEastAsia" w:eastAsiaTheme="majorEastAsia"/>
          <w:iCs/>
          <w:color w:val="auto"/>
          <w:sz w:val="24"/>
          <w:highlight w:val="none"/>
        </w:rPr>
        <w:t>的</w:t>
      </w:r>
      <w:r>
        <w:rPr>
          <w:rFonts w:asciiTheme="majorEastAsia" w:hAnsiTheme="majorEastAsia" w:eastAsiaTheme="majorEastAsia"/>
          <w:color w:val="auto"/>
          <w:sz w:val="24"/>
          <w:highlight w:val="none"/>
        </w:rPr>
        <w:t>同时以</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规定的</w:t>
      </w:r>
      <w:r>
        <w:rPr>
          <w:rFonts w:asciiTheme="majorEastAsia" w:hAnsiTheme="majorEastAsia" w:eastAsiaTheme="majorEastAsia"/>
          <w:color w:val="auto"/>
          <w:sz w:val="24"/>
          <w:highlight w:val="none"/>
        </w:rPr>
        <w:t>形式向成交供应商发出成交通知书。</w:t>
      </w:r>
    </w:p>
    <w:p w14:paraId="419C870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.2成交通知书对采购人和成交供应商具有同等法律效力。成交通知书发出以后，采购人改变</w:t>
      </w:r>
      <w:r>
        <w:rPr>
          <w:rFonts w:hint="eastAsia" w:asciiTheme="majorEastAsia" w:hAnsiTheme="majorEastAsia" w:eastAsiaTheme="majorEastAsia"/>
          <w:color w:val="auto"/>
          <w:sz w:val="24"/>
          <w:highlight w:val="none"/>
        </w:rPr>
        <w:t>成交</w:t>
      </w:r>
      <w:r>
        <w:rPr>
          <w:rFonts w:asciiTheme="majorEastAsia" w:hAnsiTheme="majorEastAsia" w:eastAsiaTheme="majorEastAsia"/>
          <w:color w:val="auto"/>
          <w:sz w:val="24"/>
          <w:highlight w:val="none"/>
        </w:rPr>
        <w:t>结果或者成交供应商放弃</w:t>
      </w:r>
      <w:r>
        <w:rPr>
          <w:rFonts w:hint="eastAsia" w:asciiTheme="majorEastAsia" w:hAnsiTheme="majorEastAsia" w:eastAsiaTheme="majorEastAsia"/>
          <w:color w:val="auto"/>
          <w:sz w:val="24"/>
          <w:highlight w:val="none"/>
        </w:rPr>
        <w:t>成交</w:t>
      </w:r>
      <w:r>
        <w:rPr>
          <w:rFonts w:asciiTheme="majorEastAsia" w:hAnsiTheme="majorEastAsia" w:eastAsiaTheme="majorEastAsia"/>
          <w:color w:val="auto"/>
          <w:sz w:val="24"/>
          <w:highlight w:val="none"/>
        </w:rPr>
        <w:t>，应当承担相应的法律责任。</w:t>
      </w:r>
    </w:p>
    <w:p w14:paraId="29894D4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.3成交通知书是合同的组成部分。</w:t>
      </w:r>
    </w:p>
    <w:p w14:paraId="0A7F82BA">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0</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履约保证金</w:t>
      </w:r>
    </w:p>
    <w:p w14:paraId="34BF81A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.1成交供应商应按照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规定缴纳履约保证金。</w:t>
      </w:r>
    </w:p>
    <w:p w14:paraId="7924DA7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b/>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rPr>
        <w:t>如果成交供应商没有按照上述履约保证金的规定执行，将视为放弃成交资格。</w:t>
      </w:r>
    </w:p>
    <w:p w14:paraId="05C8447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签订合同</w:t>
      </w:r>
    </w:p>
    <w:p w14:paraId="67E1682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4A4854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.2采购文件、成交供应商的响应文件及其澄清文件等，均为签订合同的依据。</w:t>
      </w:r>
    </w:p>
    <w:p w14:paraId="669B4C7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采购人不得向成交供应商提出超出采购文件以外的任何要求作为签订合同的条件，</w:t>
      </w:r>
      <w:r>
        <w:rPr>
          <w:rFonts w:asciiTheme="majorEastAsia" w:hAnsiTheme="majorEastAsia" w:eastAsiaTheme="majorEastAsia"/>
          <w:color w:val="auto"/>
          <w:sz w:val="24"/>
          <w:highlight w:val="none"/>
        </w:rPr>
        <w:t>不得</w:t>
      </w:r>
      <w:r>
        <w:rPr>
          <w:rFonts w:hint="eastAsia" w:asciiTheme="majorEastAsia" w:hAnsiTheme="majorEastAsia" w:eastAsiaTheme="majorEastAsia"/>
          <w:color w:val="auto"/>
          <w:sz w:val="24"/>
          <w:highlight w:val="none"/>
        </w:rPr>
        <w:t>与成交供应商订立背离采购文件确定的合同文本以及采购标的、</w:t>
      </w:r>
      <w:r>
        <w:rPr>
          <w:rFonts w:asciiTheme="majorEastAsia" w:hAnsiTheme="majorEastAsia" w:eastAsiaTheme="majorEastAsia"/>
          <w:color w:val="auto"/>
          <w:sz w:val="24"/>
          <w:highlight w:val="none"/>
        </w:rPr>
        <w:t>规格型号、采购金额、采购</w:t>
      </w:r>
      <w:r>
        <w:rPr>
          <w:rFonts w:hint="eastAsia" w:asciiTheme="majorEastAsia" w:hAnsiTheme="majorEastAsia" w:eastAsiaTheme="majorEastAsia"/>
          <w:color w:val="auto"/>
          <w:sz w:val="24"/>
          <w:highlight w:val="none"/>
        </w:rPr>
        <w:t>数量、</w:t>
      </w:r>
      <w:r>
        <w:rPr>
          <w:rFonts w:asciiTheme="majorEastAsia" w:hAnsiTheme="majorEastAsia" w:eastAsiaTheme="majorEastAsia"/>
          <w:color w:val="auto"/>
          <w:sz w:val="24"/>
          <w:highlight w:val="none"/>
        </w:rPr>
        <w:t>技术和服务要求等实质性内容的协议。</w:t>
      </w:r>
    </w:p>
    <w:p w14:paraId="014A06B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除不可抗力等因素外，</w:t>
      </w:r>
      <w:r>
        <w:rPr>
          <w:rFonts w:asciiTheme="majorEastAsia" w:hAnsiTheme="majorEastAsia" w:eastAsiaTheme="majorEastAsia"/>
          <w:color w:val="auto"/>
          <w:sz w:val="24"/>
          <w:highlight w:val="none"/>
        </w:rPr>
        <w:t>成交通知书发出后，采购人改变成交结果，或者成</w:t>
      </w:r>
      <w:r>
        <w:rPr>
          <w:rFonts w:hint="eastAsia" w:asciiTheme="majorEastAsia" w:hAnsiTheme="majorEastAsia" w:eastAsiaTheme="majorEastAsia"/>
          <w:color w:val="auto"/>
          <w:sz w:val="24"/>
          <w:highlight w:val="none"/>
        </w:rPr>
        <w:t>交供应商拒绝签订政府采购合同的，</w:t>
      </w:r>
      <w:r>
        <w:rPr>
          <w:rFonts w:asciiTheme="majorEastAsia" w:hAnsiTheme="majorEastAsia" w:eastAsiaTheme="majorEastAsia"/>
          <w:color w:val="auto"/>
          <w:sz w:val="24"/>
          <w:highlight w:val="none"/>
        </w:rPr>
        <w:t>应当承担相应的法律责任。</w:t>
      </w:r>
    </w:p>
    <w:p w14:paraId="1DED071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default" w:asciiTheme="majorEastAsia" w:hAnsiTheme="majorEastAsia" w:eastAsiaTheme="majorEastAsia"/>
          <w:b/>
          <w:color w:val="auto"/>
          <w:sz w:val="24"/>
          <w:highlight w:val="none"/>
          <w:lang w:val="en-US" w:eastAsia="zh-CN"/>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lang w:val="en-US" w:eastAsia="zh-CN"/>
        </w:rPr>
        <w:t>代理费用</w:t>
      </w:r>
    </w:p>
    <w:p w14:paraId="5FEB054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2</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本项目</w:t>
      </w:r>
      <w:r>
        <w:rPr>
          <w:rFonts w:hint="eastAsia" w:asciiTheme="majorEastAsia" w:hAnsiTheme="majorEastAsia" w:eastAsiaTheme="majorEastAsia"/>
          <w:color w:val="auto"/>
          <w:sz w:val="24"/>
          <w:highlight w:val="none"/>
          <w:lang w:val="en-US" w:eastAsia="zh-CN"/>
        </w:rPr>
        <w:t>代理费用</w:t>
      </w:r>
      <w:r>
        <w:rPr>
          <w:rFonts w:hint="eastAsia" w:asciiTheme="majorEastAsia" w:hAnsiTheme="majorEastAsia" w:eastAsiaTheme="majorEastAsia"/>
          <w:color w:val="auto"/>
          <w:sz w:val="24"/>
          <w:highlight w:val="none"/>
        </w:rPr>
        <w:t>的收取按</w:t>
      </w:r>
      <w:r>
        <w:rPr>
          <w:rFonts w:hint="eastAsia" w:asciiTheme="majorEastAsia" w:hAnsiTheme="majorEastAsia" w:eastAsiaTheme="majorEastAsia"/>
          <w:color w:val="auto"/>
          <w:sz w:val="24"/>
          <w:highlight w:val="none"/>
          <w:u w:val="single"/>
        </w:rPr>
        <w:t>供应商须知前附表的</w:t>
      </w:r>
      <w:r>
        <w:rPr>
          <w:rFonts w:hint="eastAsia" w:asciiTheme="majorEastAsia" w:hAnsiTheme="majorEastAsia" w:eastAsiaTheme="majorEastAsia"/>
          <w:color w:val="auto"/>
          <w:sz w:val="24"/>
          <w:highlight w:val="none"/>
        </w:rPr>
        <w:t>规定执行。</w:t>
      </w:r>
    </w:p>
    <w:p w14:paraId="65E1D557">
      <w:pPr>
        <w:pStyle w:val="13"/>
        <w:keepNext w:val="0"/>
        <w:keepLines w:val="0"/>
        <w:pageBreakBefore w:val="0"/>
        <w:widowControl w:val="0"/>
        <w:kinsoku/>
        <w:wordWrap/>
        <w:overflowPunct/>
        <w:topLinePunct w:val="0"/>
        <w:autoSpaceDE/>
        <w:autoSpaceDN/>
        <w:bidi w:val="0"/>
        <w:adjustRightInd/>
        <w:snapToGrid/>
        <w:spacing w:after="0" w:line="520" w:lineRule="exact"/>
        <w:ind w:firstLine="482" w:firstLineChars="200"/>
        <w:textAlignment w:val="auto"/>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23.不见面开标注意事项</w:t>
      </w:r>
    </w:p>
    <w:p w14:paraId="4C4C1393">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第一条 不见面开标时间以六安市公共资源交易不见面开标系统显示时间为准。</w:t>
      </w:r>
    </w:p>
    <w:p w14:paraId="31BF9530">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28FAE762">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4E22A3BC">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第四条 投标人（供应商）应在投标截止时间之前使用数字证书（即CA专用锁）或手机扫描（以招标采购文件约定为准）自行登陆不见面开标大厅。</w:t>
      </w:r>
    </w:p>
    <w:p w14:paraId="66B288CA">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12357BBC">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投标人（供应商）未按规定完成解密，视为放弃投标。</w:t>
      </w:r>
    </w:p>
    <w:p w14:paraId="4D1DBF0B">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第六条 投标人（供应商）应妥善保管和正确使用数字证书，期满前及时到证书颁发机构办理续期。</w:t>
      </w:r>
    </w:p>
    <w:p w14:paraId="7C209148">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出现下列情况的，投标人（供应商）须重新用数字证书电子签章和加密投标文件，并在投标文件递交截止时间前将投标文件上传到达至六安市公共资源电子交易系统：</w:t>
      </w:r>
    </w:p>
    <w:p w14:paraId="71EA3FD1">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（一）数字证书到期后重新续期；</w:t>
      </w:r>
    </w:p>
    <w:p w14:paraId="60B85A4C">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（二）数字证书因遗失、损坏、企业信息变更等情况更换新证书。</w:t>
      </w:r>
    </w:p>
    <w:p w14:paraId="3B4FCE1D">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投标人（供应商）由于数字证书遗失、损坏、更换、续期等原因导致投标文件无法解密，由投标人（供应商）自行承担责任。</w:t>
      </w:r>
    </w:p>
    <w:p w14:paraId="0D429674">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第七条 各投标人（供应商）在项目开标、评标（审）期间应保持在线状态，随时通过电子交易系统接受评标（审）委员会发出的询标信息，并在规定时间内答复，未能按时答复的，评标（审）委员会将视同其放弃澄清。</w:t>
      </w:r>
    </w:p>
    <w:p w14:paraId="3241688D">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第八条 出现下列情形导致系统无法正常运行，或者无法保证交易过程的公平、公正和信息安全时，各方当事人免责：</w:t>
      </w:r>
    </w:p>
    <w:p w14:paraId="47F02FE1">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（一）网络服务器发生故障而无法访问网站或无法使用不见面开标系统的；</w:t>
      </w:r>
    </w:p>
    <w:p w14:paraId="22812C1D">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（二）不见面开标系统的软件或网络数据库出现错误，不能进行正常操作的；</w:t>
      </w:r>
    </w:p>
    <w:p w14:paraId="2C9E6CD6">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（三）不见面开标系统发现有安全漏洞，有潜在的泄密危险的；</w:t>
      </w:r>
    </w:p>
    <w:p w14:paraId="148174F3">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（四）计算机病毒发作导致系统无法正常运行的；</w:t>
      </w:r>
    </w:p>
    <w:p w14:paraId="793F2DBA">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（五）电力系统发生故障导致不见面开标系统无法运行的；</w:t>
      </w:r>
    </w:p>
    <w:p w14:paraId="2226F4E6">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（六）其他无法保证交易过程公平、公正和信息安全的情形。</w:t>
      </w:r>
    </w:p>
    <w:p w14:paraId="1591CC69">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第九条 出现第八条所列情形，不能及时解决的，应由招标人（采购人）和交易中心及时会商，并报告公共资源交易监管部门，采取以下方式处理：</w:t>
      </w:r>
    </w:p>
    <w:p w14:paraId="27B5ABE6">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（一）系统或网络故障在三个小时内排除并通过可靠测试的，恢复系统运行后可继续项目开标；</w:t>
      </w:r>
    </w:p>
    <w:p w14:paraId="74D317FA">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default" w:eastAsiaTheme="majorEastAsia"/>
          <w:b/>
          <w:bCs/>
          <w:color w:val="auto"/>
          <w:highlight w:val="none"/>
          <w:lang w:val="en-US" w:eastAsia="zh-CN"/>
        </w:rPr>
      </w:pPr>
      <w:r>
        <w:rPr>
          <w:rFonts w:hint="eastAsia" w:asciiTheme="majorEastAsia" w:hAnsiTheme="majorEastAsia" w:eastAsiaTheme="majorEastAsia"/>
          <w:b w:val="0"/>
          <w:bCs w:val="0"/>
          <w:color w:val="auto"/>
          <w:sz w:val="24"/>
          <w:highlight w:val="none"/>
          <w:lang w:val="en-US" w:eastAsia="zh-CN"/>
        </w:rPr>
        <w:t>（二）系统或网络故障在三个小时内未能排除的，可依法中止开标,做好招投标资料的封存和保密工作,待故障解除后重新开标。</w:t>
      </w:r>
    </w:p>
    <w:p w14:paraId="41DE2A4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需要补充的其他内容</w:t>
      </w:r>
    </w:p>
    <w:p w14:paraId="0903418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需要补充的其他内容，见</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w:t>
      </w:r>
    </w:p>
    <w:p w14:paraId="3FF75855">
      <w:pPr>
        <w:widowControl/>
        <w:jc w:val="left"/>
        <w:rPr>
          <w:rFonts w:asciiTheme="majorEastAsia" w:hAnsiTheme="majorEastAsia" w:eastAsiaTheme="majorEastAsia"/>
          <w:b/>
          <w:color w:val="auto"/>
          <w:sz w:val="28"/>
          <w:highlight w:val="none"/>
        </w:rPr>
      </w:pPr>
      <w:r>
        <w:rPr>
          <w:rFonts w:asciiTheme="majorEastAsia" w:hAnsiTheme="majorEastAsia" w:eastAsiaTheme="majorEastAsia"/>
          <w:color w:val="auto"/>
          <w:sz w:val="24"/>
          <w:highlight w:val="none"/>
        </w:rPr>
        <w:br w:type="page"/>
      </w:r>
    </w:p>
    <w:p w14:paraId="4CBD95DB">
      <w:pPr>
        <w:spacing w:line="360" w:lineRule="auto"/>
        <w:jc w:val="center"/>
        <w:outlineLvl w:val="0"/>
        <w:rPr>
          <w:rFonts w:asciiTheme="majorEastAsia" w:hAnsiTheme="majorEastAsia" w:eastAsiaTheme="majorEastAsia"/>
          <w:b/>
          <w:color w:val="auto"/>
          <w:sz w:val="28"/>
          <w:highlight w:val="none"/>
        </w:rPr>
      </w:pPr>
      <w:bookmarkStart w:id="17" w:name="_Toc31275"/>
      <w:r>
        <w:rPr>
          <w:rFonts w:hint="eastAsia" w:asciiTheme="majorEastAsia" w:hAnsiTheme="majorEastAsia" w:eastAsiaTheme="majorEastAsia"/>
          <w:b/>
          <w:color w:val="auto"/>
          <w:sz w:val="28"/>
          <w:highlight w:val="none"/>
        </w:rPr>
        <w:t>第三章  采购需求</w:t>
      </w:r>
      <w:bookmarkEnd w:id="17"/>
    </w:p>
    <w:p w14:paraId="759E2023">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前注：</w:t>
      </w:r>
    </w:p>
    <w:p w14:paraId="3E5390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asciiTheme="majorEastAsia" w:hAnsiTheme="majorEastAsia" w:eastAsiaTheme="majorEastAsia"/>
          <w:color w:val="auto"/>
          <w:sz w:val="24"/>
          <w:szCs w:val="18"/>
          <w:highlight w:val="none"/>
        </w:rPr>
        <w:t>根据</w:t>
      </w:r>
      <w:r>
        <w:rPr>
          <w:rFonts w:ascii="宋体" w:hAnsi="宋体" w:eastAsia="宋体"/>
          <w:color w:val="auto"/>
          <w:sz w:val="24"/>
          <w:szCs w:val="18"/>
          <w:highlight w:val="none"/>
        </w:rPr>
        <w:t>《</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w:t>
      </w:r>
      <w:r>
        <w:rPr>
          <w:rFonts w:asciiTheme="majorEastAsia" w:hAnsiTheme="majorEastAsia" w:eastAsiaTheme="majorEastAsia"/>
          <w:color w:val="auto"/>
          <w:sz w:val="24"/>
          <w:szCs w:val="18"/>
          <w:highlight w:val="none"/>
        </w:rPr>
        <w:t>及政府采购管理部门的相关规定，下列采购需求中</w:t>
      </w:r>
      <w:r>
        <w:rPr>
          <w:rFonts w:hint="eastAsia" w:asciiTheme="majorEastAsia" w:hAnsiTheme="majorEastAsia" w:eastAsiaTheme="majorEastAsia"/>
          <w:color w:val="auto"/>
          <w:sz w:val="24"/>
          <w:szCs w:val="18"/>
          <w:highlight w:val="none"/>
        </w:rPr>
        <w:t>标注进口产品的货物均</w:t>
      </w:r>
      <w:r>
        <w:rPr>
          <w:rFonts w:asciiTheme="majorEastAsia" w:hAnsiTheme="majorEastAsia" w:eastAsiaTheme="majorEastAsia"/>
          <w:color w:val="auto"/>
          <w:sz w:val="24"/>
          <w:szCs w:val="18"/>
          <w:highlight w:val="none"/>
        </w:rPr>
        <w:t>已履行相关论证手续，经核准采购进口</w:t>
      </w:r>
      <w:r>
        <w:rPr>
          <w:rFonts w:hint="eastAsia" w:asciiTheme="majorEastAsia" w:hAnsiTheme="majorEastAsia" w:eastAsiaTheme="majorEastAsia"/>
          <w:color w:val="auto"/>
          <w:sz w:val="24"/>
          <w:szCs w:val="18"/>
          <w:highlight w:val="none"/>
        </w:rPr>
        <w:t>产品</w:t>
      </w:r>
      <w:r>
        <w:rPr>
          <w:rFonts w:asciiTheme="majorEastAsia" w:hAnsiTheme="majorEastAsia" w:eastAsiaTheme="majorEastAsia"/>
          <w:color w:val="auto"/>
          <w:sz w:val="24"/>
          <w:szCs w:val="18"/>
          <w:highlight w:val="none"/>
        </w:rPr>
        <w:t>，但不限制满足采购文件要求的国内产品参与竞争</w:t>
      </w:r>
      <w:r>
        <w:rPr>
          <w:rFonts w:hint="eastAsia" w:asciiTheme="majorEastAsia" w:hAnsiTheme="majorEastAsia" w:eastAsiaTheme="majorEastAsia"/>
          <w:color w:val="auto"/>
          <w:sz w:val="24"/>
          <w:szCs w:val="18"/>
          <w:highlight w:val="none"/>
        </w:rPr>
        <w:t>。未标注进口产品的货物均</w:t>
      </w:r>
      <w:r>
        <w:rPr>
          <w:rFonts w:asciiTheme="majorEastAsia" w:hAnsiTheme="majorEastAsia" w:eastAsiaTheme="majorEastAsia"/>
          <w:color w:val="auto"/>
          <w:sz w:val="24"/>
          <w:szCs w:val="18"/>
          <w:highlight w:val="none"/>
        </w:rPr>
        <w:t>为拒绝采购进口产品</w:t>
      </w:r>
      <w:r>
        <w:rPr>
          <w:rFonts w:hint="eastAsia" w:asciiTheme="majorEastAsia" w:hAnsiTheme="majorEastAsia" w:eastAsiaTheme="majorEastAsia"/>
          <w:color w:val="auto"/>
          <w:sz w:val="24"/>
          <w:szCs w:val="18"/>
          <w:highlight w:val="none"/>
        </w:rPr>
        <w:t>。</w:t>
      </w:r>
    </w:p>
    <w:p w14:paraId="20DD27C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6035DD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3E623F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95DEE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52F44A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629B4CC">
      <w:pPr>
        <w:pStyle w:val="13"/>
        <w:rPr>
          <w:color w:val="auto"/>
          <w:highlight w:val="none"/>
        </w:rPr>
      </w:pPr>
    </w:p>
    <w:p w14:paraId="51EB5C51">
      <w:pPr>
        <w:spacing w:line="360" w:lineRule="auto"/>
        <w:ind w:firstLine="437"/>
        <w:outlineLvl w:val="1"/>
        <w:rPr>
          <w:rFonts w:asciiTheme="majorEastAsia" w:hAnsiTheme="majorEastAsia" w:eastAsiaTheme="majorEastAsia"/>
          <w:b/>
          <w:color w:val="auto"/>
          <w:sz w:val="24"/>
          <w:szCs w:val="18"/>
          <w:highlight w:val="none"/>
        </w:rPr>
      </w:pPr>
      <w:bookmarkStart w:id="18" w:name="_Toc10363"/>
      <w:bookmarkStart w:id="19" w:name="_Toc23100"/>
      <w:bookmarkStart w:id="20" w:name="_Toc21372"/>
      <w:bookmarkStart w:id="21" w:name="_Toc17468"/>
      <w:r>
        <w:rPr>
          <w:rFonts w:hint="eastAsia" w:asciiTheme="majorEastAsia" w:hAnsiTheme="majorEastAsia" w:eastAsiaTheme="majorEastAsia"/>
          <w:b/>
          <w:color w:val="auto"/>
          <w:sz w:val="24"/>
          <w:szCs w:val="18"/>
          <w:highlight w:val="none"/>
        </w:rPr>
        <w:t>一、采购需求前附表</w:t>
      </w:r>
      <w:bookmarkEnd w:id="18"/>
      <w:bookmarkEnd w:id="19"/>
      <w:bookmarkEnd w:id="20"/>
      <w:bookmarkEnd w:id="21"/>
    </w:p>
    <w:tbl>
      <w:tblPr>
        <w:tblStyle w:val="1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19"/>
        <w:gridCol w:w="7206"/>
      </w:tblGrid>
      <w:tr w14:paraId="45EE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C3ED6F9">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
                <w:color w:val="auto"/>
                <w:kern w:val="2"/>
                <w:highlight w:val="none"/>
              </w:rPr>
            </w:pPr>
            <w:bookmarkStart w:id="22" w:name="_Toc28831"/>
            <w:bookmarkStart w:id="23" w:name="_Toc2632"/>
            <w:bookmarkStart w:id="24" w:name="_Toc12444"/>
            <w:r>
              <w:rPr>
                <w:rFonts w:hint="eastAsia" w:ascii="宋体" w:hAnsi="宋体" w:eastAsia="宋体"/>
                <w:b/>
                <w:color w:val="auto"/>
                <w:kern w:val="2"/>
                <w:highlight w:val="none"/>
              </w:rPr>
              <w:t>序号</w:t>
            </w:r>
          </w:p>
        </w:tc>
        <w:tc>
          <w:tcPr>
            <w:tcW w:w="1419" w:type="dxa"/>
            <w:noWrap w:val="0"/>
            <w:vAlign w:val="center"/>
          </w:tcPr>
          <w:p w14:paraId="6C75699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7206" w:type="dxa"/>
            <w:noWrap w:val="0"/>
            <w:vAlign w:val="center"/>
          </w:tcPr>
          <w:p w14:paraId="0220CFF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36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3ADC7BC">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419" w:type="dxa"/>
            <w:noWrap w:val="0"/>
            <w:vAlign w:val="center"/>
          </w:tcPr>
          <w:p w14:paraId="15E6474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7206" w:type="dxa"/>
            <w:noWrap w:val="0"/>
            <w:vAlign w:val="center"/>
          </w:tcPr>
          <w:p w14:paraId="093939E9">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⑴对供应商为大型企业的项目或者以人工投入为主且实行按月定期结算支付款项的项目，采购人确定预付款为合同金额的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（0-70%）；</w:t>
            </w:r>
          </w:p>
          <w:p w14:paraId="7892B93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⑵中小企业合同，采购人确定预付款为合同金额的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（40%-70%）；</w:t>
            </w:r>
          </w:p>
          <w:p w14:paraId="6AFC74A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⑶分年度安排预算的项目，采购人确定每年预付款为当年合同金额的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none"/>
              </w:rPr>
              <w:t>（40%-70%）。</w:t>
            </w:r>
          </w:p>
          <w:p w14:paraId="3F43FC1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hint="default" w:ascii="宋体" w:hAnsi="宋体" w:eastAsia="宋体"/>
                <w:b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注：</w:t>
            </w:r>
            <w:r>
              <w:rPr>
                <w:rFonts w:hint="eastAsia" w:ascii="宋体" w:hAnsi="宋体" w:eastAsia="宋体"/>
                <w:b w:val="0"/>
                <w:color w:val="auto"/>
                <w:sz w:val="24"/>
                <w:highlight w:val="none"/>
                <w:u w:val="none"/>
                <w:lang w:val="en-US" w:eastAsia="zh-CN"/>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5030BDF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bCs w:val="0"/>
                <w:color w:val="auto"/>
                <w:sz w:val="24"/>
                <w:highlight w:val="none"/>
                <w:u w:val="none"/>
              </w:rPr>
              <w:t>剩余款支付方式</w:t>
            </w:r>
            <w:r>
              <w:rPr>
                <w:rFonts w:hint="eastAsia" w:ascii="宋体" w:hAnsi="宋体" w:eastAsia="宋体"/>
                <w:b w:val="0"/>
                <w:color w:val="auto"/>
                <w:sz w:val="24"/>
                <w:highlight w:val="none"/>
                <w:u w:val="none"/>
              </w:rPr>
              <w:t>（采购人自拟）：</w:t>
            </w:r>
          </w:p>
          <w:p w14:paraId="703642D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（供应商提交的响应文件中如有关于付款条件的表述与</w:t>
            </w:r>
            <w:r>
              <w:rPr>
                <w:rFonts w:hint="eastAsia" w:ascii="宋体" w:hAnsi="宋体" w:eastAsia="宋体"/>
                <w:b w:val="0"/>
                <w:color w:val="auto"/>
                <w:sz w:val="24"/>
                <w:highlight w:val="none"/>
                <w:lang w:eastAsia="zh-CN"/>
              </w:rPr>
              <w:t>采购</w:t>
            </w:r>
            <w:r>
              <w:rPr>
                <w:rFonts w:hint="eastAsia" w:ascii="宋体" w:hAnsi="宋体" w:eastAsia="宋体"/>
                <w:b w:val="0"/>
                <w:color w:val="auto"/>
                <w:sz w:val="24"/>
                <w:highlight w:val="none"/>
                <w:u w:val="none"/>
              </w:rPr>
              <w:t>文件规定不符，将被视为实质性不响应，将导致</w:t>
            </w:r>
            <w:r>
              <w:rPr>
                <w:rFonts w:hint="eastAsia" w:ascii="宋体" w:hAnsi="宋体" w:eastAsia="宋体"/>
                <w:b/>
                <w:bCs w:val="0"/>
                <w:color w:val="auto"/>
                <w:sz w:val="24"/>
                <w:highlight w:val="none"/>
                <w:u w:val="none"/>
              </w:rPr>
              <w:t>响应无效</w:t>
            </w:r>
            <w:r>
              <w:rPr>
                <w:rFonts w:hint="eastAsia" w:ascii="宋体" w:hAnsi="宋体" w:eastAsia="宋体"/>
                <w:b w:val="0"/>
                <w:color w:val="auto"/>
                <w:sz w:val="24"/>
                <w:highlight w:val="none"/>
                <w:u w:val="none"/>
              </w:rPr>
              <w:t>）</w:t>
            </w:r>
          </w:p>
        </w:tc>
      </w:tr>
      <w:tr w14:paraId="18D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AC07C68">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419" w:type="dxa"/>
            <w:noWrap w:val="0"/>
            <w:vAlign w:val="center"/>
          </w:tcPr>
          <w:p w14:paraId="7F0F78D3">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7206" w:type="dxa"/>
            <w:noWrap w:val="0"/>
            <w:vAlign w:val="center"/>
          </w:tcPr>
          <w:p w14:paraId="1180581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rPr>
            </w:pPr>
          </w:p>
        </w:tc>
      </w:tr>
      <w:tr w14:paraId="3D0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0B5D77D3">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419" w:type="dxa"/>
            <w:noWrap w:val="0"/>
            <w:vAlign w:val="center"/>
          </w:tcPr>
          <w:p w14:paraId="215A860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7206" w:type="dxa"/>
            <w:noWrap w:val="0"/>
            <w:vAlign w:val="center"/>
          </w:tcPr>
          <w:p w14:paraId="43F425A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rPr>
            </w:pPr>
          </w:p>
        </w:tc>
      </w:tr>
      <w:tr w14:paraId="404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543375E6">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419" w:type="dxa"/>
            <w:noWrap w:val="0"/>
            <w:vAlign w:val="center"/>
          </w:tcPr>
          <w:p w14:paraId="4309F57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7206" w:type="dxa"/>
            <w:noWrap w:val="0"/>
            <w:vAlign w:val="center"/>
          </w:tcPr>
          <w:p w14:paraId="3AAE5F3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rPr>
            </w:pPr>
          </w:p>
        </w:tc>
      </w:tr>
      <w:tr w14:paraId="0EF0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39BA7894">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419" w:type="dxa"/>
            <w:noWrap w:val="0"/>
            <w:vAlign w:val="center"/>
          </w:tcPr>
          <w:p w14:paraId="7D1DA23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w:t>
            </w:r>
          </w:p>
        </w:tc>
        <w:tc>
          <w:tcPr>
            <w:tcW w:w="7206" w:type="dxa"/>
            <w:noWrap w:val="0"/>
            <w:vAlign w:val="center"/>
          </w:tcPr>
          <w:p w14:paraId="0866812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w:t>
            </w:r>
          </w:p>
        </w:tc>
      </w:tr>
    </w:tbl>
    <w:p w14:paraId="69124FA8">
      <w:pPr>
        <w:spacing w:line="360" w:lineRule="auto"/>
        <w:ind w:firstLine="437"/>
        <w:outlineLvl w:val="1"/>
        <w:rPr>
          <w:rFonts w:hint="eastAsia" w:asciiTheme="majorEastAsia" w:hAnsiTheme="majorEastAsia" w:eastAsiaTheme="majorEastAsia"/>
          <w:b/>
          <w:bCs/>
          <w:color w:val="auto"/>
          <w:sz w:val="24"/>
          <w:szCs w:val="18"/>
          <w:highlight w:val="none"/>
        </w:rPr>
      </w:pPr>
    </w:p>
    <w:p w14:paraId="1817128E">
      <w:pPr>
        <w:spacing w:line="360" w:lineRule="auto"/>
        <w:ind w:firstLine="437"/>
        <w:outlineLvl w:val="1"/>
        <w:rPr>
          <w:rFonts w:asciiTheme="majorEastAsia" w:hAnsiTheme="majorEastAsia" w:eastAsiaTheme="majorEastAsia"/>
          <w:b/>
          <w:bCs/>
          <w:color w:val="auto"/>
          <w:sz w:val="24"/>
          <w:szCs w:val="18"/>
          <w:highlight w:val="none"/>
        </w:rPr>
      </w:pPr>
      <w:bookmarkStart w:id="25" w:name="_Toc15860"/>
      <w:r>
        <w:rPr>
          <w:rFonts w:hint="eastAsia" w:asciiTheme="majorEastAsia" w:hAnsiTheme="majorEastAsia" w:eastAsiaTheme="majorEastAsia"/>
          <w:b/>
          <w:bCs/>
          <w:color w:val="auto"/>
          <w:sz w:val="24"/>
          <w:szCs w:val="18"/>
          <w:highlight w:val="none"/>
        </w:rPr>
        <w:t>二、货物需求</w:t>
      </w:r>
      <w:bookmarkEnd w:id="22"/>
      <w:bookmarkEnd w:id="23"/>
      <w:bookmarkEnd w:id="24"/>
      <w:bookmarkEnd w:id="25"/>
    </w:p>
    <w:tbl>
      <w:tblPr>
        <w:tblStyle w:val="14"/>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446"/>
        <w:gridCol w:w="4338"/>
        <w:gridCol w:w="1064"/>
        <w:gridCol w:w="940"/>
        <w:gridCol w:w="840"/>
      </w:tblGrid>
      <w:tr w14:paraId="5EDA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0BBD2EF2">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序号</w:t>
            </w:r>
          </w:p>
        </w:tc>
        <w:tc>
          <w:tcPr>
            <w:tcW w:w="768" w:type="pct"/>
            <w:vAlign w:val="center"/>
          </w:tcPr>
          <w:p w14:paraId="427F77B9">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货物名称</w:t>
            </w:r>
          </w:p>
        </w:tc>
        <w:tc>
          <w:tcPr>
            <w:tcW w:w="2304" w:type="pct"/>
            <w:vAlign w:val="center"/>
          </w:tcPr>
          <w:p w14:paraId="03C3A26C">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技术参数要求</w:t>
            </w:r>
          </w:p>
        </w:tc>
        <w:tc>
          <w:tcPr>
            <w:tcW w:w="565" w:type="pct"/>
            <w:vAlign w:val="center"/>
          </w:tcPr>
          <w:p w14:paraId="78744067">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单位</w:t>
            </w:r>
          </w:p>
        </w:tc>
        <w:tc>
          <w:tcPr>
            <w:tcW w:w="499" w:type="pct"/>
            <w:vAlign w:val="center"/>
          </w:tcPr>
          <w:p w14:paraId="51938C73">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数量</w:t>
            </w:r>
          </w:p>
        </w:tc>
        <w:tc>
          <w:tcPr>
            <w:tcW w:w="446" w:type="pct"/>
            <w:vAlign w:val="center"/>
          </w:tcPr>
          <w:p w14:paraId="66677ED3">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备注</w:t>
            </w:r>
          </w:p>
        </w:tc>
      </w:tr>
      <w:tr w14:paraId="15DF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6" w:type="pct"/>
            <w:vAlign w:val="center"/>
          </w:tcPr>
          <w:p w14:paraId="7BB579D2">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p>
        </w:tc>
        <w:tc>
          <w:tcPr>
            <w:tcW w:w="768" w:type="pct"/>
            <w:vAlign w:val="center"/>
          </w:tcPr>
          <w:p w14:paraId="209ACF9C">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6F51DAAD">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55023275">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64E5DAEE">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509F32EC">
            <w:pPr>
              <w:spacing w:line="360" w:lineRule="auto"/>
              <w:jc w:val="center"/>
              <w:rPr>
                <w:rFonts w:asciiTheme="majorEastAsia" w:hAnsiTheme="majorEastAsia" w:eastAsiaTheme="majorEastAsia"/>
                <w:bCs/>
                <w:color w:val="auto"/>
                <w:sz w:val="24"/>
                <w:szCs w:val="18"/>
                <w:highlight w:val="none"/>
              </w:rPr>
            </w:pPr>
          </w:p>
        </w:tc>
      </w:tr>
      <w:tr w14:paraId="125F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63DAACEE">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2</w:t>
            </w:r>
          </w:p>
        </w:tc>
        <w:tc>
          <w:tcPr>
            <w:tcW w:w="768" w:type="pct"/>
            <w:vAlign w:val="center"/>
          </w:tcPr>
          <w:p w14:paraId="5FD3289A">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028C9960">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08FC5A02">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64A0C982">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6EF907B7">
            <w:pPr>
              <w:spacing w:line="360" w:lineRule="auto"/>
              <w:jc w:val="center"/>
              <w:rPr>
                <w:rFonts w:asciiTheme="majorEastAsia" w:hAnsiTheme="majorEastAsia" w:eastAsiaTheme="majorEastAsia"/>
                <w:bCs/>
                <w:color w:val="auto"/>
                <w:sz w:val="24"/>
                <w:szCs w:val="18"/>
                <w:highlight w:val="none"/>
              </w:rPr>
            </w:pPr>
          </w:p>
        </w:tc>
      </w:tr>
      <w:tr w14:paraId="5D55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16" w:type="pct"/>
            <w:vAlign w:val="center"/>
          </w:tcPr>
          <w:p w14:paraId="715F4D82">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3</w:t>
            </w:r>
          </w:p>
        </w:tc>
        <w:tc>
          <w:tcPr>
            <w:tcW w:w="768" w:type="pct"/>
            <w:vAlign w:val="center"/>
          </w:tcPr>
          <w:p w14:paraId="4B1CCD63">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50E14D4C">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7D5B9253">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0183F77A">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031AB092">
            <w:pPr>
              <w:spacing w:line="360" w:lineRule="auto"/>
              <w:jc w:val="center"/>
              <w:rPr>
                <w:rFonts w:asciiTheme="majorEastAsia" w:hAnsiTheme="majorEastAsia" w:eastAsiaTheme="majorEastAsia"/>
                <w:bCs/>
                <w:color w:val="auto"/>
                <w:sz w:val="24"/>
                <w:szCs w:val="18"/>
                <w:highlight w:val="none"/>
              </w:rPr>
            </w:pPr>
          </w:p>
        </w:tc>
      </w:tr>
      <w:tr w14:paraId="683C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5E250C28">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4</w:t>
            </w:r>
          </w:p>
        </w:tc>
        <w:tc>
          <w:tcPr>
            <w:tcW w:w="768" w:type="pct"/>
            <w:vAlign w:val="center"/>
          </w:tcPr>
          <w:p w14:paraId="43EE2D04">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34D493F1">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26756452">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7A60CF78">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34F97A12">
            <w:pPr>
              <w:spacing w:line="360" w:lineRule="auto"/>
              <w:jc w:val="center"/>
              <w:rPr>
                <w:rFonts w:asciiTheme="majorEastAsia" w:hAnsiTheme="majorEastAsia" w:eastAsiaTheme="majorEastAsia"/>
                <w:bCs/>
                <w:color w:val="auto"/>
                <w:sz w:val="24"/>
                <w:szCs w:val="18"/>
                <w:highlight w:val="none"/>
              </w:rPr>
            </w:pPr>
          </w:p>
        </w:tc>
      </w:tr>
      <w:tr w14:paraId="5B26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0AA26177">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5</w:t>
            </w:r>
          </w:p>
        </w:tc>
        <w:tc>
          <w:tcPr>
            <w:tcW w:w="768" w:type="pct"/>
            <w:vAlign w:val="center"/>
          </w:tcPr>
          <w:p w14:paraId="51B372AA">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5C0C0BF4">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2A97FFCE">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08BA5BAF">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4D044A93">
            <w:pPr>
              <w:spacing w:line="360" w:lineRule="auto"/>
              <w:jc w:val="center"/>
              <w:rPr>
                <w:rFonts w:asciiTheme="majorEastAsia" w:hAnsiTheme="majorEastAsia" w:eastAsiaTheme="majorEastAsia"/>
                <w:bCs/>
                <w:color w:val="auto"/>
                <w:sz w:val="24"/>
                <w:szCs w:val="18"/>
                <w:highlight w:val="none"/>
              </w:rPr>
            </w:pPr>
          </w:p>
        </w:tc>
      </w:tr>
      <w:tr w14:paraId="3A5D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16" w:type="pct"/>
            <w:vAlign w:val="center"/>
          </w:tcPr>
          <w:p w14:paraId="3AE37616">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6</w:t>
            </w:r>
          </w:p>
        </w:tc>
        <w:tc>
          <w:tcPr>
            <w:tcW w:w="768" w:type="pct"/>
            <w:vAlign w:val="center"/>
          </w:tcPr>
          <w:p w14:paraId="11377BF7">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7BD037C4">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515B790D">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4B627A44">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74000FD4">
            <w:pPr>
              <w:spacing w:line="360" w:lineRule="auto"/>
              <w:jc w:val="center"/>
              <w:rPr>
                <w:rFonts w:asciiTheme="majorEastAsia" w:hAnsiTheme="majorEastAsia" w:eastAsiaTheme="majorEastAsia"/>
                <w:bCs/>
                <w:color w:val="auto"/>
                <w:sz w:val="24"/>
                <w:szCs w:val="18"/>
                <w:highlight w:val="none"/>
              </w:rPr>
            </w:pPr>
          </w:p>
        </w:tc>
      </w:tr>
      <w:tr w14:paraId="2C24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6D0273C8">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7</w:t>
            </w:r>
          </w:p>
        </w:tc>
        <w:tc>
          <w:tcPr>
            <w:tcW w:w="768" w:type="pct"/>
            <w:vAlign w:val="center"/>
          </w:tcPr>
          <w:p w14:paraId="04E58CAD">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589406A1">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51542CC1">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12051E23">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799B3669">
            <w:pPr>
              <w:spacing w:line="360" w:lineRule="auto"/>
              <w:jc w:val="center"/>
              <w:rPr>
                <w:rFonts w:asciiTheme="majorEastAsia" w:hAnsiTheme="majorEastAsia" w:eastAsiaTheme="majorEastAsia"/>
                <w:bCs/>
                <w:color w:val="auto"/>
                <w:sz w:val="24"/>
                <w:szCs w:val="18"/>
                <w:highlight w:val="none"/>
              </w:rPr>
            </w:pPr>
          </w:p>
        </w:tc>
      </w:tr>
      <w:tr w14:paraId="1D32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2607E6F1">
            <w:pPr>
              <w:spacing w:line="360" w:lineRule="auto"/>
              <w:jc w:val="center"/>
              <w:rPr>
                <w:rFonts w:hint="default" w:asciiTheme="majorEastAsia" w:hAnsiTheme="majorEastAsia" w:eastAsiaTheme="majorEastAsia"/>
                <w:color w:val="auto"/>
                <w:sz w:val="24"/>
                <w:szCs w:val="18"/>
                <w:highlight w:val="none"/>
                <w:lang w:val="en-US" w:eastAsia="zh-CN"/>
              </w:rPr>
            </w:pPr>
            <w:r>
              <w:rPr>
                <w:rFonts w:hint="eastAsia" w:ascii="宋体" w:hAnsi="宋体" w:eastAsia="宋体"/>
                <w:b w:val="0"/>
                <w:color w:val="auto"/>
                <w:sz w:val="24"/>
                <w:highlight w:val="none"/>
              </w:rPr>
              <w:t>…</w:t>
            </w:r>
          </w:p>
        </w:tc>
        <w:tc>
          <w:tcPr>
            <w:tcW w:w="768" w:type="pct"/>
            <w:vAlign w:val="center"/>
          </w:tcPr>
          <w:p w14:paraId="232AED56">
            <w:pPr>
              <w:spacing w:line="360" w:lineRule="auto"/>
              <w:jc w:val="center"/>
              <w:rPr>
                <w:rFonts w:asciiTheme="majorEastAsia" w:hAnsiTheme="majorEastAsia" w:eastAsiaTheme="majorEastAsia"/>
                <w:bCs/>
                <w:color w:val="auto"/>
                <w:sz w:val="24"/>
                <w:szCs w:val="18"/>
                <w:highlight w:val="none"/>
              </w:rPr>
            </w:pPr>
          </w:p>
        </w:tc>
        <w:tc>
          <w:tcPr>
            <w:tcW w:w="2304" w:type="pct"/>
            <w:vAlign w:val="center"/>
          </w:tcPr>
          <w:p w14:paraId="7AFDB8FE">
            <w:pPr>
              <w:spacing w:line="360" w:lineRule="auto"/>
              <w:jc w:val="center"/>
              <w:rPr>
                <w:rFonts w:asciiTheme="majorEastAsia" w:hAnsiTheme="majorEastAsia" w:eastAsiaTheme="majorEastAsia"/>
                <w:bCs/>
                <w:color w:val="auto"/>
                <w:sz w:val="24"/>
                <w:szCs w:val="18"/>
                <w:highlight w:val="none"/>
              </w:rPr>
            </w:pPr>
          </w:p>
        </w:tc>
        <w:tc>
          <w:tcPr>
            <w:tcW w:w="565" w:type="pct"/>
            <w:vAlign w:val="center"/>
          </w:tcPr>
          <w:p w14:paraId="42CA6D29">
            <w:pPr>
              <w:spacing w:line="360" w:lineRule="auto"/>
              <w:jc w:val="center"/>
              <w:rPr>
                <w:rFonts w:asciiTheme="majorEastAsia" w:hAnsiTheme="majorEastAsia" w:eastAsiaTheme="majorEastAsia"/>
                <w:bCs/>
                <w:color w:val="auto"/>
                <w:sz w:val="24"/>
                <w:szCs w:val="18"/>
                <w:highlight w:val="none"/>
              </w:rPr>
            </w:pPr>
          </w:p>
        </w:tc>
        <w:tc>
          <w:tcPr>
            <w:tcW w:w="499" w:type="pct"/>
            <w:vAlign w:val="center"/>
          </w:tcPr>
          <w:p w14:paraId="15B10413">
            <w:pPr>
              <w:spacing w:line="360" w:lineRule="auto"/>
              <w:jc w:val="center"/>
              <w:rPr>
                <w:rFonts w:asciiTheme="majorEastAsia" w:hAnsiTheme="majorEastAsia" w:eastAsiaTheme="majorEastAsia"/>
                <w:bCs/>
                <w:color w:val="auto"/>
                <w:sz w:val="24"/>
                <w:szCs w:val="18"/>
                <w:highlight w:val="none"/>
              </w:rPr>
            </w:pPr>
          </w:p>
        </w:tc>
        <w:tc>
          <w:tcPr>
            <w:tcW w:w="446" w:type="pct"/>
            <w:vAlign w:val="center"/>
          </w:tcPr>
          <w:p w14:paraId="657021F9">
            <w:pPr>
              <w:spacing w:line="360" w:lineRule="auto"/>
              <w:jc w:val="center"/>
              <w:rPr>
                <w:rFonts w:asciiTheme="majorEastAsia" w:hAnsiTheme="majorEastAsia" w:eastAsiaTheme="majorEastAsia"/>
                <w:bCs/>
                <w:color w:val="auto"/>
                <w:sz w:val="24"/>
                <w:szCs w:val="18"/>
                <w:highlight w:val="none"/>
              </w:rPr>
            </w:pPr>
          </w:p>
        </w:tc>
      </w:tr>
    </w:tbl>
    <w:p w14:paraId="48295F0C">
      <w:pPr>
        <w:spacing w:line="360" w:lineRule="auto"/>
        <w:ind w:firstLine="437"/>
        <w:outlineLvl w:val="1"/>
        <w:rPr>
          <w:rFonts w:hint="eastAsia" w:asciiTheme="majorEastAsia" w:hAnsiTheme="majorEastAsia" w:eastAsiaTheme="majorEastAsia"/>
          <w:b/>
          <w:bCs/>
          <w:color w:val="auto"/>
          <w:sz w:val="24"/>
          <w:szCs w:val="18"/>
          <w:highlight w:val="none"/>
        </w:rPr>
      </w:pPr>
      <w:bookmarkStart w:id="26" w:name="_Toc16968"/>
      <w:bookmarkStart w:id="27" w:name="_Toc9670"/>
      <w:bookmarkStart w:id="28" w:name="_Toc31924"/>
    </w:p>
    <w:p w14:paraId="58A284D4">
      <w:pPr>
        <w:spacing w:line="360" w:lineRule="auto"/>
        <w:ind w:firstLine="437"/>
        <w:outlineLvl w:val="1"/>
        <w:rPr>
          <w:rFonts w:asciiTheme="majorEastAsia" w:hAnsiTheme="majorEastAsia" w:eastAsiaTheme="majorEastAsia"/>
          <w:b/>
          <w:bCs/>
          <w:color w:val="auto"/>
          <w:sz w:val="24"/>
          <w:szCs w:val="18"/>
          <w:highlight w:val="none"/>
        </w:rPr>
      </w:pPr>
      <w:bookmarkStart w:id="29" w:name="_Toc20798"/>
      <w:r>
        <w:rPr>
          <w:rFonts w:hint="eastAsia" w:asciiTheme="majorEastAsia" w:hAnsiTheme="majorEastAsia" w:eastAsiaTheme="majorEastAsia"/>
          <w:b/>
          <w:bCs/>
          <w:color w:val="auto"/>
          <w:sz w:val="24"/>
          <w:szCs w:val="18"/>
          <w:highlight w:val="none"/>
        </w:rPr>
        <w:t>三、报价要求</w:t>
      </w:r>
      <w:bookmarkEnd w:id="26"/>
      <w:bookmarkEnd w:id="27"/>
      <w:bookmarkEnd w:id="28"/>
      <w:bookmarkEnd w:id="29"/>
    </w:p>
    <w:p w14:paraId="7777097D">
      <w:pPr>
        <w:spacing w:line="360" w:lineRule="auto"/>
        <w:ind w:firstLine="437"/>
        <w:rPr>
          <w:rFonts w:asciiTheme="majorEastAsia" w:hAnsiTheme="majorEastAsia" w:eastAsiaTheme="majorEastAsia"/>
          <w:bCs/>
          <w:color w:val="auto"/>
          <w:sz w:val="24"/>
          <w:szCs w:val="18"/>
          <w:highlight w:val="none"/>
        </w:rPr>
      </w:pPr>
    </w:p>
    <w:p w14:paraId="4F60FBB8">
      <w:pPr>
        <w:spacing w:line="360" w:lineRule="auto"/>
        <w:ind w:firstLine="437"/>
        <w:outlineLvl w:val="1"/>
        <w:rPr>
          <w:rFonts w:asciiTheme="majorEastAsia" w:hAnsiTheme="majorEastAsia" w:eastAsiaTheme="majorEastAsia"/>
          <w:b/>
          <w:bCs/>
          <w:color w:val="auto"/>
          <w:sz w:val="24"/>
          <w:szCs w:val="18"/>
          <w:highlight w:val="none"/>
        </w:rPr>
      </w:pPr>
      <w:bookmarkStart w:id="30" w:name="_Toc16275"/>
      <w:bookmarkStart w:id="31" w:name="_Toc15725"/>
      <w:bookmarkStart w:id="32" w:name="_Toc28168"/>
      <w:bookmarkStart w:id="33" w:name="_Toc7910"/>
      <w:r>
        <w:rPr>
          <w:rFonts w:hint="eastAsia" w:asciiTheme="majorEastAsia" w:hAnsiTheme="majorEastAsia" w:eastAsiaTheme="majorEastAsia"/>
          <w:b/>
          <w:bCs/>
          <w:color w:val="auto"/>
          <w:sz w:val="24"/>
          <w:szCs w:val="18"/>
          <w:highlight w:val="none"/>
        </w:rPr>
        <w:t>四、其他要求</w:t>
      </w:r>
      <w:bookmarkEnd w:id="30"/>
      <w:bookmarkEnd w:id="31"/>
      <w:bookmarkEnd w:id="32"/>
      <w:bookmarkEnd w:id="33"/>
    </w:p>
    <w:p w14:paraId="730AF6C6">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br w:type="page"/>
      </w:r>
    </w:p>
    <w:p w14:paraId="3EE85E6C">
      <w:pPr>
        <w:spacing w:line="360" w:lineRule="auto"/>
        <w:jc w:val="center"/>
        <w:outlineLvl w:val="0"/>
        <w:rPr>
          <w:rFonts w:asciiTheme="majorEastAsia" w:hAnsiTheme="majorEastAsia" w:eastAsiaTheme="majorEastAsia"/>
          <w:b/>
          <w:color w:val="auto"/>
          <w:sz w:val="28"/>
          <w:highlight w:val="none"/>
        </w:rPr>
      </w:pPr>
      <w:bookmarkStart w:id="34" w:name="_Toc25388"/>
      <w:r>
        <w:rPr>
          <w:rFonts w:hint="eastAsia" w:asciiTheme="majorEastAsia" w:hAnsiTheme="majorEastAsia" w:eastAsiaTheme="majorEastAsia"/>
          <w:b/>
          <w:color w:val="auto"/>
          <w:sz w:val="28"/>
          <w:highlight w:val="none"/>
        </w:rPr>
        <w:t>第四章  协商程序和评审标准</w:t>
      </w:r>
      <w:bookmarkEnd w:id="34"/>
    </w:p>
    <w:p w14:paraId="1911CFB6">
      <w:pPr>
        <w:spacing w:line="360" w:lineRule="auto"/>
        <w:ind w:firstLine="437"/>
        <w:outlineLvl w:val="1"/>
        <w:rPr>
          <w:rFonts w:asciiTheme="majorEastAsia" w:hAnsiTheme="majorEastAsia" w:eastAsiaTheme="majorEastAsia"/>
          <w:b/>
          <w:color w:val="auto"/>
          <w:sz w:val="24"/>
          <w:highlight w:val="none"/>
        </w:rPr>
      </w:pPr>
      <w:bookmarkStart w:id="35" w:name="_Toc29504"/>
      <w:bookmarkStart w:id="36" w:name="_Toc23996"/>
      <w:bookmarkStart w:id="37" w:name="_Toc12610"/>
      <w:bookmarkStart w:id="38" w:name="_Toc31300"/>
      <w:r>
        <w:rPr>
          <w:rFonts w:hint="eastAsia" w:asciiTheme="majorEastAsia" w:hAnsiTheme="majorEastAsia" w:eastAsiaTheme="majorEastAsia"/>
          <w:b/>
          <w:color w:val="auto"/>
          <w:sz w:val="24"/>
          <w:highlight w:val="none"/>
        </w:rPr>
        <w:t>一、总则</w:t>
      </w:r>
      <w:bookmarkEnd w:id="35"/>
      <w:bookmarkEnd w:id="36"/>
      <w:bookmarkEnd w:id="37"/>
      <w:bookmarkEnd w:id="38"/>
    </w:p>
    <w:p w14:paraId="730F028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本项目将按照采购文件第二章 供应商须知的相关要求</w:t>
      </w:r>
      <w:r>
        <w:rPr>
          <w:rFonts w:asciiTheme="majorEastAsia" w:hAnsiTheme="majorEastAsia" w:eastAsiaTheme="majorEastAsia"/>
          <w:color w:val="auto"/>
          <w:sz w:val="24"/>
          <w:highlight w:val="none"/>
        </w:rPr>
        <w:t>及本章的规定</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w:t>
      </w:r>
    </w:p>
    <w:p w14:paraId="0A9D6280">
      <w:pPr>
        <w:spacing w:line="360" w:lineRule="auto"/>
        <w:ind w:firstLine="437"/>
        <w:outlineLvl w:val="1"/>
        <w:rPr>
          <w:rFonts w:asciiTheme="majorEastAsia" w:hAnsiTheme="majorEastAsia" w:eastAsiaTheme="majorEastAsia"/>
          <w:b/>
          <w:color w:val="auto"/>
          <w:sz w:val="24"/>
          <w:highlight w:val="none"/>
        </w:rPr>
      </w:pPr>
      <w:bookmarkStart w:id="39" w:name="_Toc28300"/>
      <w:bookmarkStart w:id="40" w:name="_Toc27279"/>
      <w:bookmarkStart w:id="41" w:name="_Toc29330"/>
      <w:bookmarkStart w:id="42" w:name="_Toc17793"/>
      <w:r>
        <w:rPr>
          <w:rFonts w:hint="eastAsia" w:asciiTheme="majorEastAsia" w:hAnsiTheme="majorEastAsia" w:eastAsiaTheme="majorEastAsia"/>
          <w:b/>
          <w:color w:val="auto"/>
          <w:sz w:val="24"/>
          <w:highlight w:val="none"/>
        </w:rPr>
        <w:t>二、协商程序</w:t>
      </w:r>
      <w:bookmarkEnd w:id="39"/>
      <w:bookmarkEnd w:id="40"/>
      <w:bookmarkEnd w:id="41"/>
      <w:bookmarkEnd w:id="42"/>
    </w:p>
    <w:p w14:paraId="4241464F">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采购小组对通过供应商的响应文件进行评审，以确定其是否满足采购文件的实质性要求。评审表如下：</w:t>
      </w:r>
    </w:p>
    <w:tbl>
      <w:tblPr>
        <w:tblStyle w:val="14"/>
        <w:tblW w:w="5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532"/>
        <w:gridCol w:w="3870"/>
        <w:gridCol w:w="4357"/>
      </w:tblGrid>
      <w:tr w14:paraId="0FA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2849A93F">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初审表</w:t>
            </w:r>
          </w:p>
        </w:tc>
      </w:tr>
      <w:tr w14:paraId="320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0C06FE4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资格审查</w:t>
            </w:r>
          </w:p>
        </w:tc>
      </w:tr>
      <w:tr w14:paraId="6D6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29" w:type="pct"/>
            <w:tcBorders>
              <w:bottom w:val="single" w:color="auto" w:sz="4" w:space="0"/>
            </w:tcBorders>
            <w:noWrap w:val="0"/>
            <w:vAlign w:val="center"/>
          </w:tcPr>
          <w:p w14:paraId="4135044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33" w:type="pct"/>
            <w:tcBorders>
              <w:bottom w:val="single" w:color="auto" w:sz="4" w:space="0"/>
            </w:tcBorders>
            <w:noWrap w:val="0"/>
            <w:vAlign w:val="center"/>
          </w:tcPr>
          <w:p w14:paraId="5951CDA3">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审查指标</w:t>
            </w:r>
          </w:p>
        </w:tc>
        <w:tc>
          <w:tcPr>
            <w:tcW w:w="1852" w:type="pct"/>
            <w:tcBorders>
              <w:bottom w:val="single" w:color="auto" w:sz="4" w:space="0"/>
            </w:tcBorders>
            <w:noWrap w:val="0"/>
            <w:vAlign w:val="center"/>
          </w:tcPr>
          <w:p w14:paraId="5767BD16">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c>
          <w:tcPr>
            <w:tcW w:w="2085" w:type="pct"/>
            <w:tcBorders>
              <w:bottom w:val="single" w:color="auto" w:sz="4" w:space="0"/>
            </w:tcBorders>
            <w:noWrap w:val="0"/>
            <w:vAlign w:val="center"/>
          </w:tcPr>
          <w:p w14:paraId="6E2552D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格式要求</w:t>
            </w:r>
          </w:p>
        </w:tc>
      </w:tr>
      <w:tr w14:paraId="4F7C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29" w:type="pct"/>
            <w:tcBorders>
              <w:bottom w:val="single" w:color="auto" w:sz="4" w:space="0"/>
            </w:tcBorders>
            <w:noWrap w:val="0"/>
            <w:vAlign w:val="center"/>
          </w:tcPr>
          <w:p w14:paraId="2E3D7914">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3" w:type="pct"/>
            <w:tcBorders>
              <w:bottom w:val="single" w:color="auto" w:sz="4" w:space="0"/>
            </w:tcBorders>
            <w:noWrap w:val="0"/>
            <w:vAlign w:val="center"/>
          </w:tcPr>
          <w:p w14:paraId="1877808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1852" w:type="pct"/>
            <w:tcBorders>
              <w:bottom w:val="single" w:color="auto" w:sz="4" w:space="0"/>
            </w:tcBorders>
            <w:noWrap w:val="0"/>
            <w:vAlign w:val="center"/>
          </w:tcPr>
          <w:p w14:paraId="6A09B7A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01333C5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246064F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14:paraId="2707F9DF">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14:paraId="23BB77D8">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（5）供应商是自然人的，应提供有效的自然人身份证明。</w:t>
            </w:r>
          </w:p>
        </w:tc>
        <w:tc>
          <w:tcPr>
            <w:tcW w:w="2085" w:type="pct"/>
            <w:noWrap w:val="0"/>
            <w:vAlign w:val="center"/>
          </w:tcPr>
          <w:p w14:paraId="774FDA9D">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373A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29" w:type="pct"/>
            <w:tcBorders>
              <w:bottom w:val="single" w:color="auto" w:sz="4" w:space="0"/>
            </w:tcBorders>
            <w:noWrap w:val="0"/>
            <w:vAlign w:val="center"/>
          </w:tcPr>
          <w:p w14:paraId="05814FC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3" w:type="pct"/>
            <w:tcBorders>
              <w:bottom w:val="single" w:color="auto" w:sz="4" w:space="0"/>
            </w:tcBorders>
            <w:noWrap w:val="0"/>
            <w:vAlign w:val="center"/>
          </w:tcPr>
          <w:p w14:paraId="379EC67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供应商资格声明书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资格承诺</w:t>
            </w:r>
          </w:p>
        </w:tc>
        <w:tc>
          <w:tcPr>
            <w:tcW w:w="1852" w:type="pct"/>
            <w:tcBorders>
              <w:bottom w:val="single" w:color="auto" w:sz="4" w:space="0"/>
            </w:tcBorders>
            <w:noWrap w:val="0"/>
            <w:vAlign w:val="center"/>
          </w:tcPr>
          <w:p w14:paraId="0FD190D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文件要求的《供应商资格声明书》《无重大违法记录声明函、无不良信用记录承诺函》</w:t>
            </w:r>
          </w:p>
        </w:tc>
        <w:tc>
          <w:tcPr>
            <w:tcW w:w="2085" w:type="pct"/>
            <w:noWrap w:val="0"/>
            <w:vAlign w:val="center"/>
          </w:tcPr>
          <w:p w14:paraId="7CA044F3">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5C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9" w:type="pct"/>
            <w:tcBorders>
              <w:bottom w:val="single" w:color="auto" w:sz="4" w:space="0"/>
            </w:tcBorders>
            <w:noWrap w:val="0"/>
            <w:vAlign w:val="center"/>
          </w:tcPr>
          <w:p w14:paraId="186E5CF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3" w:type="pct"/>
            <w:tcBorders>
              <w:bottom w:val="single" w:color="auto" w:sz="4" w:space="0"/>
            </w:tcBorders>
            <w:noWrap w:val="0"/>
            <w:vAlign w:val="center"/>
          </w:tcPr>
          <w:p w14:paraId="6A36A90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供应商信用记录</w:t>
            </w:r>
          </w:p>
        </w:tc>
        <w:tc>
          <w:tcPr>
            <w:tcW w:w="1852" w:type="pct"/>
            <w:tcBorders>
              <w:bottom w:val="single" w:color="auto" w:sz="4" w:space="0"/>
            </w:tcBorders>
            <w:noWrap w:val="0"/>
            <w:vAlign w:val="center"/>
          </w:tcPr>
          <w:p w14:paraId="516AFA7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条中的不良信用记录情形</w:t>
            </w:r>
          </w:p>
        </w:tc>
        <w:tc>
          <w:tcPr>
            <w:tcW w:w="2085" w:type="pct"/>
            <w:tcBorders>
              <w:bottom w:val="single" w:color="auto" w:sz="4" w:space="0"/>
            </w:tcBorders>
            <w:noWrap w:val="0"/>
            <w:vAlign w:val="center"/>
          </w:tcPr>
          <w:p w14:paraId="0553B97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093A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noWrap w:val="0"/>
            <w:vAlign w:val="center"/>
          </w:tcPr>
          <w:p w14:paraId="7407B2DB">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1C32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29" w:type="pct"/>
            <w:noWrap w:val="0"/>
            <w:vAlign w:val="center"/>
          </w:tcPr>
          <w:p w14:paraId="009932EC">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733" w:type="pct"/>
            <w:noWrap w:val="0"/>
            <w:vAlign w:val="center"/>
          </w:tcPr>
          <w:p w14:paraId="470BECAE">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rPr>
              <w:t>审查指标</w:t>
            </w:r>
          </w:p>
        </w:tc>
        <w:tc>
          <w:tcPr>
            <w:tcW w:w="1852" w:type="pct"/>
            <w:noWrap w:val="0"/>
            <w:vAlign w:val="center"/>
          </w:tcPr>
          <w:p w14:paraId="3CB27248">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审查标准</w:t>
            </w:r>
          </w:p>
        </w:tc>
        <w:tc>
          <w:tcPr>
            <w:tcW w:w="2085" w:type="pct"/>
            <w:noWrap w:val="0"/>
            <w:vAlign w:val="center"/>
          </w:tcPr>
          <w:p w14:paraId="79C1A2B4">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格式要求</w:t>
            </w:r>
          </w:p>
        </w:tc>
      </w:tr>
      <w:tr w14:paraId="4056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9" w:type="pct"/>
            <w:noWrap w:val="0"/>
            <w:vAlign w:val="center"/>
          </w:tcPr>
          <w:p w14:paraId="173F8F8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733" w:type="pct"/>
            <w:noWrap w:val="0"/>
            <w:vAlign w:val="center"/>
          </w:tcPr>
          <w:p w14:paraId="4C2D97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w:t>
            </w:r>
          </w:p>
        </w:tc>
        <w:tc>
          <w:tcPr>
            <w:tcW w:w="1852" w:type="pct"/>
            <w:noWrap w:val="0"/>
            <w:vAlign w:val="center"/>
          </w:tcPr>
          <w:p w14:paraId="347C8B9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文件规定并加盖供应商电子签章</w:t>
            </w:r>
          </w:p>
        </w:tc>
        <w:tc>
          <w:tcPr>
            <w:tcW w:w="2085" w:type="pct"/>
            <w:noWrap w:val="0"/>
            <w:vAlign w:val="center"/>
          </w:tcPr>
          <w:p w14:paraId="65638A7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2AB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9" w:type="pct"/>
            <w:noWrap w:val="0"/>
            <w:vAlign w:val="center"/>
          </w:tcPr>
          <w:p w14:paraId="3BFF030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33" w:type="pct"/>
            <w:noWrap w:val="0"/>
            <w:vAlign w:val="center"/>
          </w:tcPr>
          <w:p w14:paraId="47AA3D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授权书</w:t>
            </w:r>
          </w:p>
        </w:tc>
        <w:tc>
          <w:tcPr>
            <w:tcW w:w="1852" w:type="pct"/>
            <w:noWrap w:val="0"/>
            <w:vAlign w:val="center"/>
          </w:tcPr>
          <w:p w14:paraId="5059A4D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pacing w:val="10"/>
                <w:sz w:val="24"/>
                <w:szCs w:val="24"/>
                <w:highlight w:val="none"/>
                <w:lang w:eastAsia="zh-CN"/>
              </w:rPr>
              <w:t>采购</w:t>
            </w:r>
            <w:r>
              <w:rPr>
                <w:rFonts w:hint="eastAsia" w:ascii="宋体" w:hAnsi="宋体" w:eastAsia="宋体" w:cs="宋体"/>
                <w:color w:val="auto"/>
                <w:sz w:val="24"/>
                <w:szCs w:val="24"/>
                <w:highlight w:val="none"/>
              </w:rPr>
              <w:t>文件规定并加盖供应商电子签章</w:t>
            </w:r>
          </w:p>
        </w:tc>
        <w:tc>
          <w:tcPr>
            <w:tcW w:w="2085" w:type="pct"/>
            <w:noWrap w:val="0"/>
            <w:vAlign w:val="center"/>
          </w:tcPr>
          <w:p w14:paraId="5BD7F53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的无需此件，提供身份证明即可。详见第六章响应文件格式。</w:t>
            </w:r>
          </w:p>
        </w:tc>
      </w:tr>
      <w:tr w14:paraId="5E4D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9" w:type="pct"/>
            <w:noWrap w:val="0"/>
            <w:vAlign w:val="center"/>
          </w:tcPr>
          <w:p w14:paraId="5D3D9F6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33" w:type="pct"/>
            <w:noWrap w:val="0"/>
            <w:vAlign w:val="center"/>
          </w:tcPr>
          <w:p w14:paraId="2ABDA04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报价</w:t>
            </w:r>
          </w:p>
        </w:tc>
        <w:tc>
          <w:tcPr>
            <w:tcW w:w="1852" w:type="pct"/>
            <w:noWrap w:val="0"/>
            <w:vAlign w:val="center"/>
          </w:tcPr>
          <w:p w14:paraId="6A2CD082">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采购</w:t>
            </w:r>
            <w:r>
              <w:rPr>
                <w:rFonts w:hint="eastAsia" w:ascii="宋体" w:hAnsi="宋体" w:eastAsia="宋体" w:cs="宋体"/>
                <w:color w:val="auto"/>
                <w:sz w:val="24"/>
                <w:szCs w:val="24"/>
                <w:highlight w:val="none"/>
              </w:rPr>
              <w:t>文件供应商须知正文第9条要求</w:t>
            </w:r>
          </w:p>
        </w:tc>
        <w:tc>
          <w:tcPr>
            <w:tcW w:w="2085" w:type="pct"/>
            <w:noWrap w:val="0"/>
            <w:vAlign w:val="center"/>
          </w:tcPr>
          <w:p w14:paraId="3E7B2F9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3F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9" w:type="pct"/>
            <w:noWrap w:val="0"/>
            <w:vAlign w:val="center"/>
          </w:tcPr>
          <w:p w14:paraId="077F292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33" w:type="pct"/>
            <w:noWrap w:val="0"/>
            <w:vAlign w:val="center"/>
          </w:tcPr>
          <w:p w14:paraId="48E8A6D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商务响应情况</w:t>
            </w:r>
          </w:p>
        </w:tc>
        <w:tc>
          <w:tcPr>
            <w:tcW w:w="1852" w:type="pct"/>
            <w:noWrap w:val="0"/>
            <w:vAlign w:val="center"/>
          </w:tcPr>
          <w:p w14:paraId="5F9C3F3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采购</w:t>
            </w:r>
            <w:r>
              <w:rPr>
                <w:rFonts w:hint="eastAsia" w:ascii="宋体" w:hAnsi="宋体" w:eastAsia="宋体" w:cs="宋体"/>
                <w:color w:val="auto"/>
                <w:sz w:val="24"/>
                <w:szCs w:val="24"/>
                <w:highlight w:val="none"/>
              </w:rPr>
              <w:t>文件采购需求中对付款方式、供货及安装期限、供货及安装地点、免费质保期等实质性要求</w:t>
            </w:r>
          </w:p>
        </w:tc>
        <w:tc>
          <w:tcPr>
            <w:tcW w:w="2085" w:type="pct"/>
            <w:noWrap w:val="0"/>
            <w:vAlign w:val="center"/>
          </w:tcPr>
          <w:p w14:paraId="7DA239C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6A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29" w:type="pct"/>
            <w:noWrap w:val="0"/>
            <w:vAlign w:val="center"/>
          </w:tcPr>
          <w:p w14:paraId="7630080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33" w:type="pct"/>
            <w:noWrap w:val="0"/>
            <w:vAlign w:val="center"/>
          </w:tcPr>
          <w:p w14:paraId="0C1522E4">
            <w:pPr>
              <w:keepNext w:val="0"/>
              <w:keepLines w:val="0"/>
              <w:pageBreakBefore w:val="0"/>
              <w:widowControl w:val="0"/>
              <w:kinsoku/>
              <w:wordWrap/>
              <w:overflowPunct/>
              <w:topLinePunct w:val="0"/>
              <w:autoSpaceDE/>
              <w:autoSpaceDN/>
              <w:bidi w:val="0"/>
              <w:spacing w:line="400" w:lineRule="exact"/>
              <w:ind w:right="0"/>
              <w:jc w:val="center"/>
              <w:textAlignment w:val="auto"/>
              <w:outlineLvl w:val="2"/>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技术响应情况</w:t>
            </w:r>
          </w:p>
        </w:tc>
        <w:tc>
          <w:tcPr>
            <w:tcW w:w="1852" w:type="pct"/>
            <w:noWrap w:val="0"/>
            <w:vAlign w:val="center"/>
          </w:tcPr>
          <w:p w14:paraId="2758BD7B">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文件采购需求中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2085" w:type="pct"/>
            <w:noWrap w:val="0"/>
            <w:vAlign w:val="center"/>
          </w:tcPr>
          <w:p w14:paraId="6079A6F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2D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9" w:type="pct"/>
            <w:noWrap w:val="0"/>
            <w:vAlign w:val="center"/>
          </w:tcPr>
          <w:p w14:paraId="762F30A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3" w:type="pct"/>
            <w:noWrap w:val="0"/>
            <w:vAlign w:val="center"/>
          </w:tcPr>
          <w:p w14:paraId="302EC136">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其他要求</w:t>
            </w:r>
          </w:p>
        </w:tc>
        <w:tc>
          <w:tcPr>
            <w:tcW w:w="1852" w:type="pct"/>
            <w:noWrap w:val="0"/>
            <w:vAlign w:val="center"/>
          </w:tcPr>
          <w:p w14:paraId="052BE74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符合法律、行政法规规定的其他条件或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文件列明的其他实质性要求</w:t>
            </w:r>
          </w:p>
        </w:tc>
        <w:tc>
          <w:tcPr>
            <w:tcW w:w="2085" w:type="pct"/>
            <w:noWrap w:val="0"/>
            <w:vAlign w:val="center"/>
          </w:tcPr>
          <w:p w14:paraId="760F1E14">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p>
        </w:tc>
      </w:tr>
    </w:tbl>
    <w:p w14:paraId="13DD76CE">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b/>
          <w:bCs/>
          <w:color w:val="auto"/>
          <w:sz w:val="24"/>
          <w:highlight w:val="none"/>
        </w:rPr>
        <w:t>评审指标通过标准：</w:t>
      </w:r>
      <w:r>
        <w:rPr>
          <w:rFonts w:hint="eastAsia" w:asciiTheme="majorEastAsia" w:hAnsiTheme="majorEastAsia" w:eastAsiaTheme="majorEastAsia"/>
          <w:color w:val="auto"/>
          <w:sz w:val="24"/>
          <w:highlight w:val="none"/>
        </w:rPr>
        <w:t>供应商必须通过评审表中的全部评审指标。</w:t>
      </w:r>
    </w:p>
    <w:p w14:paraId="5214E8F1">
      <w:pPr>
        <w:widowControl/>
        <w:jc w:val="left"/>
        <w:rPr>
          <w:rFonts w:asciiTheme="majorEastAsia" w:hAnsiTheme="majorEastAsia" w:eastAsiaTheme="majorEastAsia"/>
          <w:color w:val="auto"/>
          <w:sz w:val="24"/>
          <w:highlight w:val="none"/>
        </w:rPr>
      </w:pPr>
      <w:r>
        <w:rPr>
          <w:rFonts w:asciiTheme="majorEastAsia" w:hAnsiTheme="majorEastAsia" w:eastAsiaTheme="majorEastAsia"/>
          <w:bCs/>
          <w:color w:val="auto"/>
          <w:sz w:val="24"/>
          <w:highlight w:val="none"/>
        </w:rPr>
        <w:br w:type="page"/>
      </w:r>
    </w:p>
    <w:p w14:paraId="5ECA7784">
      <w:pPr>
        <w:spacing w:line="360" w:lineRule="auto"/>
        <w:jc w:val="center"/>
        <w:outlineLvl w:val="0"/>
        <w:rPr>
          <w:rFonts w:hint="eastAsia" w:asciiTheme="majorEastAsia" w:hAnsiTheme="majorEastAsia" w:eastAsiaTheme="majorEastAsia"/>
          <w:b/>
          <w:color w:val="auto"/>
          <w:sz w:val="28"/>
          <w:highlight w:val="none"/>
          <w:lang w:eastAsia="zh-CN"/>
        </w:rPr>
      </w:pPr>
      <w:bookmarkStart w:id="43" w:name="_Toc6738"/>
      <w:bookmarkStart w:id="44" w:name="_Toc20159"/>
      <w:bookmarkStart w:id="45" w:name="_Toc35525217"/>
      <w:r>
        <w:rPr>
          <w:rFonts w:hint="eastAsia" w:asciiTheme="majorEastAsia" w:hAnsiTheme="majorEastAsia" w:eastAsiaTheme="majorEastAsia"/>
          <w:b/>
          <w:color w:val="auto"/>
          <w:sz w:val="28"/>
          <w:highlight w:val="none"/>
        </w:rPr>
        <w:t>第五章  政府采购合同</w:t>
      </w:r>
      <w:bookmarkEnd w:id="43"/>
      <w:bookmarkEnd w:id="44"/>
      <w:bookmarkEnd w:id="45"/>
    </w:p>
    <w:p w14:paraId="1130FF86">
      <w:pPr>
        <w:pStyle w:val="4"/>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036671E4">
      <w:pPr>
        <w:pStyle w:val="4"/>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1177D259">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325DEAB1">
      <w:pPr>
        <w:spacing w:line="480" w:lineRule="auto"/>
        <w:jc w:val="center"/>
        <w:outlineLvl w:val="1"/>
        <w:rPr>
          <w:rFonts w:ascii="宋体" w:hAnsi="宋体" w:eastAsia="宋体" w:cs="Times New Roman"/>
          <w:b/>
          <w:color w:val="auto"/>
          <w:sz w:val="44"/>
          <w:szCs w:val="44"/>
          <w:highlight w:val="none"/>
        </w:rPr>
      </w:pPr>
      <w:bookmarkStart w:id="46" w:name="_Toc16804"/>
      <w:r>
        <w:rPr>
          <w:rFonts w:ascii="宋体" w:hAnsi="宋体" w:eastAsia="宋体" w:cs="Times New Roman"/>
          <w:b/>
          <w:color w:val="auto"/>
          <w:sz w:val="44"/>
          <w:szCs w:val="44"/>
          <w:highlight w:val="none"/>
        </w:rPr>
        <w:t>政府采购合同</w:t>
      </w:r>
      <w:r>
        <w:rPr>
          <w:rFonts w:hint="eastAsia" w:ascii="宋体" w:hAnsi="宋体" w:eastAsia="宋体" w:cs="Times New Roman"/>
          <w:b/>
          <w:color w:val="auto"/>
          <w:sz w:val="44"/>
          <w:szCs w:val="44"/>
          <w:highlight w:val="none"/>
        </w:rPr>
        <w:t>参考范本</w:t>
      </w:r>
      <w:bookmarkEnd w:id="46"/>
    </w:p>
    <w:p w14:paraId="6425F5FF">
      <w:pPr>
        <w:spacing w:line="480" w:lineRule="auto"/>
        <w:jc w:val="center"/>
        <w:outlineLvl w:val="1"/>
        <w:rPr>
          <w:rFonts w:ascii="宋体" w:hAnsi="宋体" w:eastAsia="宋体" w:cs="Times New Roman"/>
          <w:b/>
          <w:color w:val="auto"/>
          <w:sz w:val="28"/>
          <w:szCs w:val="28"/>
          <w:highlight w:val="none"/>
        </w:rPr>
      </w:pPr>
      <w:bookmarkStart w:id="47" w:name="_Toc8560"/>
      <w:bookmarkStart w:id="48" w:name="_Toc3145"/>
      <w:r>
        <w:rPr>
          <w:rFonts w:hint="eastAsia" w:ascii="宋体" w:hAnsi="宋体" w:eastAsia="宋体" w:cs="Times New Roman"/>
          <w:b/>
          <w:color w:val="auto"/>
          <w:sz w:val="28"/>
          <w:szCs w:val="28"/>
          <w:highlight w:val="none"/>
        </w:rPr>
        <w:t>（</w:t>
      </w:r>
      <w:r>
        <w:rPr>
          <w:rFonts w:hint="eastAsia" w:ascii="宋体" w:hAnsi="宋体" w:eastAsia="宋体" w:cs="Times New Roman"/>
          <w:b/>
          <w:color w:val="auto"/>
          <w:sz w:val="28"/>
          <w:szCs w:val="28"/>
          <w:highlight w:val="none"/>
          <w:lang w:val="en-US" w:eastAsia="zh-CN"/>
        </w:rPr>
        <w:t>货物</w:t>
      </w:r>
      <w:r>
        <w:rPr>
          <w:rFonts w:hint="eastAsia" w:ascii="宋体" w:hAnsi="宋体" w:eastAsia="宋体" w:cs="Times New Roman"/>
          <w:b/>
          <w:color w:val="auto"/>
          <w:sz w:val="28"/>
          <w:szCs w:val="28"/>
          <w:highlight w:val="none"/>
        </w:rPr>
        <w:t>类）</w:t>
      </w:r>
      <w:bookmarkEnd w:id="47"/>
      <w:bookmarkEnd w:id="48"/>
    </w:p>
    <w:p w14:paraId="073E10B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color w:val="auto"/>
          <w:spacing w:val="0"/>
          <w:position w:val="0"/>
          <w:highlight w:val="none"/>
        </w:rPr>
      </w:pPr>
    </w:p>
    <w:p w14:paraId="2A81BCA4">
      <w:pPr>
        <w:widowControl w:val="0"/>
        <w:spacing w:after="120" w:line="400" w:lineRule="atLeast"/>
        <w:ind w:left="0" w:leftChars="0" w:firstLine="0" w:firstLineChars="0"/>
        <w:jc w:val="both"/>
        <w:rPr>
          <w:rFonts w:ascii="Times New Roman" w:hAnsi="Times New Roman" w:eastAsia="宋体" w:cs="Times New Roman"/>
          <w:color w:val="auto"/>
          <w:spacing w:val="0"/>
          <w:kern w:val="2"/>
          <w:position w:val="0"/>
          <w:sz w:val="24"/>
          <w:szCs w:val="20"/>
          <w:highlight w:val="none"/>
          <w:lang w:val="en-US" w:eastAsia="zh-CN" w:bidi="ar-SA"/>
        </w:rPr>
      </w:pPr>
    </w:p>
    <w:p w14:paraId="106F4795">
      <w:pPr>
        <w:widowControl w:val="0"/>
        <w:spacing w:after="120" w:line="400" w:lineRule="atLeast"/>
        <w:ind w:firstLine="426"/>
        <w:jc w:val="both"/>
        <w:rPr>
          <w:rFonts w:ascii="Times New Roman" w:hAnsi="Times New Roman" w:eastAsia="宋体" w:cs="Times New Roman"/>
          <w:color w:val="auto"/>
          <w:spacing w:val="0"/>
          <w:kern w:val="2"/>
          <w:position w:val="0"/>
          <w:sz w:val="24"/>
          <w:szCs w:val="20"/>
          <w:highlight w:val="none"/>
          <w:lang w:val="en-US" w:eastAsia="zh-CN" w:bidi="ar-SA"/>
        </w:rPr>
      </w:pPr>
    </w:p>
    <w:p w14:paraId="18175F1B">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第一部分 合同书</w:t>
      </w:r>
    </w:p>
    <w:p w14:paraId="353B8F93">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20CC5A0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3E463793">
      <w:pPr>
        <w:widowControl w:val="0"/>
        <w:spacing w:after="120" w:line="400" w:lineRule="atLeast"/>
        <w:ind w:firstLine="426"/>
        <w:jc w:val="both"/>
        <w:rPr>
          <w:rFonts w:hint="eastAsia" w:ascii="宋体" w:hAnsi="宋体" w:eastAsia="宋体" w:cs="宋体"/>
          <w:color w:val="auto"/>
          <w:spacing w:val="0"/>
          <w:kern w:val="2"/>
          <w:position w:val="0"/>
          <w:sz w:val="24"/>
          <w:szCs w:val="24"/>
          <w:highlight w:val="none"/>
          <w:lang w:val="en-US" w:eastAsia="zh-CN" w:bidi="ar-SA"/>
        </w:rPr>
      </w:pPr>
    </w:p>
    <w:p w14:paraId="18CCBE4B">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2F5D9ED">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22A36E11">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4CD9934F">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9636CE">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5EDEB116">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2647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s="宋体"/>
          <w:color w:val="auto"/>
          <w:spacing w:val="0"/>
          <w:position w:val="0"/>
          <w:sz w:val="24"/>
          <w:szCs w:val="24"/>
          <w:highlight w:val="none"/>
          <w:u w:val="single"/>
        </w:rPr>
        <w:br w:type="page"/>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lang w:val="en-US" w:eastAsia="zh-CN"/>
        </w:rPr>
        <w:t>单一来源</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lang w:val="en-US" w:eastAsia="zh-CN"/>
        </w:rPr>
        <w:t>采购</w:t>
      </w:r>
      <w:r>
        <w:rPr>
          <w:rFonts w:hint="eastAsia" w:ascii="宋体" w:hAnsi="宋体" w:eastAsia="宋体"/>
          <w:color w:val="auto"/>
          <w:sz w:val="24"/>
          <w:highlight w:val="none"/>
          <w:u w:val="single"/>
        </w:rPr>
        <w:t>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1F8DF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7AF4EBC">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49" w:name="_Toc32084"/>
      <w:r>
        <w:rPr>
          <w:rFonts w:hint="eastAsia" w:ascii="宋体" w:hAnsi="宋体" w:eastAsia="宋体" w:cs="宋体"/>
          <w:b/>
          <w:bCs/>
          <w:color w:val="auto"/>
          <w:spacing w:val="0"/>
          <w:position w:val="0"/>
          <w:sz w:val="24"/>
          <w:szCs w:val="24"/>
          <w:highlight w:val="none"/>
        </w:rPr>
        <w:t>1.1 合同组成部分</w:t>
      </w:r>
      <w:bookmarkEnd w:id="49"/>
    </w:p>
    <w:p w14:paraId="0FAE9B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0078FB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1.1.1 本合同及其补充合同、变更协议</w:t>
      </w:r>
      <w:r>
        <w:rPr>
          <w:rFonts w:hint="eastAsia" w:ascii="宋体" w:hAnsi="宋体" w:eastAsia="宋体" w:cs="宋体"/>
          <w:color w:val="auto"/>
          <w:spacing w:val="0"/>
          <w:position w:val="0"/>
          <w:sz w:val="24"/>
          <w:szCs w:val="24"/>
          <w:highlight w:val="none"/>
          <w:lang w:eastAsia="zh-CN"/>
        </w:rPr>
        <w:t>；</w:t>
      </w:r>
    </w:p>
    <w:p w14:paraId="689787D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 成交通知书；</w:t>
      </w:r>
    </w:p>
    <w:p w14:paraId="35B2D3A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 响应文件(含澄清或者说明文件)；</w:t>
      </w:r>
    </w:p>
    <w:p w14:paraId="5B13F2D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 采购文件(含澄清或者修改文件)；</w:t>
      </w:r>
    </w:p>
    <w:p w14:paraId="1360EE8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 其他相关采购文件。</w:t>
      </w:r>
    </w:p>
    <w:p w14:paraId="069932E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50" w:name="_Toc18036"/>
      <w:r>
        <w:rPr>
          <w:rFonts w:hint="eastAsia" w:ascii="宋体" w:hAnsi="宋体" w:eastAsia="宋体" w:cs="宋体"/>
          <w:b/>
          <w:bCs/>
          <w:color w:val="auto"/>
          <w:spacing w:val="0"/>
          <w:position w:val="0"/>
          <w:sz w:val="24"/>
          <w:szCs w:val="24"/>
          <w:highlight w:val="none"/>
        </w:rPr>
        <w:t>1.2 货物</w:t>
      </w:r>
      <w:bookmarkEnd w:id="50"/>
    </w:p>
    <w:tbl>
      <w:tblPr>
        <w:tblStyle w:val="20"/>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097C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1275009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1514" w:type="dxa"/>
            <w:noWrap w:val="0"/>
            <w:vAlign w:val="center"/>
          </w:tcPr>
          <w:p w14:paraId="721EB4F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货物名称</w:t>
            </w:r>
          </w:p>
        </w:tc>
        <w:tc>
          <w:tcPr>
            <w:tcW w:w="1516" w:type="dxa"/>
            <w:noWrap w:val="0"/>
            <w:vAlign w:val="center"/>
          </w:tcPr>
          <w:p w14:paraId="557869F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规格型号</w:t>
            </w:r>
          </w:p>
        </w:tc>
        <w:tc>
          <w:tcPr>
            <w:tcW w:w="1511" w:type="dxa"/>
            <w:noWrap w:val="0"/>
            <w:vAlign w:val="center"/>
          </w:tcPr>
          <w:p w14:paraId="46F3F69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单位</w:t>
            </w:r>
          </w:p>
        </w:tc>
        <w:tc>
          <w:tcPr>
            <w:tcW w:w="1511" w:type="dxa"/>
            <w:noWrap w:val="0"/>
            <w:vAlign w:val="center"/>
          </w:tcPr>
          <w:p w14:paraId="4260775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数量</w:t>
            </w:r>
          </w:p>
        </w:tc>
        <w:tc>
          <w:tcPr>
            <w:tcW w:w="1512" w:type="dxa"/>
            <w:noWrap w:val="0"/>
            <w:vAlign w:val="center"/>
          </w:tcPr>
          <w:p w14:paraId="3C7291B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生产厂商</w:t>
            </w:r>
          </w:p>
        </w:tc>
      </w:tr>
      <w:tr w14:paraId="5AFE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619CAD2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514" w:type="dxa"/>
            <w:noWrap w:val="0"/>
            <w:vAlign w:val="center"/>
          </w:tcPr>
          <w:p w14:paraId="6D06A1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0395447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4CD416D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1FADF15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268C7C4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729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72BAFCE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514" w:type="dxa"/>
            <w:noWrap w:val="0"/>
            <w:vAlign w:val="center"/>
          </w:tcPr>
          <w:p w14:paraId="6F0E296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AE261C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2B541C6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7E3E5F9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548396F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9F1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004A7D5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514" w:type="dxa"/>
            <w:noWrap w:val="0"/>
            <w:vAlign w:val="center"/>
          </w:tcPr>
          <w:p w14:paraId="05951A0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13696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004360D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3A2E2F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5B79D56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75E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739CD60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514" w:type="dxa"/>
            <w:noWrap w:val="0"/>
            <w:vAlign w:val="center"/>
          </w:tcPr>
          <w:p w14:paraId="598630F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5A2AE32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6D129D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2D562C7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6A513DA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bl>
    <w:p w14:paraId="1BFD0E1D">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51" w:name="_Toc10429"/>
      <w:r>
        <w:rPr>
          <w:rFonts w:hint="eastAsia" w:ascii="宋体" w:hAnsi="宋体" w:eastAsia="宋体" w:cs="宋体"/>
          <w:b/>
          <w:bCs/>
          <w:color w:val="auto"/>
          <w:spacing w:val="0"/>
          <w:position w:val="0"/>
          <w:sz w:val="24"/>
          <w:szCs w:val="24"/>
          <w:highlight w:val="none"/>
        </w:rPr>
        <w:t>1.3 价款</w:t>
      </w:r>
      <w:bookmarkEnd w:id="51"/>
    </w:p>
    <w:p w14:paraId="093E5DB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本合同总价为：￥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 (大写：人民币</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p>
    <w:p w14:paraId="19AD05F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分项价格：</w:t>
      </w:r>
    </w:p>
    <w:tbl>
      <w:tblPr>
        <w:tblStyle w:val="20"/>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937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959" w:type="dxa"/>
            <w:noWrap w:val="0"/>
            <w:vAlign w:val="center"/>
          </w:tcPr>
          <w:p w14:paraId="65E936F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4282" w:type="dxa"/>
            <w:noWrap w:val="0"/>
            <w:vAlign w:val="center"/>
          </w:tcPr>
          <w:p w14:paraId="6F702A0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分项名称</w:t>
            </w:r>
          </w:p>
        </w:tc>
        <w:tc>
          <w:tcPr>
            <w:tcW w:w="3225" w:type="dxa"/>
            <w:noWrap w:val="0"/>
            <w:vAlign w:val="center"/>
          </w:tcPr>
          <w:p w14:paraId="51328D4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分项价格</w:t>
            </w:r>
          </w:p>
        </w:tc>
      </w:tr>
      <w:tr w14:paraId="31E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2628AC5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4282" w:type="dxa"/>
            <w:noWrap w:val="0"/>
            <w:vAlign w:val="center"/>
          </w:tcPr>
          <w:p w14:paraId="48ACBB5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216BB3D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24DD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174D302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4282" w:type="dxa"/>
            <w:noWrap w:val="0"/>
            <w:vAlign w:val="center"/>
          </w:tcPr>
          <w:p w14:paraId="083F032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4168FD5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76B8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F2AFEF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4282" w:type="dxa"/>
            <w:noWrap w:val="0"/>
            <w:vAlign w:val="center"/>
          </w:tcPr>
          <w:p w14:paraId="0FDD4CE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355BDE8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1E81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959" w:type="dxa"/>
            <w:noWrap w:val="0"/>
            <w:vAlign w:val="center"/>
          </w:tcPr>
          <w:p w14:paraId="3305BC7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4282" w:type="dxa"/>
            <w:noWrap w:val="0"/>
            <w:vAlign w:val="center"/>
          </w:tcPr>
          <w:p w14:paraId="52FDA68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6C55DC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3A8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57CC751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总  价</w:t>
            </w:r>
          </w:p>
        </w:tc>
        <w:tc>
          <w:tcPr>
            <w:tcW w:w="3225" w:type="dxa"/>
            <w:noWrap w:val="0"/>
            <w:vAlign w:val="center"/>
          </w:tcPr>
          <w:p w14:paraId="03082E0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bl>
    <w:p w14:paraId="7C31C416">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1.4 付款方式和发票开具方式</w:t>
      </w:r>
    </w:p>
    <w:p w14:paraId="18DAE84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 付款方式：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70E672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 发票开具方式：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2D34ED7">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52" w:name="_Toc20884"/>
      <w:r>
        <w:rPr>
          <w:rFonts w:hint="eastAsia" w:ascii="宋体" w:hAnsi="宋体" w:eastAsia="宋体" w:cs="宋体"/>
          <w:b/>
          <w:bCs/>
          <w:color w:val="auto"/>
          <w:spacing w:val="0"/>
          <w:position w:val="0"/>
          <w:sz w:val="24"/>
          <w:szCs w:val="24"/>
          <w:highlight w:val="none"/>
        </w:rPr>
        <w:t>1.5 货物交付期限、地点和方式</w:t>
      </w:r>
      <w:bookmarkEnd w:id="52"/>
    </w:p>
    <w:p w14:paraId="05F537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1.5.1 交付期限：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F5308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1.5.2 交付地点：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0641FF0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1.5.3 交付方式：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27260622">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53" w:name="_Toc3563"/>
      <w:r>
        <w:rPr>
          <w:rFonts w:hint="eastAsia" w:ascii="宋体" w:hAnsi="宋体" w:eastAsia="宋体" w:cs="宋体"/>
          <w:b/>
          <w:bCs/>
          <w:color w:val="auto"/>
          <w:spacing w:val="0"/>
          <w:position w:val="0"/>
          <w:sz w:val="24"/>
          <w:szCs w:val="24"/>
          <w:highlight w:val="none"/>
        </w:rPr>
        <w:t>1.6 违约责任</w:t>
      </w:r>
      <w:bookmarkEnd w:id="53"/>
    </w:p>
    <w:p w14:paraId="3B8EDB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%；迟延交付货物的违约金计算数额达到前述最高限额之日起，甲方有权在要求乙方支付违约金的同时，书面通知乙方解除本合同；</w:t>
      </w:r>
    </w:p>
    <w:p w14:paraId="0BC0F4D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1815B3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26AD0C1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6E57D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1.6.5 除前述约定外，除不可抗力外，任何一方未</w:t>
      </w:r>
      <w:r>
        <w:rPr>
          <w:rFonts w:hint="eastAsia" w:ascii="宋体" w:hAnsi="宋体" w:eastAsia="宋体" w:cs="宋体"/>
          <w:b w:val="0"/>
          <w:bCs w:val="0"/>
          <w:color w:val="auto"/>
          <w:spacing w:val="0"/>
          <w:position w:val="0"/>
          <w:sz w:val="24"/>
          <w:szCs w:val="24"/>
          <w:highlight w:val="none"/>
        </w:rPr>
        <w:t>能履行本合同约定的义务，</w:t>
      </w:r>
      <w:r>
        <w:rPr>
          <w:rFonts w:hint="eastAsia" w:ascii="宋体" w:hAnsi="宋体" w:eastAsia="宋体" w:cs="宋体"/>
          <w:color w:val="auto"/>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0D5101F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27310189">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54" w:name="_Toc637"/>
      <w:r>
        <w:rPr>
          <w:rFonts w:hint="eastAsia" w:ascii="宋体" w:hAnsi="宋体" w:eastAsia="宋体" w:cs="宋体"/>
          <w:b/>
          <w:bCs/>
          <w:color w:val="auto"/>
          <w:spacing w:val="0"/>
          <w:position w:val="0"/>
          <w:sz w:val="24"/>
          <w:szCs w:val="24"/>
          <w:highlight w:val="none"/>
        </w:rPr>
        <w:t>1.7 合同争议的解决</w:t>
      </w:r>
      <w:bookmarkEnd w:id="54"/>
    </w:p>
    <w:p w14:paraId="5D1042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种方式解决：</w:t>
      </w:r>
    </w:p>
    <w:p w14:paraId="15655E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1.7.1 将争议提交仲裁委员会依申请仲裁时其现行有效的仲裁规则裁决；</w:t>
      </w:r>
    </w:p>
    <w:p w14:paraId="3A61F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1.7.2 向</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人民法院起诉。</w:t>
      </w:r>
    </w:p>
    <w:p w14:paraId="370B094E">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55" w:name="_Toc32115"/>
      <w:r>
        <w:rPr>
          <w:rFonts w:hint="eastAsia" w:ascii="宋体" w:hAnsi="宋体" w:eastAsia="宋体" w:cs="宋体"/>
          <w:b/>
          <w:bCs/>
          <w:color w:val="auto"/>
          <w:spacing w:val="0"/>
          <w:position w:val="0"/>
          <w:sz w:val="24"/>
          <w:szCs w:val="24"/>
          <w:highlight w:val="none"/>
        </w:rPr>
        <w:t>1.8 合同生效</w:t>
      </w:r>
      <w:bookmarkEnd w:id="55"/>
    </w:p>
    <w:p w14:paraId="0FE5B5E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本合同自双方当事人盖章时生效。</w:t>
      </w:r>
    </w:p>
    <w:p w14:paraId="1780FC8C">
      <w:pPr>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color w:val="auto"/>
          <w:spacing w:val="0"/>
          <w:position w:val="0"/>
          <w:sz w:val="24"/>
          <w:szCs w:val="24"/>
          <w:highlight w:val="none"/>
        </w:rPr>
        <w:br w:type="page"/>
      </w:r>
      <w:r>
        <w:rPr>
          <w:rFonts w:hint="eastAsia" w:ascii="宋体" w:hAnsi="宋体" w:eastAsia="宋体" w:cs="宋体"/>
          <w:b w:val="0"/>
          <w:bCs w:val="0"/>
          <w:color w:val="auto"/>
          <w:kern w:val="2"/>
          <w:sz w:val="24"/>
          <w:szCs w:val="20"/>
          <w:highlight w:val="none"/>
          <w:lang w:val="en-US" w:eastAsia="zh-CN" w:bidi="ar-SA"/>
        </w:rPr>
        <w:t>（签字盖章页）</w:t>
      </w:r>
    </w:p>
    <w:p w14:paraId="23618B48">
      <w:pPr>
        <w:widowControl w:val="0"/>
        <w:spacing w:after="120" w:line="400" w:lineRule="atLeast"/>
        <w:ind w:left="0" w:leftChars="0" w:firstLine="0" w:firstLineChars="0"/>
        <w:jc w:val="both"/>
        <w:rPr>
          <w:rFonts w:hint="eastAsia" w:ascii="宋体" w:hAnsi="宋体" w:eastAsia="宋体" w:cs="宋体"/>
          <w:b w:val="0"/>
          <w:bCs w:val="0"/>
          <w:color w:val="auto"/>
          <w:kern w:val="2"/>
          <w:sz w:val="24"/>
          <w:szCs w:val="20"/>
          <w:highlight w:val="none"/>
          <w:lang w:val="en-US" w:eastAsia="zh-CN" w:bidi="ar-SA"/>
        </w:rPr>
      </w:pPr>
    </w:p>
    <w:tbl>
      <w:tblPr>
        <w:tblStyle w:val="15"/>
        <w:tblW w:w="45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0"/>
        <w:gridCol w:w="6276"/>
      </w:tblGrid>
      <w:tr w14:paraId="18D0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6FBDB151">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b/>
                <w:bCs w:val="0"/>
                <w:color w:val="auto"/>
                <w:sz w:val="24"/>
                <w:szCs w:val="24"/>
                <w:highlight w:val="none"/>
                <w:lang w:val="zh-CN"/>
              </w:rPr>
              <w:t>甲方</w:t>
            </w:r>
            <w:r>
              <w:rPr>
                <w:rFonts w:hint="eastAsia" w:ascii="宋体" w:hAnsi="宋体" w:eastAsia="宋体" w:cs="Times New Roman"/>
                <w:b/>
                <w:bCs w:val="0"/>
                <w:color w:val="auto"/>
                <w:sz w:val="24"/>
                <w:szCs w:val="24"/>
                <w:highlight w:val="none"/>
                <w:u w:val="none"/>
                <w:lang w:val="zh-CN"/>
              </w:rPr>
              <w:t>（盖章）</w:t>
            </w:r>
            <w:r>
              <w:rPr>
                <w:rFonts w:hint="eastAsia" w:ascii="宋体" w:hAnsi="宋体" w:eastAsia="宋体" w:cs="Times New Roman"/>
                <w:b/>
                <w:bCs w:val="0"/>
                <w:color w:val="auto"/>
                <w:sz w:val="24"/>
                <w:szCs w:val="24"/>
                <w:highlight w:val="none"/>
                <w:lang w:val="zh-CN"/>
              </w:rPr>
              <w:t>：</w:t>
            </w:r>
          </w:p>
        </w:tc>
      </w:tr>
      <w:tr w14:paraId="5DB3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1" w:type="pct"/>
            <w:noWrap w:val="0"/>
            <w:vAlign w:val="center"/>
          </w:tcPr>
          <w:p w14:paraId="243AE50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color w:val="auto"/>
                <w:sz w:val="24"/>
                <w:szCs w:val="24"/>
                <w:highlight w:val="none"/>
                <w:lang w:val="zh-CN"/>
              </w:rPr>
              <w:t>法定代表人或授权代表（签字）：</w:t>
            </w:r>
          </w:p>
        </w:tc>
        <w:tc>
          <w:tcPr>
            <w:tcW w:w="3688" w:type="pct"/>
            <w:noWrap w:val="0"/>
            <w:vAlign w:val="center"/>
          </w:tcPr>
          <w:p w14:paraId="62596DE0">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p>
        </w:tc>
      </w:tr>
      <w:tr w14:paraId="19F0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5309F71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bCs/>
                <w:color w:val="auto"/>
                <w:sz w:val="24"/>
                <w:szCs w:val="24"/>
                <w:highlight w:val="none"/>
              </w:rPr>
              <w:t>时</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日</w:t>
            </w:r>
          </w:p>
        </w:tc>
      </w:tr>
      <w:tr w14:paraId="75EA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63A148FA">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Times New Roman"/>
                <w:bCs/>
                <w:color w:val="auto"/>
                <w:sz w:val="24"/>
                <w:szCs w:val="24"/>
                <w:highlight w:val="none"/>
              </w:rPr>
            </w:pPr>
          </w:p>
        </w:tc>
      </w:tr>
      <w:tr w14:paraId="73CD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2D05B99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乙</w:t>
            </w:r>
            <w:r>
              <w:rPr>
                <w:rFonts w:hint="eastAsia" w:ascii="宋体" w:hAnsi="宋体" w:eastAsia="宋体" w:cs="Times New Roman"/>
                <w:b/>
                <w:bCs w:val="0"/>
                <w:color w:val="auto"/>
                <w:sz w:val="24"/>
                <w:szCs w:val="24"/>
                <w:highlight w:val="none"/>
                <w:lang w:val="zh-CN"/>
              </w:rPr>
              <w:t>方</w:t>
            </w:r>
            <w:r>
              <w:rPr>
                <w:rFonts w:hint="eastAsia" w:ascii="宋体" w:hAnsi="宋体" w:eastAsia="宋体" w:cs="Times New Roman"/>
                <w:b/>
                <w:bCs w:val="0"/>
                <w:color w:val="auto"/>
                <w:sz w:val="24"/>
                <w:szCs w:val="24"/>
                <w:highlight w:val="none"/>
                <w:u w:val="none"/>
                <w:lang w:val="zh-CN"/>
              </w:rPr>
              <w:t>（盖章）</w:t>
            </w:r>
            <w:r>
              <w:rPr>
                <w:rFonts w:hint="eastAsia" w:ascii="宋体" w:hAnsi="宋体" w:eastAsia="宋体" w:cs="Times New Roman"/>
                <w:b/>
                <w:bCs w:val="0"/>
                <w:color w:val="auto"/>
                <w:sz w:val="24"/>
                <w:szCs w:val="24"/>
                <w:highlight w:val="none"/>
                <w:lang w:val="zh-CN"/>
              </w:rPr>
              <w:t>：</w:t>
            </w:r>
          </w:p>
        </w:tc>
      </w:tr>
      <w:tr w14:paraId="5F98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1" w:type="pct"/>
            <w:noWrap w:val="0"/>
            <w:vAlign w:val="center"/>
          </w:tcPr>
          <w:p w14:paraId="14061A6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kern w:val="2"/>
                <w:sz w:val="24"/>
                <w:szCs w:val="24"/>
                <w:highlight w:val="none"/>
                <w:vertAlign w:val="baseline"/>
                <w:lang w:val="zh-CN" w:eastAsia="zh-CN" w:bidi="ar-SA"/>
              </w:rPr>
            </w:pPr>
            <w:r>
              <w:rPr>
                <w:rFonts w:hint="eastAsia" w:ascii="宋体" w:hAnsi="宋体" w:eastAsia="宋体" w:cs="Times New Roman"/>
                <w:color w:val="auto"/>
                <w:sz w:val="24"/>
                <w:szCs w:val="24"/>
                <w:highlight w:val="none"/>
                <w:lang w:val="zh-CN"/>
              </w:rPr>
              <w:t>法定代表人或授权代表（签字）：</w:t>
            </w:r>
          </w:p>
        </w:tc>
        <w:tc>
          <w:tcPr>
            <w:tcW w:w="3688" w:type="pct"/>
            <w:noWrap w:val="0"/>
            <w:vAlign w:val="center"/>
          </w:tcPr>
          <w:p w14:paraId="546C8BA8">
            <w:pPr>
              <w:keepNext w:val="0"/>
              <w:keepLines w:val="0"/>
              <w:pageBreakBefore w:val="0"/>
              <w:widowControl w:val="0"/>
              <w:kinsoku/>
              <w:wordWrap/>
              <w:overflowPunct/>
              <w:topLinePunct w:val="0"/>
              <w:bidi w:val="0"/>
              <w:snapToGrid w:val="0"/>
              <w:spacing w:line="600" w:lineRule="exact"/>
              <w:jc w:val="left"/>
              <w:textAlignment w:val="auto"/>
              <w:rPr>
                <w:rFonts w:ascii="宋体" w:hAnsi="宋体" w:eastAsia="宋体" w:cs="Times New Roman"/>
                <w:color w:val="auto"/>
                <w:sz w:val="24"/>
                <w:szCs w:val="24"/>
                <w:highlight w:val="none"/>
                <w:vertAlign w:val="baseline"/>
                <w:lang w:val="zh-CN"/>
              </w:rPr>
            </w:pPr>
          </w:p>
        </w:tc>
      </w:tr>
      <w:tr w14:paraId="25F6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4A1CD458">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时</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日</w:t>
            </w:r>
          </w:p>
        </w:tc>
      </w:tr>
      <w:tr w14:paraId="34A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3852FEF9">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kern w:val="2"/>
                <w:sz w:val="24"/>
                <w:szCs w:val="24"/>
                <w:highlight w:val="none"/>
                <w:lang w:val="zh-CN" w:eastAsia="zh-CN" w:bidi="ar-SA"/>
              </w:rPr>
            </w:pPr>
            <w:r>
              <w:rPr>
                <w:rFonts w:hint="eastAsia" w:ascii="宋体" w:hAnsi="宋体" w:eastAsia="宋体" w:cs="Times New Roman"/>
                <w:b/>
                <w:bCs w:val="0"/>
                <w:color w:val="auto"/>
                <w:sz w:val="24"/>
                <w:szCs w:val="24"/>
                <w:highlight w:val="none"/>
                <w:lang w:val="en-US" w:eastAsia="zh-CN"/>
              </w:rPr>
              <w:t>乙方账户信息</w:t>
            </w:r>
          </w:p>
        </w:tc>
      </w:tr>
      <w:tr w14:paraId="1970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561EA303">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77A55A2C">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1957692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5472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37C59451">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p>
        </w:tc>
      </w:tr>
    </w:tbl>
    <w:p w14:paraId="24DC4DD4">
      <w:pPr>
        <w:rPr>
          <w:rFonts w:hint="eastAsia" w:ascii="宋体" w:hAnsi="宋体" w:eastAsia="宋体" w:cs="宋体"/>
          <w:color w:val="auto"/>
          <w:spacing w:val="0"/>
          <w:position w:val="0"/>
          <w:sz w:val="24"/>
          <w:szCs w:val="24"/>
          <w:highlight w:val="none"/>
        </w:rPr>
      </w:pPr>
    </w:p>
    <w:p w14:paraId="71E11817">
      <w:pPr>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6B9086FC">
      <w:pPr>
        <w:jc w:val="center"/>
        <w:rPr>
          <w:rFonts w:hint="eastAsia" w:ascii="宋体" w:hAnsi="宋体" w:eastAsia="宋体" w:cs="宋体"/>
          <w:b/>
          <w:bCs/>
          <w:color w:val="auto"/>
          <w:spacing w:val="0"/>
          <w:position w:val="0"/>
          <w:sz w:val="24"/>
          <w:szCs w:val="24"/>
          <w:highlight w:val="none"/>
        </w:rPr>
      </w:pPr>
    </w:p>
    <w:p w14:paraId="4F80454A">
      <w:pPr>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第二部分 合同一般条款</w:t>
      </w:r>
    </w:p>
    <w:p w14:paraId="3334100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56" w:name="_Toc16956"/>
      <w:r>
        <w:rPr>
          <w:rFonts w:hint="eastAsia" w:ascii="宋体" w:hAnsi="宋体" w:eastAsia="宋体" w:cs="宋体"/>
          <w:color w:val="auto"/>
          <w:spacing w:val="0"/>
          <w:position w:val="0"/>
          <w:sz w:val="24"/>
          <w:szCs w:val="24"/>
          <w:highlight w:val="none"/>
        </w:rPr>
        <w:t>2.1 定义</w:t>
      </w:r>
      <w:bookmarkEnd w:id="56"/>
    </w:p>
    <w:p w14:paraId="03381AF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本合同中的下列词语应按以下内容进行解释：</w:t>
      </w:r>
    </w:p>
    <w:p w14:paraId="2F8DB78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2.1.1“合同”系指采购人和成交供应商签订的载明双方当事人所达成的协议，并包括所有的附件、附录和构成合同的其他文件。</w:t>
      </w:r>
    </w:p>
    <w:p w14:paraId="5C4FAF6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2.1.2“合同价”系指根据合同约定，成交供应商在完全履行合同义务后，采购人应支付给成交供应商的价格。</w:t>
      </w:r>
    </w:p>
    <w:p w14:paraId="16313B0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16204D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2.1.4“甲方”系指与成交供应商签署合同的采购人；采购人委托采购代理机构代表其与乙方签订合同的，采购人的授权委托书作为合同附件。</w:t>
      </w:r>
    </w:p>
    <w:p w14:paraId="4F88BD5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DF0AED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2.1.6“现场”系指合同约定货物将要运至或者安装的地点。</w:t>
      </w:r>
    </w:p>
    <w:p w14:paraId="2BC516E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57" w:name="_Toc21455"/>
      <w:r>
        <w:rPr>
          <w:rFonts w:hint="eastAsia" w:ascii="宋体" w:hAnsi="宋体" w:eastAsia="宋体" w:cs="宋体"/>
          <w:color w:val="auto"/>
          <w:spacing w:val="0"/>
          <w:position w:val="0"/>
          <w:sz w:val="24"/>
          <w:szCs w:val="24"/>
          <w:highlight w:val="none"/>
        </w:rPr>
        <w:t>2.2 技术规范</w:t>
      </w:r>
      <w:bookmarkEnd w:id="57"/>
    </w:p>
    <w:p w14:paraId="349D4FB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0E7EB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58" w:name="_Toc15488"/>
      <w:r>
        <w:rPr>
          <w:rFonts w:hint="eastAsia" w:ascii="宋体" w:hAnsi="宋体" w:eastAsia="宋体" w:cs="宋体"/>
          <w:color w:val="auto"/>
          <w:spacing w:val="0"/>
          <w:position w:val="0"/>
          <w:sz w:val="24"/>
          <w:szCs w:val="24"/>
          <w:highlight w:val="none"/>
        </w:rPr>
        <w:t>2.3 知识产权</w:t>
      </w:r>
      <w:bookmarkEnd w:id="58"/>
    </w:p>
    <w:p w14:paraId="57132D9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color w:val="auto"/>
          <w:spacing w:val="0"/>
          <w:position w:val="0"/>
          <w:sz w:val="24"/>
          <w:szCs w:val="24"/>
          <w:highlight w:val="none"/>
          <w:lang w:eastAsia="zh-CN"/>
        </w:rPr>
        <w:t>；</w:t>
      </w:r>
    </w:p>
    <w:p w14:paraId="77FE260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具有知识产权的计算机软件等货物的知识产权归属，详见</w:t>
      </w:r>
      <w:r>
        <w:rPr>
          <w:rFonts w:hint="eastAsia" w:ascii="宋体" w:hAnsi="宋体" w:eastAsia="宋体" w:cs="宋体"/>
          <w:color w:val="auto"/>
          <w:spacing w:val="0"/>
          <w:position w:val="0"/>
          <w:sz w:val="24"/>
          <w:szCs w:val="24"/>
          <w:highlight w:val="none"/>
          <w:u w:val="single"/>
        </w:rPr>
        <w:t>合同专用条款。</w:t>
      </w:r>
    </w:p>
    <w:p w14:paraId="4546DBA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包装和装运</w:t>
      </w:r>
    </w:p>
    <w:p w14:paraId="58BCAA1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除</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E08F8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2.4.2 装运货物的要求和通知，详见</w:t>
      </w:r>
      <w:r>
        <w:rPr>
          <w:rFonts w:hint="eastAsia" w:ascii="宋体" w:hAnsi="宋体" w:eastAsia="宋体" w:cs="宋体"/>
          <w:color w:val="auto"/>
          <w:spacing w:val="0"/>
          <w:position w:val="0"/>
          <w:sz w:val="24"/>
          <w:szCs w:val="24"/>
          <w:highlight w:val="none"/>
          <w:u w:val="single"/>
        </w:rPr>
        <w:t>合同专用条款。</w:t>
      </w:r>
    </w:p>
    <w:p w14:paraId="47575F3B">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履约检查和问题反馈</w:t>
      </w:r>
    </w:p>
    <w:p w14:paraId="261E6D0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4222565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2.5.2 合同履行期间，甲方有权将履行过程中出现的问题反馈给乙方，双方当事人应以书面形式约定需要完善和改进的内容。</w:t>
      </w:r>
    </w:p>
    <w:p w14:paraId="5F9A91E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结算方式和付款条件</w:t>
      </w:r>
    </w:p>
    <w:p w14:paraId="3A72E27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详见</w:t>
      </w:r>
      <w:r>
        <w:rPr>
          <w:rFonts w:hint="eastAsia" w:ascii="宋体" w:hAnsi="宋体" w:eastAsia="宋体" w:cs="宋体"/>
          <w:color w:val="auto"/>
          <w:spacing w:val="0"/>
          <w:position w:val="0"/>
          <w:sz w:val="24"/>
          <w:szCs w:val="24"/>
          <w:highlight w:val="none"/>
          <w:u w:val="single"/>
        </w:rPr>
        <w:t>合同专用条款。</w:t>
      </w:r>
    </w:p>
    <w:p w14:paraId="7B68F71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59" w:name="_Toc12966"/>
      <w:r>
        <w:rPr>
          <w:rFonts w:hint="eastAsia" w:ascii="宋体" w:hAnsi="宋体" w:eastAsia="宋体" w:cs="宋体"/>
          <w:color w:val="auto"/>
          <w:spacing w:val="0"/>
          <w:position w:val="0"/>
          <w:sz w:val="24"/>
          <w:szCs w:val="24"/>
          <w:highlight w:val="none"/>
        </w:rPr>
        <w:t>2.7 技术资料和保密义务</w:t>
      </w:r>
      <w:bookmarkEnd w:id="59"/>
    </w:p>
    <w:p w14:paraId="665A7A4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乙方有权依据合同约定和项目需要，向甲方了解有关情况，调阅有关资料等，甲方应予积极配合；</w:t>
      </w:r>
    </w:p>
    <w:p w14:paraId="7231E8D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乙方有义务妥善保管和保护由甲方提供的前款信息和资料等；</w:t>
      </w:r>
    </w:p>
    <w:p w14:paraId="5ED5E8A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1E285E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0" w:name="_Toc26164"/>
      <w:r>
        <w:rPr>
          <w:rFonts w:hint="eastAsia" w:ascii="宋体" w:hAnsi="宋体" w:eastAsia="宋体" w:cs="宋体"/>
          <w:color w:val="auto"/>
          <w:spacing w:val="0"/>
          <w:position w:val="0"/>
          <w:sz w:val="24"/>
          <w:szCs w:val="24"/>
          <w:highlight w:val="none"/>
        </w:rPr>
        <w:t>2.8 质量保证</w:t>
      </w:r>
      <w:bookmarkEnd w:id="60"/>
    </w:p>
    <w:p w14:paraId="73E6C4F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2.8.1 乙方应建立和完善履行合同的内部质量保证体系，并提供相关内部规章制度给甲方，以便甲方进行监督检查；</w:t>
      </w:r>
    </w:p>
    <w:p w14:paraId="7E28A18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2.8.2 乙方应保证履行合同的人员数量和素质、软件和硬件设备的配置、场地、环境和设施等满足全面履行合同的要求，并应接受甲方的监督检查。</w:t>
      </w:r>
    </w:p>
    <w:p w14:paraId="077123E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货物的风险负担</w:t>
      </w:r>
    </w:p>
    <w:p w14:paraId="497548B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货物或者在途货物或者交付给第一承运人后的货物毁损、灭失的风险负担详见</w:t>
      </w:r>
      <w:r>
        <w:rPr>
          <w:rFonts w:hint="eastAsia" w:ascii="宋体" w:hAnsi="宋体" w:eastAsia="宋体" w:cs="宋体"/>
          <w:color w:val="auto"/>
          <w:spacing w:val="0"/>
          <w:position w:val="0"/>
          <w:sz w:val="24"/>
          <w:szCs w:val="24"/>
          <w:highlight w:val="none"/>
          <w:u w:val="single"/>
        </w:rPr>
        <w:t>合同专用条款。</w:t>
      </w:r>
    </w:p>
    <w:p w14:paraId="29B9450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1" w:name="_Toc21876"/>
      <w:r>
        <w:rPr>
          <w:rFonts w:hint="eastAsia" w:ascii="宋体" w:hAnsi="宋体" w:eastAsia="宋体" w:cs="宋体"/>
          <w:color w:val="auto"/>
          <w:spacing w:val="0"/>
          <w:position w:val="0"/>
          <w:sz w:val="24"/>
          <w:szCs w:val="24"/>
          <w:highlight w:val="none"/>
        </w:rPr>
        <w:t>2.10 延迟交货</w:t>
      </w:r>
      <w:bookmarkEnd w:id="61"/>
    </w:p>
    <w:p w14:paraId="0497B9B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7E8DB3B">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2" w:name="_Toc17962"/>
      <w:r>
        <w:rPr>
          <w:rFonts w:hint="eastAsia" w:ascii="宋体" w:hAnsi="宋体" w:eastAsia="宋体" w:cs="宋体"/>
          <w:color w:val="auto"/>
          <w:spacing w:val="0"/>
          <w:position w:val="0"/>
          <w:sz w:val="24"/>
          <w:szCs w:val="24"/>
          <w:highlight w:val="none"/>
        </w:rPr>
        <w:t>2.11 合同变更</w:t>
      </w:r>
      <w:bookmarkEnd w:id="62"/>
    </w:p>
    <w:p w14:paraId="52F6FC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双方当事人协商一致，可以签订书面补充合同的形式变更合同，但不得违背采购文件确定的事项；</w:t>
      </w:r>
    </w:p>
    <w:p w14:paraId="4DDCD0E3">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1860BD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3" w:name="_Toc25628"/>
      <w:r>
        <w:rPr>
          <w:rFonts w:hint="eastAsia" w:ascii="宋体" w:hAnsi="宋体" w:eastAsia="宋体" w:cs="宋体"/>
          <w:color w:val="auto"/>
          <w:spacing w:val="0"/>
          <w:position w:val="0"/>
          <w:sz w:val="24"/>
          <w:szCs w:val="24"/>
          <w:highlight w:val="none"/>
        </w:rPr>
        <w:t>2.12 合同转让和分包</w:t>
      </w:r>
      <w:bookmarkEnd w:id="63"/>
    </w:p>
    <w:p w14:paraId="0C435FFE">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6C88A9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4" w:name="_Toc30649"/>
      <w:r>
        <w:rPr>
          <w:rFonts w:hint="eastAsia" w:ascii="宋体" w:hAnsi="宋体" w:eastAsia="宋体" w:cs="宋体"/>
          <w:color w:val="auto"/>
          <w:spacing w:val="0"/>
          <w:position w:val="0"/>
          <w:sz w:val="24"/>
          <w:szCs w:val="24"/>
          <w:highlight w:val="none"/>
        </w:rPr>
        <w:t>2.13 不可抗力</w:t>
      </w:r>
      <w:bookmarkEnd w:id="64"/>
    </w:p>
    <w:p w14:paraId="7F0CF52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2.13.1 如果任何一方遭遇法律规定的不可抗力，致使合同履行受阻时，履行合同的期限应予延长，延长的期限应相当于不可抗力所影响的时间；</w:t>
      </w:r>
    </w:p>
    <w:p w14:paraId="023D23C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2.13.2 因不可抗力致使不能实现合同目的的，当事人可以解除合同；</w:t>
      </w:r>
    </w:p>
    <w:p w14:paraId="0E779AB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4D422C1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370F30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5" w:name="_Toc31602"/>
      <w:r>
        <w:rPr>
          <w:rFonts w:hint="eastAsia" w:ascii="宋体" w:hAnsi="宋体" w:eastAsia="宋体" w:cs="宋体"/>
          <w:color w:val="auto"/>
          <w:spacing w:val="0"/>
          <w:position w:val="0"/>
          <w:sz w:val="24"/>
          <w:szCs w:val="24"/>
          <w:highlight w:val="none"/>
        </w:rPr>
        <w:t>2.14 税费</w:t>
      </w:r>
      <w:bookmarkEnd w:id="65"/>
    </w:p>
    <w:p w14:paraId="752CC3B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67C99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乙方破产</w:t>
      </w:r>
    </w:p>
    <w:p w14:paraId="66807EB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E50B3B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6" w:name="_Toc24517"/>
      <w:r>
        <w:rPr>
          <w:rFonts w:hint="eastAsia" w:ascii="宋体" w:hAnsi="宋体" w:eastAsia="宋体" w:cs="宋体"/>
          <w:color w:val="auto"/>
          <w:spacing w:val="0"/>
          <w:position w:val="0"/>
          <w:sz w:val="24"/>
          <w:szCs w:val="24"/>
          <w:highlight w:val="none"/>
        </w:rPr>
        <w:t>2.16 合同中止、终止</w:t>
      </w:r>
      <w:bookmarkEnd w:id="66"/>
    </w:p>
    <w:p w14:paraId="6E76670E">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双方当事人不得擅自中止或者终止合同；</w:t>
      </w:r>
    </w:p>
    <w:p w14:paraId="0A561DC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5EF026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7" w:name="_Toc8902"/>
      <w:r>
        <w:rPr>
          <w:rFonts w:hint="eastAsia" w:ascii="宋体" w:hAnsi="宋体" w:eastAsia="宋体" w:cs="宋体"/>
          <w:color w:val="auto"/>
          <w:spacing w:val="0"/>
          <w:position w:val="0"/>
          <w:sz w:val="24"/>
          <w:szCs w:val="24"/>
          <w:highlight w:val="none"/>
        </w:rPr>
        <w:t>2.17 检验和验收</w:t>
      </w:r>
      <w:bookmarkEnd w:id="67"/>
    </w:p>
    <w:p w14:paraId="4FA6B88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货物交付前，乙方应对货物的质量、数量等方面进行详细、全面的</w:t>
      </w:r>
      <w:r>
        <w:rPr>
          <w:rFonts w:hint="eastAsia" w:ascii="宋体" w:hAnsi="宋体" w:eastAsia="宋体" w:cs="宋体"/>
          <w:color w:val="auto"/>
          <w:spacing w:val="0"/>
          <w:position w:val="0"/>
          <w:sz w:val="24"/>
          <w:szCs w:val="24"/>
          <w:highlight w:val="none"/>
          <w:lang w:val="en-US" w:eastAsia="zh-CN"/>
        </w:rPr>
        <w:t>自</w:t>
      </w:r>
      <w:r>
        <w:rPr>
          <w:rFonts w:hint="eastAsia" w:ascii="宋体" w:hAnsi="宋体" w:eastAsia="宋体" w:cs="宋体"/>
          <w:color w:val="auto"/>
          <w:spacing w:val="0"/>
          <w:position w:val="0"/>
          <w:sz w:val="24"/>
          <w:szCs w:val="24"/>
          <w:highlight w:val="none"/>
        </w:rPr>
        <w:t>验，并向甲方出具证明货物符合合同约定的文件。</w:t>
      </w:r>
    </w:p>
    <w:p w14:paraId="7785CC1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CBBAE6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30D4B2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8" w:name="_Toc3720"/>
      <w:r>
        <w:rPr>
          <w:rFonts w:hint="eastAsia" w:ascii="宋体" w:hAnsi="宋体" w:eastAsia="宋体" w:cs="宋体"/>
          <w:color w:val="auto"/>
          <w:spacing w:val="0"/>
          <w:position w:val="0"/>
          <w:sz w:val="24"/>
          <w:szCs w:val="24"/>
          <w:highlight w:val="none"/>
        </w:rPr>
        <w:t>2.18 计量单位</w:t>
      </w:r>
      <w:bookmarkEnd w:id="68"/>
    </w:p>
    <w:p w14:paraId="72FF44E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除技术规范中另有规定外,合同的计量单位均使用国家法定计量单位。</w:t>
      </w:r>
    </w:p>
    <w:p w14:paraId="09D2B0BF">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69" w:name="_Toc24294"/>
      <w:r>
        <w:rPr>
          <w:rFonts w:hint="eastAsia" w:ascii="宋体" w:hAnsi="宋体" w:eastAsia="宋体" w:cs="宋体"/>
          <w:color w:val="auto"/>
          <w:spacing w:val="0"/>
          <w:position w:val="0"/>
          <w:sz w:val="24"/>
          <w:szCs w:val="24"/>
          <w:highlight w:val="none"/>
        </w:rPr>
        <w:t>2.19 合同使用的文字和适用的法律</w:t>
      </w:r>
      <w:bookmarkEnd w:id="69"/>
    </w:p>
    <w:p w14:paraId="25AA609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2.19.1 合同使用汉语书就、变更和解释；</w:t>
      </w:r>
    </w:p>
    <w:p w14:paraId="63C1AE2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2.19.2 合同适用中华人民共和国法律。</w:t>
      </w:r>
    </w:p>
    <w:p w14:paraId="51FCB19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70" w:name="_Toc23821"/>
      <w:r>
        <w:rPr>
          <w:rFonts w:hint="eastAsia" w:ascii="宋体" w:hAnsi="宋体" w:eastAsia="宋体" w:cs="宋体"/>
          <w:color w:val="auto"/>
          <w:spacing w:val="0"/>
          <w:position w:val="0"/>
          <w:sz w:val="24"/>
          <w:szCs w:val="24"/>
          <w:highlight w:val="none"/>
        </w:rPr>
        <w:t>2.20 履约保证金</w:t>
      </w:r>
      <w:bookmarkEnd w:id="70"/>
    </w:p>
    <w:p w14:paraId="20E7779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2.20.1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2083A2C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2.20.</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color w:val="auto"/>
          <w:spacing w:val="0"/>
          <w:position w:val="0"/>
          <w:sz w:val="24"/>
          <w:szCs w:val="24"/>
          <w:highlight w:val="none"/>
          <w:lang w:eastAsia="zh-CN"/>
        </w:rPr>
        <w:t>。</w:t>
      </w:r>
    </w:p>
    <w:p w14:paraId="1051A9C3">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bookmarkStart w:id="71" w:name="_Toc22084"/>
      <w:r>
        <w:rPr>
          <w:rFonts w:hint="eastAsia" w:ascii="宋体" w:hAnsi="宋体" w:eastAsia="宋体" w:cs="宋体"/>
          <w:color w:val="auto"/>
          <w:spacing w:val="0"/>
          <w:position w:val="0"/>
          <w:sz w:val="24"/>
          <w:szCs w:val="24"/>
          <w:highlight w:val="none"/>
        </w:rPr>
        <w:t>2.21 合同份数</w:t>
      </w:r>
      <w:bookmarkEnd w:id="71"/>
    </w:p>
    <w:p w14:paraId="2C53AE6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1178B6C">
      <w:pPr>
        <w:rPr>
          <w:rFonts w:hint="eastAsia" w:ascii="宋体" w:hAnsi="宋体" w:eastAsia="宋体" w:cs="宋体"/>
          <w:b/>
          <w:bCs/>
          <w:color w:val="auto"/>
          <w:spacing w:val="0"/>
          <w:position w:val="0"/>
          <w:sz w:val="24"/>
          <w:szCs w:val="24"/>
          <w:highlight w:val="none"/>
        </w:rPr>
      </w:pPr>
    </w:p>
    <w:p w14:paraId="71DEF52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r>
        <w:rPr>
          <w:rFonts w:hint="eastAsia" w:ascii="宋体" w:hAnsi="宋体" w:eastAsia="宋体" w:cs="宋体"/>
          <w:b/>
          <w:bCs/>
          <w:color w:val="auto"/>
          <w:spacing w:val="0"/>
          <w:position w:val="0"/>
          <w:sz w:val="24"/>
          <w:szCs w:val="24"/>
          <w:highlight w:val="none"/>
        </w:rPr>
        <w:t>第三部分 合同专用条款</w:t>
      </w:r>
    </w:p>
    <w:p w14:paraId="263C83A8">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40E914C">
      <w:pPr>
        <w:spacing w:line="69" w:lineRule="exact"/>
        <w:rPr>
          <w:rFonts w:hint="eastAsia" w:ascii="宋体" w:hAnsi="宋体" w:eastAsia="宋体" w:cs="宋体"/>
          <w:color w:val="auto"/>
          <w:spacing w:val="0"/>
          <w:position w:val="0"/>
          <w:sz w:val="24"/>
          <w:szCs w:val="24"/>
          <w:highlight w:val="none"/>
        </w:rPr>
      </w:pPr>
    </w:p>
    <w:tbl>
      <w:tblPr>
        <w:tblStyle w:val="20"/>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48B1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2C36B5F3">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57A4257">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2628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72E7BC9">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A1ADA1D">
            <w:pPr>
              <w:rPr>
                <w:rFonts w:hint="eastAsia" w:ascii="宋体" w:hAnsi="宋体" w:eastAsia="宋体" w:cs="宋体"/>
                <w:color w:val="auto"/>
                <w:spacing w:val="0"/>
                <w:position w:val="0"/>
                <w:sz w:val="24"/>
                <w:szCs w:val="24"/>
                <w:highlight w:val="none"/>
              </w:rPr>
            </w:pPr>
          </w:p>
        </w:tc>
      </w:tr>
      <w:tr w14:paraId="661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2AFF5E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4CAAC0F">
            <w:pPr>
              <w:rPr>
                <w:rFonts w:hint="eastAsia" w:ascii="宋体" w:hAnsi="宋体" w:eastAsia="宋体" w:cs="宋体"/>
                <w:color w:val="auto"/>
                <w:spacing w:val="0"/>
                <w:position w:val="0"/>
                <w:sz w:val="24"/>
                <w:szCs w:val="24"/>
                <w:highlight w:val="none"/>
              </w:rPr>
            </w:pPr>
          </w:p>
        </w:tc>
      </w:tr>
      <w:tr w14:paraId="012B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42F0E8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0023552">
            <w:pPr>
              <w:rPr>
                <w:rFonts w:hint="eastAsia" w:ascii="宋体" w:hAnsi="宋体" w:eastAsia="宋体" w:cs="宋体"/>
                <w:color w:val="auto"/>
                <w:spacing w:val="0"/>
                <w:position w:val="0"/>
                <w:sz w:val="24"/>
                <w:szCs w:val="24"/>
                <w:highlight w:val="none"/>
              </w:rPr>
            </w:pPr>
          </w:p>
        </w:tc>
      </w:tr>
      <w:tr w14:paraId="0006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D00DEC3">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26F12D2">
            <w:pPr>
              <w:rPr>
                <w:rFonts w:hint="eastAsia" w:ascii="宋体" w:hAnsi="宋体" w:eastAsia="宋体" w:cs="宋体"/>
                <w:color w:val="auto"/>
                <w:spacing w:val="0"/>
                <w:position w:val="0"/>
                <w:sz w:val="24"/>
                <w:szCs w:val="24"/>
                <w:highlight w:val="none"/>
              </w:rPr>
            </w:pPr>
          </w:p>
        </w:tc>
      </w:tr>
      <w:tr w14:paraId="48AC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2D6697B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3585196">
            <w:pPr>
              <w:rPr>
                <w:rFonts w:hint="eastAsia" w:ascii="宋体" w:hAnsi="宋体" w:eastAsia="宋体" w:cs="宋体"/>
                <w:color w:val="auto"/>
                <w:spacing w:val="0"/>
                <w:position w:val="0"/>
                <w:sz w:val="24"/>
                <w:szCs w:val="24"/>
                <w:highlight w:val="none"/>
              </w:rPr>
            </w:pPr>
          </w:p>
        </w:tc>
      </w:tr>
      <w:tr w14:paraId="5A6B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33E6B48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5FA4CAF">
            <w:pPr>
              <w:rPr>
                <w:rFonts w:hint="eastAsia" w:ascii="宋体" w:hAnsi="宋体" w:eastAsia="宋体" w:cs="宋体"/>
                <w:color w:val="auto"/>
                <w:spacing w:val="0"/>
                <w:position w:val="0"/>
                <w:sz w:val="24"/>
                <w:szCs w:val="24"/>
                <w:highlight w:val="none"/>
              </w:rPr>
            </w:pPr>
          </w:p>
        </w:tc>
      </w:tr>
      <w:tr w14:paraId="63ED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2E5A9F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34CEF27">
            <w:pPr>
              <w:rPr>
                <w:rFonts w:hint="eastAsia" w:ascii="宋体" w:hAnsi="宋体" w:eastAsia="宋体" w:cs="宋体"/>
                <w:color w:val="auto"/>
                <w:spacing w:val="0"/>
                <w:position w:val="0"/>
                <w:sz w:val="24"/>
                <w:szCs w:val="24"/>
                <w:highlight w:val="none"/>
              </w:rPr>
            </w:pPr>
          </w:p>
        </w:tc>
      </w:tr>
      <w:tr w14:paraId="060E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4EED15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19241A1">
            <w:pPr>
              <w:rPr>
                <w:rFonts w:hint="eastAsia" w:ascii="宋体" w:hAnsi="宋体" w:eastAsia="宋体" w:cs="宋体"/>
                <w:color w:val="auto"/>
                <w:spacing w:val="0"/>
                <w:position w:val="0"/>
                <w:sz w:val="24"/>
                <w:szCs w:val="24"/>
                <w:highlight w:val="none"/>
              </w:rPr>
            </w:pPr>
          </w:p>
        </w:tc>
      </w:tr>
      <w:tr w14:paraId="2A75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1D06F82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4A9CA07">
            <w:pPr>
              <w:rPr>
                <w:rFonts w:hint="eastAsia" w:ascii="宋体" w:hAnsi="宋体" w:eastAsia="宋体" w:cs="宋体"/>
                <w:color w:val="auto"/>
                <w:spacing w:val="0"/>
                <w:position w:val="0"/>
                <w:sz w:val="24"/>
                <w:szCs w:val="24"/>
                <w:highlight w:val="none"/>
              </w:rPr>
            </w:pPr>
          </w:p>
        </w:tc>
      </w:tr>
    </w:tbl>
    <w:p w14:paraId="6901FCF4">
      <w:pPr>
        <w:spacing w:line="253" w:lineRule="auto"/>
        <w:rPr>
          <w:rFonts w:ascii="Times New Roman" w:hAnsi="Times New Roman" w:eastAsia="宋体" w:cs="Times New Roman"/>
          <w:color w:val="auto"/>
          <w:highlight w:val="none"/>
        </w:rPr>
      </w:pPr>
    </w:p>
    <w:p w14:paraId="26653230">
      <w:pPr>
        <w:rPr>
          <w:rFonts w:ascii="Times New Roman" w:hAnsi="Times New Roman" w:eastAsia="宋体" w:cs="Times New Roman"/>
          <w:color w:val="auto"/>
          <w:sz w:val="24"/>
          <w:szCs w:val="24"/>
          <w:highlight w:val="none"/>
        </w:rPr>
      </w:pPr>
    </w:p>
    <w:p w14:paraId="5871AC1C">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784614C">
      <w:pPr>
        <w:spacing w:line="360" w:lineRule="auto"/>
        <w:jc w:val="center"/>
        <w:outlineLvl w:val="0"/>
        <w:rPr>
          <w:rFonts w:hint="eastAsia" w:asciiTheme="majorEastAsia" w:hAnsiTheme="majorEastAsia" w:eastAsiaTheme="majorEastAsia"/>
          <w:b/>
          <w:color w:val="auto"/>
          <w:sz w:val="28"/>
          <w:highlight w:val="none"/>
        </w:rPr>
      </w:pPr>
    </w:p>
    <w:p w14:paraId="2B59E2E3">
      <w:pPr>
        <w:spacing w:line="360" w:lineRule="auto"/>
        <w:jc w:val="center"/>
        <w:outlineLvl w:val="0"/>
        <w:rPr>
          <w:rFonts w:hint="eastAsia" w:asciiTheme="majorEastAsia" w:hAnsiTheme="majorEastAsia" w:eastAsiaTheme="majorEastAsia"/>
          <w:b/>
          <w:color w:val="auto"/>
          <w:sz w:val="28"/>
          <w:highlight w:val="none"/>
        </w:rPr>
      </w:pPr>
      <w:bookmarkStart w:id="72" w:name="_Toc2893"/>
      <w:r>
        <w:rPr>
          <w:rFonts w:hint="eastAsia" w:asciiTheme="majorEastAsia" w:hAnsiTheme="majorEastAsia" w:eastAsiaTheme="majorEastAsia"/>
          <w:b/>
          <w:color w:val="auto"/>
          <w:sz w:val="28"/>
          <w:highlight w:val="none"/>
        </w:rPr>
        <w:t>第六章  响应文件格式</w:t>
      </w:r>
      <w:bookmarkEnd w:id="72"/>
    </w:p>
    <w:p w14:paraId="22F6CDD7">
      <w:pPr>
        <w:spacing w:line="360" w:lineRule="auto"/>
        <w:jc w:val="center"/>
        <w:outlineLvl w:val="0"/>
        <w:rPr>
          <w:rFonts w:hint="eastAsia" w:asciiTheme="majorEastAsia" w:hAnsiTheme="majorEastAsia" w:eastAsiaTheme="majorEastAsia"/>
          <w:b/>
          <w:color w:val="auto"/>
          <w:sz w:val="28"/>
          <w:highlight w:val="none"/>
        </w:rPr>
      </w:pPr>
    </w:p>
    <w:p w14:paraId="609BC1F0">
      <w:pPr>
        <w:spacing w:line="900" w:lineRule="exact"/>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响</w:t>
      </w:r>
    </w:p>
    <w:p w14:paraId="0070E751">
      <w:pPr>
        <w:spacing w:line="900" w:lineRule="exact"/>
        <w:jc w:val="center"/>
        <w:rPr>
          <w:rFonts w:asciiTheme="majorEastAsia" w:hAnsiTheme="majorEastAsia" w:eastAsiaTheme="majorEastAsia"/>
          <w:b/>
          <w:color w:val="auto"/>
          <w:sz w:val="72"/>
          <w:highlight w:val="none"/>
        </w:rPr>
      </w:pPr>
    </w:p>
    <w:p w14:paraId="255C8B70">
      <w:pPr>
        <w:spacing w:line="900" w:lineRule="exact"/>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应</w:t>
      </w:r>
    </w:p>
    <w:p w14:paraId="784E4A39">
      <w:pPr>
        <w:spacing w:line="900" w:lineRule="exact"/>
        <w:jc w:val="center"/>
        <w:rPr>
          <w:rFonts w:asciiTheme="majorEastAsia" w:hAnsiTheme="majorEastAsia" w:eastAsiaTheme="majorEastAsia"/>
          <w:b/>
          <w:color w:val="auto"/>
          <w:sz w:val="72"/>
          <w:highlight w:val="none"/>
        </w:rPr>
      </w:pPr>
    </w:p>
    <w:p w14:paraId="3E02E3B6">
      <w:pPr>
        <w:spacing w:line="900" w:lineRule="exact"/>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文</w:t>
      </w:r>
    </w:p>
    <w:p w14:paraId="66546F7C">
      <w:pPr>
        <w:spacing w:line="900" w:lineRule="exact"/>
        <w:jc w:val="center"/>
        <w:rPr>
          <w:rFonts w:asciiTheme="majorEastAsia" w:hAnsiTheme="majorEastAsia" w:eastAsiaTheme="majorEastAsia"/>
          <w:b/>
          <w:color w:val="auto"/>
          <w:sz w:val="72"/>
          <w:highlight w:val="none"/>
        </w:rPr>
      </w:pPr>
    </w:p>
    <w:p w14:paraId="07D50B67">
      <w:pPr>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件</w:t>
      </w:r>
    </w:p>
    <w:p w14:paraId="55CF422B">
      <w:pPr>
        <w:spacing w:after="156" w:afterLines="50"/>
        <w:jc w:val="center"/>
        <w:rPr>
          <w:rFonts w:asciiTheme="majorEastAsia" w:hAnsiTheme="majorEastAsia" w:eastAsiaTheme="majorEastAsia"/>
          <w:b/>
          <w:color w:val="auto"/>
          <w:sz w:val="72"/>
          <w:highlight w:val="none"/>
        </w:rPr>
      </w:pPr>
    </w:p>
    <w:p w14:paraId="22488D29">
      <w:pPr>
        <w:spacing w:after="156" w:afterLines="50" w:line="500" w:lineRule="exact"/>
        <w:jc w:val="center"/>
        <w:outlineLvl w:val="0"/>
        <w:rPr>
          <w:rFonts w:asciiTheme="majorEastAsia" w:hAnsiTheme="majorEastAsia" w:eastAsiaTheme="majorEastAsia"/>
          <w:b/>
          <w:color w:val="auto"/>
          <w:sz w:val="28"/>
          <w:szCs w:val="28"/>
          <w:highlight w:val="none"/>
        </w:rPr>
      </w:pPr>
      <w:bookmarkStart w:id="73" w:name="_Toc32506"/>
      <w:bookmarkStart w:id="74" w:name="_Toc26737"/>
      <w:bookmarkStart w:id="75" w:name="_Toc22293"/>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3"/>
      <w:r>
        <w:rPr>
          <w:rFonts w:hint="eastAsia" w:ascii="宋体" w:hAnsi="宋体" w:eastAsia="宋体" w:cs="@仿宋_GB2312"/>
          <w:b w:val="0"/>
          <w:bCs w:val="0"/>
          <w:i/>
          <w:iCs/>
          <w:color w:val="auto"/>
          <w:kern w:val="2"/>
          <w:sz w:val="24"/>
          <w:szCs w:val="18"/>
          <w:highlight w:val="none"/>
          <w:lang w:val="en-US" w:eastAsia="zh-CN" w:bidi="ar-SA"/>
        </w:rPr>
        <w:t>（如不分包，请删去本行）</w:t>
      </w:r>
      <w:bookmarkEnd w:id="74"/>
      <w:bookmarkEnd w:id="75"/>
    </w:p>
    <w:p w14:paraId="16232E4B">
      <w:pPr>
        <w:spacing w:after="156" w:afterLines="50" w:line="500" w:lineRule="exact"/>
        <w:jc w:val="center"/>
        <w:rPr>
          <w:rFonts w:asciiTheme="majorEastAsia" w:hAnsiTheme="majorEastAsia" w:eastAsiaTheme="majorEastAsia"/>
          <w:b/>
          <w:color w:val="auto"/>
          <w:sz w:val="72"/>
          <w:highlight w:val="none"/>
        </w:rPr>
      </w:pPr>
    </w:p>
    <w:p w14:paraId="38ADA3CD">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8A39A3">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DEE58D">
      <w:pPr>
        <w:keepNext w:val="0"/>
        <w:keepLines w:val="0"/>
        <w:pageBreakBefore w:val="0"/>
        <w:widowControl w:val="0"/>
        <w:kinsoku/>
        <w:wordWrap/>
        <w:overflowPunct/>
        <w:topLinePunct w:val="0"/>
        <w:bidi w:val="0"/>
        <w:spacing w:line="360" w:lineRule="auto"/>
        <w:ind w:firstLine="1928" w:firstLineChars="600"/>
        <w:textAlignment w:val="auto"/>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433827B">
      <w:pPr>
        <w:pStyle w:val="13"/>
        <w:rPr>
          <w:color w:val="auto"/>
          <w:highlight w:val="none"/>
        </w:rPr>
      </w:pPr>
    </w:p>
    <w:p w14:paraId="79058AA8">
      <w:pPr>
        <w:spacing w:after="156" w:afterLines="50" w:line="500" w:lineRule="exact"/>
        <w:jc w:val="center"/>
        <w:outlineLvl w:val="1"/>
        <w:rPr>
          <w:rFonts w:asciiTheme="majorEastAsia" w:hAnsiTheme="majorEastAsia" w:eastAsiaTheme="majorEastAsia"/>
          <w:b/>
          <w:color w:val="auto"/>
          <w:sz w:val="32"/>
          <w:highlight w:val="none"/>
        </w:rPr>
      </w:pPr>
      <w:r>
        <w:rPr>
          <w:rFonts w:hint="eastAsia" w:asciiTheme="majorEastAsia" w:hAnsiTheme="majorEastAsia" w:eastAsiaTheme="majorEastAsia"/>
          <w:b/>
          <w:color w:val="auto"/>
          <w:sz w:val="32"/>
          <w:highlight w:val="none"/>
          <w:u w:val="single"/>
        </w:rPr>
        <w:t xml:space="preserve">    </w:t>
      </w:r>
      <w:bookmarkStart w:id="76" w:name="_Toc6477"/>
      <w:bookmarkStart w:id="77" w:name="_Toc3135"/>
      <w:bookmarkStart w:id="78" w:name="_Toc10916"/>
      <w:bookmarkStart w:id="79" w:name="_Toc11460"/>
      <w:r>
        <w:rPr>
          <w:rFonts w:hint="eastAsia" w:asciiTheme="majorEastAsia" w:hAnsiTheme="majorEastAsia" w:eastAsiaTheme="majorEastAsia"/>
          <w:b/>
          <w:color w:val="auto"/>
          <w:sz w:val="32"/>
          <w:highlight w:val="none"/>
        </w:rPr>
        <w:t>年</w:t>
      </w:r>
      <w:r>
        <w:rPr>
          <w:rFonts w:hint="eastAsia" w:asciiTheme="majorEastAsia" w:hAnsiTheme="majorEastAsia" w:eastAsiaTheme="majorEastAsia"/>
          <w:b/>
          <w:color w:val="auto"/>
          <w:sz w:val="32"/>
          <w:highlight w:val="none"/>
          <w:u w:val="single"/>
        </w:rPr>
        <w:t xml:space="preserve"> </w:t>
      </w:r>
      <w:r>
        <w:rPr>
          <w:rFonts w:hint="eastAsia" w:asciiTheme="majorEastAsia" w:hAnsiTheme="majorEastAsia" w:eastAsiaTheme="majorEastAsia"/>
          <w:b/>
          <w:color w:val="auto"/>
          <w:sz w:val="32"/>
          <w:highlight w:val="none"/>
          <w:u w:val="single"/>
          <w:lang w:val="en-US" w:eastAsia="zh-CN"/>
        </w:rPr>
        <w:t xml:space="preserve">   </w:t>
      </w:r>
      <w:r>
        <w:rPr>
          <w:rFonts w:hint="eastAsia" w:asciiTheme="majorEastAsia" w:hAnsiTheme="majorEastAsia" w:eastAsiaTheme="majorEastAsia"/>
          <w:b/>
          <w:color w:val="auto"/>
          <w:sz w:val="32"/>
          <w:highlight w:val="none"/>
        </w:rPr>
        <w:t>月</w:t>
      </w:r>
      <w:r>
        <w:rPr>
          <w:rFonts w:hint="eastAsia" w:asciiTheme="majorEastAsia" w:hAnsiTheme="majorEastAsia" w:eastAsiaTheme="majorEastAsia"/>
          <w:b/>
          <w:color w:val="auto"/>
          <w:sz w:val="32"/>
          <w:highlight w:val="none"/>
          <w:u w:val="single"/>
        </w:rPr>
        <w:t xml:space="preserve">  </w:t>
      </w:r>
      <w:r>
        <w:rPr>
          <w:rFonts w:hint="eastAsia" w:asciiTheme="majorEastAsia" w:hAnsiTheme="majorEastAsia" w:eastAsiaTheme="majorEastAsia"/>
          <w:b/>
          <w:color w:val="auto"/>
          <w:sz w:val="32"/>
          <w:highlight w:val="none"/>
          <w:u w:val="single"/>
          <w:lang w:val="en-US" w:eastAsia="zh-CN"/>
        </w:rPr>
        <w:t xml:space="preserve">  </w:t>
      </w:r>
      <w:r>
        <w:rPr>
          <w:rFonts w:hint="eastAsia" w:asciiTheme="majorEastAsia" w:hAnsiTheme="majorEastAsia" w:eastAsiaTheme="majorEastAsia"/>
          <w:b/>
          <w:color w:val="auto"/>
          <w:sz w:val="32"/>
          <w:highlight w:val="none"/>
        </w:rPr>
        <w:t>日</w:t>
      </w:r>
      <w:bookmarkEnd w:id="76"/>
      <w:bookmarkEnd w:id="77"/>
      <w:bookmarkEnd w:id="78"/>
      <w:bookmarkEnd w:id="79"/>
    </w:p>
    <w:p w14:paraId="029B630F">
      <w:pPr>
        <w:widowControl/>
        <w:jc w:val="left"/>
        <w:rPr>
          <w:rFonts w:asciiTheme="majorEastAsia" w:hAnsiTheme="majorEastAsia" w:eastAsiaTheme="majorEastAsia"/>
          <w:b/>
          <w:color w:val="auto"/>
          <w:sz w:val="28"/>
          <w:highlight w:val="none"/>
        </w:rPr>
      </w:pPr>
      <w:r>
        <w:rPr>
          <w:rFonts w:asciiTheme="majorEastAsia" w:hAnsiTheme="majorEastAsia" w:eastAsiaTheme="majorEastAsia"/>
          <w:b/>
          <w:color w:val="auto"/>
          <w:sz w:val="28"/>
          <w:highlight w:val="none"/>
        </w:rPr>
        <w:br w:type="page"/>
      </w:r>
    </w:p>
    <w:p w14:paraId="1B56D33B">
      <w:pPr>
        <w:spacing w:line="360" w:lineRule="auto"/>
        <w:jc w:val="center"/>
        <w:rPr>
          <w:rFonts w:hint="eastAsia" w:ascii="宋体" w:hAnsi="宋体" w:eastAsia="宋体"/>
          <w:b w:val="0"/>
          <w:bCs/>
          <w:color w:val="auto"/>
          <w:sz w:val="24"/>
          <w:highlight w:val="none"/>
          <w:lang w:eastAsia="zh-CN"/>
        </w:rPr>
      </w:pPr>
      <w:bookmarkStart w:id="80" w:name="_Toc28960"/>
      <w:bookmarkStart w:id="81" w:name="_Toc17986"/>
      <w:r>
        <w:rPr>
          <w:rFonts w:hint="eastAsia" w:ascii="宋体" w:hAnsi="宋体" w:eastAsia="宋体"/>
          <w:b/>
          <w:color w:val="auto"/>
          <w:sz w:val="24"/>
          <w:highlight w:val="none"/>
          <w:lang w:val="en-US" w:eastAsia="zh-CN"/>
        </w:rPr>
        <w:t>一、</w:t>
      </w:r>
      <w:bookmarkStart w:id="82" w:name="_Toc6441"/>
      <w:bookmarkStart w:id="83" w:name="_Toc6120"/>
      <w:r>
        <w:rPr>
          <w:rFonts w:hint="eastAsia" w:ascii="宋体" w:hAnsi="宋体" w:eastAsia="宋体"/>
          <w:b/>
          <w:color w:val="auto"/>
          <w:sz w:val="24"/>
          <w:highlight w:val="none"/>
          <w:lang w:val="en-US" w:eastAsia="zh-CN"/>
        </w:rPr>
        <w:t>供应商基本情况</w:t>
      </w:r>
    </w:p>
    <w:p w14:paraId="5D0266B8">
      <w:pPr>
        <w:spacing w:line="360" w:lineRule="auto"/>
        <w:jc w:val="center"/>
        <w:outlineLvl w:val="1"/>
        <w:rPr>
          <w:rFonts w:hint="eastAsia" w:ascii="宋体" w:hAnsi="宋体" w:eastAsia="宋体"/>
          <w:b/>
          <w:color w:val="auto"/>
          <w:sz w:val="24"/>
          <w:highlight w:val="none"/>
        </w:rPr>
      </w:pPr>
      <w:bookmarkStart w:id="84" w:name="_Toc22442"/>
      <w:r>
        <w:rPr>
          <w:rFonts w:hint="eastAsia" w:ascii="宋体" w:hAnsi="宋体" w:eastAsia="宋体"/>
          <w:b w:val="0"/>
          <w:bCs/>
          <w:color w:val="auto"/>
          <w:sz w:val="24"/>
          <w:highlight w:val="none"/>
          <w:lang w:eastAsia="zh-CN"/>
        </w:rPr>
        <w:t>（</w:t>
      </w:r>
      <w:r>
        <w:rPr>
          <w:rFonts w:hint="eastAsia" w:ascii="宋体" w:hAnsi="宋体" w:eastAsia="宋体"/>
          <w:b w:val="0"/>
          <w:bCs/>
          <w:color w:val="auto"/>
          <w:sz w:val="24"/>
          <w:highlight w:val="none"/>
          <w:lang w:val="en-US" w:eastAsia="zh-CN"/>
        </w:rPr>
        <w:t>上传营业执照，供应商可根据自身情况另行提供单位简介等相关材料</w:t>
      </w:r>
      <w:r>
        <w:rPr>
          <w:rFonts w:hint="eastAsia" w:ascii="宋体" w:hAnsi="宋体" w:eastAsia="宋体"/>
          <w:b w:val="0"/>
          <w:bCs/>
          <w:color w:val="auto"/>
          <w:sz w:val="24"/>
          <w:highlight w:val="none"/>
          <w:lang w:eastAsia="zh-CN"/>
        </w:rPr>
        <w:t>）</w:t>
      </w:r>
      <w:bookmarkEnd w:id="84"/>
    </w:p>
    <w:p w14:paraId="5420C48B">
      <w:pPr>
        <w:rPr>
          <w:rFonts w:hint="eastAsia" w:ascii="宋体" w:hAnsi="宋体" w:eastAsia="宋体"/>
          <w:b/>
          <w:color w:val="auto"/>
          <w:sz w:val="24"/>
          <w:highlight w:val="none"/>
        </w:rPr>
      </w:pPr>
    </w:p>
    <w:p w14:paraId="34F3349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br w:type="page"/>
      </w:r>
      <w:bookmarkStart w:id="85" w:name="_Toc22366"/>
      <w:r>
        <w:rPr>
          <w:rFonts w:hint="eastAsia" w:ascii="宋体" w:hAnsi="宋体" w:eastAsia="宋体"/>
          <w:b/>
          <w:color w:val="auto"/>
          <w:sz w:val="24"/>
          <w:highlight w:val="none"/>
        </w:rPr>
        <w:t>二、</w:t>
      </w:r>
      <w:bookmarkEnd w:id="82"/>
      <w:bookmarkEnd w:id="83"/>
      <w:r>
        <w:rPr>
          <w:rFonts w:hint="eastAsia" w:ascii="宋体" w:hAnsi="宋体" w:eastAsia="宋体"/>
          <w:b/>
          <w:color w:val="auto"/>
          <w:sz w:val="24"/>
          <w:highlight w:val="none"/>
        </w:rPr>
        <w:t>响应函</w:t>
      </w:r>
      <w:bookmarkEnd w:id="85"/>
    </w:p>
    <w:p w14:paraId="19310DAE">
      <w:pPr>
        <w:pStyle w:val="6"/>
        <w:spacing w:line="360" w:lineRule="auto"/>
        <w:rPr>
          <w:rFonts w:hint="eastAsia" w:ascii="宋体" w:hAnsi="宋体"/>
          <w:color w:val="auto"/>
          <w:sz w:val="24"/>
          <w:highlight w:val="none"/>
        </w:rPr>
      </w:pPr>
    </w:p>
    <w:p w14:paraId="285D76F4">
      <w:pPr>
        <w:pStyle w:val="6"/>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653014CC">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，我方兹宣布同意如下：</w:t>
      </w:r>
    </w:p>
    <w:p w14:paraId="16E0B1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的规定，严格履行合同的责任和义务,并保证于买方要求的日期内完成，并通过买方验收。</w:t>
      </w:r>
    </w:p>
    <w:p w14:paraId="270341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2.我方已详细审核全部</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，包括</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附件及更正公告（如有），我方正式认可并遵守本次</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，并对</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各项条款、规定及要求均无异议。</w:t>
      </w:r>
    </w:p>
    <w:p w14:paraId="2030A7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3.我方同意从</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规定的</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，并在</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规定的</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有效期之前均具有约束力。</w:t>
      </w:r>
    </w:p>
    <w:p w14:paraId="44B606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有关的任何证据、数据或资料。</w:t>
      </w:r>
    </w:p>
    <w:p w14:paraId="48AF9830">
      <w:pPr>
        <w:spacing w:line="360" w:lineRule="auto"/>
        <w:ind w:firstLine="480" w:firstLineChars="200"/>
        <w:rPr>
          <w:rFonts w:ascii="宋体" w:hAnsi="宋体" w:eastAsia="宋体"/>
          <w:color w:val="auto"/>
          <w:sz w:val="24"/>
          <w:highlight w:val="none"/>
        </w:rPr>
      </w:pPr>
    </w:p>
    <w:p w14:paraId="247B201F">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7B96DFE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0D8D55">
      <w:pPr>
        <w:spacing w:line="360" w:lineRule="auto"/>
        <w:ind w:firstLine="4800" w:firstLineChars="2000"/>
        <w:rPr>
          <w:rFonts w:ascii="宋体" w:hAnsi="宋体" w:eastAsia="宋体"/>
          <w:color w:val="auto"/>
          <w:sz w:val="24"/>
          <w:highlight w:val="none"/>
          <w:u w:val="single"/>
        </w:rPr>
      </w:pPr>
    </w:p>
    <w:p w14:paraId="6A847968">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u w:val="single"/>
        </w:rPr>
        <w:br w:type="page"/>
      </w:r>
      <w:bookmarkStart w:id="86" w:name="_Toc2643"/>
      <w:bookmarkStart w:id="87" w:name="_Toc18881"/>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、授权书</w:t>
      </w:r>
      <w:bookmarkEnd w:id="86"/>
    </w:p>
    <w:p w14:paraId="638CAD9F">
      <w:pPr>
        <w:spacing w:line="360" w:lineRule="auto"/>
        <w:jc w:val="center"/>
        <w:rPr>
          <w:rFonts w:ascii="宋体" w:hAnsi="宋体" w:eastAsia="宋体"/>
          <w:b/>
          <w:color w:val="auto"/>
          <w:sz w:val="24"/>
          <w:highlight w:val="none"/>
        </w:rPr>
      </w:pPr>
    </w:p>
    <w:p w14:paraId="0E120895">
      <w:pPr>
        <w:pStyle w:val="5"/>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采购</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val="en-US" w:eastAsia="zh-CN"/>
        </w:rPr>
        <w:t>协商</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007734A3">
      <w:pPr>
        <w:pStyle w:val="5"/>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46BE97">
      <w:pPr>
        <w:pStyle w:val="5"/>
        <w:snapToGrid w:val="0"/>
        <w:spacing w:line="360" w:lineRule="auto"/>
        <w:ind w:firstLine="480" w:firstLineChars="200"/>
        <w:jc w:val="left"/>
        <w:rPr>
          <w:rFonts w:hint="eastAsia" w:hAnsi="宋体" w:eastAsia="宋体"/>
          <w:color w:val="auto"/>
          <w:sz w:val="24"/>
          <w:szCs w:val="28"/>
          <w:highlight w:val="none"/>
        </w:rPr>
      </w:pPr>
    </w:p>
    <w:p w14:paraId="62970A51">
      <w:pPr>
        <w:pStyle w:val="5"/>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6DA9A07">
      <w:pPr>
        <w:pStyle w:val="5"/>
        <w:snapToGrid w:val="0"/>
        <w:spacing w:line="360" w:lineRule="auto"/>
        <w:ind w:firstLine="480" w:firstLineChars="200"/>
        <w:jc w:val="left"/>
        <w:rPr>
          <w:rFonts w:hAnsi="宋体" w:eastAsia="宋体"/>
          <w:color w:val="auto"/>
          <w:sz w:val="24"/>
          <w:highlight w:val="none"/>
        </w:rPr>
      </w:pPr>
    </w:p>
    <w:p w14:paraId="7A0F8E4B">
      <w:pPr>
        <w:pStyle w:val="5"/>
        <w:snapToGrid w:val="0"/>
        <w:spacing w:line="360" w:lineRule="auto"/>
        <w:ind w:firstLine="480" w:firstLineChars="200"/>
        <w:jc w:val="left"/>
        <w:rPr>
          <w:rFonts w:hAnsi="宋体" w:eastAsia="宋体"/>
          <w:color w:val="auto"/>
          <w:sz w:val="24"/>
          <w:highlight w:val="none"/>
        </w:rPr>
      </w:pPr>
    </w:p>
    <w:p w14:paraId="63D828A0">
      <w:pPr>
        <w:pStyle w:val="5"/>
        <w:snapToGrid w:val="0"/>
        <w:spacing w:line="360" w:lineRule="auto"/>
        <w:ind w:firstLine="480" w:firstLineChars="200"/>
        <w:jc w:val="left"/>
        <w:rPr>
          <w:rFonts w:hAnsi="宋体" w:eastAsia="宋体"/>
          <w:color w:val="auto"/>
          <w:sz w:val="24"/>
          <w:highlight w:val="none"/>
        </w:rPr>
      </w:pPr>
    </w:p>
    <w:p w14:paraId="11FD811A">
      <w:pPr>
        <w:pStyle w:val="5"/>
        <w:snapToGrid w:val="0"/>
        <w:spacing w:line="360" w:lineRule="auto"/>
        <w:ind w:firstLine="480" w:firstLineChars="200"/>
        <w:jc w:val="left"/>
        <w:rPr>
          <w:rFonts w:hAnsi="宋体" w:eastAsia="宋体"/>
          <w:color w:val="auto"/>
          <w:sz w:val="24"/>
          <w:highlight w:val="none"/>
        </w:rPr>
      </w:pPr>
    </w:p>
    <w:p w14:paraId="3D551D62">
      <w:pPr>
        <w:pStyle w:val="5"/>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2674210D">
      <w:pPr>
        <w:pStyle w:val="5"/>
        <w:snapToGrid w:val="0"/>
        <w:spacing w:line="360" w:lineRule="auto"/>
        <w:ind w:firstLine="480" w:firstLineChars="200"/>
        <w:jc w:val="left"/>
        <w:rPr>
          <w:rFonts w:hAnsi="宋体" w:eastAsia="宋体"/>
          <w:color w:val="auto"/>
          <w:sz w:val="24"/>
          <w:szCs w:val="28"/>
          <w:highlight w:val="none"/>
        </w:rPr>
      </w:pPr>
    </w:p>
    <w:p w14:paraId="6069E546">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42535070">
      <w:pPr>
        <w:spacing w:line="360" w:lineRule="auto"/>
        <w:rPr>
          <w:rFonts w:ascii="宋体" w:hAnsi="宋体" w:eastAsia="宋体"/>
          <w:color w:val="auto"/>
          <w:sz w:val="24"/>
          <w:szCs w:val="28"/>
          <w:highlight w:val="none"/>
        </w:rPr>
      </w:pPr>
    </w:p>
    <w:p w14:paraId="78F4B14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1B8972B">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8490A7C">
      <w:pPr>
        <w:spacing w:line="360" w:lineRule="auto"/>
        <w:rPr>
          <w:rFonts w:ascii="宋体" w:hAnsi="宋体" w:eastAsia="宋体"/>
          <w:color w:val="auto"/>
          <w:sz w:val="24"/>
          <w:szCs w:val="28"/>
          <w:highlight w:val="none"/>
        </w:rPr>
      </w:pPr>
    </w:p>
    <w:p w14:paraId="0BDC119A">
      <w:pPr>
        <w:spacing w:line="360" w:lineRule="auto"/>
        <w:rPr>
          <w:rFonts w:ascii="宋体" w:hAnsi="宋体" w:eastAsia="宋体"/>
          <w:color w:val="auto"/>
          <w:sz w:val="24"/>
          <w:szCs w:val="28"/>
          <w:highlight w:val="none"/>
        </w:rPr>
      </w:pPr>
    </w:p>
    <w:p w14:paraId="5DE8430D">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B92B8FC">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A0AF20B">
      <w:pPr>
        <w:spacing w:line="360" w:lineRule="auto"/>
        <w:jc w:val="left"/>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的无需提供授权书，仅提供身份证明扫描件。</w:t>
      </w:r>
    </w:p>
    <w:p w14:paraId="3659D89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bookmarkStart w:id="88" w:name="_Toc4980"/>
      <w:r>
        <w:rPr>
          <w:rFonts w:hint="eastAsia" w:ascii="宋体" w:hAnsi="宋体" w:eastAsia="宋体"/>
          <w:b/>
          <w:color w:val="auto"/>
          <w:sz w:val="24"/>
          <w:highlight w:val="none"/>
          <w:lang w:val="en-US" w:eastAsia="zh-CN"/>
        </w:rPr>
        <w:t>四、</w:t>
      </w:r>
      <w:bookmarkEnd w:id="87"/>
      <w:r>
        <w:rPr>
          <w:rFonts w:hint="eastAsia" w:ascii="宋体" w:hAnsi="宋体" w:eastAsia="宋体"/>
          <w:b/>
          <w:color w:val="auto"/>
          <w:sz w:val="24"/>
          <w:highlight w:val="none"/>
        </w:rPr>
        <w:t>供应商资格声明书</w:t>
      </w:r>
      <w:bookmarkEnd w:id="88"/>
    </w:p>
    <w:p w14:paraId="21AA5067">
      <w:pPr>
        <w:pStyle w:val="6"/>
        <w:spacing w:line="360" w:lineRule="auto"/>
        <w:rPr>
          <w:rFonts w:hint="eastAsia" w:ascii="宋体" w:hAnsi="宋体"/>
          <w:color w:val="auto"/>
          <w:sz w:val="24"/>
          <w:highlight w:val="none"/>
        </w:rPr>
      </w:pPr>
    </w:p>
    <w:p w14:paraId="6CF1F180">
      <w:pPr>
        <w:pStyle w:val="6"/>
        <w:spacing w:line="360" w:lineRule="auto"/>
        <w:rPr>
          <w:rFonts w:ascii="宋体" w:hAnsi="宋体" w:cs="宋体"/>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2510780">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w:t>
      </w:r>
      <w:r>
        <w:rPr>
          <w:rFonts w:hint="eastAsia" w:ascii="宋体" w:hAnsi="宋体" w:eastAsia="宋体" w:cs="宋体"/>
          <w:color w:val="auto"/>
          <w:kern w:val="0"/>
          <w:sz w:val="24"/>
          <w:szCs w:val="24"/>
          <w:highlight w:val="none"/>
          <w:lang w:eastAsia="zh-CN" w:bidi="ar"/>
        </w:rPr>
        <w:t>采购</w:t>
      </w:r>
      <w:r>
        <w:rPr>
          <w:rFonts w:hint="eastAsia" w:ascii="宋体" w:hAnsi="宋体" w:eastAsia="宋体" w:cs="宋体"/>
          <w:color w:val="auto"/>
          <w:kern w:val="0"/>
          <w:sz w:val="24"/>
          <w:szCs w:val="24"/>
          <w:highlight w:val="none"/>
          <w:lang w:bidi="ar"/>
        </w:rPr>
        <w:t>中，我单位承诺：</w:t>
      </w:r>
    </w:p>
    <w:p w14:paraId="10209FBB">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5C8D121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201CBD4">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54FB968D">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ascii="宋体" w:hAnsi="宋体" w:eastAsia="宋体" w:cs="宋体"/>
          <w:color w:val="auto"/>
          <w:kern w:val="0"/>
          <w:sz w:val="24"/>
          <w:szCs w:val="24"/>
          <w:highlight w:val="none"/>
          <w:lang w:eastAsia="zh-CN" w:bidi="ar"/>
        </w:rPr>
        <w:t>。</w:t>
      </w:r>
    </w:p>
    <w:p w14:paraId="1E68C009">
      <w:pPr>
        <w:spacing w:line="360" w:lineRule="auto"/>
        <w:ind w:firstLine="435"/>
        <w:rPr>
          <w:rFonts w:hint="eastAsia" w:ascii="宋体" w:hAnsi="宋体" w:eastAsia="宋体"/>
          <w:color w:val="auto"/>
          <w:sz w:val="24"/>
          <w:highlight w:val="none"/>
        </w:rPr>
      </w:pPr>
    </w:p>
    <w:p w14:paraId="6A14A8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15E0C897">
      <w:pPr>
        <w:spacing w:line="360" w:lineRule="auto"/>
        <w:ind w:firstLine="4800" w:firstLineChars="2000"/>
        <w:rPr>
          <w:rFonts w:hint="eastAsia" w:ascii="宋体" w:hAnsi="宋体" w:eastAsia="宋体"/>
          <w:color w:val="auto"/>
          <w:sz w:val="24"/>
          <w:highlight w:val="none"/>
        </w:rPr>
      </w:pPr>
    </w:p>
    <w:p w14:paraId="340F752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D68419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26E5F7">
      <w:pPr>
        <w:rPr>
          <w:rFonts w:hint="eastAsia" w:ascii="宋体" w:hAnsi="宋体" w:eastAsia="宋体"/>
          <w:b/>
          <w:color w:val="auto"/>
          <w:sz w:val="24"/>
          <w:highlight w:val="none"/>
        </w:rPr>
      </w:pPr>
    </w:p>
    <w:p w14:paraId="5B8810B0">
      <w:pPr>
        <w:rPr>
          <w:rFonts w:hint="eastAsia" w:ascii="宋体" w:hAnsi="宋体" w:eastAsia="宋体"/>
          <w:b/>
          <w:color w:val="auto"/>
          <w:sz w:val="24"/>
          <w:highlight w:val="none"/>
        </w:rPr>
      </w:pPr>
    </w:p>
    <w:p w14:paraId="513ABCFC">
      <w:pPr>
        <w:spacing w:line="360" w:lineRule="auto"/>
        <w:jc w:val="center"/>
        <w:outlineLvl w:val="1"/>
        <w:rPr>
          <w:rFonts w:ascii="宋体" w:hAnsi="宋体" w:eastAsia="宋体"/>
          <w:b/>
          <w:color w:val="auto"/>
          <w:sz w:val="24"/>
          <w:highlight w:val="none"/>
        </w:rPr>
      </w:pPr>
      <w:bookmarkStart w:id="89" w:name="_Toc24583"/>
      <w:r>
        <w:rPr>
          <w:rFonts w:hint="eastAsia" w:ascii="宋体" w:hAnsi="宋体" w:eastAsia="宋体"/>
          <w:b/>
          <w:color w:val="auto"/>
          <w:sz w:val="24"/>
          <w:highlight w:val="none"/>
          <w:lang w:val="en-US" w:eastAsia="zh-CN"/>
        </w:rPr>
        <w:br w:type="page"/>
      </w:r>
      <w:bookmarkStart w:id="90" w:name="_Toc10629"/>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诚信履约承诺函</w:t>
      </w:r>
      <w:bookmarkEnd w:id="90"/>
    </w:p>
    <w:p w14:paraId="43BD8608">
      <w:pPr>
        <w:spacing w:line="360" w:lineRule="auto"/>
        <w:rPr>
          <w:rFonts w:ascii="宋体" w:hAnsi="宋体" w:eastAsia="宋体"/>
          <w:b/>
          <w:bCs/>
          <w:color w:val="auto"/>
          <w:sz w:val="24"/>
          <w:highlight w:val="none"/>
        </w:rPr>
      </w:pPr>
    </w:p>
    <w:p w14:paraId="069E42A6">
      <w:pPr>
        <w:spacing w:line="360" w:lineRule="auto"/>
        <w:rPr>
          <w:rFonts w:ascii="宋体" w:hAnsi="宋体" w:eastAsia="宋体"/>
          <w:b/>
          <w:bCs/>
          <w:color w:val="auto"/>
          <w:sz w:val="24"/>
          <w:highlight w:val="none"/>
          <w:u w:val="single"/>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single"/>
        </w:rPr>
        <w:t>采购人</w:t>
      </w:r>
      <w:r>
        <w:rPr>
          <w:rFonts w:hint="eastAsia" w:ascii="宋体" w:hAnsi="宋体" w:eastAsia="宋体"/>
          <w:b/>
          <w:bCs/>
          <w:color w:val="auto"/>
          <w:sz w:val="24"/>
          <w:highlight w:val="none"/>
          <w:u w:val="single"/>
          <w:lang w:val="en-US" w:eastAsia="zh-CN"/>
        </w:rPr>
        <w:t>名称</w:t>
      </w:r>
    </w:p>
    <w:p w14:paraId="5654A2E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381F73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B640A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1C75D05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877FA0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2F213A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505D3BF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1F93B3">
      <w:pPr>
        <w:spacing w:line="360" w:lineRule="auto"/>
        <w:rPr>
          <w:rFonts w:ascii="宋体" w:hAnsi="宋体" w:eastAsia="宋体"/>
          <w:bCs/>
          <w:color w:val="auto"/>
          <w:sz w:val="24"/>
          <w:highlight w:val="none"/>
        </w:rPr>
      </w:pPr>
    </w:p>
    <w:p w14:paraId="45D09EC4">
      <w:pPr>
        <w:spacing w:line="360" w:lineRule="auto"/>
        <w:rPr>
          <w:rFonts w:ascii="宋体" w:hAnsi="宋体" w:eastAsia="宋体"/>
          <w:bCs/>
          <w:color w:val="auto"/>
          <w:sz w:val="24"/>
          <w:highlight w:val="none"/>
        </w:rPr>
      </w:pPr>
    </w:p>
    <w:p w14:paraId="76F0B82C">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供应商电子签章：</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41A87D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C0B93BB">
      <w:pPr>
        <w:rPr>
          <w:rFonts w:hint="eastAsia" w:ascii="宋体" w:hAnsi="宋体" w:eastAsia="宋体"/>
          <w:b/>
          <w:color w:val="auto"/>
          <w:sz w:val="24"/>
          <w:highlight w:val="none"/>
          <w:lang w:val="en-US" w:eastAsia="zh-CN"/>
        </w:rPr>
      </w:pPr>
    </w:p>
    <w:p w14:paraId="30E54903">
      <w:pPr>
        <w:jc w:val="center"/>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六、无重大违法记录声明函、无不良信用记录承诺函</w:t>
      </w:r>
    </w:p>
    <w:p w14:paraId="1AB1D858">
      <w:pPr>
        <w:pStyle w:val="13"/>
        <w:spacing w:line="400" w:lineRule="atLeast"/>
        <w:ind w:firstLine="2891" w:firstLineChars="1200"/>
        <w:rPr>
          <w:rFonts w:hint="eastAsia" w:ascii="宋体" w:hAnsi="宋体" w:eastAsia="宋体" w:cs="宋体"/>
          <w:b/>
          <w:color w:val="auto"/>
          <w:sz w:val="24"/>
          <w:szCs w:val="24"/>
          <w:highlight w:val="none"/>
          <w:lang w:val="zh-CN"/>
        </w:rPr>
      </w:pPr>
    </w:p>
    <w:p w14:paraId="0DB9ED5E">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5BE0B38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68453A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066ED3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34931CB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61A3398">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59AB864E">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ascii="Times New Roman" w:hAnsi="Times New Roman" w:eastAsia="宋体" w:cs="Times New Roman"/>
          <w:color w:val="auto"/>
          <w:kern w:val="2"/>
          <w:sz w:val="24"/>
          <w:szCs w:val="20"/>
          <w:highlight w:val="none"/>
          <w:lang w:val="en-US" w:eastAsia="zh-CN" w:bidi="ar-SA"/>
        </w:rPr>
      </w:pPr>
    </w:p>
    <w:p w14:paraId="3D3E6662">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365DAA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5293C1D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08BB16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27A564E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34E05DA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33A054B">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3D64287C">
      <w:pPr>
        <w:pStyle w:val="4"/>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07862DC4">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795D713C">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6619FB07">
      <w:pPr>
        <w:rPr>
          <w:rFonts w:hint="eastAsia" w:ascii="宋体" w:hAnsi="宋体" w:eastAsia="宋体" w:cs="Times New Roman"/>
          <w:bCs/>
          <w:color w:val="auto"/>
          <w:sz w:val="24"/>
          <w:szCs w:val="24"/>
          <w:highlight w:val="none"/>
        </w:rPr>
      </w:pPr>
    </w:p>
    <w:bookmarkEnd w:id="89"/>
    <w:p w14:paraId="3F277EEA">
      <w:pPr>
        <w:tabs>
          <w:tab w:val="left" w:pos="4620"/>
        </w:tabs>
        <w:spacing w:line="360" w:lineRule="auto"/>
        <w:ind w:firstLine="4269" w:firstLineChars="1772"/>
        <w:rPr>
          <w:rFonts w:ascii="宋体" w:hAnsi="宋体" w:eastAsia="宋体"/>
          <w:color w:val="auto"/>
          <w:sz w:val="24"/>
          <w:szCs w:val="24"/>
          <w:highlight w:val="none"/>
          <w:u w:val="single"/>
        </w:rPr>
      </w:pPr>
      <w:bookmarkStart w:id="91" w:name="_Toc23068"/>
      <w:r>
        <w:rPr>
          <w:rFonts w:hint="eastAsia" w:ascii="宋体" w:hAnsi="宋体" w:eastAsia="宋体"/>
          <w:b/>
          <w:color w:val="auto"/>
          <w:sz w:val="24"/>
          <w:highlight w:val="none"/>
          <w:lang w:val="en-US" w:eastAsia="zh-CN"/>
        </w:rPr>
        <w:br w:type="page"/>
      </w:r>
      <w:bookmarkEnd w:id="91"/>
    </w:p>
    <w:p w14:paraId="40BF4FF8">
      <w:pPr>
        <w:bidi w:val="0"/>
        <w:jc w:val="center"/>
        <w:rPr>
          <w:rFonts w:hint="default" w:ascii="宋体" w:hAnsi="宋体" w:eastAsia="宋体" w:cs="宋体"/>
          <w:color w:val="auto"/>
          <w:szCs w:val="24"/>
          <w:highlight w:val="none"/>
          <w:lang w:val="en-US" w:eastAsia="zh-CN"/>
        </w:rPr>
      </w:pPr>
      <w:bookmarkStart w:id="92" w:name="_Toc15154"/>
      <w:r>
        <w:rPr>
          <w:rFonts w:hint="eastAsia" w:ascii="宋体" w:hAnsi="宋体" w:eastAsia="宋体" w:cs="宋体"/>
          <w:b/>
          <w:bCs/>
          <w:color w:val="auto"/>
          <w:sz w:val="24"/>
          <w:szCs w:val="22"/>
          <w:highlight w:val="none"/>
          <w:lang w:val="en-US" w:eastAsia="zh-CN"/>
        </w:rPr>
        <w:t>七</w:t>
      </w:r>
      <w:r>
        <w:rPr>
          <w:rFonts w:hint="eastAsia" w:ascii="宋体" w:hAnsi="宋体" w:eastAsia="宋体" w:cs="宋体"/>
          <w:b/>
          <w:bCs/>
          <w:color w:val="auto"/>
          <w:sz w:val="24"/>
          <w:szCs w:val="22"/>
          <w:highlight w:val="none"/>
        </w:rPr>
        <w:t>、其他资格</w:t>
      </w:r>
      <w:bookmarkEnd w:id="92"/>
      <w:r>
        <w:rPr>
          <w:rFonts w:hint="eastAsia" w:ascii="宋体" w:hAnsi="宋体" w:eastAsia="宋体" w:cs="宋体"/>
          <w:b/>
          <w:bCs/>
          <w:color w:val="auto"/>
          <w:sz w:val="24"/>
          <w:szCs w:val="22"/>
          <w:highlight w:val="none"/>
          <w:lang w:val="en-US" w:eastAsia="zh-CN"/>
        </w:rPr>
        <w:t>证明材料</w:t>
      </w:r>
    </w:p>
    <w:p w14:paraId="234D81B8">
      <w:pPr>
        <w:pStyle w:val="3"/>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93" w:name="_Toc2753"/>
      <w:bookmarkStart w:id="94" w:name="_Toc31168"/>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采购文件要求的其他资格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93"/>
      <w:bookmarkEnd w:id="94"/>
    </w:p>
    <w:p w14:paraId="173D2EBC">
      <w:pPr>
        <w:rPr>
          <w:rFonts w:hint="eastAsia" w:ascii="宋体" w:hAnsi="宋体" w:eastAsia="宋体"/>
          <w:b/>
          <w:color w:val="auto"/>
          <w:sz w:val="24"/>
          <w:highlight w:val="none"/>
        </w:rPr>
      </w:pPr>
    </w:p>
    <w:p w14:paraId="0B8F51D8">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bookmarkStart w:id="95" w:name="_Toc19625"/>
      <w:r>
        <w:rPr>
          <w:rFonts w:hint="eastAsia" w:ascii="宋体" w:hAnsi="宋体" w:eastAsia="宋体"/>
          <w:b/>
          <w:color w:val="auto"/>
          <w:sz w:val="24"/>
          <w:highlight w:val="none"/>
          <w:lang w:val="en-US" w:eastAsia="zh-CN"/>
        </w:rPr>
        <w:t>八、</w:t>
      </w:r>
      <w:r>
        <w:rPr>
          <w:rFonts w:hint="eastAsia" w:ascii="宋体" w:hAnsi="宋体" w:eastAsia="宋体"/>
          <w:b/>
          <w:color w:val="auto"/>
          <w:sz w:val="24"/>
          <w:highlight w:val="none"/>
        </w:rPr>
        <w:t>响应表</w:t>
      </w:r>
      <w:bookmarkEnd w:id="95"/>
    </w:p>
    <w:p w14:paraId="3549156C">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3B81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6F6D0639">
            <w:pPr>
              <w:pStyle w:val="5"/>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916" w:type="dxa"/>
            <w:noWrap w:val="0"/>
            <w:vAlign w:val="center"/>
          </w:tcPr>
          <w:p w14:paraId="1C4C326B">
            <w:pPr>
              <w:pStyle w:val="5"/>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2497" w:type="dxa"/>
            <w:noWrap w:val="0"/>
            <w:vAlign w:val="center"/>
          </w:tcPr>
          <w:p w14:paraId="16C83597">
            <w:pPr>
              <w:pStyle w:val="5"/>
              <w:jc w:val="center"/>
              <w:rPr>
                <w:rFonts w:ascii="宋体" w:hAnsi="宋体" w:cs="Wingdings"/>
                <w:b/>
                <w:color w:val="auto"/>
                <w:sz w:val="24"/>
                <w:highlight w:val="none"/>
              </w:rPr>
            </w:pPr>
            <w:r>
              <w:rPr>
                <w:rFonts w:hint="eastAsia" w:hAnsi="宋体" w:cs="Wingdings"/>
                <w:b/>
                <w:color w:val="auto"/>
                <w:sz w:val="24"/>
                <w:highlight w:val="none"/>
                <w:lang w:eastAsia="zh-CN"/>
              </w:rPr>
              <w:t>采购文件</w:t>
            </w:r>
            <w:r>
              <w:rPr>
                <w:rFonts w:hint="eastAsia" w:ascii="宋体" w:hAnsi="宋体" w:cs="Wingdings"/>
                <w:b/>
                <w:color w:val="auto"/>
                <w:sz w:val="24"/>
                <w:highlight w:val="none"/>
              </w:rPr>
              <w:t>要求</w:t>
            </w:r>
          </w:p>
        </w:tc>
        <w:tc>
          <w:tcPr>
            <w:tcW w:w="2575" w:type="dxa"/>
            <w:noWrap w:val="0"/>
            <w:vAlign w:val="center"/>
          </w:tcPr>
          <w:p w14:paraId="47F8FCE9">
            <w:pPr>
              <w:pStyle w:val="5"/>
              <w:jc w:val="center"/>
              <w:rPr>
                <w:rFonts w:ascii="宋体" w:hAnsi="宋体" w:cs="Wingdings"/>
                <w:b/>
                <w:color w:val="auto"/>
                <w:sz w:val="24"/>
                <w:highlight w:val="none"/>
              </w:rPr>
            </w:pPr>
            <w:r>
              <w:rPr>
                <w:rFonts w:hint="eastAsia" w:ascii="宋体" w:hAnsi="宋体" w:cs="Wingdings"/>
                <w:b/>
                <w:color w:val="auto"/>
                <w:sz w:val="24"/>
                <w:highlight w:val="none"/>
              </w:rPr>
              <w:t>供应商承诺</w:t>
            </w:r>
          </w:p>
        </w:tc>
        <w:tc>
          <w:tcPr>
            <w:tcW w:w="810" w:type="dxa"/>
            <w:noWrap w:val="0"/>
            <w:vAlign w:val="center"/>
          </w:tcPr>
          <w:p w14:paraId="054E7194">
            <w:pPr>
              <w:pStyle w:val="5"/>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635F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4F341D2">
            <w:pPr>
              <w:jc w:val="center"/>
              <w:rPr>
                <w:rFonts w:ascii="宋体" w:hAnsi="宋体" w:eastAsia="宋体"/>
                <w:color w:val="auto"/>
                <w:sz w:val="24"/>
                <w:highlight w:val="none"/>
              </w:rPr>
            </w:pPr>
            <w:r>
              <w:rPr>
                <w:rFonts w:ascii="宋体" w:hAnsi="宋体" w:eastAsia="宋体"/>
                <w:color w:val="auto"/>
                <w:sz w:val="24"/>
                <w:highlight w:val="none"/>
              </w:rPr>
              <w:t>1</w:t>
            </w:r>
          </w:p>
        </w:tc>
        <w:tc>
          <w:tcPr>
            <w:tcW w:w="1916" w:type="dxa"/>
            <w:noWrap w:val="0"/>
            <w:vAlign w:val="center"/>
          </w:tcPr>
          <w:p w14:paraId="160308A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2497" w:type="dxa"/>
            <w:noWrap w:val="0"/>
            <w:vAlign w:val="center"/>
          </w:tcPr>
          <w:p w14:paraId="7D086AD2">
            <w:pPr>
              <w:jc w:val="center"/>
              <w:rPr>
                <w:rFonts w:ascii="宋体" w:hAnsi="宋体" w:eastAsia="宋体"/>
                <w:color w:val="auto"/>
                <w:sz w:val="24"/>
                <w:highlight w:val="none"/>
              </w:rPr>
            </w:pPr>
          </w:p>
        </w:tc>
        <w:tc>
          <w:tcPr>
            <w:tcW w:w="2575" w:type="dxa"/>
            <w:noWrap w:val="0"/>
            <w:vAlign w:val="center"/>
          </w:tcPr>
          <w:p w14:paraId="42A892EC">
            <w:pPr>
              <w:jc w:val="center"/>
              <w:rPr>
                <w:rFonts w:ascii="宋体" w:hAnsi="宋体" w:eastAsia="宋体"/>
                <w:color w:val="auto"/>
                <w:sz w:val="24"/>
                <w:highlight w:val="none"/>
              </w:rPr>
            </w:pPr>
          </w:p>
        </w:tc>
        <w:tc>
          <w:tcPr>
            <w:tcW w:w="810" w:type="dxa"/>
            <w:noWrap w:val="0"/>
            <w:vAlign w:val="center"/>
          </w:tcPr>
          <w:p w14:paraId="3B7D5A32">
            <w:pPr>
              <w:jc w:val="center"/>
              <w:rPr>
                <w:rFonts w:ascii="宋体" w:hAnsi="宋体" w:eastAsia="宋体"/>
                <w:color w:val="auto"/>
                <w:sz w:val="24"/>
                <w:highlight w:val="none"/>
              </w:rPr>
            </w:pPr>
          </w:p>
        </w:tc>
      </w:tr>
      <w:tr w14:paraId="2AF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789FC0E">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916" w:type="dxa"/>
            <w:noWrap w:val="0"/>
            <w:vAlign w:val="center"/>
          </w:tcPr>
          <w:p w14:paraId="5B994C9F">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7" w:type="dxa"/>
            <w:noWrap w:val="0"/>
            <w:vAlign w:val="center"/>
          </w:tcPr>
          <w:p w14:paraId="46EA0F1A">
            <w:pPr>
              <w:jc w:val="center"/>
              <w:rPr>
                <w:rFonts w:ascii="宋体" w:hAnsi="宋体" w:eastAsia="宋体"/>
                <w:color w:val="auto"/>
                <w:sz w:val="24"/>
                <w:highlight w:val="none"/>
              </w:rPr>
            </w:pPr>
          </w:p>
        </w:tc>
        <w:tc>
          <w:tcPr>
            <w:tcW w:w="2575" w:type="dxa"/>
            <w:noWrap w:val="0"/>
            <w:vAlign w:val="center"/>
          </w:tcPr>
          <w:p w14:paraId="6A5B34D9">
            <w:pPr>
              <w:jc w:val="center"/>
              <w:rPr>
                <w:rFonts w:ascii="宋体" w:hAnsi="宋体" w:eastAsia="宋体"/>
                <w:color w:val="auto"/>
                <w:sz w:val="24"/>
                <w:highlight w:val="none"/>
              </w:rPr>
            </w:pPr>
          </w:p>
        </w:tc>
        <w:tc>
          <w:tcPr>
            <w:tcW w:w="810" w:type="dxa"/>
            <w:noWrap w:val="0"/>
            <w:vAlign w:val="center"/>
          </w:tcPr>
          <w:p w14:paraId="1587AB14">
            <w:pPr>
              <w:jc w:val="center"/>
              <w:rPr>
                <w:rFonts w:ascii="宋体" w:hAnsi="宋体" w:eastAsia="宋体"/>
                <w:color w:val="auto"/>
                <w:sz w:val="24"/>
                <w:highlight w:val="none"/>
              </w:rPr>
            </w:pPr>
          </w:p>
        </w:tc>
      </w:tr>
      <w:tr w14:paraId="0C36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4B483DF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916" w:type="dxa"/>
            <w:noWrap w:val="0"/>
            <w:vAlign w:val="center"/>
          </w:tcPr>
          <w:p w14:paraId="4B47B5EE">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7" w:type="dxa"/>
            <w:noWrap w:val="0"/>
            <w:vAlign w:val="center"/>
          </w:tcPr>
          <w:p w14:paraId="7344D993">
            <w:pPr>
              <w:jc w:val="center"/>
              <w:rPr>
                <w:rFonts w:ascii="宋体" w:hAnsi="宋体" w:eastAsia="宋体"/>
                <w:color w:val="auto"/>
                <w:sz w:val="24"/>
                <w:highlight w:val="none"/>
              </w:rPr>
            </w:pPr>
          </w:p>
        </w:tc>
        <w:tc>
          <w:tcPr>
            <w:tcW w:w="2575" w:type="dxa"/>
            <w:noWrap w:val="0"/>
            <w:vAlign w:val="center"/>
          </w:tcPr>
          <w:p w14:paraId="0A58905B">
            <w:pPr>
              <w:pStyle w:val="21"/>
              <w:jc w:val="center"/>
              <w:rPr>
                <w:rFonts w:ascii="宋体" w:hAnsi="宋体" w:eastAsia="宋体"/>
                <w:color w:val="auto"/>
                <w:highlight w:val="none"/>
              </w:rPr>
            </w:pPr>
          </w:p>
        </w:tc>
        <w:tc>
          <w:tcPr>
            <w:tcW w:w="810" w:type="dxa"/>
            <w:noWrap w:val="0"/>
            <w:vAlign w:val="center"/>
          </w:tcPr>
          <w:p w14:paraId="7269BD10">
            <w:pPr>
              <w:jc w:val="center"/>
              <w:rPr>
                <w:rFonts w:ascii="宋体" w:hAnsi="宋体" w:eastAsia="宋体"/>
                <w:color w:val="auto"/>
                <w:sz w:val="24"/>
                <w:highlight w:val="none"/>
              </w:rPr>
            </w:pPr>
          </w:p>
        </w:tc>
      </w:tr>
      <w:tr w14:paraId="17BC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426AD5BB">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916" w:type="dxa"/>
            <w:noWrap w:val="0"/>
            <w:vAlign w:val="center"/>
          </w:tcPr>
          <w:p w14:paraId="0892FAD7">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7" w:type="dxa"/>
            <w:noWrap w:val="0"/>
            <w:vAlign w:val="center"/>
          </w:tcPr>
          <w:p w14:paraId="5BF2FCA6">
            <w:pPr>
              <w:jc w:val="center"/>
              <w:rPr>
                <w:rFonts w:ascii="宋体" w:hAnsi="宋体" w:eastAsia="宋体"/>
                <w:color w:val="auto"/>
                <w:sz w:val="24"/>
                <w:highlight w:val="none"/>
              </w:rPr>
            </w:pPr>
          </w:p>
        </w:tc>
        <w:tc>
          <w:tcPr>
            <w:tcW w:w="2575" w:type="dxa"/>
            <w:noWrap w:val="0"/>
            <w:vAlign w:val="center"/>
          </w:tcPr>
          <w:p w14:paraId="5626652F">
            <w:pPr>
              <w:jc w:val="center"/>
              <w:rPr>
                <w:rFonts w:ascii="宋体" w:hAnsi="宋体" w:eastAsia="宋体"/>
                <w:color w:val="auto"/>
                <w:sz w:val="24"/>
                <w:highlight w:val="none"/>
              </w:rPr>
            </w:pPr>
          </w:p>
        </w:tc>
        <w:tc>
          <w:tcPr>
            <w:tcW w:w="810" w:type="dxa"/>
            <w:noWrap w:val="0"/>
            <w:vAlign w:val="center"/>
          </w:tcPr>
          <w:p w14:paraId="79A67A40">
            <w:pPr>
              <w:jc w:val="center"/>
              <w:rPr>
                <w:rFonts w:ascii="宋体" w:hAnsi="宋体" w:eastAsia="宋体"/>
                <w:color w:val="auto"/>
                <w:sz w:val="24"/>
                <w:highlight w:val="none"/>
              </w:rPr>
            </w:pPr>
          </w:p>
        </w:tc>
      </w:tr>
      <w:tr w14:paraId="7738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13DDFAFD">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916" w:type="dxa"/>
            <w:noWrap w:val="0"/>
            <w:vAlign w:val="center"/>
          </w:tcPr>
          <w:p w14:paraId="3D8EB541">
            <w:pPr>
              <w:jc w:val="center"/>
              <w:rPr>
                <w:rFonts w:ascii="宋体" w:hAnsi="宋体" w:eastAsia="宋体"/>
                <w:color w:val="auto"/>
                <w:sz w:val="24"/>
                <w:highlight w:val="none"/>
              </w:rPr>
            </w:pPr>
          </w:p>
        </w:tc>
        <w:tc>
          <w:tcPr>
            <w:tcW w:w="2497" w:type="dxa"/>
            <w:noWrap w:val="0"/>
            <w:vAlign w:val="center"/>
          </w:tcPr>
          <w:p w14:paraId="360B33C9">
            <w:pPr>
              <w:jc w:val="center"/>
              <w:rPr>
                <w:rFonts w:ascii="宋体" w:hAnsi="宋体" w:eastAsia="宋体"/>
                <w:color w:val="auto"/>
                <w:sz w:val="24"/>
                <w:highlight w:val="none"/>
              </w:rPr>
            </w:pPr>
          </w:p>
        </w:tc>
        <w:tc>
          <w:tcPr>
            <w:tcW w:w="2575" w:type="dxa"/>
            <w:noWrap w:val="0"/>
            <w:vAlign w:val="center"/>
          </w:tcPr>
          <w:p w14:paraId="2F3B0755">
            <w:pPr>
              <w:jc w:val="center"/>
              <w:rPr>
                <w:rFonts w:ascii="宋体" w:hAnsi="宋体" w:eastAsia="宋体"/>
                <w:color w:val="auto"/>
                <w:sz w:val="24"/>
                <w:highlight w:val="none"/>
              </w:rPr>
            </w:pPr>
          </w:p>
        </w:tc>
        <w:tc>
          <w:tcPr>
            <w:tcW w:w="810" w:type="dxa"/>
            <w:noWrap w:val="0"/>
            <w:vAlign w:val="center"/>
          </w:tcPr>
          <w:p w14:paraId="79C0A75F">
            <w:pPr>
              <w:jc w:val="center"/>
              <w:rPr>
                <w:rFonts w:ascii="宋体" w:hAnsi="宋体" w:eastAsia="宋体"/>
                <w:color w:val="auto"/>
                <w:sz w:val="24"/>
                <w:highlight w:val="none"/>
              </w:rPr>
            </w:pPr>
          </w:p>
        </w:tc>
      </w:tr>
    </w:tbl>
    <w:p w14:paraId="665F278E">
      <w:pPr>
        <w:spacing w:line="360" w:lineRule="auto"/>
        <w:ind w:firstLine="435"/>
        <w:outlineLvl w:val="2"/>
        <w:rPr>
          <w:rFonts w:hint="eastAsia" w:ascii="宋体" w:hAnsi="宋体" w:eastAsia="宋体"/>
          <w:b/>
          <w:color w:val="auto"/>
          <w:sz w:val="24"/>
          <w:highlight w:val="none"/>
        </w:rPr>
      </w:pPr>
    </w:p>
    <w:p w14:paraId="73360F6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37B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544FAE11">
            <w:pPr>
              <w:pStyle w:val="5"/>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560" w:type="dxa"/>
            <w:noWrap w:val="0"/>
            <w:vAlign w:val="center"/>
          </w:tcPr>
          <w:p w14:paraId="6C8F6B4A">
            <w:pPr>
              <w:pStyle w:val="5"/>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2863" w:type="dxa"/>
            <w:noWrap w:val="0"/>
            <w:vAlign w:val="center"/>
          </w:tcPr>
          <w:p w14:paraId="15479103">
            <w:pPr>
              <w:pStyle w:val="5"/>
              <w:jc w:val="center"/>
              <w:rPr>
                <w:rFonts w:ascii="宋体" w:hAnsi="宋体" w:cs="Wingdings"/>
                <w:b/>
                <w:color w:val="auto"/>
                <w:sz w:val="24"/>
                <w:highlight w:val="none"/>
              </w:rPr>
            </w:pPr>
            <w:r>
              <w:rPr>
                <w:rFonts w:hint="eastAsia" w:hAnsi="宋体" w:cs="Wingdings"/>
                <w:b/>
                <w:color w:val="auto"/>
                <w:sz w:val="24"/>
                <w:highlight w:val="none"/>
                <w:lang w:eastAsia="zh-CN"/>
              </w:rPr>
              <w:t>采购文件</w:t>
            </w:r>
            <w:r>
              <w:rPr>
                <w:rFonts w:hint="eastAsia" w:ascii="宋体" w:hAnsi="宋体" w:cs="Wingdings"/>
                <w:b/>
                <w:color w:val="auto"/>
                <w:sz w:val="24"/>
                <w:highlight w:val="none"/>
              </w:rPr>
              <w:t>规定的技术参数要求</w:t>
            </w:r>
          </w:p>
        </w:tc>
        <w:tc>
          <w:tcPr>
            <w:tcW w:w="2482" w:type="dxa"/>
            <w:noWrap w:val="0"/>
            <w:vAlign w:val="center"/>
          </w:tcPr>
          <w:p w14:paraId="55B46D66">
            <w:pPr>
              <w:pStyle w:val="5"/>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856" w:type="dxa"/>
            <w:noWrap w:val="0"/>
            <w:vAlign w:val="center"/>
          </w:tcPr>
          <w:p w14:paraId="70303437">
            <w:pPr>
              <w:pStyle w:val="5"/>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193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3B3125C">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560" w:type="dxa"/>
            <w:noWrap w:val="0"/>
            <w:vAlign w:val="center"/>
          </w:tcPr>
          <w:p w14:paraId="2242C3CC">
            <w:pPr>
              <w:jc w:val="center"/>
              <w:rPr>
                <w:rFonts w:ascii="宋体" w:hAnsi="宋体" w:eastAsia="宋体"/>
                <w:color w:val="auto"/>
                <w:sz w:val="24"/>
                <w:highlight w:val="none"/>
              </w:rPr>
            </w:pPr>
          </w:p>
        </w:tc>
        <w:tc>
          <w:tcPr>
            <w:tcW w:w="2863" w:type="dxa"/>
            <w:noWrap w:val="0"/>
            <w:vAlign w:val="center"/>
          </w:tcPr>
          <w:p w14:paraId="7D47B054">
            <w:pPr>
              <w:jc w:val="center"/>
              <w:rPr>
                <w:rFonts w:ascii="宋体" w:hAnsi="宋体" w:eastAsia="宋体"/>
                <w:color w:val="auto"/>
                <w:sz w:val="24"/>
                <w:highlight w:val="none"/>
              </w:rPr>
            </w:pPr>
          </w:p>
        </w:tc>
        <w:tc>
          <w:tcPr>
            <w:tcW w:w="2482" w:type="dxa"/>
            <w:noWrap w:val="0"/>
            <w:vAlign w:val="center"/>
          </w:tcPr>
          <w:p w14:paraId="42B2E221">
            <w:pPr>
              <w:jc w:val="center"/>
              <w:rPr>
                <w:rFonts w:ascii="宋体" w:hAnsi="宋体" w:eastAsia="宋体"/>
                <w:color w:val="auto"/>
                <w:sz w:val="24"/>
                <w:highlight w:val="none"/>
              </w:rPr>
            </w:pPr>
          </w:p>
        </w:tc>
        <w:tc>
          <w:tcPr>
            <w:tcW w:w="856" w:type="dxa"/>
            <w:noWrap w:val="0"/>
            <w:vAlign w:val="center"/>
          </w:tcPr>
          <w:p w14:paraId="3F996700">
            <w:pPr>
              <w:jc w:val="center"/>
              <w:rPr>
                <w:rFonts w:ascii="宋体" w:hAnsi="宋体" w:eastAsia="宋体"/>
                <w:color w:val="auto"/>
                <w:sz w:val="24"/>
                <w:highlight w:val="none"/>
              </w:rPr>
            </w:pPr>
          </w:p>
        </w:tc>
      </w:tr>
      <w:tr w14:paraId="1712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7987FB15">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560" w:type="dxa"/>
            <w:noWrap w:val="0"/>
            <w:vAlign w:val="center"/>
          </w:tcPr>
          <w:p w14:paraId="1B8E46D2">
            <w:pPr>
              <w:jc w:val="center"/>
              <w:rPr>
                <w:rFonts w:ascii="宋体" w:hAnsi="宋体" w:eastAsia="宋体"/>
                <w:color w:val="auto"/>
                <w:sz w:val="24"/>
                <w:highlight w:val="none"/>
              </w:rPr>
            </w:pPr>
          </w:p>
        </w:tc>
        <w:tc>
          <w:tcPr>
            <w:tcW w:w="2863" w:type="dxa"/>
            <w:noWrap w:val="0"/>
            <w:vAlign w:val="center"/>
          </w:tcPr>
          <w:p w14:paraId="2390A4E3">
            <w:pPr>
              <w:jc w:val="center"/>
              <w:rPr>
                <w:rFonts w:ascii="宋体" w:hAnsi="宋体" w:eastAsia="宋体"/>
                <w:color w:val="auto"/>
                <w:sz w:val="24"/>
                <w:highlight w:val="none"/>
              </w:rPr>
            </w:pPr>
          </w:p>
        </w:tc>
        <w:tc>
          <w:tcPr>
            <w:tcW w:w="2482" w:type="dxa"/>
            <w:noWrap w:val="0"/>
            <w:vAlign w:val="center"/>
          </w:tcPr>
          <w:p w14:paraId="529A352C">
            <w:pPr>
              <w:jc w:val="center"/>
              <w:rPr>
                <w:rFonts w:ascii="宋体" w:hAnsi="宋体" w:eastAsia="宋体"/>
                <w:color w:val="auto"/>
                <w:sz w:val="24"/>
                <w:highlight w:val="none"/>
              </w:rPr>
            </w:pPr>
          </w:p>
        </w:tc>
        <w:tc>
          <w:tcPr>
            <w:tcW w:w="856" w:type="dxa"/>
            <w:noWrap w:val="0"/>
            <w:vAlign w:val="center"/>
          </w:tcPr>
          <w:p w14:paraId="6D0C4996">
            <w:pPr>
              <w:jc w:val="center"/>
              <w:rPr>
                <w:rFonts w:ascii="宋体" w:hAnsi="宋体" w:eastAsia="宋体"/>
                <w:color w:val="auto"/>
                <w:sz w:val="24"/>
                <w:highlight w:val="none"/>
              </w:rPr>
            </w:pPr>
          </w:p>
        </w:tc>
      </w:tr>
      <w:tr w14:paraId="3193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4613E9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560" w:type="dxa"/>
            <w:noWrap w:val="0"/>
            <w:vAlign w:val="center"/>
          </w:tcPr>
          <w:p w14:paraId="23B383F1">
            <w:pPr>
              <w:jc w:val="center"/>
              <w:rPr>
                <w:rFonts w:ascii="宋体" w:hAnsi="宋体" w:eastAsia="宋体"/>
                <w:color w:val="auto"/>
                <w:sz w:val="24"/>
                <w:highlight w:val="none"/>
              </w:rPr>
            </w:pPr>
          </w:p>
        </w:tc>
        <w:tc>
          <w:tcPr>
            <w:tcW w:w="2863" w:type="dxa"/>
            <w:noWrap w:val="0"/>
            <w:vAlign w:val="center"/>
          </w:tcPr>
          <w:p w14:paraId="4D163650">
            <w:pPr>
              <w:jc w:val="center"/>
              <w:rPr>
                <w:rFonts w:ascii="宋体" w:hAnsi="宋体" w:eastAsia="宋体"/>
                <w:color w:val="auto"/>
                <w:sz w:val="24"/>
                <w:highlight w:val="none"/>
              </w:rPr>
            </w:pPr>
          </w:p>
        </w:tc>
        <w:tc>
          <w:tcPr>
            <w:tcW w:w="2482" w:type="dxa"/>
            <w:noWrap w:val="0"/>
            <w:vAlign w:val="center"/>
          </w:tcPr>
          <w:p w14:paraId="035F7C0D">
            <w:pPr>
              <w:pStyle w:val="21"/>
              <w:jc w:val="center"/>
              <w:rPr>
                <w:rFonts w:ascii="宋体" w:hAnsi="宋体" w:eastAsia="宋体"/>
                <w:color w:val="auto"/>
                <w:highlight w:val="none"/>
              </w:rPr>
            </w:pPr>
          </w:p>
        </w:tc>
        <w:tc>
          <w:tcPr>
            <w:tcW w:w="856" w:type="dxa"/>
            <w:noWrap w:val="0"/>
            <w:vAlign w:val="center"/>
          </w:tcPr>
          <w:p w14:paraId="12D28E17">
            <w:pPr>
              <w:jc w:val="center"/>
              <w:rPr>
                <w:rFonts w:ascii="宋体" w:hAnsi="宋体" w:eastAsia="宋体"/>
                <w:color w:val="auto"/>
                <w:sz w:val="24"/>
                <w:highlight w:val="none"/>
              </w:rPr>
            </w:pPr>
          </w:p>
        </w:tc>
      </w:tr>
      <w:tr w14:paraId="04D9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703DECC1">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560" w:type="dxa"/>
            <w:noWrap w:val="0"/>
            <w:vAlign w:val="center"/>
          </w:tcPr>
          <w:p w14:paraId="01F35267">
            <w:pPr>
              <w:jc w:val="center"/>
              <w:rPr>
                <w:rFonts w:ascii="宋体" w:hAnsi="宋体" w:eastAsia="宋体"/>
                <w:color w:val="auto"/>
                <w:sz w:val="24"/>
                <w:highlight w:val="none"/>
              </w:rPr>
            </w:pPr>
          </w:p>
        </w:tc>
        <w:tc>
          <w:tcPr>
            <w:tcW w:w="2863" w:type="dxa"/>
            <w:noWrap w:val="0"/>
            <w:vAlign w:val="center"/>
          </w:tcPr>
          <w:p w14:paraId="3853A271">
            <w:pPr>
              <w:jc w:val="center"/>
              <w:rPr>
                <w:rFonts w:ascii="宋体" w:hAnsi="宋体" w:eastAsia="宋体"/>
                <w:color w:val="auto"/>
                <w:sz w:val="24"/>
                <w:highlight w:val="none"/>
              </w:rPr>
            </w:pPr>
          </w:p>
        </w:tc>
        <w:tc>
          <w:tcPr>
            <w:tcW w:w="2482" w:type="dxa"/>
            <w:noWrap w:val="0"/>
            <w:vAlign w:val="center"/>
          </w:tcPr>
          <w:p w14:paraId="5B6C7175">
            <w:pPr>
              <w:pStyle w:val="21"/>
              <w:jc w:val="center"/>
              <w:rPr>
                <w:rFonts w:ascii="宋体" w:hAnsi="宋体" w:eastAsia="宋体"/>
                <w:color w:val="auto"/>
                <w:highlight w:val="none"/>
              </w:rPr>
            </w:pPr>
          </w:p>
        </w:tc>
        <w:tc>
          <w:tcPr>
            <w:tcW w:w="856" w:type="dxa"/>
            <w:noWrap w:val="0"/>
            <w:vAlign w:val="center"/>
          </w:tcPr>
          <w:p w14:paraId="342E6352">
            <w:pPr>
              <w:jc w:val="center"/>
              <w:rPr>
                <w:rFonts w:ascii="宋体" w:hAnsi="宋体" w:eastAsia="宋体"/>
                <w:color w:val="auto"/>
                <w:sz w:val="24"/>
                <w:highlight w:val="none"/>
              </w:rPr>
            </w:pPr>
          </w:p>
        </w:tc>
      </w:tr>
      <w:tr w14:paraId="343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4C2B4313">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560" w:type="dxa"/>
            <w:noWrap w:val="0"/>
            <w:vAlign w:val="center"/>
          </w:tcPr>
          <w:p w14:paraId="6C0F6D89">
            <w:pPr>
              <w:jc w:val="center"/>
              <w:rPr>
                <w:rFonts w:ascii="宋体" w:hAnsi="宋体" w:eastAsia="宋体"/>
                <w:color w:val="auto"/>
                <w:sz w:val="24"/>
                <w:highlight w:val="none"/>
              </w:rPr>
            </w:pPr>
          </w:p>
        </w:tc>
        <w:tc>
          <w:tcPr>
            <w:tcW w:w="2863" w:type="dxa"/>
            <w:noWrap w:val="0"/>
            <w:vAlign w:val="center"/>
          </w:tcPr>
          <w:p w14:paraId="7D9C0B9A">
            <w:pPr>
              <w:jc w:val="center"/>
              <w:rPr>
                <w:rFonts w:ascii="宋体" w:hAnsi="宋体" w:eastAsia="宋体"/>
                <w:color w:val="auto"/>
                <w:sz w:val="24"/>
                <w:highlight w:val="none"/>
              </w:rPr>
            </w:pPr>
          </w:p>
        </w:tc>
        <w:tc>
          <w:tcPr>
            <w:tcW w:w="2482" w:type="dxa"/>
            <w:noWrap w:val="0"/>
            <w:vAlign w:val="center"/>
          </w:tcPr>
          <w:p w14:paraId="334BC892">
            <w:pPr>
              <w:jc w:val="center"/>
              <w:rPr>
                <w:rFonts w:ascii="宋体" w:hAnsi="宋体" w:eastAsia="宋体"/>
                <w:color w:val="auto"/>
                <w:sz w:val="24"/>
                <w:highlight w:val="none"/>
              </w:rPr>
            </w:pPr>
          </w:p>
        </w:tc>
        <w:tc>
          <w:tcPr>
            <w:tcW w:w="856" w:type="dxa"/>
            <w:noWrap w:val="0"/>
            <w:vAlign w:val="center"/>
          </w:tcPr>
          <w:p w14:paraId="411DF4D7">
            <w:pPr>
              <w:jc w:val="center"/>
              <w:rPr>
                <w:rFonts w:ascii="宋体" w:hAnsi="宋体" w:eastAsia="宋体"/>
                <w:color w:val="auto"/>
                <w:sz w:val="24"/>
                <w:highlight w:val="none"/>
              </w:rPr>
            </w:pPr>
          </w:p>
        </w:tc>
      </w:tr>
    </w:tbl>
    <w:p w14:paraId="275E3897">
      <w:pPr>
        <w:pStyle w:val="6"/>
        <w:spacing w:line="360" w:lineRule="auto"/>
        <w:rPr>
          <w:rFonts w:ascii="宋体" w:hAnsi="宋体" w:eastAsia="宋体"/>
          <w:color w:val="auto"/>
          <w:sz w:val="24"/>
          <w:highlight w:val="none"/>
        </w:rPr>
      </w:pPr>
    </w:p>
    <w:p w14:paraId="68B3D3A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DBBBA4A">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6F0E7C7">
      <w:pPr>
        <w:pStyle w:val="6"/>
        <w:spacing w:line="360" w:lineRule="auto"/>
        <w:rPr>
          <w:rFonts w:ascii="宋体" w:hAnsi="宋体" w:eastAsia="宋体"/>
          <w:color w:val="auto"/>
          <w:sz w:val="24"/>
          <w:highlight w:val="none"/>
        </w:rPr>
      </w:pPr>
    </w:p>
    <w:p w14:paraId="2CED3E54">
      <w:pPr>
        <w:pStyle w:val="6"/>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注：</w:t>
      </w:r>
    </w:p>
    <w:p w14:paraId="6FDF02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1、供应商必须逐项对应描述货物主要参数、材质、配置及服务要求，如不进行描述，仅在响应栏填“响应”或未填写或复制（包括全部复制或主要参数及配置的复制）采购文件技术参数的，包括有选择性的技术响应（例如在某一分项中出现两个及以上的品牌或两种及两种以上的技术规格），均可能导致响应无效；</w:t>
      </w:r>
    </w:p>
    <w:p w14:paraId="2DAE99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2、供应商所供产品如与采购文件要求的规格及配置不一致，则须在上表偏离说明中详细注明。</w:t>
      </w:r>
    </w:p>
    <w:p w14:paraId="3F953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3、响应部分可后附详细说明及技术资料。</w:t>
      </w:r>
    </w:p>
    <w:p w14:paraId="2226FD4F">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rPr>
        <w:br w:type="page"/>
      </w:r>
      <w:bookmarkStart w:id="96" w:name="_Toc1572"/>
      <w:r>
        <w:rPr>
          <w:rFonts w:hint="eastAsia" w:ascii="宋体" w:hAnsi="宋体" w:eastAsia="宋体"/>
          <w:b/>
          <w:color w:val="auto"/>
          <w:sz w:val="24"/>
          <w:highlight w:val="none"/>
          <w:lang w:val="en-US" w:eastAsia="zh-CN"/>
        </w:rPr>
        <w:t>九、其他技术响应证明材料</w:t>
      </w:r>
      <w:bookmarkEnd w:id="96"/>
    </w:p>
    <w:p w14:paraId="7FB0A574">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采购文件要求的其他技术响应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1C168E4F">
      <w:pPr>
        <w:rPr>
          <w:rFonts w:hint="eastAsia" w:ascii="宋体" w:hAnsi="宋体" w:eastAsia="宋体"/>
          <w:b/>
          <w:color w:val="auto"/>
          <w:sz w:val="24"/>
          <w:highlight w:val="none"/>
        </w:rPr>
      </w:pPr>
    </w:p>
    <w:p w14:paraId="65543C3E">
      <w:pPr>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bookmarkEnd w:id="80"/>
      <w:bookmarkEnd w:id="81"/>
      <w:r>
        <w:rPr>
          <w:rFonts w:hint="eastAsia" w:ascii="宋体" w:hAnsi="宋体" w:eastAsia="宋体"/>
          <w:b/>
          <w:color w:val="auto"/>
          <w:sz w:val="24"/>
          <w:highlight w:val="none"/>
          <w:lang w:val="en-US" w:eastAsia="zh-CN"/>
        </w:rPr>
        <w:t>十、报价表</w:t>
      </w:r>
    </w:p>
    <w:p w14:paraId="74192942">
      <w:pPr>
        <w:numPr>
          <w:ilvl w:val="0"/>
          <w:numId w:val="0"/>
        </w:numPr>
        <w:spacing w:line="360" w:lineRule="auto"/>
        <w:jc w:val="both"/>
        <w:outlineLvl w:val="1"/>
        <w:rPr>
          <w:rFonts w:hint="eastAsia" w:ascii="宋体" w:hAnsi="宋体" w:eastAsia="宋体"/>
          <w:b/>
          <w:color w:val="auto"/>
          <w:sz w:val="24"/>
          <w:highlight w:val="none"/>
          <w:lang w:val="en-US" w:eastAsia="zh-C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6607"/>
      </w:tblGrid>
      <w:tr w14:paraId="409A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610A976F">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noWrap w:val="0"/>
            <w:vAlign w:val="center"/>
          </w:tcPr>
          <w:p w14:paraId="025A5C61">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r w14:paraId="7E80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26B0EB2A">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范围</w:t>
            </w:r>
          </w:p>
        </w:tc>
        <w:tc>
          <w:tcPr>
            <w:tcW w:w="3557" w:type="pct"/>
            <w:tcBorders>
              <w:left w:val="single" w:color="auto" w:sz="4" w:space="0"/>
            </w:tcBorders>
            <w:noWrap w:val="0"/>
            <w:vAlign w:val="center"/>
          </w:tcPr>
          <w:p w14:paraId="393CFD24">
            <w:pPr>
              <w:keepNext w:val="0"/>
              <w:keepLines w:val="0"/>
              <w:pageBreakBefore w:val="0"/>
              <w:widowControl/>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r>
              <w:rPr>
                <w:rFonts w:hint="eastAsia" w:ascii="宋体" w:hAnsi="宋体" w:eastAsia="宋体"/>
                <w:color w:val="auto"/>
                <w:sz w:val="24"/>
                <w:szCs w:val="28"/>
                <w:highlight w:val="none"/>
              </w:rPr>
              <w:t>全部 / 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61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14:paraId="1577B16C">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报价</w:t>
            </w:r>
          </w:p>
          <w:p w14:paraId="26F1DA54">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noWrap w:val="0"/>
            <w:vAlign w:val="center"/>
          </w:tcPr>
          <w:p w14:paraId="575B94AB">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color w:val="auto"/>
                <w:sz w:val="24"/>
                <w:szCs w:val="28"/>
                <w:highlight w:val="none"/>
              </w:rPr>
            </w:pPr>
          </w:p>
          <w:p w14:paraId="41147360">
            <w:pPr>
              <w:keepNext w:val="0"/>
              <w:keepLines w:val="0"/>
              <w:pageBreakBefore w:val="0"/>
              <w:kinsoku/>
              <w:wordWrap/>
              <w:overflowPunct/>
              <w:topLinePunct w:val="0"/>
              <w:autoSpaceDE/>
              <w:autoSpaceDN/>
              <w:bidi w:val="0"/>
              <w:adjustRightInd/>
              <w:snapToGrid w:val="0"/>
              <w:spacing w:line="480" w:lineRule="exact"/>
              <w:jc w:val="left"/>
              <w:textAlignment w:val="auto"/>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E0B3BFD">
            <w:pPr>
              <w:keepNext w:val="0"/>
              <w:keepLines w:val="0"/>
              <w:pageBreakBefore w:val="0"/>
              <w:kinsoku/>
              <w:wordWrap/>
              <w:overflowPunct/>
              <w:topLinePunct w:val="0"/>
              <w:autoSpaceDE/>
              <w:autoSpaceDN/>
              <w:bidi w:val="0"/>
              <w:adjustRightInd/>
              <w:spacing w:line="480" w:lineRule="exact"/>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33136C2">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b/>
                <w:color w:val="auto"/>
                <w:sz w:val="24"/>
                <w:highlight w:val="none"/>
              </w:rPr>
            </w:pPr>
          </w:p>
        </w:tc>
      </w:tr>
      <w:tr w14:paraId="23B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noWrap w:val="0"/>
            <w:vAlign w:val="center"/>
          </w:tcPr>
          <w:p w14:paraId="684F4AAB">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noWrap w:val="0"/>
            <w:vAlign w:val="center"/>
          </w:tcPr>
          <w:p w14:paraId="4F349730">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bl>
    <w:p w14:paraId="32E3A6D8">
      <w:pPr>
        <w:spacing w:line="360" w:lineRule="auto"/>
        <w:ind w:firstLine="4800" w:firstLineChars="2000"/>
        <w:rPr>
          <w:rFonts w:hint="eastAsia" w:ascii="宋体" w:hAnsi="宋体" w:eastAsia="宋体"/>
          <w:color w:val="auto"/>
          <w:sz w:val="24"/>
          <w:highlight w:val="none"/>
        </w:rPr>
      </w:pPr>
    </w:p>
    <w:p w14:paraId="6E8588FB">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6F7134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28156A">
      <w:pPr>
        <w:adjustRightInd w:val="0"/>
        <w:snapToGrid w:val="0"/>
        <w:spacing w:line="360" w:lineRule="auto"/>
        <w:rPr>
          <w:rFonts w:hint="eastAsia" w:ascii="宋体" w:hAnsi="宋体" w:eastAsia="宋体"/>
          <w:b/>
          <w:bCs/>
          <w:color w:val="auto"/>
          <w:sz w:val="24"/>
          <w:szCs w:val="28"/>
          <w:highlight w:val="none"/>
        </w:rPr>
      </w:pPr>
    </w:p>
    <w:p w14:paraId="7AE31993">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5FD289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w:t>
      </w:r>
      <w:r>
        <w:rPr>
          <w:rFonts w:hint="eastAsia" w:ascii="宋体" w:hAnsi="宋体" w:eastAsia="宋体"/>
          <w:b w:val="0"/>
          <w:bCs w:val="0"/>
          <w:color w:val="auto"/>
          <w:sz w:val="24"/>
          <w:szCs w:val="28"/>
          <w:highlight w:val="none"/>
          <w:lang w:eastAsia="zh-CN"/>
        </w:rPr>
        <w:t>采购文件</w:t>
      </w:r>
      <w:r>
        <w:rPr>
          <w:rFonts w:hint="eastAsia" w:ascii="宋体" w:hAnsi="宋体" w:eastAsia="宋体"/>
          <w:b w:val="0"/>
          <w:bCs w:val="0"/>
          <w:color w:val="auto"/>
          <w:sz w:val="24"/>
          <w:szCs w:val="28"/>
          <w:highlight w:val="none"/>
        </w:rPr>
        <w:t>要求包括了</w:t>
      </w:r>
      <w:r>
        <w:rPr>
          <w:rFonts w:hint="eastAsia" w:ascii="宋体" w:hAnsi="宋体" w:eastAsia="宋体"/>
          <w:b w:val="0"/>
          <w:bCs w:val="0"/>
          <w:color w:val="auto"/>
          <w:sz w:val="24"/>
          <w:szCs w:val="28"/>
          <w:highlight w:val="none"/>
          <w:lang w:val="en-US" w:eastAsia="zh-CN"/>
        </w:rPr>
        <w:t>货物</w:t>
      </w:r>
      <w:r>
        <w:rPr>
          <w:rFonts w:hint="eastAsia" w:ascii="宋体" w:hAnsi="宋体" w:eastAsia="宋体"/>
          <w:b w:val="0"/>
          <w:bCs w:val="0"/>
          <w:color w:val="auto"/>
          <w:sz w:val="24"/>
          <w:szCs w:val="28"/>
          <w:highlight w:val="none"/>
        </w:rPr>
        <w:t>及其配套的设计、采购、制造、试验、运输、保险、仓储、税费以及现场落地、安装及安装耗损、调试、培训、技术服务（包括技术资料、图纸的提供）质保期内的售后服务保障等所有费用。</w:t>
      </w:r>
    </w:p>
    <w:p w14:paraId="426BEB7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0899C2E2">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7EF9EC91">
      <w:pPr>
        <w:spacing w:line="360" w:lineRule="auto"/>
        <w:jc w:val="center"/>
        <w:rPr>
          <w:rFonts w:hint="eastAsia" w:ascii="宋体" w:hAnsi="宋体" w:eastAsia="宋体"/>
          <w:b/>
          <w:color w:val="auto"/>
          <w:sz w:val="24"/>
          <w:szCs w:val="28"/>
          <w:highlight w:val="none"/>
        </w:rPr>
      </w:pPr>
      <w:r>
        <w:rPr>
          <w:rFonts w:ascii="宋体" w:hAnsi="宋体" w:eastAsia="宋体"/>
          <w:color w:val="auto"/>
          <w:sz w:val="24"/>
          <w:highlight w:val="none"/>
        </w:rPr>
        <w:br w:type="page"/>
      </w:r>
      <w:bookmarkStart w:id="97" w:name="_Toc32226"/>
      <w:bookmarkStart w:id="98" w:name="_Toc31027"/>
      <w:r>
        <w:rPr>
          <w:rFonts w:hint="eastAsia" w:ascii="宋体" w:hAnsi="宋体" w:eastAsia="宋体"/>
          <w:b/>
          <w:color w:val="auto"/>
          <w:sz w:val="24"/>
          <w:highlight w:val="none"/>
          <w:lang w:val="en-US" w:eastAsia="zh-CN"/>
        </w:rPr>
        <w:t>十一</w:t>
      </w:r>
      <w:r>
        <w:rPr>
          <w:rFonts w:hint="eastAsia" w:ascii="宋体" w:hAnsi="宋体" w:eastAsia="宋体"/>
          <w:b/>
          <w:color w:val="auto"/>
          <w:sz w:val="24"/>
          <w:highlight w:val="none"/>
        </w:rPr>
        <w:t>、</w:t>
      </w:r>
      <w:bookmarkEnd w:id="97"/>
      <w:bookmarkEnd w:id="98"/>
      <w:r>
        <w:rPr>
          <w:rFonts w:hint="eastAsia" w:ascii="宋体" w:hAnsi="宋体" w:eastAsia="宋体"/>
          <w:b/>
          <w:color w:val="auto"/>
          <w:sz w:val="24"/>
          <w:szCs w:val="28"/>
          <w:highlight w:val="none"/>
        </w:rPr>
        <w:t>分项报价明细表</w:t>
      </w:r>
    </w:p>
    <w:p w14:paraId="235302AC">
      <w:pPr>
        <w:pStyle w:val="13"/>
        <w:rPr>
          <w:color w:val="auto"/>
          <w:highlight w:val="none"/>
        </w:rPr>
      </w:pPr>
    </w:p>
    <w:tbl>
      <w:tblPr>
        <w:tblStyle w:val="14"/>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360"/>
        <w:gridCol w:w="1232"/>
        <w:gridCol w:w="1666"/>
        <w:gridCol w:w="704"/>
        <w:gridCol w:w="825"/>
        <w:gridCol w:w="914"/>
        <w:gridCol w:w="1022"/>
        <w:gridCol w:w="887"/>
      </w:tblGrid>
      <w:tr w14:paraId="366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1B05296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09" w:type="pct"/>
            <w:vAlign w:val="center"/>
          </w:tcPr>
          <w:p w14:paraId="31E84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42" w:type="pct"/>
            <w:vAlign w:val="center"/>
          </w:tcPr>
          <w:p w14:paraId="34DAC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6978A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05110E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6D05C5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0DDA20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4D7F9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5DAA11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6C757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39B91C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1DF5C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41430E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57D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3BA515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09" w:type="pct"/>
            <w:vAlign w:val="center"/>
          </w:tcPr>
          <w:p w14:paraId="60E9281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193196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E25848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478B69C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62FF809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F08CBA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48F5575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E0FDA1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8EA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508" w:type="pct"/>
            <w:vAlign w:val="center"/>
          </w:tcPr>
          <w:p w14:paraId="5F602C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09" w:type="pct"/>
            <w:vAlign w:val="center"/>
          </w:tcPr>
          <w:p w14:paraId="5CC2618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246022A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6A6FBBF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F9F2D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588CCEC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35BFE2C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5BA3F79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4B35D48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2832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EFEF4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09" w:type="pct"/>
            <w:vAlign w:val="center"/>
          </w:tcPr>
          <w:p w14:paraId="441DE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624CFAC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1429F52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1AD78C4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62212FA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04195C3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7EB0025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FAB4D1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6FBD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024C4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09" w:type="pct"/>
            <w:vAlign w:val="center"/>
          </w:tcPr>
          <w:p w14:paraId="441E72A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177F35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5FB5849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2ABC70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0C23737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AB7E55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312B499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3E6E67B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767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0E90DB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与货物配套有关服务等，供应商可自行制作格式，如无需可删除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2B5D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5888D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359C5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名称</w:t>
            </w:r>
          </w:p>
        </w:tc>
        <w:tc>
          <w:tcPr>
            <w:tcW w:w="869" w:type="pct"/>
            <w:shd w:val="clear" w:color="auto" w:fill="auto"/>
            <w:vAlign w:val="center"/>
          </w:tcPr>
          <w:p w14:paraId="1D8A4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数量/</w:t>
            </w:r>
            <w:r>
              <w:rPr>
                <w:rFonts w:hint="eastAsia" w:ascii="宋体" w:hAnsi="宋体" w:eastAsia="宋体"/>
                <w:b/>
                <w:color w:val="auto"/>
                <w:sz w:val="24"/>
                <w:highlight w:val="none"/>
              </w:rPr>
              <w:t>项</w:t>
            </w:r>
          </w:p>
        </w:tc>
        <w:tc>
          <w:tcPr>
            <w:tcW w:w="797" w:type="pct"/>
            <w:gridSpan w:val="2"/>
            <w:shd w:val="clear" w:color="auto" w:fill="auto"/>
            <w:vAlign w:val="center"/>
          </w:tcPr>
          <w:p w14:paraId="360BC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615708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A60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5782E4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469FAB5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193405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45D8396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4AB3581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2BAB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02F13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66C2C67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302A9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67258B5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92AA9E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08DA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0FF6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437260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tc>
        <w:tc>
          <w:tcPr>
            <w:tcW w:w="869" w:type="pct"/>
            <w:vAlign w:val="center"/>
          </w:tcPr>
          <w:p w14:paraId="15B3889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0393FBA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AA53C9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2CA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860" w:type="pct"/>
            <w:gridSpan w:val="3"/>
            <w:vAlign w:val="center"/>
          </w:tcPr>
          <w:p w14:paraId="479305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vAlign w:val="center"/>
          </w:tcPr>
          <w:p w14:paraId="7F582B7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bl>
    <w:p w14:paraId="4DB3BE44">
      <w:pPr>
        <w:spacing w:line="360" w:lineRule="auto"/>
        <w:ind w:firstLine="4560" w:firstLineChars="1900"/>
        <w:rPr>
          <w:rFonts w:hint="eastAsia" w:ascii="宋体" w:hAnsi="宋体" w:eastAsia="宋体"/>
          <w:color w:val="auto"/>
          <w:sz w:val="24"/>
          <w:highlight w:val="none"/>
        </w:rPr>
      </w:pPr>
    </w:p>
    <w:p w14:paraId="4C3775E0">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C50E296">
      <w:pPr>
        <w:spacing w:line="360" w:lineRule="auto"/>
        <w:ind w:firstLine="4560" w:firstLineChars="1900"/>
        <w:rPr>
          <w:rFonts w:hint="eastAsia" w:ascii="宋体" w:hAnsi="宋体" w:eastAsia="宋体"/>
          <w:b/>
          <w:bCs/>
          <w:color w:val="auto"/>
          <w:sz w:val="24"/>
          <w:szCs w:val="28"/>
          <w:highlight w:val="none"/>
          <w:lang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9020E40">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11B48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6E594B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2.表中须明确列出所投产品的货物名称、品牌、型号、原产地及生产厂商，否则可能导致</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6C92856D">
      <w:pPr>
        <w:spacing w:line="360" w:lineRule="auto"/>
        <w:ind w:firstLine="435"/>
        <w:rPr>
          <w:rFonts w:hint="eastAsia" w:ascii="宋体" w:hAnsi="宋体" w:eastAsia="宋体"/>
          <w:b/>
          <w:color w:val="auto"/>
          <w:sz w:val="24"/>
          <w:highlight w:val="none"/>
        </w:rPr>
      </w:pPr>
      <w:r>
        <w:rPr>
          <w:rFonts w:hint="eastAsia" w:ascii="宋体" w:hAnsi="宋体" w:eastAsia="宋体"/>
          <w:b w:val="0"/>
          <w:bCs w:val="0"/>
          <w:color w:val="auto"/>
          <w:sz w:val="24"/>
          <w:highlight w:val="none"/>
          <w:lang w:val="en-US" w:eastAsia="zh-CN"/>
        </w:rPr>
        <w:t>3.考虑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bookmarkStart w:id="99" w:name="_Toc20329"/>
    </w:p>
    <w:bookmarkEnd w:id="99"/>
    <w:p w14:paraId="449FDE0D">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bookmarkStart w:id="100" w:name="_Toc14381"/>
      <w:r>
        <w:rPr>
          <w:rFonts w:hint="eastAsia" w:ascii="宋体" w:hAnsi="宋体" w:eastAsia="宋体"/>
          <w:b/>
          <w:color w:val="auto"/>
          <w:sz w:val="24"/>
          <w:highlight w:val="none"/>
          <w:lang w:val="en-US" w:eastAsia="zh-CN"/>
        </w:rPr>
        <w:t>十二、其他报价响应证明材料</w:t>
      </w:r>
      <w:bookmarkEnd w:id="100"/>
    </w:p>
    <w:p w14:paraId="2761C067">
      <w:pPr>
        <w:widowControl/>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采购文件要求的其他报价响应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441BC2AC">
      <w:pPr>
        <w:rPr>
          <w:color w:val="auto"/>
          <w:highlight w:val="none"/>
        </w:rPr>
      </w:pPr>
    </w:p>
    <w:sectPr>
      <w:headerReference r:id="rId5" w:type="default"/>
      <w:footerReference r:id="rId6" w:type="default"/>
      <w:pgSz w:w="11906" w:h="16838"/>
      <w:pgMar w:top="1304" w:right="1417" w:bottom="106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7F35">
    <w:pPr>
      <w:pStyle w:val="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ADF36">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43</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CADF36">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43</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680">
    <w:pPr>
      <w:pStyle w:val="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FFF39">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43</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43</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3FFF39">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43</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43</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BA59">
    <w:pPr>
      <w:pStyle w:val="8"/>
      <w:jc w:val="center"/>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B19B">
    <w:pPr>
      <w:pStyle w:val="8"/>
      <w:jc w:val="center"/>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货物类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3EAA"/>
    <w:rsid w:val="044B68A0"/>
    <w:rsid w:val="04A86794"/>
    <w:rsid w:val="04DE21B6"/>
    <w:rsid w:val="068910B7"/>
    <w:rsid w:val="09B30627"/>
    <w:rsid w:val="09CE3B02"/>
    <w:rsid w:val="0A7051CE"/>
    <w:rsid w:val="1145536B"/>
    <w:rsid w:val="14F30955"/>
    <w:rsid w:val="15E07BDA"/>
    <w:rsid w:val="16F41AB6"/>
    <w:rsid w:val="1A9F0CC0"/>
    <w:rsid w:val="1AE12337"/>
    <w:rsid w:val="1E653D22"/>
    <w:rsid w:val="2222563B"/>
    <w:rsid w:val="2288155B"/>
    <w:rsid w:val="25382DC5"/>
    <w:rsid w:val="29B07975"/>
    <w:rsid w:val="2CCB5C2B"/>
    <w:rsid w:val="2DE41452"/>
    <w:rsid w:val="2E3A195C"/>
    <w:rsid w:val="2E5375AD"/>
    <w:rsid w:val="3697072A"/>
    <w:rsid w:val="3C9A5CE8"/>
    <w:rsid w:val="3EA6627C"/>
    <w:rsid w:val="3EB61E89"/>
    <w:rsid w:val="3FA23805"/>
    <w:rsid w:val="410B461F"/>
    <w:rsid w:val="41936B9E"/>
    <w:rsid w:val="4658529A"/>
    <w:rsid w:val="48DE04C4"/>
    <w:rsid w:val="492359B6"/>
    <w:rsid w:val="4A867C8E"/>
    <w:rsid w:val="4E39160A"/>
    <w:rsid w:val="50EA7DBE"/>
    <w:rsid w:val="51B51175"/>
    <w:rsid w:val="54403425"/>
    <w:rsid w:val="557E5D22"/>
    <w:rsid w:val="56261D2F"/>
    <w:rsid w:val="57517B92"/>
    <w:rsid w:val="5AA23619"/>
    <w:rsid w:val="5B53482D"/>
    <w:rsid w:val="5C5D5927"/>
    <w:rsid w:val="5CF6721E"/>
    <w:rsid w:val="5FA15C5B"/>
    <w:rsid w:val="613B39A0"/>
    <w:rsid w:val="622A07B0"/>
    <w:rsid w:val="6BCC4499"/>
    <w:rsid w:val="6BF12222"/>
    <w:rsid w:val="6C4140EA"/>
    <w:rsid w:val="6F3314E1"/>
    <w:rsid w:val="70423FD9"/>
    <w:rsid w:val="74EE1229"/>
    <w:rsid w:val="79F842AC"/>
    <w:rsid w:val="7B8062A0"/>
    <w:rsid w:val="7EDD501C"/>
    <w:rsid w:val="7F30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Plain Text"/>
    <w:basedOn w:val="1"/>
    <w:qFormat/>
    <w:uiPriority w:val="0"/>
    <w:rPr>
      <w:rFonts w:ascii="宋体" w:hAnsi="Courier New" w:eastAsiaTheme="minorEastAsia" w:cstheme="minorBidi"/>
      <w:szCs w:val="22"/>
    </w:rPr>
  </w:style>
  <w:style w:type="paragraph" w:styleId="6">
    <w:name w:val="Date"/>
    <w:basedOn w:val="1"/>
    <w:next w:val="1"/>
    <w:qFormat/>
    <w:uiPriority w:val="0"/>
    <w:rPr>
      <w:rFonts w:ascii="Arial" w:hAnsi="Arial" w:eastAsia="宋体" w:cs="Arial"/>
      <w:b/>
      <w:sz w:val="2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index 1"/>
    <w:basedOn w:val="1"/>
    <w:next w:val="1"/>
    <w:qFormat/>
    <w:uiPriority w:val="0"/>
    <w:pPr>
      <w:jc w:val="center"/>
    </w:pPr>
    <w:rPr>
      <w:rFonts w:ascii="Arial" w:hAnsi="Arial" w:eastAsia="Arial" w:cs="Arial"/>
      <w:b/>
      <w:bCs/>
      <w:sz w:val="28"/>
    </w:rPr>
  </w:style>
  <w:style w:type="paragraph" w:styleId="13">
    <w:name w:val="Body Text First Indent"/>
    <w:basedOn w:val="4"/>
    <w:unhideWhenUsed/>
    <w:qFormat/>
    <w:uiPriority w:val="99"/>
    <w:pPr>
      <w:ind w:firstLine="420" w:firstLineChars="100"/>
    </w:pPr>
  </w:style>
  <w:style w:type="table" w:styleId="15">
    <w:name w:val="Table Grid"/>
    <w:basedOn w:val="1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1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9">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Char Char Char Char Char Char Char1 Char"/>
    <w:basedOn w:val="1"/>
    <w:autoRedefine/>
    <w:qFormat/>
    <w:uiPriority w:val="0"/>
    <w:rPr>
      <w:rFonts w:ascii="Arial" w:hAnsi="Arial" w:eastAsia="宋体" w:cs="Arial"/>
      <w:sz w:val="24"/>
    </w:rPr>
  </w:style>
  <w:style w:type="paragraph" w:customStyle="1" w:styleId="2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15306</Words>
  <Characters>16337</Characters>
  <Lines>0</Lines>
  <Paragraphs>0</Paragraphs>
  <TotalTime>0</TotalTime>
  <ScaleCrop>false</ScaleCrop>
  <LinksUpToDate>false</LinksUpToDate>
  <CharactersWithSpaces>17304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Vincent</cp:lastModifiedBy>
  <dcterms:modified xsi:type="dcterms:W3CDTF">2026-03-06T09:30:53Z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