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58AB">
      <w:pPr>
        <w:jc w:val="center"/>
        <w:rPr>
          <w:rFonts w:hint="eastAsia" w:ascii="宋体" w:hAnsi="宋体" w:cs="宋体"/>
          <w:b/>
          <w:bCs/>
          <w:color w:val="000000"/>
          <w:sz w:val="36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44"/>
          <w:lang w:eastAsia="zh-CN"/>
        </w:rPr>
        <w:t>六安市人民医院脉冲染料激光治疗仪技术参数</w:t>
      </w:r>
    </w:p>
    <w:p w14:paraId="28E0DF87">
      <w:pPr>
        <w:jc w:val="center"/>
        <w:rPr>
          <w:rFonts w:hint="default" w:ascii="宋体" w:hAnsi="宋体" w:cs="宋体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44"/>
          <w:lang w:eastAsia="zh-CN"/>
        </w:rPr>
        <w:t>产地：进口</w:t>
      </w:r>
      <w:r>
        <w:rPr>
          <w:rFonts w:hint="eastAsia" w:ascii="宋体" w:hAnsi="宋体" w:cs="宋体"/>
          <w:b/>
          <w:bCs/>
          <w:color w:val="000000"/>
          <w:sz w:val="36"/>
          <w:szCs w:val="44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z w:val="36"/>
          <w:szCs w:val="44"/>
          <w:lang w:eastAsia="zh-CN"/>
        </w:rPr>
        <w:t>数量：</w:t>
      </w:r>
      <w:r>
        <w:rPr>
          <w:rFonts w:hint="eastAsia" w:ascii="宋体" w:hAnsi="宋体" w:cs="宋体"/>
          <w:b/>
          <w:bCs/>
          <w:color w:val="000000"/>
          <w:sz w:val="36"/>
          <w:szCs w:val="44"/>
          <w:lang w:val="en-US" w:eastAsia="zh-CN"/>
        </w:rPr>
        <w:t>1台          预算：140万</w:t>
      </w:r>
    </w:p>
    <w:p w14:paraId="35A06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基本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要求</w:t>
      </w:r>
      <w:bookmarkStart w:id="0" w:name="_GoBack"/>
      <w:bookmarkEnd w:id="0"/>
    </w:p>
    <w:p w14:paraId="05D6E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主要用途:主要用于毛细血管扩张、手术瘢痕、外伤疤痕、剖腹产瘢痕、痤疮、鲜红斑痣、敏感性皮肤病变、酒渣鼻等</w:t>
      </w:r>
    </w:p>
    <w:p w14:paraId="2C48F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性能参数要求</w:t>
      </w:r>
    </w:p>
    <w:p w14:paraId="65865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工作激光波长：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580-620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nm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之间</w:t>
      </w:r>
    </w:p>
    <w:p w14:paraId="5D2E3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最大输出激光能量：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8J</w:t>
      </w:r>
    </w:p>
    <w:p w14:paraId="74016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光斑大小（直径）和能量密度范围</w:t>
      </w:r>
      <w:r>
        <w:rPr>
          <w:rFonts w:hint="eastAsia" w:ascii="宋体" w:hAnsi="宋体" w:cs="宋体"/>
          <w:sz w:val="24"/>
          <w:szCs w:val="24"/>
          <w:lang w:eastAsia="zh-CN"/>
        </w:rPr>
        <w:t>：至少具备光斑直径3mm、5mm、7mm、10mm、12mm光斑，最大能量密度≥40J/cm2，具备升级椭圆形3x10mm光斑</w:t>
      </w:r>
    </w:p>
    <w:p w14:paraId="1AFAC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脉冲持续时间：最小脉宽可调节至0.45ms</w:t>
      </w:r>
    </w:p>
    <w:p w14:paraId="38059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冷却：机器内置一体式动态冷却系统(非外接冷却装置)，且冷却时长可调节控制，喷射时间设置10ms-100ms，延迟设置10ms-100ms，且喷射可手动关闭(用户可调节)</w:t>
      </w:r>
    </w:p>
    <w:p w14:paraId="792D6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传输系统：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2.5m光纤,带手具</w:t>
      </w:r>
    </w:p>
    <w:p w14:paraId="1111C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脉冲控制：手控开关，脚踏开关</w:t>
      </w:r>
    </w:p>
    <w:p w14:paraId="738E3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8.可升级色素治疗头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7mm PL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10mm PL</w:t>
      </w:r>
    </w:p>
    <w:p w14:paraId="12F55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7mm PL：4-15J/cm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²</w:t>
      </w:r>
    </w:p>
    <w:p w14:paraId="33C2A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10mm PL:3-10J/cm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²</w:t>
      </w:r>
    </w:p>
    <w:p w14:paraId="73DC6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9.瞄准光波长:520-550nm之间</w:t>
      </w:r>
    </w:p>
    <w:p w14:paraId="7E1AF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10.设备能自检，当出现错误时能报警，并给出对应的错误信息，在每次设定更改后设备能强制进行校准，在校准之前设备不能输出激光。</w:t>
      </w:r>
    </w:p>
    <w:p w14:paraId="5680C5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11.子脉冲技术:具有不少于8个子脉冲</w:t>
      </w:r>
    </w:p>
    <w:p w14:paraId="73B08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激光输出脉冲频率：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1.5Hz</w:t>
      </w:r>
    </w:p>
    <w:p w14:paraId="2DFED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13.用户界面:触摸屏操作和显示</w:t>
      </w:r>
    </w:p>
    <w:p w14:paraId="4156E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14.激光介质:脉冲染料</w:t>
      </w:r>
    </w:p>
    <w:p w14:paraId="4B279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15质保：原厂免费质保不低于2年，免费提供安装使用培训。</w:t>
      </w:r>
    </w:p>
    <w:sectPr>
      <w:headerReference r:id="rId5" w:type="default"/>
      <w:footerReference r:id="rId6" w:type="default"/>
      <w:pgSz w:w="12240" w:h="15840"/>
      <w:pgMar w:top="1702" w:right="1041" w:bottom="709" w:left="1134" w:header="709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96D08">
    <w:pPr>
      <w:pStyle w:val="3"/>
      <w:tabs>
        <w:tab w:val="left" w:pos="7513"/>
      </w:tabs>
      <w:spacing w:before="60"/>
      <w:ind w:left="-284" w:leftChars="-129"/>
      <w:jc w:val="center"/>
      <w:rPr>
        <w:rFonts w:ascii="Century Gothic" w:hAnsi="Century Gothic" w:cs="Arial"/>
        <w:color w:val="00B0F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7B03B">
    <w:pPr>
      <w:pStyle w:val="4"/>
      <w:tabs>
        <w:tab w:val="left" w:pos="3150"/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lNjMyYjJhZGNmYTFiZTU3NTA3ZDg4MzNmYzZiZmYifQ=="/>
  </w:docVars>
  <w:rsids>
    <w:rsidRoot w:val="00E23269"/>
    <w:rsid w:val="000778D7"/>
    <w:rsid w:val="0009539D"/>
    <w:rsid w:val="0010312E"/>
    <w:rsid w:val="00157C35"/>
    <w:rsid w:val="002F4CC8"/>
    <w:rsid w:val="00301B03"/>
    <w:rsid w:val="0042193E"/>
    <w:rsid w:val="004278E0"/>
    <w:rsid w:val="00456482"/>
    <w:rsid w:val="005244A4"/>
    <w:rsid w:val="00545B60"/>
    <w:rsid w:val="005842F3"/>
    <w:rsid w:val="00966933"/>
    <w:rsid w:val="00A513E7"/>
    <w:rsid w:val="00A7261B"/>
    <w:rsid w:val="00AD3010"/>
    <w:rsid w:val="00AD4559"/>
    <w:rsid w:val="00AE601F"/>
    <w:rsid w:val="00C63D54"/>
    <w:rsid w:val="00D95B2B"/>
    <w:rsid w:val="00E23269"/>
    <w:rsid w:val="00E61893"/>
    <w:rsid w:val="00F048B2"/>
    <w:rsid w:val="00FB22F8"/>
    <w:rsid w:val="00FF1DDE"/>
    <w:rsid w:val="06A321BE"/>
    <w:rsid w:val="175D2A17"/>
    <w:rsid w:val="22F60204"/>
    <w:rsid w:val="317B086C"/>
    <w:rsid w:val="43DF1845"/>
    <w:rsid w:val="444F7D1F"/>
    <w:rsid w:val="5BEE2EDE"/>
    <w:rsid w:val="629139AC"/>
    <w:rsid w:val="78ED1EB8"/>
    <w:rsid w:val="796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zh-CN" w:eastAsia="zh-CN"/>
    </w:rPr>
  </w:style>
  <w:style w:type="paragraph" w:styleId="4">
    <w:name w:val="header"/>
    <w:basedOn w:val="1"/>
    <w:link w:val="9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7">
    <w:name w:val="页眉 字符"/>
    <w:basedOn w:val="6"/>
    <w:semiHidden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8">
    <w:name w:val="页脚 字符"/>
    <w:basedOn w:val="6"/>
    <w:semiHidden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9">
    <w:name w:val="页眉 字符1"/>
    <w:link w:val="4"/>
    <w:qFormat/>
    <w:uiPriority w:val="99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character" w:customStyle="1" w:styleId="10">
    <w:name w:val="页脚 字符1"/>
    <w:link w:val="3"/>
    <w:qFormat/>
    <w:uiPriority w:val="99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1216-84AC-47AC-9B72-993B6557A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592</Characters>
  <Lines>4</Lines>
  <Paragraphs>1</Paragraphs>
  <TotalTime>0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2018-06-25T06:06:00Z</dcterms:created>
  <dc:creator>Vivian</dc:creator>
  <cp:lastModifiedBy>小仙女不仙</cp:lastModifiedBy>
  <cp:lastPrinted>2020-01-17T06:23:00Z</cp:lastPrinted>
  <dcterms:modified xsi:type="dcterms:W3CDTF">2025-11-11T01:41:25Z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EBBBB859ABC0420E9BEB5DD962CE980A_13</vt:lpwstr>
  </property>
  <property fmtid="{D5CDD505-2E9C-101B-9397-08002B2CF9AE}" pid="4" name="KSOTemplateDocerSaveRecord">
    <vt:lpwstr>eyJoZGlkIjoiOTlhYjJkMWI2MzkyOWI2ZWYzZDE0ZDFmZjhhNzQ0YWYiLCJ1c2VySWQiOiI1NTA0ODU0NTQifQ==</vt:lpwstr>
  </property>
</Properties>
</file>