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4ED5095">
      <w:pPr>
        <w:rPr>
          <w:rFonts w:hint="eastAsia" w:ascii="宋体" w:hAnsi="宋体" w:eastAsia="宋体" w:cs="宋体"/>
          <w:b/>
          <w:sz w:val="52"/>
          <w:lang w:val="en-US" w:eastAsia="zh-CN"/>
        </w:rPr>
      </w:pPr>
    </w:p>
    <w:p w14:paraId="422B98A2">
      <w:pPr>
        <w:spacing w:line="240" w:lineRule="auto"/>
        <w:ind w:left="1260" w:hanging="2880" w:hangingChars="600"/>
        <w:jc w:val="center"/>
        <w:rPr>
          <w:rFonts w:hint="eastAsia" w:ascii="宋体" w:hAnsi="宋体" w:eastAsia="宋体" w:cs="宋体"/>
          <w:b/>
          <w:kern w:val="2"/>
          <w:sz w:val="48"/>
          <w:szCs w:val="48"/>
          <w:lang w:val="en-US" w:eastAsia="zh-CN" w:bidi="ar-SA"/>
        </w:rPr>
      </w:pPr>
      <w:r>
        <w:rPr>
          <w:rFonts w:hint="eastAsia" w:ascii="宋体" w:hAnsi="宋体" w:cs="宋体"/>
          <w:b/>
          <w:kern w:val="2"/>
          <w:sz w:val="48"/>
          <w:szCs w:val="48"/>
          <w:lang w:val="en-US" w:eastAsia="zh-CN" w:bidi="ar-SA"/>
        </w:rPr>
        <w:t>人民路小学白鹭洲校区</w:t>
      </w:r>
      <w:r>
        <w:rPr>
          <w:rFonts w:hint="eastAsia" w:ascii="宋体" w:hAnsi="宋体" w:eastAsia="宋体" w:cs="宋体"/>
          <w:b/>
          <w:kern w:val="2"/>
          <w:sz w:val="48"/>
          <w:szCs w:val="48"/>
          <w:lang w:val="en-US" w:eastAsia="zh-CN" w:bidi="ar-SA"/>
        </w:rPr>
        <w:t>智能化项目</w:t>
      </w:r>
    </w:p>
    <w:p w14:paraId="6C057274">
      <w:pPr>
        <w:pStyle w:val="9"/>
        <w:ind w:left="0" w:leftChars="0" w:firstLine="0" w:firstLineChars="0"/>
        <w:rPr>
          <w:rFonts w:hint="eastAsia" w:ascii="宋体" w:hAnsi="宋体" w:eastAsia="宋体" w:cs="宋体"/>
          <w:b/>
          <w:sz w:val="32"/>
          <w:szCs w:val="32"/>
          <w:lang w:val="en-US" w:eastAsia="zh-CN"/>
        </w:rPr>
      </w:pPr>
    </w:p>
    <w:p w14:paraId="6EF8EF9B">
      <w:pPr>
        <w:pStyle w:val="9"/>
        <w:ind w:left="0" w:leftChars="0" w:firstLine="0" w:firstLineChars="0"/>
        <w:rPr>
          <w:rFonts w:hint="eastAsia" w:ascii="宋体" w:hAnsi="宋体" w:eastAsia="宋体" w:cs="宋体"/>
          <w:b/>
          <w:sz w:val="32"/>
          <w:szCs w:val="32"/>
          <w:lang w:val="en-US" w:eastAsia="zh-CN"/>
        </w:rPr>
      </w:pPr>
    </w:p>
    <w:p w14:paraId="64F78056">
      <w:pPr>
        <w:pStyle w:val="9"/>
        <w:ind w:left="0" w:leftChars="0" w:firstLine="0" w:firstLineChars="0"/>
        <w:rPr>
          <w:rFonts w:hint="eastAsia" w:ascii="宋体" w:hAnsi="宋体" w:eastAsia="宋体" w:cs="宋体"/>
          <w:b/>
          <w:sz w:val="32"/>
          <w:szCs w:val="32"/>
          <w:lang w:val="en-US" w:eastAsia="zh-CN"/>
        </w:rPr>
      </w:pPr>
    </w:p>
    <w:p w14:paraId="46AF1752">
      <w:pPr>
        <w:bidi w:val="0"/>
        <w:jc w:val="center"/>
        <w:rPr>
          <w:rFonts w:hint="eastAsia" w:ascii="宋体" w:hAnsi="宋体" w:eastAsia="宋体" w:cs="宋体"/>
          <w:b/>
          <w:bCs/>
          <w:sz w:val="72"/>
          <w:szCs w:val="72"/>
          <w:lang w:val="en-US" w:eastAsia="zh-CN"/>
        </w:rPr>
      </w:pPr>
      <w:bookmarkStart w:id="0" w:name="_Toc20311"/>
      <w:r>
        <w:rPr>
          <w:rFonts w:hint="eastAsia" w:ascii="宋体" w:hAnsi="宋体" w:eastAsia="宋体" w:cs="宋体"/>
          <w:b/>
          <w:bCs/>
          <w:sz w:val="72"/>
          <w:szCs w:val="72"/>
          <w:lang w:val="en-US" w:eastAsia="zh-CN"/>
        </w:rPr>
        <w:t>技</w:t>
      </w:r>
      <w:bookmarkEnd w:id="0"/>
    </w:p>
    <w:p w14:paraId="78D2664A">
      <w:pPr>
        <w:bidi w:val="0"/>
        <w:jc w:val="center"/>
        <w:rPr>
          <w:rFonts w:hint="eastAsia" w:ascii="宋体" w:hAnsi="宋体" w:eastAsia="宋体" w:cs="宋体"/>
          <w:b/>
          <w:bCs/>
          <w:sz w:val="72"/>
          <w:szCs w:val="72"/>
          <w:lang w:val="en-US" w:eastAsia="zh-CN"/>
        </w:rPr>
      </w:pPr>
      <w:bookmarkStart w:id="1" w:name="_Toc18329"/>
      <w:r>
        <w:rPr>
          <w:rFonts w:hint="eastAsia" w:ascii="宋体" w:hAnsi="宋体" w:eastAsia="宋体" w:cs="宋体"/>
          <w:b/>
          <w:bCs/>
          <w:sz w:val="72"/>
          <w:szCs w:val="72"/>
          <w:lang w:val="en-US" w:eastAsia="zh-CN"/>
        </w:rPr>
        <w:t>术</w:t>
      </w:r>
      <w:bookmarkEnd w:id="1"/>
    </w:p>
    <w:p w14:paraId="7E3D6617">
      <w:pPr>
        <w:bidi w:val="0"/>
        <w:jc w:val="center"/>
        <w:rPr>
          <w:rFonts w:hint="eastAsia" w:ascii="宋体" w:hAnsi="宋体" w:eastAsia="宋体" w:cs="宋体"/>
          <w:b/>
          <w:bCs/>
          <w:sz w:val="72"/>
          <w:szCs w:val="72"/>
          <w:lang w:val="en-US" w:eastAsia="zh-CN"/>
        </w:rPr>
      </w:pPr>
      <w:bookmarkStart w:id="2" w:name="_Toc3265"/>
      <w:r>
        <w:rPr>
          <w:rFonts w:hint="eastAsia" w:ascii="宋体" w:hAnsi="宋体" w:eastAsia="宋体" w:cs="宋体"/>
          <w:b/>
          <w:bCs/>
          <w:sz w:val="72"/>
          <w:szCs w:val="72"/>
          <w:lang w:val="en-US" w:eastAsia="zh-CN"/>
        </w:rPr>
        <w:t>规</w:t>
      </w:r>
      <w:bookmarkEnd w:id="2"/>
    </w:p>
    <w:p w14:paraId="7288BDFF">
      <w:pPr>
        <w:bidi w:val="0"/>
        <w:jc w:val="center"/>
        <w:rPr>
          <w:rFonts w:hint="eastAsia" w:ascii="宋体" w:hAnsi="宋体" w:eastAsia="宋体" w:cs="宋体"/>
          <w:b/>
          <w:bCs/>
          <w:sz w:val="72"/>
          <w:szCs w:val="72"/>
          <w:lang w:val="en-US" w:eastAsia="zh-CN"/>
        </w:rPr>
      </w:pPr>
      <w:bookmarkStart w:id="3" w:name="_Toc2097"/>
      <w:r>
        <w:rPr>
          <w:rFonts w:hint="eastAsia" w:ascii="宋体" w:hAnsi="宋体" w:eastAsia="宋体" w:cs="宋体"/>
          <w:b/>
          <w:bCs/>
          <w:sz w:val="72"/>
          <w:szCs w:val="72"/>
          <w:lang w:val="en-US" w:eastAsia="zh-CN"/>
        </w:rPr>
        <w:t>范</w:t>
      </w:r>
      <w:bookmarkEnd w:id="3"/>
    </w:p>
    <w:p w14:paraId="42D50C38">
      <w:pPr>
        <w:bidi w:val="0"/>
        <w:jc w:val="center"/>
        <w:rPr>
          <w:rFonts w:hint="eastAsia" w:ascii="宋体" w:hAnsi="宋体" w:eastAsia="宋体" w:cs="宋体"/>
          <w:szCs w:val="72"/>
        </w:rPr>
      </w:pPr>
      <w:bookmarkStart w:id="4" w:name="_Toc30489"/>
      <w:r>
        <w:rPr>
          <w:rFonts w:hint="eastAsia" w:ascii="宋体" w:hAnsi="宋体" w:eastAsia="宋体" w:cs="宋体"/>
          <w:b/>
          <w:bCs/>
          <w:sz w:val="72"/>
          <w:szCs w:val="72"/>
          <w:lang w:val="en-US" w:eastAsia="zh-CN"/>
        </w:rPr>
        <w:t>书</w:t>
      </w:r>
      <w:bookmarkEnd w:id="4"/>
    </w:p>
    <w:p w14:paraId="14EEEF86">
      <w:pPr>
        <w:rPr>
          <w:rFonts w:hint="eastAsia" w:ascii="宋体" w:hAnsi="宋体" w:eastAsia="宋体" w:cs="宋体"/>
          <w:sz w:val="32"/>
          <w:szCs w:val="32"/>
        </w:rPr>
      </w:pPr>
    </w:p>
    <w:p w14:paraId="7AE4DE4E">
      <w:pPr>
        <w:rPr>
          <w:rFonts w:hint="eastAsia" w:ascii="宋体" w:hAnsi="宋体" w:eastAsia="宋体" w:cs="宋体"/>
          <w:sz w:val="32"/>
          <w:szCs w:val="32"/>
        </w:rPr>
      </w:pPr>
    </w:p>
    <w:p w14:paraId="0B8F3BB2">
      <w:pPr>
        <w:pStyle w:val="2"/>
        <w:ind w:left="0" w:leftChars="0" w:firstLine="0" w:firstLineChars="0"/>
        <w:rPr>
          <w:rFonts w:hint="eastAsia" w:ascii="宋体" w:hAnsi="宋体" w:eastAsia="宋体" w:cs="宋体"/>
          <w:sz w:val="32"/>
          <w:szCs w:val="32"/>
        </w:rPr>
      </w:pPr>
    </w:p>
    <w:p w14:paraId="1B160AAC">
      <w:pPr>
        <w:rPr>
          <w:rFonts w:hint="eastAsia" w:ascii="宋体" w:hAnsi="宋体" w:eastAsia="宋体" w:cs="宋体"/>
        </w:rPr>
      </w:pPr>
    </w:p>
    <w:p w14:paraId="587618D8">
      <w:pPr>
        <w:rPr>
          <w:rFonts w:hint="eastAsia" w:ascii="宋体" w:hAnsi="宋体" w:eastAsia="宋体" w:cs="宋体"/>
        </w:rPr>
      </w:pPr>
    </w:p>
    <w:p w14:paraId="096C189C">
      <w:pPr>
        <w:bidi w:val="0"/>
        <w:jc w:val="center"/>
        <w:rPr>
          <w:rFonts w:hint="eastAsia" w:ascii="宋体" w:hAnsi="宋体" w:eastAsia="宋体" w:cs="宋体"/>
          <w:b/>
          <w:bCs/>
          <w:szCs w:val="32"/>
          <w:lang w:val="en-US" w:eastAsia="zh-CN"/>
        </w:rPr>
      </w:pPr>
      <w:bookmarkStart w:id="5" w:name="_Toc232"/>
      <w:r>
        <w:rPr>
          <w:rFonts w:hint="eastAsia" w:ascii="宋体" w:hAnsi="宋体" w:eastAsia="宋体" w:cs="宋体"/>
          <w:b/>
          <w:bCs/>
          <w:sz w:val="32"/>
          <w:szCs w:val="32"/>
          <w:lang w:val="en-US" w:eastAsia="zh-CN"/>
        </w:rPr>
        <w:t>安徽省电子工业设计院有限公司</w:t>
      </w:r>
      <w:bookmarkEnd w:id="5"/>
    </w:p>
    <w:p w14:paraId="251AC4FC">
      <w:pPr>
        <w:jc w:val="center"/>
        <w:rPr>
          <w:rFonts w:hint="eastAsia" w:ascii="宋体" w:hAnsi="宋体" w:eastAsia="宋体" w:cs="宋体"/>
          <w:sz w:val="32"/>
          <w:szCs w:val="32"/>
        </w:rPr>
      </w:pPr>
      <w:r>
        <w:rPr>
          <w:rFonts w:hint="eastAsia" w:ascii="宋体" w:hAnsi="宋体" w:eastAsia="宋体" w:cs="宋体"/>
          <w:b/>
          <w:bCs/>
          <w:sz w:val="32"/>
          <w:szCs w:val="32"/>
        </w:rPr>
        <w:t>20</w:t>
      </w:r>
      <w:r>
        <w:rPr>
          <w:rFonts w:hint="eastAsia" w:ascii="宋体" w:hAnsi="宋体" w:eastAsia="宋体" w:cs="宋体"/>
          <w:b/>
          <w:bCs/>
          <w:sz w:val="32"/>
          <w:szCs w:val="32"/>
          <w:lang w:val="en-US" w:eastAsia="zh-CN"/>
        </w:rPr>
        <w:t>24</w:t>
      </w:r>
      <w:r>
        <w:rPr>
          <w:rFonts w:hint="eastAsia" w:ascii="宋体" w:hAnsi="宋体" w:eastAsia="宋体" w:cs="宋体"/>
          <w:b/>
          <w:bCs/>
          <w:sz w:val="32"/>
          <w:szCs w:val="32"/>
        </w:rPr>
        <w:t>年</w:t>
      </w:r>
      <w:r>
        <w:rPr>
          <w:rFonts w:hint="eastAsia" w:ascii="宋体" w:hAnsi="宋体" w:eastAsia="宋体" w:cs="宋体"/>
          <w:b/>
          <w:bCs/>
          <w:sz w:val="32"/>
          <w:szCs w:val="32"/>
          <w:lang w:val="en-US" w:eastAsia="zh-CN"/>
        </w:rPr>
        <w:t>05</w:t>
      </w:r>
      <w:r>
        <w:rPr>
          <w:rFonts w:hint="eastAsia" w:ascii="宋体" w:hAnsi="宋体" w:eastAsia="宋体" w:cs="宋体"/>
          <w:b/>
          <w:bCs/>
          <w:sz w:val="32"/>
          <w:szCs w:val="32"/>
        </w:rPr>
        <w:t>月</w:t>
      </w:r>
    </w:p>
    <w:p w14:paraId="3CCA50FE">
      <w:pPr>
        <w:pStyle w:val="2"/>
        <w:rPr>
          <w:rFonts w:hint="eastAsia" w:ascii="宋体" w:hAnsi="宋体" w:eastAsia="宋体" w:cs="宋体"/>
        </w:rPr>
        <w:sectPr>
          <w:pgSz w:w="11850" w:h="16783"/>
          <w:pgMar w:top="1440" w:right="1800" w:bottom="1440" w:left="180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p>
    <w:p w14:paraId="506AD2B9">
      <w:pPr>
        <w:pStyle w:val="2"/>
        <w:rPr>
          <w:rFonts w:hint="eastAsia" w:ascii="宋体" w:hAnsi="宋体" w:eastAsia="宋体" w:cs="宋体"/>
        </w:rPr>
        <w:sectPr>
          <w:pgSz w:w="11850" w:h="16783"/>
          <w:pgMar w:top="1440" w:right="1800" w:bottom="1440" w:left="180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p>
    <w:p w14:paraId="69B84E4B">
      <w:pPr>
        <w:pStyle w:val="2"/>
        <w:ind w:left="0" w:leftChars="0" w:firstLine="0" w:firstLineChars="0"/>
        <w:rPr>
          <w:rFonts w:hint="eastAsia" w:ascii="宋体" w:hAnsi="宋体" w:eastAsia="宋体" w:cs="宋体"/>
        </w:rPr>
      </w:pPr>
      <w:r>
        <w:rPr>
          <w:rFonts w:hint="eastAsia" w:ascii="宋体" w:hAnsi="宋体" w:eastAsia="宋体" w:cs="宋体"/>
          <w:b/>
          <w:bCs/>
          <w:sz w:val="52"/>
          <w:szCs w:val="52"/>
          <w:lang w:val="zh-CN"/>
        </w:rPr>
        <w:drawing>
          <wp:anchor distT="0" distB="0" distL="114300" distR="114300" simplePos="0" relativeHeight="251663360" behindDoc="0" locked="0" layoutInCell="1" allowOverlap="1">
            <wp:simplePos x="0" y="0"/>
            <wp:positionH relativeFrom="column">
              <wp:posOffset>-339725</wp:posOffset>
            </wp:positionH>
            <wp:positionV relativeFrom="paragraph">
              <wp:posOffset>205740</wp:posOffset>
            </wp:positionV>
            <wp:extent cx="5908675" cy="4163060"/>
            <wp:effectExtent l="0" t="0" r="4445" b="12700"/>
            <wp:wrapTopAndBottom/>
            <wp:docPr id="42" name="图片 42" descr="设计院营业执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设计院营业执照"/>
                    <pic:cNvPicPr>
                      <a:picLocks noChangeAspect="1"/>
                    </pic:cNvPicPr>
                  </pic:nvPicPr>
                  <pic:blipFill>
                    <a:blip r:embed="rId12"/>
                    <a:stretch>
                      <a:fillRect/>
                    </a:stretch>
                  </pic:blipFill>
                  <pic:spPr>
                    <a:xfrm>
                      <a:off x="0" y="0"/>
                      <a:ext cx="5908675" cy="4163060"/>
                    </a:xfrm>
                    <a:prstGeom prst="rect">
                      <a:avLst/>
                    </a:prstGeom>
                  </pic:spPr>
                </pic:pic>
              </a:graphicData>
            </a:graphic>
          </wp:anchor>
        </w:drawing>
      </w:r>
    </w:p>
    <w:p w14:paraId="0B52A2D5">
      <w:pPr>
        <w:pStyle w:val="2"/>
        <w:rPr>
          <w:rFonts w:hint="eastAsia" w:ascii="宋体" w:hAnsi="宋体" w:eastAsia="宋体" w:cs="宋体"/>
        </w:rPr>
      </w:pPr>
    </w:p>
    <w:p w14:paraId="7C095036">
      <w:pPr>
        <w:pStyle w:val="2"/>
        <w:rPr>
          <w:rFonts w:hint="eastAsia" w:ascii="宋体" w:hAnsi="宋体" w:eastAsia="宋体" w:cs="宋体"/>
        </w:rPr>
        <w:sectPr>
          <w:pgSz w:w="11850" w:h="16783"/>
          <w:pgMar w:top="1440" w:right="1800" w:bottom="1440" w:left="180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p>
    <w:p w14:paraId="35B2F04F">
      <w:pPr>
        <w:pStyle w:val="2"/>
        <w:ind w:left="0" w:leftChars="0" w:firstLine="0" w:firstLineChars="0"/>
        <w:rPr>
          <w:rFonts w:hint="eastAsia" w:ascii="宋体" w:hAnsi="宋体" w:eastAsia="宋体" w:cs="宋体"/>
          <w:lang w:eastAsia="zh-CN"/>
        </w:rPr>
      </w:pPr>
      <w:r>
        <w:rPr>
          <w:rFonts w:hint="eastAsia" w:ascii="宋体" w:hAnsi="宋体" w:eastAsia="宋体" w:cs="宋体"/>
          <w:lang w:eastAsia="zh-CN"/>
        </w:rPr>
        <w:drawing>
          <wp:inline distT="0" distB="0" distL="114300" distR="114300">
            <wp:extent cx="5236845" cy="7282180"/>
            <wp:effectExtent l="0" t="0" r="5715" b="2540"/>
            <wp:docPr id="44" name="图片 44" descr="微信图片_20250512105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微信图片_20250512105032"/>
                    <pic:cNvPicPr>
                      <a:picLocks noChangeAspect="1"/>
                    </pic:cNvPicPr>
                  </pic:nvPicPr>
                  <pic:blipFill>
                    <a:blip r:embed="rId13"/>
                    <a:stretch>
                      <a:fillRect/>
                    </a:stretch>
                  </pic:blipFill>
                  <pic:spPr>
                    <a:xfrm>
                      <a:off x="0" y="0"/>
                      <a:ext cx="5236845" cy="7282180"/>
                    </a:xfrm>
                    <a:prstGeom prst="rect">
                      <a:avLst/>
                    </a:prstGeom>
                  </pic:spPr>
                </pic:pic>
              </a:graphicData>
            </a:graphic>
          </wp:inline>
        </w:drawing>
      </w:r>
    </w:p>
    <w:p w14:paraId="1ACDECED">
      <w:pPr>
        <w:pStyle w:val="2"/>
        <w:rPr>
          <w:rFonts w:hint="eastAsia" w:ascii="宋体" w:hAnsi="宋体" w:eastAsia="宋体" w:cs="宋体"/>
        </w:rPr>
        <w:sectPr>
          <w:pgSz w:w="11850" w:h="16783"/>
          <w:pgMar w:top="1440" w:right="1800" w:bottom="1440" w:left="180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p>
    <w:p w14:paraId="64DB8AD9">
      <w:pPr>
        <w:jc w:val="center"/>
        <w:rPr>
          <w:rFonts w:hint="eastAsia" w:ascii="宋体" w:hAnsi="宋体" w:eastAsia="宋体" w:cs="宋体"/>
          <w:i w:val="0"/>
          <w:iCs w:val="0"/>
          <w:sz w:val="36"/>
          <w:lang w:eastAsia="zh-CN"/>
        </w:rPr>
      </w:pPr>
    </w:p>
    <w:p w14:paraId="47CDAAF5">
      <w:pPr>
        <w:jc w:val="center"/>
        <w:rPr>
          <w:rFonts w:hint="eastAsia" w:ascii="宋体" w:hAnsi="宋体" w:eastAsia="宋体" w:cs="宋体"/>
          <w:i w:val="0"/>
          <w:iCs w:val="0"/>
          <w:sz w:val="36"/>
        </w:rPr>
      </w:pPr>
      <w:r>
        <w:rPr>
          <w:rFonts w:hint="eastAsia" w:ascii="宋体" w:hAnsi="宋体" w:eastAsia="宋体" w:cs="宋体"/>
          <w:i w:val="0"/>
          <w:iCs w:val="0"/>
          <w:sz w:val="36"/>
          <w:lang w:eastAsia="zh-CN"/>
        </w:rPr>
        <w:drawing>
          <wp:inline distT="0" distB="0" distL="114300" distR="114300">
            <wp:extent cx="6156325" cy="9057005"/>
            <wp:effectExtent l="0" t="0" r="635" b="10795"/>
            <wp:docPr id="41" name="图片 4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3"/>
                    <pic:cNvPicPr>
                      <a:picLocks noChangeAspect="1"/>
                    </pic:cNvPicPr>
                  </pic:nvPicPr>
                  <pic:blipFill>
                    <a:blip r:embed="rId14"/>
                    <a:stretch>
                      <a:fillRect/>
                    </a:stretch>
                  </pic:blipFill>
                  <pic:spPr>
                    <a:xfrm>
                      <a:off x="0" y="0"/>
                      <a:ext cx="6156325" cy="9057005"/>
                    </a:xfrm>
                    <a:prstGeom prst="rect">
                      <a:avLst/>
                    </a:prstGeom>
                  </pic:spPr>
                </pic:pic>
              </a:graphicData>
            </a:graphic>
          </wp:inline>
        </w:drawing>
      </w:r>
    </w:p>
    <w:p w14:paraId="61551F5D">
      <w:pPr>
        <w:pStyle w:val="2"/>
        <w:rPr>
          <w:rFonts w:hint="eastAsia" w:ascii="宋体" w:hAnsi="宋体" w:eastAsia="宋体" w:cs="宋体"/>
          <w:i w:val="0"/>
          <w:iCs w:val="0"/>
          <w:sz w:val="36"/>
        </w:rPr>
        <w:sectPr>
          <w:footerReference r:id="rId6" w:type="first"/>
          <w:footerReference r:id="rId5" w:type="default"/>
          <w:pgSz w:w="11906" w:h="16838"/>
          <w:pgMar w:top="720" w:right="1106" w:bottom="720" w:left="72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p>
    <w:p w14:paraId="2D3009F9">
      <w:pPr>
        <w:jc w:val="center"/>
        <w:rPr>
          <w:rFonts w:hint="eastAsia" w:ascii="宋体" w:hAnsi="宋体" w:eastAsia="宋体" w:cs="宋体"/>
          <w:i w:val="0"/>
          <w:iCs w:val="0"/>
          <w:sz w:val="36"/>
          <w:lang w:eastAsia="zh-CN"/>
        </w:rPr>
        <w:sectPr>
          <w:pgSz w:w="11906" w:h="16838"/>
          <w:pgMar w:top="720" w:right="1106" w:bottom="720" w:left="72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r>
        <w:rPr>
          <w:rFonts w:hint="eastAsia" w:ascii="宋体" w:hAnsi="宋体" w:eastAsia="宋体" w:cs="宋体"/>
          <w:i w:val="0"/>
          <w:iCs w:val="0"/>
          <w:sz w:val="36"/>
          <w:lang w:eastAsia="zh-CN"/>
        </w:rPr>
        <w:drawing>
          <wp:inline distT="0" distB="0" distL="114300" distR="114300">
            <wp:extent cx="7039610" cy="9259570"/>
            <wp:effectExtent l="0" t="0" r="1270" b="6350"/>
            <wp:docPr id="4" name="图片 4" descr="1747877588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47877588838"/>
                    <pic:cNvPicPr>
                      <a:picLocks noChangeAspect="1"/>
                    </pic:cNvPicPr>
                  </pic:nvPicPr>
                  <pic:blipFill>
                    <a:blip r:embed="rId15"/>
                    <a:stretch>
                      <a:fillRect/>
                    </a:stretch>
                  </pic:blipFill>
                  <pic:spPr>
                    <a:xfrm>
                      <a:off x="0" y="0"/>
                      <a:ext cx="7039610" cy="9259570"/>
                    </a:xfrm>
                    <a:prstGeom prst="rect">
                      <a:avLst/>
                    </a:prstGeom>
                  </pic:spPr>
                </pic:pic>
              </a:graphicData>
            </a:graphic>
          </wp:inline>
        </w:drawing>
      </w:r>
    </w:p>
    <w:p w14:paraId="5E6B90D1">
      <w:pPr>
        <w:jc w:val="center"/>
        <w:rPr>
          <w:rFonts w:hint="eastAsia" w:ascii="宋体" w:hAnsi="宋体" w:eastAsia="宋体" w:cs="宋体"/>
          <w:i w:val="0"/>
          <w:iCs w:val="0"/>
          <w:sz w:val="36"/>
        </w:rPr>
      </w:pPr>
      <w:r>
        <w:rPr>
          <w:rFonts w:hint="eastAsia" w:ascii="宋体" w:hAnsi="宋体" w:eastAsia="宋体" w:cs="宋体"/>
          <w:i w:val="0"/>
          <w:iCs w:val="0"/>
          <w:sz w:val="36"/>
        </w:rPr>
        <w:t>目</w:t>
      </w:r>
      <w:r>
        <w:rPr>
          <w:rFonts w:hint="eastAsia" w:ascii="宋体" w:hAnsi="宋体" w:eastAsia="宋体" w:cs="宋体"/>
          <w:i w:val="0"/>
          <w:iCs w:val="0"/>
          <w:sz w:val="36"/>
          <w:lang w:val="en-US" w:eastAsia="zh-CN"/>
        </w:rPr>
        <w:t xml:space="preserve">  </w:t>
      </w:r>
      <w:r>
        <w:rPr>
          <w:rFonts w:hint="eastAsia" w:ascii="宋体" w:hAnsi="宋体" w:eastAsia="宋体" w:cs="宋体"/>
          <w:i w:val="0"/>
          <w:iCs w:val="0"/>
          <w:sz w:val="36"/>
        </w:rPr>
        <w:t>录</w:t>
      </w:r>
    </w:p>
    <w:sdt>
      <w:sdtPr>
        <w:rPr>
          <w:rFonts w:hint="eastAsia" w:ascii="宋体" w:hAnsi="宋体" w:eastAsia="宋体" w:cs="宋体"/>
          <w:kern w:val="2"/>
          <w:sz w:val="21"/>
          <w:szCs w:val="21"/>
          <w:lang w:val="en-US" w:eastAsia="zh-CN" w:bidi="ar-SA"/>
        </w:rPr>
        <w:id w:val="147457501"/>
        <w15:color w:val="DBDBDB"/>
        <w:docPartObj>
          <w:docPartGallery w:val="Table of Contents"/>
          <w:docPartUnique/>
        </w:docPartObj>
      </w:sdtPr>
      <w:sdtEndPr>
        <w:rPr>
          <w:rFonts w:hint="eastAsia" w:ascii="宋体" w:hAnsi="宋体" w:eastAsia="宋体" w:cs="宋体"/>
          <w:i w:val="0"/>
          <w:iCs w:val="0"/>
          <w:kern w:val="2"/>
          <w:sz w:val="24"/>
          <w:szCs w:val="24"/>
          <w:lang w:val="en-US" w:eastAsia="zh-CN" w:bidi="ar-SA"/>
        </w:rPr>
      </w:sdtEndPr>
      <w:sdtContent>
        <w:p w14:paraId="765AE2AA">
          <w:pPr>
            <w:spacing w:before="0" w:beforeLines="0" w:after="0" w:afterLines="0" w:line="240" w:lineRule="auto"/>
            <w:ind w:left="0" w:leftChars="0" w:right="0" w:rightChars="0" w:firstLine="0" w:firstLineChars="0"/>
            <w:jc w:val="center"/>
            <w:rPr>
              <w:rFonts w:hint="eastAsia" w:ascii="宋体" w:hAnsi="宋体" w:eastAsia="宋体" w:cs="宋体"/>
            </w:rPr>
          </w:pPr>
        </w:p>
        <w:p w14:paraId="46F6E952">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TOC \o "1-3" \h \u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_Toc10376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一、</w:t>
          </w:r>
          <w:r>
            <w:rPr>
              <w:rFonts w:hint="eastAsia" w:ascii="宋体" w:hAnsi="宋体" w:eastAsia="宋体" w:cs="宋体"/>
              <w:i w:val="0"/>
              <w:iCs w:val="0"/>
              <w:sz w:val="24"/>
              <w:szCs w:val="24"/>
            </w:rPr>
            <w:t>项目概况</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_Toc10376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35E1B78">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_Toc13783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二、</w:t>
          </w:r>
          <w:r>
            <w:rPr>
              <w:rFonts w:hint="eastAsia" w:ascii="宋体" w:hAnsi="宋体" w:eastAsia="宋体" w:cs="宋体"/>
              <w:i w:val="0"/>
              <w:iCs w:val="0"/>
              <w:sz w:val="24"/>
              <w:szCs w:val="24"/>
            </w:rPr>
            <w:t>设计原则</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_Toc13783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E689545">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_Toc15974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三、</w:t>
          </w:r>
          <w:r>
            <w:rPr>
              <w:rFonts w:hint="eastAsia" w:ascii="宋体" w:hAnsi="宋体" w:eastAsia="宋体" w:cs="宋体"/>
              <w:i w:val="0"/>
              <w:iCs w:val="0"/>
              <w:sz w:val="24"/>
              <w:szCs w:val="24"/>
            </w:rPr>
            <w:t>设计依据</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_Toc15974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146C114">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_Toc180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四、项目建设必要性、可行性</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_Toc180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A909E83">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_Toc7562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4.1项目建设的必要性</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_Toc7562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1FAE6913">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_Toc29877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4.2项目建设的可行性</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_Toc29877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06A4D782">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_Toc7009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五、总体要求</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_Toc7009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3A35A86">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_Toc17221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六、</w:t>
          </w:r>
          <w:r>
            <w:rPr>
              <w:rFonts w:hint="eastAsia" w:ascii="宋体" w:hAnsi="宋体" w:eastAsia="宋体" w:cs="宋体"/>
              <w:i w:val="0"/>
              <w:iCs w:val="0"/>
              <w:sz w:val="24"/>
              <w:szCs w:val="24"/>
            </w:rPr>
            <w:t>系统</w:t>
          </w:r>
          <w:r>
            <w:rPr>
              <w:rFonts w:hint="eastAsia" w:ascii="宋体" w:hAnsi="宋体" w:eastAsia="宋体" w:cs="宋体"/>
              <w:i w:val="0"/>
              <w:iCs w:val="0"/>
              <w:sz w:val="24"/>
              <w:szCs w:val="24"/>
              <w:lang w:val="en-US" w:eastAsia="zh-CN"/>
            </w:rPr>
            <w:t>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_Toc17221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D0B5982">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_Toc22162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6.1视频监控</w:t>
          </w:r>
          <w:r>
            <w:rPr>
              <w:rFonts w:hint="eastAsia" w:ascii="宋体" w:hAnsi="宋体" w:eastAsia="宋体" w:cs="宋体"/>
              <w:i w:val="0"/>
              <w:iCs w:val="0"/>
              <w:sz w:val="24"/>
              <w:szCs w:val="24"/>
            </w:rPr>
            <w:t>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_Toc22162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39DEBD8">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_Toc8113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6.1.1</w:t>
          </w:r>
          <w:r>
            <w:rPr>
              <w:rFonts w:hint="eastAsia" w:ascii="宋体" w:hAnsi="宋体" w:eastAsia="宋体" w:cs="宋体"/>
              <w:i w:val="0"/>
              <w:iCs w:val="0"/>
              <w:sz w:val="24"/>
              <w:szCs w:val="24"/>
            </w:rPr>
            <w:t>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_Toc8113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D0EAA18">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_Toc3952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_Toc3952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3868070">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_Toc8789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6.2综合布线系统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_Toc8789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83542C2">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_Toc14577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6.2.1系统概述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_Toc14577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5DE133B">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_Toc26156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6.2.2方案设计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_Toc26156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ADBFA72">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_Toc11901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6.3 计算机网络系统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_Toc11901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92930FF">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_Toc15344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6.3.1系统概述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_Toc15344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08B3F1C6">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_Toc7443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6.3.2方案设计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_Toc7443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18</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9BED80B">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_Toc26412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6.4</w:t>
          </w:r>
          <w:r>
            <w:rPr>
              <w:rFonts w:hint="eastAsia" w:ascii="宋体" w:hAnsi="宋体" w:eastAsia="宋体" w:cs="宋体"/>
              <w:i w:val="0"/>
              <w:iCs w:val="0"/>
              <w:sz w:val="24"/>
              <w:szCs w:val="24"/>
            </w:rPr>
            <w:t>校园广播系统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_Toc26412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0F003DD">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_Toc25223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6.4.1</w:t>
          </w:r>
          <w:r>
            <w:rPr>
              <w:rFonts w:hint="eastAsia" w:ascii="宋体" w:hAnsi="宋体" w:eastAsia="宋体" w:cs="宋体"/>
              <w:i w:val="0"/>
              <w:iCs w:val="0"/>
              <w:sz w:val="24"/>
              <w:szCs w:val="24"/>
            </w:rPr>
            <w:t>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_Toc25223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06DBDFEE">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_Toc15600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6.4.2方案设计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_Toc15600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DE1D429">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_Toc31736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6.5机房系统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_Toc31736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7E95CB4">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_Toc30978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6.5.1系统概述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_Toc30978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EE5FAE1">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_Toc9389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6.5.2</w:t>
          </w:r>
          <w:r>
            <w:rPr>
              <w:rFonts w:hint="eastAsia" w:ascii="宋体" w:hAnsi="宋体" w:eastAsia="宋体" w:cs="宋体"/>
              <w:bCs/>
              <w:i w:val="0"/>
              <w:iCs w:val="0"/>
              <w:sz w:val="24"/>
              <w:szCs w:val="24"/>
            </w:rPr>
            <w:t>各子系统技术要求</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_Toc9389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02EFD03D">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_Toc1477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6.6</w:t>
          </w:r>
          <w:r>
            <w:rPr>
              <w:rFonts w:hint="eastAsia" w:ascii="宋体" w:hAnsi="宋体" w:eastAsia="宋体" w:cs="宋体"/>
              <w:i w:val="0"/>
              <w:iCs w:val="0"/>
              <w:sz w:val="24"/>
              <w:szCs w:val="24"/>
              <w:lang w:eastAsia="zh-CN"/>
            </w:rPr>
            <w:t>报告厅音视频系统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_Toc1477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219FC94">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_Toc4328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6.6</w:t>
          </w:r>
          <w:r>
            <w:rPr>
              <w:rFonts w:hint="eastAsia" w:ascii="宋体" w:hAnsi="宋体" w:eastAsia="宋体" w:cs="宋体"/>
              <w:i w:val="0"/>
              <w:iCs w:val="0"/>
              <w:sz w:val="24"/>
              <w:szCs w:val="24"/>
              <w:lang w:eastAsia="zh-CN"/>
            </w:rPr>
            <w:t>.1系统概述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_Toc4328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3F950B3">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_Toc5163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6.6</w:t>
          </w:r>
          <w:r>
            <w:rPr>
              <w:rFonts w:hint="eastAsia" w:ascii="宋体" w:hAnsi="宋体" w:eastAsia="宋体" w:cs="宋体"/>
              <w:i w:val="0"/>
              <w:iCs w:val="0"/>
              <w:sz w:val="24"/>
              <w:szCs w:val="24"/>
              <w:lang w:eastAsia="zh-CN"/>
            </w:rPr>
            <w:t>.</w:t>
          </w:r>
          <w:r>
            <w:rPr>
              <w:rFonts w:hint="eastAsia" w:ascii="宋体" w:hAnsi="宋体" w:eastAsia="宋体" w:cs="宋体"/>
              <w:i w:val="0"/>
              <w:iCs w:val="0"/>
              <w:sz w:val="24"/>
              <w:szCs w:val="24"/>
              <w:lang w:val="en-US" w:eastAsia="zh-CN"/>
            </w:rPr>
            <w:t>2</w:t>
          </w:r>
          <w:r>
            <w:rPr>
              <w:rFonts w:hint="eastAsia" w:ascii="宋体" w:hAnsi="宋体" w:eastAsia="宋体" w:cs="宋体"/>
              <w:i w:val="0"/>
              <w:iCs w:val="0"/>
              <w:sz w:val="24"/>
              <w:szCs w:val="24"/>
              <w:lang w:eastAsia="zh-CN"/>
            </w:rPr>
            <w:t>系统建设内容</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_Toc5163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1A3EDF3D">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_Toc19592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6.7多媒体教学</w:t>
          </w:r>
          <w:r>
            <w:rPr>
              <w:rFonts w:hint="eastAsia" w:ascii="宋体" w:hAnsi="宋体" w:eastAsia="宋体" w:cs="宋体"/>
              <w:i w:val="0"/>
              <w:iCs w:val="0"/>
              <w:sz w:val="24"/>
              <w:szCs w:val="24"/>
              <w:lang w:eastAsia="zh-CN"/>
            </w:rPr>
            <w:t>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_Toc19592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856D6F2">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_Toc3186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6.7.1系统概述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_Toc3186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3CB02AD">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_Toc17251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6.7.2方案设计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_Toc17251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E03F711">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_Toc25973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6.7.3智慧黑板系统架构图</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_Toc25973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735874E">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_Toc27070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6.7.4电子班牌</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_Toc27070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EFFEC12">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_Toc8152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6.8计算机教室系统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_Toc8152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70BA077">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_Toc27992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6.8.1系统概述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_Toc27992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B370B10">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_Toc19298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6.8.2方案设计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_Toc19298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17F0C094">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_Toc23508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6.9综合管路系统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_Toc23508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1801F01">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_Toc28727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6.9.1系统概述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_Toc28727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4B07802">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_Toc20887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6.9.2方案设计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_Toc20887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182FA4D">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_Toc17105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6.10信息发布系统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_Toc17105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A39D555">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_Toc7236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6.10.1系统概述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_Toc7236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B815CBB">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_Toc242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6.10.2</w:t>
          </w:r>
          <w:r>
            <w:rPr>
              <w:rFonts w:hint="eastAsia" w:ascii="宋体" w:hAnsi="宋体" w:eastAsia="宋体" w:cs="宋体"/>
              <w:i w:val="0"/>
              <w:iCs w:val="0"/>
              <w:sz w:val="24"/>
              <w:szCs w:val="24"/>
              <w:lang w:eastAsia="zh-CN"/>
            </w:rPr>
            <w:t>系统功能</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_Toc242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3FA66B5">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_Toc22151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6.10.3方案设计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_Toc22151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DB09E2F">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_Toc1755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6.11录播教室系统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_Toc1755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0DE6F214">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_Toc28368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6.11.1系统概述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_Toc28368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1216876">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_Toc26514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6.11.2方案</w:t>
          </w:r>
          <w:r>
            <w:rPr>
              <w:rFonts w:hint="eastAsia" w:ascii="宋体" w:hAnsi="宋体" w:eastAsia="宋体" w:cs="宋体"/>
              <w:i w:val="0"/>
              <w:iCs w:val="0"/>
              <w:sz w:val="24"/>
              <w:szCs w:val="24"/>
            </w:rPr>
            <w:t>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_Toc26514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347B6DC">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_Toc22812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6.12校园电视台系统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_Toc22812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299E77E">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_Toc26620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6.12.1</w:t>
          </w:r>
          <w:r>
            <w:rPr>
              <w:rFonts w:hint="eastAsia" w:ascii="宋体" w:hAnsi="宋体" w:eastAsia="宋体" w:cs="宋体"/>
              <w:i w:val="0"/>
              <w:iCs w:val="0"/>
              <w:sz w:val="24"/>
              <w:szCs w:val="24"/>
            </w:rPr>
            <w:t>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_Toc26620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E226DE5">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_Toc27669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6.12.2.功能需求</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_Toc27669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ED1FC9F">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_Toc31758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6.12</w:t>
          </w:r>
          <w:r>
            <w:rPr>
              <w:rFonts w:hint="eastAsia" w:ascii="宋体" w:hAnsi="宋体" w:eastAsia="宋体" w:cs="宋体"/>
              <w:i w:val="0"/>
              <w:iCs w:val="0"/>
              <w:sz w:val="24"/>
              <w:szCs w:val="24"/>
            </w:rPr>
            <w:t>.</w:t>
          </w:r>
          <w:r>
            <w:rPr>
              <w:rFonts w:hint="eastAsia" w:ascii="宋体" w:hAnsi="宋体" w:eastAsia="宋体" w:cs="宋体"/>
              <w:i w:val="0"/>
              <w:iCs w:val="0"/>
              <w:sz w:val="24"/>
              <w:szCs w:val="24"/>
              <w:lang w:val="en-US" w:eastAsia="zh-CN"/>
            </w:rPr>
            <w:t>3</w:t>
          </w:r>
          <w:r>
            <w:rPr>
              <w:rFonts w:hint="eastAsia" w:ascii="宋体" w:hAnsi="宋体" w:eastAsia="宋体" w:cs="宋体"/>
              <w:i w:val="0"/>
              <w:iCs w:val="0"/>
              <w:sz w:val="24"/>
              <w:szCs w:val="24"/>
            </w:rPr>
            <w:t>技术要点</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_Toc31758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49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B70464F">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_Toc11268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6.13比赛计时计分系统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_Toc11268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C72804B">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_Toc7795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6.13.1系统背景</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_Toc7795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58192CF">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_Toc6755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6.13.2</w:t>
          </w:r>
          <w:r>
            <w:rPr>
              <w:rFonts w:hint="eastAsia" w:ascii="宋体" w:hAnsi="宋体" w:eastAsia="宋体" w:cs="宋体"/>
              <w:i w:val="0"/>
              <w:iCs w:val="0"/>
              <w:sz w:val="24"/>
              <w:szCs w:val="24"/>
            </w:rPr>
            <w:t>系统设计目标</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_Toc6755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B9B77E3">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_Toc24138 </w:instrText>
          </w:r>
          <w:r>
            <w:rPr>
              <w:rFonts w:hint="eastAsia" w:ascii="宋体" w:hAnsi="宋体" w:eastAsia="宋体" w:cs="宋体"/>
              <w:i w:val="0"/>
              <w:iCs w:val="0"/>
              <w:sz w:val="24"/>
              <w:szCs w:val="24"/>
            </w:rPr>
            <w:fldChar w:fldCharType="separate"/>
          </w:r>
          <w:r>
            <w:rPr>
              <w:rFonts w:hint="eastAsia" w:ascii="宋体" w:hAnsi="宋体" w:eastAsia="宋体" w:cs="宋体"/>
              <w:bCs/>
              <w:i w:val="0"/>
              <w:iCs w:val="0"/>
              <w:sz w:val="24"/>
              <w:szCs w:val="24"/>
              <w:lang w:val="en-US" w:eastAsia="zh-CN"/>
            </w:rPr>
            <w:t>6.13.3系统设计方案</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_Toc24138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6CD2B86">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_Toc5921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6.13.4</w:t>
          </w:r>
          <w:r>
            <w:rPr>
              <w:rFonts w:hint="eastAsia" w:ascii="宋体" w:hAnsi="宋体" w:eastAsia="宋体" w:cs="宋体"/>
              <w:i w:val="0"/>
              <w:iCs w:val="0"/>
              <w:sz w:val="24"/>
              <w:szCs w:val="24"/>
            </w:rPr>
            <w:t>系统实现与测试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_Toc5921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F51418D">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_Toc7147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6.13.5</w:t>
          </w:r>
          <w:r>
            <w:rPr>
              <w:rFonts w:hint="eastAsia" w:ascii="宋体" w:hAnsi="宋体" w:eastAsia="宋体" w:cs="宋体"/>
              <w:i w:val="0"/>
              <w:iCs w:val="0"/>
              <w:sz w:val="24"/>
              <w:szCs w:val="24"/>
            </w:rPr>
            <w:t>系统应用与维护</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_Toc7147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E675ABD">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_Toc2252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6.14智慧图书馆系统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_Toc2252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40B4515">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_Toc29917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6.14.1系统概述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_Toc29917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3433C3E">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_Toc27452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6.14.2方案设计</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_Toc27452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F09CF78">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_Toc8282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6.14.3系统主要建设内容</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_Toc8282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56</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93F9147">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_Toc8315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6.15多媒体会议系统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_Toc8315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56</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EAD4997">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_Toc18711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6.15.1系统概述</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_Toc18711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56</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304BD64">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_Toc32248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6.15.2.功能需求</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_Toc32248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3CE797D">
          <w:pPr>
            <w:pStyle w:val="23"/>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_Toc5674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6.15.3技术要点</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_Toc5674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748A3B8">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_Toc8264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七、</w:t>
          </w:r>
          <w:r>
            <w:rPr>
              <w:rFonts w:hint="eastAsia" w:ascii="宋体" w:hAnsi="宋体" w:eastAsia="宋体" w:cs="宋体"/>
              <w:i w:val="0"/>
              <w:iCs w:val="0"/>
              <w:sz w:val="24"/>
              <w:szCs w:val="24"/>
              <w:highlight w:val="none"/>
            </w:rPr>
            <w:t>项目建设期</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_Toc8264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59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44BC5D4">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_Toc25667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八、项目招标方案</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_Toc25667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C576901">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_Toc8708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8.1招标范围</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_Toc8708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E41087E">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_Toc31127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8.2招标方式</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_Toc31127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5CD5B38">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_Toc30345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8.3招标组织形式</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_Toc30345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D3AC474">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_Toc4649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九、</w:t>
          </w:r>
          <w:r>
            <w:rPr>
              <w:rFonts w:hint="eastAsia" w:ascii="宋体" w:hAnsi="宋体" w:eastAsia="宋体" w:cs="宋体"/>
              <w:i w:val="0"/>
              <w:iCs w:val="0"/>
              <w:sz w:val="24"/>
              <w:szCs w:val="24"/>
              <w:highlight w:val="none"/>
            </w:rPr>
            <w:t>设计概算与资金筹措</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_Toc4649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CAE6319">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_Toc28565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9.1概</w:t>
          </w:r>
          <w:r>
            <w:rPr>
              <w:rFonts w:hint="eastAsia" w:ascii="宋体" w:hAnsi="宋体" w:eastAsia="宋体" w:cs="宋体"/>
              <w:i w:val="0"/>
              <w:iCs w:val="0"/>
              <w:sz w:val="24"/>
              <w:szCs w:val="24"/>
              <w:highlight w:val="none"/>
            </w:rPr>
            <w:t>算依据</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_Toc28565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61</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FA739BC">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_Toc20312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9.2设计概算表</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_Toc20312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62</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F88BA0D">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_Toc27946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w:t>
          </w:r>
          <w:r>
            <w:rPr>
              <w:rFonts w:hint="eastAsia" w:ascii="宋体" w:hAnsi="宋体" w:eastAsia="宋体" w:cs="宋体"/>
              <w:i w:val="0"/>
              <w:iCs w:val="0"/>
              <w:sz w:val="24"/>
              <w:szCs w:val="24"/>
              <w:highlight w:val="none"/>
            </w:rPr>
            <w:t>项目培训</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_Toc27946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63</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86EB372">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_Toc11479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10.1培训内容</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_Toc11479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63</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693270A">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_Toc28948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10.2培训方式</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_Toc28948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63</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0ADA453">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_Toc28289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10.3培训人员配置</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_Toc28289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63</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2C2AF09">
          <w:pPr>
            <w:pStyle w:val="32"/>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_Toc23552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十一 材料设备清单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_Toc23552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B908958">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_Toc21921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 xml:space="preserve">（一） </w:t>
          </w:r>
          <w:r>
            <w:rPr>
              <w:rFonts w:hint="eastAsia" w:ascii="宋体" w:hAnsi="宋体" w:eastAsia="宋体" w:cs="宋体"/>
              <w:i w:val="0"/>
              <w:iCs w:val="0"/>
              <w:sz w:val="24"/>
              <w:szCs w:val="24"/>
              <w:highlight w:val="none"/>
              <w:lang w:val="en-US" w:eastAsia="zh-CN"/>
            </w:rPr>
            <w:t>视频监控系统设备清单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_Toc21921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64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B6BD8A9">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_Toc2067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 xml:space="preserve">（二） </w:t>
          </w:r>
          <w:r>
            <w:rPr>
              <w:rFonts w:hint="eastAsia" w:ascii="宋体" w:hAnsi="宋体" w:eastAsia="宋体" w:cs="宋体"/>
              <w:i w:val="0"/>
              <w:iCs w:val="0"/>
              <w:sz w:val="24"/>
              <w:szCs w:val="24"/>
              <w:highlight w:val="none"/>
              <w:lang w:val="en-US" w:eastAsia="zh-CN"/>
            </w:rPr>
            <w:t>综合布线系统设备清单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_Toc2067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89</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27B467B">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_Toc8616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（三）计算机网络系统设备清单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_Toc8616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108</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40A8EB69">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_Toc21850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（四）校园广播系统设备清单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_Toc21850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120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78882BF">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_Toc16231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（五）机房系统设备清单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_Toc16231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154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1D7492E7">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_Toc7814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（六）报告厅音视频系统设备清单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_Toc7814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163</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40FAF5B">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_Toc25414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（七）多媒体教学系统设备清单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_Toc25414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234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B340479">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_Toc217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（八）计算机教室系统设备清单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_Toc217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253</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575B493">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_Toc28182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（九）综合管路系统设备清单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_Toc28182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265</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7261F8E1">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_Toc30768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（十）信息发布系统设备清单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_Toc30768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267</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62815F9A">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_Toc14689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（十一）录播系统设备清单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_Toc14689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294</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2BD04AC">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_Toc6274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（十二）校园电视台系统设备清单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_Toc6274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320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375E6DE9">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_Toc3953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（十三）比赛计时记分系统设备清单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_Toc3953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346</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5A607884">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_Toc14427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highlight w:val="none"/>
              <w:lang w:val="en-US" w:eastAsia="zh-CN"/>
            </w:rPr>
            <w:t>（十四）智慧图书馆系统设备清单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_Toc14427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350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20E56E64">
          <w:pPr>
            <w:pStyle w:val="36"/>
            <w:tabs>
              <w:tab w:val="right" w:leader="dot" w:pos="10080"/>
            </w:tabs>
            <w:rPr>
              <w:rFonts w:hint="eastAsia" w:ascii="宋体" w:hAnsi="宋体" w:eastAsia="宋体" w:cs="宋体"/>
              <w:i w:val="0"/>
              <w:iCs w:val="0"/>
              <w:sz w:val="24"/>
              <w:szCs w:val="24"/>
            </w:rPr>
          </w:pP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HYPERLINK \l _Toc29800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lang w:val="en-US" w:eastAsia="zh-CN"/>
            </w:rPr>
            <w:t xml:space="preserve">（十五） </w:t>
          </w:r>
          <w:r>
            <w:rPr>
              <w:rFonts w:hint="eastAsia" w:ascii="宋体" w:hAnsi="宋体" w:eastAsia="宋体" w:cs="宋体"/>
              <w:i w:val="0"/>
              <w:iCs w:val="0"/>
              <w:sz w:val="24"/>
              <w:szCs w:val="24"/>
              <w:highlight w:val="none"/>
              <w:lang w:val="en-US" w:eastAsia="zh-CN"/>
            </w:rPr>
            <w:t>多媒体会议系统设备清单</w:t>
          </w:r>
          <w:r>
            <w:rPr>
              <w:rFonts w:hint="eastAsia" w:ascii="宋体" w:hAnsi="宋体" w:eastAsia="宋体" w:cs="宋体"/>
              <w:i w:val="0"/>
              <w:iCs w:val="0"/>
              <w:sz w:val="24"/>
              <w:szCs w:val="24"/>
            </w:rPr>
            <w:tab/>
          </w:r>
          <w:r>
            <w:rPr>
              <w:rFonts w:hint="eastAsia" w:ascii="宋体" w:hAnsi="宋体" w:eastAsia="宋体" w:cs="宋体"/>
              <w:i w:val="0"/>
              <w:iCs w:val="0"/>
              <w:sz w:val="24"/>
              <w:szCs w:val="24"/>
            </w:rPr>
            <w:fldChar w:fldCharType="begin"/>
          </w:r>
          <w:r>
            <w:rPr>
              <w:rFonts w:hint="eastAsia" w:ascii="宋体" w:hAnsi="宋体" w:eastAsia="宋体" w:cs="宋体"/>
              <w:i w:val="0"/>
              <w:iCs w:val="0"/>
              <w:sz w:val="24"/>
              <w:szCs w:val="24"/>
            </w:rPr>
            <w:instrText xml:space="preserve"> PAGEREF _Toc29800 \h </w:instrText>
          </w:r>
          <w:r>
            <w:rPr>
              <w:rFonts w:hint="eastAsia" w:ascii="宋体" w:hAnsi="宋体" w:eastAsia="宋体" w:cs="宋体"/>
              <w:i w:val="0"/>
              <w:iCs w:val="0"/>
              <w:sz w:val="24"/>
              <w:szCs w:val="24"/>
            </w:rPr>
            <w:fldChar w:fldCharType="separate"/>
          </w:r>
          <w:r>
            <w:rPr>
              <w:rFonts w:hint="eastAsia" w:ascii="宋体" w:hAnsi="宋体" w:eastAsia="宋体" w:cs="宋体"/>
              <w:i w:val="0"/>
              <w:iCs w:val="0"/>
              <w:sz w:val="24"/>
              <w:szCs w:val="24"/>
            </w:rPr>
            <w:t>390</w:t>
          </w:r>
          <w:r>
            <w:rPr>
              <w:rFonts w:hint="eastAsia" w:ascii="宋体" w:hAnsi="宋体" w:eastAsia="宋体" w:cs="宋体"/>
              <w:i w:val="0"/>
              <w:iCs w:val="0"/>
              <w:sz w:val="24"/>
              <w:szCs w:val="24"/>
            </w:rPr>
            <w:fldChar w:fldCharType="end"/>
          </w:r>
          <w:r>
            <w:rPr>
              <w:rFonts w:hint="eastAsia" w:ascii="宋体" w:hAnsi="宋体" w:eastAsia="宋体" w:cs="宋体"/>
              <w:i w:val="0"/>
              <w:iCs w:val="0"/>
              <w:sz w:val="24"/>
              <w:szCs w:val="24"/>
            </w:rPr>
            <w:fldChar w:fldCharType="end"/>
          </w:r>
        </w:p>
        <w:p w14:paraId="0023CD30">
          <w:pPr>
            <w:pStyle w:val="19"/>
            <w:spacing w:line="240" w:lineRule="auto"/>
            <w:rPr>
              <w:rFonts w:hint="eastAsia" w:ascii="宋体" w:hAnsi="宋体" w:eastAsia="宋体" w:cs="宋体"/>
            </w:rPr>
            <w:sectPr>
              <w:pgSz w:w="11906" w:h="16838"/>
              <w:pgMar w:top="720" w:right="1106" w:bottom="720" w:left="720" w:header="284" w:footer="210" w:gutter="0"/>
              <w:pgBorders>
                <w:top w:val="none" w:sz="0" w:space="0"/>
                <w:left w:val="none" w:sz="0" w:space="0"/>
                <w:bottom w:val="none" w:sz="0" w:space="0"/>
                <w:right w:val="none" w:sz="0" w:space="0"/>
              </w:pgBorders>
              <w:pgNumType w:start="0"/>
              <w:cols w:space="425" w:num="1"/>
              <w:titlePg/>
              <w:docGrid w:type="linesAndChars" w:linePitch="326" w:charSpace="0"/>
            </w:sectPr>
          </w:pPr>
          <w:r>
            <w:rPr>
              <w:rFonts w:hint="eastAsia" w:ascii="宋体" w:hAnsi="宋体" w:eastAsia="宋体" w:cs="宋体"/>
              <w:i w:val="0"/>
              <w:iCs w:val="0"/>
              <w:sz w:val="24"/>
              <w:szCs w:val="24"/>
            </w:rPr>
            <w:fldChar w:fldCharType="end"/>
          </w:r>
        </w:p>
      </w:sdtContent>
    </w:sdt>
    <w:p w14:paraId="549FB5C2">
      <w:pPr>
        <w:pStyle w:val="4"/>
        <w:numPr>
          <w:ilvl w:val="0"/>
          <w:numId w:val="0"/>
        </w:numPr>
        <w:bidi w:val="0"/>
        <w:ind w:leftChars="0"/>
        <w:rPr>
          <w:rFonts w:hint="eastAsia" w:ascii="宋体" w:hAnsi="宋体" w:eastAsia="宋体" w:cs="宋体"/>
        </w:rPr>
      </w:pPr>
      <w:bookmarkStart w:id="6" w:name="_Toc10376"/>
      <w:bookmarkStart w:id="7" w:name="_Toc12632"/>
      <w:r>
        <w:rPr>
          <w:rFonts w:hint="eastAsia" w:ascii="宋体" w:hAnsi="宋体" w:eastAsia="宋体" w:cs="宋体"/>
          <w:lang w:val="en-US" w:eastAsia="zh-CN"/>
        </w:rPr>
        <w:t>一、</w:t>
      </w:r>
      <w:r>
        <w:rPr>
          <w:rFonts w:hint="eastAsia" w:ascii="宋体" w:hAnsi="宋体" w:eastAsia="宋体" w:cs="宋体"/>
        </w:rPr>
        <w:t>项目概况</w:t>
      </w:r>
      <w:bookmarkEnd w:id="6"/>
      <w:bookmarkEnd w:id="7"/>
    </w:p>
    <w:p w14:paraId="54F9744E">
      <w:pPr>
        <w:ind w:left="0" w:leftChars="0" w:firstLine="480" w:firstLineChars="200"/>
        <w:rPr>
          <w:rFonts w:hint="eastAsia" w:ascii="宋体" w:hAnsi="宋体" w:eastAsia="宋体" w:cs="宋体"/>
          <w:kern w:val="0"/>
          <w:szCs w:val="24"/>
          <w:lang w:val="en-US" w:eastAsia="zh-CN"/>
        </w:rPr>
      </w:pPr>
      <w:r>
        <w:rPr>
          <w:rFonts w:hint="eastAsia" w:ascii="宋体" w:hAnsi="宋体" w:cs="宋体"/>
          <w:kern w:val="0"/>
          <w:szCs w:val="24"/>
          <w:lang w:val="en-US" w:eastAsia="zh-CN"/>
        </w:rPr>
        <w:t>六安市人民路小学白鹭洲校区</w:t>
      </w:r>
      <w:r>
        <w:rPr>
          <w:rFonts w:hint="eastAsia" w:ascii="宋体" w:hAnsi="宋体" w:eastAsia="宋体" w:cs="宋体"/>
          <w:kern w:val="0"/>
          <w:szCs w:val="24"/>
          <w:lang w:val="en-US" w:eastAsia="zh-CN"/>
        </w:rPr>
        <w:t>总建筑面积约22983㎡（地上建筑20003㎡、地下建筑2980㎡），主要建设教学楼（专业教室、普通教室）、图书馆、食堂、风雨操场兼报告厅、运动场（附带环形跑道）、门卫等；同时建设300米跑道标准运动场、篮球场、沙池等</w:t>
      </w:r>
      <w:r>
        <w:rPr>
          <w:rFonts w:hint="eastAsia" w:ascii="宋体" w:hAnsi="宋体" w:eastAsia="宋体" w:cs="宋体"/>
          <w:kern w:val="0"/>
          <w:szCs w:val="24"/>
          <w:lang w:eastAsia="zh-CN"/>
        </w:rPr>
        <w:t>。</w:t>
      </w:r>
    </w:p>
    <w:p w14:paraId="4C2374BC">
      <w:pPr>
        <w:ind w:left="0" w:leftChars="0" w:firstLine="480" w:firstLineChars="200"/>
        <w:rPr>
          <w:rFonts w:hint="eastAsia" w:ascii="宋体" w:hAnsi="宋体" w:eastAsia="宋体" w:cs="宋体"/>
          <w:kern w:val="0"/>
          <w:szCs w:val="24"/>
        </w:rPr>
      </w:pPr>
      <w:r>
        <w:rPr>
          <w:rFonts w:hint="eastAsia" w:ascii="宋体" w:hAnsi="宋体" w:eastAsia="宋体" w:cs="宋体"/>
          <w:lang w:val="en-US" w:eastAsia="zh-CN"/>
        </w:rPr>
        <w:t>本次设计共15个子系统，分别为视频监控系统、综合布线系统、计算机网络系统、校园广播系统、机房系统、报告厅音视频系统、多媒体教学系统、计算机教室系统、综合管路系统、信息发布系统、录播系统、校园电视台系统、比赛计时记分系统、智慧图书馆系统、多媒体会议系统。</w:t>
      </w:r>
    </w:p>
    <w:p w14:paraId="5794A083">
      <w:pPr>
        <w:pStyle w:val="4"/>
        <w:numPr>
          <w:ilvl w:val="0"/>
          <w:numId w:val="0"/>
        </w:numPr>
        <w:bidi w:val="0"/>
        <w:ind w:leftChars="0"/>
        <w:rPr>
          <w:rFonts w:hint="eastAsia" w:ascii="宋体" w:hAnsi="宋体" w:eastAsia="宋体" w:cs="宋体"/>
        </w:rPr>
      </w:pPr>
      <w:bookmarkStart w:id="8" w:name="_Toc13783"/>
      <w:bookmarkStart w:id="9" w:name="_Toc287024517"/>
      <w:bookmarkStart w:id="10" w:name="_Toc287022683"/>
      <w:bookmarkStart w:id="11" w:name="_Toc287024198"/>
      <w:bookmarkStart w:id="12" w:name="_Toc441487496"/>
      <w:bookmarkStart w:id="13" w:name="_Toc937"/>
      <w:bookmarkStart w:id="14" w:name="_Toc539"/>
      <w:r>
        <w:rPr>
          <w:rFonts w:hint="eastAsia" w:ascii="宋体" w:hAnsi="宋体" w:eastAsia="宋体" w:cs="宋体"/>
          <w:lang w:val="en-US" w:eastAsia="zh-CN"/>
        </w:rPr>
        <w:t>二、</w:t>
      </w:r>
      <w:r>
        <w:rPr>
          <w:rFonts w:hint="eastAsia" w:ascii="宋体" w:hAnsi="宋体" w:eastAsia="宋体" w:cs="宋体"/>
        </w:rPr>
        <w:t>设计原则</w:t>
      </w:r>
      <w:bookmarkEnd w:id="8"/>
      <w:bookmarkEnd w:id="9"/>
      <w:bookmarkEnd w:id="10"/>
      <w:bookmarkEnd w:id="11"/>
      <w:bookmarkEnd w:id="12"/>
      <w:bookmarkEnd w:id="13"/>
      <w:bookmarkEnd w:id="14"/>
    </w:p>
    <w:p w14:paraId="379DF4AC">
      <w:pPr>
        <w:pStyle w:val="66"/>
        <w:numPr>
          <w:ilvl w:val="0"/>
          <w:numId w:val="10"/>
        </w:numPr>
        <w:ind w:left="0" w:firstLine="480"/>
        <w:rPr>
          <w:rFonts w:hint="eastAsia" w:ascii="宋体" w:hAnsi="宋体" w:eastAsia="宋体" w:cs="宋体"/>
        </w:rPr>
      </w:pPr>
      <w:r>
        <w:rPr>
          <w:rFonts w:hint="eastAsia" w:ascii="宋体" w:hAnsi="宋体" w:eastAsia="宋体" w:cs="宋体"/>
        </w:rPr>
        <w:t>先进性和成熟性</w:t>
      </w:r>
    </w:p>
    <w:p w14:paraId="01A19CCC">
      <w:pPr>
        <w:pStyle w:val="66"/>
        <w:numPr>
          <w:ilvl w:val="0"/>
          <w:numId w:val="0"/>
        </w:numPr>
        <w:ind w:left="0" w:leftChars="0" w:firstLine="480" w:firstLineChars="200"/>
        <w:rPr>
          <w:rFonts w:hint="eastAsia" w:ascii="宋体" w:hAnsi="宋体" w:eastAsia="宋体" w:cs="宋体"/>
        </w:rPr>
      </w:pPr>
      <w:r>
        <w:rPr>
          <w:rFonts w:hint="eastAsia" w:ascii="宋体" w:hAnsi="宋体" w:eastAsia="宋体" w:cs="宋体"/>
          <w:lang w:eastAsia="zh-CN"/>
        </w:rPr>
        <w:t>系统设计采用</w:t>
      </w:r>
      <w:r>
        <w:rPr>
          <w:rFonts w:hint="eastAsia" w:ascii="宋体" w:hAnsi="宋体" w:cs="宋体"/>
          <w:lang w:eastAsia="zh-CN"/>
        </w:rPr>
        <w:t>先进</w:t>
      </w:r>
      <w:r>
        <w:rPr>
          <w:rFonts w:hint="eastAsia" w:ascii="宋体" w:hAnsi="宋体" w:eastAsia="宋体" w:cs="宋体"/>
          <w:lang w:eastAsia="zh-CN"/>
        </w:rPr>
        <w:t>的概念、先进成熟的技术、便于操作的设备，而且具有拓展潜力，又能保证“人性化”管理的主导地位。采用成熟的主流技术，不但可以反映当今先进水平，而且具有发展潜力，并能顺利地</w:t>
      </w:r>
      <w:r>
        <w:rPr>
          <w:rFonts w:hint="eastAsia" w:ascii="宋体" w:hAnsi="宋体" w:eastAsia="宋体" w:cs="宋体"/>
          <w:lang w:val="en-US" w:eastAsia="zh-CN"/>
        </w:rPr>
        <w:t>过渡</w:t>
      </w:r>
      <w:r>
        <w:rPr>
          <w:rFonts w:hint="eastAsia" w:ascii="宋体" w:hAnsi="宋体" w:eastAsia="宋体" w:cs="宋体"/>
          <w:lang w:eastAsia="zh-CN"/>
        </w:rPr>
        <w:t>到下一代技术，关键设备选用国内主流的先进产品。</w:t>
      </w:r>
    </w:p>
    <w:p w14:paraId="4B42319C">
      <w:pPr>
        <w:pStyle w:val="66"/>
        <w:numPr>
          <w:ilvl w:val="0"/>
          <w:numId w:val="10"/>
        </w:numPr>
        <w:ind w:left="0" w:firstLine="480"/>
        <w:rPr>
          <w:rFonts w:hint="eastAsia" w:ascii="宋体" w:hAnsi="宋体" w:eastAsia="宋体" w:cs="宋体"/>
        </w:rPr>
      </w:pPr>
      <w:r>
        <w:rPr>
          <w:rFonts w:hint="eastAsia" w:ascii="宋体" w:hAnsi="宋体" w:eastAsia="宋体" w:cs="宋体"/>
        </w:rPr>
        <w:t>实用性和经济性</w:t>
      </w:r>
    </w:p>
    <w:p w14:paraId="62614CF3">
      <w:pPr>
        <w:pStyle w:val="66"/>
        <w:numPr>
          <w:ilvl w:val="0"/>
          <w:numId w:val="0"/>
        </w:numPr>
        <w:ind w:leftChars="200"/>
        <w:rPr>
          <w:rFonts w:hint="eastAsia" w:ascii="宋体" w:hAnsi="宋体" w:eastAsia="宋体" w:cs="宋体"/>
        </w:rPr>
      </w:pPr>
      <w:r>
        <w:rPr>
          <w:rFonts w:hint="eastAsia" w:ascii="宋体" w:hAnsi="宋体" w:eastAsia="宋体" w:cs="宋体"/>
          <w:lang w:eastAsia="zh-CN"/>
        </w:rPr>
        <w:t>系统建设始终贯彻面向应用、注重实效的方针，坚持经济与实用的原则。</w:t>
      </w:r>
    </w:p>
    <w:p w14:paraId="743B3C7F">
      <w:pPr>
        <w:pStyle w:val="66"/>
        <w:numPr>
          <w:ilvl w:val="0"/>
          <w:numId w:val="10"/>
        </w:numPr>
        <w:ind w:left="0" w:firstLine="480"/>
        <w:rPr>
          <w:rFonts w:hint="eastAsia" w:ascii="宋体" w:hAnsi="宋体" w:eastAsia="宋体" w:cs="宋体"/>
        </w:rPr>
      </w:pPr>
      <w:r>
        <w:rPr>
          <w:rFonts w:hint="eastAsia" w:ascii="宋体" w:hAnsi="宋体" w:eastAsia="宋体" w:cs="宋体"/>
        </w:rPr>
        <w:t>开放性和标准性</w:t>
      </w:r>
    </w:p>
    <w:p w14:paraId="4B82AAF5">
      <w:pPr>
        <w:keepNext w:val="0"/>
        <w:keepLines w:val="0"/>
        <w:pageBreakBefore w:val="0"/>
        <w:widowControl w:val="0"/>
        <w:kinsoku/>
        <w:wordWrap/>
        <w:overflowPunct/>
        <w:topLinePunct w:val="0"/>
        <w:autoSpaceDE/>
        <w:autoSpaceDN/>
        <w:bidi w:val="0"/>
        <w:adjustRightInd/>
        <w:snapToGrid/>
        <w:ind w:firstLine="480" w:firstLineChars="200"/>
        <w:textAlignment w:val="auto"/>
        <w:outlineLvl w:val="9"/>
        <w:rPr>
          <w:rFonts w:hint="eastAsia" w:ascii="宋体" w:hAnsi="宋体" w:eastAsia="宋体" w:cs="宋体"/>
          <w:lang w:eastAsia="zh-CN"/>
        </w:rPr>
      </w:pPr>
      <w:r>
        <w:rPr>
          <w:rFonts w:hint="eastAsia" w:ascii="宋体" w:hAnsi="宋体" w:eastAsia="宋体" w:cs="宋体"/>
          <w:lang w:eastAsia="zh-CN"/>
        </w:rPr>
        <w:t>为了满足系统所选用的技术和设备的协同运行能力，系统投资的长期效应以及系统功能不断扩展的需求，必须追求系统的开放性和标准性。</w:t>
      </w:r>
    </w:p>
    <w:p w14:paraId="5F078E24">
      <w:pPr>
        <w:pStyle w:val="66"/>
        <w:numPr>
          <w:ilvl w:val="0"/>
          <w:numId w:val="10"/>
        </w:numPr>
        <w:ind w:left="0" w:firstLine="480"/>
        <w:rPr>
          <w:rFonts w:hint="eastAsia" w:ascii="宋体" w:hAnsi="宋体" w:eastAsia="宋体" w:cs="宋体"/>
        </w:rPr>
      </w:pPr>
      <w:r>
        <w:rPr>
          <w:rFonts w:hint="eastAsia" w:ascii="宋体" w:hAnsi="宋体" w:eastAsia="宋体" w:cs="宋体"/>
        </w:rPr>
        <w:t>可靠性和稳定性</w:t>
      </w:r>
    </w:p>
    <w:p w14:paraId="69C8A172">
      <w:pPr>
        <w:keepNext w:val="0"/>
        <w:keepLines w:val="0"/>
        <w:pageBreakBefore w:val="0"/>
        <w:widowControl w:val="0"/>
        <w:kinsoku/>
        <w:wordWrap/>
        <w:overflowPunct/>
        <w:topLinePunct w:val="0"/>
        <w:autoSpaceDE/>
        <w:autoSpaceDN/>
        <w:bidi w:val="0"/>
        <w:adjustRightInd/>
        <w:snapToGrid/>
        <w:ind w:firstLine="480" w:firstLineChars="200"/>
        <w:textAlignment w:val="auto"/>
        <w:outlineLvl w:val="9"/>
        <w:rPr>
          <w:rFonts w:hint="eastAsia" w:ascii="宋体" w:hAnsi="宋体" w:eastAsia="宋体" w:cs="宋体"/>
          <w:lang w:eastAsia="zh-CN"/>
        </w:rPr>
      </w:pPr>
      <w:r>
        <w:rPr>
          <w:rFonts w:hint="eastAsia" w:ascii="宋体" w:hAnsi="宋体" w:eastAsia="宋体" w:cs="宋体"/>
          <w:lang w:eastAsia="zh-CN"/>
        </w:rPr>
        <w:t>在考虑技术先进性和开放性的同时，还从系统结构、技术措施、设备性能、系统管理、厂商技术支持及维修能力等方面着手，确保系统运行的可靠性和稳定性。</w:t>
      </w:r>
    </w:p>
    <w:p w14:paraId="0BB249AB">
      <w:pPr>
        <w:pStyle w:val="66"/>
        <w:numPr>
          <w:ilvl w:val="0"/>
          <w:numId w:val="10"/>
        </w:numPr>
        <w:ind w:left="0" w:firstLine="480"/>
        <w:rPr>
          <w:rFonts w:hint="eastAsia" w:ascii="宋体" w:hAnsi="宋体" w:eastAsia="宋体" w:cs="宋体"/>
        </w:rPr>
      </w:pPr>
      <w:r>
        <w:rPr>
          <w:rFonts w:hint="eastAsia" w:ascii="宋体" w:hAnsi="宋体" w:eastAsia="宋体" w:cs="宋体"/>
        </w:rPr>
        <w:t>安全性和保密性</w:t>
      </w:r>
    </w:p>
    <w:p w14:paraId="5E3339A3">
      <w:pPr>
        <w:keepNext w:val="0"/>
        <w:keepLines w:val="0"/>
        <w:pageBreakBefore w:val="0"/>
        <w:widowControl w:val="0"/>
        <w:kinsoku/>
        <w:wordWrap/>
        <w:overflowPunct/>
        <w:topLinePunct w:val="0"/>
        <w:autoSpaceDE/>
        <w:autoSpaceDN/>
        <w:bidi w:val="0"/>
        <w:adjustRightInd/>
        <w:snapToGrid/>
        <w:ind w:firstLine="480" w:firstLineChars="200"/>
        <w:textAlignment w:val="auto"/>
        <w:outlineLvl w:val="9"/>
        <w:rPr>
          <w:rFonts w:hint="eastAsia" w:ascii="宋体" w:hAnsi="宋体" w:eastAsia="宋体" w:cs="宋体"/>
          <w:lang w:eastAsia="zh-CN"/>
        </w:rPr>
      </w:pPr>
      <w:r>
        <w:rPr>
          <w:rFonts w:hint="eastAsia" w:ascii="宋体" w:hAnsi="宋体" w:eastAsia="宋体" w:cs="宋体"/>
          <w:lang w:eastAsia="zh-CN"/>
        </w:rPr>
        <w:t>在系统设计中，既考虑信息资源的充分共享，更注意信息的保护和隔离，因此设计的系统分别针对不同的应用和不同的网络通信环境，采取不同的措施。</w:t>
      </w:r>
    </w:p>
    <w:p w14:paraId="363C4C9B">
      <w:pPr>
        <w:pStyle w:val="66"/>
        <w:numPr>
          <w:ilvl w:val="0"/>
          <w:numId w:val="10"/>
        </w:numPr>
        <w:ind w:left="0" w:firstLine="480"/>
        <w:rPr>
          <w:rFonts w:hint="eastAsia" w:ascii="宋体" w:hAnsi="宋体" w:eastAsia="宋体" w:cs="宋体"/>
        </w:rPr>
      </w:pPr>
      <w:r>
        <w:rPr>
          <w:rFonts w:hint="eastAsia" w:ascii="宋体" w:hAnsi="宋体" w:eastAsia="宋体" w:cs="宋体"/>
        </w:rPr>
        <w:t>可扩展性和易维护性</w:t>
      </w:r>
    </w:p>
    <w:p w14:paraId="714609D7">
      <w:pPr>
        <w:keepNext w:val="0"/>
        <w:keepLines w:val="0"/>
        <w:pageBreakBefore w:val="0"/>
        <w:widowControl w:val="0"/>
        <w:kinsoku/>
        <w:wordWrap/>
        <w:overflowPunct/>
        <w:topLinePunct w:val="0"/>
        <w:autoSpaceDE/>
        <w:autoSpaceDN/>
        <w:bidi w:val="0"/>
        <w:adjustRightInd/>
        <w:snapToGrid/>
        <w:ind w:firstLine="480" w:firstLineChars="200"/>
        <w:textAlignment w:val="auto"/>
        <w:outlineLvl w:val="9"/>
        <w:rPr>
          <w:rFonts w:hint="eastAsia" w:ascii="宋体" w:hAnsi="宋体" w:eastAsia="宋体" w:cs="宋体"/>
          <w:lang w:eastAsia="zh-CN"/>
        </w:rPr>
      </w:pPr>
      <w:r>
        <w:rPr>
          <w:rFonts w:hint="eastAsia" w:ascii="宋体" w:hAnsi="宋体" w:eastAsia="宋体" w:cs="宋体"/>
          <w:lang w:eastAsia="zh-CN"/>
        </w:rPr>
        <w:t>为了适应系统变化的要求，充分考虑以最简便的方法、最低的投资，实现系统的</w:t>
      </w:r>
      <w:r>
        <w:rPr>
          <w:rFonts w:hint="eastAsia" w:ascii="宋体" w:hAnsi="宋体" w:eastAsia="宋体" w:cs="宋体"/>
          <w:lang w:val="en-US" w:eastAsia="zh-CN"/>
        </w:rPr>
        <w:t>可扩展</w:t>
      </w:r>
      <w:r>
        <w:rPr>
          <w:rFonts w:hint="eastAsia" w:ascii="宋体" w:hAnsi="宋体" w:eastAsia="宋体" w:cs="宋体"/>
          <w:lang w:eastAsia="zh-CN"/>
        </w:rPr>
        <w:t>和维护。整体设计，按照高性能、高性价比、适度超前、留有余量，分期实施。</w:t>
      </w:r>
    </w:p>
    <w:p w14:paraId="67662EFD">
      <w:pPr>
        <w:pStyle w:val="4"/>
        <w:numPr>
          <w:ilvl w:val="0"/>
          <w:numId w:val="0"/>
        </w:numPr>
        <w:bidi w:val="0"/>
        <w:ind w:leftChars="0"/>
        <w:rPr>
          <w:rFonts w:hint="eastAsia" w:ascii="宋体" w:hAnsi="宋体" w:eastAsia="宋体" w:cs="宋体"/>
        </w:rPr>
      </w:pPr>
      <w:bookmarkStart w:id="15" w:name="_Toc18060"/>
      <w:bookmarkStart w:id="16" w:name="_Toc15974"/>
      <w:r>
        <w:rPr>
          <w:rFonts w:hint="eastAsia" w:ascii="宋体" w:hAnsi="宋体" w:eastAsia="宋体" w:cs="宋体"/>
          <w:lang w:val="en-US" w:eastAsia="zh-CN"/>
        </w:rPr>
        <w:t>三、</w:t>
      </w:r>
      <w:r>
        <w:rPr>
          <w:rFonts w:hint="eastAsia" w:ascii="宋体" w:hAnsi="宋体" w:eastAsia="宋体" w:cs="宋体"/>
        </w:rPr>
        <w:t>设计依据</w:t>
      </w:r>
      <w:bookmarkEnd w:id="15"/>
      <w:bookmarkEnd w:id="16"/>
    </w:p>
    <w:p w14:paraId="34096888">
      <w:pPr>
        <w:ind w:right="108" w:rightChars="45" w:firstLine="480" w:firstLineChars="200"/>
        <w:rPr>
          <w:rFonts w:hint="eastAsia" w:ascii="宋体" w:hAnsi="宋体" w:eastAsia="宋体" w:cs="宋体"/>
          <w:szCs w:val="28"/>
          <w:lang w:val="en-US" w:eastAsia="zh-CN"/>
        </w:rPr>
      </w:pPr>
      <w:r>
        <w:rPr>
          <w:rFonts w:hint="eastAsia" w:ascii="宋体" w:hAnsi="宋体" w:eastAsia="宋体" w:cs="宋体"/>
          <w:szCs w:val="28"/>
          <w:lang w:val="en-US" w:eastAsia="zh-CN"/>
        </w:rPr>
        <w:t>此次</w:t>
      </w:r>
      <w:r>
        <w:rPr>
          <w:rFonts w:hint="eastAsia" w:ascii="宋体" w:hAnsi="宋体" w:cs="宋体"/>
          <w:kern w:val="0"/>
          <w:szCs w:val="24"/>
          <w:lang w:val="en-US" w:eastAsia="zh-CN"/>
        </w:rPr>
        <w:t>人民路小学白鹭洲校区</w:t>
      </w:r>
      <w:r>
        <w:rPr>
          <w:rFonts w:hint="eastAsia" w:ascii="宋体" w:hAnsi="宋体" w:eastAsia="宋体" w:cs="宋体"/>
          <w:kern w:val="0"/>
          <w:szCs w:val="24"/>
          <w:lang w:val="en-US" w:eastAsia="zh-CN"/>
        </w:rPr>
        <w:t>智能化项目</w:t>
      </w:r>
      <w:r>
        <w:rPr>
          <w:rFonts w:hint="eastAsia" w:ascii="宋体" w:hAnsi="宋体" w:eastAsia="宋体" w:cs="宋体"/>
          <w:szCs w:val="28"/>
          <w:lang w:val="en-US" w:eastAsia="zh-CN"/>
        </w:rPr>
        <w:t>设计主要依据如下：</w:t>
      </w:r>
    </w:p>
    <w:p w14:paraId="6A3FB792">
      <w:pPr>
        <w:ind w:right="108" w:rightChars="45" w:firstLine="480" w:firstLineChars="200"/>
        <w:rPr>
          <w:rFonts w:hint="eastAsia" w:ascii="宋体" w:hAnsi="宋体" w:eastAsia="宋体" w:cs="宋体"/>
          <w:szCs w:val="28"/>
        </w:rPr>
      </w:pPr>
      <w:r>
        <w:rPr>
          <w:rFonts w:hint="eastAsia" w:ascii="宋体" w:hAnsi="宋体" w:eastAsia="宋体" w:cs="宋体"/>
          <w:szCs w:val="28"/>
          <w:lang w:eastAsia="zh-CN"/>
        </w:rPr>
        <w:t>（</w:t>
      </w:r>
      <w:r>
        <w:rPr>
          <w:rFonts w:hint="eastAsia" w:ascii="宋体" w:hAnsi="宋体" w:eastAsia="宋体" w:cs="宋体"/>
          <w:szCs w:val="28"/>
          <w:lang w:val="en-US" w:eastAsia="zh-CN"/>
        </w:rPr>
        <w:t>1</w:t>
      </w:r>
      <w:r>
        <w:rPr>
          <w:rFonts w:hint="eastAsia" w:ascii="宋体" w:hAnsi="宋体" w:eastAsia="宋体" w:cs="宋体"/>
          <w:szCs w:val="28"/>
          <w:lang w:eastAsia="zh-CN"/>
        </w:rPr>
        <w:t>）</w:t>
      </w:r>
      <w:r>
        <w:rPr>
          <w:rFonts w:hint="eastAsia" w:ascii="宋体" w:hAnsi="宋体" w:eastAsia="宋体" w:cs="宋体"/>
          <w:szCs w:val="28"/>
          <w:lang w:val="en-US" w:eastAsia="zh-CN"/>
        </w:rPr>
        <w:t>业主方</w:t>
      </w:r>
      <w:r>
        <w:rPr>
          <w:rFonts w:hint="eastAsia" w:ascii="宋体" w:hAnsi="宋体" w:eastAsia="宋体" w:cs="宋体"/>
          <w:szCs w:val="28"/>
        </w:rPr>
        <w:t>需求；</w:t>
      </w:r>
    </w:p>
    <w:p w14:paraId="19639425">
      <w:pPr>
        <w:ind w:firstLine="480" w:firstLineChars="200"/>
        <w:rPr>
          <w:rFonts w:hint="eastAsia" w:ascii="宋体" w:hAnsi="宋体" w:eastAsia="宋体" w:cs="宋体"/>
          <w:szCs w:val="28"/>
        </w:rPr>
      </w:pPr>
      <w:r>
        <w:rPr>
          <w:rFonts w:hint="eastAsia" w:ascii="宋体" w:hAnsi="宋体" w:eastAsia="宋体" w:cs="宋体"/>
          <w:szCs w:val="28"/>
          <w:lang w:eastAsia="zh-CN"/>
        </w:rPr>
        <w:t>（</w:t>
      </w:r>
      <w:r>
        <w:rPr>
          <w:rFonts w:hint="eastAsia" w:ascii="宋体" w:hAnsi="宋体" w:eastAsia="宋体" w:cs="宋体"/>
          <w:szCs w:val="28"/>
          <w:lang w:val="en-US" w:eastAsia="zh-CN"/>
        </w:rPr>
        <w:t>2</w:t>
      </w:r>
      <w:r>
        <w:rPr>
          <w:rFonts w:hint="eastAsia" w:ascii="宋体" w:hAnsi="宋体" w:eastAsia="宋体" w:cs="宋体"/>
          <w:szCs w:val="28"/>
          <w:lang w:eastAsia="zh-CN"/>
        </w:rPr>
        <w:t>）</w:t>
      </w:r>
      <w:r>
        <w:rPr>
          <w:rFonts w:hint="eastAsia" w:ascii="宋体" w:hAnsi="宋体" w:eastAsia="宋体" w:cs="宋体"/>
          <w:szCs w:val="28"/>
        </w:rPr>
        <w:t>所有国内和当地政府机关及部门颁布的最新的法定条例、规范、标准、施工准则和业务条例，包括但不仅限于以下所列各项</w:t>
      </w:r>
      <w:r>
        <w:rPr>
          <w:rFonts w:hint="eastAsia" w:ascii="宋体" w:hAnsi="宋体" w:eastAsia="宋体" w:cs="宋体"/>
          <w:szCs w:val="28"/>
          <w:lang w:eastAsia="zh-CN"/>
        </w:rPr>
        <w:t>（</w:t>
      </w:r>
      <w:r>
        <w:rPr>
          <w:rFonts w:hint="eastAsia" w:ascii="宋体" w:hAnsi="宋体" w:eastAsia="宋体" w:cs="宋体"/>
          <w:sz w:val="24"/>
          <w:szCs w:val="24"/>
        </w:rPr>
        <w:t>若项目</w:t>
      </w:r>
      <w:r>
        <w:rPr>
          <w:rFonts w:hint="eastAsia" w:ascii="宋体" w:hAnsi="宋体" w:eastAsia="宋体" w:cs="宋体"/>
          <w:sz w:val="24"/>
          <w:szCs w:val="24"/>
          <w:lang w:val="en-US" w:eastAsia="zh-CN"/>
        </w:rPr>
        <w:t>实施</w:t>
      </w:r>
      <w:r>
        <w:rPr>
          <w:rFonts w:hint="eastAsia" w:ascii="宋体" w:hAnsi="宋体" w:eastAsia="宋体" w:cs="宋体"/>
          <w:sz w:val="24"/>
          <w:szCs w:val="24"/>
        </w:rPr>
        <w:t>中，有新的替代规范，则执行新规范</w:t>
      </w:r>
      <w:r>
        <w:rPr>
          <w:rFonts w:hint="eastAsia" w:ascii="宋体" w:hAnsi="宋体" w:eastAsia="宋体" w:cs="宋体"/>
          <w:szCs w:val="28"/>
          <w:lang w:eastAsia="zh-CN"/>
        </w:rPr>
        <w:t>）：</w:t>
      </w:r>
    </w:p>
    <w:p w14:paraId="03D554E3">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《教育事业发展“十四五”规划》</w:t>
      </w:r>
    </w:p>
    <w:p w14:paraId="169122EE">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《智慧校园总体框架》GB/T 36342-2018</w:t>
      </w:r>
    </w:p>
    <w:p w14:paraId="1278238E">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《安徽省普通中小学校信息化基本标准（修订）》</w:t>
      </w:r>
    </w:p>
    <w:p w14:paraId="20E7DD90">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rPr>
      </w:pPr>
      <w:r>
        <w:rPr>
          <w:rFonts w:hint="eastAsia" w:ascii="宋体" w:hAnsi="宋体" w:eastAsia="宋体" w:cs="宋体"/>
          <w:sz w:val="24"/>
          <w:szCs w:val="24"/>
        </w:rPr>
        <w:t>《安徽省普通中小学智慧学校建设指导意见》</w:t>
      </w:r>
    </w:p>
    <w:p w14:paraId="5EAF0958">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《中小学数字校园建设规范（试行）》</w:t>
      </w:r>
    </w:p>
    <w:p w14:paraId="434C63ED">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《智能建筑设计标准》GB50314-2015</w:t>
      </w:r>
    </w:p>
    <w:p w14:paraId="7B49EE48">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《教育建筑电气设计规范》JGJ310-2013</w:t>
      </w:r>
    </w:p>
    <w:p w14:paraId="03881FF8">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《中小学校设计规范》GB50099-2011</w:t>
      </w:r>
    </w:p>
    <w:p w14:paraId="77CDE7B3">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《综合布线系统工程设计规范》GB50311-2016</w:t>
      </w:r>
    </w:p>
    <w:p w14:paraId="6C166992">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rPr>
        <w:t>《综合布线系统工程验收规范》GB50312-2016</w:t>
      </w:r>
    </w:p>
    <w:p w14:paraId="78100543">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rPr>
        <w:t>《中小学、幼儿园安全技术防范系统要求》</w:t>
      </w:r>
      <w:r>
        <w:rPr>
          <w:rFonts w:hint="eastAsia" w:ascii="宋体" w:hAnsi="宋体" w:eastAsia="宋体" w:cs="宋体"/>
          <w:sz w:val="24"/>
          <w:szCs w:val="24"/>
          <w:lang w:val="en-US" w:eastAsia="zh-CN"/>
        </w:rPr>
        <w:t>GB/T 29315-2022</w:t>
      </w:r>
    </w:p>
    <w:p w14:paraId="065FA9A0">
      <w:pPr>
        <w:numPr>
          <w:ilvl w:val="2"/>
          <w:numId w:val="11"/>
        </w:numPr>
        <w:tabs>
          <w:tab w:val="left" w:pos="851"/>
        </w:tabs>
        <w:adjustRightInd w:val="0"/>
        <w:snapToGrid w:val="0"/>
        <w:spacing w:line="360" w:lineRule="auto"/>
        <w:ind w:left="0" w:firstLine="480" w:firstLineChars="200"/>
        <w:rPr>
          <w:rFonts w:hint="eastAsia" w:ascii="宋体" w:hAnsi="宋体" w:eastAsia="宋体" w:cs="宋体"/>
          <w:lang w:val="en-US" w:eastAsia="zh-CN"/>
        </w:rPr>
      </w:pPr>
      <w:r>
        <w:rPr>
          <w:rFonts w:hint="eastAsia" w:ascii="宋体" w:hAnsi="宋体" w:eastAsia="宋体" w:cs="宋体"/>
          <w:sz w:val="24"/>
          <w:szCs w:val="24"/>
          <w:lang w:val="en-US" w:eastAsia="zh-CN"/>
        </w:rPr>
        <w:t>《安全防范工程</w:t>
      </w:r>
      <w:r>
        <w:rPr>
          <w:rFonts w:hint="eastAsia" w:ascii="宋体" w:hAnsi="宋体" w:eastAsia="宋体" w:cs="宋体"/>
          <w:lang w:val="en-US" w:eastAsia="zh-CN"/>
        </w:rPr>
        <w:t>技术标准》GB50348-2018</w:t>
      </w:r>
    </w:p>
    <w:p w14:paraId="6C042E43">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"http://www.jianbiaoku.com/webarbs/book/70648/1402602.shtml" \o "安全防范视频监控摄像机通用技术要求GA/T 1127-2013" \t "http://s.jianbiaoku.com/sou/_blank"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安全防范视频监控摄像机通用技术要求》GA/T 1127-2013</w:t>
      </w:r>
      <w:r>
        <w:rPr>
          <w:rFonts w:hint="eastAsia" w:ascii="宋体" w:hAnsi="宋体" w:eastAsia="宋体" w:cs="宋体"/>
          <w:sz w:val="24"/>
          <w:szCs w:val="24"/>
          <w:lang w:val="en-US" w:eastAsia="zh-CN"/>
        </w:rPr>
        <w:fldChar w:fldCharType="end"/>
      </w:r>
    </w:p>
    <w:p w14:paraId="642C4E7E">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《视频显示系统工程技术规范》GB50464-2008</w:t>
      </w:r>
    </w:p>
    <w:p w14:paraId="7A78C989">
      <w:pPr>
        <w:numPr>
          <w:ilvl w:val="2"/>
          <w:numId w:val="11"/>
        </w:numPr>
        <w:tabs>
          <w:tab w:val="left" w:pos="851"/>
        </w:tabs>
        <w:adjustRightInd w:val="0"/>
        <w:snapToGrid w:val="0"/>
        <w:spacing w:line="360" w:lineRule="auto"/>
        <w:ind w:left="0" w:firstLine="480" w:firstLineChars="200"/>
        <w:rPr>
          <w:rFonts w:hint="eastAsia" w:ascii="宋体" w:hAnsi="宋体" w:eastAsia="宋体" w:cs="宋体"/>
          <w:lang w:val="en-US" w:eastAsia="zh-CN"/>
        </w:rPr>
      </w:pPr>
      <w:r>
        <w:rPr>
          <w:rFonts w:hint="eastAsia" w:ascii="宋体" w:hAnsi="宋体" w:eastAsia="宋体" w:cs="宋体"/>
          <w:sz w:val="24"/>
          <w:szCs w:val="24"/>
          <w:lang w:val="en-US" w:eastAsia="zh-CN"/>
        </w:rPr>
        <w:t>《LED 显示屏通用规范》SJ/T11141-2012</w:t>
      </w:r>
    </w:p>
    <w:p w14:paraId="3C15F0F4">
      <w:pPr>
        <w:numPr>
          <w:ilvl w:val="2"/>
          <w:numId w:val="11"/>
        </w:numPr>
        <w:tabs>
          <w:tab w:val="left" w:pos="851"/>
        </w:tabs>
        <w:adjustRightInd w:val="0"/>
        <w:snapToGrid w:val="0"/>
        <w:spacing w:line="360" w:lineRule="auto"/>
        <w:ind w:left="0" w:firstLine="480" w:firstLineChars="200"/>
        <w:rPr>
          <w:rFonts w:hint="eastAsia" w:ascii="宋体" w:hAnsi="宋体" w:eastAsia="宋体" w:cs="宋体"/>
          <w:lang w:val="en-US" w:eastAsia="zh-CN"/>
        </w:rPr>
      </w:pPr>
      <w:r>
        <w:rPr>
          <w:rFonts w:hint="eastAsia" w:ascii="宋体" w:hAnsi="宋体" w:eastAsia="宋体" w:cs="宋体"/>
          <w:lang w:val="en-US" w:eastAsia="zh-CN"/>
        </w:rPr>
        <w:t>《公共广播系统工程技术规范》GB/T50526-2021</w:t>
      </w:r>
    </w:p>
    <w:p w14:paraId="04111ED2">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《数据中心设计规范》GB 50174-2017</w:t>
      </w:r>
    </w:p>
    <w:p w14:paraId="4355D116">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《建筑物防雷设计规范》GB50057-2010</w:t>
      </w:r>
    </w:p>
    <w:p w14:paraId="351921D8">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《建筑物电子信息系统防雷技术规范》GB50343-2012</w:t>
      </w:r>
    </w:p>
    <w:p w14:paraId="170FA919">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《智能建筑工程施工规范》GB50606-2010</w:t>
      </w:r>
    </w:p>
    <w:p w14:paraId="37EED49B">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《智能建筑工程质量验收规范》GB50339-2013</w:t>
      </w:r>
    </w:p>
    <w:p w14:paraId="7D890EED">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《通信管道与通道工程设计标准》GB50373-2019</w:t>
      </w:r>
    </w:p>
    <w:p w14:paraId="6587E0A8">
      <w:pPr>
        <w:numPr>
          <w:ilvl w:val="2"/>
          <w:numId w:val="11"/>
        </w:numPr>
        <w:tabs>
          <w:tab w:val="left" w:pos="851"/>
        </w:tabs>
        <w:adjustRightInd w:val="0"/>
        <w:snapToGrid w:val="0"/>
        <w:spacing w:line="360" w:lineRule="auto"/>
        <w:ind w:left="0" w:firstLine="480" w:firstLineChars="200"/>
        <w:rPr>
          <w:rFonts w:hint="eastAsia" w:ascii="宋体" w:hAnsi="宋体" w:eastAsia="宋体" w:cs="宋体"/>
          <w:lang w:val="en-US" w:eastAsia="zh-CN"/>
        </w:rPr>
      </w:pPr>
      <w:r>
        <w:rPr>
          <w:rFonts w:hint="eastAsia" w:ascii="宋体" w:hAnsi="宋体" w:eastAsia="宋体" w:cs="宋体"/>
          <w:sz w:val="24"/>
          <w:szCs w:val="24"/>
          <w:lang w:val="en-US" w:eastAsia="zh-CN"/>
        </w:rPr>
        <w:t>《安徽省中小学智慧图书馆（室）建设指南》</w:t>
      </w:r>
    </w:p>
    <w:p w14:paraId="4E410E21">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kern w:val="1"/>
          <w:sz w:val="24"/>
          <w:szCs w:val="24"/>
          <w:lang w:val="en-US" w:eastAsia="zh-CN" w:bidi="ar"/>
        </w:rPr>
        <w:t>《</w:t>
      </w:r>
      <w:r>
        <w:rPr>
          <w:rFonts w:hint="eastAsia" w:ascii="宋体" w:hAnsi="宋体" w:eastAsia="宋体" w:cs="宋体"/>
          <w:sz w:val="24"/>
          <w:szCs w:val="24"/>
          <w:lang w:val="en-US" w:eastAsia="zh-CN"/>
        </w:rPr>
        <w:t>扩声、会议系统安装工程施工及验收规范》（GY5055-2008）</w:t>
      </w:r>
    </w:p>
    <w:p w14:paraId="0B0815A5">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《电子会议系统工程设计规范》（GB50799-2012）</w:t>
      </w:r>
    </w:p>
    <w:p w14:paraId="0B185235">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《电子会议系统工程施工与质量验收规范》（GB 51043-2014）</w:t>
      </w:r>
    </w:p>
    <w:p w14:paraId="6A41C2E4">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《会议电视系统工程设计规范》（YD-T 5032-2018）</w:t>
      </w:r>
    </w:p>
    <w:p w14:paraId="10C9110A">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《会议电视会场系统工程设计规范》（GB50635-2010）</w:t>
      </w:r>
    </w:p>
    <w:p w14:paraId="42A87A86">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《厅堂、体育场馆扩声系统设计规范》（GB/T 28049-2011）</w:t>
      </w:r>
    </w:p>
    <w:p w14:paraId="30FC3C01">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《厅堂扩声系统设计标准》（GB/T50371-2006）</w:t>
      </w:r>
    </w:p>
    <w:p w14:paraId="2806A0DF">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《厅堂扩声特性测量方法》（GB/T4959-2011） </w:t>
      </w:r>
    </w:p>
    <w:p w14:paraId="0443D42C">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《室内混响时间测量规范》（GB/T 50076-2013）</w:t>
      </w:r>
    </w:p>
    <w:p w14:paraId="0DC50978">
      <w:pPr>
        <w:numPr>
          <w:ilvl w:val="2"/>
          <w:numId w:val="11"/>
        </w:numPr>
        <w:tabs>
          <w:tab w:val="left" w:pos="851"/>
        </w:tabs>
        <w:adjustRightInd w:val="0"/>
        <w:snapToGrid w:val="0"/>
        <w:spacing w:line="360" w:lineRule="auto"/>
        <w:ind w:left="0" w:firstLine="480" w:firstLineChars="200"/>
        <w:rPr>
          <w:rFonts w:hint="eastAsia" w:ascii="宋体" w:hAnsi="宋体" w:eastAsia="宋体" w:cs="宋体"/>
          <w:szCs w:val="21"/>
        </w:rPr>
      </w:pPr>
      <w:r>
        <w:rPr>
          <w:rFonts w:hint="eastAsia" w:ascii="宋体" w:hAnsi="宋体" w:eastAsia="宋体" w:cs="宋体"/>
          <w:sz w:val="24"/>
          <w:szCs w:val="24"/>
          <w:lang w:val="en-US" w:eastAsia="zh-CN"/>
        </w:rPr>
        <w:t>《扩声系统工程施工规范》（GB 50949-2013）</w:t>
      </w:r>
    </w:p>
    <w:p w14:paraId="7743C212">
      <w:pPr>
        <w:numPr>
          <w:ilvl w:val="2"/>
          <w:numId w:val="11"/>
        </w:numPr>
        <w:tabs>
          <w:tab w:val="left" w:pos="851"/>
        </w:tabs>
        <w:adjustRightInd w:val="0"/>
        <w:snapToGrid w:val="0"/>
        <w:spacing w:line="360" w:lineRule="auto"/>
        <w:ind w:left="0" w:firstLine="480" w:firstLineChars="200"/>
        <w:rPr>
          <w:rFonts w:hint="eastAsia" w:ascii="宋体" w:hAnsi="宋体" w:eastAsia="宋体" w:cs="宋体"/>
          <w:szCs w:val="21"/>
        </w:rPr>
      </w:pPr>
      <w:r>
        <w:rPr>
          <w:rFonts w:hint="eastAsia" w:ascii="宋体" w:hAnsi="宋体" w:eastAsia="宋体" w:cs="宋体"/>
          <w:szCs w:val="21"/>
        </w:rPr>
        <w:t>《电视演播室灯光系统设计规范》</w:t>
      </w:r>
      <w:r>
        <w:rPr>
          <w:rFonts w:hint="eastAsia" w:ascii="宋体" w:hAnsi="宋体" w:eastAsia="宋体" w:cs="宋体"/>
          <w:sz w:val="24"/>
          <w:szCs w:val="24"/>
          <w:lang w:val="en-US" w:eastAsia="zh-CN"/>
        </w:rPr>
        <w:t>（GY 5045-2006）</w:t>
      </w:r>
    </w:p>
    <w:p w14:paraId="4140B3D6">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color w:val="000000"/>
          <w:sz w:val="24"/>
          <w:szCs w:val="24"/>
        </w:rPr>
        <w:t>《录音室的混响时间及频率特性》</w:t>
      </w:r>
      <w:r>
        <w:rPr>
          <w:rFonts w:hint="eastAsia" w:ascii="宋体" w:hAnsi="宋体" w:eastAsia="宋体" w:cs="宋体"/>
          <w:sz w:val="24"/>
          <w:szCs w:val="24"/>
          <w:lang w:val="en-US" w:eastAsia="zh-CN"/>
        </w:rPr>
        <w:t>（GYJ 26-86）</w:t>
      </w:r>
    </w:p>
    <w:p w14:paraId="710CC9D3">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color w:val="000000"/>
          <w:sz w:val="24"/>
          <w:szCs w:val="24"/>
        </w:rPr>
        <w:t>《广播电视中心技术用房容许噪声标准》</w:t>
      </w:r>
      <w:r>
        <w:rPr>
          <w:rFonts w:hint="eastAsia" w:ascii="宋体" w:hAnsi="宋体" w:eastAsia="宋体" w:cs="宋体"/>
          <w:sz w:val="24"/>
          <w:szCs w:val="24"/>
          <w:lang w:val="en-US" w:eastAsia="zh-CN"/>
        </w:rPr>
        <w:t>（GYJ 42-89）</w:t>
      </w:r>
    </w:p>
    <w:p w14:paraId="5CEEBEA6">
      <w:pPr>
        <w:numPr>
          <w:ilvl w:val="2"/>
          <w:numId w:val="11"/>
        </w:numPr>
        <w:tabs>
          <w:tab w:val="left" w:pos="851"/>
        </w:tabs>
        <w:adjustRightInd w:val="0"/>
        <w:snapToGrid w:val="0"/>
        <w:spacing w:line="360" w:lineRule="auto"/>
        <w:ind w:left="0"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《广播电视中心技术用房环境要求（温度、湿度、照度）》</w:t>
      </w:r>
      <w:r>
        <w:rPr>
          <w:rFonts w:hint="eastAsia" w:ascii="宋体" w:hAnsi="宋体" w:eastAsia="宋体" w:cs="宋体"/>
          <w:sz w:val="24"/>
          <w:szCs w:val="24"/>
          <w:lang w:val="en-US" w:eastAsia="zh-CN"/>
        </w:rPr>
        <w:t>（GYJ 43-90）</w:t>
      </w:r>
    </w:p>
    <w:p w14:paraId="1A92C1E8">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color w:val="000000"/>
          <w:sz w:val="24"/>
          <w:szCs w:val="24"/>
        </w:rPr>
        <w:t>《有线广播录、播音室声学设计规范和技术用房技术要求》</w:t>
      </w:r>
      <w:r>
        <w:rPr>
          <w:rFonts w:hint="eastAsia" w:ascii="宋体" w:hAnsi="宋体" w:eastAsia="宋体" w:cs="宋体"/>
          <w:sz w:val="24"/>
          <w:szCs w:val="24"/>
          <w:lang w:val="en-US" w:eastAsia="zh-CN"/>
        </w:rPr>
        <w:t>（GYJ 26-1986</w:t>
      </w:r>
      <w:r>
        <w:rPr>
          <w:rFonts w:hint="eastAsia" w:ascii="宋体" w:hAnsi="宋体" w:cs="宋体"/>
          <w:sz w:val="24"/>
          <w:szCs w:val="24"/>
          <w:lang w:val="en-US" w:eastAsia="zh-CN"/>
        </w:rPr>
        <w:t>）</w:t>
      </w:r>
    </w:p>
    <w:p w14:paraId="16877B53">
      <w:pPr>
        <w:numPr>
          <w:ilvl w:val="2"/>
          <w:numId w:val="11"/>
        </w:numPr>
        <w:tabs>
          <w:tab w:val="left" w:pos="851"/>
        </w:tabs>
        <w:adjustRightInd w:val="0"/>
        <w:snapToGrid w:val="0"/>
        <w:spacing w:line="360" w:lineRule="auto"/>
        <w:ind w:left="0" w:firstLine="480" w:firstLineChars="200"/>
        <w:rPr>
          <w:rFonts w:hint="eastAsia" w:ascii="宋体" w:hAnsi="宋体" w:eastAsia="宋体" w:cs="宋体"/>
          <w:sz w:val="24"/>
          <w:szCs w:val="24"/>
          <w:lang w:val="en-US" w:eastAsia="zh-CN"/>
        </w:rPr>
      </w:pPr>
      <w:r>
        <w:rPr>
          <w:rFonts w:hint="eastAsia" w:ascii="宋体" w:hAnsi="宋体" w:eastAsia="宋体" w:cs="宋体"/>
          <w:color w:val="000000"/>
          <w:sz w:val="24"/>
          <w:szCs w:val="24"/>
        </w:rPr>
        <w:t>《室内空气质量标准》</w:t>
      </w:r>
      <w:r>
        <w:rPr>
          <w:rFonts w:hint="eastAsia" w:ascii="宋体" w:hAnsi="宋体" w:eastAsia="宋体" w:cs="宋体"/>
          <w:sz w:val="24"/>
          <w:szCs w:val="24"/>
          <w:lang w:val="en-US" w:eastAsia="zh-CN"/>
        </w:rPr>
        <w:t>（GB/T 18883-2022</w:t>
      </w:r>
      <w:r>
        <w:rPr>
          <w:rFonts w:hint="eastAsia" w:ascii="宋体" w:hAnsi="宋体" w:cs="宋体"/>
          <w:sz w:val="24"/>
          <w:szCs w:val="24"/>
          <w:lang w:val="en-US" w:eastAsia="zh-CN"/>
        </w:rPr>
        <w:t>）</w:t>
      </w:r>
    </w:p>
    <w:p w14:paraId="437F10FA">
      <w:pPr>
        <w:pStyle w:val="4"/>
        <w:numPr>
          <w:ilvl w:val="0"/>
          <w:numId w:val="0"/>
        </w:numPr>
        <w:bidi w:val="0"/>
        <w:ind w:leftChars="0"/>
        <w:rPr>
          <w:rFonts w:hint="eastAsia" w:cs="宋体"/>
          <w:lang w:val="en-US" w:eastAsia="zh-CN"/>
        </w:rPr>
        <w:sectPr>
          <w:footerReference r:id="rId8" w:type="first"/>
          <w:footerReference r:id="rId7" w:type="default"/>
          <w:pgSz w:w="11906" w:h="16838"/>
          <w:pgMar w:top="1440" w:right="1080" w:bottom="1440" w:left="1080" w:header="284" w:footer="210" w:gutter="0"/>
          <w:pgBorders>
            <w:top w:val="none" w:sz="0" w:space="0"/>
            <w:left w:val="none" w:sz="0" w:space="0"/>
            <w:bottom w:val="none" w:sz="0" w:space="0"/>
            <w:right w:val="none" w:sz="0" w:space="0"/>
          </w:pgBorders>
          <w:pgNumType w:fmt="decimal" w:start="1"/>
          <w:cols w:space="425" w:num="1"/>
          <w:titlePg/>
          <w:docGrid w:type="linesAndChars" w:linePitch="326" w:charSpace="0"/>
        </w:sectPr>
      </w:pPr>
      <w:bookmarkStart w:id="17" w:name="_Toc3205"/>
    </w:p>
    <w:p w14:paraId="7FE03E44">
      <w:pPr>
        <w:pStyle w:val="4"/>
        <w:numPr>
          <w:ilvl w:val="0"/>
          <w:numId w:val="0"/>
        </w:numPr>
        <w:bidi w:val="0"/>
        <w:ind w:leftChars="0"/>
        <w:rPr>
          <w:rFonts w:hint="eastAsia" w:ascii="宋体" w:hAnsi="宋体" w:eastAsia="宋体" w:cs="宋体"/>
          <w:lang w:val="en-US" w:eastAsia="zh-CN"/>
        </w:rPr>
      </w:pPr>
      <w:bookmarkStart w:id="18" w:name="_Toc180"/>
      <w:r>
        <w:rPr>
          <w:rFonts w:hint="eastAsia" w:cs="宋体"/>
          <w:lang w:val="en-US" w:eastAsia="zh-CN"/>
        </w:rPr>
        <w:t>四、项目建设必要性、可行性</w:t>
      </w:r>
      <w:bookmarkEnd w:id="18"/>
    </w:p>
    <w:bookmarkEnd w:id="17"/>
    <w:p w14:paraId="3534BFDA">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随着信息技术的迅猛发展和教育改革的深入推进，智能化工程建设已成为小学教育现代化的重要标志和必然选择。推进小学智能化工程建设既是响应国家教育数字化战略的必然要求，也是提升教学质量、促进教育公平、培养未来人才的关键举措，在当前技术条件和经济环境下具有充分的可行性。通过科学规划、分步实施和多方协同，小学智能化</w:t>
      </w:r>
      <w:r>
        <w:rPr>
          <w:rFonts w:hint="eastAsia" w:ascii="宋体" w:hAnsi="宋体" w:cs="宋体"/>
          <w:sz w:val="24"/>
          <w:szCs w:val="24"/>
          <w:lang w:val="en-US" w:eastAsia="zh-CN"/>
        </w:rPr>
        <w:t>项目</w:t>
      </w:r>
      <w:r>
        <w:rPr>
          <w:rFonts w:hint="eastAsia" w:ascii="宋体" w:hAnsi="宋体" w:eastAsia="宋体" w:cs="宋体"/>
          <w:sz w:val="24"/>
          <w:szCs w:val="24"/>
        </w:rPr>
        <w:t>建设将为基础教育高质量发展提供强大支撑。</w:t>
      </w:r>
    </w:p>
    <w:p w14:paraId="45A84E9B">
      <w:pPr>
        <w:pStyle w:val="5"/>
        <w:numPr>
          <w:ilvl w:val="1"/>
          <w:numId w:val="0"/>
        </w:numPr>
        <w:bidi w:val="0"/>
        <w:ind w:leftChars="0"/>
        <w:rPr>
          <w:rFonts w:hint="eastAsia" w:ascii="宋体" w:hAnsi="宋体" w:eastAsia="宋体" w:cs="宋体"/>
          <w:lang w:val="en-US" w:eastAsia="zh-CN"/>
        </w:rPr>
      </w:pPr>
      <w:bookmarkStart w:id="19" w:name="_Toc7562"/>
      <w:r>
        <w:rPr>
          <w:rFonts w:hint="eastAsia" w:ascii="宋体" w:hAnsi="宋体" w:eastAsia="宋体" w:cs="宋体"/>
          <w:lang w:val="en-US" w:eastAsia="zh-CN"/>
        </w:rPr>
        <w:t>4.1</w:t>
      </w:r>
      <w:r>
        <w:rPr>
          <w:rFonts w:hint="eastAsia" w:cs="宋体"/>
          <w:lang w:val="en-US" w:eastAsia="zh-CN"/>
        </w:rPr>
        <w:t>项目</w:t>
      </w:r>
      <w:r>
        <w:rPr>
          <w:rFonts w:hint="eastAsia" w:ascii="宋体" w:hAnsi="宋体" w:eastAsia="宋体" w:cs="宋体"/>
          <w:lang w:val="en-US" w:eastAsia="zh-CN"/>
        </w:rPr>
        <w:t>建设的必要性</w:t>
      </w:r>
      <w:bookmarkEnd w:id="19"/>
    </w:p>
    <w:p w14:paraId="3C49027C">
      <w:pPr>
        <w:pStyle w:val="375"/>
        <w:spacing w:line="360" w:lineRule="auto"/>
        <w:ind w:firstLine="424" w:firstLineChars="177"/>
        <w:rPr>
          <w:rFonts w:hint="eastAsia" w:ascii="宋体" w:hAnsi="宋体" w:eastAsia="宋体" w:cs="宋体"/>
          <w:sz w:val="24"/>
          <w:szCs w:val="24"/>
        </w:rPr>
      </w:pPr>
      <w:r>
        <w:rPr>
          <w:rFonts w:hint="eastAsia" w:ascii="宋体" w:hAnsi="宋体" w:cs="宋体"/>
          <w:sz w:val="24"/>
          <w:szCs w:val="24"/>
          <w:lang w:val="en-US" w:eastAsia="zh-CN"/>
        </w:rPr>
        <w:t>人民路</w:t>
      </w:r>
      <w:r>
        <w:rPr>
          <w:rFonts w:hint="eastAsia" w:ascii="宋体" w:hAnsi="宋体" w:eastAsia="宋体" w:cs="宋体"/>
          <w:sz w:val="24"/>
          <w:szCs w:val="24"/>
        </w:rPr>
        <w:t>小学</w:t>
      </w:r>
      <w:r>
        <w:rPr>
          <w:rFonts w:hint="eastAsia" w:ascii="宋体" w:hAnsi="宋体" w:cs="宋体"/>
          <w:sz w:val="24"/>
          <w:szCs w:val="24"/>
          <w:lang w:val="en-US" w:eastAsia="zh-CN"/>
        </w:rPr>
        <w:t>白鹭洲校区</w:t>
      </w:r>
      <w:r>
        <w:rPr>
          <w:rFonts w:hint="eastAsia" w:ascii="宋体" w:hAnsi="宋体" w:eastAsia="宋体" w:cs="宋体"/>
          <w:sz w:val="24"/>
          <w:szCs w:val="24"/>
        </w:rPr>
        <w:t>智能化</w:t>
      </w:r>
      <w:r>
        <w:rPr>
          <w:rFonts w:hint="eastAsia" w:ascii="宋体" w:hAnsi="宋体" w:cs="宋体"/>
          <w:sz w:val="24"/>
          <w:szCs w:val="24"/>
          <w:lang w:val="en-US" w:eastAsia="zh-CN"/>
        </w:rPr>
        <w:t>项目</w:t>
      </w:r>
      <w:r>
        <w:rPr>
          <w:rFonts w:hint="eastAsia" w:ascii="宋体" w:hAnsi="宋体" w:eastAsia="宋体" w:cs="宋体"/>
          <w:sz w:val="24"/>
          <w:szCs w:val="24"/>
        </w:rPr>
        <w:t>建设是顺应时代发展趋势、推动教育现代化的重要举措，其必要性主要体现在以下几个方面：</w:t>
      </w:r>
    </w:p>
    <w:p w14:paraId="4556E6CC">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国家政策导向与战略要求。近年来，国家层面密集出台了一系列推动教育信息化和智能化发展的政策文件。2024年11月，教育部办公厅印发《关于加强中小学人工智能教育的通知》，明确要求2030年前在中小学基本普及人工智能教育。早在2017年，国务院发布的《新一代人工智能发展规划》就明确提出</w:t>
      </w:r>
      <w:r>
        <w:rPr>
          <w:rFonts w:hint="eastAsia" w:ascii="宋体" w:hAnsi="宋体" w:cs="宋体"/>
          <w:sz w:val="24"/>
          <w:szCs w:val="24"/>
          <w:lang w:eastAsia="zh-CN"/>
        </w:rPr>
        <w:t>“</w:t>
      </w:r>
      <w:r>
        <w:rPr>
          <w:rFonts w:hint="eastAsia" w:ascii="宋体" w:hAnsi="宋体" w:eastAsia="宋体" w:cs="宋体"/>
          <w:sz w:val="24"/>
          <w:szCs w:val="24"/>
        </w:rPr>
        <w:t>实施全民智能教育项目，在中小学阶段设置人工智能相关课程，逐步推广编程教育</w:t>
      </w:r>
      <w:r>
        <w:rPr>
          <w:rFonts w:hint="eastAsia" w:ascii="宋体" w:hAnsi="宋体" w:cs="宋体"/>
          <w:sz w:val="24"/>
          <w:szCs w:val="24"/>
          <w:lang w:eastAsia="zh-CN"/>
        </w:rPr>
        <w:t>”</w:t>
      </w:r>
      <w:r>
        <w:rPr>
          <w:rFonts w:hint="eastAsia" w:ascii="宋体" w:hAnsi="宋体" w:eastAsia="宋体" w:cs="宋体"/>
          <w:sz w:val="24"/>
          <w:szCs w:val="24"/>
        </w:rPr>
        <w:t>。这些政策为小学智能化工程建设提供了明确的政策依据和方向指引，体现了国家对基础教育智能化转型的坚定决心。</w:t>
      </w:r>
    </w:p>
    <w:p w14:paraId="4D5681C0">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教育质量提升与教学模式创新。智能化工程建设为小学教育带来了革命性的变革机遇。智能化环境支持下的新型教学模式，如互动式、沉浸式、探究式、体验式学习，能够有效激发学生学习兴趣，提高教学效率，实现从</w:t>
      </w:r>
      <w:r>
        <w:rPr>
          <w:rFonts w:hint="eastAsia" w:ascii="宋体" w:hAnsi="宋体" w:cs="宋体"/>
          <w:sz w:val="24"/>
          <w:szCs w:val="24"/>
          <w:lang w:eastAsia="zh-CN"/>
        </w:rPr>
        <w:t>“</w:t>
      </w:r>
      <w:r>
        <w:rPr>
          <w:rFonts w:hint="eastAsia" w:ascii="宋体" w:hAnsi="宋体" w:eastAsia="宋体" w:cs="宋体"/>
          <w:sz w:val="24"/>
          <w:szCs w:val="24"/>
        </w:rPr>
        <w:t>千人一面</w:t>
      </w:r>
      <w:r>
        <w:rPr>
          <w:rFonts w:hint="eastAsia" w:ascii="宋体" w:hAnsi="宋体" w:cs="宋体"/>
          <w:sz w:val="24"/>
          <w:szCs w:val="24"/>
          <w:lang w:eastAsia="zh-CN"/>
        </w:rPr>
        <w:t>”</w:t>
      </w:r>
      <w:r>
        <w:rPr>
          <w:rFonts w:hint="eastAsia" w:ascii="宋体" w:hAnsi="宋体" w:eastAsia="宋体" w:cs="宋体"/>
          <w:sz w:val="24"/>
          <w:szCs w:val="24"/>
        </w:rPr>
        <w:t>到</w:t>
      </w:r>
      <w:r>
        <w:rPr>
          <w:rFonts w:hint="eastAsia" w:ascii="宋体" w:hAnsi="宋体" w:cs="宋体"/>
          <w:sz w:val="24"/>
          <w:szCs w:val="24"/>
          <w:lang w:eastAsia="zh-CN"/>
        </w:rPr>
        <w:t>“</w:t>
      </w:r>
      <w:r>
        <w:rPr>
          <w:rFonts w:hint="eastAsia" w:ascii="宋体" w:hAnsi="宋体" w:eastAsia="宋体" w:cs="宋体"/>
          <w:sz w:val="24"/>
          <w:szCs w:val="24"/>
        </w:rPr>
        <w:t>因材施教</w:t>
      </w:r>
      <w:r>
        <w:rPr>
          <w:rFonts w:hint="eastAsia" w:ascii="宋体" w:hAnsi="宋体" w:cs="宋体"/>
          <w:sz w:val="24"/>
          <w:szCs w:val="24"/>
          <w:lang w:eastAsia="zh-CN"/>
        </w:rPr>
        <w:t>”</w:t>
      </w:r>
      <w:r>
        <w:rPr>
          <w:rFonts w:hint="eastAsia" w:ascii="宋体" w:hAnsi="宋体" w:eastAsia="宋体" w:cs="宋体"/>
          <w:sz w:val="24"/>
          <w:szCs w:val="24"/>
        </w:rPr>
        <w:t>的转变。</w:t>
      </w:r>
    </w:p>
    <w:p w14:paraId="142DE33A">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校园管理与服务效能提升。智能化系统能够显著提高小学的管理效率和服务水平。智能化系统还能实现校园安全预警、设备运维等功能，为师生创造更加安全、舒适、高效的学习生活环境。</w:t>
      </w:r>
    </w:p>
    <w:p w14:paraId="06C8FA0A">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综上所述，推进</w:t>
      </w:r>
      <w:r>
        <w:rPr>
          <w:rFonts w:hint="eastAsia" w:ascii="宋体" w:hAnsi="宋体" w:cs="宋体"/>
          <w:sz w:val="24"/>
          <w:szCs w:val="24"/>
          <w:lang w:val="en-US" w:eastAsia="zh-CN"/>
        </w:rPr>
        <w:t>人民路</w:t>
      </w:r>
      <w:r>
        <w:rPr>
          <w:rFonts w:hint="eastAsia" w:ascii="宋体" w:hAnsi="宋体" w:eastAsia="宋体" w:cs="宋体"/>
          <w:sz w:val="24"/>
          <w:szCs w:val="24"/>
        </w:rPr>
        <w:t>小学</w:t>
      </w:r>
      <w:r>
        <w:rPr>
          <w:rFonts w:hint="eastAsia" w:ascii="宋体" w:hAnsi="宋体" w:cs="宋体"/>
          <w:sz w:val="24"/>
          <w:szCs w:val="24"/>
          <w:lang w:val="en-US" w:eastAsia="zh-CN"/>
        </w:rPr>
        <w:t>白鹭洲校区</w:t>
      </w:r>
      <w:r>
        <w:rPr>
          <w:rFonts w:hint="eastAsia" w:ascii="宋体" w:hAnsi="宋体" w:eastAsia="宋体" w:cs="宋体"/>
          <w:sz w:val="24"/>
          <w:szCs w:val="24"/>
        </w:rPr>
        <w:t>智能化</w:t>
      </w:r>
      <w:r>
        <w:rPr>
          <w:rFonts w:hint="eastAsia" w:ascii="宋体" w:hAnsi="宋体" w:cs="宋体"/>
          <w:sz w:val="24"/>
          <w:szCs w:val="24"/>
          <w:lang w:val="en-US" w:eastAsia="zh-CN"/>
        </w:rPr>
        <w:t>项目</w:t>
      </w:r>
      <w:r>
        <w:rPr>
          <w:rFonts w:hint="eastAsia" w:ascii="宋体" w:hAnsi="宋体" w:eastAsia="宋体" w:cs="宋体"/>
          <w:sz w:val="24"/>
          <w:szCs w:val="24"/>
        </w:rPr>
        <w:t>建设具有多方面的必要性，既是响应国家政策要求的必然选择，也是提升教育质量、促进教育公平、培养未来人才的关键路径，对小学教育的现代化转型具有深远意义。</w:t>
      </w:r>
    </w:p>
    <w:p w14:paraId="2BF038C9">
      <w:pPr>
        <w:pStyle w:val="5"/>
        <w:numPr>
          <w:ilvl w:val="1"/>
          <w:numId w:val="0"/>
        </w:numPr>
        <w:bidi w:val="0"/>
        <w:ind w:leftChars="0"/>
        <w:rPr>
          <w:rFonts w:hint="eastAsia" w:ascii="宋体" w:hAnsi="宋体" w:eastAsia="宋体" w:cs="宋体"/>
          <w:lang w:val="en-US"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56EDA30E">
      <w:pPr>
        <w:pStyle w:val="5"/>
        <w:numPr>
          <w:ilvl w:val="1"/>
          <w:numId w:val="0"/>
        </w:numPr>
        <w:bidi w:val="0"/>
        <w:ind w:leftChars="0"/>
        <w:rPr>
          <w:rFonts w:hint="eastAsia" w:ascii="宋体" w:hAnsi="宋体" w:eastAsia="宋体" w:cs="宋体"/>
          <w:lang w:val="en-US" w:eastAsia="zh-CN"/>
        </w:rPr>
      </w:pPr>
      <w:bookmarkStart w:id="20" w:name="_Toc29877"/>
      <w:r>
        <w:rPr>
          <w:rFonts w:hint="eastAsia" w:ascii="宋体" w:hAnsi="宋体" w:eastAsia="宋体" w:cs="宋体"/>
          <w:lang w:val="en-US" w:eastAsia="zh-CN"/>
        </w:rPr>
        <w:t>4.</w:t>
      </w:r>
      <w:r>
        <w:rPr>
          <w:rFonts w:hint="eastAsia" w:cs="宋体"/>
          <w:lang w:val="en-US" w:eastAsia="zh-CN"/>
        </w:rPr>
        <w:t>2项目</w:t>
      </w:r>
      <w:r>
        <w:rPr>
          <w:rFonts w:hint="eastAsia" w:ascii="宋体" w:hAnsi="宋体" w:eastAsia="宋体" w:cs="宋体"/>
          <w:lang w:val="en-US" w:eastAsia="zh-CN"/>
        </w:rPr>
        <w:t>建设的</w:t>
      </w:r>
      <w:r>
        <w:rPr>
          <w:rFonts w:hint="eastAsia" w:cs="宋体"/>
          <w:lang w:val="en-US" w:eastAsia="zh-CN"/>
        </w:rPr>
        <w:t>可行</w:t>
      </w:r>
      <w:r>
        <w:rPr>
          <w:rFonts w:hint="eastAsia" w:ascii="宋体" w:hAnsi="宋体" w:eastAsia="宋体" w:cs="宋体"/>
          <w:lang w:val="en-US" w:eastAsia="zh-CN"/>
        </w:rPr>
        <w:t>性</w:t>
      </w:r>
      <w:bookmarkEnd w:id="20"/>
    </w:p>
    <w:p w14:paraId="1FAB968A">
      <w:pPr>
        <w:pStyle w:val="375"/>
        <w:spacing w:line="360" w:lineRule="auto"/>
        <w:ind w:firstLine="424" w:firstLineChars="177"/>
        <w:rPr>
          <w:rFonts w:hint="eastAsia" w:ascii="宋体" w:hAnsi="宋体" w:eastAsia="宋体" w:cs="宋体"/>
          <w:sz w:val="24"/>
          <w:szCs w:val="24"/>
        </w:rPr>
      </w:pPr>
      <w:r>
        <w:rPr>
          <w:rFonts w:hint="eastAsia" w:ascii="宋体" w:hAnsi="宋体" w:cs="宋体"/>
          <w:sz w:val="24"/>
          <w:szCs w:val="24"/>
          <w:lang w:val="en-US" w:eastAsia="zh-CN"/>
        </w:rPr>
        <w:t>人民路</w:t>
      </w:r>
      <w:r>
        <w:rPr>
          <w:rFonts w:hint="eastAsia" w:ascii="宋体" w:hAnsi="宋体" w:eastAsia="宋体" w:cs="宋体"/>
          <w:sz w:val="24"/>
          <w:szCs w:val="24"/>
        </w:rPr>
        <w:t>小学</w:t>
      </w:r>
      <w:r>
        <w:rPr>
          <w:rFonts w:hint="eastAsia" w:ascii="宋体" w:hAnsi="宋体" w:cs="宋体"/>
          <w:sz w:val="24"/>
          <w:szCs w:val="24"/>
          <w:lang w:val="en-US" w:eastAsia="zh-CN"/>
        </w:rPr>
        <w:t>白鹭洲校区</w:t>
      </w:r>
      <w:r>
        <w:rPr>
          <w:rFonts w:hint="eastAsia" w:ascii="宋体" w:hAnsi="宋体" w:eastAsia="宋体" w:cs="宋体"/>
          <w:sz w:val="24"/>
          <w:szCs w:val="24"/>
        </w:rPr>
        <w:t>智能化</w:t>
      </w:r>
      <w:r>
        <w:rPr>
          <w:rFonts w:hint="eastAsia" w:ascii="宋体" w:hAnsi="宋体" w:cs="宋体"/>
          <w:sz w:val="24"/>
          <w:szCs w:val="24"/>
          <w:lang w:val="en-US" w:eastAsia="zh-CN"/>
        </w:rPr>
        <w:t>项目</w:t>
      </w:r>
      <w:r>
        <w:rPr>
          <w:rFonts w:hint="eastAsia" w:ascii="宋体" w:hAnsi="宋体" w:eastAsia="宋体" w:cs="宋体"/>
          <w:sz w:val="24"/>
          <w:szCs w:val="24"/>
        </w:rPr>
        <w:t>建设不仅具有充分的必要性，在当前技术条件和发展环境下也具备显著的可行性。</w:t>
      </w:r>
    </w:p>
    <w:p w14:paraId="60783127">
      <w:pPr>
        <w:pStyle w:val="375"/>
        <w:spacing w:line="360" w:lineRule="auto"/>
        <w:rPr>
          <w:rFonts w:hint="eastAsia" w:ascii="宋体" w:hAnsi="宋体" w:eastAsia="宋体" w:cs="宋体"/>
          <w:sz w:val="24"/>
          <w:szCs w:val="24"/>
        </w:rPr>
      </w:pPr>
      <w:r>
        <w:rPr>
          <w:rFonts w:hint="eastAsia" w:ascii="宋体" w:hAnsi="宋体" w:eastAsia="宋体" w:cs="宋体"/>
          <w:sz w:val="24"/>
          <w:szCs w:val="24"/>
        </w:rPr>
        <w:t>技术基础与解决方案成熟度</w:t>
      </w:r>
    </w:p>
    <w:p w14:paraId="758F08AE">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当前，支撑小学智能化</w:t>
      </w:r>
      <w:r>
        <w:rPr>
          <w:rFonts w:hint="eastAsia" w:ascii="宋体" w:hAnsi="宋体" w:cs="宋体"/>
          <w:sz w:val="24"/>
          <w:szCs w:val="24"/>
          <w:lang w:val="en-US" w:eastAsia="zh-CN"/>
        </w:rPr>
        <w:t>项目</w:t>
      </w:r>
      <w:r>
        <w:rPr>
          <w:rFonts w:hint="eastAsia" w:ascii="宋体" w:hAnsi="宋体" w:eastAsia="宋体" w:cs="宋体"/>
          <w:sz w:val="24"/>
          <w:szCs w:val="24"/>
        </w:rPr>
        <w:t>建设的关键技术已经趋于成熟并不断优化。物联网、大数据、人工智能等核心技术的快速发展为智慧校园建设提供了坚实基础。根据中小学智慧校园的研究，学习情景识别和环境感知技术、移动互联和移动应用技术、社交网络技术、大数据与数据挖掘（学习分析技术）、数字资源的组织和共享等技术已成为智慧校园建设不可或缺的关键载体。这些技术的成熟应用使得构建智能感知环境和新型教育教学空间成为可能。</w:t>
      </w:r>
    </w:p>
    <w:p w14:paraId="708331C1">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在硬件设施方面，市场已出现越来越多适合小学教育的</w:t>
      </w:r>
      <w:r>
        <w:rPr>
          <w:rFonts w:hint="eastAsia" w:ascii="宋体" w:hAnsi="宋体" w:cs="宋体"/>
          <w:sz w:val="24"/>
          <w:szCs w:val="24"/>
          <w:lang w:val="en-US" w:eastAsia="zh-CN"/>
        </w:rPr>
        <w:t>智能化</w:t>
      </w:r>
      <w:r>
        <w:rPr>
          <w:rFonts w:hint="eastAsia" w:ascii="宋体" w:hAnsi="宋体" w:eastAsia="宋体" w:cs="宋体"/>
          <w:sz w:val="24"/>
          <w:szCs w:val="24"/>
        </w:rPr>
        <w:t>解决方案。人工智能企业正在加快开发匹配中小学生认知水平的数据采集工具和模型训练平台，以及可切分算力的国产算力服务器产品，为中小学校提供低成本的软硬件解决方案。</w:t>
      </w:r>
    </w:p>
    <w:p w14:paraId="6034C7EE">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经济可行性</w:t>
      </w:r>
    </w:p>
    <w:p w14:paraId="31819D21">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小学智能化工程建设的经济可行性主要体现在成本下降和多元投入机制的形成。随着技术普及和规模效应，智能化教育设备和解决方案的成本持续降低。</w:t>
      </w:r>
    </w:p>
    <w:p w14:paraId="0125F65F">
      <w:pPr>
        <w:pStyle w:val="375"/>
        <w:spacing w:line="360" w:lineRule="auto"/>
        <w:ind w:firstLine="424" w:firstLineChars="177"/>
        <w:rPr>
          <w:rFonts w:hint="eastAsia" w:ascii="宋体" w:hAnsi="宋体" w:eastAsia="宋体" w:cs="宋体"/>
          <w:sz w:val="24"/>
          <w:szCs w:val="24"/>
          <w:lang w:val="en-US" w:eastAsia="zh-CN"/>
        </w:rPr>
      </w:pPr>
      <w:r>
        <w:rPr>
          <w:rFonts w:hint="eastAsia" w:ascii="宋体" w:hAnsi="宋体" w:eastAsia="宋体" w:cs="宋体"/>
          <w:sz w:val="24"/>
          <w:szCs w:val="24"/>
        </w:rPr>
        <w:t>从投资回报角度看，小学智能化</w:t>
      </w:r>
      <w:r>
        <w:rPr>
          <w:rFonts w:hint="eastAsia" w:ascii="宋体" w:hAnsi="宋体" w:cs="宋体"/>
          <w:sz w:val="24"/>
          <w:szCs w:val="24"/>
          <w:lang w:val="en-US" w:eastAsia="zh-CN"/>
        </w:rPr>
        <w:t>项目</w:t>
      </w:r>
      <w:r>
        <w:rPr>
          <w:rFonts w:hint="eastAsia" w:ascii="宋体" w:hAnsi="宋体" w:eastAsia="宋体" w:cs="宋体"/>
          <w:sz w:val="24"/>
          <w:szCs w:val="24"/>
        </w:rPr>
        <w:t>建设虽然初期需要一定投入，但能够带来长期的教育质量提升和管理成本节约。如智慧校园的节能系统可以降低运营成本，智能化教学平台可以提高教师工作效率，优质资源共享可以减少重复建设，这些都能在一定程度上抵消初期投入，实现可持续发展。</w:t>
      </w:r>
    </w:p>
    <w:p w14:paraId="4F6E62C8">
      <w:pPr>
        <w:pStyle w:val="2"/>
        <w:rPr>
          <w:rFonts w:hint="eastAsia"/>
          <w:lang w:val="en-US" w:eastAsia="zh-CN"/>
        </w:rPr>
      </w:pPr>
    </w:p>
    <w:p w14:paraId="3681AB1A">
      <w:pPr>
        <w:pStyle w:val="4"/>
        <w:numPr>
          <w:ilvl w:val="0"/>
          <w:numId w:val="0"/>
        </w:numPr>
        <w:bidi w:val="0"/>
        <w:ind w:leftChars="0"/>
        <w:rPr>
          <w:rFonts w:hint="eastAsia" w:ascii="宋体" w:hAnsi="宋体" w:eastAsia="宋体" w:cs="宋体"/>
          <w:lang w:val="en-US"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bookmarkStart w:id="21" w:name="_Toc4814"/>
    </w:p>
    <w:p w14:paraId="22FD7322">
      <w:pPr>
        <w:pStyle w:val="4"/>
        <w:numPr>
          <w:ilvl w:val="0"/>
          <w:numId w:val="0"/>
        </w:numPr>
        <w:bidi w:val="0"/>
        <w:ind w:leftChars="0"/>
        <w:rPr>
          <w:rFonts w:hint="eastAsia" w:ascii="宋体" w:hAnsi="宋体" w:eastAsia="宋体" w:cs="宋体"/>
          <w:lang w:val="en-US" w:eastAsia="zh-CN"/>
        </w:rPr>
      </w:pPr>
      <w:bookmarkStart w:id="22" w:name="_Toc7009"/>
      <w:r>
        <w:rPr>
          <w:rFonts w:hint="eastAsia" w:ascii="宋体" w:hAnsi="宋体" w:eastAsia="宋体" w:cs="宋体"/>
          <w:lang w:val="en-US" w:eastAsia="zh-CN"/>
        </w:rPr>
        <w:t>五、总体要求</w:t>
      </w:r>
      <w:bookmarkEnd w:id="21"/>
      <w:bookmarkEnd w:id="22"/>
    </w:p>
    <w:p w14:paraId="439FC925">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1.一般要求</w:t>
      </w:r>
    </w:p>
    <w:p w14:paraId="7E7895EB">
      <w:pPr>
        <w:pStyle w:val="375"/>
        <w:spacing w:line="360" w:lineRule="auto"/>
        <w:ind w:firstLine="424" w:firstLineChars="177"/>
        <w:rPr>
          <w:rFonts w:hint="default" w:ascii="宋体" w:hAnsi="宋体" w:eastAsia="宋体" w:cs="宋体"/>
          <w:sz w:val="24"/>
          <w:szCs w:val="24"/>
          <w:lang w:val="en-US" w:eastAsia="zh-CN"/>
        </w:rPr>
      </w:pPr>
      <w:r>
        <w:rPr>
          <w:rFonts w:hint="eastAsia" w:ascii="宋体" w:hAnsi="宋体" w:eastAsia="宋体" w:cs="宋体"/>
          <w:sz w:val="24"/>
          <w:szCs w:val="24"/>
        </w:rPr>
        <w:t>本技术规范书主要对</w:t>
      </w:r>
      <w:r>
        <w:rPr>
          <w:rFonts w:hint="eastAsia" w:ascii="宋体" w:hAnsi="宋体" w:cs="宋体"/>
          <w:highlight w:val="none"/>
          <w:lang w:val="en-US" w:eastAsia="zh-CN"/>
        </w:rPr>
        <w:t>人民路小学白鹭洲校区</w:t>
      </w:r>
      <w:r>
        <w:rPr>
          <w:rFonts w:hint="eastAsia" w:ascii="宋体" w:hAnsi="宋体" w:eastAsia="宋体" w:cs="宋体"/>
          <w:highlight w:val="none"/>
          <w:lang w:val="en-US" w:eastAsia="zh-CN"/>
        </w:rPr>
        <w:t>智能化项目</w:t>
      </w:r>
      <w:r>
        <w:rPr>
          <w:rFonts w:hint="eastAsia" w:ascii="宋体" w:hAnsi="宋体" w:eastAsia="宋体" w:cs="宋体"/>
          <w:sz w:val="24"/>
          <w:szCs w:val="24"/>
        </w:rPr>
        <w:t>各子系统的功能、结构、主要设备性能作了说明，投标单位需认真、仔细</w:t>
      </w:r>
      <w:r>
        <w:rPr>
          <w:rFonts w:hint="eastAsia" w:ascii="宋体" w:hAnsi="宋体" w:cs="宋体"/>
          <w:sz w:val="24"/>
          <w:szCs w:val="24"/>
          <w:lang w:eastAsia="zh-CN"/>
        </w:rPr>
        <w:t>地</w:t>
      </w:r>
      <w:r>
        <w:rPr>
          <w:rFonts w:hint="eastAsia" w:ascii="宋体" w:hAnsi="宋体" w:eastAsia="宋体" w:cs="宋体"/>
          <w:sz w:val="24"/>
          <w:szCs w:val="24"/>
        </w:rPr>
        <w:t>阅读本文件，本技术规范书提出的要求是最低限度的技术要求，并未对一切技术细节作出规定也未充分引述有关标准和规范的条文，投标单位须保证提供符合本条件和标准的优质产品及设备材料</w:t>
      </w:r>
      <w:r>
        <w:rPr>
          <w:rFonts w:hint="eastAsia" w:ascii="宋体" w:hAnsi="宋体" w:cs="宋体"/>
          <w:sz w:val="24"/>
          <w:szCs w:val="24"/>
          <w:lang w:eastAsia="zh-CN"/>
        </w:rPr>
        <w:t>，</w:t>
      </w:r>
      <w:r>
        <w:rPr>
          <w:rFonts w:hint="eastAsia" w:ascii="宋体" w:hAnsi="宋体" w:cs="宋体"/>
          <w:sz w:val="24"/>
          <w:szCs w:val="24"/>
          <w:lang w:val="en-US" w:eastAsia="zh-CN"/>
        </w:rPr>
        <w:t>提供的各类辅材需要符合国标要求。</w:t>
      </w:r>
    </w:p>
    <w:p w14:paraId="7BEDD516">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本</w:t>
      </w:r>
      <w:r>
        <w:rPr>
          <w:rFonts w:hint="eastAsia" w:ascii="宋体" w:hAnsi="宋体" w:cs="宋体"/>
          <w:sz w:val="24"/>
          <w:szCs w:val="24"/>
          <w:lang w:val="en-US" w:eastAsia="zh-CN"/>
        </w:rPr>
        <w:t>项目</w:t>
      </w:r>
      <w:r>
        <w:rPr>
          <w:rFonts w:hint="eastAsia" w:ascii="宋体" w:hAnsi="宋体" w:eastAsia="宋体" w:cs="宋体"/>
          <w:sz w:val="24"/>
          <w:szCs w:val="24"/>
        </w:rPr>
        <w:t>按国家、部委和设计要求的规范及标准施工及验收，同时执行安徽省地方规范的有关规定以及教育部门最新规范。投标人</w:t>
      </w:r>
      <w:r>
        <w:rPr>
          <w:rFonts w:hint="eastAsia" w:ascii="宋体" w:hAnsi="宋体" w:eastAsia="宋体" w:cs="宋体"/>
          <w:b w:val="0"/>
          <w:bCs w:val="0"/>
          <w:color w:val="auto"/>
          <w:sz w:val="24"/>
          <w:szCs w:val="24"/>
        </w:rPr>
        <w:t>中标后智能化产品设备选型配置清单需报业主单位、设计单位、监理单位三方签字盖章确认后方可进场安装</w:t>
      </w:r>
      <w:r>
        <w:rPr>
          <w:rFonts w:hint="eastAsia" w:ascii="宋体" w:hAnsi="宋体" w:eastAsia="宋体" w:cs="宋体"/>
          <w:sz w:val="24"/>
          <w:szCs w:val="24"/>
        </w:rPr>
        <w:t>。投标人应充分</w:t>
      </w:r>
      <w:r>
        <w:rPr>
          <w:rFonts w:hint="eastAsia" w:ascii="宋体" w:hAnsi="宋体" w:cs="宋体"/>
          <w:sz w:val="24"/>
          <w:szCs w:val="24"/>
          <w:lang w:eastAsia="zh-CN"/>
        </w:rPr>
        <w:t>地</w:t>
      </w:r>
      <w:r>
        <w:rPr>
          <w:rFonts w:hint="eastAsia" w:ascii="宋体" w:hAnsi="宋体" w:eastAsia="宋体" w:cs="宋体"/>
          <w:sz w:val="24"/>
          <w:szCs w:val="24"/>
        </w:rPr>
        <w:t>考虑本项目的建筑智能化专业安装及调试（含单机调试和联动调试）、试运行、工程验收、系统集成、相关软件的免费升级、与各机电设备的接口对接等工作，并在投标中给予充分的考虑。</w:t>
      </w:r>
    </w:p>
    <w:p w14:paraId="7E1D2795">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本项目技术规范书中要求提供的相关资料或检测报告、检验报告等</w:t>
      </w:r>
      <w:r>
        <w:rPr>
          <w:rFonts w:hint="eastAsia" w:ascii="宋体" w:hAnsi="宋体" w:eastAsia="宋体" w:cs="宋体"/>
          <w:sz w:val="24"/>
          <w:szCs w:val="24"/>
          <w:lang w:val="en-US" w:eastAsia="zh-CN"/>
        </w:rPr>
        <w:t>加盖原厂公章</w:t>
      </w:r>
      <w:r>
        <w:rPr>
          <w:rFonts w:hint="eastAsia" w:ascii="宋体" w:hAnsi="宋体" w:eastAsia="宋体" w:cs="宋体"/>
          <w:sz w:val="24"/>
          <w:szCs w:val="24"/>
        </w:rPr>
        <w:t>，投标人可以提供全部资料或提供封面及关键页（关键页必须能体现招标文件要求的内容），技术规范书中要求提供检测报告、检验报告、测试报告同等有效。为保证产品为正品，投标人中标后需</w:t>
      </w:r>
      <w:r>
        <w:rPr>
          <w:rFonts w:hint="eastAsia" w:ascii="宋体" w:hAnsi="宋体" w:eastAsia="宋体" w:cs="宋体"/>
          <w:sz w:val="24"/>
          <w:szCs w:val="24"/>
          <w:lang w:val="en-US" w:eastAsia="zh-CN"/>
        </w:rPr>
        <w:t>提供</w:t>
      </w:r>
      <w:r>
        <w:rPr>
          <w:rFonts w:hint="eastAsia" w:ascii="宋体" w:hAnsi="宋体" w:eastAsia="宋体" w:cs="宋体"/>
          <w:sz w:val="24"/>
          <w:szCs w:val="24"/>
        </w:rPr>
        <w:t>厂家针对本项目的原厂质保函复印件并加盖原厂公章</w:t>
      </w:r>
      <w:r>
        <w:rPr>
          <w:rFonts w:hint="eastAsia" w:ascii="宋体" w:hAnsi="宋体" w:eastAsia="宋体" w:cs="宋体"/>
          <w:sz w:val="24"/>
          <w:szCs w:val="24"/>
          <w:lang w:eastAsia="zh-CN"/>
        </w:rPr>
        <w:t>。</w:t>
      </w:r>
    </w:p>
    <w:p w14:paraId="34E58FB3">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要求各系统所使用设备和材料必须技术先进，性能优良，在施工中所采用的任何设备及产品的随机技术资料、使用说明书、出厂质量检验报告、产品合格证、仪表工具、备品备件等必须齐全完好。为了减少工程界面、保障系统稳定运行以及便于将来系统维护与管理，本技术文件要求系统产品为同一品牌的产品必须满足</w:t>
      </w:r>
      <w:r>
        <w:rPr>
          <w:rFonts w:hint="eastAsia" w:ascii="宋体" w:hAnsi="宋体" w:cs="宋体"/>
          <w:sz w:val="24"/>
          <w:szCs w:val="24"/>
          <w:lang w:eastAsia="zh-CN"/>
        </w:rPr>
        <w:t>同一</w:t>
      </w:r>
      <w:r>
        <w:rPr>
          <w:rFonts w:hint="eastAsia" w:ascii="宋体" w:hAnsi="宋体" w:eastAsia="宋体" w:cs="宋体"/>
          <w:sz w:val="24"/>
          <w:szCs w:val="24"/>
        </w:rPr>
        <w:t>品牌要求。</w:t>
      </w:r>
    </w:p>
    <w:p w14:paraId="42C7B996">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2.质量要求</w:t>
      </w:r>
    </w:p>
    <w:p w14:paraId="7B2CC68A">
      <w:pPr>
        <w:pStyle w:val="375"/>
        <w:spacing w:line="360" w:lineRule="auto"/>
        <w:ind w:firstLine="424" w:firstLineChars="177"/>
        <w:rPr>
          <w:rFonts w:hint="eastAsia" w:ascii="宋体" w:hAnsi="宋体" w:eastAsia="宋体" w:cs="宋体"/>
          <w:sz w:val="24"/>
          <w:szCs w:val="24"/>
          <w:lang w:eastAsia="zh-CN"/>
        </w:rPr>
      </w:pPr>
      <w:r>
        <w:rPr>
          <w:rFonts w:hint="eastAsia" w:ascii="宋体" w:hAnsi="宋体" w:eastAsia="宋体" w:cs="宋体"/>
          <w:sz w:val="24"/>
          <w:szCs w:val="24"/>
        </w:rPr>
        <w:t>承包人所提供的产品必须是最新制造的，具有无破损的原厂包装，并符合合同规定的规格、质量。如不符时，承包人应负全责并免费更换全部不合格产品。所有因产品规格不符、产品质量不符及产品损坏而造成的工程延误和由此产生的相关费用由承包人负责，发包人保留终止合同和向承包人索赔的权利。投标人须保证本项目所提供的软件均为正版软件，且所提供的软件、中间件及开发接口的版权、著作权无争议</w:t>
      </w:r>
      <w:r>
        <w:rPr>
          <w:rFonts w:hint="eastAsia" w:ascii="宋体" w:hAnsi="宋体" w:cs="宋体"/>
          <w:sz w:val="24"/>
          <w:szCs w:val="24"/>
          <w:lang w:eastAsia="zh-CN"/>
        </w:rPr>
        <w:t>，</w:t>
      </w:r>
      <w:r>
        <w:rPr>
          <w:rFonts w:hint="eastAsia" w:ascii="宋体" w:hAnsi="宋体" w:cs="宋体"/>
          <w:sz w:val="24"/>
          <w:szCs w:val="24"/>
          <w:lang w:val="en-US" w:eastAsia="zh-CN"/>
        </w:rPr>
        <w:t>本项目涉及软件为</w:t>
      </w:r>
      <w:r>
        <w:rPr>
          <w:rFonts w:hint="eastAsia" w:ascii="宋体" w:hAnsi="宋体" w:eastAsia="宋体" w:cs="宋体"/>
          <w:sz w:val="24"/>
          <w:szCs w:val="24"/>
        </w:rPr>
        <w:t>成品软件</w:t>
      </w:r>
      <w:r>
        <w:rPr>
          <w:rFonts w:hint="eastAsia" w:ascii="宋体" w:hAnsi="宋体" w:cs="宋体"/>
          <w:sz w:val="24"/>
          <w:szCs w:val="24"/>
          <w:lang w:eastAsia="zh-CN"/>
        </w:rPr>
        <w:t>。</w:t>
      </w:r>
    </w:p>
    <w:p w14:paraId="3A4FF6F2">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3.兼容性要求</w:t>
      </w:r>
    </w:p>
    <w:p w14:paraId="7F9B2779">
      <w:pPr>
        <w:pStyle w:val="375"/>
        <w:spacing w:line="360" w:lineRule="auto"/>
        <w:ind w:firstLine="424" w:firstLineChars="177"/>
        <w:rPr>
          <w:rFonts w:hint="eastAsia" w:ascii="宋体" w:hAnsi="宋体" w:eastAsia="宋体" w:cs="宋体"/>
          <w:sz w:val="24"/>
          <w:szCs w:val="24"/>
        </w:rPr>
      </w:pPr>
      <w:r>
        <w:rPr>
          <w:rFonts w:hint="eastAsia" w:ascii="宋体" w:hAnsi="宋体" w:eastAsia="宋体" w:cs="宋体"/>
          <w:sz w:val="24"/>
          <w:szCs w:val="24"/>
        </w:rPr>
        <w:t>为保证项目建成后学校能够方便使用、管理和维护智能化设备，要求智能化各个子系统须具备良好的兼容性。</w:t>
      </w:r>
    </w:p>
    <w:p w14:paraId="79680377">
      <w:pPr>
        <w:bidi w:val="0"/>
        <w:rPr>
          <w:rFonts w:hint="eastAsia" w:ascii="宋体" w:hAnsi="宋体" w:eastAsia="宋体" w:cs="宋体"/>
          <w:lang w:val="en-US"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22751183">
      <w:pPr>
        <w:pStyle w:val="4"/>
        <w:numPr>
          <w:ilvl w:val="0"/>
          <w:numId w:val="0"/>
        </w:numPr>
        <w:bidi w:val="0"/>
        <w:ind w:leftChars="0"/>
        <w:rPr>
          <w:rFonts w:hint="eastAsia" w:ascii="宋体" w:hAnsi="宋体" w:eastAsia="宋体" w:cs="宋体"/>
          <w:lang w:val="en-US"/>
        </w:rPr>
      </w:pPr>
      <w:bookmarkStart w:id="23" w:name="_Toc17221"/>
      <w:bookmarkStart w:id="24" w:name="_Toc4792"/>
      <w:r>
        <w:rPr>
          <w:rFonts w:hint="eastAsia" w:ascii="宋体" w:hAnsi="宋体" w:eastAsia="宋体" w:cs="宋体"/>
          <w:lang w:val="en-US" w:eastAsia="zh-CN"/>
        </w:rPr>
        <w:t>六、</w:t>
      </w:r>
      <w:r>
        <w:rPr>
          <w:rFonts w:hint="eastAsia" w:ascii="宋体" w:hAnsi="宋体" w:eastAsia="宋体" w:cs="宋体"/>
        </w:rPr>
        <w:t>系统</w:t>
      </w:r>
      <w:r>
        <w:rPr>
          <w:rFonts w:hint="eastAsia" w:ascii="宋体" w:hAnsi="宋体" w:eastAsia="宋体" w:cs="宋体"/>
          <w:lang w:val="en-US" w:eastAsia="zh-CN"/>
        </w:rPr>
        <w:t>设计</w:t>
      </w:r>
      <w:bookmarkEnd w:id="23"/>
      <w:bookmarkEnd w:id="24"/>
    </w:p>
    <w:p w14:paraId="55B5CB9D">
      <w:pPr>
        <w:pStyle w:val="5"/>
        <w:numPr>
          <w:ilvl w:val="1"/>
          <w:numId w:val="0"/>
        </w:numPr>
        <w:bidi w:val="0"/>
        <w:ind w:leftChars="0"/>
        <w:rPr>
          <w:rFonts w:hint="eastAsia" w:ascii="宋体" w:hAnsi="宋体" w:eastAsia="宋体" w:cs="宋体"/>
        </w:rPr>
      </w:pPr>
      <w:bookmarkStart w:id="25" w:name="_Toc6711"/>
      <w:bookmarkStart w:id="26" w:name="_Toc22162"/>
      <w:r>
        <w:rPr>
          <w:rFonts w:hint="eastAsia" w:ascii="宋体" w:hAnsi="宋体" w:eastAsia="宋体" w:cs="宋体"/>
          <w:lang w:val="en-US" w:eastAsia="zh-CN"/>
        </w:rPr>
        <w:t>6.1视频监控</w:t>
      </w:r>
      <w:r>
        <w:rPr>
          <w:rFonts w:hint="eastAsia" w:ascii="宋体" w:hAnsi="宋体" w:eastAsia="宋体" w:cs="宋体"/>
        </w:rPr>
        <w:t>系统</w:t>
      </w:r>
      <w:bookmarkEnd w:id="25"/>
      <w:bookmarkEnd w:id="26"/>
    </w:p>
    <w:p w14:paraId="22BDB41B">
      <w:pPr>
        <w:pStyle w:val="6"/>
        <w:numPr>
          <w:ilvl w:val="2"/>
          <w:numId w:val="0"/>
        </w:numPr>
        <w:bidi w:val="0"/>
        <w:ind w:leftChars="0"/>
        <w:rPr>
          <w:rFonts w:hint="eastAsia" w:ascii="宋体" w:hAnsi="宋体" w:eastAsia="宋体" w:cs="宋体"/>
        </w:rPr>
      </w:pPr>
      <w:bookmarkStart w:id="27" w:name="_Toc8113"/>
      <w:bookmarkStart w:id="28" w:name="_Toc1334"/>
      <w:r>
        <w:rPr>
          <w:rFonts w:hint="eastAsia" w:ascii="宋体" w:hAnsi="宋体" w:eastAsia="宋体" w:cs="宋体"/>
          <w:lang w:val="en-US" w:eastAsia="zh-CN"/>
        </w:rPr>
        <w:t>6.1.1</w:t>
      </w:r>
      <w:r>
        <w:rPr>
          <w:rFonts w:hint="eastAsia" w:ascii="宋体" w:hAnsi="宋体" w:eastAsia="宋体" w:cs="宋体"/>
        </w:rPr>
        <w:t>系统概述</w:t>
      </w:r>
      <w:bookmarkEnd w:id="27"/>
      <w:bookmarkEnd w:id="28"/>
    </w:p>
    <w:p w14:paraId="75F27281">
      <w:pPr>
        <w:ind w:firstLine="480" w:firstLineChars="200"/>
        <w:rPr>
          <w:rFonts w:hint="eastAsia" w:ascii="宋体" w:hAnsi="宋体" w:eastAsia="宋体" w:cs="宋体"/>
        </w:rPr>
      </w:pPr>
      <w:r>
        <w:rPr>
          <w:rFonts w:hint="eastAsia" w:ascii="宋体" w:hAnsi="宋体" w:eastAsia="宋体" w:cs="宋体"/>
          <w:lang w:val="en-US" w:eastAsia="zh-CN"/>
        </w:rPr>
        <w:t>视频</w:t>
      </w:r>
      <w:r>
        <w:rPr>
          <w:rFonts w:hint="eastAsia" w:ascii="宋体" w:hAnsi="宋体" w:eastAsia="宋体" w:cs="宋体"/>
        </w:rPr>
        <w:t>监控系统是由摄像、传输、控制、显示、记录登记5大部分组成。摄像机通过网线、光纤将视频图像传输到控制主机，控制主机再将视频信号分配到各监视器及录像设备，同时可将需要传输的语音信号同步录入到录像机内。通过控制主机，操作人员可发出指令，对云台的上、下、左、右的动作进行控制及对镜头进行调焦变倍的操作，并可通过控制主机实现在多路摄像机及云台之间的切换。利用特殊的录像处理模式，可对图像进行录入、回放、处理等操作，使录像效果达到最佳。</w:t>
      </w:r>
    </w:p>
    <w:p w14:paraId="0DB5F56F">
      <w:pPr>
        <w:ind w:firstLine="480" w:firstLineChars="200"/>
        <w:rPr>
          <w:rFonts w:hint="eastAsia" w:ascii="宋体" w:hAnsi="宋体" w:eastAsia="宋体" w:cs="宋体"/>
          <w:bCs/>
          <w:szCs w:val="24"/>
        </w:rPr>
      </w:pPr>
      <w:r>
        <w:rPr>
          <w:rFonts w:hint="eastAsia" w:ascii="宋体" w:hAnsi="宋体" w:eastAsia="宋体" w:cs="宋体"/>
          <w:bCs/>
          <w:szCs w:val="24"/>
          <w:lang w:val="en-US" w:eastAsia="zh-CN"/>
        </w:rPr>
        <w:t>视频监控</w:t>
      </w:r>
      <w:r>
        <w:rPr>
          <w:rFonts w:hint="eastAsia" w:ascii="宋体" w:hAnsi="宋体" w:eastAsia="宋体" w:cs="宋体"/>
          <w:bCs/>
          <w:szCs w:val="24"/>
        </w:rPr>
        <w:t>系统是校园建设的重要组成部分，也是校园智能化管理的体现。对于保障</w:t>
      </w:r>
      <w:r>
        <w:rPr>
          <w:rFonts w:hint="eastAsia" w:ascii="宋体" w:hAnsi="宋体" w:eastAsia="宋体" w:cs="宋体"/>
          <w:bCs/>
          <w:szCs w:val="24"/>
          <w:lang w:val="en-US" w:eastAsia="zh-CN"/>
        </w:rPr>
        <w:t>师生</w:t>
      </w:r>
      <w:r>
        <w:rPr>
          <w:rFonts w:hint="eastAsia" w:ascii="宋体" w:hAnsi="宋体" w:eastAsia="宋体" w:cs="宋体"/>
          <w:bCs/>
          <w:szCs w:val="24"/>
        </w:rPr>
        <w:t>的人身及财产安全，创造良好的校园环境具有重要意义。能够从总体上提高校园的安全防范能力，提高突发事件/预警管理和应对能力。</w:t>
      </w:r>
    </w:p>
    <w:p w14:paraId="1B4E61CE">
      <w:pPr>
        <w:pStyle w:val="6"/>
        <w:numPr>
          <w:ilvl w:val="2"/>
          <w:numId w:val="0"/>
        </w:numPr>
        <w:bidi w:val="0"/>
        <w:ind w:leftChars="0"/>
        <w:rPr>
          <w:rFonts w:hint="eastAsia" w:ascii="宋体" w:hAnsi="宋体" w:eastAsia="宋体" w:cs="宋体"/>
          <w:lang w:val="en-US" w:eastAsia="zh-CN"/>
        </w:rPr>
      </w:pPr>
      <w:bookmarkStart w:id="29" w:name="_Toc14902"/>
      <w:bookmarkStart w:id="30" w:name="_Toc3952"/>
      <w:r>
        <w:rPr>
          <w:rFonts w:hint="eastAsia" w:ascii="宋体" w:hAnsi="宋体" w:eastAsia="宋体" w:cs="宋体"/>
          <w:lang w:val="en-US" w:eastAsia="zh-CN"/>
        </w:rPr>
        <w:t>6.1.2方案设计</w:t>
      </w:r>
      <w:bookmarkEnd w:id="29"/>
      <w:bookmarkEnd w:id="30"/>
    </w:p>
    <w:p w14:paraId="79580B4E">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随着IP网络和宽带技术的不断发展，采用先进计算机通信技术及图像视频压缩技术为核心的网络化、数字化视频监控系统得到广泛使用。视频监控系统防</w:t>
      </w:r>
      <w:r>
        <w:rPr>
          <w:rFonts w:hint="eastAsia" w:ascii="宋体" w:hAnsi="宋体" w:cs="宋体"/>
          <w:lang w:val="en-US" w:eastAsia="zh-CN"/>
        </w:rPr>
        <w:t>患</w:t>
      </w:r>
      <w:r>
        <w:rPr>
          <w:rFonts w:hint="eastAsia" w:ascii="宋体" w:hAnsi="宋体" w:eastAsia="宋体" w:cs="宋体"/>
          <w:lang w:val="en-US" w:eastAsia="zh-CN"/>
        </w:rPr>
        <w:t>于未然，用来实现较周密的外围区域的区域管理，减少管理人员的工作强度，提高管理质量及管理效率。作为现代化管理有力的辅助手段，视频监控系统将现场各区域的视频图像传送至监控中心，管理人员在不亲临现场的情况下</w:t>
      </w:r>
      <w:r>
        <w:rPr>
          <w:rFonts w:hint="eastAsia" w:ascii="宋体" w:hAnsi="宋体" w:cs="宋体"/>
          <w:lang w:val="en-US" w:eastAsia="zh-CN"/>
        </w:rPr>
        <w:t>可以</w:t>
      </w:r>
      <w:r>
        <w:rPr>
          <w:rFonts w:hint="eastAsia" w:ascii="宋体" w:hAnsi="宋体" w:eastAsia="宋体" w:cs="宋体"/>
          <w:lang w:val="en-US" w:eastAsia="zh-CN"/>
        </w:rPr>
        <w:t>客观地对各监察地区进行集中监视，发现情况统一调动，节省大量巡逻人员，还可避免许多人为因素。并结合现在的高科技图像处理手段，还可为以后可能发生的事件提供强有力的证据，有了良好的环境，全方位的安全保障，才能创造良好的社会效益和经济效益。视频监控系统分别由前端采集系统、视频传输系统、视频存储系统、视频显示系统构成。</w:t>
      </w:r>
    </w:p>
    <w:p w14:paraId="347217AD">
      <w:pPr>
        <w:pStyle w:val="46"/>
        <w:rPr>
          <w:rFonts w:hint="eastAsia" w:ascii="宋体" w:hAnsi="宋体" w:eastAsia="宋体" w:cs="宋体"/>
          <w:lang w:val="en-US" w:eastAsia="zh-CN"/>
        </w:rPr>
      </w:pPr>
      <w:r>
        <w:rPr>
          <w:rFonts w:hint="eastAsia" w:ascii="宋体" w:hAnsi="宋体" w:eastAsia="宋体" w:cs="宋体"/>
          <w:sz w:val="24"/>
          <w:szCs w:val="24"/>
        </w:rPr>
        <w:t>本次</w:t>
      </w:r>
      <w:r>
        <w:rPr>
          <w:rFonts w:hint="eastAsia" w:ascii="宋体" w:hAnsi="宋体" w:cs="宋体"/>
          <w:highlight w:val="none"/>
          <w:lang w:val="en-US" w:eastAsia="zh-CN"/>
        </w:rPr>
        <w:t>人民路小学白鹭洲校区</w:t>
      </w:r>
      <w:r>
        <w:rPr>
          <w:rFonts w:hint="eastAsia" w:ascii="宋体" w:hAnsi="宋体" w:eastAsia="宋体" w:cs="宋体"/>
          <w:sz w:val="24"/>
          <w:szCs w:val="24"/>
        </w:rPr>
        <w:t>视频监控系统前端采集部分均采用网络式高清监控系统。后端部分管理及存储设置在</w:t>
      </w:r>
      <w:r>
        <w:rPr>
          <w:rFonts w:hint="eastAsia" w:ascii="宋体" w:hAnsi="宋体" w:eastAsia="宋体" w:cs="宋体"/>
          <w:b/>
          <w:sz w:val="24"/>
          <w:szCs w:val="24"/>
          <w:lang w:val="en-US" w:eastAsia="zh-CN"/>
        </w:rPr>
        <w:t>综合教学</w:t>
      </w:r>
      <w:r>
        <w:rPr>
          <w:rFonts w:hint="eastAsia" w:ascii="宋体" w:hAnsi="宋体" w:eastAsia="宋体" w:cs="宋体"/>
          <w:b/>
          <w:sz w:val="24"/>
          <w:szCs w:val="24"/>
        </w:rPr>
        <w:t>楼</w:t>
      </w:r>
      <w:r>
        <w:rPr>
          <w:rFonts w:hint="eastAsia" w:ascii="宋体" w:hAnsi="宋体" w:eastAsia="宋体" w:cs="宋体"/>
          <w:b/>
          <w:sz w:val="24"/>
          <w:szCs w:val="24"/>
          <w:lang w:val="en-US" w:eastAsia="zh-CN"/>
        </w:rPr>
        <w:t>一层智能化</w:t>
      </w:r>
      <w:r>
        <w:rPr>
          <w:rFonts w:hint="eastAsia" w:ascii="宋体" w:hAnsi="宋体" w:eastAsia="宋体" w:cs="宋体"/>
          <w:b/>
          <w:sz w:val="24"/>
          <w:szCs w:val="24"/>
        </w:rPr>
        <w:t>机房</w:t>
      </w:r>
      <w:r>
        <w:rPr>
          <w:rFonts w:hint="eastAsia" w:ascii="宋体" w:hAnsi="宋体" w:eastAsia="宋体" w:cs="宋体"/>
          <w:sz w:val="24"/>
          <w:szCs w:val="24"/>
        </w:rPr>
        <w:t>。</w:t>
      </w:r>
    </w:p>
    <w:p w14:paraId="77496DDC">
      <w:pPr>
        <w:pStyle w:val="7"/>
        <w:numPr>
          <w:ilvl w:val="3"/>
          <w:numId w:val="0"/>
        </w:numPr>
        <w:bidi w:val="0"/>
        <w:ind w:leftChars="0"/>
        <w:rPr>
          <w:rFonts w:hint="eastAsia" w:ascii="宋体" w:hAnsi="宋体" w:eastAsia="宋体" w:cs="宋体"/>
          <w:lang w:val="en-US" w:eastAsia="zh-CN"/>
        </w:rPr>
      </w:pPr>
      <w:bookmarkStart w:id="31" w:name="_Toc2543"/>
      <w:bookmarkStart w:id="32" w:name="_Toc15205"/>
      <w:r>
        <w:rPr>
          <w:rFonts w:hint="eastAsia" w:ascii="宋体" w:hAnsi="宋体" w:eastAsia="宋体" w:cs="宋体"/>
          <w:lang w:val="en-US" w:eastAsia="zh-CN"/>
        </w:rPr>
        <w:t>6.1.2.1前端采集系统</w:t>
      </w:r>
      <w:bookmarkEnd w:id="31"/>
      <w:bookmarkEnd w:id="32"/>
    </w:p>
    <w:p w14:paraId="49A2A078">
      <w:pPr>
        <w:bidi w:val="0"/>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室内场所夜间照度较低，在没有有效补光的情况下，需要摄像机配备红外灯进行补光，才能实现更佳的监控效果。因此，在室外场所，推荐红外补光的低照度高清网络摄像机。</w:t>
      </w:r>
    </w:p>
    <w:p w14:paraId="5DC77C77">
      <w:pPr>
        <w:bidi w:val="0"/>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在室外环境中，其照度环境更为苛刻，普通的低照度摄像机仍然不能完整</w:t>
      </w:r>
      <w:r>
        <w:rPr>
          <w:rFonts w:hint="eastAsia" w:ascii="宋体" w:hAnsi="宋体" w:cs="宋体"/>
          <w:lang w:val="en-US" w:eastAsia="zh-CN"/>
        </w:rPr>
        <w:t>地</w:t>
      </w:r>
      <w:r>
        <w:rPr>
          <w:rFonts w:hint="eastAsia" w:ascii="宋体" w:hAnsi="宋体" w:eastAsia="宋体" w:cs="宋体"/>
          <w:lang w:val="en-US" w:eastAsia="zh-CN"/>
        </w:rPr>
        <w:t>呈现出彩色效果。</w:t>
      </w:r>
    </w:p>
    <w:p w14:paraId="0BBDE998">
      <w:pPr>
        <w:spacing w:line="360" w:lineRule="auto"/>
        <w:ind w:firstLine="480" w:firstLineChars="200"/>
        <w:contextualSpacing/>
        <w:rPr>
          <w:rFonts w:hint="eastAsia" w:ascii="宋体" w:hAnsi="宋体" w:eastAsia="宋体" w:cs="宋体"/>
          <w:lang w:val="en-US" w:eastAsia="zh-CN"/>
        </w:rPr>
      </w:pPr>
      <w:r>
        <w:rPr>
          <w:rFonts w:hint="eastAsia" w:ascii="宋体" w:hAnsi="宋体" w:eastAsia="宋体" w:cs="宋体"/>
          <w:b/>
          <w:bCs/>
          <w:sz w:val="24"/>
          <w:szCs w:val="24"/>
        </w:rPr>
        <w:t>教学楼、综合</w:t>
      </w:r>
      <w:r>
        <w:rPr>
          <w:rFonts w:hint="eastAsia" w:ascii="宋体" w:hAnsi="宋体" w:eastAsia="宋体" w:cs="宋体"/>
          <w:b/>
          <w:bCs/>
          <w:sz w:val="24"/>
          <w:szCs w:val="24"/>
          <w:lang w:val="en-US" w:eastAsia="zh-CN"/>
        </w:rPr>
        <w:t>教学</w:t>
      </w:r>
      <w:r>
        <w:rPr>
          <w:rFonts w:hint="eastAsia" w:ascii="宋体" w:hAnsi="宋体" w:eastAsia="宋体" w:cs="宋体"/>
          <w:b/>
          <w:bCs/>
          <w:sz w:val="24"/>
          <w:szCs w:val="24"/>
        </w:rPr>
        <w:t>楼、</w:t>
      </w:r>
      <w:r>
        <w:rPr>
          <w:rFonts w:hint="eastAsia" w:ascii="宋体" w:hAnsi="宋体" w:eastAsia="宋体" w:cs="宋体"/>
          <w:b/>
          <w:bCs/>
          <w:sz w:val="24"/>
          <w:szCs w:val="24"/>
          <w:lang w:val="en-US" w:eastAsia="zh-CN"/>
        </w:rPr>
        <w:t>食堂报告厅、</w:t>
      </w:r>
      <w:r>
        <w:rPr>
          <w:rFonts w:hint="eastAsia" w:ascii="宋体" w:hAnsi="宋体" w:eastAsia="宋体" w:cs="宋体"/>
          <w:b/>
          <w:bCs/>
          <w:sz w:val="24"/>
          <w:szCs w:val="24"/>
        </w:rPr>
        <w:t>室外运动场、校园主出入口、室外主干道、室外周界等区域前端信号采集部分设计。本次前端共计</w:t>
      </w:r>
      <w:r>
        <w:rPr>
          <w:rFonts w:hint="eastAsia" w:ascii="宋体" w:hAnsi="宋体" w:eastAsia="宋体" w:cs="宋体"/>
          <w:b/>
          <w:bCs/>
          <w:sz w:val="24"/>
          <w:szCs w:val="24"/>
          <w:lang w:val="en-US" w:eastAsia="zh-CN"/>
        </w:rPr>
        <w:t>305</w:t>
      </w:r>
      <w:r>
        <w:rPr>
          <w:rFonts w:hint="eastAsia" w:ascii="宋体" w:hAnsi="宋体" w:eastAsia="宋体" w:cs="宋体"/>
          <w:b/>
          <w:bCs/>
          <w:sz w:val="24"/>
          <w:szCs w:val="24"/>
        </w:rPr>
        <w:t>台摄像机，其中半球摄像机</w:t>
      </w:r>
      <w:r>
        <w:rPr>
          <w:rFonts w:hint="eastAsia" w:ascii="宋体" w:hAnsi="宋体" w:eastAsia="宋体" w:cs="宋体"/>
          <w:b/>
          <w:bCs/>
          <w:sz w:val="24"/>
          <w:szCs w:val="24"/>
          <w:lang w:val="en-US" w:eastAsia="zh-CN"/>
        </w:rPr>
        <w:t>89</w:t>
      </w:r>
      <w:r>
        <w:rPr>
          <w:rFonts w:hint="eastAsia" w:ascii="宋体" w:hAnsi="宋体" w:eastAsia="宋体" w:cs="宋体"/>
          <w:b/>
          <w:bCs/>
          <w:sz w:val="24"/>
          <w:szCs w:val="24"/>
        </w:rPr>
        <w:t>台，枪型摄像机</w:t>
      </w:r>
      <w:r>
        <w:rPr>
          <w:rFonts w:hint="eastAsia" w:ascii="宋体" w:hAnsi="宋体" w:eastAsia="宋体" w:cs="宋体"/>
          <w:b/>
          <w:bCs/>
          <w:sz w:val="24"/>
          <w:szCs w:val="24"/>
          <w:lang w:val="en-US" w:eastAsia="zh-CN"/>
        </w:rPr>
        <w:t>212</w:t>
      </w:r>
      <w:r>
        <w:rPr>
          <w:rFonts w:hint="eastAsia" w:ascii="宋体" w:hAnsi="宋体" w:eastAsia="宋体" w:cs="宋体"/>
          <w:b/>
          <w:bCs/>
          <w:sz w:val="24"/>
          <w:szCs w:val="24"/>
        </w:rPr>
        <w:t>台</w:t>
      </w:r>
      <w:r>
        <w:rPr>
          <w:rFonts w:hint="eastAsia" w:ascii="宋体" w:hAnsi="宋体" w:eastAsia="宋体" w:cs="宋体"/>
          <w:b/>
          <w:bCs/>
          <w:sz w:val="24"/>
          <w:szCs w:val="24"/>
          <w:lang w:eastAsia="zh-CN"/>
        </w:rPr>
        <w:t>，</w:t>
      </w:r>
      <w:r>
        <w:rPr>
          <w:rFonts w:hint="eastAsia" w:ascii="宋体" w:hAnsi="宋体" w:eastAsia="宋体" w:cs="宋体"/>
          <w:b/>
          <w:bCs/>
          <w:sz w:val="24"/>
          <w:szCs w:val="24"/>
          <w:lang w:val="en-US" w:eastAsia="zh-CN"/>
        </w:rPr>
        <w:t>防油污摄像机3台，</w:t>
      </w:r>
      <w:r>
        <w:rPr>
          <w:rFonts w:hint="eastAsia" w:ascii="宋体" w:hAnsi="宋体" w:eastAsia="宋体" w:cs="宋体"/>
          <w:b/>
          <w:bCs/>
          <w:lang w:val="en-US" w:eastAsia="zh-CN"/>
        </w:rPr>
        <w:t>电梯专用半球</w:t>
      </w:r>
      <w:r>
        <w:rPr>
          <w:rFonts w:hint="eastAsia" w:ascii="宋体" w:hAnsi="宋体" w:eastAsia="宋体" w:cs="宋体"/>
          <w:b/>
          <w:bCs/>
          <w:sz w:val="24"/>
          <w:szCs w:val="24"/>
          <w:lang w:val="en-US" w:eastAsia="zh-CN"/>
        </w:rPr>
        <w:t>摄像机1台。</w:t>
      </w:r>
    </w:p>
    <w:p w14:paraId="1069BF2A">
      <w:pPr>
        <w:spacing w:line="360" w:lineRule="auto"/>
        <w:ind w:firstLine="480" w:firstLineChars="200"/>
        <w:contextualSpacing/>
        <w:rPr>
          <w:rFonts w:hint="eastAsia" w:ascii="宋体" w:hAnsi="宋体" w:eastAsia="宋体" w:cs="宋体"/>
          <w:b/>
          <w:bCs/>
          <w:sz w:val="24"/>
          <w:szCs w:val="24"/>
        </w:rPr>
      </w:pPr>
      <w:r>
        <w:rPr>
          <w:rFonts w:hint="eastAsia" w:ascii="宋体" w:hAnsi="宋体" w:eastAsia="宋体" w:cs="宋体"/>
          <w:b/>
          <w:bCs/>
          <w:sz w:val="24"/>
          <w:szCs w:val="24"/>
        </w:rPr>
        <w:t>布点原则：</w:t>
      </w:r>
    </w:p>
    <w:p w14:paraId="490D2A3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根据校园不同的应用场景，需要选择不同的前端摄像机，以达到最优的视频监控效果。具体点位分布如下：</w:t>
      </w:r>
    </w:p>
    <w:p w14:paraId="53C212C7">
      <w:pPr>
        <w:numPr>
          <w:ilvl w:val="0"/>
          <w:numId w:val="12"/>
        </w:numPr>
        <w:spacing w:line="360" w:lineRule="auto"/>
        <w:rPr>
          <w:rFonts w:hint="eastAsia" w:ascii="宋体" w:hAnsi="宋体" w:eastAsia="宋体" w:cs="宋体"/>
          <w:sz w:val="24"/>
          <w:szCs w:val="24"/>
        </w:rPr>
      </w:pPr>
      <w:r>
        <w:rPr>
          <w:rFonts w:hint="eastAsia" w:ascii="宋体" w:hAnsi="宋体" w:eastAsia="宋体" w:cs="宋体"/>
          <w:sz w:val="24"/>
          <w:szCs w:val="24"/>
        </w:rPr>
        <w:t>在</w:t>
      </w:r>
      <w:r>
        <w:rPr>
          <w:rFonts w:hint="eastAsia" w:ascii="宋体" w:hAnsi="宋体" w:eastAsia="宋体" w:cs="宋体"/>
          <w:sz w:val="24"/>
          <w:szCs w:val="24"/>
          <w:lang w:val="en-US" w:eastAsia="zh-CN"/>
        </w:rPr>
        <w:t>校园</w:t>
      </w:r>
      <w:r>
        <w:rPr>
          <w:rFonts w:hint="eastAsia" w:ascii="宋体" w:hAnsi="宋体" w:eastAsia="宋体" w:cs="宋体"/>
          <w:sz w:val="24"/>
          <w:szCs w:val="24"/>
        </w:rPr>
        <w:t>主要出入口</w:t>
      </w:r>
      <w:r>
        <w:rPr>
          <w:rFonts w:hint="eastAsia" w:ascii="宋体" w:hAnsi="宋体" w:eastAsia="宋体" w:cs="宋体"/>
          <w:sz w:val="24"/>
          <w:szCs w:val="24"/>
          <w:lang w:eastAsia="zh-CN"/>
        </w:rPr>
        <w:t>、</w:t>
      </w:r>
      <w:r>
        <w:rPr>
          <w:rFonts w:hint="eastAsia" w:ascii="宋体" w:hAnsi="宋体" w:eastAsia="宋体" w:cs="宋体"/>
          <w:sz w:val="24"/>
          <w:szCs w:val="24"/>
        </w:rPr>
        <w:t>室外主干道设置枪型摄像机；</w:t>
      </w:r>
    </w:p>
    <w:p w14:paraId="1C217A14">
      <w:pPr>
        <w:numPr>
          <w:ilvl w:val="0"/>
          <w:numId w:val="12"/>
        </w:numPr>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在</w:t>
      </w:r>
      <w:r>
        <w:rPr>
          <w:rFonts w:hint="eastAsia" w:ascii="宋体" w:hAnsi="宋体" w:eastAsia="宋体" w:cs="宋体"/>
          <w:sz w:val="24"/>
          <w:szCs w:val="24"/>
        </w:rPr>
        <w:t>教室设置</w:t>
      </w:r>
      <w:r>
        <w:rPr>
          <w:rFonts w:hint="eastAsia" w:ascii="宋体" w:hAnsi="宋体" w:eastAsia="宋体" w:cs="宋体"/>
          <w:sz w:val="24"/>
          <w:szCs w:val="24"/>
          <w:lang w:val="en-US" w:eastAsia="zh-CN"/>
        </w:rPr>
        <w:t>半球</w:t>
      </w:r>
      <w:r>
        <w:rPr>
          <w:rFonts w:hint="eastAsia" w:ascii="宋体" w:hAnsi="宋体" w:eastAsia="宋体" w:cs="宋体"/>
          <w:sz w:val="24"/>
          <w:szCs w:val="24"/>
        </w:rPr>
        <w:t>摄像机；</w:t>
      </w:r>
    </w:p>
    <w:p w14:paraId="3E370F81">
      <w:pPr>
        <w:numPr>
          <w:ilvl w:val="0"/>
          <w:numId w:val="12"/>
        </w:numPr>
        <w:spacing w:line="360" w:lineRule="auto"/>
        <w:rPr>
          <w:rFonts w:hint="eastAsia" w:ascii="宋体" w:hAnsi="宋体" w:eastAsia="宋体" w:cs="宋体"/>
          <w:lang w:val="en-US" w:eastAsia="zh-CN"/>
        </w:rPr>
      </w:pPr>
      <w:r>
        <w:rPr>
          <w:rFonts w:hint="eastAsia" w:ascii="宋体" w:hAnsi="宋体" w:eastAsia="宋体" w:cs="宋体"/>
          <w:sz w:val="24"/>
          <w:szCs w:val="24"/>
        </w:rPr>
        <w:t>在走廊设置枪型摄像机</w:t>
      </w:r>
      <w:r>
        <w:rPr>
          <w:rFonts w:hint="eastAsia" w:ascii="宋体" w:hAnsi="宋体" w:eastAsia="宋体" w:cs="宋体"/>
          <w:sz w:val="24"/>
          <w:szCs w:val="24"/>
          <w:lang w:eastAsia="zh-CN"/>
        </w:rPr>
        <w:t>；</w:t>
      </w:r>
    </w:p>
    <w:p w14:paraId="270DC23E">
      <w:pPr>
        <w:numPr>
          <w:ilvl w:val="0"/>
          <w:numId w:val="12"/>
        </w:numPr>
        <w:spacing w:line="360" w:lineRule="auto"/>
        <w:rPr>
          <w:rFonts w:hint="eastAsia" w:ascii="宋体" w:hAnsi="宋体" w:eastAsia="宋体" w:cs="宋体"/>
          <w:lang w:val="en-US" w:eastAsia="zh-CN"/>
        </w:rPr>
      </w:pPr>
      <w:r>
        <w:rPr>
          <w:rFonts w:hint="eastAsia" w:ascii="宋体" w:hAnsi="宋体" w:eastAsia="宋体" w:cs="宋体"/>
          <w:sz w:val="24"/>
          <w:szCs w:val="24"/>
          <w:lang w:val="en-US" w:eastAsia="zh-CN"/>
        </w:rPr>
        <w:t>在电梯设置电梯专用半球摄像机。</w:t>
      </w:r>
    </w:p>
    <w:p w14:paraId="33FB9E2B">
      <w:pPr>
        <w:pStyle w:val="7"/>
        <w:numPr>
          <w:ilvl w:val="3"/>
          <w:numId w:val="0"/>
        </w:numPr>
        <w:bidi w:val="0"/>
        <w:ind w:leftChars="0"/>
        <w:rPr>
          <w:rFonts w:hint="eastAsia" w:ascii="宋体" w:hAnsi="宋体" w:eastAsia="宋体" w:cs="宋体"/>
          <w:lang w:val="en-US" w:eastAsia="zh-CN"/>
        </w:rPr>
      </w:pPr>
      <w:bookmarkStart w:id="33" w:name="_Toc23172"/>
      <w:bookmarkStart w:id="34" w:name="_Toc7300"/>
      <w:r>
        <w:rPr>
          <w:rFonts w:hint="eastAsia" w:ascii="宋体" w:hAnsi="宋体" w:eastAsia="宋体" w:cs="宋体"/>
          <w:lang w:val="en-US" w:eastAsia="zh-CN"/>
        </w:rPr>
        <w:t>6.1.2.2视频传输系统</w:t>
      </w:r>
      <w:bookmarkEnd w:id="33"/>
      <w:bookmarkEnd w:id="34"/>
    </w:p>
    <w:p w14:paraId="0CFBC4CA">
      <w:pPr>
        <w:bidi w:val="0"/>
        <w:ind w:left="0" w:leftChars="0" w:firstLine="480" w:firstLineChars="200"/>
        <w:rPr>
          <w:rFonts w:hint="eastAsia" w:ascii="宋体" w:hAnsi="宋体" w:eastAsia="宋体" w:cs="宋体"/>
          <w:sz w:val="24"/>
          <w:szCs w:val="24"/>
          <w:lang w:eastAsia="zh-CN"/>
        </w:rPr>
      </w:pPr>
      <w:r>
        <w:rPr>
          <w:rFonts w:hint="eastAsia" w:ascii="宋体" w:hAnsi="宋体" w:eastAsia="宋体" w:cs="宋体"/>
          <w:lang w:val="en-US" w:eastAsia="zh-CN"/>
        </w:rPr>
        <w:t>视频监控系统中，视频信号的传输是整个系统非常重要的一环，这部分的造价虽然所占比重不大，但关系到整个视频安防监控系统的图像质量和使用效果，因此要选择合理、有效的传输方式</w:t>
      </w:r>
      <w:bookmarkStart w:id="35" w:name="_Toc24623"/>
      <w:r>
        <w:rPr>
          <w:rFonts w:hint="eastAsia" w:ascii="宋体" w:hAnsi="宋体" w:eastAsia="宋体" w:cs="宋体"/>
          <w:sz w:val="24"/>
          <w:szCs w:val="24"/>
          <w:lang w:eastAsia="zh-CN"/>
        </w:rPr>
        <w:t>。</w:t>
      </w:r>
    </w:p>
    <w:p w14:paraId="66E6319D">
      <w:pPr>
        <w:pStyle w:val="7"/>
        <w:numPr>
          <w:ilvl w:val="3"/>
          <w:numId w:val="0"/>
        </w:numPr>
        <w:bidi w:val="0"/>
        <w:ind w:leftChars="0"/>
        <w:rPr>
          <w:rFonts w:hint="eastAsia" w:ascii="宋体" w:hAnsi="宋体" w:eastAsia="宋体" w:cs="宋体"/>
          <w:lang w:val="en-US" w:eastAsia="zh-CN"/>
        </w:rPr>
      </w:pPr>
      <w:bookmarkStart w:id="36" w:name="_Toc13750"/>
      <w:r>
        <w:rPr>
          <w:rFonts w:hint="eastAsia" w:ascii="宋体" w:hAnsi="宋体" w:eastAsia="宋体" w:cs="宋体"/>
          <w:lang w:val="en-US" w:eastAsia="zh-CN"/>
        </w:rPr>
        <w:t>6.1.2.3视频存储系统</w:t>
      </w:r>
      <w:bookmarkEnd w:id="35"/>
      <w:bookmarkEnd w:id="36"/>
    </w:p>
    <w:p w14:paraId="715624A6">
      <w:pPr>
        <w:numPr>
          <w:ilvl w:val="0"/>
          <w:numId w:val="13"/>
        </w:numPr>
        <w:bidi w:val="0"/>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支持存储状态管理：存储设备应能直观、实时</w:t>
      </w:r>
      <w:r>
        <w:rPr>
          <w:rFonts w:hint="eastAsia" w:ascii="宋体" w:hAnsi="宋体" w:cs="宋体"/>
          <w:lang w:val="en-US" w:eastAsia="zh-CN"/>
        </w:rPr>
        <w:t>地</w:t>
      </w:r>
      <w:r>
        <w:rPr>
          <w:rFonts w:hint="eastAsia" w:ascii="宋体" w:hAnsi="宋体" w:eastAsia="宋体" w:cs="宋体"/>
          <w:lang w:val="en-US" w:eastAsia="zh-CN"/>
        </w:rPr>
        <w:t>体现存储的状态信息，应能直观</w:t>
      </w:r>
      <w:r>
        <w:rPr>
          <w:rFonts w:hint="eastAsia" w:ascii="宋体" w:hAnsi="宋体" w:cs="宋体"/>
          <w:lang w:val="en-US" w:eastAsia="zh-CN"/>
        </w:rPr>
        <w:t>地</w:t>
      </w:r>
      <w:r>
        <w:rPr>
          <w:rFonts w:hint="eastAsia" w:ascii="宋体" w:hAnsi="宋体" w:eastAsia="宋体" w:cs="宋体"/>
          <w:lang w:val="en-US" w:eastAsia="zh-CN"/>
        </w:rPr>
        <w:t>体现存储情况；</w:t>
      </w:r>
    </w:p>
    <w:p w14:paraId="0B79958B">
      <w:pPr>
        <w:numPr>
          <w:ilvl w:val="0"/>
          <w:numId w:val="13"/>
        </w:numPr>
        <w:bidi w:val="0"/>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网络适应性：应具备较强的网络适应能力，能支持远程虚拟通道预览，充分获取监控图像信息的同时节省网络传输带宽；</w:t>
      </w:r>
    </w:p>
    <w:p w14:paraId="382B5D93">
      <w:pPr>
        <w:numPr>
          <w:ilvl w:val="0"/>
          <w:numId w:val="13"/>
        </w:numPr>
        <w:bidi w:val="0"/>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由于存储系统不仅要支持多路摄像头的监控数据为并发实时顺序写入，同时要满足多级监控中心对同一数据源的多路并发随机读取，对于存储系统带宽、持续读写性能、控制器处理性能要求很高。存储设备的控制性能、持续读写带宽</w:t>
      </w:r>
      <w:r>
        <w:rPr>
          <w:rFonts w:hint="eastAsia" w:ascii="宋体" w:hAnsi="宋体" w:cs="宋体"/>
          <w:lang w:val="en-US" w:eastAsia="zh-CN"/>
        </w:rPr>
        <w:t>必须</w:t>
      </w:r>
      <w:r>
        <w:rPr>
          <w:rFonts w:hint="eastAsia" w:ascii="宋体" w:hAnsi="宋体" w:eastAsia="宋体" w:cs="宋体"/>
          <w:lang w:val="en-US" w:eastAsia="zh-CN"/>
        </w:rPr>
        <w:t>随着摄像头数量的增加和存储容量的扩展而同步提升，以满足监控系统的带宽、性能需要。</w:t>
      </w:r>
    </w:p>
    <w:p w14:paraId="65E63C74">
      <w:pPr>
        <w:ind w:firstLine="480" w:firstLineChars="200"/>
        <w:rPr>
          <w:rFonts w:hint="eastAsia" w:ascii="宋体" w:hAnsi="宋体" w:eastAsia="宋体" w:cs="宋体"/>
          <w:lang w:val="en-US" w:eastAsia="zh-CN"/>
        </w:rPr>
      </w:pPr>
      <w:r>
        <w:rPr>
          <w:rFonts w:hint="eastAsia" w:ascii="宋体" w:hAnsi="宋体" w:eastAsia="宋体" w:cs="宋体"/>
          <w:lang w:val="en-US" w:eastAsia="zh-CN"/>
        </w:rPr>
        <w:t>（4）系统采用后端集中存储的方式进行视频存储，后端存储时间为45天，关键场所存储时间为60天，实现全自动刷新，循环存储。能够进行多任务操作，监控、查询等互不影响。</w:t>
      </w:r>
    </w:p>
    <w:p w14:paraId="52BE56CC">
      <w:pPr>
        <w:keepNext w:val="0"/>
        <w:keepLines w:val="0"/>
        <w:widowControl/>
        <w:suppressLineNumbers w:val="0"/>
        <w:jc w:val="left"/>
        <w:rPr>
          <w:rFonts w:hint="eastAsia" w:ascii="宋体" w:hAnsi="宋体" w:eastAsia="宋体" w:cs="宋体"/>
        </w:rPr>
      </w:pPr>
      <w:r>
        <w:rPr>
          <w:rFonts w:hint="eastAsia" w:ascii="宋体" w:hAnsi="宋体" w:eastAsia="宋体" w:cs="宋体"/>
          <w:lang w:val="en-US" w:eastAsia="zh-CN"/>
        </w:rPr>
        <w:t>监控视频通过网络传输，</w:t>
      </w:r>
      <w:r>
        <w:rPr>
          <w:rFonts w:hint="eastAsia" w:ascii="宋体" w:hAnsi="宋体" w:eastAsia="宋体" w:cs="宋体"/>
        </w:rPr>
        <w:t>室内监控设备通过网线就近接入</w:t>
      </w:r>
      <w:r>
        <w:rPr>
          <w:rFonts w:hint="eastAsia" w:ascii="宋体" w:hAnsi="宋体" w:eastAsia="宋体" w:cs="宋体"/>
          <w:lang w:val="en-US" w:eastAsia="zh-CN"/>
        </w:rPr>
        <w:t>网络设备</w:t>
      </w:r>
      <w:r>
        <w:rPr>
          <w:rFonts w:hint="eastAsia" w:ascii="宋体" w:hAnsi="宋体" w:eastAsia="宋体" w:cs="宋体"/>
        </w:rPr>
        <w:t>，室外设置交换机，将分散的室外监控摄像机连接到交换机。系统采用</w:t>
      </w:r>
      <w:r>
        <w:rPr>
          <w:rFonts w:hint="eastAsia" w:ascii="宋体" w:hAnsi="宋体" w:eastAsia="宋体" w:cs="宋体"/>
          <w:lang w:val="en-US" w:eastAsia="zh-CN"/>
        </w:rPr>
        <w:t>UPS不间断电源供电的方式</w:t>
      </w:r>
      <w:r>
        <w:rPr>
          <w:rFonts w:hint="eastAsia" w:ascii="宋体" w:hAnsi="宋体" w:eastAsia="宋体" w:cs="宋体"/>
        </w:rPr>
        <w:t>，确保系统用电稳定</w:t>
      </w:r>
      <w:r>
        <w:rPr>
          <w:rFonts w:hint="eastAsia" w:ascii="宋体" w:hAnsi="宋体" w:eastAsia="宋体" w:cs="宋体"/>
          <w:lang w:eastAsia="zh-CN"/>
        </w:rPr>
        <w:t>，</w:t>
      </w:r>
      <w:r>
        <w:rPr>
          <w:rFonts w:hint="eastAsia" w:ascii="宋体" w:hAnsi="宋体" w:eastAsia="宋体" w:cs="宋体"/>
          <w:lang w:val="en-US" w:eastAsia="zh-CN"/>
        </w:rPr>
        <w:t>在</w:t>
      </w:r>
      <w:r>
        <w:rPr>
          <w:rFonts w:hint="eastAsia" w:ascii="宋体" w:hAnsi="宋体" w:eastAsia="宋体" w:cs="宋体"/>
          <w:color w:val="000000"/>
          <w:kern w:val="0"/>
          <w:sz w:val="24"/>
          <w:szCs w:val="24"/>
          <w:lang w:val="en-US" w:eastAsia="zh-CN" w:bidi="ar"/>
        </w:rPr>
        <w:t>停电状态下，监控能正常运行</w:t>
      </w:r>
      <w:r>
        <w:rPr>
          <w:rFonts w:hint="eastAsia" w:ascii="宋体" w:hAnsi="宋体" w:eastAsia="宋体" w:cs="宋体"/>
        </w:rPr>
        <w:t>。</w:t>
      </w:r>
    </w:p>
    <w:p w14:paraId="3D3397EF">
      <w:pPr>
        <w:ind w:firstLine="480" w:firstLineChars="200"/>
        <w:rPr>
          <w:rFonts w:hint="eastAsia" w:ascii="宋体" w:hAnsi="宋体" w:eastAsia="宋体" w:cs="宋体"/>
        </w:rPr>
      </w:pPr>
      <w:r>
        <w:rPr>
          <w:rFonts w:hint="eastAsia" w:ascii="宋体" w:hAnsi="宋体" w:eastAsia="宋体" w:cs="宋体"/>
        </w:rPr>
        <w:t>后端设备</w:t>
      </w:r>
      <w:r>
        <w:rPr>
          <w:rFonts w:hint="eastAsia" w:ascii="宋体" w:hAnsi="宋体" w:eastAsia="宋体" w:cs="宋体"/>
          <w:lang w:val="en-US" w:eastAsia="zh-CN"/>
        </w:rPr>
        <w:t>设置在机房，</w:t>
      </w:r>
      <w:r>
        <w:rPr>
          <w:rFonts w:hint="eastAsia" w:ascii="宋体" w:hAnsi="宋体" w:eastAsia="宋体" w:cs="宋体"/>
        </w:rPr>
        <w:t>包含监控一体平台、</w:t>
      </w:r>
      <w:r>
        <w:rPr>
          <w:rFonts w:hint="eastAsia" w:ascii="宋体" w:hAnsi="宋体" w:eastAsia="宋体" w:cs="宋体"/>
          <w:lang w:val="en-US" w:eastAsia="zh-CN"/>
        </w:rPr>
        <w:t>磁盘阵列</w:t>
      </w:r>
      <w:r>
        <w:rPr>
          <w:rFonts w:hint="eastAsia" w:ascii="宋体" w:hAnsi="宋体" w:eastAsia="宋体" w:cs="宋体"/>
        </w:rPr>
        <w:t>等。</w:t>
      </w:r>
    </w:p>
    <w:p w14:paraId="48B1272F">
      <w:pPr>
        <w:spacing w:line="360" w:lineRule="auto"/>
        <w:ind w:firstLine="480" w:firstLineChars="200"/>
        <w:rPr>
          <w:rFonts w:hint="eastAsia" w:ascii="宋体" w:hAnsi="宋体" w:eastAsia="宋体" w:cs="宋体"/>
          <w:b/>
          <w:bCs/>
          <w:sz w:val="24"/>
          <w:szCs w:val="24"/>
        </w:rPr>
      </w:pPr>
      <w:r>
        <w:rPr>
          <w:rFonts w:hint="eastAsia" w:ascii="宋体" w:hAnsi="宋体" w:eastAsia="宋体" w:cs="宋体"/>
          <w:b/>
          <w:bCs/>
          <w:sz w:val="24"/>
          <w:szCs w:val="24"/>
        </w:rPr>
        <w:t>本次设计</w:t>
      </w:r>
      <w:bookmarkStart w:id="37" w:name="_Toc428633379"/>
      <w:r>
        <w:rPr>
          <w:rFonts w:hint="eastAsia" w:ascii="宋体" w:hAnsi="宋体" w:eastAsia="宋体" w:cs="宋体"/>
          <w:b/>
          <w:bCs/>
          <w:sz w:val="24"/>
          <w:szCs w:val="24"/>
        </w:rPr>
        <w:t>监控存储容量计算</w:t>
      </w:r>
      <w:bookmarkEnd w:id="37"/>
    </w:p>
    <w:p w14:paraId="02FC7335">
      <w:pPr>
        <w:spacing w:line="360" w:lineRule="auto"/>
        <w:ind w:firstLine="480" w:firstLineChars="200"/>
        <w:contextualSpacing/>
        <w:rPr>
          <w:rFonts w:hint="eastAsia" w:ascii="宋体" w:hAnsi="宋体" w:eastAsia="宋体" w:cs="宋体"/>
          <w:sz w:val="24"/>
          <w:szCs w:val="24"/>
        </w:rPr>
      </w:pPr>
      <w:r>
        <w:rPr>
          <w:rFonts w:hint="eastAsia" w:ascii="宋体" w:hAnsi="宋体" w:eastAsia="宋体" w:cs="宋体"/>
          <w:sz w:val="24"/>
          <w:szCs w:val="24"/>
        </w:rPr>
        <w:t>存储空间的计算方法如下：</w:t>
      </w:r>
    </w:p>
    <w:p w14:paraId="67A2B763">
      <w:pPr>
        <w:spacing w:line="360" w:lineRule="auto"/>
        <w:ind w:firstLine="480" w:firstLineChars="200"/>
        <w:contextualSpacing/>
        <w:rPr>
          <w:rFonts w:hint="eastAsia" w:ascii="宋体" w:hAnsi="宋体" w:eastAsia="宋体" w:cs="宋体"/>
          <w:sz w:val="24"/>
          <w:szCs w:val="24"/>
          <w:lang w:eastAsia="zh-CN"/>
        </w:rPr>
      </w:pPr>
      <w:r>
        <w:rPr>
          <w:rFonts w:hint="eastAsia" w:ascii="宋体" w:hAnsi="宋体" w:eastAsia="宋体" w:cs="宋体"/>
          <w:sz w:val="24"/>
          <w:szCs w:val="24"/>
        </w:rPr>
        <w:t>单路实时视频的存储容量</w:t>
      </w:r>
      <w:r>
        <w:rPr>
          <w:rFonts w:hint="eastAsia" w:ascii="宋体" w:hAnsi="宋体" w:cs="宋体"/>
          <w:sz w:val="24"/>
          <w:szCs w:val="24"/>
          <w:lang w:eastAsia="zh-CN"/>
        </w:rPr>
        <w:t>（</w:t>
      </w:r>
      <w:r>
        <w:rPr>
          <w:rFonts w:hint="eastAsia" w:ascii="宋体" w:hAnsi="宋体" w:eastAsia="宋体" w:cs="宋体"/>
          <w:sz w:val="24"/>
          <w:szCs w:val="24"/>
        </w:rPr>
        <w:t>TB</w:t>
      </w:r>
      <w:r>
        <w:rPr>
          <w:rFonts w:hint="eastAsia" w:ascii="宋体" w:hAnsi="宋体" w:cs="宋体"/>
          <w:sz w:val="24"/>
          <w:szCs w:val="24"/>
          <w:lang w:eastAsia="zh-CN"/>
        </w:rPr>
        <w:t>）</w:t>
      </w:r>
      <w:r>
        <w:rPr>
          <w:rFonts w:hint="eastAsia" w:ascii="宋体" w:hAnsi="宋体" w:eastAsia="宋体" w:cs="宋体"/>
          <w:sz w:val="24"/>
          <w:szCs w:val="24"/>
        </w:rPr>
        <w:t>＝【视频码流大小</w:t>
      </w:r>
      <w:r>
        <w:rPr>
          <w:rFonts w:hint="eastAsia" w:ascii="宋体" w:hAnsi="宋体" w:cs="宋体"/>
          <w:sz w:val="24"/>
          <w:szCs w:val="24"/>
          <w:lang w:eastAsia="zh-CN"/>
        </w:rPr>
        <w:t>（</w:t>
      </w:r>
      <w:r>
        <w:rPr>
          <w:rFonts w:hint="eastAsia" w:ascii="宋体" w:hAnsi="宋体" w:eastAsia="宋体" w:cs="宋体"/>
          <w:sz w:val="24"/>
          <w:szCs w:val="24"/>
        </w:rPr>
        <w:t>Mb</w:t>
      </w:r>
      <w:r>
        <w:rPr>
          <w:rFonts w:hint="eastAsia" w:ascii="宋体" w:hAnsi="宋体" w:cs="宋体"/>
          <w:sz w:val="24"/>
          <w:szCs w:val="24"/>
          <w:lang w:eastAsia="zh-CN"/>
        </w:rPr>
        <w:t>）</w:t>
      </w:r>
      <w:r>
        <w:rPr>
          <w:rFonts w:hint="eastAsia" w:ascii="宋体" w:hAnsi="宋体" w:eastAsia="宋体" w:cs="宋体"/>
          <w:sz w:val="24"/>
          <w:szCs w:val="24"/>
        </w:rPr>
        <w:t>×60秒×60分×24小时×存储天数/8】/1024/1024</w:t>
      </w:r>
      <w:r>
        <w:rPr>
          <w:rFonts w:hint="eastAsia" w:ascii="宋体" w:hAnsi="宋体" w:eastAsia="宋体" w:cs="宋体"/>
          <w:sz w:val="24"/>
          <w:szCs w:val="24"/>
          <w:lang w:eastAsia="zh-CN"/>
        </w:rPr>
        <w:t xml:space="preserve"> </w:t>
      </w:r>
      <w:r>
        <w:rPr>
          <w:rFonts w:hint="eastAsia" w:ascii="宋体" w:hAnsi="宋体" w:eastAsia="宋体" w:cs="宋体"/>
          <w:sz w:val="24"/>
          <w:szCs w:val="24"/>
        </w:rPr>
        <w:t>CBR系数</w:t>
      </w:r>
      <w:r>
        <w:rPr>
          <w:rFonts w:hint="eastAsia" w:ascii="宋体" w:hAnsi="宋体" w:cs="宋体"/>
          <w:sz w:val="24"/>
          <w:szCs w:val="24"/>
          <w:lang w:eastAsia="zh-CN"/>
        </w:rPr>
        <w:t>，</w:t>
      </w:r>
      <w:r>
        <w:rPr>
          <w:rFonts w:hint="eastAsia" w:ascii="宋体" w:hAnsi="宋体" w:eastAsia="宋体" w:cs="宋体"/>
          <w:sz w:val="24"/>
          <w:szCs w:val="24"/>
        </w:rPr>
        <w:t>其中</w:t>
      </w:r>
      <w:r>
        <w:rPr>
          <w:rFonts w:hint="eastAsia" w:ascii="宋体" w:hAnsi="宋体" w:cs="宋体"/>
          <w:sz w:val="24"/>
          <w:szCs w:val="24"/>
          <w:lang w:eastAsia="zh-CN"/>
        </w:rPr>
        <w:t>，</w:t>
      </w:r>
      <w:r>
        <w:rPr>
          <w:rFonts w:hint="eastAsia" w:ascii="宋体" w:hAnsi="宋体" w:eastAsia="宋体" w:cs="宋体"/>
          <w:sz w:val="24"/>
          <w:szCs w:val="24"/>
        </w:rPr>
        <w:t>视频码流</w:t>
      </w:r>
      <w:r>
        <w:rPr>
          <w:rFonts w:hint="eastAsia" w:ascii="宋体" w:hAnsi="宋体" w:eastAsia="宋体" w:cs="宋体"/>
          <w:sz w:val="24"/>
          <w:szCs w:val="24"/>
          <w:lang w:val="en-US" w:eastAsia="zh-CN"/>
        </w:rPr>
        <w:t>为4</w:t>
      </w:r>
      <w:r>
        <w:rPr>
          <w:rFonts w:hint="eastAsia" w:ascii="宋体" w:hAnsi="宋体" w:eastAsia="宋体" w:cs="宋体"/>
          <w:sz w:val="24"/>
          <w:szCs w:val="24"/>
        </w:rPr>
        <w:t>Mb</w:t>
      </w:r>
      <w:r>
        <w:rPr>
          <w:rFonts w:hint="eastAsia" w:ascii="宋体" w:hAnsi="宋体" w:eastAsia="宋体" w:cs="宋体"/>
          <w:sz w:val="24"/>
          <w:szCs w:val="24"/>
          <w:lang w:eastAsia="zh-CN"/>
        </w:rPr>
        <w:t>，</w:t>
      </w:r>
      <w:r>
        <w:rPr>
          <w:rFonts w:hint="eastAsia" w:ascii="宋体" w:hAnsi="宋体" w:eastAsia="宋体" w:cs="宋体"/>
          <w:sz w:val="24"/>
          <w:szCs w:val="24"/>
        </w:rPr>
        <w:t>CBR系数</w:t>
      </w:r>
      <w:r>
        <w:rPr>
          <w:rFonts w:hint="eastAsia" w:ascii="宋体" w:hAnsi="宋体" w:eastAsia="宋体" w:cs="宋体"/>
          <w:sz w:val="24"/>
          <w:szCs w:val="24"/>
          <w:lang w:val="en-US" w:eastAsia="zh-CN"/>
        </w:rPr>
        <w:t>为</w:t>
      </w:r>
      <w:r>
        <w:rPr>
          <w:rFonts w:hint="eastAsia" w:ascii="宋体" w:hAnsi="宋体" w:eastAsia="宋体" w:cs="宋体"/>
          <w:sz w:val="24"/>
          <w:szCs w:val="24"/>
        </w:rPr>
        <w:t>1.</w:t>
      </w:r>
      <w:r>
        <w:rPr>
          <w:rFonts w:hint="eastAsia" w:ascii="宋体" w:hAnsi="宋体" w:eastAsia="宋体" w:cs="宋体"/>
          <w:sz w:val="24"/>
          <w:szCs w:val="24"/>
          <w:lang w:val="en-US" w:eastAsia="zh-CN"/>
        </w:rPr>
        <w:t>25</w:t>
      </w:r>
      <w:r>
        <w:rPr>
          <w:rFonts w:hint="eastAsia" w:ascii="宋体" w:hAnsi="宋体" w:eastAsia="宋体" w:cs="宋体"/>
          <w:sz w:val="24"/>
          <w:szCs w:val="24"/>
          <w:lang w:eastAsia="zh-CN"/>
        </w:rPr>
        <w:t>。</w:t>
      </w:r>
    </w:p>
    <w:p w14:paraId="4A107A17">
      <w:pPr>
        <w:spacing w:line="360" w:lineRule="auto"/>
        <w:ind w:firstLine="480" w:firstLineChars="200"/>
        <w:contextualSpacing/>
        <w:rPr>
          <w:rFonts w:hint="eastAsia" w:ascii="宋体" w:hAnsi="宋体" w:eastAsia="宋体" w:cs="宋体"/>
          <w:sz w:val="24"/>
          <w:szCs w:val="24"/>
        </w:rPr>
      </w:pPr>
      <w:r>
        <w:rPr>
          <w:rFonts w:hint="eastAsia" w:ascii="宋体" w:hAnsi="宋体" w:eastAsia="宋体" w:cs="宋体"/>
          <w:sz w:val="24"/>
          <w:szCs w:val="24"/>
        </w:rPr>
        <w:t>则1路1080P高清视频实时存储1天所需容量为：</w:t>
      </w:r>
    </w:p>
    <w:p w14:paraId="7D1A2206">
      <w:pPr>
        <w:pStyle w:val="46"/>
        <w:rPr>
          <w:rFonts w:hint="eastAsia" w:ascii="宋体" w:hAnsi="宋体" w:eastAsia="宋体" w:cs="宋体"/>
          <w:lang w:val="en-US" w:eastAsia="zh-CN"/>
        </w:rPr>
      </w:pPr>
      <w:r>
        <w:rPr>
          <w:rFonts w:hint="eastAsia" w:ascii="宋体" w:hAnsi="宋体" w:eastAsia="宋体" w:cs="宋体"/>
          <w:sz w:val="24"/>
          <w:szCs w:val="24"/>
          <w:lang w:val="en-US" w:eastAsia="zh-CN"/>
        </w:rPr>
        <w:t>4M</w:t>
      </w:r>
      <w:r>
        <w:rPr>
          <w:rFonts w:hint="eastAsia" w:ascii="宋体" w:hAnsi="宋体" w:eastAsia="宋体" w:cs="宋体"/>
          <w:sz w:val="24"/>
          <w:szCs w:val="24"/>
        </w:rPr>
        <w:t>×3600秒×24小时/8bit/1024×</w:t>
      </w:r>
      <w:r>
        <w:rPr>
          <w:rFonts w:hint="eastAsia" w:ascii="宋体" w:hAnsi="宋体" w:eastAsia="宋体" w:cs="宋体"/>
          <w:sz w:val="24"/>
          <w:szCs w:val="24"/>
          <w:lang w:val="en-US" w:eastAsia="zh-CN"/>
        </w:rPr>
        <w:t>1.25</w:t>
      </w:r>
      <w:r>
        <w:rPr>
          <w:rFonts w:hint="eastAsia" w:ascii="宋体" w:hAnsi="宋体" w:eastAsia="宋体" w:cs="宋体"/>
          <w:sz w:val="24"/>
          <w:szCs w:val="24"/>
        </w:rPr>
        <w:t>=</w:t>
      </w:r>
      <w:r>
        <w:rPr>
          <w:rFonts w:hint="eastAsia" w:ascii="宋体" w:hAnsi="宋体" w:eastAsia="宋体" w:cs="宋体"/>
          <w:kern w:val="0"/>
          <w:sz w:val="24"/>
          <w:szCs w:val="24"/>
          <w:lang w:val="en-US" w:eastAsia="zh-CN" w:bidi="ar"/>
        </w:rPr>
        <w:t>52.73G</w:t>
      </w:r>
      <w:r>
        <w:rPr>
          <w:rFonts w:hint="eastAsia" w:ascii="宋体" w:hAnsi="宋体" w:eastAsia="宋体" w:cs="宋体"/>
          <w:sz w:val="24"/>
          <w:szCs w:val="24"/>
        </w:rPr>
        <w:t>b</w:t>
      </w:r>
    </w:p>
    <w:p w14:paraId="50F071E5">
      <w:pPr>
        <w:pStyle w:val="46"/>
        <w:rPr>
          <w:rFonts w:hint="eastAsia" w:ascii="宋体" w:hAnsi="宋体" w:eastAsia="宋体" w:cs="宋体"/>
        </w:rPr>
      </w:pPr>
      <w:r>
        <w:rPr>
          <w:rFonts w:hint="eastAsia" w:ascii="宋体" w:hAnsi="宋体" w:eastAsia="宋体" w:cs="宋体"/>
          <w:sz w:val="24"/>
          <w:szCs w:val="24"/>
        </w:rPr>
        <w:t>本次项目总计</w:t>
      </w:r>
      <w:r>
        <w:rPr>
          <w:rFonts w:hint="eastAsia" w:ascii="宋体" w:hAnsi="宋体" w:eastAsia="宋体" w:cs="宋体"/>
          <w:sz w:val="24"/>
          <w:szCs w:val="24"/>
          <w:lang w:val="en-US" w:eastAsia="zh-CN"/>
        </w:rPr>
        <w:t>305</w:t>
      </w:r>
      <w:r>
        <w:rPr>
          <w:rFonts w:hint="eastAsia" w:ascii="宋体" w:hAnsi="宋体" w:eastAsia="宋体" w:cs="宋体"/>
          <w:sz w:val="24"/>
          <w:szCs w:val="24"/>
        </w:rPr>
        <w:t>路1080P监控点摄像机，52.73×</w:t>
      </w:r>
      <w:r>
        <w:rPr>
          <w:rFonts w:hint="eastAsia" w:ascii="宋体" w:hAnsi="宋体" w:eastAsia="宋体" w:cs="宋体"/>
          <w:sz w:val="24"/>
          <w:szCs w:val="24"/>
          <w:lang w:val="en-US" w:eastAsia="zh-CN"/>
        </w:rPr>
        <w:t>305</w:t>
      </w:r>
      <w:r>
        <w:rPr>
          <w:rFonts w:hint="eastAsia" w:ascii="宋体" w:hAnsi="宋体" w:eastAsia="宋体" w:cs="宋体"/>
          <w:sz w:val="24"/>
          <w:szCs w:val="24"/>
        </w:rPr>
        <w:t>/1024=</w:t>
      </w:r>
      <w:r>
        <w:rPr>
          <w:rFonts w:hint="eastAsia" w:ascii="宋体" w:hAnsi="宋体" w:eastAsia="宋体" w:cs="宋体"/>
          <w:sz w:val="24"/>
          <w:szCs w:val="24"/>
          <w:lang w:val="en-US" w:eastAsia="zh-CN"/>
        </w:rPr>
        <w:t>15.71</w:t>
      </w:r>
      <w:r>
        <w:rPr>
          <w:rFonts w:hint="eastAsia" w:ascii="宋体" w:hAnsi="宋体" w:eastAsia="宋体" w:cs="宋体"/>
          <w:sz w:val="24"/>
          <w:szCs w:val="24"/>
        </w:rPr>
        <w:t>T，存储</w:t>
      </w:r>
      <w:r>
        <w:rPr>
          <w:rFonts w:hint="eastAsia" w:ascii="宋体" w:hAnsi="宋体" w:eastAsia="宋体" w:cs="宋体"/>
          <w:sz w:val="24"/>
          <w:szCs w:val="24"/>
          <w:lang w:val="en-US" w:eastAsia="zh-CN"/>
        </w:rPr>
        <w:t>45</w:t>
      </w:r>
      <w:r>
        <w:rPr>
          <w:rFonts w:hint="eastAsia" w:ascii="宋体" w:hAnsi="宋体" w:eastAsia="宋体" w:cs="宋体"/>
          <w:sz w:val="24"/>
          <w:szCs w:val="24"/>
        </w:rPr>
        <w:t>天共需硬盘量为</w:t>
      </w:r>
      <w:r>
        <w:rPr>
          <w:rFonts w:hint="eastAsia" w:ascii="宋体" w:hAnsi="宋体" w:eastAsia="宋体" w:cs="宋体"/>
          <w:sz w:val="24"/>
          <w:szCs w:val="24"/>
          <w:lang w:val="en-US" w:eastAsia="zh-CN"/>
        </w:rPr>
        <w:t>706</w:t>
      </w:r>
      <w:r>
        <w:rPr>
          <w:rFonts w:hint="eastAsia" w:ascii="宋体" w:hAnsi="宋体" w:eastAsia="宋体" w:cs="宋体"/>
          <w:sz w:val="24"/>
          <w:szCs w:val="24"/>
        </w:rPr>
        <w:t>T，则配置硬盘数</w:t>
      </w:r>
      <w:r>
        <w:rPr>
          <w:rFonts w:hint="eastAsia" w:ascii="宋体" w:hAnsi="宋体" w:eastAsia="宋体" w:cs="宋体"/>
          <w:sz w:val="24"/>
          <w:szCs w:val="24"/>
          <w:lang w:val="en-US" w:eastAsia="zh-CN"/>
        </w:rPr>
        <w:t>约</w:t>
      </w:r>
      <w:r>
        <w:rPr>
          <w:rFonts w:hint="eastAsia" w:ascii="宋体" w:hAnsi="宋体" w:eastAsia="宋体" w:cs="宋体"/>
          <w:sz w:val="24"/>
          <w:szCs w:val="24"/>
        </w:rPr>
        <w:t>为</w:t>
      </w:r>
      <w:r>
        <w:rPr>
          <w:rFonts w:hint="eastAsia" w:ascii="宋体" w:hAnsi="宋体" w:eastAsia="宋体" w:cs="宋体"/>
          <w:sz w:val="24"/>
          <w:szCs w:val="24"/>
          <w:lang w:val="en-US" w:eastAsia="zh-CN"/>
        </w:rPr>
        <w:t>706</w:t>
      </w:r>
      <w:r>
        <w:rPr>
          <w:rFonts w:hint="eastAsia" w:ascii="宋体" w:hAnsi="宋体" w:eastAsia="宋体" w:cs="宋体"/>
          <w:sz w:val="24"/>
          <w:szCs w:val="24"/>
        </w:rPr>
        <w:t>T/8T≈</w:t>
      </w:r>
      <w:r>
        <w:rPr>
          <w:rFonts w:hint="eastAsia" w:ascii="宋体" w:hAnsi="宋体" w:eastAsia="宋体" w:cs="宋体"/>
          <w:sz w:val="24"/>
          <w:szCs w:val="24"/>
          <w:lang w:val="en-US" w:eastAsia="zh-CN"/>
        </w:rPr>
        <w:t>95</w:t>
      </w:r>
      <w:r>
        <w:rPr>
          <w:rFonts w:hint="eastAsia" w:ascii="宋体" w:hAnsi="宋体" w:eastAsia="宋体" w:cs="宋体"/>
          <w:sz w:val="24"/>
          <w:szCs w:val="24"/>
        </w:rPr>
        <w:t>块。</w:t>
      </w:r>
    </w:p>
    <w:p w14:paraId="502F0A76">
      <w:pPr>
        <w:pStyle w:val="7"/>
        <w:numPr>
          <w:ilvl w:val="3"/>
          <w:numId w:val="0"/>
        </w:numPr>
        <w:bidi w:val="0"/>
        <w:ind w:leftChars="0"/>
        <w:rPr>
          <w:rFonts w:hint="eastAsia" w:ascii="宋体" w:hAnsi="宋体" w:eastAsia="宋体" w:cs="宋体"/>
          <w:kern w:val="2"/>
          <w:sz w:val="24"/>
          <w:szCs w:val="24"/>
          <w:lang w:val="en-US" w:eastAsia="zh-CN" w:bidi="ar-SA"/>
        </w:rPr>
      </w:pPr>
      <w:bookmarkStart w:id="38" w:name="_Toc13503"/>
      <w:r>
        <w:rPr>
          <w:rFonts w:hint="eastAsia" w:ascii="宋体" w:hAnsi="宋体" w:eastAsia="宋体" w:cs="宋体"/>
          <w:lang w:val="en-US" w:eastAsia="zh-CN"/>
        </w:rPr>
        <w:t>6.1.2.4视频显示系统</w:t>
      </w:r>
      <w:bookmarkEnd w:id="38"/>
    </w:p>
    <w:p w14:paraId="4ED58778">
      <w:pPr>
        <w:pStyle w:val="373"/>
        <w:ind w:left="0" w:leftChars="0"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电视墙：设计采用4块46寸液晶拼接屏，以2×2的阵列式排列。</w:t>
      </w:r>
    </w:p>
    <w:p w14:paraId="2950AFB7">
      <w:pPr>
        <w:pStyle w:val="373"/>
        <w:ind w:left="0" w:leftChars="0"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解码输出：配置高清视频解码器。</w:t>
      </w:r>
    </w:p>
    <w:p w14:paraId="088F5268">
      <w:pPr>
        <w:pStyle w:val="373"/>
        <w:ind w:left="0" w:leftChars="0"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控制显示设备：配置1台控制电脑实现对电视墙的控制。</w:t>
      </w:r>
    </w:p>
    <w:p w14:paraId="25C4F71B">
      <w:pPr>
        <w:pStyle w:val="7"/>
        <w:numPr>
          <w:ilvl w:val="3"/>
          <w:numId w:val="0"/>
        </w:numPr>
        <w:bidi w:val="0"/>
        <w:ind w:leftChars="0"/>
        <w:rPr>
          <w:rFonts w:hint="eastAsia" w:ascii="宋体" w:hAnsi="宋体" w:eastAsia="宋体" w:cs="宋体"/>
          <w:b/>
          <w:bCs/>
          <w:kern w:val="2"/>
          <w:sz w:val="24"/>
          <w:szCs w:val="28"/>
          <w:lang w:val="en-US" w:eastAsia="zh-CN" w:bidi="ar-SA"/>
        </w:rPr>
      </w:pPr>
      <w:r>
        <w:rPr>
          <w:rFonts w:hint="eastAsia" w:ascii="宋体" w:hAnsi="宋体" w:eastAsia="宋体" w:cs="宋体"/>
          <w:lang w:val="en-US" w:eastAsia="zh-CN"/>
        </w:rPr>
        <w:t>6.1.2.5</w:t>
      </w:r>
      <w:bookmarkStart w:id="39" w:name="_Toc154764859"/>
      <w:bookmarkStart w:id="40" w:name="_Toc99115769"/>
      <w:bookmarkStart w:id="41" w:name="_Toc148976014"/>
      <w:r>
        <w:rPr>
          <w:rFonts w:hint="eastAsia" w:ascii="宋体" w:hAnsi="宋体" w:eastAsia="宋体" w:cs="宋体"/>
          <w:b/>
          <w:bCs/>
          <w:kern w:val="2"/>
          <w:sz w:val="24"/>
          <w:szCs w:val="28"/>
          <w:lang w:val="en-US" w:eastAsia="zh-CN" w:bidi="ar-SA"/>
        </w:rPr>
        <w:t>出入口管控</w:t>
      </w:r>
      <w:bookmarkEnd w:id="39"/>
      <w:bookmarkEnd w:id="40"/>
      <w:bookmarkEnd w:id="41"/>
      <w:r>
        <w:rPr>
          <w:rFonts w:hint="eastAsia" w:ascii="宋体" w:hAnsi="宋体" w:eastAsia="宋体" w:cs="宋体"/>
          <w:b/>
          <w:bCs/>
          <w:kern w:val="2"/>
          <w:sz w:val="24"/>
          <w:szCs w:val="28"/>
          <w:lang w:val="en-US" w:eastAsia="zh-CN" w:bidi="ar-SA"/>
        </w:rPr>
        <w:t>系统</w:t>
      </w:r>
    </w:p>
    <w:p w14:paraId="0926FDDA">
      <w:pPr>
        <w:pStyle w:val="373"/>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ascii="宋体" w:hAnsi="宋体" w:eastAsia="宋体" w:cs="宋体"/>
          <w:kern w:val="2"/>
          <w:sz w:val="24"/>
          <w:szCs w:val="24"/>
          <w:lang w:val="en-US" w:eastAsia="zh-CN" w:bidi="ar-SA"/>
        </w:rPr>
      </w:pPr>
      <w:r>
        <w:rPr>
          <w:rFonts w:hint="eastAsia" w:ascii="宋体" w:hAnsi="宋体" w:eastAsia="宋体" w:cs="宋体"/>
          <w:b/>
          <w:bCs/>
          <w:kern w:val="2"/>
          <w:sz w:val="24"/>
          <w:szCs w:val="24"/>
          <w:lang w:val="en-US" w:eastAsia="zh-CN" w:bidi="ar-SA"/>
        </w:rPr>
        <w:t>出入口车辆管理组网架构</w:t>
      </w:r>
    </w:p>
    <w:p w14:paraId="177FBCBB">
      <w:pPr>
        <w:keepNext w:val="0"/>
        <w:keepLines w:val="0"/>
        <w:pageBreakBefore w:val="0"/>
        <w:widowControl w:val="0"/>
        <w:kinsoku/>
        <w:wordWrap/>
        <w:overflowPunct/>
        <w:topLinePunct w:val="0"/>
        <w:autoSpaceDE/>
        <w:autoSpaceDN/>
        <w:bidi w:val="0"/>
        <w:adjustRightInd/>
        <w:snapToGrid/>
        <w:ind w:firstLine="480" w:firstLineChars="200"/>
        <w:textAlignment w:val="auto"/>
        <w:rPr>
          <w:rStyle w:val="404"/>
          <w:rFonts w:hint="eastAsia" w:ascii="宋体" w:hAnsi="宋体" w:eastAsia="宋体" w:cs="宋体"/>
          <w:sz w:val="24"/>
          <w:szCs w:val="24"/>
        </w:rPr>
      </w:pPr>
      <w:r>
        <w:rPr>
          <w:rStyle w:val="404"/>
          <w:rFonts w:hint="eastAsia" w:ascii="宋体" w:hAnsi="宋体" w:eastAsia="宋体" w:cs="宋体"/>
          <w:sz w:val="24"/>
          <w:szCs w:val="24"/>
        </w:rPr>
        <w:t>出入口可由分体道闸或一体化道闸构成，连接到综合监控一体化平台，实现出入口的管理功能。出入口抓拍相机自动识别车牌，联动道闸进行抬杆操作，可远程手动开闸，综合监控管理平台搭配卡口及道闸，可对进出车辆进行可视化管理，同时配置升降柱、升降柱控制箱组合实现车辆防冲撞。</w:t>
      </w:r>
    </w:p>
    <w:p w14:paraId="24D63CDC">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Style w:val="404"/>
          <w:rFonts w:hint="eastAsia" w:ascii="宋体" w:hAnsi="宋体" w:eastAsia="宋体" w:cs="宋体"/>
          <w:sz w:val="24"/>
          <w:szCs w:val="24"/>
        </w:rPr>
      </w:pPr>
      <w:r>
        <w:rPr>
          <w:rFonts w:hint="eastAsia" w:ascii="宋体" w:hAnsi="宋体" w:eastAsia="宋体" w:cs="宋体"/>
        </w:rPr>
        <w:object>
          <v:shape id="_x0000_i1025" o:spt="75" type="#_x0000_t75" style="height:163.5pt;width:354.5pt;" o:ole="t" filled="f" o:preferrelative="t" stroked="f" coordsize="21600,21600">
            <v:path/>
            <v:fill on="f" focussize="0,0"/>
            <v:stroke on="f" joinstyle="miter"/>
            <v:imagedata r:id="rId16" o:title=""/>
            <o:lock v:ext="edit" aspectratio="t"/>
            <w10:wrap type="none"/>
            <w10:anchorlock/>
          </v:shape>
          <o:OLEObject Type="Embed" ProgID="Visio.Drawing.15" ShapeID="_x0000_i1025" DrawAspect="Content" ObjectID="_1468075725">
            <o:LockedField>false</o:LockedField>
          </o:OLEObject>
        </w:object>
      </w:r>
    </w:p>
    <w:p w14:paraId="286BC615">
      <w:pPr>
        <w:pStyle w:val="373"/>
        <w:ind w:left="0" w:leftChars="0" w:firstLine="480" w:firstLineChars="200"/>
        <w:jc w:val="center"/>
        <w:rPr>
          <w:rFonts w:hint="eastAsia" w:ascii="宋体" w:hAnsi="宋体" w:eastAsia="宋体" w:cs="宋体"/>
          <w:lang w:val="en-US" w:eastAsia="zh-CN"/>
        </w:rPr>
      </w:pPr>
      <w:r>
        <w:rPr>
          <w:rFonts w:hint="eastAsia" w:ascii="宋体" w:hAnsi="宋体" w:eastAsia="宋体" w:cs="宋体"/>
        </w:rPr>
        <w:t>出入口车辆管理系统组网</w:t>
      </w:r>
      <w:r>
        <w:rPr>
          <w:rFonts w:hint="eastAsia" w:ascii="宋体" w:hAnsi="宋体" w:eastAsia="宋体" w:cs="宋体"/>
          <w:lang w:val="en-US" w:eastAsia="zh-CN"/>
        </w:rPr>
        <w:t>架构图</w:t>
      </w:r>
    </w:p>
    <w:p w14:paraId="43A1AF09">
      <w:pPr>
        <w:pStyle w:val="373"/>
        <w:ind w:left="0" w:leftChars="0" w:firstLine="480" w:firstLineChars="200"/>
        <w:jc w:val="both"/>
        <w:rPr>
          <w:rFonts w:hint="eastAsia" w:ascii="宋体" w:hAnsi="宋体" w:eastAsia="宋体" w:cs="宋体"/>
          <w:b/>
          <w:bCs/>
          <w:lang w:val="en-US" w:eastAsia="zh-CN"/>
        </w:rPr>
      </w:pPr>
    </w:p>
    <w:p w14:paraId="08151D25">
      <w:pPr>
        <w:pStyle w:val="373"/>
        <w:ind w:left="0" w:leftChars="0" w:firstLine="480" w:firstLineChars="200"/>
        <w:jc w:val="both"/>
        <w:rPr>
          <w:rFonts w:hint="eastAsia" w:ascii="宋体" w:hAnsi="宋体" w:eastAsia="宋体" w:cs="宋体"/>
          <w:b/>
          <w:bCs/>
          <w:lang w:val="en-US" w:eastAsia="zh-CN"/>
        </w:rPr>
      </w:pPr>
      <w:r>
        <w:rPr>
          <w:rFonts w:hint="eastAsia" w:ascii="宋体" w:hAnsi="宋体" w:eastAsia="宋体" w:cs="宋体"/>
          <w:b/>
          <w:bCs/>
          <w:lang w:val="en-US" w:eastAsia="zh-CN"/>
        </w:rPr>
        <w:t>车辆管理</w:t>
      </w:r>
    </w:p>
    <w:p w14:paraId="65764C56">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车辆管理分为固定车辆管理和黑名单管理，固定车/黑名单车辆管理可以单独或批量添加和删除固定车名单/黑名单。</w:t>
      </w:r>
    </w:p>
    <w:p w14:paraId="3BE0AE74">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固定车辆为</w:t>
      </w:r>
      <w:r>
        <w:rPr>
          <w:rFonts w:hint="eastAsia" w:ascii="宋体" w:hAnsi="宋体" w:eastAsia="宋体" w:cs="宋体"/>
          <w:lang w:val="en-US" w:eastAsia="zh-CN"/>
        </w:rPr>
        <w:t>全校教体员工</w:t>
      </w:r>
      <w:r>
        <w:rPr>
          <w:rFonts w:hint="eastAsia" w:ascii="宋体" w:hAnsi="宋体" w:eastAsia="宋体" w:cs="宋体"/>
        </w:rPr>
        <w:t>车辆，当停车场不允许某个车辆进入时，可将该车辆添加至黑名单中，并设置有效期，有效期内，该车辆无法进入停车场。</w:t>
      </w:r>
    </w:p>
    <w:p w14:paraId="6FF85013">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b/>
          <w:bCs/>
          <w:color w:val="000000"/>
          <w:kern w:val="2"/>
          <w:sz w:val="24"/>
          <w:szCs w:val="21"/>
          <w:lang w:val="en-US" w:eastAsia="zh-CN" w:bidi="ar-SA"/>
        </w:rPr>
      </w:pPr>
      <w:r>
        <w:rPr>
          <w:rFonts w:hint="eastAsia" w:ascii="宋体" w:hAnsi="宋体" w:eastAsia="宋体" w:cs="宋体"/>
          <w:b/>
          <w:bCs/>
          <w:color w:val="000000"/>
          <w:kern w:val="2"/>
          <w:sz w:val="24"/>
          <w:szCs w:val="21"/>
          <w:lang w:val="en-US" w:eastAsia="zh-CN" w:bidi="ar-SA"/>
        </w:rPr>
        <w:t>过车查询</w:t>
      </w:r>
    </w:p>
    <w:p w14:paraId="5732009F">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支持过车查询，可查询到所有出入口的车辆的进出场记录，无论是否已经出场，可通过多种查询条件进行精确或者模糊查找，支持对记录进行导出，可预览车辆照片。</w:t>
      </w:r>
    </w:p>
    <w:p w14:paraId="46D791BC">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过车查询页面可查询综合监控管理平台创建的分组下所有出入口绑定的摄像机的抓拍记录。可进行查询和导出操作。查询时，设置筛选条件，点击“查询”按钮即可；导出时，设置筛选条件筛选出想要的结果，即可将过车查询数据文件导出至本地。</w:t>
      </w:r>
    </w:p>
    <w:p w14:paraId="17AE842B">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b/>
          <w:bCs/>
          <w:color w:val="000000"/>
          <w:kern w:val="2"/>
          <w:sz w:val="24"/>
          <w:szCs w:val="21"/>
          <w:lang w:val="en-US" w:eastAsia="zh-CN" w:bidi="ar-SA"/>
        </w:rPr>
      </w:pPr>
      <w:r>
        <w:rPr>
          <w:rFonts w:hint="eastAsia" w:ascii="宋体" w:hAnsi="宋体" w:eastAsia="宋体" w:cs="宋体"/>
          <w:b/>
          <w:bCs/>
          <w:color w:val="000000"/>
          <w:kern w:val="2"/>
          <w:sz w:val="24"/>
          <w:szCs w:val="21"/>
          <w:lang w:val="en-US" w:eastAsia="zh-CN" w:bidi="ar-SA"/>
        </w:rPr>
        <w:t>人员通行</w:t>
      </w:r>
    </w:p>
    <w:p w14:paraId="5A5225C9">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lang w:val="en-US" w:eastAsia="zh-CN"/>
        </w:rPr>
        <w:t>人</w:t>
      </w:r>
      <w:r>
        <w:rPr>
          <w:rFonts w:hint="eastAsia" w:ascii="宋体" w:hAnsi="宋体" w:eastAsia="宋体" w:cs="宋体"/>
        </w:rPr>
        <w:t>车分行：通过建设通道，强行引导出入人员有序通行，避免人车碰撞事故发生。</w:t>
      </w:r>
    </w:p>
    <w:p w14:paraId="23B9FA47">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身份核验：大门口作为进入校园的第一道防线，通过核验设备判断人员身份，阻拦无关人员进入校园，避免造成意外的人身或财产损失。</w:t>
      </w:r>
    </w:p>
    <w:p w14:paraId="4A11013D">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访客登记：临时来访人员，在校园门口通过访客机进行登记，同步获取进出权限，精准掌控人员进出时长。</w:t>
      </w:r>
    </w:p>
    <w:p w14:paraId="6BCE3C0E">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人员布控：对于特殊需要关注人员的动态确认，可设置布控任务，进行关注。</w:t>
      </w:r>
    </w:p>
    <w:p w14:paraId="54B111B8">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rPr>
      </w:pPr>
      <w:r>
        <w:rPr>
          <w:rFonts w:hint="eastAsia" w:ascii="宋体" w:hAnsi="宋体" w:eastAsia="宋体" w:cs="宋体"/>
        </w:rPr>
        <w:t>通行记录：自动形成通行记录，同步至管理服务器留档。可查询某一时刻或某一时段的通行记录，作为事件追溯的依据，避免人力登记的</w:t>
      </w:r>
      <w:r>
        <w:rPr>
          <w:rFonts w:hint="eastAsia" w:ascii="宋体" w:hAnsi="宋体" w:cs="宋体"/>
          <w:lang w:eastAsia="zh-CN"/>
        </w:rPr>
        <w:t>烦琐</w:t>
      </w:r>
      <w:r>
        <w:rPr>
          <w:rFonts w:hint="eastAsia" w:ascii="宋体" w:hAnsi="宋体" w:eastAsia="宋体" w:cs="宋体"/>
        </w:rPr>
        <w:t>，无纸化运行。</w:t>
      </w:r>
    </w:p>
    <w:p w14:paraId="4D90ECF6">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b/>
          <w:bCs/>
          <w:color w:val="000000"/>
          <w:kern w:val="2"/>
          <w:sz w:val="24"/>
          <w:szCs w:val="21"/>
          <w:lang w:val="en-US" w:eastAsia="zh-CN" w:bidi="ar-SA"/>
        </w:rPr>
      </w:pPr>
      <w:r>
        <w:rPr>
          <w:rFonts w:hint="eastAsia" w:ascii="宋体" w:hAnsi="宋体" w:eastAsia="宋体" w:cs="宋体"/>
          <w:b/>
          <w:bCs/>
          <w:color w:val="000000"/>
          <w:kern w:val="2"/>
          <w:sz w:val="24"/>
          <w:szCs w:val="21"/>
          <w:lang w:val="en-US" w:eastAsia="zh-CN" w:bidi="ar-SA"/>
        </w:rPr>
        <w:t>安装位置</w:t>
      </w:r>
    </w:p>
    <w:p w14:paraId="00C7E9EE">
      <w:pPr>
        <w:pStyle w:val="9"/>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在学校人行及形象主出入口设置一套人员通行设备，学校车行主出入口、学校车行次出入口、地下车库出入口各安装一套车辆进出管控设备。</w:t>
      </w:r>
    </w:p>
    <w:p w14:paraId="2BAFF375">
      <w:pPr>
        <w:pStyle w:val="5"/>
        <w:numPr>
          <w:ilvl w:val="1"/>
          <w:numId w:val="0"/>
        </w:numPr>
        <w:bidi w:val="0"/>
        <w:ind w:leftChars="0"/>
        <w:rPr>
          <w:rFonts w:hint="eastAsia" w:ascii="宋体" w:hAnsi="宋体" w:eastAsia="宋体" w:cs="宋体"/>
          <w:b/>
          <w:bCs/>
          <w:kern w:val="2"/>
          <w:sz w:val="28"/>
          <w:szCs w:val="28"/>
          <w:lang w:val="en-US" w:eastAsia="zh-CN" w:bidi="ar-SA"/>
        </w:rPr>
      </w:pPr>
      <w:bookmarkStart w:id="42" w:name="_Toc8789"/>
      <w:bookmarkStart w:id="43" w:name="_Toc24442"/>
      <w:r>
        <w:rPr>
          <w:rFonts w:hint="eastAsia" w:ascii="宋体" w:hAnsi="宋体" w:eastAsia="宋体" w:cs="宋体"/>
          <w:lang w:val="en-US" w:eastAsia="zh-CN"/>
        </w:rPr>
        <w:t>6.2综合布线系统</w:t>
      </w:r>
      <w:bookmarkEnd w:id="42"/>
      <w:bookmarkEnd w:id="43"/>
    </w:p>
    <w:p w14:paraId="4D0E3807">
      <w:pPr>
        <w:pStyle w:val="6"/>
        <w:numPr>
          <w:ilvl w:val="2"/>
          <w:numId w:val="0"/>
        </w:numPr>
        <w:bidi w:val="0"/>
        <w:ind w:leftChars="0"/>
        <w:rPr>
          <w:rFonts w:hint="eastAsia" w:ascii="宋体" w:hAnsi="宋体" w:eastAsia="宋体" w:cs="宋体"/>
          <w:lang w:val="en-US" w:eastAsia="zh-CN"/>
        </w:rPr>
      </w:pPr>
      <w:bookmarkStart w:id="44" w:name="_Toc4279"/>
      <w:bookmarkStart w:id="45" w:name="_Toc14577"/>
      <w:r>
        <w:rPr>
          <w:rFonts w:hint="eastAsia" w:ascii="宋体" w:hAnsi="宋体" w:eastAsia="宋体" w:cs="宋体"/>
          <w:lang w:val="en-US" w:eastAsia="zh-CN"/>
        </w:rPr>
        <w:t>6.2.1系统概述</w:t>
      </w:r>
      <w:bookmarkEnd w:id="44"/>
      <w:bookmarkEnd w:id="45"/>
    </w:p>
    <w:p w14:paraId="180F36B1">
      <w:pPr>
        <w:pStyle w:val="374"/>
        <w:widowControl w:val="0"/>
        <w:rPr>
          <w:rFonts w:hint="eastAsia" w:ascii="宋体" w:hAnsi="宋体" w:eastAsia="宋体" w:cs="宋体"/>
          <w:kern w:val="2"/>
          <w:sz w:val="24"/>
          <w:szCs w:val="24"/>
        </w:rPr>
      </w:pPr>
      <w:r>
        <w:rPr>
          <w:rFonts w:hint="eastAsia" w:ascii="宋体" w:hAnsi="宋体" w:eastAsia="宋体" w:cs="宋体"/>
          <w:kern w:val="2"/>
          <w:sz w:val="24"/>
          <w:szCs w:val="24"/>
        </w:rPr>
        <w:t>综合布线系统作为智慧学校的重要组成部分，是整个智慧学校信息传输的基础设施，其设计</w:t>
      </w:r>
      <w:r>
        <w:rPr>
          <w:rFonts w:hint="eastAsia" w:ascii="宋体" w:hAnsi="宋体" w:cs="宋体"/>
          <w:kern w:val="2"/>
          <w:sz w:val="24"/>
          <w:szCs w:val="24"/>
          <w:lang w:eastAsia="zh-CN"/>
        </w:rPr>
        <w:t>既</w:t>
      </w:r>
      <w:r>
        <w:rPr>
          <w:rFonts w:hint="eastAsia" w:ascii="宋体" w:hAnsi="宋体" w:eastAsia="宋体" w:cs="宋体"/>
          <w:kern w:val="2"/>
          <w:sz w:val="24"/>
          <w:szCs w:val="24"/>
        </w:rPr>
        <w:t>要满足现代学校网的通讯传输要求，还要尽可能服务于日后的经营管理。因此应 以“统一考虑、分别实施、物尽其用、经济合理”为原则，具有模块化、灵活性、可靠性、易扩展等特点。</w:t>
      </w:r>
    </w:p>
    <w:p w14:paraId="49F74233">
      <w:pPr>
        <w:pStyle w:val="374"/>
        <w:widowControl w:val="0"/>
        <w:rPr>
          <w:rFonts w:hint="eastAsia" w:ascii="宋体" w:hAnsi="宋体" w:eastAsia="宋体" w:cs="宋体"/>
          <w:kern w:val="2"/>
          <w:sz w:val="24"/>
          <w:szCs w:val="24"/>
        </w:rPr>
      </w:pPr>
      <w:r>
        <w:rPr>
          <w:rFonts w:hint="eastAsia" w:ascii="宋体" w:hAnsi="宋体" w:eastAsia="宋体" w:cs="宋体"/>
          <w:kern w:val="2"/>
          <w:sz w:val="24"/>
          <w:szCs w:val="24"/>
        </w:rPr>
        <w:t>为了能给校区内部办公人员和学员提供语音、数据、图像、宽带信息传输的物理链 路，充 分保证计算机网络的高速、可靠的传输要求并实现数字化、网络化、无阻塞信息传输，因此需要一套先进的高质量的综合布线系统作为物理通讯线路基础，承载大楼的数据、语音业务，为语音、数据、图像信号提供高性能传输通道。</w:t>
      </w:r>
    </w:p>
    <w:p w14:paraId="3045426D">
      <w:pPr>
        <w:pStyle w:val="374"/>
        <w:widowControl w:val="0"/>
        <w:rPr>
          <w:rFonts w:hint="eastAsia" w:ascii="宋体" w:hAnsi="宋体" w:eastAsia="宋体" w:cs="宋体"/>
        </w:rPr>
      </w:pPr>
      <w:r>
        <w:rPr>
          <w:rFonts w:hint="eastAsia" w:ascii="宋体" w:hAnsi="宋体" w:eastAsia="宋体" w:cs="宋体"/>
          <w:kern w:val="2"/>
          <w:sz w:val="24"/>
          <w:szCs w:val="24"/>
        </w:rPr>
        <w:t>本次设计采用全光</w:t>
      </w:r>
      <w:r>
        <w:rPr>
          <w:rFonts w:hint="eastAsia" w:ascii="宋体" w:hAnsi="宋体" w:eastAsia="宋体" w:cs="宋体"/>
          <w:kern w:val="2"/>
          <w:sz w:val="24"/>
          <w:szCs w:val="24"/>
          <w:lang w:val="zh-CN"/>
        </w:rPr>
        <w:t>解决方案，技术成熟，无源</w:t>
      </w:r>
      <w:r>
        <w:rPr>
          <w:rFonts w:hint="eastAsia" w:ascii="宋体" w:hAnsi="宋体" w:eastAsia="宋体" w:cs="宋体"/>
          <w:kern w:val="2"/>
          <w:sz w:val="24"/>
          <w:szCs w:val="24"/>
        </w:rPr>
        <w:t>ODN</w:t>
      </w:r>
      <w:r>
        <w:rPr>
          <w:rFonts w:hint="eastAsia" w:ascii="宋体" w:hAnsi="宋体" w:eastAsia="宋体" w:cs="宋体"/>
          <w:kern w:val="2"/>
          <w:sz w:val="24"/>
          <w:szCs w:val="24"/>
          <w:lang w:val="zh-CN"/>
        </w:rPr>
        <w:t>器件体积小、环境适应性好，无电磁干扰和雷电干扰，降低了设备故障率；</w:t>
      </w:r>
      <w:r>
        <w:rPr>
          <w:rFonts w:hint="eastAsia" w:ascii="宋体" w:hAnsi="宋体" w:eastAsia="宋体" w:cs="宋体"/>
          <w:kern w:val="2"/>
          <w:sz w:val="24"/>
          <w:szCs w:val="24"/>
        </w:rPr>
        <w:t>ODN</w:t>
      </w:r>
      <w:r>
        <w:rPr>
          <w:rFonts w:hint="eastAsia" w:ascii="宋体" w:hAnsi="宋体" w:eastAsia="宋体" w:cs="宋体"/>
          <w:kern w:val="2"/>
          <w:sz w:val="24"/>
          <w:szCs w:val="24"/>
          <w:lang w:val="zh-CN"/>
        </w:rPr>
        <w:t>网络覆盖距离大于</w:t>
      </w:r>
      <w:r>
        <w:rPr>
          <w:rFonts w:hint="eastAsia" w:ascii="宋体" w:hAnsi="宋体" w:eastAsia="宋体" w:cs="宋体"/>
          <w:kern w:val="2"/>
          <w:sz w:val="24"/>
          <w:szCs w:val="24"/>
        </w:rPr>
        <w:t>20Km</w:t>
      </w:r>
      <w:r>
        <w:rPr>
          <w:rFonts w:hint="eastAsia" w:ascii="宋体" w:hAnsi="宋体" w:eastAsia="宋体" w:cs="宋体"/>
          <w:kern w:val="2"/>
          <w:sz w:val="24"/>
          <w:szCs w:val="24"/>
          <w:lang w:val="zh-CN"/>
        </w:rPr>
        <w:t>，符合</w:t>
      </w:r>
      <w:r>
        <w:rPr>
          <w:rFonts w:hint="eastAsia" w:ascii="宋体" w:hAnsi="宋体" w:eastAsia="宋体" w:cs="宋体"/>
          <w:kern w:val="2"/>
          <w:sz w:val="24"/>
          <w:szCs w:val="24"/>
        </w:rPr>
        <w:t>大园区</w:t>
      </w:r>
      <w:r>
        <w:rPr>
          <w:rFonts w:hint="eastAsia" w:ascii="宋体" w:hAnsi="宋体" w:eastAsia="宋体" w:cs="宋体"/>
          <w:kern w:val="2"/>
          <w:sz w:val="24"/>
          <w:szCs w:val="24"/>
          <w:lang w:val="zh-CN"/>
        </w:rPr>
        <w:t>的建设思路。在网络拓扑上避免有源节点级联，简化了机房，降低了供电、维护成本</w:t>
      </w:r>
      <w:r>
        <w:rPr>
          <w:rFonts w:hint="eastAsia" w:ascii="宋体" w:hAnsi="宋体" w:eastAsia="宋体" w:cs="宋体"/>
          <w:kern w:val="2"/>
          <w:sz w:val="24"/>
          <w:szCs w:val="24"/>
        </w:rPr>
        <w:t>。</w:t>
      </w:r>
    </w:p>
    <w:p w14:paraId="53AC44FD">
      <w:pPr>
        <w:pStyle w:val="6"/>
        <w:numPr>
          <w:ilvl w:val="2"/>
          <w:numId w:val="0"/>
        </w:numPr>
        <w:bidi w:val="0"/>
        <w:ind w:leftChars="0"/>
        <w:rPr>
          <w:rFonts w:hint="eastAsia" w:ascii="宋体" w:hAnsi="宋体" w:eastAsia="宋体" w:cs="宋体"/>
          <w:lang w:val="en-US" w:eastAsia="zh-CN"/>
        </w:rPr>
      </w:pPr>
      <w:bookmarkStart w:id="46" w:name="_Toc11746"/>
      <w:bookmarkStart w:id="47" w:name="_Toc26156"/>
      <w:r>
        <w:rPr>
          <w:rFonts w:hint="eastAsia" w:ascii="宋体" w:hAnsi="宋体" w:eastAsia="宋体" w:cs="宋体"/>
          <w:lang w:val="en-US" w:eastAsia="zh-CN"/>
        </w:rPr>
        <w:t>6.2.2方案设计</w:t>
      </w:r>
      <w:bookmarkEnd w:id="46"/>
      <w:bookmarkEnd w:id="47"/>
    </w:p>
    <w:p w14:paraId="5F2682F4">
      <w:pPr>
        <w:ind w:firstLine="480" w:firstLineChars="200"/>
        <w:rPr>
          <w:rFonts w:hint="eastAsia" w:ascii="宋体" w:hAnsi="宋体" w:eastAsia="宋体" w:cs="宋体"/>
          <w:color w:val="auto"/>
        </w:rPr>
      </w:pPr>
      <w:r>
        <w:rPr>
          <w:rFonts w:hint="eastAsia" w:ascii="宋体" w:hAnsi="宋体" w:eastAsia="宋体" w:cs="宋体"/>
          <w:color w:val="auto"/>
          <w:lang w:val="en-US" w:eastAsia="zh-CN"/>
        </w:rPr>
        <w:t>信息点布点原则</w:t>
      </w:r>
      <w:r>
        <w:rPr>
          <w:rFonts w:hint="eastAsia" w:ascii="宋体" w:hAnsi="宋体" w:eastAsia="宋体" w:cs="宋体"/>
          <w:color w:val="auto"/>
        </w:rPr>
        <w:t>：</w:t>
      </w:r>
    </w:p>
    <w:p w14:paraId="47834F3C">
      <w:pPr>
        <w:pStyle w:val="374"/>
        <w:widowControl w:val="0"/>
        <w:ind w:left="0" w:leftChars="0" w:firstLine="480" w:firstLineChars="200"/>
        <w:rPr>
          <w:rFonts w:hint="eastAsia" w:ascii="宋体" w:hAnsi="宋体" w:eastAsia="宋体" w:cs="宋体"/>
          <w:kern w:val="2"/>
          <w:sz w:val="24"/>
          <w:szCs w:val="24"/>
          <w:lang w:val="en-US" w:eastAsia="zh-CN"/>
        </w:rPr>
      </w:pPr>
      <w:r>
        <w:rPr>
          <w:rFonts w:hint="eastAsia" w:ascii="宋体" w:hAnsi="宋体" w:cs="宋体"/>
          <w:kern w:val="2"/>
          <w:sz w:val="24"/>
          <w:szCs w:val="24"/>
          <w:lang w:val="en-US" w:eastAsia="zh-CN"/>
        </w:rPr>
        <w:t>1.</w:t>
      </w:r>
      <w:r>
        <w:rPr>
          <w:rFonts w:hint="eastAsia" w:ascii="宋体" w:hAnsi="宋体" w:eastAsia="宋体" w:cs="宋体"/>
          <w:kern w:val="2"/>
          <w:sz w:val="24"/>
          <w:szCs w:val="24"/>
          <w:lang w:val="en-US" w:eastAsia="zh-CN"/>
        </w:rPr>
        <w:t>普通教室、功能教室：共3个网络点，1个双口信息点（数据+数据），门口预留电子班牌管线（单口信息点）；</w:t>
      </w:r>
    </w:p>
    <w:p w14:paraId="076B6C37">
      <w:pPr>
        <w:keepNext w:val="0"/>
        <w:keepLines w:val="0"/>
        <w:widowControl/>
        <w:numPr>
          <w:ilvl w:val="0"/>
          <w:numId w:val="0"/>
        </w:numPr>
        <w:suppressLineNumbers w:val="0"/>
        <w:spacing w:line="360" w:lineRule="auto"/>
        <w:ind w:leftChars="0" w:firstLine="480" w:firstLineChars="200"/>
        <w:jc w:val="left"/>
        <w:rPr>
          <w:rFonts w:hint="eastAsia" w:ascii="宋体" w:hAnsi="宋体" w:eastAsia="宋体" w:cs="宋体"/>
          <w:sz w:val="24"/>
          <w:szCs w:val="24"/>
          <w:lang w:val="en-US" w:eastAsia="zh-CN"/>
        </w:rPr>
      </w:pPr>
      <w:r>
        <w:rPr>
          <w:rFonts w:hint="eastAsia" w:ascii="宋体" w:hAnsi="宋体" w:cs="宋体"/>
          <w:sz w:val="24"/>
          <w:szCs w:val="24"/>
          <w:lang w:val="en-US" w:eastAsia="zh-CN"/>
        </w:rPr>
        <w:t>2.</w:t>
      </w:r>
      <w:r>
        <w:rPr>
          <w:rFonts w:hint="eastAsia" w:ascii="宋体" w:hAnsi="宋体" w:eastAsia="宋体" w:cs="宋体"/>
          <w:sz w:val="24"/>
          <w:szCs w:val="24"/>
          <w:lang w:val="en-US" w:eastAsia="zh-CN"/>
        </w:rPr>
        <w:t>教师办公室：1个面板AP（带2个网络信息点），根据办公室面积部署双口信息点（数据+语音）以及双口信息点（数据+数据）；</w:t>
      </w:r>
    </w:p>
    <w:p w14:paraId="54A6CE74">
      <w:pPr>
        <w:keepNext w:val="0"/>
        <w:keepLines w:val="0"/>
        <w:widowControl/>
        <w:numPr>
          <w:ilvl w:val="0"/>
          <w:numId w:val="0"/>
        </w:numPr>
        <w:suppressLineNumbers w:val="0"/>
        <w:spacing w:line="360" w:lineRule="auto"/>
        <w:ind w:leftChars="0" w:firstLine="480" w:firstLineChars="200"/>
        <w:jc w:val="left"/>
        <w:rPr>
          <w:rFonts w:hint="eastAsia" w:ascii="宋体" w:hAnsi="宋体" w:eastAsia="宋体" w:cs="宋体"/>
          <w:sz w:val="24"/>
          <w:szCs w:val="24"/>
          <w:lang w:val="en-US" w:eastAsia="zh-CN"/>
        </w:rPr>
      </w:pPr>
    </w:p>
    <w:tbl>
      <w:tblPr>
        <w:tblStyle w:val="39"/>
        <w:tblW w:w="9319" w:type="dxa"/>
        <w:tblInd w:w="96" w:type="dxa"/>
        <w:tblLayout w:type="fixed"/>
        <w:tblCellMar>
          <w:top w:w="0" w:type="dxa"/>
          <w:left w:w="108" w:type="dxa"/>
          <w:bottom w:w="0" w:type="dxa"/>
          <w:right w:w="108" w:type="dxa"/>
        </w:tblCellMar>
      </w:tblPr>
      <w:tblGrid>
        <w:gridCol w:w="1771"/>
        <w:gridCol w:w="1284"/>
        <w:gridCol w:w="2712"/>
        <w:gridCol w:w="2096"/>
        <w:gridCol w:w="1456"/>
      </w:tblGrid>
      <w:tr w14:paraId="191341FF">
        <w:tblPrEx>
          <w:tblCellMar>
            <w:top w:w="0" w:type="dxa"/>
            <w:left w:w="108" w:type="dxa"/>
            <w:bottom w:w="0" w:type="dxa"/>
            <w:right w:w="108" w:type="dxa"/>
          </w:tblCellMar>
        </w:tblPrEx>
        <w:trPr>
          <w:trHeight w:val="480" w:hRule="atLeast"/>
        </w:trPr>
        <w:tc>
          <w:tcPr>
            <w:tcW w:w="9319" w:type="dxa"/>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A20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信息点统计表</w:t>
            </w:r>
          </w:p>
        </w:tc>
      </w:tr>
      <w:tr w14:paraId="78DAD093">
        <w:tblPrEx>
          <w:tblCellMar>
            <w:top w:w="0" w:type="dxa"/>
            <w:left w:w="108" w:type="dxa"/>
            <w:bottom w:w="0" w:type="dxa"/>
            <w:right w:w="108" w:type="dxa"/>
          </w:tblCellMar>
        </w:tblPrEx>
        <w:trPr>
          <w:trHeight w:val="480" w:hRule="atLeast"/>
        </w:trPr>
        <w:tc>
          <w:tcPr>
            <w:tcW w:w="1771" w:type="dxa"/>
            <w:tcBorders>
              <w:top w:val="nil"/>
              <w:left w:val="single" w:color="000000" w:sz="4" w:space="0"/>
              <w:bottom w:val="single" w:color="000000" w:sz="4" w:space="0"/>
              <w:right w:val="single" w:color="000000" w:sz="4" w:space="0"/>
            </w:tcBorders>
            <w:shd w:val="clear" w:color="auto" w:fill="auto"/>
            <w:noWrap/>
            <w:vAlign w:val="center"/>
          </w:tcPr>
          <w:p w14:paraId="1CC51E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区域</w:t>
            </w:r>
          </w:p>
        </w:tc>
        <w:tc>
          <w:tcPr>
            <w:tcW w:w="1284" w:type="dxa"/>
            <w:tcBorders>
              <w:top w:val="nil"/>
              <w:left w:val="single" w:color="000000" w:sz="4" w:space="0"/>
              <w:bottom w:val="single" w:color="000000" w:sz="4" w:space="0"/>
              <w:right w:val="single" w:color="000000" w:sz="4" w:space="0"/>
            </w:tcBorders>
            <w:shd w:val="clear" w:color="auto" w:fill="auto"/>
            <w:noWrap/>
            <w:vAlign w:val="center"/>
          </w:tcPr>
          <w:p w14:paraId="73D345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楼层</w:t>
            </w:r>
          </w:p>
        </w:tc>
        <w:tc>
          <w:tcPr>
            <w:tcW w:w="2712" w:type="dxa"/>
            <w:tcBorders>
              <w:top w:val="nil"/>
              <w:left w:val="single" w:color="000000" w:sz="4" w:space="0"/>
              <w:bottom w:val="single" w:color="000000" w:sz="4" w:space="0"/>
              <w:right w:val="single" w:color="000000" w:sz="4" w:space="0"/>
            </w:tcBorders>
            <w:shd w:val="clear" w:color="auto" w:fill="auto"/>
            <w:noWrap/>
            <w:vAlign w:val="center"/>
          </w:tcPr>
          <w:p w14:paraId="7B5B33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房间</w:t>
            </w:r>
          </w:p>
        </w:tc>
        <w:tc>
          <w:tcPr>
            <w:tcW w:w="2096" w:type="dxa"/>
            <w:tcBorders>
              <w:top w:val="nil"/>
              <w:left w:val="single" w:color="000000" w:sz="4" w:space="0"/>
              <w:bottom w:val="single" w:color="000000" w:sz="4" w:space="0"/>
              <w:right w:val="nil"/>
            </w:tcBorders>
            <w:shd w:val="clear" w:color="auto" w:fill="auto"/>
            <w:noWrap/>
            <w:vAlign w:val="center"/>
          </w:tcPr>
          <w:p w14:paraId="5B07EB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数量</w:t>
            </w:r>
          </w:p>
        </w:tc>
        <w:tc>
          <w:tcPr>
            <w:tcW w:w="1456" w:type="dxa"/>
            <w:tcBorders>
              <w:top w:val="nil"/>
              <w:left w:val="single" w:color="000000" w:sz="4" w:space="0"/>
              <w:bottom w:val="single" w:color="000000" w:sz="4" w:space="0"/>
              <w:right w:val="single" w:color="000000" w:sz="4" w:space="0"/>
            </w:tcBorders>
            <w:shd w:val="clear" w:color="auto" w:fill="auto"/>
            <w:noWrap/>
            <w:vAlign w:val="center"/>
          </w:tcPr>
          <w:p w14:paraId="04D2A3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小计</w:t>
            </w:r>
          </w:p>
        </w:tc>
      </w:tr>
      <w:tr w14:paraId="0CCCD6FB">
        <w:tblPrEx>
          <w:tblCellMar>
            <w:top w:w="0" w:type="dxa"/>
            <w:left w:w="108" w:type="dxa"/>
            <w:bottom w:w="0" w:type="dxa"/>
            <w:right w:w="108" w:type="dxa"/>
          </w:tblCellMar>
        </w:tblPrEx>
        <w:trPr>
          <w:trHeight w:val="400" w:hRule="atLeast"/>
        </w:trPr>
        <w:tc>
          <w:tcPr>
            <w:tcW w:w="1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04AAB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行政及教学楼</w:t>
            </w:r>
          </w:p>
        </w:tc>
        <w:tc>
          <w:tcPr>
            <w:tcW w:w="12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F58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一楼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5F4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普通教室</w:t>
            </w:r>
          </w:p>
        </w:tc>
        <w:tc>
          <w:tcPr>
            <w:tcW w:w="2096" w:type="dxa"/>
            <w:tcBorders>
              <w:top w:val="single" w:color="000000" w:sz="4" w:space="0"/>
              <w:left w:val="single" w:color="000000" w:sz="4" w:space="0"/>
              <w:bottom w:val="single" w:color="000000" w:sz="4" w:space="0"/>
              <w:right w:val="nil"/>
            </w:tcBorders>
            <w:shd w:val="clear" w:color="auto" w:fill="auto"/>
            <w:noWrap/>
            <w:vAlign w:val="center"/>
          </w:tcPr>
          <w:p w14:paraId="49B10F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9</w:t>
            </w:r>
          </w:p>
        </w:tc>
        <w:tc>
          <w:tcPr>
            <w:tcW w:w="145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14A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24</w:t>
            </w:r>
          </w:p>
        </w:tc>
      </w:tr>
      <w:tr w14:paraId="0C05E69B">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33529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1352B">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CE59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功能教室</w:t>
            </w:r>
          </w:p>
        </w:tc>
        <w:tc>
          <w:tcPr>
            <w:tcW w:w="2096" w:type="dxa"/>
            <w:tcBorders>
              <w:top w:val="single" w:color="000000" w:sz="4" w:space="0"/>
              <w:left w:val="single" w:color="000000" w:sz="4" w:space="0"/>
              <w:bottom w:val="single" w:color="000000" w:sz="4" w:space="0"/>
              <w:right w:val="nil"/>
            </w:tcBorders>
            <w:shd w:val="clear" w:color="auto" w:fill="auto"/>
            <w:noWrap/>
            <w:vAlign w:val="center"/>
          </w:tcPr>
          <w:p w14:paraId="503491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7</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C545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07EA5E78">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D09DB4">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D57A60">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493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图书室</w:t>
            </w:r>
          </w:p>
        </w:tc>
        <w:tc>
          <w:tcPr>
            <w:tcW w:w="2096" w:type="dxa"/>
            <w:tcBorders>
              <w:top w:val="single" w:color="000000" w:sz="4" w:space="0"/>
              <w:left w:val="single" w:color="000000" w:sz="4" w:space="0"/>
              <w:bottom w:val="single" w:color="000000" w:sz="4" w:space="0"/>
              <w:right w:val="nil"/>
            </w:tcBorders>
            <w:shd w:val="clear" w:color="auto" w:fill="auto"/>
            <w:noWrap/>
            <w:vAlign w:val="center"/>
          </w:tcPr>
          <w:p w14:paraId="0C6039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D7D5D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2A3108E8">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289E71">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34EA1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4CF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办公室</w:t>
            </w:r>
          </w:p>
        </w:tc>
        <w:tc>
          <w:tcPr>
            <w:tcW w:w="2096" w:type="dxa"/>
            <w:tcBorders>
              <w:top w:val="single" w:color="000000" w:sz="4" w:space="0"/>
              <w:left w:val="single" w:color="000000" w:sz="4" w:space="0"/>
              <w:bottom w:val="single" w:color="000000" w:sz="4" w:space="0"/>
              <w:right w:val="nil"/>
            </w:tcBorders>
            <w:shd w:val="clear" w:color="auto" w:fill="auto"/>
            <w:noWrap/>
            <w:vAlign w:val="center"/>
          </w:tcPr>
          <w:p w14:paraId="337FD4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5</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0EBA0">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D86B69E">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C6A6FC">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AC0ACB">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F61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库房</w:t>
            </w:r>
          </w:p>
        </w:tc>
        <w:tc>
          <w:tcPr>
            <w:tcW w:w="2096" w:type="dxa"/>
            <w:tcBorders>
              <w:top w:val="single" w:color="000000" w:sz="4" w:space="0"/>
              <w:left w:val="single" w:color="000000" w:sz="4" w:space="0"/>
              <w:bottom w:val="single" w:color="000000" w:sz="4" w:space="0"/>
              <w:right w:val="nil"/>
            </w:tcBorders>
            <w:shd w:val="clear" w:color="auto" w:fill="auto"/>
            <w:noWrap/>
            <w:vAlign w:val="center"/>
          </w:tcPr>
          <w:p w14:paraId="78EA71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313856">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26885ECD">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C9D7C9">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CA440F">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CDE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德育展示厅</w:t>
            </w:r>
          </w:p>
        </w:tc>
        <w:tc>
          <w:tcPr>
            <w:tcW w:w="2096" w:type="dxa"/>
            <w:tcBorders>
              <w:top w:val="single" w:color="000000" w:sz="4" w:space="0"/>
              <w:left w:val="single" w:color="000000" w:sz="4" w:space="0"/>
              <w:bottom w:val="single" w:color="000000" w:sz="4" w:space="0"/>
              <w:right w:val="nil"/>
            </w:tcBorders>
            <w:shd w:val="clear" w:color="auto" w:fill="auto"/>
            <w:noWrap/>
            <w:vAlign w:val="center"/>
          </w:tcPr>
          <w:p w14:paraId="12F1E3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968F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2DB5A5B8">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905627">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D31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二楼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972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普通教室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291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15</w:t>
            </w:r>
          </w:p>
        </w:tc>
        <w:tc>
          <w:tcPr>
            <w:tcW w:w="145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CA20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23</w:t>
            </w:r>
          </w:p>
        </w:tc>
      </w:tr>
      <w:tr w14:paraId="24E7B71F">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FA8731">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F2F27E">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68C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功能教室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541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565CC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9E58F68">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FD647C">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EF3FF">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D5C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图书室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003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7D4C77">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7B0D3755">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0F9B748">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14B0C0">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08A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办公室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6CF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5</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C1529">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0B9CB1A6">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0BC39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94DD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三楼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00AF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普通教室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CBF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15</w:t>
            </w:r>
          </w:p>
        </w:tc>
        <w:tc>
          <w:tcPr>
            <w:tcW w:w="145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577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33</w:t>
            </w:r>
          </w:p>
        </w:tc>
      </w:tr>
      <w:tr w14:paraId="661E1AE9">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31BB1F">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45987">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219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功能教室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85E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A69C34">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F1E0E7D">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F998F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2AEE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9F4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办公室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B05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15</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8DDC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0ED4C5F">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77819C">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515BE">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D8C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教学沙龙区</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665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44B28">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D660839">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26D727">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9DF9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四楼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9A6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普通教室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28E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14</w:t>
            </w:r>
          </w:p>
        </w:tc>
        <w:tc>
          <w:tcPr>
            <w:tcW w:w="145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454F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26</w:t>
            </w:r>
          </w:p>
        </w:tc>
      </w:tr>
      <w:tr w14:paraId="4EF88DBD">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49EC4C">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4CB1C8">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9C5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计算机教室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A411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1B2B3">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468E4477">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9C1F0B">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6AC609">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E22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办公室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6976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7</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3BAB4">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9A40248">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4D38B9">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805D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DF2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教学沙龙区</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1A1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422F6">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61F8F29B">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A191D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6CD93">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E06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党员活动室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FD3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97110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3E4C0865">
        <w:tblPrEx>
          <w:tblCellMar>
            <w:top w:w="0" w:type="dxa"/>
            <w:left w:w="108" w:type="dxa"/>
            <w:bottom w:w="0" w:type="dxa"/>
            <w:right w:w="108" w:type="dxa"/>
          </w:tblCellMar>
        </w:tblPrEx>
        <w:trPr>
          <w:trHeight w:val="400" w:hRule="atLeast"/>
        </w:trPr>
        <w:tc>
          <w:tcPr>
            <w:tcW w:w="1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77C2C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风雨操场、食堂、报告厅</w:t>
            </w:r>
          </w:p>
        </w:tc>
        <w:tc>
          <w:tcPr>
            <w:tcW w:w="12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4C0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一楼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4B3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食堂</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BDF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386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2</w:t>
            </w:r>
          </w:p>
        </w:tc>
      </w:tr>
      <w:tr w14:paraId="429CBD65">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75C36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75607">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03D6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报告厅</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75F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E6A4F">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r>
      <w:tr w14:paraId="01F21BC0">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B8E43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8C0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二楼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DDB9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休闲娱乐区</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DD1D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9A3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r>
      <w:tr w14:paraId="1AB880ED">
        <w:tblPrEx>
          <w:tblCellMar>
            <w:top w:w="0" w:type="dxa"/>
            <w:left w:w="108" w:type="dxa"/>
            <w:bottom w:w="0" w:type="dxa"/>
            <w:right w:w="108" w:type="dxa"/>
          </w:tblCellMar>
        </w:tblPrEx>
        <w:trPr>
          <w:trHeight w:val="400" w:hRule="atLeast"/>
        </w:trPr>
        <w:tc>
          <w:tcPr>
            <w:tcW w:w="1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ED2F2A">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284" w:type="dxa"/>
            <w:tcBorders>
              <w:top w:val="single" w:color="000000" w:sz="4" w:space="0"/>
              <w:left w:val="single" w:color="000000" w:sz="4" w:space="0"/>
              <w:bottom w:val="nil"/>
              <w:right w:val="single" w:color="000000" w:sz="4" w:space="0"/>
            </w:tcBorders>
            <w:shd w:val="clear" w:color="auto" w:fill="auto"/>
            <w:noWrap/>
            <w:vAlign w:val="center"/>
          </w:tcPr>
          <w:p w14:paraId="18FFAA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三楼</w:t>
            </w:r>
          </w:p>
        </w:tc>
        <w:tc>
          <w:tcPr>
            <w:tcW w:w="2712" w:type="dxa"/>
            <w:tcBorders>
              <w:top w:val="single" w:color="000000" w:sz="4" w:space="0"/>
              <w:left w:val="single" w:color="000000" w:sz="4" w:space="0"/>
              <w:bottom w:val="nil"/>
              <w:right w:val="single" w:color="000000" w:sz="4" w:space="0"/>
            </w:tcBorders>
            <w:shd w:val="clear" w:color="auto" w:fill="auto"/>
            <w:noWrap/>
            <w:vAlign w:val="center"/>
          </w:tcPr>
          <w:p w14:paraId="26253E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风雨操场</w:t>
            </w:r>
          </w:p>
        </w:tc>
        <w:tc>
          <w:tcPr>
            <w:tcW w:w="2096" w:type="dxa"/>
            <w:tcBorders>
              <w:top w:val="single" w:color="000000" w:sz="4" w:space="0"/>
              <w:left w:val="single" w:color="000000" w:sz="4" w:space="0"/>
              <w:bottom w:val="nil"/>
              <w:right w:val="single" w:color="000000" w:sz="4" w:space="0"/>
            </w:tcBorders>
            <w:shd w:val="clear" w:color="auto" w:fill="auto"/>
            <w:noWrap/>
            <w:vAlign w:val="center"/>
          </w:tcPr>
          <w:p w14:paraId="582F63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tcBorders>
              <w:top w:val="single" w:color="000000" w:sz="4" w:space="0"/>
              <w:left w:val="single" w:color="000000" w:sz="4" w:space="0"/>
              <w:bottom w:val="nil"/>
              <w:right w:val="single" w:color="000000" w:sz="4" w:space="0"/>
            </w:tcBorders>
            <w:shd w:val="clear" w:color="auto" w:fill="auto"/>
            <w:noWrap/>
            <w:vAlign w:val="center"/>
          </w:tcPr>
          <w:p w14:paraId="3D6DF1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r>
      <w:tr w14:paraId="1DA291D1">
        <w:tblPrEx>
          <w:tblCellMar>
            <w:top w:w="0" w:type="dxa"/>
            <w:left w:w="108" w:type="dxa"/>
            <w:bottom w:w="0" w:type="dxa"/>
            <w:right w:w="108" w:type="dxa"/>
          </w:tblCellMar>
        </w:tblPrEx>
        <w:trPr>
          <w:trHeight w:val="400" w:hRule="atLeast"/>
        </w:trPr>
        <w:tc>
          <w:tcPr>
            <w:tcW w:w="17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1AE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门卫室</w:t>
            </w:r>
          </w:p>
        </w:tc>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5BD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一楼</w:t>
            </w:r>
          </w:p>
        </w:tc>
        <w:tc>
          <w:tcPr>
            <w:tcW w:w="27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27B1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门卫室</w:t>
            </w:r>
          </w:p>
        </w:tc>
        <w:tc>
          <w:tcPr>
            <w:tcW w:w="20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EEFD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EC1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w:t>
            </w:r>
          </w:p>
        </w:tc>
      </w:tr>
      <w:tr w14:paraId="190183B8">
        <w:tblPrEx>
          <w:tblCellMar>
            <w:top w:w="0" w:type="dxa"/>
            <w:left w:w="108" w:type="dxa"/>
            <w:bottom w:w="0" w:type="dxa"/>
            <w:right w:w="108" w:type="dxa"/>
          </w:tblCellMar>
        </w:tblPrEx>
        <w:trPr>
          <w:trHeight w:val="400" w:hRule="atLeast"/>
        </w:trPr>
        <w:tc>
          <w:tcPr>
            <w:tcW w:w="1771" w:type="dxa"/>
            <w:tcBorders>
              <w:top w:val="nil"/>
              <w:left w:val="single" w:color="000000" w:sz="4" w:space="0"/>
              <w:bottom w:val="single" w:color="000000" w:sz="4" w:space="0"/>
              <w:right w:val="single" w:color="000000" w:sz="4" w:space="0"/>
            </w:tcBorders>
            <w:shd w:val="clear" w:color="auto" w:fill="auto"/>
            <w:vAlign w:val="center"/>
          </w:tcPr>
          <w:p w14:paraId="1B9CDB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Cs w:val="24"/>
              </w:rPr>
            </w:pPr>
            <w:r>
              <w:rPr>
                <w:rFonts w:hint="eastAsia" w:ascii="宋体" w:hAnsi="宋体" w:eastAsia="宋体" w:cs="宋体"/>
                <w:b/>
                <w:bCs/>
                <w:color w:val="000000"/>
                <w:kern w:val="0"/>
                <w:szCs w:val="24"/>
                <w:lang w:bidi="ar"/>
              </w:rPr>
              <w:t>总计</w:t>
            </w:r>
          </w:p>
        </w:tc>
        <w:tc>
          <w:tcPr>
            <w:tcW w:w="6092"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39A05">
            <w:pPr>
              <w:keepNext w:val="0"/>
              <w:keepLines w:val="0"/>
              <w:suppressLineNumbers w:val="0"/>
              <w:spacing w:before="0" w:beforeAutospacing="0" w:after="0" w:afterAutospacing="0"/>
              <w:ind w:left="0" w:right="0"/>
              <w:jc w:val="center"/>
              <w:rPr>
                <w:rFonts w:hint="eastAsia" w:ascii="宋体" w:hAnsi="宋体" w:eastAsia="宋体" w:cs="宋体"/>
                <w:color w:val="000000"/>
                <w:szCs w:val="24"/>
              </w:rPr>
            </w:pP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C1D9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Cs w:val="24"/>
              </w:rPr>
            </w:pPr>
            <w:r>
              <w:rPr>
                <w:rFonts w:hint="eastAsia" w:ascii="宋体" w:hAnsi="宋体" w:eastAsia="宋体" w:cs="宋体"/>
                <w:color w:val="000000"/>
                <w:kern w:val="0"/>
                <w:szCs w:val="24"/>
                <w:lang w:bidi="ar"/>
              </w:rPr>
              <w:t>111</w:t>
            </w:r>
          </w:p>
        </w:tc>
      </w:tr>
    </w:tbl>
    <w:p w14:paraId="6E3EFD47">
      <w:pPr>
        <w:keepNext w:val="0"/>
        <w:keepLines w:val="0"/>
        <w:widowControl/>
        <w:numPr>
          <w:ilvl w:val="0"/>
          <w:numId w:val="0"/>
        </w:numPr>
        <w:suppressLineNumbers w:val="0"/>
        <w:spacing w:line="360" w:lineRule="auto"/>
        <w:ind w:leftChars="0" w:firstLine="480" w:firstLineChars="200"/>
        <w:jc w:val="left"/>
        <w:rPr>
          <w:rFonts w:hint="eastAsia" w:ascii="宋体" w:hAnsi="宋体" w:eastAsia="宋体" w:cs="宋体"/>
          <w:sz w:val="24"/>
          <w:szCs w:val="24"/>
          <w:lang w:val="en-US" w:eastAsia="zh-CN"/>
        </w:rPr>
      </w:pPr>
    </w:p>
    <w:p w14:paraId="00E097F2">
      <w:pPr>
        <w:ind w:firstLine="480" w:firstLineChars="200"/>
        <w:rPr>
          <w:rFonts w:hint="eastAsia" w:ascii="宋体" w:hAnsi="宋体" w:eastAsia="宋体" w:cs="宋体"/>
          <w:lang w:val="en-US" w:eastAsia="zh-CN"/>
        </w:rPr>
      </w:pPr>
      <w:r>
        <w:rPr>
          <w:rFonts w:hint="eastAsia" w:ascii="宋体" w:hAnsi="宋体" w:eastAsia="宋体" w:cs="宋体"/>
        </w:rPr>
        <w:t>结构化布线系统是一个端对端布线系统，而且每一个元件都能确保提供优越的信道性能，其开放式结构平台为未来的网络技术升级为多媒体应用奠定了良好的基础。为确保端对端的连接，每个元件都经过精心</w:t>
      </w:r>
      <w:r>
        <w:rPr>
          <w:rFonts w:hint="eastAsia" w:ascii="宋体" w:hAnsi="宋体" w:cs="宋体"/>
          <w:lang w:eastAsia="zh-CN"/>
        </w:rPr>
        <w:t>地</w:t>
      </w:r>
      <w:r>
        <w:rPr>
          <w:rFonts w:hint="eastAsia" w:ascii="宋体" w:hAnsi="宋体" w:eastAsia="宋体" w:cs="宋体"/>
        </w:rPr>
        <w:t>设计与制造。</w:t>
      </w:r>
      <w:r>
        <w:rPr>
          <w:rFonts w:hint="eastAsia" w:ascii="宋体" w:hAnsi="宋体" w:eastAsia="宋体" w:cs="宋体"/>
          <w:lang w:eastAsia="zh-CN"/>
        </w:rPr>
        <w:t>综合布线</w:t>
      </w:r>
      <w:r>
        <w:rPr>
          <w:rFonts w:hint="eastAsia" w:ascii="宋体" w:hAnsi="宋体" w:eastAsia="宋体" w:cs="宋体"/>
        </w:rPr>
        <w:t>元件的生产和质量监督过程完全符合</w:t>
      </w:r>
      <w:r>
        <w:rPr>
          <w:rFonts w:hint="eastAsia" w:ascii="宋体" w:hAnsi="宋体" w:eastAsia="宋体" w:cs="宋体"/>
          <w:lang w:val="en-US" w:eastAsia="zh-CN"/>
        </w:rPr>
        <w:t>国家</w:t>
      </w:r>
      <w:r>
        <w:rPr>
          <w:rFonts w:hint="eastAsia" w:ascii="宋体" w:hAnsi="宋体" w:eastAsia="宋体" w:cs="宋体"/>
        </w:rPr>
        <w:t>标准。</w:t>
      </w:r>
    </w:p>
    <w:p w14:paraId="0932D647">
      <w:pPr>
        <w:ind w:firstLine="480" w:firstLineChars="200"/>
        <w:rPr>
          <w:rFonts w:hint="eastAsia" w:ascii="宋体" w:hAnsi="宋体" w:eastAsia="宋体" w:cs="宋体"/>
        </w:rPr>
      </w:pPr>
      <w:r>
        <w:rPr>
          <w:rFonts w:hint="eastAsia" w:ascii="宋体" w:hAnsi="宋体" w:eastAsia="宋体" w:cs="宋体"/>
          <w:lang w:val="en-US" w:eastAsia="zh-CN"/>
        </w:rPr>
        <w:t>本次</w:t>
      </w:r>
      <w:r>
        <w:rPr>
          <w:rFonts w:hint="eastAsia" w:ascii="宋体" w:hAnsi="宋体" w:eastAsia="宋体" w:cs="宋体"/>
        </w:rPr>
        <w:t>结构化布线系统由</w:t>
      </w:r>
      <w:r>
        <w:rPr>
          <w:rFonts w:hint="eastAsia" w:ascii="宋体" w:hAnsi="宋体" w:eastAsia="宋体" w:cs="宋体"/>
          <w:lang w:val="en-US" w:eastAsia="zh-CN"/>
        </w:rPr>
        <w:t>几</w:t>
      </w:r>
      <w:r>
        <w:rPr>
          <w:rFonts w:hint="eastAsia" w:ascii="宋体" w:hAnsi="宋体" w:eastAsia="宋体" w:cs="宋体"/>
        </w:rPr>
        <w:t>个独立子系统组合而成，采用星形结构布放线缆，可使任何一个子系统独立地进入结构化布线系统。这</w:t>
      </w:r>
      <w:r>
        <w:rPr>
          <w:rFonts w:hint="eastAsia" w:ascii="宋体" w:hAnsi="宋体" w:eastAsia="宋体" w:cs="宋体"/>
          <w:lang w:val="en-US" w:eastAsia="zh-CN"/>
        </w:rPr>
        <w:t>六</w:t>
      </w:r>
      <w:r>
        <w:rPr>
          <w:rFonts w:hint="eastAsia" w:ascii="宋体" w:hAnsi="宋体" w:eastAsia="宋体" w:cs="宋体"/>
        </w:rPr>
        <w:t>个独立的子系统是：</w:t>
      </w:r>
    </w:p>
    <w:p w14:paraId="0DB7C139">
      <w:pPr>
        <w:pStyle w:val="366"/>
        <w:rPr>
          <w:rFonts w:hint="eastAsia" w:ascii="宋体" w:hAnsi="宋体" w:eastAsia="宋体" w:cs="宋体"/>
        </w:rPr>
      </w:pPr>
      <w:r>
        <w:rPr>
          <w:rFonts w:hint="eastAsia" w:ascii="宋体" w:hAnsi="宋体" w:eastAsia="宋体" w:cs="宋体"/>
        </w:rPr>
        <w:t>工作区子系统（Work Area Subsystem）</w:t>
      </w:r>
    </w:p>
    <w:p w14:paraId="35C74ABB">
      <w:pPr>
        <w:pStyle w:val="366"/>
        <w:rPr>
          <w:rFonts w:hint="eastAsia" w:ascii="宋体" w:hAnsi="宋体" w:eastAsia="宋体" w:cs="宋体"/>
        </w:rPr>
      </w:pPr>
      <w:r>
        <w:rPr>
          <w:rFonts w:hint="eastAsia" w:ascii="宋体" w:hAnsi="宋体" w:eastAsia="宋体" w:cs="宋体"/>
        </w:rPr>
        <w:t>水平</w:t>
      </w:r>
      <w:r>
        <w:rPr>
          <w:rFonts w:hint="eastAsia" w:ascii="宋体" w:hAnsi="宋体" w:eastAsia="宋体" w:cs="宋体"/>
          <w:lang w:eastAsia="zh-CN"/>
        </w:rPr>
        <w:t>布线</w:t>
      </w:r>
      <w:r>
        <w:rPr>
          <w:rFonts w:hint="eastAsia" w:ascii="宋体" w:hAnsi="宋体" w:eastAsia="宋体" w:cs="宋体"/>
        </w:rPr>
        <w:t>子系统（Horizontal Cabling Subsystem）</w:t>
      </w:r>
    </w:p>
    <w:p w14:paraId="75FA55BA">
      <w:pPr>
        <w:pStyle w:val="366"/>
        <w:rPr>
          <w:rFonts w:hint="eastAsia" w:ascii="宋体" w:hAnsi="宋体" w:eastAsia="宋体" w:cs="宋体"/>
        </w:rPr>
      </w:pPr>
      <w:r>
        <w:rPr>
          <w:rFonts w:hint="eastAsia" w:ascii="宋体" w:hAnsi="宋体" w:eastAsia="宋体" w:cs="宋体"/>
          <w:lang w:val="en-US" w:eastAsia="zh-CN"/>
        </w:rPr>
        <w:t>垂直布线子系统（Vertical Cabling Subsystem）</w:t>
      </w:r>
    </w:p>
    <w:p w14:paraId="11FBFDD7">
      <w:pPr>
        <w:pStyle w:val="366"/>
        <w:rPr>
          <w:rFonts w:hint="eastAsia" w:ascii="宋体" w:hAnsi="宋体" w:eastAsia="宋体" w:cs="宋体"/>
        </w:rPr>
      </w:pPr>
      <w:r>
        <w:rPr>
          <w:rFonts w:hint="eastAsia" w:ascii="宋体" w:hAnsi="宋体" w:eastAsia="宋体" w:cs="宋体"/>
        </w:rPr>
        <w:t>管理</w:t>
      </w:r>
      <w:r>
        <w:rPr>
          <w:rFonts w:hint="eastAsia" w:ascii="宋体" w:hAnsi="宋体" w:eastAsia="宋体" w:cs="宋体"/>
          <w:lang w:eastAsia="zh-CN"/>
        </w:rPr>
        <w:t>间</w:t>
      </w:r>
      <w:r>
        <w:rPr>
          <w:rFonts w:hint="eastAsia" w:ascii="宋体" w:hAnsi="宋体" w:eastAsia="宋体" w:cs="宋体"/>
        </w:rPr>
        <w:t>子系统（Administration Subsystem）</w:t>
      </w:r>
    </w:p>
    <w:p w14:paraId="2B87E31D">
      <w:pPr>
        <w:pStyle w:val="366"/>
        <w:rPr>
          <w:rFonts w:hint="eastAsia" w:ascii="宋体" w:hAnsi="宋体" w:eastAsia="宋体" w:cs="宋体"/>
          <w:lang w:val="en-US" w:eastAsia="zh-CN"/>
        </w:rPr>
      </w:pPr>
      <w:r>
        <w:rPr>
          <w:rFonts w:hint="eastAsia" w:ascii="宋体" w:hAnsi="宋体" w:eastAsia="宋体" w:cs="宋体"/>
        </w:rPr>
        <w:t>设备</w:t>
      </w:r>
      <w:r>
        <w:rPr>
          <w:rFonts w:hint="eastAsia" w:ascii="宋体" w:hAnsi="宋体" w:eastAsia="宋体" w:cs="宋体"/>
          <w:lang w:eastAsia="zh-CN"/>
        </w:rPr>
        <w:t>管理</w:t>
      </w:r>
      <w:r>
        <w:rPr>
          <w:rFonts w:hint="eastAsia" w:ascii="宋体" w:hAnsi="宋体" w:eastAsia="宋体" w:cs="宋体"/>
        </w:rPr>
        <w:t>间子系统（Equipment Room Subsystem）</w:t>
      </w:r>
    </w:p>
    <w:p w14:paraId="5C932479">
      <w:pPr>
        <w:pStyle w:val="366"/>
        <w:rPr>
          <w:rFonts w:hint="eastAsia" w:ascii="宋体" w:hAnsi="宋体" w:eastAsia="宋体" w:cs="宋体"/>
          <w:lang w:val="en-US" w:eastAsia="zh-CN"/>
        </w:rPr>
      </w:pPr>
      <w:r>
        <w:rPr>
          <w:rFonts w:hint="eastAsia" w:ascii="宋体" w:hAnsi="宋体" w:eastAsia="宋体" w:cs="宋体"/>
          <w:lang w:val="en-US" w:eastAsia="zh-CN"/>
        </w:rPr>
        <w:t>建筑群子系统（Building Group Subsystem）</w:t>
      </w:r>
    </w:p>
    <w:p w14:paraId="0AD20A79">
      <w:pPr>
        <w:ind w:firstLine="480" w:firstLineChars="200"/>
        <w:rPr>
          <w:rFonts w:hint="eastAsia" w:ascii="宋体" w:hAnsi="宋体" w:eastAsia="宋体" w:cs="宋体"/>
          <w:shd w:val="clear" w:color="auto" w:fill="FFFF00"/>
          <w:lang w:val="en-US" w:eastAsia="zh-CN"/>
        </w:rPr>
      </w:pPr>
      <w:r>
        <w:rPr>
          <w:rFonts w:hint="eastAsia" w:ascii="宋体" w:hAnsi="宋体" w:cs="宋体"/>
          <w:lang w:val="en-US" w:eastAsia="zh-CN"/>
        </w:rPr>
        <w:t>人民路小学白鹭洲校区</w:t>
      </w:r>
      <w:r>
        <w:rPr>
          <w:rFonts w:hint="eastAsia" w:ascii="宋体" w:hAnsi="宋体" w:eastAsia="宋体" w:cs="宋体"/>
          <w:lang w:val="en-US" w:eastAsia="zh-CN"/>
        </w:rPr>
        <w:t>综合布线设计：总配线架在综合楼机房内，综合考虑水平距离与信息流量。管理间与机房采用光纤相连。为了满足未来办公信息化、高速数据流传输的需要，在布线系统中，</w:t>
      </w:r>
      <w:r>
        <w:rPr>
          <w:rFonts w:hint="eastAsia" w:ascii="宋体" w:hAnsi="宋体" w:eastAsia="宋体" w:cs="宋体"/>
        </w:rPr>
        <w:t>以光缆为数据主干</w:t>
      </w:r>
      <w:r>
        <w:rPr>
          <w:rFonts w:hint="eastAsia" w:ascii="宋体" w:hAnsi="宋体" w:eastAsia="宋体" w:cs="宋体"/>
          <w:lang w:val="en-US" w:eastAsia="zh-CN"/>
        </w:rPr>
        <w:t>，所有端口模块均配以6类信息模块。</w:t>
      </w:r>
    </w:p>
    <w:tbl>
      <w:tblPr>
        <w:tblStyle w:val="39"/>
        <w:tblW w:w="9715" w:type="dxa"/>
        <w:tblInd w:w="96" w:type="dxa"/>
        <w:tblLayout w:type="autofit"/>
        <w:tblCellMar>
          <w:top w:w="0" w:type="dxa"/>
          <w:left w:w="108" w:type="dxa"/>
          <w:bottom w:w="0" w:type="dxa"/>
          <w:right w:w="108" w:type="dxa"/>
        </w:tblCellMar>
      </w:tblPr>
      <w:tblGrid>
        <w:gridCol w:w="1483"/>
        <w:gridCol w:w="756"/>
        <w:gridCol w:w="912"/>
        <w:gridCol w:w="936"/>
        <w:gridCol w:w="900"/>
        <w:gridCol w:w="852"/>
        <w:gridCol w:w="828"/>
        <w:gridCol w:w="1068"/>
        <w:gridCol w:w="984"/>
        <w:gridCol w:w="996"/>
      </w:tblGrid>
      <w:tr w14:paraId="264AFB4F">
        <w:tblPrEx>
          <w:tblCellMar>
            <w:top w:w="0" w:type="dxa"/>
            <w:left w:w="108" w:type="dxa"/>
            <w:bottom w:w="0" w:type="dxa"/>
            <w:right w:w="108" w:type="dxa"/>
          </w:tblCellMar>
        </w:tblPrEx>
        <w:trPr>
          <w:trHeight w:val="76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3010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bookmarkStart w:id="48" w:name="_Toc21280"/>
            <w:bookmarkStart w:id="49" w:name="_Toc19296"/>
          </w:p>
        </w:tc>
        <w:tc>
          <w:tcPr>
            <w:tcW w:w="5184"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32DB9C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综合布线</w:t>
            </w:r>
          </w:p>
        </w:tc>
        <w:tc>
          <w:tcPr>
            <w:tcW w:w="304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51DB4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无线覆盖</w:t>
            </w:r>
          </w:p>
        </w:tc>
      </w:tr>
      <w:tr w14:paraId="50C5DF7F">
        <w:tblPrEx>
          <w:tblCellMar>
            <w:top w:w="0" w:type="dxa"/>
            <w:left w:w="108" w:type="dxa"/>
            <w:bottom w:w="0" w:type="dxa"/>
            <w:right w:w="108" w:type="dxa"/>
          </w:tblCellMar>
        </w:tblPrEx>
        <w:trPr>
          <w:trHeight w:val="1540" w:hRule="atLeast"/>
        </w:trPr>
        <w:tc>
          <w:tcPr>
            <w:tcW w:w="148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7C6F77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62F4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网络</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A7D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网络</w:t>
            </w:r>
            <w:r>
              <w:rPr>
                <w:rFonts w:hint="eastAsia" w:ascii="宋体" w:hAnsi="宋体" w:eastAsia="宋体" w:cs="宋体"/>
                <w:color w:val="000000"/>
                <w:kern w:val="0"/>
                <w:sz w:val="22"/>
                <w:szCs w:val="22"/>
                <w:lang w:eastAsia="zh-CN" w:bidi="ar"/>
              </w:rPr>
              <w:t>×</w:t>
            </w:r>
            <w:r>
              <w:rPr>
                <w:rFonts w:hint="eastAsia" w:ascii="宋体" w:hAnsi="宋体" w:eastAsia="宋体" w:cs="宋体"/>
                <w:color w:val="000000"/>
                <w:kern w:val="0"/>
                <w:sz w:val="22"/>
                <w:szCs w:val="22"/>
                <w:lang w:bidi="ar"/>
              </w:rPr>
              <w:t>2</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4F4D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网络+电话</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912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网络信息</w:t>
            </w:r>
            <w:r>
              <w:rPr>
                <w:rFonts w:hint="eastAsia" w:ascii="宋体" w:hAnsi="宋体" w:cs="宋体"/>
                <w:color w:val="000000"/>
                <w:kern w:val="0"/>
                <w:sz w:val="22"/>
                <w:szCs w:val="22"/>
                <w:lang w:eastAsia="zh-CN" w:bidi="ar"/>
              </w:rPr>
              <w:t>端口数</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36D6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电话口数</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1D35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光纤面板</w:t>
            </w: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C2A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吸顶AP</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7436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高密AP</w:t>
            </w: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EDA7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面板AP</w:t>
            </w:r>
          </w:p>
        </w:tc>
      </w:tr>
      <w:tr w14:paraId="47D4BDF1">
        <w:tblPrEx>
          <w:tblCellMar>
            <w:top w:w="0" w:type="dxa"/>
            <w:left w:w="108" w:type="dxa"/>
            <w:bottom w:w="0" w:type="dxa"/>
            <w:right w:w="108" w:type="dxa"/>
          </w:tblCellMar>
        </w:tblPrEx>
        <w:trPr>
          <w:trHeight w:val="400" w:hRule="atLeast"/>
        </w:trPr>
        <w:tc>
          <w:tcPr>
            <w:tcW w:w="148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DAF5F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997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TO</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E25E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2TO</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7752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TOP</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64573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4F94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521F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TF</w:t>
            </w: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EA36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A288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99198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79DC8550">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1C8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行政教研教学楼A</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C8986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6C0A5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39C8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A334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238BF">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1BE8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5D837">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FE192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511D8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37D81AD1">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152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930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BB8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19</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734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C4D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46</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9F73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9CA2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631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7F5D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42B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r>
      <w:tr w14:paraId="1B0CB414">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BDC1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686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7C9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17</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4B36E">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0A1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38</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E9A76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458C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66E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C850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5031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w:t>
            </w:r>
          </w:p>
        </w:tc>
      </w:tr>
      <w:tr w14:paraId="4F77B8D2">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2ACD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96F6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CF8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16</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EC02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E8F5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35</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AD175E">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A978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686B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0F2A7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7FE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w:t>
            </w:r>
          </w:p>
        </w:tc>
      </w:tr>
      <w:tr w14:paraId="45CB2235">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9E7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D1D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BA2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9F53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9F24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11</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0ECD1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8884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68DD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2501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9FE3F">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62CF9C8F">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F03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综合教学楼普通教学楼B</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6E8A0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D90E1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C1DEE">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BE43F">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73D00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263C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1A29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D300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7167E">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094F2B6D">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65E6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22C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CD5E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10</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4BA0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9CF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24</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B56D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6A63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D84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009F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97AA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0D4F95C5">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F2D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394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1DE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B78B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231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17</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22873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E8A28">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658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7</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2D40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1CFB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0C40E324">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E989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BEC7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5652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18</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313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B94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43</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D69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13764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EBD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E96A5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066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r>
      <w:tr w14:paraId="4F322C84">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A7C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F58E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EB5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15</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0FA6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1F6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35</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FB9B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F2B8F">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228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7</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C5C4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37C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r>
      <w:tr w14:paraId="4CDA3E81">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D8C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综合教学楼普通教学楼C</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2352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13AF6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6C44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64B4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CB2E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4379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484E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163E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F1343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1839D90E">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2CEC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FC2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8DA6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11</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35657">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6AC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28</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DEB66E">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477F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27C7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8120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80B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r>
      <w:tr w14:paraId="0FA9C7FE">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5BB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C92D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F50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9</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9258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F6D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24</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38038">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F1AC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94A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708C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01C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w:t>
            </w:r>
          </w:p>
        </w:tc>
      </w:tr>
      <w:tr w14:paraId="3FE78176">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3C4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19A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E8A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17</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E20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9EA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42</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616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37F2A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C46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7</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3DC5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28C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r>
      <w:tr w14:paraId="543FF3C0">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9B8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0F6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6</w:t>
            </w: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0783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15</w:t>
            </w: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D777C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7ACB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36</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E6FA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B4D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48BF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7</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650D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CB6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5</w:t>
            </w:r>
          </w:p>
        </w:tc>
      </w:tr>
      <w:tr w14:paraId="18362B57">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881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风雨操场、食堂、报告厅</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CF0A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04A67">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0015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B33F6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7E12D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1769E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8232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9916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30549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2F250C0D">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6EF0A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65D6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0ECE3">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6D8F4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AF073B">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D759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DA81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DDEA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5B02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23780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01706F6D">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386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7506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0297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9D5B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7328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6D6F6">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C9CAA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E0D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457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4</w:t>
            </w: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36B0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69736F66">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BB5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B10BE7">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D2B93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0451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62FC4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F8BD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D25F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F342A">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47B1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3</w:t>
            </w: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DA07C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3200339F">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B02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color w:val="000000"/>
                <w:sz w:val="22"/>
                <w:szCs w:val="22"/>
              </w:rPr>
            </w:pPr>
            <w:r>
              <w:rPr>
                <w:rFonts w:hint="eastAsia" w:ascii="宋体" w:hAnsi="宋体" w:eastAsia="宋体" w:cs="宋体"/>
                <w:b/>
                <w:bCs/>
                <w:color w:val="000000"/>
                <w:kern w:val="0"/>
                <w:sz w:val="22"/>
                <w:szCs w:val="22"/>
                <w:lang w:bidi="ar"/>
              </w:rPr>
              <w:t>门卫室</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019D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CFDC5C">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BE648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F39B14">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AA84F">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158B60">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6DCD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68AE5">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06432">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r>
      <w:tr w14:paraId="306070D8">
        <w:tblPrEx>
          <w:tblCellMar>
            <w:top w:w="0" w:type="dxa"/>
            <w:left w:w="108" w:type="dxa"/>
            <w:bottom w:w="0" w:type="dxa"/>
            <w:right w:w="108" w:type="dxa"/>
          </w:tblCellMar>
        </w:tblPrEx>
        <w:trPr>
          <w:trHeight w:val="400" w:hRule="atLeast"/>
        </w:trPr>
        <w:tc>
          <w:tcPr>
            <w:tcW w:w="14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3A7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1F</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521C7F">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C11B1">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C63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219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78E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1</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8913A7">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2D5F9">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F95F7D">
            <w:pPr>
              <w:keepNext w:val="0"/>
              <w:keepLines w:val="0"/>
              <w:suppressLineNumbers w:val="0"/>
              <w:spacing w:before="0" w:beforeAutospacing="0" w:after="0" w:afterAutospacing="0"/>
              <w:ind w:left="0" w:right="0"/>
              <w:jc w:val="center"/>
              <w:rPr>
                <w:rFonts w:hint="eastAsia" w:ascii="宋体" w:hAnsi="宋体" w:eastAsia="宋体" w:cs="宋体"/>
                <w:color w:val="000000"/>
                <w:sz w:val="22"/>
                <w:szCs w:val="22"/>
              </w:rPr>
            </w:pPr>
          </w:p>
        </w:tc>
        <w:tc>
          <w:tcPr>
            <w:tcW w:w="9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D78C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22"/>
                <w:szCs w:val="22"/>
              </w:rPr>
            </w:pPr>
            <w:r>
              <w:rPr>
                <w:rFonts w:hint="eastAsia" w:ascii="宋体" w:hAnsi="宋体" w:eastAsia="宋体" w:cs="宋体"/>
                <w:color w:val="000000"/>
                <w:kern w:val="0"/>
                <w:sz w:val="22"/>
                <w:szCs w:val="22"/>
                <w:lang w:bidi="ar"/>
              </w:rPr>
              <w:t>2</w:t>
            </w:r>
          </w:p>
        </w:tc>
      </w:tr>
    </w:tbl>
    <w:p w14:paraId="34EF9A0E">
      <w:pPr>
        <w:bidi w:val="0"/>
        <w:rPr>
          <w:rFonts w:hint="eastAsia" w:ascii="宋体" w:hAnsi="宋体" w:eastAsia="宋体" w:cs="宋体"/>
          <w:lang w:val="en-US" w:eastAsia="zh-CN"/>
        </w:rPr>
      </w:pPr>
    </w:p>
    <w:p w14:paraId="29817B35">
      <w:pPr>
        <w:bidi w:val="0"/>
        <w:ind w:firstLine="480" w:firstLineChars="200"/>
        <w:rPr>
          <w:rFonts w:hint="eastAsia" w:ascii="宋体" w:hAnsi="宋体" w:eastAsia="宋体" w:cs="宋体"/>
          <w:lang w:val="en-US"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6CB28BCA">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工作区子系统</w:t>
      </w:r>
      <w:bookmarkEnd w:id="48"/>
      <w:bookmarkEnd w:id="49"/>
    </w:p>
    <w:p w14:paraId="556BDBBD">
      <w:pPr>
        <w:ind w:firstLine="480" w:firstLineChars="200"/>
        <w:rPr>
          <w:rFonts w:hint="eastAsia" w:ascii="宋体" w:hAnsi="宋体" w:eastAsia="宋体" w:cs="宋体"/>
        </w:rPr>
      </w:pPr>
      <w:r>
        <w:rPr>
          <w:rFonts w:hint="eastAsia" w:ascii="宋体" w:hAnsi="宋体" w:eastAsia="宋体" w:cs="宋体"/>
        </w:rPr>
        <w:t>工作区是放置应用系统终端设备的地方，它由终端设备连接到信息插座的连线（或接插软线）组成。</w:t>
      </w:r>
    </w:p>
    <w:p w14:paraId="2D120F4B">
      <w:pPr>
        <w:ind w:firstLine="480" w:firstLineChars="200"/>
        <w:rPr>
          <w:rFonts w:hint="eastAsia" w:ascii="宋体" w:hAnsi="宋体" w:eastAsia="宋体" w:cs="宋体"/>
        </w:rPr>
      </w:pPr>
      <w:r>
        <w:rPr>
          <w:rFonts w:hint="eastAsia" w:ascii="宋体" w:hAnsi="宋体" w:eastAsia="宋体" w:cs="宋体"/>
        </w:rPr>
        <w:t>本子系统</w:t>
      </w:r>
      <w:r>
        <w:rPr>
          <w:rFonts w:hint="eastAsia" w:ascii="宋体" w:hAnsi="宋体" w:eastAsia="宋体" w:cs="宋体"/>
          <w:lang w:eastAsia="zh-CN"/>
        </w:rPr>
        <w:t>数据</w:t>
      </w:r>
      <w:r>
        <w:rPr>
          <w:rFonts w:hint="eastAsia" w:ascii="宋体" w:hAnsi="宋体" w:eastAsia="宋体" w:cs="宋体"/>
        </w:rPr>
        <w:t>采用</w:t>
      </w:r>
      <w:r>
        <w:rPr>
          <w:rFonts w:hint="eastAsia" w:ascii="宋体" w:hAnsi="宋体" w:eastAsia="宋体" w:cs="宋体"/>
          <w:lang w:eastAsia="zh-CN"/>
        </w:rPr>
        <w:t>六</w:t>
      </w:r>
      <w:r>
        <w:rPr>
          <w:rFonts w:hint="eastAsia" w:ascii="宋体" w:hAnsi="宋体" w:eastAsia="宋体" w:cs="宋体"/>
        </w:rPr>
        <w:t>类端口插座，</w:t>
      </w:r>
      <w:r>
        <w:rPr>
          <w:rFonts w:hint="eastAsia" w:ascii="宋体" w:hAnsi="宋体" w:eastAsia="宋体" w:cs="宋体"/>
          <w:lang w:eastAsia="zh-CN"/>
        </w:rPr>
        <w:t>语音采用六类端口插座，</w:t>
      </w:r>
      <w:r>
        <w:rPr>
          <w:rFonts w:hint="eastAsia" w:ascii="宋体" w:hAnsi="宋体" w:eastAsia="宋体" w:cs="宋体"/>
        </w:rPr>
        <w:t>通过RJ45和RJ45跳线终端设备直接到整个系统当中</w:t>
      </w:r>
      <w:r>
        <w:rPr>
          <w:rFonts w:hint="eastAsia" w:ascii="宋体" w:hAnsi="宋体" w:eastAsia="宋体" w:cs="宋体"/>
          <w:lang w:eastAsia="zh-CN"/>
        </w:rPr>
        <w:t>。</w:t>
      </w:r>
      <w:r>
        <w:rPr>
          <w:rFonts w:hint="eastAsia" w:ascii="宋体" w:hAnsi="宋体" w:eastAsia="宋体" w:cs="宋体"/>
        </w:rPr>
        <w:t>端口插座和跳线均为非屏蔽型。电脑终端可采用不同的转接器与插座相连。</w:t>
      </w:r>
    </w:p>
    <w:p w14:paraId="327222B0">
      <w:pPr>
        <w:ind w:firstLine="480" w:firstLineChars="200"/>
        <w:rPr>
          <w:rFonts w:hint="eastAsia" w:ascii="宋体" w:hAnsi="宋体" w:eastAsia="宋体" w:cs="宋体"/>
          <w:lang w:val="en-US" w:eastAsia="zh-CN"/>
        </w:rPr>
      </w:pPr>
      <w:r>
        <w:rPr>
          <w:rFonts w:hint="eastAsia" w:ascii="宋体" w:hAnsi="宋体" w:eastAsia="宋体" w:cs="宋体"/>
        </w:rPr>
        <w:t>模块面板配以双口面板和单口面板。自带空白阻塞，对于单信息点场合装上阻塞即可，同时还具有保护跳线、防尘功能</w:t>
      </w:r>
      <w:r>
        <w:rPr>
          <w:rFonts w:hint="eastAsia" w:ascii="宋体" w:hAnsi="宋体" w:eastAsia="宋体" w:cs="宋体"/>
          <w:lang w:eastAsia="zh-CN"/>
        </w:rPr>
        <w:t>。</w:t>
      </w:r>
      <w:r>
        <w:rPr>
          <w:rFonts w:hint="eastAsia" w:ascii="宋体" w:hAnsi="宋体" w:eastAsia="宋体" w:cs="宋体"/>
        </w:rPr>
        <w:t>每个信息点（即插座）都有明显、清晰的标号，为数据、语音等不同服务提供识别，使得系统的管理和维护透明化和简单化。</w:t>
      </w:r>
    </w:p>
    <w:p w14:paraId="65F6FE5B">
      <w:pPr>
        <w:ind w:firstLine="480" w:firstLineChars="200"/>
        <w:rPr>
          <w:rFonts w:hint="eastAsia" w:ascii="宋体" w:hAnsi="宋体" w:eastAsia="宋体" w:cs="宋体"/>
        </w:rPr>
      </w:pPr>
      <w:r>
        <w:rPr>
          <w:rFonts w:hint="eastAsia" w:ascii="宋体" w:hAnsi="宋体" w:eastAsia="宋体" w:cs="宋体"/>
        </w:rPr>
        <w:t>工作区所有信息出口都安装在附近的墙面上。计算机信息出口附近要配有电源，信息插座与电源插座的距离应保持20厘米</w:t>
      </w:r>
      <w:r>
        <w:rPr>
          <w:rFonts w:hint="eastAsia" w:ascii="宋体" w:hAnsi="宋体" w:eastAsia="宋体" w:cs="宋体"/>
          <w:lang w:eastAsia="zh-CN"/>
        </w:rPr>
        <w:t>。</w:t>
      </w:r>
    </w:p>
    <w:p w14:paraId="00F7F96D">
      <w:pPr>
        <w:bidi w:val="0"/>
        <w:ind w:firstLine="480" w:firstLineChars="200"/>
        <w:rPr>
          <w:rFonts w:hint="eastAsia" w:ascii="宋体" w:hAnsi="宋体" w:eastAsia="宋体" w:cs="宋体"/>
          <w:lang w:val="en-US" w:eastAsia="zh-CN"/>
        </w:rPr>
      </w:pPr>
      <w:bookmarkStart w:id="50" w:name="_Toc23100"/>
      <w:bookmarkStart w:id="51" w:name="_Toc18667"/>
      <w:r>
        <w:rPr>
          <w:rFonts w:hint="eastAsia" w:ascii="宋体" w:hAnsi="宋体" w:eastAsia="宋体" w:cs="宋体"/>
          <w:lang w:val="en-US" w:eastAsia="zh-CN"/>
        </w:rPr>
        <w:t>水平布线子系统</w:t>
      </w:r>
      <w:bookmarkEnd w:id="50"/>
      <w:bookmarkEnd w:id="51"/>
    </w:p>
    <w:p w14:paraId="659E75E1">
      <w:pPr>
        <w:numPr>
          <w:ilvl w:val="0"/>
          <w:numId w:val="14"/>
        </w:numPr>
        <w:rPr>
          <w:rFonts w:hint="eastAsia" w:ascii="宋体" w:hAnsi="宋体" w:eastAsia="宋体" w:cs="宋体"/>
        </w:rPr>
      </w:pPr>
      <w:r>
        <w:rPr>
          <w:rFonts w:hint="eastAsia" w:ascii="宋体" w:hAnsi="宋体" w:eastAsia="宋体" w:cs="宋体"/>
        </w:rPr>
        <w:t>所有建筑物内水平区线缆：数据</w:t>
      </w:r>
      <w:r>
        <w:rPr>
          <w:rFonts w:hint="eastAsia" w:ascii="宋体" w:hAnsi="宋体" w:eastAsia="宋体" w:cs="宋体"/>
          <w:lang w:eastAsia="zh-CN"/>
        </w:rPr>
        <w:t>、</w:t>
      </w:r>
      <w:r>
        <w:rPr>
          <w:rFonts w:hint="eastAsia" w:ascii="宋体" w:hAnsi="宋体" w:eastAsia="宋体" w:cs="宋体"/>
        </w:rPr>
        <w:t>语音</w:t>
      </w:r>
      <w:r>
        <w:rPr>
          <w:rFonts w:hint="eastAsia" w:ascii="宋体" w:hAnsi="宋体" w:eastAsia="宋体" w:cs="宋体"/>
          <w:lang w:eastAsia="zh-CN"/>
        </w:rPr>
        <w:t>采用六类非屏蔽双绞线</w:t>
      </w:r>
      <w:r>
        <w:rPr>
          <w:rFonts w:hint="eastAsia" w:ascii="宋体" w:hAnsi="宋体" w:eastAsia="宋体" w:cs="宋体"/>
        </w:rPr>
        <w:t>，它可以支持100Mbps传输速率，能满足语音、图形、影像等多媒体信息和高速数据传输要求。</w:t>
      </w:r>
    </w:p>
    <w:p w14:paraId="7AE7802D">
      <w:pPr>
        <w:numPr>
          <w:ilvl w:val="0"/>
          <w:numId w:val="14"/>
        </w:numPr>
        <w:rPr>
          <w:rFonts w:hint="eastAsia" w:ascii="宋体" w:hAnsi="宋体" w:eastAsia="宋体" w:cs="宋体"/>
        </w:rPr>
      </w:pPr>
      <w:r>
        <w:rPr>
          <w:rFonts w:hint="eastAsia" w:ascii="宋体" w:hAnsi="宋体" w:eastAsia="宋体" w:cs="宋体"/>
        </w:rPr>
        <w:t>任何系统的改变（如增减用户、用户地址改变等）都不影响整个系统的运行，增减用户只需做必要的跳线即可，使整个系统具有极强的灵活性，同时为系统线路故障检修提供极大方便。</w:t>
      </w:r>
    </w:p>
    <w:p w14:paraId="4E748432">
      <w:pPr>
        <w:numPr>
          <w:ilvl w:val="0"/>
          <w:numId w:val="14"/>
        </w:numPr>
        <w:rPr>
          <w:rFonts w:hint="eastAsia" w:ascii="宋体" w:hAnsi="宋体" w:eastAsia="宋体" w:cs="宋体"/>
        </w:rPr>
      </w:pPr>
      <w:r>
        <w:rPr>
          <w:rFonts w:hint="eastAsia" w:ascii="宋体" w:hAnsi="宋体" w:eastAsia="宋体" w:cs="宋体"/>
        </w:rPr>
        <w:t>每一个信息插座到管理间都用水平线缆连接。</w:t>
      </w:r>
      <w:r>
        <w:rPr>
          <w:rFonts w:hint="eastAsia" w:ascii="宋体" w:hAnsi="宋体" w:eastAsia="宋体" w:cs="宋体"/>
          <w:sz w:val="24"/>
          <w:szCs w:val="24"/>
        </w:rPr>
        <w:t>水平子系统是将干线子系统经楼层配线间的管理区连接并延伸到工作区的信息插座部分线缆。设计中水平线缆的最长长度不大于90米（在水平布线要求的90米范围内），且保证了小于10米的机械长度用于分配给工作区电缆、接插软线、跳线和设备电缆。</w:t>
      </w:r>
      <w:r>
        <w:rPr>
          <w:rFonts w:hint="eastAsia" w:ascii="宋体" w:hAnsi="宋体" w:eastAsia="宋体" w:cs="宋体"/>
        </w:rPr>
        <w:t>并且必须遵循下列标准：</w:t>
      </w:r>
    </w:p>
    <w:p w14:paraId="08251AAE">
      <w:pPr>
        <w:pStyle w:val="365"/>
        <w:numPr>
          <w:ilvl w:val="2"/>
          <w:numId w:val="0"/>
        </w:numPr>
        <w:ind w:leftChars="200"/>
        <w:jc w:val="left"/>
        <w:rPr>
          <w:rFonts w:hint="eastAsia" w:ascii="宋体" w:hAnsi="宋体" w:eastAsia="宋体" w:cs="宋体"/>
        </w:rPr>
      </w:pPr>
      <w:r>
        <w:rPr>
          <w:rFonts w:hint="eastAsia" w:ascii="宋体" w:hAnsi="宋体" w:eastAsia="宋体" w:cs="宋体"/>
        </w:rPr>
        <w:t>用颜色标记 </w:t>
      </w:r>
    </w:p>
    <w:p w14:paraId="5E5DA44A">
      <w:pPr>
        <w:pStyle w:val="365"/>
        <w:numPr>
          <w:ilvl w:val="2"/>
          <w:numId w:val="0"/>
        </w:numPr>
        <w:ind w:leftChars="200"/>
        <w:rPr>
          <w:rFonts w:hint="eastAsia" w:ascii="宋体" w:hAnsi="宋体" w:eastAsia="宋体" w:cs="宋体"/>
        </w:rPr>
      </w:pPr>
      <w:r>
        <w:rPr>
          <w:rFonts w:hint="eastAsia" w:ascii="宋体" w:hAnsi="宋体" w:eastAsia="宋体" w:cs="宋体"/>
        </w:rPr>
        <w:t>EIA/TIA-568民用建筑通信标准 </w:t>
      </w:r>
    </w:p>
    <w:p w14:paraId="6A45FC3B">
      <w:pPr>
        <w:pStyle w:val="365"/>
        <w:numPr>
          <w:ilvl w:val="2"/>
          <w:numId w:val="0"/>
        </w:numPr>
        <w:ind w:leftChars="200"/>
        <w:rPr>
          <w:rFonts w:hint="eastAsia" w:ascii="宋体" w:hAnsi="宋体" w:eastAsia="宋体" w:cs="宋体"/>
        </w:rPr>
      </w:pPr>
      <w:r>
        <w:rPr>
          <w:rFonts w:hint="eastAsia" w:ascii="宋体" w:hAnsi="宋体" w:eastAsia="宋体" w:cs="宋体"/>
        </w:rPr>
        <w:t>六类非屏蔽双绞线支持数据、语音及多媒体应用 </w:t>
      </w:r>
    </w:p>
    <w:p w14:paraId="7AEDCF59">
      <w:pPr>
        <w:pStyle w:val="365"/>
        <w:numPr>
          <w:ilvl w:val="2"/>
          <w:numId w:val="0"/>
        </w:numPr>
        <w:ind w:leftChars="200"/>
        <w:rPr>
          <w:rFonts w:hint="eastAsia" w:ascii="宋体" w:hAnsi="宋体" w:eastAsia="宋体" w:cs="宋体"/>
        </w:rPr>
      </w:pPr>
      <w:r>
        <w:rPr>
          <w:rFonts w:hint="eastAsia" w:ascii="宋体" w:hAnsi="宋体" w:eastAsia="宋体" w:cs="宋体"/>
        </w:rPr>
        <w:t>所有水平线缆都穿镀锌金属线管敷设至墙上的信息插座。 </w:t>
      </w:r>
    </w:p>
    <w:p w14:paraId="5C20AD72">
      <w:pPr>
        <w:numPr>
          <w:ilvl w:val="0"/>
          <w:numId w:val="14"/>
        </w:numPr>
        <w:rPr>
          <w:rFonts w:hint="eastAsia" w:ascii="宋体" w:hAnsi="宋体" w:eastAsia="宋体" w:cs="宋体"/>
        </w:rPr>
      </w:pPr>
      <w:r>
        <w:rPr>
          <w:rFonts w:hint="eastAsia" w:ascii="宋体" w:hAnsi="宋体" w:eastAsia="宋体" w:cs="宋体"/>
        </w:rPr>
        <w:t>水平线缆用量的计算方法： </w:t>
      </w:r>
    </w:p>
    <w:p w14:paraId="2AFDA829">
      <w:pPr>
        <w:pStyle w:val="365"/>
        <w:numPr>
          <w:ilvl w:val="2"/>
          <w:numId w:val="0"/>
        </w:numPr>
        <w:ind w:leftChars="200"/>
        <w:rPr>
          <w:rFonts w:hint="eastAsia" w:ascii="宋体" w:hAnsi="宋体" w:eastAsia="宋体" w:cs="宋体"/>
        </w:rPr>
      </w:pPr>
      <w:r>
        <w:rPr>
          <w:rFonts w:hint="eastAsia" w:ascii="宋体" w:hAnsi="宋体" w:eastAsia="宋体" w:cs="宋体"/>
        </w:rPr>
        <w:t>线缆箱数＝信息点÷每箱可布线缆根数 </w:t>
      </w:r>
    </w:p>
    <w:p w14:paraId="41170AAB">
      <w:pPr>
        <w:pStyle w:val="365"/>
        <w:numPr>
          <w:ilvl w:val="2"/>
          <w:numId w:val="0"/>
        </w:numPr>
        <w:ind w:leftChars="200"/>
        <w:rPr>
          <w:rFonts w:hint="eastAsia" w:ascii="宋体" w:hAnsi="宋体" w:eastAsia="宋体" w:cs="宋体"/>
        </w:rPr>
      </w:pPr>
      <w:r>
        <w:rPr>
          <w:rFonts w:hint="eastAsia" w:ascii="宋体" w:hAnsi="宋体" w:eastAsia="宋体" w:cs="宋体"/>
        </w:rPr>
        <w:t>每箱可布线缆根数＝每箱长度÷水平线缆平均长度 </w:t>
      </w:r>
    </w:p>
    <w:p w14:paraId="4ABC8C1B">
      <w:pPr>
        <w:pStyle w:val="365"/>
        <w:numPr>
          <w:ilvl w:val="2"/>
          <w:numId w:val="0"/>
        </w:numPr>
        <w:ind w:leftChars="200"/>
        <w:rPr>
          <w:rFonts w:hint="eastAsia" w:ascii="宋体" w:hAnsi="宋体" w:eastAsia="宋体" w:cs="宋体"/>
          <w:lang w:val="en-US" w:eastAsia="zh-CN"/>
        </w:rPr>
      </w:pPr>
      <w:r>
        <w:rPr>
          <w:rFonts w:hint="eastAsia" w:ascii="宋体" w:hAnsi="宋体" w:eastAsia="宋体" w:cs="宋体"/>
        </w:rPr>
        <w:t>水平线缆平均长度=[</w:t>
      </w:r>
      <w:r>
        <w:rPr>
          <w:rFonts w:hint="eastAsia" w:ascii="宋体" w:hAnsi="宋体" w:cs="宋体"/>
          <w:lang w:eastAsia="zh-CN"/>
        </w:rPr>
        <w:t>（</w:t>
      </w:r>
      <w:r>
        <w:rPr>
          <w:rFonts w:hint="eastAsia" w:ascii="宋体" w:hAnsi="宋体" w:eastAsia="宋体" w:cs="宋体"/>
        </w:rPr>
        <w:t>MAX距离＋MIN距离</w:t>
      </w:r>
      <w:r>
        <w:rPr>
          <w:rFonts w:hint="eastAsia" w:ascii="宋体" w:hAnsi="宋体" w:cs="宋体"/>
          <w:lang w:eastAsia="zh-CN"/>
        </w:rPr>
        <w:t>）</w:t>
      </w:r>
      <w:r>
        <w:rPr>
          <w:rFonts w:hint="eastAsia" w:ascii="宋体" w:hAnsi="宋体" w:eastAsia="宋体" w:cs="宋体"/>
        </w:rPr>
        <w:t>×</w:t>
      </w:r>
      <w:r>
        <w:rPr>
          <w:rFonts w:hint="eastAsia" w:ascii="宋体" w:hAnsi="宋体" w:eastAsia="宋体" w:cs="宋体"/>
          <w:lang w:val="en-US" w:eastAsia="zh-CN"/>
        </w:rPr>
        <w:t>0.55+6</w:t>
      </w:r>
      <w:r>
        <w:rPr>
          <w:rFonts w:hint="eastAsia" w:ascii="宋体" w:hAnsi="宋体" w:eastAsia="宋体" w:cs="宋体"/>
        </w:rPr>
        <w:t>]×</w:t>
      </w:r>
      <w:r>
        <w:rPr>
          <w:rFonts w:hint="eastAsia" w:ascii="宋体" w:hAnsi="宋体" w:eastAsia="宋体" w:cs="宋体"/>
          <w:lang w:val="en-US" w:eastAsia="zh-CN"/>
        </w:rPr>
        <w:t>N</w:t>
      </w:r>
    </w:p>
    <w:p w14:paraId="6415C513">
      <w:pPr>
        <w:pStyle w:val="365"/>
        <w:numPr>
          <w:ilvl w:val="2"/>
          <w:numId w:val="0"/>
        </w:numPr>
        <w:ind w:leftChars="200"/>
        <w:rPr>
          <w:rFonts w:hint="eastAsia" w:ascii="宋体" w:hAnsi="宋体" w:eastAsia="宋体" w:cs="宋体"/>
          <w:lang w:val="en-US" w:eastAsia="zh-CN"/>
        </w:rPr>
      </w:pPr>
      <w:r>
        <w:rPr>
          <w:rFonts w:hint="eastAsia" w:ascii="宋体" w:hAnsi="宋体" w:eastAsia="宋体" w:cs="宋体"/>
          <w:lang w:val="en-US" w:eastAsia="zh-CN"/>
        </w:rPr>
        <w:t>垂直布线子系统</w:t>
      </w:r>
    </w:p>
    <w:p w14:paraId="4CA118FD">
      <w:pPr>
        <w:snapToGrid w:val="0"/>
        <w:ind w:firstLine="480"/>
        <w:rPr>
          <w:rFonts w:hint="eastAsia" w:ascii="宋体" w:hAnsi="宋体" w:eastAsia="宋体" w:cs="宋体"/>
        </w:rPr>
      </w:pPr>
      <w:r>
        <w:rPr>
          <w:rFonts w:hint="eastAsia" w:ascii="宋体" w:hAnsi="宋体" w:eastAsia="宋体" w:cs="宋体"/>
        </w:rPr>
        <w:t>垂直</w:t>
      </w:r>
      <w:r>
        <w:rPr>
          <w:rFonts w:hint="eastAsia" w:ascii="宋体" w:hAnsi="宋体" w:eastAsia="宋体" w:cs="宋体"/>
          <w:lang w:eastAsia="zh-CN"/>
        </w:rPr>
        <w:t>布</w:t>
      </w:r>
      <w:r>
        <w:rPr>
          <w:rFonts w:hint="eastAsia" w:ascii="宋体" w:hAnsi="宋体" w:eastAsia="宋体" w:cs="宋体"/>
        </w:rPr>
        <w:t>线子系统是整个建筑物综合布线系统的一部分。它提供建筑物的干线电缆的路由。它通常是在两个单元之间，特别是在位于中央点的公共系统设备处，提供多个线路设施。该子系统由所有的布线电缆组成，或者由导线和光缆以及将此光缆连</w:t>
      </w:r>
      <w:r>
        <w:rPr>
          <w:rFonts w:hint="eastAsia" w:ascii="宋体" w:hAnsi="宋体" w:cs="宋体"/>
          <w:lang w:eastAsia="zh-CN"/>
        </w:rPr>
        <w:t>到其他</w:t>
      </w:r>
      <w:r>
        <w:rPr>
          <w:rFonts w:hint="eastAsia" w:ascii="宋体" w:hAnsi="宋体" w:eastAsia="宋体" w:cs="宋体"/>
        </w:rPr>
        <w:t>地方的相关支撑硬件组合而成。传输介质可能包括一幢多层建筑物的楼层之间垂直布线的内部电缆或从主要单元</w:t>
      </w:r>
      <w:r>
        <w:rPr>
          <w:rFonts w:hint="eastAsia" w:ascii="宋体" w:hAnsi="宋体" w:cs="宋体"/>
          <w:lang w:eastAsia="zh-CN"/>
        </w:rPr>
        <w:t>（</w:t>
      </w:r>
      <w:r>
        <w:rPr>
          <w:rFonts w:hint="eastAsia" w:ascii="宋体" w:hAnsi="宋体" w:eastAsia="宋体" w:cs="宋体"/>
        </w:rPr>
        <w:t>如计算机机房或设备间和</w:t>
      </w:r>
      <w:r>
        <w:rPr>
          <w:rFonts w:hint="eastAsia" w:ascii="宋体" w:hAnsi="宋体" w:cs="宋体"/>
          <w:lang w:eastAsia="zh-CN"/>
        </w:rPr>
        <w:t>其他</w:t>
      </w:r>
      <w:r>
        <w:rPr>
          <w:rFonts w:hint="eastAsia" w:ascii="宋体" w:hAnsi="宋体" w:eastAsia="宋体" w:cs="宋体"/>
        </w:rPr>
        <w:t>干线接线间</w:t>
      </w:r>
      <w:r>
        <w:rPr>
          <w:rFonts w:hint="eastAsia" w:ascii="宋体" w:hAnsi="宋体" w:cs="宋体"/>
          <w:lang w:eastAsia="zh-CN"/>
        </w:rPr>
        <w:t>）</w:t>
      </w:r>
      <w:r>
        <w:rPr>
          <w:rFonts w:hint="eastAsia" w:ascii="宋体" w:hAnsi="宋体" w:eastAsia="宋体" w:cs="宋体"/>
        </w:rPr>
        <w:t>来的电缆。</w:t>
      </w:r>
    </w:p>
    <w:p w14:paraId="2DB0BC66">
      <w:pPr>
        <w:snapToGrid w:val="0"/>
        <w:ind w:firstLine="480"/>
        <w:rPr>
          <w:rFonts w:hint="eastAsia" w:ascii="宋体" w:hAnsi="宋体" w:eastAsia="宋体" w:cs="宋体"/>
        </w:rPr>
      </w:pPr>
      <w:r>
        <w:rPr>
          <w:rFonts w:hint="eastAsia" w:ascii="宋体" w:hAnsi="宋体" w:eastAsia="宋体" w:cs="宋体"/>
        </w:rPr>
        <w:t>垂直干线子系统由各区中心配线架敷设至各个楼层分配线架的干线电缆构成。</w:t>
      </w:r>
      <w:r>
        <w:rPr>
          <w:rFonts w:hint="eastAsia" w:ascii="宋体" w:hAnsi="宋体" w:eastAsia="宋体" w:cs="宋体"/>
          <w:lang w:val="en-US" w:eastAsia="zh-CN"/>
        </w:rPr>
        <w:t>采用</w:t>
      </w:r>
      <w:r>
        <w:rPr>
          <w:rFonts w:hint="eastAsia" w:ascii="宋体" w:hAnsi="宋体" w:eastAsia="宋体" w:cs="宋体"/>
        </w:rPr>
        <w:t>4芯单模光缆</w:t>
      </w:r>
      <w:r>
        <w:rPr>
          <w:rFonts w:hint="eastAsia" w:ascii="宋体" w:hAnsi="宋体" w:eastAsia="宋体" w:cs="宋体"/>
          <w:lang w:val="en-US" w:eastAsia="zh-CN"/>
        </w:rPr>
        <w:t>作为</w:t>
      </w:r>
      <w:r>
        <w:rPr>
          <w:rFonts w:hint="eastAsia" w:ascii="宋体" w:hAnsi="宋体" w:eastAsia="宋体" w:cs="宋体"/>
        </w:rPr>
        <w:t>干线载体。</w:t>
      </w:r>
    </w:p>
    <w:p w14:paraId="64EFDA9A">
      <w:pPr>
        <w:snapToGrid w:val="0"/>
        <w:ind w:firstLine="480"/>
        <w:rPr>
          <w:rFonts w:hint="eastAsia" w:ascii="宋体" w:hAnsi="宋体" w:eastAsia="宋体" w:cs="宋体"/>
        </w:rPr>
      </w:pPr>
      <w:r>
        <w:rPr>
          <w:rFonts w:hint="eastAsia" w:ascii="宋体" w:hAnsi="宋体" w:eastAsia="宋体" w:cs="宋体"/>
        </w:rPr>
        <w:t>（1）数据主干：在每一配线间敷设单模光缆作为各管理间到设备间的数据主干电缆，智能化专网、计算机网络光纤网络物理隔离并做好备份和冗余。</w:t>
      </w:r>
    </w:p>
    <w:p w14:paraId="42BA2B21">
      <w:pPr>
        <w:snapToGrid w:val="0"/>
        <w:ind w:firstLine="480"/>
        <w:rPr>
          <w:rFonts w:hint="eastAsia" w:ascii="宋体" w:hAnsi="宋体" w:eastAsia="宋体" w:cs="宋体"/>
        </w:rPr>
      </w:pPr>
      <w:r>
        <w:rPr>
          <w:rFonts w:hint="eastAsia" w:ascii="宋体" w:hAnsi="宋体" w:eastAsia="宋体" w:cs="宋体"/>
        </w:rPr>
        <w:t>（2）必须符合EIA/TIA568标准。要提供网络设备与配线架之间的双绞线跳线。</w:t>
      </w:r>
    </w:p>
    <w:p w14:paraId="484ECEF7">
      <w:pPr>
        <w:snapToGrid w:val="0"/>
        <w:ind w:firstLine="480"/>
        <w:rPr>
          <w:rFonts w:hint="eastAsia" w:ascii="宋体" w:hAnsi="宋体" w:eastAsia="宋体" w:cs="宋体"/>
        </w:rPr>
      </w:pPr>
      <w:r>
        <w:rPr>
          <w:rFonts w:hint="eastAsia" w:ascii="宋体" w:hAnsi="宋体" w:eastAsia="宋体" w:cs="宋体"/>
        </w:rPr>
        <w:t>（3）垂直线缆长度计算：</w:t>
      </w:r>
    </w:p>
    <w:p w14:paraId="049B30B0">
      <w:pPr>
        <w:snapToGrid w:val="0"/>
        <w:ind w:firstLine="480"/>
        <w:rPr>
          <w:rFonts w:hint="eastAsia" w:ascii="宋体" w:hAnsi="宋体" w:eastAsia="宋体" w:cs="宋体"/>
        </w:rPr>
      </w:pPr>
      <w:r>
        <w:rPr>
          <w:rFonts w:hint="eastAsia" w:ascii="宋体" w:hAnsi="宋体" w:eastAsia="宋体" w:cs="宋体"/>
        </w:rPr>
        <w:t>垂直线长度＝（配线架层次*层高＋线缆至配线间距离＋端接容限）*每层需要的根数。</w:t>
      </w:r>
    </w:p>
    <w:p w14:paraId="229C0639">
      <w:pPr>
        <w:snapToGrid w:val="0"/>
        <w:ind w:firstLine="480"/>
        <w:rPr>
          <w:rFonts w:hint="eastAsia" w:ascii="宋体" w:hAnsi="宋体" w:eastAsia="宋体" w:cs="宋体"/>
        </w:rPr>
      </w:pPr>
      <w:r>
        <w:rPr>
          <w:rFonts w:hint="eastAsia" w:ascii="宋体" w:hAnsi="宋体" w:eastAsia="宋体" w:cs="宋体"/>
        </w:rPr>
        <w:t>（4）垂直布线通道的设计</w:t>
      </w:r>
    </w:p>
    <w:p w14:paraId="12493A1B">
      <w:pPr>
        <w:snapToGrid w:val="0"/>
        <w:ind w:firstLine="480"/>
        <w:rPr>
          <w:rFonts w:hint="eastAsia" w:ascii="宋体" w:hAnsi="宋体" w:eastAsia="宋体" w:cs="宋体"/>
        </w:rPr>
      </w:pPr>
      <w:r>
        <w:rPr>
          <w:rFonts w:hint="eastAsia" w:ascii="宋体" w:hAnsi="宋体" w:eastAsia="宋体" w:cs="宋体"/>
        </w:rPr>
        <w:t>垂直布线通道通常有电缆孔、电缆管道、电缆竖井三种方式。</w:t>
      </w:r>
    </w:p>
    <w:p w14:paraId="2E96F747">
      <w:pPr>
        <w:bidi w:val="0"/>
        <w:ind w:firstLine="480" w:firstLineChars="200"/>
        <w:rPr>
          <w:rFonts w:hint="eastAsia" w:ascii="宋体" w:hAnsi="宋体" w:eastAsia="宋体" w:cs="宋体"/>
          <w:lang w:val="en-US" w:eastAsia="zh-CN"/>
        </w:rPr>
      </w:pPr>
      <w:bookmarkStart w:id="52" w:name="_Toc9466"/>
      <w:bookmarkStart w:id="53" w:name="_Toc28464"/>
      <w:r>
        <w:rPr>
          <w:rFonts w:hint="eastAsia" w:ascii="宋体" w:hAnsi="宋体" w:eastAsia="宋体" w:cs="宋体"/>
          <w:lang w:val="en-US" w:eastAsia="zh-CN"/>
        </w:rPr>
        <w:t>管理间子系统</w:t>
      </w:r>
      <w:bookmarkEnd w:id="52"/>
      <w:bookmarkEnd w:id="53"/>
    </w:p>
    <w:p w14:paraId="16EE9291">
      <w:pPr>
        <w:ind w:firstLine="480" w:firstLineChars="200"/>
        <w:rPr>
          <w:rFonts w:hint="eastAsia" w:ascii="宋体" w:hAnsi="宋体" w:eastAsia="宋体" w:cs="宋体"/>
          <w:lang w:val="en-US" w:eastAsia="zh-CN"/>
        </w:rPr>
      </w:pPr>
      <w:r>
        <w:rPr>
          <w:rFonts w:hint="eastAsia" w:ascii="宋体" w:hAnsi="宋体" w:eastAsia="宋体" w:cs="宋体"/>
          <w:lang w:val="en-US" w:eastAsia="zh-CN"/>
        </w:rPr>
        <w:t>管理间子系统是指干线接线间的分配线架（IDF），由交叉连接的端接硬件及快接式跳线等组成，以实现对信息点的灵活管理。根据楼内的信息点位置和建筑结构，为满足水平线缆长度不超过90米的基础上，</w:t>
      </w:r>
      <w:r>
        <w:rPr>
          <w:rFonts w:hint="eastAsia" w:ascii="宋体" w:hAnsi="宋体" w:eastAsia="宋体" w:cs="宋体"/>
          <w:shd w:val="clear" w:color="auto" w:fill="auto"/>
          <w:lang w:val="en-US" w:eastAsia="zh-CN"/>
        </w:rPr>
        <w:t>每栋楼设置1个管理间子系统，子配线间负责管理本楼栋连接到本配线间的信息点。</w:t>
      </w:r>
    </w:p>
    <w:p w14:paraId="677297F1">
      <w:pPr>
        <w:ind w:firstLine="480" w:firstLineChars="200"/>
        <w:rPr>
          <w:rFonts w:hint="eastAsia" w:ascii="宋体" w:hAnsi="宋体" w:eastAsia="宋体" w:cs="宋体"/>
          <w:color w:val="auto"/>
          <w:lang w:val="en-US" w:eastAsia="zh-CN"/>
        </w:rPr>
      </w:pPr>
      <w:r>
        <w:rPr>
          <w:rFonts w:hint="eastAsia" w:ascii="宋体" w:hAnsi="宋体" w:eastAsia="宋体" w:cs="宋体"/>
          <w:color w:val="auto"/>
        </w:rPr>
        <w:t>各楼栋子配线间至中心机房采用单模光纤</w:t>
      </w:r>
      <w:r>
        <w:rPr>
          <w:rFonts w:hint="eastAsia" w:ascii="宋体" w:hAnsi="宋体" w:eastAsia="宋体" w:cs="宋体"/>
          <w:color w:val="auto"/>
          <w:lang w:eastAsia="zh-CN"/>
        </w:rPr>
        <w:t>，</w:t>
      </w:r>
      <w:r>
        <w:rPr>
          <w:rFonts w:hint="eastAsia" w:ascii="宋体" w:hAnsi="宋体" w:eastAsia="宋体" w:cs="宋体"/>
          <w:color w:val="auto"/>
          <w:lang w:val="en-US" w:eastAsia="zh-CN"/>
        </w:rPr>
        <w:t>中心机房位于综合楼</w:t>
      </w:r>
      <w:r>
        <w:rPr>
          <w:rFonts w:hint="eastAsia" w:ascii="宋体" w:hAnsi="宋体" w:eastAsia="宋体" w:cs="宋体"/>
          <w:color w:val="auto"/>
        </w:rPr>
        <w:t>。</w:t>
      </w:r>
    </w:p>
    <w:p w14:paraId="2356FB01">
      <w:pPr>
        <w:numPr>
          <w:ilvl w:val="0"/>
          <w:numId w:val="0"/>
        </w:numPr>
        <w:ind w:firstLine="480" w:firstLineChars="200"/>
        <w:rPr>
          <w:rFonts w:hint="eastAsia" w:ascii="宋体" w:hAnsi="宋体" w:eastAsia="宋体" w:cs="宋体"/>
          <w:lang w:val="en-US" w:eastAsia="zh-CN"/>
        </w:rPr>
      </w:pPr>
      <w:r>
        <w:rPr>
          <w:rFonts w:hint="eastAsia" w:ascii="宋体" w:hAnsi="宋体" w:eastAsia="宋体" w:cs="宋体"/>
          <w:lang w:val="en-US" w:eastAsia="zh-CN"/>
        </w:rPr>
        <w:t>由于数据干线采用单模光缆，因此，在配线间内需要设光纤管理场，选用机架式光纤配线架等标准光纤连接单元对光纤进行端接和管理。每一芯单模光纤将端接在光纤接头上，再插进光纤接头耦合器，利用光纤跳线与光端设备连接。光纤与光端设备之间的连接采用光纤跳线实现。</w:t>
      </w:r>
    </w:p>
    <w:p w14:paraId="6D25577D">
      <w:pPr>
        <w:bidi w:val="0"/>
        <w:ind w:firstLine="480" w:firstLineChars="200"/>
        <w:rPr>
          <w:rFonts w:hint="eastAsia" w:ascii="宋体" w:hAnsi="宋体" w:eastAsia="宋体" w:cs="宋体"/>
          <w:lang w:val="en-US" w:eastAsia="zh-CN"/>
        </w:rPr>
      </w:pPr>
      <w:bookmarkStart w:id="54" w:name="_Toc1778"/>
      <w:bookmarkStart w:id="55" w:name="_Toc30654"/>
      <w:r>
        <w:rPr>
          <w:rFonts w:hint="eastAsia" w:ascii="宋体" w:hAnsi="宋体" w:eastAsia="宋体" w:cs="宋体"/>
          <w:lang w:val="en-US" w:eastAsia="zh-CN"/>
        </w:rPr>
        <w:t>设备管理间子系统</w:t>
      </w:r>
      <w:bookmarkEnd w:id="54"/>
      <w:bookmarkEnd w:id="55"/>
    </w:p>
    <w:p w14:paraId="6E867A69">
      <w:pPr>
        <w:ind w:firstLine="480" w:firstLineChars="200"/>
        <w:rPr>
          <w:rFonts w:hint="eastAsia" w:ascii="宋体" w:hAnsi="宋体" w:eastAsia="宋体" w:cs="宋体"/>
        </w:rPr>
      </w:pPr>
      <w:r>
        <w:rPr>
          <w:rFonts w:hint="eastAsia" w:ascii="宋体" w:hAnsi="宋体" w:eastAsia="宋体" w:cs="宋体"/>
        </w:rPr>
        <w:t>设备间子系统是综合布线系统的总配线机构，是整个系统的核心。</w:t>
      </w:r>
    </w:p>
    <w:p w14:paraId="526CA0F3">
      <w:pPr>
        <w:ind w:firstLine="480" w:firstLineChars="200"/>
        <w:rPr>
          <w:rFonts w:hint="eastAsia" w:ascii="宋体" w:hAnsi="宋体" w:eastAsia="宋体" w:cs="宋体"/>
        </w:rPr>
      </w:pPr>
      <w:r>
        <w:rPr>
          <w:rFonts w:hint="eastAsia" w:ascii="宋体" w:hAnsi="宋体" w:eastAsia="宋体" w:cs="宋体"/>
        </w:rPr>
        <w:t>设备</w:t>
      </w:r>
      <w:r>
        <w:rPr>
          <w:rFonts w:hint="eastAsia" w:ascii="宋体" w:hAnsi="宋体" w:eastAsia="宋体" w:cs="宋体"/>
          <w:lang w:eastAsia="zh-CN"/>
        </w:rPr>
        <w:t>间</w:t>
      </w:r>
      <w:r>
        <w:rPr>
          <w:rFonts w:hint="eastAsia" w:ascii="宋体" w:hAnsi="宋体" w:eastAsia="宋体" w:cs="宋体"/>
        </w:rPr>
        <w:t>子系统由设备间中的电缆、连接器和相关支撑硬件组成，它把公共系统设备的各种不同设备互连起来。该子系统将中继线交叉连接处和布线交叉处与公共系统设备连接起来。所有设备均安装于</w:t>
      </w:r>
      <w:r>
        <w:rPr>
          <w:rFonts w:hint="eastAsia" w:ascii="宋体" w:hAnsi="宋体" w:eastAsia="宋体" w:cs="宋体"/>
          <w:lang w:val="en-US" w:eastAsia="zh-CN"/>
        </w:rPr>
        <w:t>42U</w:t>
      </w:r>
      <w:r>
        <w:rPr>
          <w:rFonts w:hint="eastAsia" w:ascii="宋体" w:hAnsi="宋体" w:eastAsia="宋体" w:cs="宋体"/>
        </w:rPr>
        <w:t>机柜中，机柜内均通过一定编码规则和颜色规则标识，同时在机柜旁用示意图来说明，以方便用户的使用和管理。</w:t>
      </w:r>
    </w:p>
    <w:p w14:paraId="26F52B9B">
      <w:pPr>
        <w:ind w:firstLine="480" w:firstLineChars="200"/>
        <w:rPr>
          <w:rFonts w:hint="eastAsia" w:ascii="宋体" w:hAnsi="宋体" w:eastAsia="宋体" w:cs="宋体"/>
        </w:rPr>
      </w:pPr>
      <w:r>
        <w:rPr>
          <w:rFonts w:hint="eastAsia" w:ascii="宋体" w:hAnsi="宋体" w:eastAsia="宋体" w:cs="宋体"/>
        </w:rPr>
        <w:t>根据各功能区划分，电话和网络各子配线间主干连接到中心机房，各子配线间具体位置详见设计图纸，其中所有楼层主干</w:t>
      </w:r>
      <w:r>
        <w:rPr>
          <w:rFonts w:hint="eastAsia" w:ascii="宋体" w:hAnsi="宋体" w:eastAsia="宋体" w:cs="宋体"/>
          <w:lang w:eastAsia="zh-CN"/>
        </w:rPr>
        <w:t>光纤</w:t>
      </w:r>
      <w:r>
        <w:rPr>
          <w:rFonts w:hint="eastAsia" w:ascii="宋体" w:hAnsi="宋体" w:eastAsia="宋体" w:cs="宋体"/>
        </w:rPr>
        <w:t>全部连接至中心机房。</w:t>
      </w:r>
    </w:p>
    <w:p w14:paraId="5FA90035">
      <w:pPr>
        <w:ind w:firstLine="480" w:firstLineChars="200"/>
        <w:rPr>
          <w:rFonts w:hint="eastAsia" w:ascii="宋体" w:hAnsi="宋体" w:eastAsia="宋体" w:cs="宋体"/>
          <w:lang w:val="en-US" w:eastAsia="zh-CN"/>
        </w:rPr>
      </w:pPr>
      <w:r>
        <w:rPr>
          <w:rFonts w:hint="eastAsia" w:ascii="宋体" w:hAnsi="宋体" w:eastAsia="宋体" w:cs="宋体"/>
          <w:lang w:val="en-US" w:eastAsia="zh-CN"/>
        </w:rPr>
        <w:t>建筑群子系统</w:t>
      </w:r>
    </w:p>
    <w:p w14:paraId="414C3466">
      <w:pPr>
        <w:snapToGrid w:val="0"/>
        <w:ind w:firstLine="480"/>
        <w:rPr>
          <w:rFonts w:hint="eastAsia" w:ascii="宋体" w:hAnsi="宋体" w:eastAsia="宋体" w:cs="宋体"/>
        </w:rPr>
      </w:pPr>
      <w:r>
        <w:rPr>
          <w:rFonts w:hint="eastAsia" w:ascii="宋体" w:hAnsi="宋体" w:eastAsia="宋体" w:cs="宋体"/>
        </w:rPr>
        <w:t>建筑群子系统将一个建筑物中的线缆延伸到建筑群的另外一些建筑物中的通信设备和装置上。它是整个布线系统中的重要部分（包括传输介质）并支持提供楼群之间通信设施所需的硬件，其中有铜线，光缆等。</w:t>
      </w:r>
    </w:p>
    <w:p w14:paraId="74F04D77">
      <w:pPr>
        <w:snapToGrid w:val="0"/>
        <w:ind w:firstLine="480"/>
        <w:rPr>
          <w:rFonts w:hint="eastAsia" w:ascii="宋体" w:hAnsi="宋体" w:eastAsia="宋体" w:cs="宋体"/>
          <w:lang w:val="en-US" w:eastAsia="zh-CN"/>
        </w:rPr>
      </w:pPr>
      <w:r>
        <w:rPr>
          <w:rFonts w:hint="eastAsia" w:ascii="宋体" w:hAnsi="宋体" w:eastAsia="宋体" w:cs="宋体"/>
        </w:rPr>
        <w:t>本次设计</w:t>
      </w:r>
      <w:r>
        <w:rPr>
          <w:rFonts w:hint="eastAsia" w:ascii="宋体" w:hAnsi="宋体" w:cs="宋体"/>
          <w:highlight w:val="none"/>
          <w:lang w:val="en-US" w:eastAsia="zh-CN"/>
        </w:rPr>
        <w:t>人民路小学白鹭洲校区</w:t>
      </w:r>
      <w:r>
        <w:rPr>
          <w:rFonts w:hint="eastAsia" w:ascii="宋体" w:hAnsi="宋体" w:eastAsia="宋体" w:cs="宋体"/>
        </w:rPr>
        <w:t>弱电机房</w:t>
      </w:r>
      <w:r>
        <w:rPr>
          <w:rFonts w:hint="eastAsia" w:ascii="宋体" w:hAnsi="宋体" w:eastAsia="宋体" w:cs="宋体"/>
          <w:lang w:val="en-US" w:eastAsia="zh-CN"/>
        </w:rPr>
        <w:t>位于综合教学</w:t>
      </w:r>
      <w:r>
        <w:rPr>
          <w:rFonts w:hint="eastAsia" w:ascii="宋体" w:hAnsi="宋体" w:eastAsia="宋体" w:cs="宋体"/>
        </w:rPr>
        <w:t>楼</w:t>
      </w:r>
      <w:r>
        <w:rPr>
          <w:rFonts w:hint="eastAsia" w:ascii="宋体" w:hAnsi="宋体" w:eastAsia="宋体" w:cs="宋体"/>
          <w:lang w:val="en-US" w:eastAsia="zh-CN"/>
        </w:rPr>
        <w:t>一层智能化</w:t>
      </w:r>
      <w:r>
        <w:rPr>
          <w:rFonts w:hint="eastAsia" w:ascii="宋体" w:hAnsi="宋体" w:eastAsia="宋体" w:cs="宋体"/>
        </w:rPr>
        <w:t>机房，学校各栋建筑主干线缆全部采用</w:t>
      </w:r>
      <w:r>
        <w:rPr>
          <w:rFonts w:hint="eastAsia" w:ascii="宋体" w:hAnsi="宋体" w:eastAsia="宋体" w:cs="宋体"/>
          <w:highlight w:val="none"/>
        </w:rPr>
        <w:t>单模光缆接入</w:t>
      </w:r>
      <w:r>
        <w:rPr>
          <w:rFonts w:hint="eastAsia" w:ascii="宋体" w:hAnsi="宋体" w:eastAsia="宋体" w:cs="宋体"/>
          <w:highlight w:val="none"/>
          <w:lang w:val="en-US" w:eastAsia="zh-CN"/>
        </w:rPr>
        <w:t>智能化</w:t>
      </w:r>
      <w:r>
        <w:rPr>
          <w:rFonts w:hint="eastAsia" w:ascii="宋体" w:hAnsi="宋体" w:eastAsia="宋体" w:cs="宋体"/>
          <w:highlight w:val="none"/>
        </w:rPr>
        <w:t>机房内。</w:t>
      </w:r>
    </w:p>
    <w:p w14:paraId="303DE1E3">
      <w:pPr>
        <w:pStyle w:val="5"/>
        <w:numPr>
          <w:ilvl w:val="1"/>
          <w:numId w:val="0"/>
        </w:numPr>
        <w:bidi w:val="0"/>
        <w:ind w:leftChars="0"/>
        <w:rPr>
          <w:rFonts w:hint="eastAsia" w:ascii="宋体" w:hAnsi="宋体" w:eastAsia="宋体" w:cs="宋体"/>
          <w:lang w:val="en-US" w:eastAsia="zh-CN"/>
        </w:rPr>
      </w:pPr>
      <w:bookmarkStart w:id="56" w:name="_Toc2553"/>
      <w:bookmarkStart w:id="57" w:name="_Toc11901"/>
      <w:bookmarkStart w:id="58" w:name="_Toc13356"/>
      <w:bookmarkStart w:id="59" w:name="_Toc26904"/>
      <w:r>
        <w:rPr>
          <w:rFonts w:hint="eastAsia" w:ascii="宋体" w:hAnsi="宋体" w:eastAsia="宋体" w:cs="宋体"/>
          <w:lang w:val="en-US" w:eastAsia="zh-CN"/>
        </w:rPr>
        <w:t>6.3 计算机网络系统</w:t>
      </w:r>
      <w:bookmarkEnd w:id="56"/>
      <w:bookmarkEnd w:id="57"/>
      <w:bookmarkEnd w:id="58"/>
      <w:bookmarkEnd w:id="59"/>
    </w:p>
    <w:p w14:paraId="5E95E95E">
      <w:pPr>
        <w:pStyle w:val="6"/>
        <w:numPr>
          <w:ilvl w:val="2"/>
          <w:numId w:val="0"/>
        </w:numPr>
        <w:bidi w:val="0"/>
        <w:ind w:leftChars="0"/>
        <w:rPr>
          <w:rFonts w:hint="eastAsia" w:ascii="宋体" w:hAnsi="宋体" w:eastAsia="宋体" w:cs="宋体"/>
          <w:lang w:val="en-US" w:eastAsia="zh-CN"/>
        </w:rPr>
      </w:pPr>
      <w:bookmarkStart w:id="60" w:name="_Toc5224"/>
      <w:bookmarkStart w:id="61" w:name="_Toc13371"/>
      <w:bookmarkStart w:id="62" w:name="_Toc15344"/>
      <w:bookmarkStart w:id="63" w:name="_Toc23739"/>
      <w:bookmarkStart w:id="64" w:name="_Toc30362"/>
      <w:r>
        <w:rPr>
          <w:rFonts w:hint="eastAsia" w:ascii="宋体" w:hAnsi="宋体" w:eastAsia="宋体" w:cs="宋体"/>
          <w:lang w:val="en-US" w:eastAsia="zh-CN"/>
        </w:rPr>
        <w:t>6.3.1系统概述</w:t>
      </w:r>
      <w:bookmarkEnd w:id="60"/>
      <w:bookmarkEnd w:id="61"/>
      <w:bookmarkEnd w:id="62"/>
      <w:bookmarkEnd w:id="63"/>
      <w:bookmarkEnd w:id="64"/>
    </w:p>
    <w:p w14:paraId="0DE4C36E">
      <w:pPr>
        <w:pStyle w:val="374"/>
        <w:rPr>
          <w:rFonts w:hint="eastAsia" w:ascii="宋体" w:hAnsi="宋体" w:eastAsia="宋体" w:cs="宋体"/>
          <w:kern w:val="2"/>
          <w:sz w:val="24"/>
          <w:szCs w:val="24"/>
        </w:rPr>
      </w:pPr>
      <w:r>
        <w:rPr>
          <w:rFonts w:hint="eastAsia" w:ascii="宋体" w:hAnsi="宋体" w:eastAsia="宋体" w:cs="宋体"/>
          <w:kern w:val="2"/>
          <w:sz w:val="24"/>
          <w:szCs w:val="24"/>
        </w:rPr>
        <w:t>稳定的计算机网络平台是学校数字化校园建设的基础，决定了学校未来数字化和信息化建设水平。本次学校的计算机网络系统的设备选型需在满足未来数字化校园建设的基础上具备前瞻性。</w:t>
      </w:r>
    </w:p>
    <w:p w14:paraId="2CF09356">
      <w:pPr>
        <w:pStyle w:val="374"/>
        <w:rPr>
          <w:rFonts w:hint="eastAsia" w:ascii="宋体" w:hAnsi="宋体" w:eastAsia="宋体" w:cs="宋体"/>
          <w:kern w:val="2"/>
          <w:sz w:val="24"/>
          <w:szCs w:val="24"/>
        </w:rPr>
      </w:pPr>
      <w:r>
        <w:rPr>
          <w:rFonts w:hint="eastAsia" w:ascii="宋体" w:hAnsi="宋体" w:eastAsia="宋体" w:cs="宋体"/>
          <w:kern w:val="2"/>
          <w:sz w:val="24"/>
          <w:szCs w:val="24"/>
        </w:rPr>
        <w:t>通过校园网络的建设实施，为构建教学管理、行政管理等校园信息化应用系统打下基础，为学校的师生在计算机网络环境下开展教学、学习以及行政管理和领导决策提供先进的技术支持和管理手段。</w:t>
      </w:r>
    </w:p>
    <w:p w14:paraId="33367F3A">
      <w:pPr>
        <w:pStyle w:val="374"/>
        <w:rPr>
          <w:rFonts w:hint="eastAsia" w:ascii="宋体" w:hAnsi="宋体" w:eastAsia="宋体" w:cs="宋体"/>
          <w:kern w:val="2"/>
          <w:sz w:val="24"/>
          <w:szCs w:val="24"/>
        </w:rPr>
      </w:pPr>
      <w:r>
        <w:rPr>
          <w:rFonts w:hint="eastAsia" w:ascii="宋体" w:hAnsi="宋体" w:eastAsia="宋体" w:cs="宋体"/>
          <w:kern w:val="2"/>
          <w:sz w:val="24"/>
          <w:szCs w:val="24"/>
        </w:rPr>
        <w:t>采用全光网覆盖建设，采用统一的以太协议，光纤入室，二层网络架构，接入直达核心来提升接入网络带宽承载水平，保障未来5</w:t>
      </w:r>
      <w:r>
        <w:rPr>
          <w:rFonts w:hint="eastAsia" w:ascii="宋体" w:hAnsi="宋体" w:cs="宋体"/>
          <w:kern w:val="2"/>
          <w:sz w:val="24"/>
          <w:szCs w:val="24"/>
          <w:lang w:eastAsia="zh-CN"/>
        </w:rPr>
        <w:t>—</w:t>
      </w:r>
      <w:r>
        <w:rPr>
          <w:rFonts w:hint="eastAsia" w:ascii="宋体" w:hAnsi="宋体" w:eastAsia="宋体" w:cs="宋体"/>
          <w:kern w:val="2"/>
          <w:sz w:val="24"/>
          <w:szCs w:val="24"/>
        </w:rPr>
        <w:t>15年基础网络应用承载。</w:t>
      </w:r>
    </w:p>
    <w:p w14:paraId="645D889F">
      <w:pPr>
        <w:pStyle w:val="374"/>
        <w:rPr>
          <w:rFonts w:hint="eastAsia" w:ascii="宋体" w:hAnsi="宋体" w:eastAsia="宋体" w:cs="宋体"/>
          <w:kern w:val="2"/>
          <w:sz w:val="24"/>
          <w:szCs w:val="24"/>
        </w:rPr>
      </w:pPr>
      <w:r>
        <w:rPr>
          <w:rFonts w:hint="eastAsia" w:ascii="宋体" w:hAnsi="宋体" w:eastAsia="宋体" w:cs="宋体"/>
          <w:kern w:val="2"/>
          <w:sz w:val="24"/>
          <w:szCs w:val="24"/>
        </w:rPr>
        <w:t>该组网结构具有如下特点：</w:t>
      </w:r>
    </w:p>
    <w:p w14:paraId="5AEFE417">
      <w:pPr>
        <w:pStyle w:val="374"/>
        <w:rPr>
          <w:rFonts w:hint="eastAsia" w:ascii="宋体" w:hAnsi="宋体" w:eastAsia="宋体" w:cs="宋体"/>
          <w:kern w:val="2"/>
          <w:sz w:val="24"/>
          <w:szCs w:val="24"/>
        </w:rPr>
      </w:pPr>
      <w:r>
        <w:rPr>
          <w:rFonts w:hint="eastAsia" w:ascii="宋体" w:hAnsi="宋体" w:eastAsia="宋体" w:cs="宋体"/>
          <w:kern w:val="2"/>
          <w:sz w:val="24"/>
          <w:szCs w:val="24"/>
        </w:rPr>
        <w:t></w:t>
      </w:r>
      <w:r>
        <w:rPr>
          <w:rFonts w:hint="eastAsia" w:ascii="宋体" w:hAnsi="宋体" w:cs="宋体"/>
          <w:kern w:val="2"/>
          <w:sz w:val="24"/>
          <w:szCs w:val="24"/>
          <w:lang w:eastAsia="zh-CN"/>
        </w:rPr>
        <w:t>框架</w:t>
      </w:r>
      <w:r>
        <w:rPr>
          <w:rFonts w:hint="eastAsia" w:ascii="宋体" w:hAnsi="宋体" w:eastAsia="宋体" w:cs="宋体"/>
          <w:kern w:val="2"/>
          <w:sz w:val="24"/>
          <w:szCs w:val="24"/>
        </w:rPr>
        <w:t>扁平化，光纤和无源汇聚构建了整个汇聚网络，节省大量汇聚机房和管线。</w:t>
      </w:r>
    </w:p>
    <w:p w14:paraId="3F2C7133">
      <w:pPr>
        <w:pStyle w:val="374"/>
        <w:rPr>
          <w:rFonts w:hint="eastAsia" w:ascii="宋体" w:hAnsi="宋体" w:eastAsia="宋体" w:cs="宋体"/>
          <w:kern w:val="2"/>
          <w:sz w:val="24"/>
          <w:szCs w:val="24"/>
        </w:rPr>
      </w:pPr>
      <w:r>
        <w:rPr>
          <w:rFonts w:hint="eastAsia" w:ascii="宋体" w:hAnsi="宋体" w:eastAsia="宋体" w:cs="宋体"/>
          <w:kern w:val="2"/>
          <w:sz w:val="24"/>
          <w:szCs w:val="24"/>
        </w:rPr>
        <w:t>各部门和功能分区模块清晰，模块内部调整涉及范围小，易于进行问题定位。</w:t>
      </w:r>
    </w:p>
    <w:p w14:paraId="518A8F82">
      <w:pPr>
        <w:pStyle w:val="374"/>
        <w:rPr>
          <w:rFonts w:hint="eastAsia" w:ascii="宋体" w:hAnsi="宋体" w:eastAsia="宋体" w:cs="宋体"/>
          <w:kern w:val="2"/>
          <w:sz w:val="24"/>
          <w:szCs w:val="24"/>
        </w:rPr>
      </w:pPr>
      <w:r>
        <w:rPr>
          <w:rFonts w:hint="eastAsia" w:ascii="宋体" w:hAnsi="宋体" w:eastAsia="宋体" w:cs="宋体"/>
          <w:kern w:val="2"/>
          <w:sz w:val="24"/>
          <w:szCs w:val="24"/>
        </w:rPr>
        <w:t>以核心节点为“根”的树型分层拓扑，架构稳定，易于扩展和维护。</w:t>
      </w:r>
    </w:p>
    <w:p w14:paraId="21DACFDB">
      <w:pPr>
        <w:pStyle w:val="374"/>
        <w:rPr>
          <w:rFonts w:hint="eastAsia" w:ascii="宋体" w:hAnsi="宋体" w:eastAsia="宋体" w:cs="宋体"/>
          <w:kern w:val="2"/>
          <w:sz w:val="24"/>
          <w:szCs w:val="24"/>
        </w:rPr>
      </w:pPr>
      <w:r>
        <w:rPr>
          <w:rFonts w:hint="eastAsia" w:ascii="宋体" w:hAnsi="宋体" w:eastAsia="宋体" w:cs="宋体"/>
          <w:kern w:val="2"/>
          <w:sz w:val="24"/>
          <w:szCs w:val="24"/>
        </w:rPr>
        <w:t>双节点冗余设计，关键链路均采用Trunk链路，保证网络的可靠性。</w:t>
      </w:r>
    </w:p>
    <w:p w14:paraId="337FC63B">
      <w:pPr>
        <w:pStyle w:val="374"/>
        <w:rPr>
          <w:rFonts w:hint="eastAsia" w:ascii="宋体" w:hAnsi="宋体" w:eastAsia="宋体" w:cs="宋体"/>
          <w:kern w:val="2"/>
          <w:sz w:val="24"/>
          <w:szCs w:val="24"/>
          <w:lang w:eastAsia="zh-CN"/>
        </w:rPr>
      </w:pPr>
      <w:r>
        <w:rPr>
          <w:rFonts w:hint="eastAsia" w:ascii="宋体" w:hAnsi="宋体" w:eastAsia="宋体" w:cs="宋体"/>
          <w:kern w:val="2"/>
          <w:sz w:val="24"/>
          <w:szCs w:val="24"/>
        </w:rPr>
        <w:t>统一的网络协议，维护管理简单便捷</w:t>
      </w:r>
      <w:r>
        <w:rPr>
          <w:rFonts w:hint="eastAsia" w:ascii="宋体" w:hAnsi="宋体" w:eastAsia="宋体" w:cs="宋体"/>
          <w:kern w:val="2"/>
          <w:sz w:val="24"/>
          <w:szCs w:val="24"/>
          <w:lang w:eastAsia="zh-CN"/>
        </w:rPr>
        <w:t>。</w:t>
      </w:r>
    </w:p>
    <w:p w14:paraId="60F314C9">
      <w:pPr>
        <w:pStyle w:val="374"/>
        <w:jc w:val="center"/>
        <w:rPr>
          <w:rFonts w:hint="eastAsia" w:ascii="宋体" w:hAnsi="宋体" w:eastAsia="宋体" w:cs="宋体"/>
          <w:kern w:val="2"/>
          <w:sz w:val="24"/>
          <w:szCs w:val="24"/>
          <w:lang w:eastAsia="zh-CN"/>
        </w:rPr>
      </w:pPr>
      <w:r>
        <w:rPr>
          <w:rFonts w:hint="eastAsia" w:ascii="宋体" w:hAnsi="宋体" w:eastAsia="宋体" w:cs="宋体"/>
        </w:rPr>
        <w:drawing>
          <wp:inline distT="0" distB="0" distL="0" distR="0">
            <wp:extent cx="5089525" cy="2912745"/>
            <wp:effectExtent l="0" t="0" r="635" b="1333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7"/>
                    <a:stretch>
                      <a:fillRect/>
                    </a:stretch>
                  </pic:blipFill>
                  <pic:spPr>
                    <a:xfrm>
                      <a:off x="0" y="0"/>
                      <a:ext cx="5110900" cy="2925159"/>
                    </a:xfrm>
                    <a:prstGeom prst="rect">
                      <a:avLst/>
                    </a:prstGeom>
                  </pic:spPr>
                </pic:pic>
              </a:graphicData>
            </a:graphic>
          </wp:inline>
        </w:drawing>
      </w:r>
    </w:p>
    <w:p w14:paraId="2C752038">
      <w:pPr>
        <w:pStyle w:val="6"/>
        <w:numPr>
          <w:ilvl w:val="2"/>
          <w:numId w:val="0"/>
        </w:numPr>
        <w:bidi w:val="0"/>
        <w:ind w:leftChars="0"/>
        <w:rPr>
          <w:rFonts w:hint="eastAsia" w:ascii="宋体" w:hAnsi="宋体" w:eastAsia="宋体" w:cs="宋体"/>
          <w:lang w:val="en-US" w:eastAsia="zh-CN"/>
        </w:rPr>
      </w:pPr>
      <w:bookmarkStart w:id="65" w:name="_Toc7443"/>
      <w:bookmarkStart w:id="66" w:name="_Toc9051"/>
      <w:bookmarkStart w:id="67" w:name="_Toc21168"/>
      <w:bookmarkStart w:id="68" w:name="_Toc9537"/>
      <w:bookmarkStart w:id="69" w:name="_Toc25125"/>
      <w:r>
        <w:rPr>
          <w:rFonts w:hint="eastAsia" w:ascii="宋体" w:hAnsi="宋体" w:eastAsia="宋体" w:cs="宋体"/>
          <w:lang w:val="en-US" w:eastAsia="zh-CN"/>
        </w:rPr>
        <w:t>6.3.2方案设计</w:t>
      </w:r>
      <w:bookmarkEnd w:id="65"/>
      <w:bookmarkEnd w:id="66"/>
    </w:p>
    <w:bookmarkEnd w:id="67"/>
    <w:bookmarkEnd w:id="68"/>
    <w:bookmarkEnd w:id="69"/>
    <w:p w14:paraId="40FCC09C">
      <w:pPr>
        <w:bidi w:val="0"/>
        <w:ind w:firstLine="480" w:firstLineChars="200"/>
        <w:rPr>
          <w:rFonts w:hint="eastAsia" w:ascii="宋体" w:hAnsi="宋体" w:eastAsia="宋体" w:cs="宋体"/>
          <w:b/>
          <w:bCs/>
        </w:rPr>
      </w:pPr>
      <w:bookmarkStart w:id="70" w:name="_Toc30317"/>
      <w:r>
        <w:rPr>
          <w:rFonts w:hint="eastAsia" w:ascii="宋体" w:hAnsi="宋体" w:eastAsia="宋体" w:cs="宋体"/>
          <w:b/>
          <w:bCs/>
        </w:rPr>
        <w:t>校园网</w:t>
      </w:r>
    </w:p>
    <w:bookmarkEnd w:id="70"/>
    <w:p w14:paraId="49091A0F">
      <w:pPr>
        <w:pStyle w:val="374"/>
        <w:rPr>
          <w:rFonts w:hint="eastAsia" w:ascii="宋体" w:hAnsi="宋体" w:eastAsia="宋体" w:cs="宋体"/>
          <w:kern w:val="2"/>
          <w:sz w:val="24"/>
          <w:szCs w:val="24"/>
        </w:rPr>
      </w:pPr>
      <w:r>
        <w:rPr>
          <w:rFonts w:hint="eastAsia" w:ascii="宋体" w:hAnsi="宋体" w:eastAsia="宋体" w:cs="宋体"/>
          <w:kern w:val="2"/>
          <w:sz w:val="24"/>
          <w:szCs w:val="24"/>
        </w:rPr>
        <w:t>全光网络包括校园网出口、核心交换部分、无源汇聚、光交换机三部分组成，无源汇聚和光交换机部分为全光ODN部署，光交换机侧只需很少电缆实现不同业务接入；同时配合网络管理系统和校园数据中心和安全中心实现全校业务发放管理、设备管理等。</w:t>
      </w:r>
    </w:p>
    <w:p w14:paraId="647BE37B">
      <w:pPr>
        <w:ind w:firstLine="480" w:firstLineChars="200"/>
        <w:rPr>
          <w:rFonts w:hint="eastAsia" w:ascii="宋体" w:hAnsi="宋体" w:eastAsia="宋体" w:cs="宋体"/>
          <w:b/>
          <w:bCs/>
        </w:rPr>
      </w:pPr>
      <w:r>
        <w:rPr>
          <w:rFonts w:hint="eastAsia" w:ascii="宋体" w:hAnsi="宋体" w:eastAsia="宋体" w:cs="宋体"/>
          <w:b/>
          <w:bCs/>
        </w:rPr>
        <w:t>校园网网络安全</w:t>
      </w:r>
    </w:p>
    <w:p w14:paraId="061E690C">
      <w:pPr>
        <w:ind w:firstLine="480" w:firstLineChars="200"/>
        <w:rPr>
          <w:rFonts w:hint="eastAsia" w:ascii="宋体" w:hAnsi="宋体" w:eastAsia="宋体" w:cs="宋体"/>
          <w:szCs w:val="24"/>
        </w:rPr>
      </w:pPr>
      <w:r>
        <w:rPr>
          <w:rFonts w:hint="eastAsia" w:ascii="宋体" w:hAnsi="宋体" w:eastAsia="宋体" w:cs="宋体"/>
          <w:szCs w:val="24"/>
        </w:rPr>
        <w:t>校园网网络安全配置防火墙、上网行为管理。</w:t>
      </w:r>
    </w:p>
    <w:p w14:paraId="38A68C66">
      <w:pPr>
        <w:ind w:firstLine="480" w:firstLineChars="200"/>
        <w:jc w:val="left"/>
        <w:rPr>
          <w:rFonts w:hint="eastAsia" w:ascii="宋体" w:hAnsi="宋体" w:eastAsia="宋体" w:cs="宋体"/>
          <w:szCs w:val="24"/>
        </w:rPr>
      </w:pPr>
      <w:r>
        <w:rPr>
          <w:rFonts w:hint="eastAsia" w:ascii="宋体" w:hAnsi="宋体" w:eastAsia="宋体" w:cs="宋体"/>
          <w:b/>
          <w:bCs/>
          <w:szCs w:val="24"/>
        </w:rPr>
        <w:t>防火墙</w:t>
      </w:r>
      <w:r>
        <w:rPr>
          <w:rFonts w:hint="eastAsia" w:ascii="宋体" w:hAnsi="宋体" w:eastAsia="宋体" w:cs="宋体"/>
          <w:szCs w:val="24"/>
        </w:rPr>
        <w:t>：</w:t>
      </w:r>
    </w:p>
    <w:p w14:paraId="05324430">
      <w:pPr>
        <w:spacing w:line="360" w:lineRule="auto"/>
        <w:ind w:left="0" w:leftChars="0" w:firstLine="480" w:firstLineChars="200"/>
        <w:jc w:val="left"/>
        <w:rPr>
          <w:rFonts w:hint="eastAsia" w:ascii="宋体" w:hAnsi="宋体" w:eastAsia="宋体" w:cs="宋体"/>
          <w:szCs w:val="24"/>
        </w:rPr>
      </w:pPr>
      <w:r>
        <w:rPr>
          <w:rFonts w:hint="eastAsia" w:ascii="宋体" w:hAnsi="宋体" w:eastAsia="宋体" w:cs="宋体"/>
          <w:szCs w:val="24"/>
        </w:rPr>
        <w:t>1.配置千兆电口数量≥8个，千兆光口数量≥2个，万兆光口数量≥4个，扩展槽≥2个，提供官网截图及链接证明；</w:t>
      </w:r>
    </w:p>
    <w:p w14:paraId="05B60DE6">
      <w:pPr>
        <w:spacing w:line="360" w:lineRule="auto"/>
        <w:ind w:left="0" w:leftChars="0" w:firstLine="480" w:firstLineChars="200"/>
        <w:jc w:val="left"/>
        <w:rPr>
          <w:rFonts w:hint="eastAsia" w:ascii="宋体" w:hAnsi="宋体" w:eastAsia="宋体" w:cs="宋体"/>
          <w:szCs w:val="24"/>
        </w:rPr>
      </w:pPr>
      <w:r>
        <w:rPr>
          <w:rFonts w:hint="eastAsia" w:ascii="宋体" w:hAnsi="宋体" w:eastAsia="宋体" w:cs="宋体"/>
          <w:szCs w:val="24"/>
        </w:rPr>
        <w:t>2.支持可插拔1TB HDD\240G SSD\480G SSD企业级硬盘 ；</w:t>
      </w:r>
    </w:p>
    <w:p w14:paraId="383920C0">
      <w:pPr>
        <w:spacing w:line="360" w:lineRule="auto"/>
        <w:ind w:left="0" w:leftChars="0" w:firstLine="480" w:firstLineChars="200"/>
        <w:jc w:val="left"/>
        <w:rPr>
          <w:rFonts w:hint="eastAsia" w:ascii="宋体" w:hAnsi="宋体" w:eastAsia="宋体" w:cs="宋体"/>
          <w:kern w:val="2"/>
          <w:sz w:val="24"/>
          <w:szCs w:val="24"/>
          <w:lang w:val="en-US" w:eastAsia="zh-CN"/>
        </w:rPr>
      </w:pPr>
      <w:r>
        <w:rPr>
          <w:rFonts w:hint="eastAsia" w:ascii="宋体" w:hAnsi="宋体" w:eastAsia="宋体" w:cs="宋体"/>
          <w:szCs w:val="24"/>
        </w:rPr>
        <w:t>3.三层网络吞吐≥3Gbps ，最大可支持扩展三层网络吞吐≥10Gbps ；IPS吞吐量≥5Gbps，最大并发连接≥100万；最大新建连接≥12万</w:t>
      </w:r>
      <w:r>
        <w:rPr>
          <w:rFonts w:hint="eastAsia" w:ascii="宋体" w:hAnsi="宋体" w:eastAsia="宋体" w:cs="宋体"/>
          <w:kern w:val="2"/>
          <w:sz w:val="24"/>
          <w:szCs w:val="24"/>
          <w:lang w:val="en-US" w:eastAsia="zh-CN"/>
        </w:rPr>
        <w:t>。​​</w:t>
      </w:r>
    </w:p>
    <w:p w14:paraId="30BBCC7A">
      <w:pPr>
        <w:numPr>
          <w:ilvl w:val="0"/>
          <w:numId w:val="0"/>
        </w:numPr>
        <w:spacing w:line="360" w:lineRule="auto"/>
        <w:ind w:leftChars="200"/>
        <w:jc w:val="left"/>
        <w:rPr>
          <w:rFonts w:hint="eastAsia" w:ascii="宋体" w:hAnsi="宋体" w:eastAsia="宋体" w:cs="宋体"/>
          <w:kern w:val="2"/>
          <w:sz w:val="24"/>
          <w:szCs w:val="24"/>
          <w:lang w:eastAsia="zh-CN"/>
        </w:rPr>
      </w:pPr>
      <w:r>
        <w:rPr>
          <w:rFonts w:hint="eastAsia" w:ascii="宋体" w:hAnsi="宋体" w:eastAsia="宋体" w:cs="宋体"/>
          <w:b/>
          <w:bCs/>
          <w:kern w:val="2"/>
          <w:sz w:val="24"/>
          <w:szCs w:val="24"/>
        </w:rPr>
        <w:t>上网行为管理</w:t>
      </w:r>
      <w:r>
        <w:rPr>
          <w:rFonts w:hint="eastAsia" w:ascii="宋体" w:hAnsi="宋体" w:eastAsia="宋体" w:cs="宋体"/>
          <w:kern w:val="2"/>
          <w:sz w:val="24"/>
          <w:szCs w:val="24"/>
          <w:lang w:eastAsia="zh-CN"/>
        </w:rPr>
        <w:t>：</w:t>
      </w:r>
    </w:p>
    <w:p w14:paraId="16AE5860">
      <w:pPr>
        <w:ind w:firstLine="480" w:firstLineChars="200"/>
        <w:rPr>
          <w:rFonts w:hint="eastAsia" w:ascii="宋体" w:hAnsi="宋体" w:eastAsia="宋体" w:cs="宋体"/>
          <w:szCs w:val="24"/>
        </w:rPr>
      </w:pPr>
      <w:bookmarkStart w:id="71" w:name="_Toc481992351"/>
      <w:bookmarkStart w:id="72" w:name="_Toc392238592"/>
      <w:bookmarkStart w:id="73" w:name="_Toc230855845"/>
      <w:r>
        <w:rPr>
          <w:rFonts w:hint="eastAsia" w:ascii="宋体" w:hAnsi="宋体" w:eastAsia="宋体" w:cs="宋体"/>
          <w:szCs w:val="24"/>
        </w:rPr>
        <w:t>1.固化千兆电口≥8个，千兆光口≥1个，万兆光口≥1个；</w:t>
      </w:r>
    </w:p>
    <w:p w14:paraId="43927B54">
      <w:pPr>
        <w:ind w:firstLine="480" w:firstLineChars="200"/>
        <w:rPr>
          <w:rFonts w:hint="eastAsia" w:ascii="宋体" w:hAnsi="宋体" w:eastAsia="宋体" w:cs="宋体"/>
          <w:szCs w:val="24"/>
          <w:lang w:eastAsia="zh-CN"/>
        </w:rPr>
      </w:pPr>
      <w:r>
        <w:rPr>
          <w:rFonts w:hint="eastAsia" w:ascii="宋体" w:hAnsi="宋体" w:eastAsia="宋体" w:cs="宋体"/>
          <w:szCs w:val="24"/>
        </w:rPr>
        <w:t>2.支持1个硬盘，硬盘容量≥1T，支持内存≥2GB，NAT转发双向256字节吞吐率（网络吞吐量）≥1700Mbps</w:t>
      </w:r>
      <w:r>
        <w:rPr>
          <w:rFonts w:hint="eastAsia" w:ascii="宋体" w:hAnsi="宋体" w:eastAsia="宋体" w:cs="宋体"/>
          <w:szCs w:val="24"/>
          <w:lang w:eastAsia="zh-CN"/>
        </w:rPr>
        <w:t>。</w:t>
      </w:r>
    </w:p>
    <w:p w14:paraId="2E0850AE">
      <w:pPr>
        <w:ind w:firstLine="480" w:firstLineChars="200"/>
        <w:rPr>
          <w:rFonts w:hint="eastAsia" w:ascii="宋体" w:hAnsi="宋体" w:eastAsia="宋体" w:cs="宋体"/>
          <w:szCs w:val="24"/>
        </w:rPr>
      </w:pPr>
      <w:r>
        <w:rPr>
          <w:rFonts w:hint="eastAsia" w:ascii="宋体" w:hAnsi="宋体" w:eastAsia="宋体" w:cs="宋体"/>
        </w:rPr>
        <w:t>无线控制器</w:t>
      </w:r>
      <w:r>
        <w:rPr>
          <w:rFonts w:hint="eastAsia" w:ascii="宋体" w:hAnsi="宋体" w:eastAsia="宋体" w:cs="宋体"/>
          <w:szCs w:val="24"/>
        </w:rPr>
        <w:t>作为统一集中管理无线AP的设备，要求具有大容量、高性能、简单部署、扩展性强等优点，便于用户使用和后期扩容。建议部署1台</w:t>
      </w:r>
      <w:r>
        <w:rPr>
          <w:rFonts w:hint="eastAsia" w:ascii="宋体" w:hAnsi="宋体" w:eastAsia="宋体" w:cs="宋体"/>
        </w:rPr>
        <w:t>无线控制器</w:t>
      </w:r>
      <w:r>
        <w:rPr>
          <w:rFonts w:hint="eastAsia" w:ascii="宋体" w:hAnsi="宋体" w:eastAsia="宋体" w:cs="宋体"/>
          <w:szCs w:val="24"/>
        </w:rPr>
        <w:t>，实现对无线AP的统一控制管理。</w:t>
      </w:r>
    </w:p>
    <w:p w14:paraId="69D070CC">
      <w:pPr>
        <w:ind w:firstLine="480" w:firstLineChars="200"/>
        <w:rPr>
          <w:rFonts w:hint="eastAsia" w:ascii="宋体" w:hAnsi="宋体" w:eastAsia="宋体" w:cs="宋体"/>
        </w:rPr>
      </w:pPr>
      <w:r>
        <w:rPr>
          <w:rFonts w:hint="eastAsia" w:ascii="宋体" w:hAnsi="宋体" w:eastAsia="宋体" w:cs="宋体"/>
        </w:rPr>
        <w:t>无线控制器：</w:t>
      </w:r>
    </w:p>
    <w:p w14:paraId="199E2611">
      <w:pPr>
        <w:ind w:firstLine="480" w:firstLineChars="200"/>
        <w:rPr>
          <w:rFonts w:hint="eastAsia" w:ascii="宋体" w:hAnsi="宋体" w:eastAsia="宋体" w:cs="宋体"/>
          <w:szCs w:val="24"/>
        </w:rPr>
      </w:pPr>
      <w:r>
        <w:rPr>
          <w:rFonts w:hint="eastAsia" w:ascii="宋体" w:hAnsi="宋体" w:eastAsia="宋体" w:cs="宋体"/>
          <w:szCs w:val="24"/>
        </w:rPr>
        <w:t>1.固化千兆电口≥8个，千兆光口≥1个，万兆光口≥1个，Console口≥1个，USB接口≥2个；</w:t>
      </w:r>
    </w:p>
    <w:p w14:paraId="3CB89472">
      <w:pPr>
        <w:ind w:firstLine="480" w:firstLineChars="200"/>
        <w:rPr>
          <w:rFonts w:hint="eastAsia" w:ascii="宋体" w:hAnsi="宋体" w:eastAsia="宋体" w:cs="宋体"/>
          <w:szCs w:val="24"/>
        </w:rPr>
      </w:pPr>
      <w:r>
        <w:rPr>
          <w:rFonts w:hint="eastAsia" w:ascii="宋体" w:hAnsi="宋体" w:eastAsia="宋体" w:cs="宋体"/>
          <w:szCs w:val="24"/>
        </w:rPr>
        <w:t>2.最大可管理AP数≥1000个，最大可配置AP数≥2048个，集中转发AP可管理数≥256个。</w:t>
      </w:r>
    </w:p>
    <w:p w14:paraId="29DE9119">
      <w:pPr>
        <w:ind w:firstLine="480" w:firstLineChars="200"/>
        <w:jc w:val="left"/>
        <w:rPr>
          <w:rFonts w:hint="eastAsia" w:ascii="宋体" w:hAnsi="宋体" w:eastAsia="宋体" w:cs="宋体"/>
          <w:szCs w:val="24"/>
        </w:rPr>
      </w:pPr>
      <w:r>
        <w:rPr>
          <w:rFonts w:hint="eastAsia" w:ascii="宋体" w:hAnsi="宋体" w:eastAsia="宋体" w:cs="宋体"/>
          <w:szCs w:val="24"/>
        </w:rPr>
        <w:t>管理方便：通过一台无线控制器就可以管理所有的AP设备，也可以对下属AP进行全面的规划、管理、配置，如AP自动发现、AP状态监控、AP统一配置等。</w:t>
      </w:r>
    </w:p>
    <w:p w14:paraId="0A6A221F">
      <w:pPr>
        <w:spacing w:line="360" w:lineRule="auto"/>
        <w:ind w:left="0" w:leftChars="0" w:firstLine="480" w:firstLineChars="200"/>
        <w:jc w:val="left"/>
        <w:rPr>
          <w:rFonts w:hint="eastAsia" w:ascii="宋体" w:hAnsi="宋体" w:eastAsia="宋体" w:cs="宋体"/>
        </w:rPr>
      </w:pPr>
      <w:r>
        <w:rPr>
          <w:rFonts w:hint="eastAsia" w:ascii="宋体" w:hAnsi="宋体" w:eastAsia="宋体" w:cs="宋体"/>
          <w:szCs w:val="24"/>
        </w:rPr>
        <w:t>无线AP设置原则：普通教室、功能教室内设置1个吸顶AP；教师办公室设置1个面板AP或吸顶AP；食堂、风雨操场看台、报告厅设置高密AP</w:t>
      </w:r>
      <w:r>
        <w:rPr>
          <w:rFonts w:hint="eastAsia" w:ascii="宋体" w:hAnsi="宋体" w:eastAsia="宋体" w:cs="宋体"/>
          <w:sz w:val="24"/>
          <w:szCs w:val="24"/>
          <w:lang w:val="en-US" w:eastAsia="zh-CN"/>
        </w:rPr>
        <w:t>。</w:t>
      </w:r>
    </w:p>
    <w:p w14:paraId="3B279600">
      <w:pPr>
        <w:ind w:firstLine="480" w:firstLineChars="200"/>
        <w:rPr>
          <w:rFonts w:hint="eastAsia" w:ascii="宋体" w:hAnsi="宋体" w:eastAsia="宋体" w:cs="宋体"/>
          <w:b/>
          <w:bCs/>
        </w:rPr>
      </w:pPr>
      <w:r>
        <w:rPr>
          <w:rFonts w:hint="eastAsia" w:ascii="宋体" w:hAnsi="宋体" w:eastAsia="宋体" w:cs="宋体"/>
          <w:b/>
          <w:bCs/>
          <w:lang w:val="en-US" w:eastAsia="zh-CN"/>
        </w:rPr>
        <w:t>餐厅</w:t>
      </w:r>
      <w:r>
        <w:rPr>
          <w:rFonts w:hint="eastAsia" w:ascii="宋体" w:hAnsi="宋体" w:eastAsia="宋体" w:cs="宋体"/>
          <w:b/>
          <w:bCs/>
        </w:rPr>
        <w:t>的无线覆盖</w:t>
      </w:r>
      <w:bookmarkEnd w:id="71"/>
      <w:bookmarkEnd w:id="72"/>
      <w:bookmarkEnd w:id="73"/>
    </w:p>
    <w:p w14:paraId="53B81757">
      <w:pPr>
        <w:bidi w:val="0"/>
        <w:ind w:firstLine="480" w:firstLineChars="200"/>
        <w:rPr>
          <w:rFonts w:hint="eastAsia" w:ascii="宋体" w:hAnsi="宋体" w:eastAsia="宋体" w:cs="宋体"/>
          <w:lang w:val="en-US" w:eastAsia="zh-CN"/>
        </w:rPr>
      </w:pPr>
      <w:r>
        <w:rPr>
          <w:rFonts w:hint="eastAsia" w:ascii="宋体" w:hAnsi="宋体" w:eastAsia="宋体" w:cs="宋体"/>
          <w:lang w:eastAsia="zh-CN"/>
        </w:rPr>
        <w:t>考虑餐厅环境广阔，面积较大，</w:t>
      </w:r>
      <w:r>
        <w:rPr>
          <w:rFonts w:hint="eastAsia" w:ascii="宋体" w:hAnsi="宋体" w:eastAsia="宋体" w:cs="宋体"/>
        </w:rPr>
        <w:t>无线用户数极为密集，总数较大；用户终端类型复杂，对AP的兼容性要求较高</w:t>
      </w:r>
      <w:r>
        <w:rPr>
          <w:rFonts w:hint="eastAsia" w:ascii="宋体" w:hAnsi="宋体" w:eastAsia="宋体" w:cs="宋体"/>
          <w:lang w:eastAsia="zh-CN"/>
        </w:rPr>
        <w:t>。因此本次设计高密度</w:t>
      </w:r>
      <w:r>
        <w:rPr>
          <w:rFonts w:hint="eastAsia" w:ascii="宋体" w:hAnsi="宋体" w:eastAsia="宋体" w:cs="宋体"/>
          <w:lang w:val="en-US" w:eastAsia="zh-CN"/>
        </w:rPr>
        <w:t>AP，覆盖范围广，待机人数多。</w:t>
      </w:r>
    </w:p>
    <w:p w14:paraId="60A25A24">
      <w:pPr>
        <w:ind w:firstLine="480" w:firstLineChars="200"/>
        <w:rPr>
          <w:rFonts w:hint="eastAsia" w:ascii="宋体" w:hAnsi="宋体" w:eastAsia="宋体" w:cs="宋体"/>
          <w:b/>
          <w:bCs/>
        </w:rPr>
      </w:pPr>
      <w:bookmarkStart w:id="74" w:name="_Toc481992352"/>
      <w:bookmarkStart w:id="75" w:name="_Toc230855846"/>
      <w:bookmarkStart w:id="76" w:name="_Toc392238593"/>
      <w:r>
        <w:rPr>
          <w:rFonts w:hint="eastAsia" w:ascii="宋体" w:hAnsi="宋体" w:eastAsia="宋体" w:cs="宋体"/>
          <w:b/>
          <w:bCs/>
        </w:rPr>
        <w:t>教师办公室等房间场景的无线覆盖</w:t>
      </w:r>
      <w:bookmarkEnd w:id="74"/>
      <w:bookmarkEnd w:id="75"/>
      <w:bookmarkEnd w:id="76"/>
    </w:p>
    <w:p w14:paraId="20A83D27">
      <w:pPr>
        <w:bidi w:val="0"/>
        <w:ind w:firstLine="480" w:firstLineChars="200"/>
        <w:rPr>
          <w:rFonts w:hint="eastAsia" w:ascii="宋体" w:hAnsi="宋体" w:eastAsia="宋体" w:cs="宋体"/>
          <w:lang w:eastAsia="zh-CN"/>
        </w:rPr>
      </w:pPr>
      <w:r>
        <w:rPr>
          <w:rFonts w:hint="eastAsia" w:ascii="宋体" w:hAnsi="宋体" w:cs="宋体"/>
          <w:lang w:eastAsia="zh-CN"/>
        </w:rPr>
        <w:t>教师办公室</w:t>
      </w:r>
      <w:r>
        <w:rPr>
          <w:rFonts w:hint="eastAsia" w:ascii="宋体" w:hAnsi="宋体" w:eastAsia="宋体" w:cs="宋体"/>
          <w:lang w:eastAsia="zh-CN"/>
        </w:rPr>
        <w:t>，用户场景特点：单个房间</w:t>
      </w:r>
      <w:r>
        <w:rPr>
          <w:rFonts w:hint="eastAsia" w:ascii="宋体" w:hAnsi="宋体" w:eastAsia="宋体" w:cs="宋体"/>
          <w:lang w:val="en-US" w:eastAsia="zh-CN"/>
        </w:rPr>
        <w:t>3</w:t>
      </w:r>
      <w:r>
        <w:rPr>
          <w:rFonts w:hint="eastAsia" w:ascii="宋体" w:hAnsi="宋体" w:cs="宋体"/>
          <w:lang w:val="en-US" w:eastAsia="zh-CN"/>
        </w:rPr>
        <w:t>～</w:t>
      </w:r>
      <w:r>
        <w:rPr>
          <w:rFonts w:hint="eastAsia" w:ascii="宋体" w:hAnsi="宋体" w:eastAsia="宋体" w:cs="宋体"/>
          <w:lang w:val="en-US" w:eastAsia="zh-CN"/>
        </w:rPr>
        <w:t>6</w:t>
      </w:r>
      <w:r>
        <w:rPr>
          <w:rFonts w:hint="eastAsia" w:ascii="宋体" w:hAnsi="宋体" w:eastAsia="宋体" w:cs="宋体"/>
          <w:lang w:eastAsia="zh-CN"/>
        </w:rPr>
        <w:t>个用户；环境美观度要求高，WLAN建设不得破坏装修；部署要快速，不能影响正常运营办公。采用面板</w:t>
      </w:r>
      <w:r>
        <w:rPr>
          <w:rFonts w:hint="eastAsia" w:ascii="宋体" w:hAnsi="宋体" w:eastAsia="宋体" w:cs="宋体"/>
          <w:lang w:val="en-US" w:eastAsia="zh-CN"/>
        </w:rPr>
        <w:t>AP</w:t>
      </w:r>
      <w:r>
        <w:rPr>
          <w:rFonts w:hint="eastAsia" w:ascii="宋体" w:hAnsi="宋体" w:eastAsia="宋体" w:cs="宋体"/>
          <w:lang w:eastAsia="zh-CN"/>
        </w:rPr>
        <w:t>，安装</w:t>
      </w:r>
      <w:r>
        <w:rPr>
          <w:rFonts w:hint="eastAsia" w:ascii="宋体" w:hAnsi="宋体" w:eastAsia="宋体" w:cs="宋体"/>
          <w:lang w:val="en-US" w:eastAsia="zh-CN"/>
        </w:rPr>
        <w:t>在</w:t>
      </w:r>
      <w:r>
        <w:rPr>
          <w:rFonts w:hint="eastAsia" w:ascii="宋体" w:hAnsi="宋体" w:eastAsia="宋体" w:cs="宋体"/>
          <w:lang w:eastAsia="zh-CN"/>
        </w:rPr>
        <w:t>墙面，从而不影响房间装修。</w:t>
      </w:r>
    </w:p>
    <w:p w14:paraId="702DD87C">
      <w:pPr>
        <w:pStyle w:val="46"/>
        <w:rPr>
          <w:rFonts w:hint="eastAsia" w:ascii="宋体" w:hAnsi="宋体" w:eastAsia="宋体" w:cs="宋体"/>
          <w:lang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63CD859A">
      <w:pPr>
        <w:pStyle w:val="5"/>
        <w:numPr>
          <w:ilvl w:val="1"/>
          <w:numId w:val="0"/>
        </w:numPr>
        <w:bidi w:val="0"/>
        <w:ind w:leftChars="0"/>
        <w:rPr>
          <w:rFonts w:hint="eastAsia" w:ascii="宋体" w:hAnsi="宋体" w:eastAsia="宋体" w:cs="宋体"/>
        </w:rPr>
      </w:pPr>
      <w:bookmarkStart w:id="77" w:name="_Toc9510"/>
      <w:bookmarkStart w:id="78" w:name="_Toc26412"/>
      <w:r>
        <w:rPr>
          <w:rFonts w:hint="eastAsia" w:ascii="宋体" w:hAnsi="宋体" w:eastAsia="宋体" w:cs="宋体"/>
          <w:lang w:val="en-US" w:eastAsia="zh-CN"/>
        </w:rPr>
        <w:t>6.4</w:t>
      </w:r>
      <w:r>
        <w:rPr>
          <w:rFonts w:hint="eastAsia" w:ascii="宋体" w:hAnsi="宋体" w:eastAsia="宋体" w:cs="宋体"/>
        </w:rPr>
        <w:t>校园广播系统</w:t>
      </w:r>
      <w:bookmarkEnd w:id="77"/>
      <w:bookmarkEnd w:id="78"/>
    </w:p>
    <w:p w14:paraId="0D3FC1D8">
      <w:pPr>
        <w:pStyle w:val="6"/>
        <w:numPr>
          <w:ilvl w:val="2"/>
          <w:numId w:val="0"/>
        </w:numPr>
        <w:bidi w:val="0"/>
        <w:ind w:leftChars="0"/>
        <w:rPr>
          <w:rFonts w:hint="eastAsia" w:ascii="宋体" w:hAnsi="宋体" w:eastAsia="宋体" w:cs="宋体"/>
        </w:rPr>
      </w:pPr>
      <w:bookmarkStart w:id="79" w:name="_Toc6923"/>
      <w:bookmarkStart w:id="80" w:name="_Toc25223"/>
      <w:r>
        <w:rPr>
          <w:rFonts w:hint="eastAsia" w:ascii="宋体" w:hAnsi="宋体" w:eastAsia="宋体" w:cs="宋体"/>
          <w:lang w:val="en-US" w:eastAsia="zh-CN"/>
        </w:rPr>
        <w:t>6.4.1</w:t>
      </w:r>
      <w:r>
        <w:rPr>
          <w:rFonts w:hint="eastAsia" w:ascii="宋体" w:hAnsi="宋体" w:eastAsia="宋体" w:cs="宋体"/>
        </w:rPr>
        <w:t>系统概述</w:t>
      </w:r>
      <w:bookmarkEnd w:id="79"/>
      <w:bookmarkEnd w:id="80"/>
    </w:p>
    <w:p w14:paraId="544EE4D0">
      <w:pPr>
        <w:ind w:firstLine="480" w:firstLineChars="200"/>
        <w:rPr>
          <w:rFonts w:hint="eastAsia" w:ascii="宋体" w:hAnsi="宋体" w:eastAsia="宋体" w:cs="宋体"/>
        </w:rPr>
      </w:pPr>
      <w:r>
        <w:rPr>
          <w:rFonts w:hint="eastAsia" w:ascii="宋体" w:hAnsi="宋体" w:eastAsia="宋体" w:cs="宋体"/>
        </w:rPr>
        <w:t>校园广播的主要作用是用于学校开展教学信息的传播、学校上下课铃声的播放、多媒体学校广播的开展等需求，通过自动化广播系统，替代传统电铃系统，公共广播系统具有自动定时播放，预排播放、不同时间播放不同内容、远程点播、电话广播、远程遥控、教师远程备课、多媒体教学、远程广播寻呼等多样化功能，满足学校开展信息化、多媒体教学、平日英语听力教学以及英语考试的广播、课堂语音教学的语音寻呼广播等功能需求。</w:t>
      </w:r>
    </w:p>
    <w:p w14:paraId="7FCAD3CB">
      <w:pPr>
        <w:ind w:firstLine="480" w:firstLineChars="200"/>
        <w:rPr>
          <w:rFonts w:hint="eastAsia" w:ascii="宋体" w:hAnsi="宋体" w:eastAsia="宋体" w:cs="宋体"/>
        </w:rPr>
      </w:pPr>
      <w:r>
        <w:rPr>
          <w:rFonts w:hint="eastAsia" w:ascii="宋体" w:hAnsi="宋体" w:eastAsia="宋体" w:cs="宋体"/>
        </w:rPr>
        <w:t>本次</w:t>
      </w:r>
      <w:r>
        <w:rPr>
          <w:rFonts w:hint="eastAsia" w:ascii="宋体" w:hAnsi="宋体" w:eastAsia="宋体" w:cs="宋体"/>
          <w:lang w:val="en-US" w:eastAsia="zh-CN"/>
        </w:rPr>
        <w:t>校园</w:t>
      </w:r>
      <w:r>
        <w:rPr>
          <w:rFonts w:hint="eastAsia" w:ascii="宋体" w:hAnsi="宋体" w:eastAsia="宋体" w:cs="宋体"/>
        </w:rPr>
        <w:t>广播系统，主要为完善现代化的教学管理，校园教育多元化，开展教学信息的传播，同时也为学校的考试系统提供安全、稳定的听力系统支持等，具体要求如下：</w:t>
      </w:r>
    </w:p>
    <w:p w14:paraId="58B76762">
      <w:pPr>
        <w:ind w:firstLine="480" w:firstLineChars="200"/>
        <w:rPr>
          <w:rFonts w:hint="eastAsia" w:ascii="宋体" w:hAnsi="宋体" w:eastAsia="宋体" w:cs="宋体"/>
          <w:lang w:eastAsia="zh-CN"/>
        </w:rPr>
      </w:pPr>
      <w:r>
        <w:rPr>
          <w:rFonts w:hint="eastAsia" w:ascii="宋体" w:hAnsi="宋体" w:cs="宋体"/>
          <w:lang w:eastAsia="zh-CN"/>
        </w:rPr>
        <w:t>1）</w:t>
      </w:r>
      <w:r>
        <w:rPr>
          <w:rFonts w:hint="eastAsia" w:ascii="宋体" w:hAnsi="宋体" w:eastAsia="宋体" w:cs="宋体"/>
        </w:rPr>
        <w:tab/>
      </w:r>
      <w:r>
        <w:rPr>
          <w:rFonts w:hint="eastAsia" w:ascii="宋体" w:hAnsi="宋体" w:cs="宋体"/>
          <w:lang w:eastAsia="zh-CN"/>
        </w:rPr>
        <w:t>具备</w:t>
      </w:r>
      <w:r>
        <w:rPr>
          <w:rFonts w:hint="eastAsia" w:ascii="宋体" w:hAnsi="宋体" w:eastAsia="宋体" w:cs="宋体"/>
        </w:rPr>
        <w:t>分散式和集中式管理模式，分散式是在学校各个教室、每个广播区域（教学楼、</w:t>
      </w:r>
      <w:r>
        <w:rPr>
          <w:rFonts w:hint="eastAsia" w:ascii="宋体" w:hAnsi="宋体" w:eastAsia="宋体" w:cs="宋体"/>
          <w:lang w:val="en-US" w:eastAsia="zh-CN"/>
        </w:rPr>
        <w:t>综合</w:t>
      </w:r>
      <w:r>
        <w:rPr>
          <w:rFonts w:hint="eastAsia" w:ascii="宋体" w:hAnsi="宋体" w:eastAsia="宋体" w:cs="宋体"/>
        </w:rPr>
        <w:t>楼以及校园走道等）设置网络音频终端，满足各个教室、各个区域可以进行独立广播和控制；集中式是在学校总广播站设置系统服务器</w:t>
      </w:r>
      <w:r>
        <w:rPr>
          <w:rFonts w:hint="eastAsia" w:ascii="宋体" w:hAnsi="宋体" w:eastAsia="宋体" w:cs="宋体"/>
          <w:lang w:eastAsia="zh-CN"/>
        </w:rPr>
        <w:t>，</w:t>
      </w:r>
      <w:r>
        <w:rPr>
          <w:rFonts w:hint="eastAsia" w:ascii="宋体" w:hAnsi="宋体" w:eastAsia="宋体" w:cs="宋体"/>
        </w:rPr>
        <w:t>利用学校网络，把各个区域广播音频终端、网络寻呼站和分控软件操作系统连接起来，组成一套数字化网络广播系统，进行统一管理</w:t>
      </w:r>
      <w:r>
        <w:rPr>
          <w:rFonts w:hint="eastAsia" w:ascii="宋体" w:hAnsi="宋体" w:eastAsia="宋体" w:cs="宋体"/>
          <w:lang w:eastAsia="zh-CN"/>
        </w:rPr>
        <w:t>。</w:t>
      </w:r>
    </w:p>
    <w:p w14:paraId="19C92A57">
      <w:pPr>
        <w:ind w:firstLine="480" w:firstLineChars="200"/>
        <w:rPr>
          <w:rFonts w:hint="eastAsia" w:ascii="宋体" w:hAnsi="宋体" w:eastAsia="宋体" w:cs="宋体"/>
          <w:lang w:eastAsia="zh-CN"/>
        </w:rPr>
      </w:pPr>
      <w:r>
        <w:rPr>
          <w:rFonts w:hint="eastAsia" w:ascii="宋体" w:hAnsi="宋体" w:cs="宋体"/>
          <w:lang w:eastAsia="zh-CN"/>
        </w:rPr>
        <w:t>2）</w:t>
      </w:r>
      <w:r>
        <w:rPr>
          <w:rFonts w:hint="eastAsia" w:ascii="宋体" w:hAnsi="宋体" w:eastAsia="宋体" w:cs="宋体"/>
        </w:rPr>
        <w:tab/>
      </w:r>
      <w:r>
        <w:rPr>
          <w:rFonts w:hint="eastAsia" w:ascii="宋体" w:hAnsi="宋体" w:cs="宋体"/>
          <w:lang w:eastAsia="zh-CN"/>
        </w:rPr>
        <w:t>具备</w:t>
      </w:r>
      <w:r>
        <w:rPr>
          <w:rFonts w:hint="eastAsia" w:ascii="宋体" w:hAnsi="宋体" w:eastAsia="宋体" w:cs="宋体"/>
        </w:rPr>
        <w:t>手动广播、定时广播、临时插播、终端配置、终端状态查看、终端工作监听，建立节目库等现在使用功能，同时支持消防联动广播，无线遥控广播等外接功能；系统支持终端远程点播，寻呼终端的对讲和广播等功能</w:t>
      </w:r>
      <w:r>
        <w:rPr>
          <w:rFonts w:hint="eastAsia" w:ascii="宋体" w:hAnsi="宋体" w:eastAsia="宋体" w:cs="宋体"/>
          <w:lang w:eastAsia="zh-CN"/>
        </w:rPr>
        <w:t>。</w:t>
      </w:r>
    </w:p>
    <w:p w14:paraId="7FD9A99D">
      <w:pPr>
        <w:ind w:firstLine="480" w:firstLineChars="200"/>
        <w:rPr>
          <w:rFonts w:hint="eastAsia" w:ascii="宋体" w:hAnsi="宋体" w:eastAsia="宋体" w:cs="宋体"/>
        </w:rPr>
      </w:pPr>
      <w:r>
        <w:rPr>
          <w:rFonts w:hint="eastAsia" w:ascii="宋体" w:hAnsi="宋体" w:cs="宋体"/>
          <w:lang w:eastAsia="zh-CN"/>
        </w:rPr>
        <w:t>3）</w:t>
      </w:r>
      <w:r>
        <w:rPr>
          <w:rFonts w:hint="eastAsia" w:ascii="宋体" w:hAnsi="宋体" w:eastAsia="宋体" w:cs="宋体"/>
        </w:rPr>
        <w:tab/>
      </w:r>
      <w:r>
        <w:rPr>
          <w:rFonts w:hint="eastAsia" w:ascii="宋体" w:hAnsi="宋体" w:eastAsia="宋体" w:cs="宋体"/>
        </w:rPr>
        <w:t>校园教育多元化</w:t>
      </w:r>
      <w:r>
        <w:rPr>
          <w:rFonts w:hint="eastAsia" w:ascii="宋体" w:hAnsi="宋体" w:cs="宋体"/>
          <w:lang w:eastAsia="zh-CN"/>
        </w:rPr>
        <w:t>，</w:t>
      </w:r>
      <w:r>
        <w:rPr>
          <w:rFonts w:hint="eastAsia" w:ascii="宋体" w:hAnsi="宋体" w:eastAsia="宋体" w:cs="宋体"/>
        </w:rPr>
        <w:t>各类自制的语音教学语音课件也能上传到服务器，定时自动播放或供</w:t>
      </w:r>
      <w:r>
        <w:rPr>
          <w:rFonts w:hint="eastAsia" w:ascii="宋体" w:hAnsi="宋体" w:cs="宋体"/>
          <w:lang w:eastAsia="zh-CN"/>
        </w:rPr>
        <w:t>课堂</w:t>
      </w:r>
      <w:r>
        <w:rPr>
          <w:rFonts w:hint="eastAsia" w:ascii="宋体" w:hAnsi="宋体" w:eastAsia="宋体" w:cs="宋体"/>
        </w:rPr>
        <w:t>点播，满足学校多媒体教学</w:t>
      </w:r>
      <w:r>
        <w:rPr>
          <w:rFonts w:hint="eastAsia" w:ascii="宋体" w:hAnsi="宋体" w:eastAsia="宋体" w:cs="宋体"/>
          <w:lang w:eastAsia="zh-CN"/>
        </w:rPr>
        <w:t>，</w:t>
      </w:r>
      <w:r>
        <w:rPr>
          <w:rFonts w:hint="eastAsia" w:ascii="宋体" w:hAnsi="宋体" w:eastAsia="宋体" w:cs="宋体"/>
        </w:rPr>
        <w:t>教师可通过工作站软件，即可提交定时播放任务，对权限范围内的安排语音播放计划及教学所需的教学题材，创造良好的学习氛围。</w:t>
      </w:r>
    </w:p>
    <w:p w14:paraId="1E93A158">
      <w:pPr>
        <w:ind w:firstLine="480" w:firstLineChars="200"/>
        <w:rPr>
          <w:rFonts w:hint="eastAsia" w:ascii="宋体" w:hAnsi="宋体" w:eastAsia="宋体" w:cs="宋体"/>
          <w:lang w:eastAsia="zh-CN"/>
        </w:rPr>
      </w:pPr>
      <w:r>
        <w:rPr>
          <w:rFonts w:hint="eastAsia" w:ascii="宋体" w:hAnsi="宋体" w:cs="宋体"/>
          <w:lang w:eastAsia="zh-CN"/>
        </w:rPr>
        <w:t>4）</w:t>
      </w:r>
      <w:r>
        <w:rPr>
          <w:rFonts w:hint="eastAsia" w:ascii="宋体" w:hAnsi="宋体" w:eastAsia="宋体" w:cs="宋体"/>
        </w:rPr>
        <w:tab/>
      </w:r>
      <w:r>
        <w:rPr>
          <w:rFonts w:hint="eastAsia" w:ascii="宋体" w:hAnsi="宋体" w:eastAsia="宋体" w:cs="宋体"/>
          <w:lang w:val="en-US" w:eastAsia="zh-CN"/>
        </w:rPr>
        <w:t>工作人员无</w:t>
      </w:r>
      <w:r>
        <w:rPr>
          <w:rFonts w:hint="eastAsia" w:ascii="宋体" w:hAnsi="宋体" w:eastAsia="宋体" w:cs="宋体"/>
        </w:rPr>
        <w:t>需到机房，在</w:t>
      </w:r>
      <w:r>
        <w:rPr>
          <w:rFonts w:hint="eastAsia" w:ascii="宋体" w:hAnsi="宋体" w:eastAsia="宋体" w:cs="宋体"/>
          <w:lang w:val="en-US" w:eastAsia="zh-CN"/>
        </w:rPr>
        <w:t>广播室</w:t>
      </w:r>
      <w:r>
        <w:rPr>
          <w:rFonts w:hint="eastAsia" w:ascii="宋体" w:hAnsi="宋体" w:eastAsia="宋体" w:cs="宋体"/>
        </w:rPr>
        <w:t>即可发布对学校的广播管理信息</w:t>
      </w:r>
      <w:r>
        <w:rPr>
          <w:rFonts w:hint="eastAsia" w:ascii="宋体" w:hAnsi="宋体" w:eastAsia="宋体" w:cs="宋体"/>
          <w:lang w:eastAsia="zh-CN"/>
        </w:rPr>
        <w:t>。</w:t>
      </w:r>
    </w:p>
    <w:p w14:paraId="0007394F">
      <w:pPr>
        <w:ind w:firstLine="480" w:firstLineChars="200"/>
        <w:rPr>
          <w:rFonts w:hint="eastAsia" w:ascii="宋体" w:hAnsi="宋体" w:eastAsia="宋体" w:cs="宋体"/>
          <w:lang w:eastAsia="zh-CN"/>
        </w:rPr>
      </w:pPr>
      <w:r>
        <w:rPr>
          <w:rFonts w:hint="eastAsia" w:ascii="宋体" w:hAnsi="宋体" w:cs="宋体"/>
          <w:lang w:eastAsia="zh-CN"/>
        </w:rPr>
        <w:t>5）</w:t>
      </w:r>
      <w:r>
        <w:rPr>
          <w:rFonts w:hint="eastAsia" w:ascii="宋体" w:hAnsi="宋体" w:eastAsia="宋体" w:cs="宋体"/>
        </w:rPr>
        <w:tab/>
      </w:r>
      <w:r>
        <w:rPr>
          <w:rFonts w:hint="eastAsia" w:ascii="宋体" w:hAnsi="宋体" w:eastAsia="宋体" w:cs="宋体"/>
        </w:rPr>
        <w:t>学校广播应具备可以实现分区域、多区域进行独立或组团播放，通过软件操作轻松完成</w:t>
      </w:r>
      <w:r>
        <w:rPr>
          <w:rFonts w:hint="eastAsia" w:ascii="宋体" w:hAnsi="宋体" w:eastAsia="宋体" w:cs="宋体"/>
          <w:lang w:eastAsia="zh-CN"/>
        </w:rPr>
        <w:t>。</w:t>
      </w:r>
    </w:p>
    <w:p w14:paraId="7F03796C">
      <w:pPr>
        <w:ind w:firstLine="480" w:firstLineChars="200"/>
        <w:rPr>
          <w:rFonts w:hint="eastAsia" w:ascii="宋体" w:hAnsi="宋体" w:eastAsia="宋体" w:cs="宋体"/>
          <w:lang w:eastAsia="zh-CN"/>
        </w:rPr>
      </w:pPr>
      <w:r>
        <w:rPr>
          <w:rFonts w:hint="eastAsia" w:ascii="宋体" w:hAnsi="宋体" w:cs="宋体"/>
          <w:lang w:eastAsia="zh-CN"/>
        </w:rPr>
        <w:t>6）</w:t>
      </w:r>
      <w:r>
        <w:rPr>
          <w:rFonts w:hint="eastAsia" w:ascii="宋体" w:hAnsi="宋体" w:eastAsia="宋体" w:cs="宋体"/>
        </w:rPr>
        <w:tab/>
      </w:r>
      <w:r>
        <w:rPr>
          <w:rFonts w:hint="eastAsia" w:ascii="宋体" w:hAnsi="宋体" w:eastAsia="宋体" w:cs="宋体"/>
        </w:rPr>
        <w:t>学校广播应具备定时任务软件编程、系统服务器自动运行、不同时间段播放不同节目、节目自动播放、自动停止等功能，满足学校无人值守系统自动运行需求</w:t>
      </w:r>
      <w:r>
        <w:rPr>
          <w:rFonts w:hint="eastAsia" w:ascii="宋体" w:hAnsi="宋体" w:eastAsia="宋体" w:cs="宋体"/>
          <w:lang w:eastAsia="zh-CN"/>
        </w:rPr>
        <w:t>。</w:t>
      </w:r>
    </w:p>
    <w:p w14:paraId="7CA184E6">
      <w:pPr>
        <w:ind w:firstLine="480" w:firstLineChars="200"/>
        <w:rPr>
          <w:rFonts w:hint="eastAsia" w:ascii="宋体" w:hAnsi="宋体" w:eastAsia="宋体" w:cs="宋体"/>
          <w:lang w:eastAsia="zh-CN"/>
        </w:rPr>
      </w:pPr>
      <w:r>
        <w:rPr>
          <w:rFonts w:hint="eastAsia" w:ascii="宋体" w:hAnsi="宋体" w:cs="宋体"/>
          <w:lang w:eastAsia="zh-CN"/>
        </w:rPr>
        <w:t>7）</w:t>
      </w:r>
      <w:r>
        <w:rPr>
          <w:rFonts w:hint="eastAsia" w:ascii="宋体" w:hAnsi="宋体" w:eastAsia="宋体" w:cs="宋体"/>
        </w:rPr>
        <w:tab/>
      </w:r>
      <w:r>
        <w:rPr>
          <w:rFonts w:hint="eastAsia" w:ascii="宋体" w:hAnsi="宋体" w:eastAsia="宋体" w:cs="宋体"/>
        </w:rPr>
        <w:t>听力系统：平日教学听力系统</w:t>
      </w:r>
      <w:r>
        <w:rPr>
          <w:rFonts w:hint="eastAsia" w:ascii="宋体" w:hAnsi="宋体" w:eastAsia="宋体" w:cs="宋体"/>
          <w:lang w:eastAsia="zh-CN"/>
        </w:rPr>
        <w:t>。</w:t>
      </w:r>
    </w:p>
    <w:p w14:paraId="091F5DCB">
      <w:pPr>
        <w:pStyle w:val="6"/>
        <w:numPr>
          <w:ilvl w:val="2"/>
          <w:numId w:val="0"/>
        </w:numPr>
        <w:bidi w:val="0"/>
        <w:ind w:leftChars="0"/>
        <w:rPr>
          <w:rFonts w:hint="eastAsia" w:ascii="宋体" w:hAnsi="宋体" w:eastAsia="宋体" w:cs="宋体"/>
          <w:lang w:val="en-US" w:eastAsia="zh-CN"/>
        </w:rPr>
      </w:pPr>
      <w:bookmarkStart w:id="81" w:name="_Toc19771"/>
      <w:bookmarkStart w:id="82" w:name="_Toc15600"/>
      <w:r>
        <w:rPr>
          <w:rFonts w:hint="eastAsia" w:ascii="宋体" w:hAnsi="宋体" w:eastAsia="宋体" w:cs="宋体"/>
          <w:lang w:val="en-US" w:eastAsia="zh-CN"/>
        </w:rPr>
        <w:t>6.4.2方案设计</w:t>
      </w:r>
      <w:bookmarkEnd w:id="81"/>
      <w:bookmarkEnd w:id="82"/>
    </w:p>
    <w:p w14:paraId="6046F572">
      <w:pPr>
        <w:spacing w:line="360" w:lineRule="auto"/>
        <w:ind w:firstLine="566" w:firstLineChars="236"/>
        <w:rPr>
          <w:rFonts w:hint="eastAsia" w:ascii="宋体" w:hAnsi="宋体" w:eastAsia="宋体" w:cs="宋体"/>
          <w:sz w:val="24"/>
          <w:szCs w:val="24"/>
          <w:lang w:val="zh-CN" w:eastAsia="zh-CN"/>
        </w:rPr>
      </w:pPr>
      <w:r>
        <w:rPr>
          <w:rFonts w:hint="eastAsia" w:ascii="宋体" w:hAnsi="宋体" w:cs="宋体"/>
          <w:sz w:val="24"/>
          <w:szCs w:val="24"/>
          <w:lang w:val="zh-CN"/>
        </w:rPr>
        <w:t>1.</w:t>
      </w:r>
      <w:r>
        <w:rPr>
          <w:rFonts w:hint="eastAsia" w:ascii="宋体" w:hAnsi="宋体" w:eastAsia="宋体" w:cs="宋体"/>
          <w:sz w:val="24"/>
          <w:szCs w:val="24"/>
          <w:lang w:val="zh-CN"/>
        </w:rPr>
        <w:t>主控室：校园</w:t>
      </w:r>
      <w:r>
        <w:rPr>
          <w:rFonts w:hint="eastAsia" w:ascii="宋体" w:hAnsi="宋体" w:eastAsia="宋体" w:cs="宋体"/>
          <w:sz w:val="24"/>
          <w:szCs w:val="24"/>
          <w:lang w:val="en-US" w:eastAsia="zh-CN"/>
        </w:rPr>
        <w:t>IP</w:t>
      </w:r>
      <w:r>
        <w:rPr>
          <w:rFonts w:hint="eastAsia" w:ascii="宋体" w:hAnsi="宋体" w:eastAsia="宋体" w:cs="宋体"/>
          <w:sz w:val="24"/>
          <w:szCs w:val="24"/>
          <w:lang w:val="zh-CN"/>
        </w:rPr>
        <w:t>广播主控室设</w:t>
      </w:r>
      <w:r>
        <w:rPr>
          <w:rFonts w:hint="eastAsia" w:ascii="宋体" w:hAnsi="宋体" w:eastAsia="宋体" w:cs="宋体"/>
          <w:sz w:val="24"/>
          <w:szCs w:val="24"/>
          <w:lang w:val="en-US" w:eastAsia="zh-CN"/>
        </w:rPr>
        <w:t>在智能化机房</w:t>
      </w:r>
      <w:r>
        <w:rPr>
          <w:rFonts w:hint="eastAsia" w:ascii="宋体" w:hAnsi="宋体" w:eastAsia="宋体" w:cs="宋体"/>
          <w:sz w:val="24"/>
          <w:szCs w:val="24"/>
          <w:lang w:val="zh-CN"/>
        </w:rPr>
        <w:t>，</w:t>
      </w:r>
      <w:r>
        <w:rPr>
          <w:rFonts w:hint="eastAsia" w:ascii="宋体" w:hAnsi="宋体" w:eastAsia="宋体" w:cs="宋体"/>
          <w:sz w:val="24"/>
          <w:szCs w:val="24"/>
          <w:lang w:val="en-US" w:eastAsia="zh-CN"/>
        </w:rPr>
        <w:t>室外看台设置</w:t>
      </w:r>
      <w:r>
        <w:rPr>
          <w:rFonts w:hint="eastAsia" w:ascii="宋体" w:hAnsi="宋体" w:eastAsia="宋体" w:cs="宋体"/>
          <w:sz w:val="24"/>
          <w:szCs w:val="24"/>
          <w:lang w:val="zh-CN"/>
        </w:rPr>
        <w:t>一</w:t>
      </w:r>
      <w:r>
        <w:rPr>
          <w:rFonts w:hint="eastAsia" w:ascii="宋体" w:hAnsi="宋体" w:eastAsia="宋体" w:cs="宋体"/>
          <w:sz w:val="24"/>
          <w:szCs w:val="24"/>
          <w:lang w:val="en-US" w:eastAsia="zh-CN"/>
        </w:rPr>
        <w:t>处</w:t>
      </w:r>
      <w:r>
        <w:rPr>
          <w:rFonts w:hint="eastAsia" w:ascii="宋体" w:hAnsi="宋体" w:eastAsia="宋体" w:cs="宋体"/>
          <w:sz w:val="24"/>
          <w:szCs w:val="24"/>
          <w:lang w:val="zh-CN"/>
        </w:rPr>
        <w:t>分控，配置有控制主机，音源设备，寻呼话筒</w:t>
      </w:r>
      <w:r>
        <w:rPr>
          <w:rFonts w:hint="eastAsia" w:ascii="宋体" w:hAnsi="宋体" w:cs="宋体"/>
          <w:sz w:val="24"/>
          <w:szCs w:val="24"/>
          <w:lang w:val="zh-CN"/>
        </w:rPr>
        <w:t>，</w:t>
      </w:r>
      <w:r>
        <w:rPr>
          <w:rFonts w:hint="eastAsia" w:ascii="宋体" w:hAnsi="宋体" w:eastAsia="宋体" w:cs="宋体"/>
          <w:sz w:val="24"/>
          <w:szCs w:val="24"/>
          <w:lang w:val="zh-CN"/>
        </w:rPr>
        <w:t>远程控制设备</w:t>
      </w:r>
      <w:r>
        <w:rPr>
          <w:rFonts w:hint="eastAsia" w:ascii="宋体" w:hAnsi="宋体" w:cs="宋体"/>
          <w:sz w:val="24"/>
          <w:szCs w:val="24"/>
          <w:lang w:val="zh-CN"/>
        </w:rPr>
        <w:t>，</w:t>
      </w:r>
      <w:r>
        <w:rPr>
          <w:rFonts w:hint="eastAsia" w:ascii="宋体" w:hAnsi="宋体" w:eastAsia="宋体" w:cs="宋体"/>
          <w:sz w:val="24"/>
          <w:szCs w:val="24"/>
          <w:lang w:val="zh-CN"/>
        </w:rPr>
        <w:t>消防联动设备，音箱及其他设备；主控室负责整套系统的运行配置，</w:t>
      </w:r>
      <w:r>
        <w:rPr>
          <w:rFonts w:hint="eastAsia" w:ascii="宋体" w:hAnsi="宋体" w:eastAsia="宋体" w:cs="宋体"/>
          <w:sz w:val="24"/>
          <w:szCs w:val="24"/>
          <w:lang w:val="en-US" w:eastAsia="zh-CN"/>
        </w:rPr>
        <w:t>可使用</w:t>
      </w:r>
      <w:r>
        <w:rPr>
          <w:rFonts w:hint="eastAsia" w:ascii="宋体" w:hAnsi="宋体" w:eastAsia="宋体" w:cs="宋体"/>
          <w:sz w:val="24"/>
          <w:szCs w:val="24"/>
          <w:lang w:val="zh-CN"/>
        </w:rPr>
        <w:t>智慧终端对校园广播进行控制，可实现采播、寻呼喊话、消防联动功能</w:t>
      </w:r>
      <w:r>
        <w:rPr>
          <w:rFonts w:hint="eastAsia" w:ascii="宋体" w:hAnsi="宋体" w:eastAsia="宋体" w:cs="宋体"/>
          <w:sz w:val="24"/>
          <w:szCs w:val="24"/>
          <w:lang w:val="zh-CN" w:eastAsia="zh-CN"/>
        </w:rPr>
        <w:t>。</w:t>
      </w:r>
    </w:p>
    <w:p w14:paraId="317BE6AC">
      <w:pPr>
        <w:spacing w:line="360" w:lineRule="auto"/>
        <w:ind w:firstLine="566" w:firstLineChars="236"/>
        <w:rPr>
          <w:rFonts w:hint="eastAsia" w:ascii="宋体" w:hAnsi="宋体" w:eastAsia="宋体" w:cs="宋体"/>
          <w:sz w:val="24"/>
          <w:szCs w:val="24"/>
          <w:lang w:val="zh-CN"/>
        </w:rPr>
      </w:pPr>
      <w:r>
        <w:rPr>
          <w:rFonts w:hint="eastAsia" w:ascii="宋体" w:hAnsi="宋体" w:cs="宋体"/>
          <w:sz w:val="24"/>
          <w:szCs w:val="24"/>
          <w:lang w:val="en-US" w:eastAsia="zh-CN"/>
        </w:rPr>
        <w:t>2.</w:t>
      </w:r>
      <w:r>
        <w:rPr>
          <w:rFonts w:hint="eastAsia" w:ascii="宋体" w:hAnsi="宋体" w:eastAsia="宋体" w:cs="宋体"/>
          <w:sz w:val="24"/>
          <w:szCs w:val="24"/>
          <w:lang w:val="zh-CN"/>
        </w:rPr>
        <w:t>前端分区：</w:t>
      </w:r>
    </w:p>
    <w:p w14:paraId="77A76D05">
      <w:pPr>
        <w:spacing w:line="360" w:lineRule="auto"/>
        <w:ind w:firstLine="566" w:firstLineChars="236"/>
        <w:rPr>
          <w:rFonts w:hint="eastAsia" w:ascii="宋体" w:hAnsi="宋体" w:eastAsia="宋体" w:cs="宋体"/>
          <w:sz w:val="24"/>
          <w:szCs w:val="24"/>
          <w:lang w:val="zh-CN"/>
        </w:rPr>
      </w:pPr>
      <w:r>
        <w:rPr>
          <w:rFonts w:hint="eastAsia" w:ascii="宋体" w:hAnsi="宋体" w:eastAsia="宋体" w:cs="宋体"/>
          <w:sz w:val="24"/>
          <w:szCs w:val="24"/>
          <w:lang w:val="zh-CN"/>
        </w:rPr>
        <w:t>1）教学</w:t>
      </w:r>
      <w:r>
        <w:rPr>
          <w:rFonts w:hint="eastAsia" w:ascii="宋体" w:hAnsi="宋体" w:eastAsia="宋体" w:cs="宋体"/>
          <w:sz w:val="24"/>
          <w:szCs w:val="24"/>
          <w:lang w:val="en-US" w:eastAsia="zh-CN"/>
        </w:rPr>
        <w:t>楼，综合教学楼</w:t>
      </w:r>
      <w:r>
        <w:rPr>
          <w:rFonts w:hint="eastAsia" w:ascii="宋体" w:hAnsi="宋体" w:eastAsia="宋体" w:cs="宋体"/>
          <w:sz w:val="24"/>
          <w:szCs w:val="24"/>
          <w:lang w:val="zh-CN"/>
        </w:rPr>
        <w:t>：教室采用</w:t>
      </w:r>
      <w:r>
        <w:rPr>
          <w:rFonts w:hint="eastAsia" w:ascii="宋体" w:hAnsi="宋体" w:eastAsia="宋体" w:cs="宋体"/>
          <w:sz w:val="24"/>
          <w:szCs w:val="24"/>
          <w:lang w:val="en-US" w:eastAsia="zh-CN"/>
        </w:rPr>
        <w:t>IP</w:t>
      </w:r>
      <w:r>
        <w:rPr>
          <w:rFonts w:hint="eastAsia" w:ascii="宋体" w:hAnsi="宋体" w:eastAsia="宋体" w:cs="宋体"/>
          <w:sz w:val="24"/>
          <w:szCs w:val="24"/>
          <w:lang w:val="zh-CN"/>
        </w:rPr>
        <w:t>壁挂</w:t>
      </w:r>
      <w:r>
        <w:rPr>
          <w:rFonts w:hint="eastAsia" w:ascii="宋体" w:hAnsi="宋体" w:eastAsia="宋体" w:cs="宋体"/>
          <w:sz w:val="24"/>
          <w:szCs w:val="24"/>
          <w:lang w:val="en-US" w:eastAsia="zh-CN"/>
        </w:rPr>
        <w:t>音箱62个、走廊壁挂音箱87个</w:t>
      </w:r>
      <w:r>
        <w:rPr>
          <w:rFonts w:hint="eastAsia" w:ascii="宋体" w:hAnsi="宋体" w:eastAsia="宋体" w:cs="宋体"/>
          <w:sz w:val="24"/>
          <w:szCs w:val="24"/>
          <w:lang w:val="zh-CN"/>
        </w:rPr>
        <w:t>；</w:t>
      </w:r>
    </w:p>
    <w:p w14:paraId="38925A3F">
      <w:pPr>
        <w:spacing w:line="360" w:lineRule="auto"/>
        <w:ind w:firstLine="566" w:firstLineChars="236"/>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2）风雨操场、食堂</w:t>
      </w:r>
      <w:r>
        <w:rPr>
          <w:rFonts w:hint="eastAsia" w:ascii="宋体" w:hAnsi="宋体" w:eastAsia="宋体" w:cs="宋体"/>
          <w:sz w:val="24"/>
          <w:szCs w:val="24"/>
          <w:lang w:val="zh-CN"/>
        </w:rPr>
        <w:t>：采用</w:t>
      </w:r>
      <w:r>
        <w:rPr>
          <w:rFonts w:hint="eastAsia" w:ascii="宋体" w:hAnsi="宋体" w:eastAsia="宋体" w:cs="宋体"/>
          <w:sz w:val="24"/>
          <w:szCs w:val="24"/>
          <w:lang w:val="en-US" w:eastAsia="zh-CN"/>
        </w:rPr>
        <w:t>壁挂音箱（10W）13个、壁挂音箱（40W）4个；</w:t>
      </w:r>
    </w:p>
    <w:p w14:paraId="53ADA958">
      <w:pPr>
        <w:spacing w:line="360" w:lineRule="auto"/>
        <w:ind w:firstLine="566" w:firstLineChars="236"/>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3）操场：</w:t>
      </w:r>
      <w:r>
        <w:rPr>
          <w:rFonts w:hint="eastAsia" w:ascii="宋体" w:hAnsi="宋体" w:eastAsia="宋体" w:cs="宋体"/>
          <w:sz w:val="24"/>
          <w:szCs w:val="24"/>
          <w:lang w:val="zh-CN"/>
        </w:rPr>
        <w:t>采用室外</w:t>
      </w:r>
      <w:r>
        <w:rPr>
          <w:rFonts w:hint="eastAsia" w:ascii="宋体" w:hAnsi="宋体" w:eastAsia="宋体" w:cs="宋体"/>
          <w:sz w:val="24"/>
          <w:szCs w:val="24"/>
          <w:lang w:val="en-US" w:eastAsia="zh-CN"/>
        </w:rPr>
        <w:t>防水</w:t>
      </w:r>
      <w:r>
        <w:rPr>
          <w:rFonts w:hint="eastAsia" w:ascii="宋体" w:hAnsi="宋体" w:eastAsia="宋体" w:cs="宋体"/>
          <w:sz w:val="24"/>
          <w:szCs w:val="24"/>
          <w:lang w:val="zh-CN"/>
        </w:rPr>
        <w:t>音柱</w:t>
      </w:r>
      <w:r>
        <w:rPr>
          <w:rFonts w:hint="eastAsia" w:ascii="宋体" w:hAnsi="宋体" w:cs="宋体"/>
          <w:sz w:val="24"/>
          <w:szCs w:val="24"/>
          <w:lang w:val="zh-CN"/>
        </w:rPr>
        <w:t>（</w:t>
      </w:r>
      <w:r>
        <w:rPr>
          <w:rFonts w:hint="eastAsia" w:ascii="宋体" w:hAnsi="宋体" w:eastAsia="宋体" w:cs="宋体"/>
          <w:sz w:val="24"/>
          <w:szCs w:val="24"/>
          <w:lang w:val="en-US" w:eastAsia="zh-CN"/>
        </w:rPr>
        <w:t>8</w:t>
      </w:r>
      <w:r>
        <w:rPr>
          <w:rFonts w:hint="eastAsia" w:ascii="宋体" w:hAnsi="宋体" w:eastAsia="宋体" w:cs="宋体"/>
          <w:sz w:val="24"/>
          <w:szCs w:val="24"/>
          <w:lang w:val="zh-CN"/>
        </w:rPr>
        <w:t>0W</w:t>
      </w:r>
      <w:r>
        <w:rPr>
          <w:rFonts w:hint="eastAsia" w:ascii="宋体" w:hAnsi="宋体" w:cs="宋体"/>
          <w:sz w:val="24"/>
          <w:szCs w:val="24"/>
          <w:lang w:val="zh-CN"/>
        </w:rPr>
        <w:t>）</w:t>
      </w:r>
      <w:r>
        <w:rPr>
          <w:rFonts w:hint="eastAsia" w:ascii="宋体" w:hAnsi="宋体" w:eastAsia="宋体" w:cs="宋体"/>
          <w:sz w:val="24"/>
          <w:szCs w:val="24"/>
          <w:lang w:val="en-US" w:eastAsia="zh-CN"/>
        </w:rPr>
        <w:t>2个、（120W）5个；</w:t>
      </w:r>
    </w:p>
    <w:p w14:paraId="16DD7752">
      <w:pPr>
        <w:spacing w:line="360" w:lineRule="auto"/>
        <w:ind w:firstLine="566" w:firstLineChars="236"/>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4）室外：</w:t>
      </w:r>
      <w:r>
        <w:rPr>
          <w:rFonts w:hint="eastAsia" w:ascii="宋体" w:hAnsi="宋体" w:eastAsia="宋体" w:cs="宋体"/>
          <w:sz w:val="24"/>
          <w:szCs w:val="24"/>
          <w:lang w:val="zh-CN"/>
        </w:rPr>
        <w:t>采用室外</w:t>
      </w:r>
      <w:r>
        <w:rPr>
          <w:rFonts w:hint="eastAsia" w:ascii="宋体" w:hAnsi="宋体" w:eastAsia="宋体" w:cs="宋体"/>
          <w:sz w:val="24"/>
          <w:szCs w:val="24"/>
          <w:lang w:val="en-US" w:eastAsia="zh-CN"/>
        </w:rPr>
        <w:t>防水</w:t>
      </w:r>
      <w:r>
        <w:rPr>
          <w:rFonts w:hint="eastAsia" w:ascii="宋体" w:hAnsi="宋体" w:eastAsia="宋体" w:cs="宋体"/>
          <w:sz w:val="24"/>
          <w:szCs w:val="24"/>
          <w:lang w:val="zh-CN"/>
        </w:rPr>
        <w:t>音柱</w:t>
      </w:r>
      <w:r>
        <w:rPr>
          <w:rFonts w:hint="eastAsia" w:ascii="宋体" w:hAnsi="宋体" w:cs="宋体"/>
          <w:sz w:val="24"/>
          <w:szCs w:val="24"/>
          <w:lang w:val="zh-CN"/>
        </w:rPr>
        <w:t>（</w:t>
      </w:r>
      <w:r>
        <w:rPr>
          <w:rFonts w:hint="eastAsia" w:ascii="宋体" w:hAnsi="宋体" w:eastAsia="宋体" w:cs="宋体"/>
          <w:sz w:val="24"/>
          <w:szCs w:val="24"/>
          <w:lang w:val="en-US" w:eastAsia="zh-CN"/>
        </w:rPr>
        <w:t>6</w:t>
      </w:r>
      <w:r>
        <w:rPr>
          <w:rFonts w:hint="eastAsia" w:ascii="宋体" w:hAnsi="宋体" w:eastAsia="宋体" w:cs="宋体"/>
          <w:sz w:val="24"/>
          <w:szCs w:val="24"/>
          <w:lang w:val="zh-CN"/>
        </w:rPr>
        <w:t>0W</w:t>
      </w:r>
      <w:r>
        <w:rPr>
          <w:rFonts w:hint="eastAsia" w:ascii="宋体" w:hAnsi="宋体" w:cs="宋体"/>
          <w:sz w:val="24"/>
          <w:szCs w:val="24"/>
          <w:lang w:val="zh-CN"/>
        </w:rPr>
        <w:t>）</w:t>
      </w:r>
      <w:r>
        <w:rPr>
          <w:rFonts w:hint="eastAsia" w:ascii="宋体" w:hAnsi="宋体" w:eastAsia="宋体" w:cs="宋体"/>
          <w:sz w:val="24"/>
          <w:szCs w:val="24"/>
          <w:lang w:val="en-US" w:eastAsia="zh-CN"/>
        </w:rPr>
        <w:t>5个、（40W）12个。</w:t>
      </w:r>
    </w:p>
    <w:p w14:paraId="13C34052">
      <w:pPr>
        <w:pStyle w:val="5"/>
        <w:numPr>
          <w:ilvl w:val="1"/>
          <w:numId w:val="0"/>
        </w:numPr>
        <w:bidi w:val="0"/>
        <w:ind w:leftChars="0"/>
        <w:rPr>
          <w:rFonts w:hint="eastAsia" w:ascii="宋体" w:hAnsi="宋体" w:eastAsia="宋体" w:cs="宋体"/>
          <w:lang w:val="en-US" w:eastAsia="zh-CN"/>
        </w:rPr>
      </w:pPr>
      <w:bookmarkStart w:id="83" w:name="_Toc10751"/>
      <w:bookmarkStart w:id="84" w:name="_Toc31736"/>
      <w:r>
        <w:rPr>
          <w:rFonts w:hint="eastAsia" w:ascii="宋体" w:hAnsi="宋体" w:eastAsia="宋体" w:cs="宋体"/>
          <w:lang w:val="en-US" w:eastAsia="zh-CN"/>
        </w:rPr>
        <w:t>6.5机房系统</w:t>
      </w:r>
      <w:bookmarkEnd w:id="83"/>
      <w:bookmarkEnd w:id="84"/>
    </w:p>
    <w:p w14:paraId="1E5630D6">
      <w:pPr>
        <w:pStyle w:val="6"/>
        <w:numPr>
          <w:ilvl w:val="2"/>
          <w:numId w:val="0"/>
        </w:numPr>
        <w:bidi w:val="0"/>
        <w:ind w:leftChars="0"/>
        <w:rPr>
          <w:rFonts w:hint="eastAsia" w:ascii="宋体" w:hAnsi="宋体" w:eastAsia="宋体" w:cs="宋体"/>
          <w:lang w:val="en-US" w:eastAsia="zh-CN"/>
        </w:rPr>
      </w:pPr>
      <w:bookmarkStart w:id="85" w:name="_Toc27882"/>
      <w:bookmarkStart w:id="86" w:name="_Toc30978"/>
      <w:r>
        <w:rPr>
          <w:rFonts w:hint="eastAsia" w:ascii="宋体" w:hAnsi="宋体" w:eastAsia="宋体" w:cs="宋体"/>
          <w:lang w:val="en-US" w:eastAsia="zh-CN"/>
        </w:rPr>
        <w:t>6.5.1系统概述</w:t>
      </w:r>
      <w:bookmarkEnd w:id="85"/>
      <w:bookmarkEnd w:id="86"/>
    </w:p>
    <w:p w14:paraId="2D3E9D97">
      <w:pPr>
        <w:spacing w:line="360" w:lineRule="auto"/>
        <w:ind w:firstLine="566" w:firstLineChars="236"/>
        <w:rPr>
          <w:rFonts w:hint="eastAsia" w:ascii="宋体" w:hAnsi="宋体" w:eastAsia="宋体" w:cs="宋体"/>
          <w:lang w:val="en-US" w:eastAsia="zh-CN"/>
        </w:rPr>
      </w:pPr>
      <w:r>
        <w:rPr>
          <w:rFonts w:hint="eastAsia" w:ascii="宋体" w:hAnsi="宋体" w:eastAsia="宋体" w:cs="宋体"/>
          <w:sz w:val="24"/>
          <w:szCs w:val="24"/>
          <w:lang w:val="en-US" w:eastAsia="zh-CN"/>
        </w:rPr>
        <w:t>校园</w:t>
      </w:r>
      <w:r>
        <w:rPr>
          <w:rFonts w:hint="eastAsia" w:ascii="宋体" w:hAnsi="宋体" w:eastAsia="宋体" w:cs="宋体"/>
          <w:sz w:val="24"/>
          <w:szCs w:val="24"/>
          <w:lang w:val="zh-CN"/>
        </w:rPr>
        <w:t>中心机房的基础设施及弱电系统建设，要能最大限度、合理地满足应用系统数据集中运行的需求，满足高性能计算机类设备的运行要求，同时具有标准、稳定、先进和灵活的架构，能为学校信息系统运营提供可靠、安全的保障，保证数据及业务安全，能随需调整并</w:t>
      </w:r>
      <w:r>
        <w:rPr>
          <w:rFonts w:hint="eastAsia" w:ascii="宋体" w:hAnsi="宋体" w:cs="宋体"/>
          <w:sz w:val="24"/>
          <w:szCs w:val="24"/>
          <w:lang w:val="zh-CN"/>
        </w:rPr>
        <w:t>可持续发展</w:t>
      </w:r>
      <w:r>
        <w:rPr>
          <w:rFonts w:hint="eastAsia" w:ascii="宋体" w:hAnsi="宋体" w:eastAsia="宋体" w:cs="宋体"/>
          <w:sz w:val="24"/>
          <w:szCs w:val="24"/>
          <w:lang w:val="zh-CN"/>
        </w:rPr>
        <w:t>。</w:t>
      </w:r>
      <w:r>
        <w:rPr>
          <w:rFonts w:hint="eastAsia" w:ascii="宋体" w:hAnsi="宋体" w:eastAsia="宋体" w:cs="宋体"/>
          <w:sz w:val="24"/>
          <w:szCs w:val="24"/>
          <w:lang w:val="en-US" w:eastAsia="zh-CN"/>
        </w:rPr>
        <w:t>校园</w:t>
      </w:r>
      <w:r>
        <w:rPr>
          <w:rFonts w:hint="eastAsia" w:ascii="宋体" w:hAnsi="宋体" w:eastAsia="宋体" w:cs="宋体"/>
          <w:sz w:val="24"/>
          <w:szCs w:val="24"/>
        </w:rPr>
        <w:t>中心机房设置在</w:t>
      </w:r>
      <w:r>
        <w:rPr>
          <w:rFonts w:hint="eastAsia" w:ascii="宋体" w:hAnsi="宋体" w:eastAsia="宋体" w:cs="宋体"/>
          <w:sz w:val="24"/>
          <w:szCs w:val="24"/>
          <w:lang w:val="en-US" w:eastAsia="zh-CN"/>
        </w:rPr>
        <w:t>综合教学楼一层智能化机房，机房内放置4台42u落地机柜。</w:t>
      </w:r>
    </w:p>
    <w:p w14:paraId="299D292D">
      <w:pPr>
        <w:pStyle w:val="6"/>
        <w:numPr>
          <w:ilvl w:val="2"/>
          <w:numId w:val="0"/>
        </w:numPr>
        <w:bidi w:val="0"/>
        <w:ind w:leftChars="0"/>
        <w:rPr>
          <w:rFonts w:hint="eastAsia" w:ascii="宋体" w:hAnsi="宋体" w:eastAsia="宋体" w:cs="宋体"/>
          <w:b/>
          <w:bCs/>
          <w:sz w:val="24"/>
          <w:szCs w:val="24"/>
        </w:rPr>
      </w:pPr>
      <w:bookmarkStart w:id="87" w:name="_Toc16115"/>
      <w:bookmarkStart w:id="88" w:name="_Toc9389"/>
      <w:r>
        <w:rPr>
          <w:rFonts w:hint="eastAsia" w:ascii="宋体" w:hAnsi="宋体" w:eastAsia="宋体" w:cs="宋体"/>
          <w:lang w:val="en-US" w:eastAsia="zh-CN"/>
        </w:rPr>
        <w:t>6.5.2</w:t>
      </w:r>
      <w:r>
        <w:rPr>
          <w:rFonts w:hint="eastAsia" w:ascii="宋体" w:hAnsi="宋体" w:eastAsia="宋体" w:cs="宋体"/>
          <w:b/>
          <w:bCs/>
          <w:sz w:val="24"/>
          <w:szCs w:val="24"/>
        </w:rPr>
        <w:t>各子系统技术要求</w:t>
      </w:r>
      <w:bookmarkEnd w:id="87"/>
      <w:bookmarkEnd w:id="88"/>
    </w:p>
    <w:p w14:paraId="6B25ED63">
      <w:pPr>
        <w:pStyle w:val="7"/>
        <w:numPr>
          <w:ilvl w:val="3"/>
          <w:numId w:val="0"/>
        </w:numPr>
        <w:bidi w:val="0"/>
        <w:ind w:leftChars="0"/>
        <w:rPr>
          <w:rFonts w:hint="eastAsia" w:ascii="宋体" w:hAnsi="宋体" w:eastAsia="宋体" w:cs="宋体"/>
        </w:rPr>
      </w:pPr>
      <w:bookmarkStart w:id="89" w:name="_Toc17702"/>
      <w:r>
        <w:rPr>
          <w:rFonts w:hint="eastAsia" w:ascii="宋体" w:hAnsi="宋体" w:eastAsia="宋体" w:cs="宋体"/>
          <w:lang w:val="en-US" w:eastAsia="zh-CN"/>
        </w:rPr>
        <w:t>6.5.2.1</w:t>
      </w:r>
      <w:r>
        <w:rPr>
          <w:rFonts w:hint="eastAsia" w:ascii="宋体" w:hAnsi="宋体" w:eastAsia="宋体" w:cs="宋体"/>
        </w:rPr>
        <w:t>供配电系统</w:t>
      </w:r>
      <w:bookmarkEnd w:id="89"/>
    </w:p>
    <w:p w14:paraId="7D29C63A">
      <w:pPr>
        <w:pStyle w:val="19"/>
        <w:kinsoku w:val="0"/>
        <w:overflowPunct w:val="0"/>
        <w:ind w:firstLine="480" w:firstLineChars="200"/>
        <w:jc w:val="left"/>
        <w:rPr>
          <w:rFonts w:hint="eastAsia" w:ascii="宋体" w:hAnsi="宋体" w:eastAsia="宋体" w:cs="宋体"/>
        </w:rPr>
      </w:pPr>
      <w:r>
        <w:rPr>
          <w:rFonts w:hint="eastAsia" w:ascii="宋体" w:hAnsi="宋体" w:eastAsia="宋体" w:cs="宋体"/>
        </w:rPr>
        <w:t>一个完整良好的机房供电系统是保证计算机主机设备、场地设备及辅助设备运行安全的先决条件。由于计算机设备不同于一般的用电设备，故对交流电源供电质量的要求更为严格，计算机及高灵敏度的电子仪器设备对交流电的电压、频率、波形要求都很高，机房的配电设计是该机房一项重要内容，设计上采用国标配电柜及高通断性能的开关和断路器，来保证供电系统的运行可靠，系统线路上采用</w:t>
      </w:r>
      <w:r>
        <w:rPr>
          <w:rFonts w:hint="eastAsia" w:ascii="宋体" w:hAnsi="宋体" w:cs="宋体"/>
          <w:lang w:eastAsia="zh-CN"/>
        </w:rPr>
        <w:t>标贴标明</w:t>
      </w:r>
      <w:r>
        <w:rPr>
          <w:rFonts w:hint="eastAsia" w:ascii="宋体" w:hAnsi="宋体" w:eastAsia="宋体" w:cs="宋体"/>
        </w:rPr>
        <w:t>去向及功用，保证维修方便、操作灵活，管线上采用金属钢管敷设，减少机房强电的干扰，去除安全隐患。</w:t>
      </w:r>
    </w:p>
    <w:p w14:paraId="001B06A9">
      <w:pPr>
        <w:bidi w:val="0"/>
        <w:ind w:left="0" w:leftChars="0"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机房位于综合楼，从配电房引铜芯ZR-YJV-4×25+1×16mm² 的电缆作为机房的专用供电回路。</w:t>
      </w:r>
    </w:p>
    <w:p w14:paraId="66C78270">
      <w:pPr>
        <w:bidi w:val="0"/>
        <w:ind w:left="0" w:leftChars="0"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机房供电系统分为两部分：不间断电源系统和市电系统。</w:t>
      </w:r>
    </w:p>
    <w:p w14:paraId="69AFCF50">
      <w:pPr>
        <w:pStyle w:val="19"/>
        <w:kinsoku w:val="0"/>
        <w:overflowPunct w:val="0"/>
        <w:ind w:firstLine="480" w:firstLineChars="200"/>
        <w:rPr>
          <w:rFonts w:hint="eastAsia" w:ascii="宋体" w:hAnsi="宋体" w:eastAsia="宋体" w:cs="宋体"/>
        </w:rPr>
      </w:pPr>
      <w:r>
        <w:rPr>
          <w:rFonts w:hint="eastAsia" w:ascii="宋体" w:hAnsi="宋体" w:eastAsia="宋体" w:cs="宋体"/>
        </w:rPr>
        <w:t>UPS回路：机房UPS供电电源经UPS稳频、稳压、调整电压波形后为</w:t>
      </w:r>
      <w:r>
        <w:rPr>
          <w:rFonts w:hint="eastAsia" w:ascii="宋体" w:hAnsi="宋体" w:eastAsia="宋体" w:cs="宋体"/>
          <w:lang w:val="en-US" w:eastAsia="zh-CN"/>
        </w:rPr>
        <w:t>整个弱电机房内</w:t>
      </w:r>
      <w:r>
        <w:rPr>
          <w:rFonts w:hint="eastAsia" w:ascii="宋体" w:hAnsi="宋体" w:eastAsia="宋体" w:cs="宋体"/>
        </w:rPr>
        <w:t>计算机设备、网络设备、安防设备等供电，同时也为UPS后备电池充电；当遇到市电供电线路断电时，UPS后备电池立即放电，经UPS逆变后给计算机设备不间断供电。</w:t>
      </w:r>
    </w:p>
    <w:p w14:paraId="2D253C17">
      <w:pPr>
        <w:pStyle w:val="19"/>
        <w:kinsoku w:val="0"/>
        <w:overflowPunct w:val="0"/>
        <w:ind w:firstLine="480"/>
        <w:rPr>
          <w:rFonts w:hint="eastAsia" w:ascii="宋体" w:hAnsi="宋体" w:eastAsia="宋体" w:cs="宋体"/>
        </w:rPr>
      </w:pPr>
      <w:r>
        <w:rPr>
          <w:rFonts w:hint="eastAsia" w:ascii="宋体" w:hAnsi="宋体" w:eastAsia="宋体" w:cs="宋体"/>
        </w:rPr>
        <w:t>市电回路：插座</w:t>
      </w:r>
      <w:r>
        <w:rPr>
          <w:rFonts w:hint="eastAsia" w:ascii="宋体" w:hAnsi="宋体" w:eastAsia="宋体" w:cs="宋体"/>
          <w:spacing w:val="2"/>
        </w:rPr>
        <w:t>、</w:t>
      </w:r>
      <w:r>
        <w:rPr>
          <w:rFonts w:hint="eastAsia" w:ascii="宋体" w:hAnsi="宋体" w:eastAsia="宋体" w:cs="宋体"/>
        </w:rPr>
        <w:t>空</w:t>
      </w:r>
      <w:r>
        <w:rPr>
          <w:rFonts w:hint="eastAsia" w:ascii="宋体" w:hAnsi="宋体" w:eastAsia="宋体" w:cs="宋体"/>
          <w:spacing w:val="2"/>
        </w:rPr>
        <w:t>调</w:t>
      </w:r>
      <w:r>
        <w:rPr>
          <w:rFonts w:hint="eastAsia" w:ascii="宋体" w:hAnsi="宋体" w:eastAsia="宋体" w:cs="宋体"/>
        </w:rPr>
        <w:t>、照明及</w:t>
      </w:r>
      <w:r>
        <w:rPr>
          <w:rFonts w:hint="eastAsia" w:ascii="宋体" w:hAnsi="宋体" w:eastAsia="宋体" w:cs="宋体"/>
          <w:spacing w:val="2"/>
        </w:rPr>
        <w:t>其</w:t>
      </w:r>
      <w:r>
        <w:rPr>
          <w:rFonts w:hint="eastAsia" w:ascii="宋体" w:hAnsi="宋体" w:eastAsia="宋体" w:cs="宋体"/>
        </w:rPr>
        <w:t>他</w:t>
      </w:r>
      <w:r>
        <w:rPr>
          <w:rFonts w:hint="eastAsia" w:ascii="宋体" w:hAnsi="宋体" w:eastAsia="宋体" w:cs="宋体"/>
          <w:spacing w:val="2"/>
        </w:rPr>
        <w:t>具</w:t>
      </w:r>
      <w:r>
        <w:rPr>
          <w:rFonts w:hint="eastAsia" w:ascii="宋体" w:hAnsi="宋体" w:eastAsia="宋体" w:cs="宋体"/>
        </w:rPr>
        <w:t>有电冲击性及感</w:t>
      </w:r>
      <w:r>
        <w:rPr>
          <w:rFonts w:hint="eastAsia" w:ascii="宋体" w:hAnsi="宋体" w:eastAsia="宋体" w:cs="宋体"/>
          <w:spacing w:val="2"/>
        </w:rPr>
        <w:t>性</w:t>
      </w:r>
      <w:r>
        <w:rPr>
          <w:rFonts w:hint="eastAsia" w:ascii="宋体" w:hAnsi="宋体" w:eastAsia="宋体" w:cs="宋体"/>
        </w:rPr>
        <w:t>和</w:t>
      </w:r>
      <w:r>
        <w:rPr>
          <w:rFonts w:hint="eastAsia" w:ascii="宋体" w:hAnsi="宋体" w:eastAsia="宋体" w:cs="宋体"/>
          <w:spacing w:val="2"/>
        </w:rPr>
        <w:t>容</w:t>
      </w:r>
      <w:r>
        <w:rPr>
          <w:rFonts w:hint="eastAsia" w:ascii="宋体" w:hAnsi="宋体" w:eastAsia="宋体" w:cs="宋体"/>
        </w:rPr>
        <w:t>性的设备使用，</w:t>
      </w:r>
      <w:r>
        <w:rPr>
          <w:rFonts w:hint="eastAsia" w:ascii="宋体" w:hAnsi="宋体" w:eastAsia="宋体" w:cs="宋体"/>
          <w:spacing w:val="2"/>
        </w:rPr>
        <w:t>对</w:t>
      </w:r>
      <w:r>
        <w:rPr>
          <w:rFonts w:hint="eastAsia" w:ascii="宋体" w:hAnsi="宋体" w:eastAsia="宋体" w:cs="宋体"/>
        </w:rPr>
        <w:t>不</w:t>
      </w:r>
      <w:r>
        <w:rPr>
          <w:rFonts w:hint="eastAsia" w:ascii="宋体" w:hAnsi="宋体" w:eastAsia="宋体" w:cs="宋体"/>
          <w:spacing w:val="2"/>
        </w:rPr>
        <w:t>同</w:t>
      </w:r>
      <w:r>
        <w:rPr>
          <w:rFonts w:hint="eastAsia" w:ascii="宋体" w:hAnsi="宋体" w:eastAsia="宋体" w:cs="宋体"/>
        </w:rPr>
        <w:t>相位分</w:t>
      </w:r>
      <w:r>
        <w:rPr>
          <w:rFonts w:hint="eastAsia" w:ascii="宋体" w:hAnsi="宋体" w:eastAsia="宋体" w:cs="宋体"/>
          <w:spacing w:val="-3"/>
        </w:rPr>
        <w:t>配</w:t>
      </w:r>
      <w:r>
        <w:rPr>
          <w:rFonts w:hint="eastAsia" w:ascii="宋体" w:hAnsi="宋体" w:eastAsia="宋体" w:cs="宋体"/>
        </w:rPr>
        <w:t>均衡负载。</w:t>
      </w:r>
    </w:p>
    <w:p w14:paraId="4B89BDD1">
      <w:pPr>
        <w:pStyle w:val="19"/>
        <w:kinsoku w:val="0"/>
        <w:overflowPunct w:val="0"/>
        <w:ind w:firstLine="480"/>
        <w:rPr>
          <w:rFonts w:hint="eastAsia" w:ascii="宋体" w:hAnsi="宋体" w:eastAsia="宋体" w:cs="宋体"/>
        </w:rPr>
      </w:pPr>
      <w:r>
        <w:rPr>
          <w:rFonts w:hint="eastAsia" w:ascii="宋体" w:hAnsi="宋体" w:eastAsia="宋体" w:cs="宋体"/>
        </w:rPr>
        <w:t>配电柜/箱均采用自动空气开关控制</w:t>
      </w:r>
      <w:r>
        <w:rPr>
          <w:rFonts w:hint="eastAsia" w:ascii="宋体" w:hAnsi="宋体" w:eastAsia="宋体" w:cs="宋体"/>
          <w:spacing w:val="-27"/>
        </w:rPr>
        <w:t>，</w:t>
      </w:r>
      <w:r>
        <w:rPr>
          <w:rFonts w:hint="eastAsia" w:ascii="宋体" w:hAnsi="宋体" w:eastAsia="宋体" w:cs="宋体"/>
        </w:rPr>
        <w:t>设置过负荷及短路</w:t>
      </w:r>
      <w:r>
        <w:rPr>
          <w:rFonts w:hint="eastAsia" w:ascii="宋体" w:hAnsi="宋体" w:eastAsia="宋体" w:cs="宋体"/>
          <w:spacing w:val="-27"/>
        </w:rPr>
        <w:t>、</w:t>
      </w:r>
      <w:r>
        <w:rPr>
          <w:rFonts w:hint="eastAsia" w:ascii="宋体" w:hAnsi="宋体" w:eastAsia="宋体" w:cs="宋体"/>
        </w:rPr>
        <w:t>防雷保护</w:t>
      </w:r>
      <w:r>
        <w:rPr>
          <w:rFonts w:hint="eastAsia" w:ascii="宋体" w:hAnsi="宋体" w:eastAsia="宋体" w:cs="宋体"/>
          <w:spacing w:val="-27"/>
        </w:rPr>
        <w:t>，</w:t>
      </w:r>
      <w:r>
        <w:rPr>
          <w:rFonts w:hint="eastAsia" w:ascii="宋体" w:hAnsi="宋体" w:eastAsia="宋体" w:cs="宋体"/>
          <w:lang w:val="en-US" w:eastAsia="zh-CN"/>
        </w:rPr>
        <w:t>弱电</w:t>
      </w:r>
      <w:r>
        <w:rPr>
          <w:rFonts w:hint="eastAsia" w:ascii="宋体" w:hAnsi="宋体" w:eastAsia="宋体" w:cs="宋体"/>
        </w:rPr>
        <w:t>机房配电柜设有电压</w:t>
      </w:r>
      <w:r>
        <w:rPr>
          <w:rFonts w:hint="eastAsia" w:ascii="宋体" w:hAnsi="宋体" w:eastAsia="宋体" w:cs="宋体"/>
          <w:spacing w:val="-27"/>
        </w:rPr>
        <w:t>、</w:t>
      </w:r>
      <w:r>
        <w:rPr>
          <w:rFonts w:hint="eastAsia" w:ascii="宋体" w:hAnsi="宋体" w:eastAsia="宋体" w:cs="宋体"/>
        </w:rPr>
        <w:t>电流的</w:t>
      </w:r>
      <w:r>
        <w:rPr>
          <w:rFonts w:hint="eastAsia" w:ascii="宋体" w:hAnsi="宋体" w:cs="宋体"/>
          <w:lang w:eastAsia="zh-CN"/>
        </w:rPr>
        <w:t>监测</w:t>
      </w:r>
      <w:r>
        <w:rPr>
          <w:rFonts w:hint="eastAsia" w:ascii="宋体" w:hAnsi="宋体" w:eastAsia="宋体" w:cs="宋体"/>
        </w:rPr>
        <w:t>指示，并有相关的指示报警等功能，同时具有独立的零、地汇流排。</w:t>
      </w:r>
    </w:p>
    <w:p w14:paraId="5B9A1566">
      <w:pPr>
        <w:pStyle w:val="19"/>
        <w:kinsoku w:val="0"/>
        <w:overflowPunct w:val="0"/>
        <w:ind w:firstLine="480" w:firstLineChars="200"/>
        <w:jc w:val="left"/>
        <w:rPr>
          <w:rFonts w:hint="eastAsia" w:ascii="宋体" w:hAnsi="宋体" w:eastAsia="宋体" w:cs="宋体"/>
        </w:rPr>
      </w:pPr>
      <w:r>
        <w:rPr>
          <w:rFonts w:hint="eastAsia" w:ascii="宋体" w:hAnsi="宋体" w:eastAsia="宋体" w:cs="宋体"/>
        </w:rPr>
        <w:t>配电柜/箱中的引入引出线均编上号，表明线路的去向、功用，方便控制、设备</w:t>
      </w:r>
      <w:r>
        <w:rPr>
          <w:rFonts w:hint="eastAsia" w:ascii="宋体" w:hAnsi="宋体" w:cs="宋体"/>
          <w:lang w:eastAsia="zh-CN"/>
        </w:rPr>
        <w:t>管理</w:t>
      </w:r>
      <w:r>
        <w:rPr>
          <w:rFonts w:hint="eastAsia" w:ascii="宋体" w:hAnsi="宋体" w:eastAsia="宋体" w:cs="宋体"/>
        </w:rPr>
        <w:t>及检修。配电柜作为供配</w:t>
      </w:r>
      <w:r>
        <w:rPr>
          <w:rFonts w:hint="eastAsia" w:ascii="宋体" w:hAnsi="宋体" w:eastAsia="宋体" w:cs="宋体"/>
          <w:spacing w:val="2"/>
        </w:rPr>
        <w:t>电</w:t>
      </w:r>
      <w:r>
        <w:rPr>
          <w:rFonts w:hint="eastAsia" w:ascii="宋体" w:hAnsi="宋体" w:eastAsia="宋体" w:cs="宋体"/>
        </w:rPr>
        <w:t>系</w:t>
      </w:r>
      <w:r>
        <w:rPr>
          <w:rFonts w:hint="eastAsia" w:ascii="宋体" w:hAnsi="宋体" w:eastAsia="宋体" w:cs="宋体"/>
          <w:spacing w:val="2"/>
        </w:rPr>
        <w:t>统</w:t>
      </w:r>
      <w:r>
        <w:rPr>
          <w:rFonts w:hint="eastAsia" w:ascii="宋体" w:hAnsi="宋体" w:eastAsia="宋体" w:cs="宋体"/>
        </w:rPr>
        <w:t>的核心，是保证</w:t>
      </w:r>
      <w:r>
        <w:rPr>
          <w:rFonts w:hint="eastAsia" w:ascii="宋体" w:hAnsi="宋体" w:eastAsia="宋体" w:cs="宋体"/>
          <w:spacing w:val="2"/>
        </w:rPr>
        <w:t>各</w:t>
      </w:r>
      <w:r>
        <w:rPr>
          <w:rFonts w:hint="eastAsia" w:ascii="宋体" w:hAnsi="宋体" w:eastAsia="宋体" w:cs="宋体"/>
        </w:rPr>
        <w:t>设</w:t>
      </w:r>
      <w:r>
        <w:rPr>
          <w:rFonts w:hint="eastAsia" w:ascii="宋体" w:hAnsi="宋体" w:eastAsia="宋体" w:cs="宋体"/>
          <w:spacing w:val="2"/>
        </w:rPr>
        <w:t>备</w:t>
      </w:r>
      <w:r>
        <w:rPr>
          <w:rFonts w:hint="eastAsia" w:ascii="宋体" w:hAnsi="宋体" w:eastAsia="宋体" w:cs="宋体"/>
        </w:rPr>
        <w:t>安全、可靠运行</w:t>
      </w:r>
      <w:r>
        <w:rPr>
          <w:rFonts w:hint="eastAsia" w:ascii="宋体" w:hAnsi="宋体" w:eastAsia="宋体" w:cs="宋体"/>
          <w:spacing w:val="2"/>
        </w:rPr>
        <w:t>的</w:t>
      </w:r>
      <w:r>
        <w:rPr>
          <w:rFonts w:hint="eastAsia" w:ascii="宋体" w:hAnsi="宋体" w:eastAsia="宋体" w:cs="宋体"/>
        </w:rPr>
        <w:t>前</w:t>
      </w:r>
      <w:r>
        <w:rPr>
          <w:rFonts w:hint="eastAsia" w:ascii="宋体" w:hAnsi="宋体" w:eastAsia="宋体" w:cs="宋体"/>
          <w:spacing w:val="2"/>
        </w:rPr>
        <w:t>提</w:t>
      </w:r>
      <w:r>
        <w:rPr>
          <w:rFonts w:hint="eastAsia" w:ascii="宋体" w:hAnsi="宋体" w:eastAsia="宋体" w:cs="宋体"/>
        </w:rPr>
        <w:t>，考虑今后的扩</w:t>
      </w:r>
      <w:r>
        <w:rPr>
          <w:rFonts w:hint="eastAsia" w:ascii="宋体" w:hAnsi="宋体" w:eastAsia="宋体" w:cs="宋体"/>
          <w:spacing w:val="2"/>
        </w:rPr>
        <w:t>展</w:t>
      </w:r>
      <w:r>
        <w:rPr>
          <w:rFonts w:hint="eastAsia" w:ascii="宋体" w:hAnsi="宋体" w:eastAsia="宋体" w:cs="宋体"/>
        </w:rPr>
        <w:t>要</w:t>
      </w:r>
      <w:r>
        <w:rPr>
          <w:rFonts w:hint="eastAsia" w:ascii="宋体" w:hAnsi="宋体" w:eastAsia="宋体" w:cs="宋体"/>
          <w:spacing w:val="2"/>
        </w:rPr>
        <w:t>求</w:t>
      </w:r>
      <w:r>
        <w:rPr>
          <w:rFonts w:hint="eastAsia" w:ascii="宋体" w:hAnsi="宋体" w:eastAsia="宋体" w:cs="宋体"/>
        </w:rPr>
        <w:t>，配电</w:t>
      </w:r>
      <w:r>
        <w:rPr>
          <w:rFonts w:hint="eastAsia" w:ascii="宋体" w:hAnsi="宋体" w:eastAsia="宋体" w:cs="宋体"/>
          <w:spacing w:val="-3"/>
        </w:rPr>
        <w:t>柜</w:t>
      </w:r>
      <w:r>
        <w:rPr>
          <w:rFonts w:hint="eastAsia" w:ascii="宋体" w:hAnsi="宋体" w:eastAsia="宋体" w:cs="宋体"/>
        </w:rPr>
        <w:t>均留出一定的备用容量。配电柜内需有应</w:t>
      </w:r>
      <w:r>
        <w:rPr>
          <w:rFonts w:hint="eastAsia" w:ascii="宋体" w:hAnsi="宋体" w:eastAsia="宋体" w:cs="宋体"/>
          <w:spacing w:val="2"/>
        </w:rPr>
        <w:t>急</w:t>
      </w:r>
      <w:r>
        <w:rPr>
          <w:rFonts w:hint="eastAsia" w:ascii="宋体" w:hAnsi="宋体" w:eastAsia="宋体" w:cs="宋体"/>
        </w:rPr>
        <w:t>开</w:t>
      </w:r>
      <w:r>
        <w:rPr>
          <w:rFonts w:hint="eastAsia" w:ascii="宋体" w:hAnsi="宋体" w:eastAsia="宋体" w:cs="宋体"/>
          <w:spacing w:val="2"/>
        </w:rPr>
        <w:t>关</w:t>
      </w:r>
      <w:r>
        <w:rPr>
          <w:rFonts w:hint="eastAsia" w:ascii="宋体" w:hAnsi="宋体" w:eastAsia="宋体" w:cs="宋体"/>
        </w:rPr>
        <w:t>。当机房内出现</w:t>
      </w:r>
      <w:r>
        <w:rPr>
          <w:rFonts w:hint="eastAsia" w:ascii="宋体" w:hAnsi="宋体" w:eastAsia="宋体" w:cs="宋体"/>
          <w:spacing w:val="2"/>
        </w:rPr>
        <w:t>严</w:t>
      </w:r>
      <w:r>
        <w:rPr>
          <w:rFonts w:hint="eastAsia" w:ascii="宋体" w:hAnsi="宋体" w:eastAsia="宋体" w:cs="宋体"/>
        </w:rPr>
        <w:t>重</w:t>
      </w:r>
      <w:r>
        <w:rPr>
          <w:rFonts w:hint="eastAsia" w:ascii="宋体" w:hAnsi="宋体" w:eastAsia="宋体" w:cs="宋体"/>
          <w:spacing w:val="2"/>
        </w:rPr>
        <w:t>事</w:t>
      </w:r>
      <w:r>
        <w:rPr>
          <w:rFonts w:hint="eastAsia" w:ascii="宋体" w:hAnsi="宋体" w:eastAsia="宋体" w:cs="宋体"/>
        </w:rPr>
        <w:t>故或者意外火灾</w:t>
      </w:r>
      <w:r>
        <w:rPr>
          <w:rFonts w:hint="eastAsia" w:ascii="宋体" w:hAnsi="宋体" w:eastAsia="宋体" w:cs="宋体"/>
          <w:spacing w:val="3"/>
        </w:rPr>
        <w:t>时</w:t>
      </w:r>
      <w:r>
        <w:rPr>
          <w:rFonts w:hint="eastAsia" w:ascii="宋体" w:hAnsi="宋体" w:eastAsia="宋体" w:cs="宋体"/>
        </w:rPr>
        <w:t>，</w:t>
      </w:r>
      <w:r>
        <w:rPr>
          <w:rFonts w:hint="eastAsia" w:ascii="宋体" w:hAnsi="宋体" w:eastAsia="宋体" w:cs="宋体"/>
          <w:spacing w:val="2"/>
        </w:rPr>
        <w:t>应</w:t>
      </w:r>
      <w:r>
        <w:rPr>
          <w:rFonts w:hint="eastAsia" w:ascii="宋体" w:hAnsi="宋体" w:eastAsia="宋体" w:cs="宋体"/>
        </w:rPr>
        <w:t>能立刻切断空调</w:t>
      </w:r>
      <w:r>
        <w:rPr>
          <w:rFonts w:hint="eastAsia" w:ascii="宋体" w:hAnsi="宋体" w:eastAsia="宋体" w:cs="宋体"/>
          <w:spacing w:val="2"/>
        </w:rPr>
        <w:t>电</w:t>
      </w:r>
      <w:r>
        <w:rPr>
          <w:rFonts w:hint="eastAsia" w:ascii="宋体" w:hAnsi="宋体" w:eastAsia="宋体" w:cs="宋体"/>
        </w:rPr>
        <w:t>源</w:t>
      </w:r>
      <w:r>
        <w:rPr>
          <w:rFonts w:hint="eastAsia" w:ascii="宋体" w:hAnsi="宋体" w:eastAsia="宋体" w:cs="宋体"/>
          <w:spacing w:val="2"/>
        </w:rPr>
        <w:t>等</w:t>
      </w:r>
      <w:r>
        <w:rPr>
          <w:rFonts w:hint="eastAsia" w:ascii="宋体" w:hAnsi="宋体" w:eastAsia="宋体" w:cs="宋体"/>
        </w:rPr>
        <w:t>，且市</w:t>
      </w:r>
      <w:r>
        <w:rPr>
          <w:rFonts w:hint="eastAsia" w:ascii="宋体" w:hAnsi="宋体" w:eastAsia="宋体" w:cs="宋体"/>
          <w:spacing w:val="-3"/>
        </w:rPr>
        <w:t>电</w:t>
      </w:r>
      <w:r>
        <w:rPr>
          <w:rFonts w:hint="eastAsia" w:ascii="宋体" w:hAnsi="宋体" w:eastAsia="宋体" w:cs="宋体"/>
        </w:rPr>
        <w:t>总空开能与机房消防</w:t>
      </w:r>
      <w:r>
        <w:rPr>
          <w:rFonts w:hint="eastAsia" w:ascii="宋体" w:hAnsi="宋体" w:eastAsia="宋体" w:cs="宋体"/>
          <w:lang w:val="en-US" w:eastAsia="zh-CN"/>
        </w:rPr>
        <w:t>系统</w:t>
      </w:r>
      <w:r>
        <w:rPr>
          <w:rFonts w:hint="eastAsia" w:ascii="宋体" w:hAnsi="宋体" w:eastAsia="宋体" w:cs="宋体"/>
        </w:rPr>
        <w:t>联动。</w:t>
      </w:r>
    </w:p>
    <w:p w14:paraId="45D8A3FD">
      <w:pPr>
        <w:pStyle w:val="7"/>
        <w:numPr>
          <w:ilvl w:val="3"/>
          <w:numId w:val="0"/>
        </w:numPr>
        <w:bidi w:val="0"/>
        <w:ind w:leftChars="0"/>
        <w:rPr>
          <w:rFonts w:hint="eastAsia" w:ascii="宋体" w:hAnsi="宋体" w:eastAsia="宋体" w:cs="宋体"/>
        </w:rPr>
      </w:pPr>
      <w:bookmarkStart w:id="90" w:name="_Toc6036"/>
      <w:r>
        <w:rPr>
          <w:rFonts w:hint="eastAsia" w:ascii="宋体" w:hAnsi="宋体" w:eastAsia="宋体" w:cs="宋体"/>
          <w:lang w:val="en-US" w:eastAsia="zh-CN"/>
        </w:rPr>
        <w:t>6.5.2.2</w:t>
      </w:r>
      <w:r>
        <w:rPr>
          <w:rFonts w:hint="eastAsia" w:ascii="宋体" w:hAnsi="宋体" w:eastAsia="宋体" w:cs="宋体"/>
        </w:rPr>
        <w:t>防雷与接地系统</w:t>
      </w:r>
      <w:bookmarkEnd w:id="90"/>
    </w:p>
    <w:p w14:paraId="4D37E1DE">
      <w:pPr>
        <w:pStyle w:val="366"/>
        <w:rPr>
          <w:rFonts w:hint="eastAsia" w:ascii="宋体" w:hAnsi="宋体" w:eastAsia="宋体" w:cs="宋体"/>
          <w:b/>
        </w:rPr>
      </w:pPr>
      <w:r>
        <w:rPr>
          <w:rFonts w:hint="eastAsia" w:ascii="宋体" w:hAnsi="宋体" w:eastAsia="宋体" w:cs="宋体"/>
          <w:b/>
        </w:rPr>
        <w:t>防雷系统本次按照三级电源防雷系统进行设计</w:t>
      </w:r>
    </w:p>
    <w:p w14:paraId="6F31840B">
      <w:pPr>
        <w:pStyle w:val="19"/>
        <w:kinsoku w:val="0"/>
        <w:overflowPunct w:val="0"/>
        <w:ind w:firstLine="480" w:firstLineChars="200"/>
        <w:jc w:val="left"/>
        <w:rPr>
          <w:rFonts w:hint="eastAsia" w:ascii="宋体" w:hAnsi="宋体" w:eastAsia="宋体" w:cs="宋体"/>
        </w:rPr>
      </w:pPr>
      <w:r>
        <w:rPr>
          <w:rFonts w:hint="eastAsia" w:ascii="宋体" w:hAnsi="宋体" w:eastAsia="宋体" w:cs="宋体"/>
        </w:rPr>
        <w:t>电源第一级防雷：在引入的市电输入总空开的下端分别安装一套三相电源防雷器。</w:t>
      </w:r>
    </w:p>
    <w:p w14:paraId="6751EECD">
      <w:pPr>
        <w:pStyle w:val="19"/>
        <w:kinsoku w:val="0"/>
        <w:overflowPunct w:val="0"/>
        <w:ind w:firstLine="480" w:firstLineChars="200"/>
        <w:jc w:val="left"/>
        <w:rPr>
          <w:rFonts w:hint="eastAsia" w:ascii="宋体" w:hAnsi="宋体" w:eastAsia="宋体" w:cs="宋体"/>
        </w:rPr>
      </w:pPr>
      <w:r>
        <w:rPr>
          <w:rFonts w:hint="eastAsia" w:ascii="宋体" w:hAnsi="宋体" w:eastAsia="宋体" w:cs="宋体"/>
        </w:rPr>
        <w:t>电源第二级防雷：在UPS主机输入端分别加装一套三相电源防雷器。</w:t>
      </w:r>
    </w:p>
    <w:p w14:paraId="4417137B">
      <w:pPr>
        <w:pStyle w:val="19"/>
        <w:kinsoku w:val="0"/>
        <w:overflowPunct w:val="0"/>
        <w:ind w:firstLine="480" w:firstLineChars="200"/>
        <w:jc w:val="left"/>
        <w:rPr>
          <w:rFonts w:hint="eastAsia" w:ascii="宋体" w:hAnsi="宋体" w:eastAsia="宋体" w:cs="宋体"/>
          <w:b/>
        </w:rPr>
      </w:pPr>
      <w:r>
        <w:rPr>
          <w:rFonts w:hint="eastAsia" w:ascii="宋体" w:hAnsi="宋体" w:eastAsia="宋体" w:cs="宋体"/>
        </w:rPr>
        <w:t>电源第三级防雷：在UPS主机输出端分别加装一套三相/单相电源防雷器。</w:t>
      </w:r>
    </w:p>
    <w:p w14:paraId="79C2E426">
      <w:pPr>
        <w:pStyle w:val="366"/>
        <w:rPr>
          <w:rFonts w:hint="eastAsia" w:ascii="宋体" w:hAnsi="宋体" w:eastAsia="宋体" w:cs="宋体"/>
          <w:b/>
        </w:rPr>
      </w:pPr>
      <w:r>
        <w:rPr>
          <w:rFonts w:hint="eastAsia" w:ascii="宋体" w:hAnsi="宋体" w:eastAsia="宋体" w:cs="宋体"/>
          <w:b/>
          <w:bCs/>
          <w:lang w:val="en-US" w:eastAsia="zh-CN"/>
        </w:rPr>
        <w:t>接地系统</w:t>
      </w:r>
    </w:p>
    <w:p w14:paraId="3D64A606">
      <w:pPr>
        <w:pStyle w:val="19"/>
        <w:kinsoku w:val="0"/>
        <w:overflowPunct w:val="0"/>
        <w:ind w:firstLine="480" w:firstLineChars="200"/>
        <w:jc w:val="left"/>
        <w:rPr>
          <w:rFonts w:hint="eastAsia" w:ascii="宋体" w:hAnsi="宋体" w:eastAsia="宋体" w:cs="宋体"/>
        </w:rPr>
      </w:pPr>
      <w:r>
        <w:rPr>
          <w:rFonts w:hint="eastAsia" w:ascii="宋体" w:hAnsi="宋体" w:eastAsia="宋体" w:cs="宋体"/>
        </w:rPr>
        <w:t>本工程采用联合接地方式。交流接地、安全保护地、直流工作接地、防雷接地、防静电接地、屏蔽接地等</w:t>
      </w:r>
      <w:r>
        <w:rPr>
          <w:rFonts w:hint="eastAsia" w:ascii="宋体" w:hAnsi="宋体" w:eastAsia="宋体" w:cs="宋体"/>
          <w:lang w:val="en-US" w:eastAsia="zh-CN"/>
        </w:rPr>
        <w:t>共</w:t>
      </w:r>
      <w:r>
        <w:rPr>
          <w:rFonts w:hint="eastAsia" w:ascii="宋体" w:hAnsi="宋体" w:eastAsia="宋体" w:cs="宋体"/>
        </w:rPr>
        <w:t>用一组接地装置。机房四周用∠40</w:t>
      </w:r>
      <w:r>
        <w:rPr>
          <w:rFonts w:hint="eastAsia" w:ascii="宋体" w:hAnsi="宋体" w:eastAsia="宋体" w:cs="宋体"/>
          <w:lang w:val="en-US" w:eastAsia="zh-CN"/>
        </w:rPr>
        <w:t>×</w:t>
      </w:r>
      <w:r>
        <w:rPr>
          <w:rFonts w:hint="eastAsia" w:ascii="宋体" w:hAnsi="宋体" w:eastAsia="宋体" w:cs="宋体"/>
        </w:rPr>
        <w:t>40</w:t>
      </w:r>
      <w:r>
        <w:rPr>
          <w:rFonts w:hint="eastAsia" w:ascii="宋体" w:hAnsi="宋体" w:eastAsia="宋体" w:cs="宋体"/>
          <w:lang w:val="en-US" w:eastAsia="zh-CN"/>
        </w:rPr>
        <w:t>×</w:t>
      </w:r>
      <w:r>
        <w:rPr>
          <w:rFonts w:hint="eastAsia" w:ascii="宋体" w:hAnsi="宋体" w:eastAsia="宋体" w:cs="宋体"/>
        </w:rPr>
        <w:t>4mm 角钢做一套抗静电保护地，将计算机设备的金属外壳、UPS金属外壳、金属</w:t>
      </w:r>
      <w:r>
        <w:rPr>
          <w:rFonts w:hint="eastAsia" w:ascii="宋体" w:hAnsi="宋体" w:cs="宋体"/>
          <w:lang w:eastAsia="zh-CN"/>
        </w:rPr>
        <w:t>底板</w:t>
      </w:r>
      <w:r>
        <w:rPr>
          <w:rFonts w:hint="eastAsia" w:ascii="宋体" w:hAnsi="宋体" w:eastAsia="宋体" w:cs="宋体"/>
        </w:rPr>
        <w:t>支架</w:t>
      </w:r>
      <w:r>
        <w:rPr>
          <w:rFonts w:hint="eastAsia" w:ascii="宋体" w:hAnsi="宋体" w:cs="宋体"/>
          <w:lang w:eastAsia="zh-CN"/>
        </w:rPr>
        <w:t>及</w:t>
      </w:r>
      <w:r>
        <w:rPr>
          <w:rFonts w:hint="eastAsia" w:ascii="宋体" w:hAnsi="宋体" w:eastAsia="宋体" w:cs="宋体"/>
        </w:rPr>
        <w:t>金属框架、设施管路就近连接至该保护地，采用线径不小于6mm2，同时与机房安全工作接地、防雷</w:t>
      </w:r>
      <w:r>
        <w:rPr>
          <w:rFonts w:hint="eastAsia" w:ascii="宋体" w:hAnsi="宋体" w:eastAsia="宋体" w:cs="宋体"/>
          <w:lang w:val="en-US" w:eastAsia="zh-CN"/>
        </w:rPr>
        <w:t>接</w:t>
      </w:r>
      <w:r>
        <w:rPr>
          <w:rFonts w:hint="eastAsia" w:ascii="宋体" w:hAnsi="宋体" w:eastAsia="宋体" w:cs="宋体"/>
        </w:rPr>
        <w:t>地等以最短距离形成结构相连。机房机柜下方采用 30×3mm2 紫铜排组成等电位接地网络，并用50mm2 铜芯线引至大楼联合接地端子。</w:t>
      </w:r>
    </w:p>
    <w:p w14:paraId="4409C98E">
      <w:pPr>
        <w:pStyle w:val="19"/>
        <w:kinsoku w:val="0"/>
        <w:overflowPunct w:val="0"/>
        <w:ind w:firstLine="480" w:firstLineChars="200"/>
        <w:jc w:val="left"/>
        <w:rPr>
          <w:rFonts w:hint="eastAsia" w:ascii="宋体" w:hAnsi="宋体" w:eastAsia="宋体" w:cs="宋体"/>
        </w:rPr>
      </w:pPr>
      <w:r>
        <w:rPr>
          <w:rFonts w:hint="eastAsia" w:ascii="宋体" w:hAnsi="宋体" w:eastAsia="宋体" w:cs="宋体"/>
        </w:rPr>
        <w:t>本机房的接地系统为联合接地方式，采用大楼联合接地桩，需检测大楼联合接地桩，接地电阻R≤1Ω，委托有资质的检测监测机构进行</w:t>
      </w:r>
      <w:r>
        <w:rPr>
          <w:rFonts w:hint="eastAsia" w:ascii="宋体" w:hAnsi="宋体" w:eastAsia="宋体" w:cs="宋体"/>
          <w:lang w:val="en-US" w:eastAsia="zh-CN"/>
        </w:rPr>
        <w:t>防雷</w:t>
      </w:r>
      <w:r>
        <w:rPr>
          <w:rFonts w:hint="eastAsia" w:ascii="宋体" w:hAnsi="宋体" w:eastAsia="宋体" w:cs="宋体"/>
        </w:rPr>
        <w:t>检测并出具检测报告。检测内容、数量、频率必须满足国家现行及地方主管部门相关规范、标准规定。检测合格后方可使用，要求选用的防雷产品完全满足机房电源系统要求。</w:t>
      </w:r>
    </w:p>
    <w:p w14:paraId="3EFF0130">
      <w:pPr>
        <w:pStyle w:val="7"/>
        <w:numPr>
          <w:ilvl w:val="3"/>
          <w:numId w:val="0"/>
        </w:numPr>
        <w:bidi w:val="0"/>
        <w:ind w:leftChars="0"/>
        <w:rPr>
          <w:rFonts w:hint="eastAsia" w:ascii="宋体" w:hAnsi="宋体" w:eastAsia="宋体" w:cs="宋体"/>
          <w:lang w:val="en-US" w:eastAsia="zh-CN"/>
        </w:rPr>
      </w:pPr>
      <w:bookmarkStart w:id="91" w:name="_Toc9063"/>
      <w:r>
        <w:rPr>
          <w:rFonts w:hint="eastAsia" w:ascii="宋体" w:hAnsi="宋体" w:eastAsia="宋体" w:cs="宋体"/>
          <w:lang w:val="en-US" w:eastAsia="zh-CN"/>
        </w:rPr>
        <w:t>6.5.2.3 UPS系统</w:t>
      </w:r>
      <w:bookmarkEnd w:id="91"/>
    </w:p>
    <w:p w14:paraId="24BDB927">
      <w:pPr>
        <w:pStyle w:val="19"/>
        <w:keepNext w:val="0"/>
        <w:keepLines w:val="0"/>
        <w:pageBreakBefore w:val="0"/>
        <w:widowControl w:val="0"/>
        <w:kinsoku w:val="0"/>
        <w:wordWrap/>
        <w:overflowPunct w:val="0"/>
        <w:topLinePunct w:val="0"/>
        <w:autoSpaceDE/>
        <w:autoSpaceDN/>
        <w:bidi w:val="0"/>
        <w:adjustRightInd/>
        <w:snapToGrid/>
        <w:spacing w:after="0"/>
        <w:ind w:firstLine="480" w:firstLineChars="200"/>
        <w:textAlignment w:val="auto"/>
        <w:rPr>
          <w:rFonts w:hint="eastAsia" w:ascii="宋体" w:hAnsi="宋体" w:eastAsia="宋体" w:cs="宋体"/>
        </w:rPr>
      </w:pPr>
      <w:r>
        <w:rPr>
          <w:rFonts w:hint="eastAsia" w:ascii="宋体" w:hAnsi="宋体" w:eastAsia="宋体" w:cs="宋体"/>
        </w:rPr>
        <w:t>UPS系统是连接在输入电源和负载之间，为重要负载提供不受电网干扰、稳压、稳频的电力供应的电源设备，在市电掉电后，UPS设备依靠配置的电池可继续给负载提供一段时间的供电。</w:t>
      </w:r>
    </w:p>
    <w:p w14:paraId="7323A5C2">
      <w:pPr>
        <w:pStyle w:val="19"/>
        <w:keepNext w:val="0"/>
        <w:keepLines w:val="0"/>
        <w:pageBreakBefore w:val="0"/>
        <w:widowControl w:val="0"/>
        <w:kinsoku w:val="0"/>
        <w:wordWrap/>
        <w:overflowPunct w:val="0"/>
        <w:topLinePunct w:val="0"/>
        <w:autoSpaceDE/>
        <w:autoSpaceDN/>
        <w:bidi w:val="0"/>
        <w:adjustRightInd/>
        <w:snapToGrid/>
        <w:spacing w:after="0"/>
        <w:ind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弱电</w:t>
      </w:r>
      <w:r>
        <w:rPr>
          <w:rFonts w:hint="eastAsia" w:ascii="宋体" w:hAnsi="宋体" w:eastAsia="宋体" w:cs="宋体"/>
        </w:rPr>
        <w:t>机房配置1台</w:t>
      </w:r>
      <w:r>
        <w:rPr>
          <w:rFonts w:hint="eastAsia" w:ascii="宋体" w:hAnsi="宋体" w:cs="宋体"/>
          <w:lang w:val="en-US" w:eastAsia="zh-CN"/>
        </w:rPr>
        <w:t>3</w:t>
      </w:r>
      <w:r>
        <w:rPr>
          <w:rFonts w:hint="eastAsia" w:ascii="宋体" w:hAnsi="宋体" w:eastAsia="宋体" w:cs="宋体"/>
          <w:lang w:val="en-US" w:eastAsia="zh-CN"/>
        </w:rPr>
        <w:t>0</w:t>
      </w:r>
      <w:r>
        <w:rPr>
          <w:rFonts w:hint="eastAsia" w:ascii="宋体" w:hAnsi="宋体" w:eastAsia="宋体" w:cs="宋体"/>
        </w:rPr>
        <w:t>KVA UPS主机</w:t>
      </w:r>
      <w:r>
        <w:rPr>
          <w:rFonts w:hint="eastAsia" w:ascii="宋体" w:hAnsi="宋体" w:eastAsia="宋体" w:cs="宋体"/>
          <w:lang w:eastAsia="zh-CN"/>
        </w:rPr>
        <w:t>，</w:t>
      </w:r>
      <w:r>
        <w:rPr>
          <w:rFonts w:hint="eastAsia" w:ascii="宋体" w:hAnsi="宋体" w:eastAsia="宋体" w:cs="宋体"/>
        </w:rPr>
        <w:t>三进三出</w:t>
      </w:r>
      <w:r>
        <w:rPr>
          <w:rFonts w:hint="eastAsia" w:ascii="宋体" w:hAnsi="宋体" w:eastAsia="宋体" w:cs="宋体"/>
          <w:lang w:eastAsia="zh-CN"/>
        </w:rPr>
        <w:t>，</w:t>
      </w:r>
      <w:r>
        <w:rPr>
          <w:rFonts w:hint="eastAsia" w:ascii="宋体" w:hAnsi="宋体" w:eastAsia="宋体" w:cs="宋体"/>
        </w:rPr>
        <w:t>UPS主机支持两路不同的市电接入</w:t>
      </w:r>
      <w:r>
        <w:rPr>
          <w:rFonts w:hint="eastAsia" w:ascii="宋体" w:hAnsi="宋体" w:eastAsia="宋体" w:cs="宋体"/>
          <w:lang w:eastAsia="zh-CN"/>
        </w:rPr>
        <w:t>，</w:t>
      </w:r>
      <w:r>
        <w:rPr>
          <w:rFonts w:hint="eastAsia" w:ascii="宋体" w:hAnsi="宋体" w:eastAsia="宋体" w:cs="宋体"/>
        </w:rPr>
        <w:t>应具备电池在线监测功能，电池断开或未连接时，UPS应及时提出告警</w:t>
      </w:r>
      <w:r>
        <w:rPr>
          <w:rFonts w:hint="eastAsia" w:ascii="宋体" w:hAnsi="宋体" w:eastAsia="宋体" w:cs="宋体"/>
          <w:lang w:eastAsia="zh-CN"/>
        </w:rPr>
        <w:t>。</w:t>
      </w:r>
      <w:r>
        <w:rPr>
          <w:rFonts w:hint="eastAsia" w:ascii="宋体" w:hAnsi="宋体" w:eastAsia="宋体" w:cs="宋体"/>
          <w:lang w:val="en-US" w:eastAsia="zh-CN"/>
        </w:rPr>
        <w:t>配备32节</w:t>
      </w:r>
      <w:r>
        <w:rPr>
          <w:rFonts w:hint="eastAsia" w:ascii="宋体" w:hAnsi="宋体" w:eastAsia="宋体" w:cs="宋体"/>
          <w:lang w:eastAsia="zh-CN"/>
        </w:rPr>
        <w:t>12V100AH铅酸蓄电池。</w:t>
      </w:r>
      <w:r>
        <w:rPr>
          <w:rFonts w:hint="eastAsia" w:ascii="宋体" w:hAnsi="宋体" w:eastAsia="宋体" w:cs="宋体"/>
        </w:rPr>
        <w:t>UPS电源配置的后备蓄电池确保断电后，满足单机后备</w:t>
      </w:r>
      <w:r>
        <w:rPr>
          <w:rFonts w:hint="eastAsia" w:ascii="宋体" w:hAnsi="宋体" w:eastAsia="宋体" w:cs="宋体"/>
          <w:lang w:val="en-US" w:eastAsia="zh-CN"/>
        </w:rPr>
        <w:t>2</w:t>
      </w:r>
      <w:r>
        <w:rPr>
          <w:rFonts w:hint="eastAsia" w:ascii="宋体" w:hAnsi="宋体" w:eastAsia="宋体" w:cs="宋体"/>
        </w:rPr>
        <w:t>小时供电时间。UPS系统要求实现真正的不间断供电，市电经相关设备滤波后质量稳定，可供机房</w:t>
      </w:r>
      <w:r>
        <w:rPr>
          <w:rFonts w:hint="eastAsia" w:ascii="宋体" w:hAnsi="宋体" w:eastAsia="宋体" w:cs="宋体"/>
          <w:lang w:val="en-US" w:eastAsia="zh-CN"/>
        </w:rPr>
        <w:t>内</w:t>
      </w:r>
      <w:r>
        <w:rPr>
          <w:rFonts w:hint="eastAsia" w:ascii="宋体" w:hAnsi="宋体" w:eastAsia="宋体" w:cs="宋体"/>
        </w:rPr>
        <w:t>计算机设备、网络设备、安防设备等供电使用。</w:t>
      </w:r>
      <w:r>
        <w:rPr>
          <w:rFonts w:hint="eastAsia" w:ascii="宋体" w:hAnsi="宋体" w:eastAsia="宋体" w:cs="宋体"/>
          <w:lang w:val="en-US" w:eastAsia="zh-CN"/>
        </w:rPr>
        <w:t>UPS电池组放置于一楼智能化机房。</w:t>
      </w:r>
    </w:p>
    <w:p w14:paraId="49B2FAD3">
      <w:pPr>
        <w:pStyle w:val="7"/>
        <w:numPr>
          <w:ilvl w:val="3"/>
          <w:numId w:val="0"/>
        </w:numPr>
        <w:bidi w:val="0"/>
        <w:ind w:leftChars="0"/>
        <w:rPr>
          <w:rFonts w:hint="eastAsia" w:ascii="宋体" w:hAnsi="宋体" w:eastAsia="宋体" w:cs="宋体"/>
          <w:lang w:val="en-US" w:eastAsia="zh-CN"/>
        </w:rPr>
      </w:pPr>
      <w:bookmarkStart w:id="92" w:name="_Toc8203"/>
      <w:r>
        <w:rPr>
          <w:rFonts w:hint="eastAsia" w:ascii="宋体" w:hAnsi="宋体" w:eastAsia="宋体" w:cs="宋体"/>
          <w:lang w:val="en-US" w:eastAsia="zh-CN"/>
        </w:rPr>
        <w:t>6.5.2.4消防系统</w:t>
      </w:r>
      <w:bookmarkEnd w:id="92"/>
    </w:p>
    <w:p w14:paraId="44DE4288">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消防报警系统</w:t>
      </w:r>
    </w:p>
    <w:p w14:paraId="47C00CE2">
      <w:pPr>
        <w:keepNext w:val="0"/>
        <w:keepLines w:val="0"/>
        <w:pageBreakBefore w:val="0"/>
        <w:widowControl w:val="0"/>
        <w:numPr>
          <w:ilvl w:val="0"/>
          <w:numId w:val="15"/>
        </w:numPr>
        <w:kinsoku/>
        <w:wordWrap/>
        <w:overflowPunct/>
        <w:topLinePunct w:val="0"/>
        <w:autoSpaceDE/>
        <w:autoSpaceDN/>
        <w:bidi w:val="0"/>
        <w:adjustRightInd/>
        <w:snapToGrid/>
        <w:ind w:left="0" w:firstLine="0"/>
        <w:textAlignment w:val="auto"/>
        <w:outlineLvl w:val="9"/>
        <w:rPr>
          <w:rFonts w:hint="eastAsia" w:ascii="宋体" w:hAnsi="宋体" w:eastAsia="宋体" w:cs="宋体"/>
          <w:lang w:val="en-US" w:eastAsia="zh-CN"/>
        </w:rPr>
      </w:pPr>
      <w:r>
        <w:rPr>
          <w:rFonts w:hint="eastAsia" w:ascii="宋体" w:hAnsi="宋体" w:eastAsia="宋体" w:cs="宋体"/>
          <w:lang w:val="en-US" w:eastAsia="zh-CN"/>
        </w:rPr>
        <w:t>报警区域：弱电机房。</w:t>
      </w:r>
    </w:p>
    <w:p w14:paraId="4C29B825">
      <w:pPr>
        <w:keepNext w:val="0"/>
        <w:keepLines w:val="0"/>
        <w:pageBreakBefore w:val="0"/>
        <w:widowControl w:val="0"/>
        <w:numPr>
          <w:ilvl w:val="0"/>
          <w:numId w:val="15"/>
        </w:numPr>
        <w:kinsoku/>
        <w:wordWrap/>
        <w:overflowPunct/>
        <w:topLinePunct w:val="0"/>
        <w:autoSpaceDE/>
        <w:autoSpaceDN/>
        <w:bidi w:val="0"/>
        <w:adjustRightInd/>
        <w:snapToGrid/>
        <w:ind w:left="0" w:firstLine="0"/>
        <w:textAlignment w:val="auto"/>
        <w:outlineLvl w:val="9"/>
        <w:rPr>
          <w:rFonts w:hint="eastAsia" w:ascii="宋体" w:hAnsi="宋体" w:eastAsia="宋体" w:cs="宋体"/>
          <w:lang w:val="en-US" w:eastAsia="zh-CN"/>
        </w:rPr>
      </w:pPr>
      <w:r>
        <w:rPr>
          <w:rFonts w:hint="eastAsia" w:ascii="宋体" w:hAnsi="宋体" w:eastAsia="宋体" w:cs="宋体"/>
          <w:lang w:val="en-US" w:eastAsia="zh-CN"/>
        </w:rPr>
        <w:t>本工程消防报警系统为区域式报警系统，机房区域为二级保护对象。</w:t>
      </w:r>
    </w:p>
    <w:p w14:paraId="4133C32A">
      <w:pPr>
        <w:keepNext w:val="0"/>
        <w:keepLines w:val="0"/>
        <w:pageBreakBefore w:val="0"/>
        <w:widowControl w:val="0"/>
        <w:numPr>
          <w:ilvl w:val="0"/>
          <w:numId w:val="15"/>
        </w:numPr>
        <w:kinsoku/>
        <w:wordWrap/>
        <w:overflowPunct/>
        <w:topLinePunct w:val="0"/>
        <w:autoSpaceDE/>
        <w:autoSpaceDN/>
        <w:bidi w:val="0"/>
        <w:adjustRightInd/>
        <w:snapToGrid/>
        <w:ind w:left="0" w:firstLine="0"/>
        <w:textAlignment w:val="auto"/>
        <w:outlineLvl w:val="9"/>
        <w:rPr>
          <w:rFonts w:hint="eastAsia" w:ascii="宋体" w:hAnsi="宋体" w:eastAsia="宋体" w:cs="宋体"/>
          <w:lang w:val="en-US" w:eastAsia="zh-CN"/>
        </w:rPr>
      </w:pPr>
      <w:r>
        <w:rPr>
          <w:rFonts w:hint="eastAsia" w:ascii="宋体" w:hAnsi="宋体" w:eastAsia="宋体" w:cs="宋体"/>
          <w:lang w:val="en-US" w:eastAsia="zh-CN"/>
        </w:rPr>
        <w:t>根据《GB50116-98火灾自动报警系统设计规范》规定进行设计，安装消防火灾自动报警系统设备，</w:t>
      </w:r>
      <w:bookmarkStart w:id="93" w:name="_Toc66186029"/>
      <w:bookmarkStart w:id="94" w:name="_Toc79145841"/>
      <w:bookmarkStart w:id="95" w:name="_Toc68610612"/>
      <w:bookmarkStart w:id="96" w:name="_Toc79146066"/>
      <w:bookmarkStart w:id="97" w:name="_Toc132427432"/>
      <w:r>
        <w:rPr>
          <w:rFonts w:hint="eastAsia" w:ascii="宋体" w:hAnsi="宋体" w:eastAsia="宋体" w:cs="宋体"/>
          <w:lang w:val="en-US" w:eastAsia="zh-CN"/>
        </w:rPr>
        <w:t>机房灭火区在吊顶上设置感烟探测器。</w:t>
      </w:r>
      <w:bookmarkEnd w:id="93"/>
      <w:bookmarkEnd w:id="94"/>
      <w:bookmarkEnd w:id="95"/>
      <w:bookmarkEnd w:id="96"/>
      <w:bookmarkEnd w:id="97"/>
    </w:p>
    <w:p w14:paraId="1F38AB8B">
      <w:pPr>
        <w:keepNext w:val="0"/>
        <w:keepLines w:val="0"/>
        <w:pageBreakBefore w:val="0"/>
        <w:widowControl w:val="0"/>
        <w:numPr>
          <w:ilvl w:val="0"/>
          <w:numId w:val="15"/>
        </w:numPr>
        <w:kinsoku/>
        <w:wordWrap/>
        <w:overflowPunct/>
        <w:topLinePunct w:val="0"/>
        <w:autoSpaceDE/>
        <w:autoSpaceDN/>
        <w:bidi w:val="0"/>
        <w:adjustRightInd/>
        <w:snapToGrid/>
        <w:ind w:left="0" w:firstLine="0"/>
        <w:textAlignment w:val="auto"/>
        <w:outlineLvl w:val="9"/>
        <w:rPr>
          <w:rFonts w:hint="eastAsia" w:ascii="宋体" w:hAnsi="宋体" w:eastAsia="宋体" w:cs="宋体"/>
          <w:lang w:val="en-US" w:eastAsia="zh-CN"/>
        </w:rPr>
      </w:pPr>
      <w:r>
        <w:rPr>
          <w:rFonts w:hint="eastAsia" w:ascii="宋体" w:hAnsi="宋体" w:eastAsia="宋体" w:cs="宋体"/>
          <w:lang w:val="en-US" w:eastAsia="zh-CN"/>
        </w:rPr>
        <w:t>消防通道</w:t>
      </w:r>
      <w:r>
        <w:rPr>
          <w:rFonts w:hint="eastAsia" w:ascii="宋体" w:hAnsi="宋体" w:cs="宋体"/>
          <w:lang w:val="en-US" w:eastAsia="zh-CN"/>
        </w:rPr>
        <w:t>门</w:t>
      </w:r>
      <w:r>
        <w:rPr>
          <w:rFonts w:hint="eastAsia" w:ascii="宋体" w:hAnsi="宋体" w:eastAsia="宋体" w:cs="宋体"/>
          <w:lang w:val="en-US" w:eastAsia="zh-CN"/>
        </w:rPr>
        <w:t>均向疏散方向开启。在机房区域设计安全出口标志灯。</w:t>
      </w:r>
    </w:p>
    <w:p w14:paraId="6931B9DD">
      <w:pPr>
        <w:keepNext w:val="0"/>
        <w:keepLines w:val="0"/>
        <w:pageBreakBefore w:val="0"/>
        <w:widowControl w:val="0"/>
        <w:numPr>
          <w:ilvl w:val="0"/>
          <w:numId w:val="15"/>
        </w:numPr>
        <w:kinsoku/>
        <w:wordWrap/>
        <w:overflowPunct/>
        <w:topLinePunct w:val="0"/>
        <w:autoSpaceDE/>
        <w:autoSpaceDN/>
        <w:bidi w:val="0"/>
        <w:adjustRightInd/>
        <w:snapToGrid/>
        <w:ind w:left="0" w:firstLine="0"/>
        <w:textAlignment w:val="auto"/>
        <w:outlineLvl w:val="9"/>
        <w:rPr>
          <w:rFonts w:hint="eastAsia" w:ascii="宋体" w:hAnsi="宋体" w:eastAsia="宋体" w:cs="宋体"/>
          <w:lang w:val="en-US" w:eastAsia="zh-CN"/>
        </w:rPr>
      </w:pPr>
      <w:r>
        <w:rPr>
          <w:rFonts w:hint="eastAsia" w:ascii="宋体" w:hAnsi="宋体" w:eastAsia="宋体" w:cs="宋体"/>
          <w:lang w:val="en-US" w:eastAsia="zh-CN"/>
        </w:rPr>
        <w:t>电源采用市电和消防主机自备电源供电方式。</w:t>
      </w:r>
    </w:p>
    <w:p w14:paraId="41352D10">
      <w:pPr>
        <w:bidi w:val="0"/>
        <w:rPr>
          <w:rFonts w:hint="eastAsia" w:ascii="宋体" w:hAnsi="宋体" w:eastAsia="宋体" w:cs="宋体"/>
          <w:lang w:val="en-US" w:eastAsia="zh-CN"/>
        </w:rPr>
      </w:pPr>
      <w:bookmarkStart w:id="98" w:name="_Toc6682"/>
      <w:bookmarkStart w:id="99" w:name="_Toc22042"/>
      <w:bookmarkStart w:id="100" w:name="_Toc10585"/>
      <w:r>
        <w:rPr>
          <w:rFonts w:hint="eastAsia" w:ascii="宋体" w:hAnsi="宋体" w:eastAsia="宋体" w:cs="宋体"/>
          <w:lang w:val="en-US" w:eastAsia="zh-CN"/>
        </w:rPr>
        <w:t>机房灭火系统</w:t>
      </w:r>
      <w:bookmarkEnd w:id="98"/>
      <w:bookmarkEnd w:id="99"/>
      <w:bookmarkEnd w:id="100"/>
    </w:p>
    <w:p w14:paraId="673230D9">
      <w:pPr>
        <w:keepNext w:val="0"/>
        <w:keepLines w:val="0"/>
        <w:pageBreakBefore w:val="0"/>
        <w:widowControl w:val="0"/>
        <w:numPr>
          <w:ilvl w:val="0"/>
          <w:numId w:val="16"/>
        </w:numPr>
        <w:kinsoku/>
        <w:wordWrap/>
        <w:overflowPunct/>
        <w:topLinePunct w:val="0"/>
        <w:autoSpaceDE/>
        <w:autoSpaceDN/>
        <w:bidi w:val="0"/>
        <w:adjustRightInd/>
        <w:snapToGrid/>
        <w:ind w:left="0" w:firstLine="0"/>
        <w:textAlignment w:val="auto"/>
        <w:outlineLvl w:val="9"/>
        <w:rPr>
          <w:rFonts w:hint="eastAsia" w:ascii="宋体" w:hAnsi="宋体" w:eastAsia="宋体" w:cs="宋体"/>
          <w:sz w:val="24"/>
          <w:szCs w:val="24"/>
        </w:rPr>
      </w:pPr>
      <w:bookmarkStart w:id="101" w:name="_Toc132427436"/>
      <w:bookmarkStart w:id="102" w:name="_Toc79145846"/>
      <w:bookmarkStart w:id="103" w:name="_Toc79146071"/>
      <w:r>
        <w:rPr>
          <w:rFonts w:hint="eastAsia" w:ascii="宋体" w:hAnsi="宋体" w:eastAsia="宋体" w:cs="宋体"/>
          <w:lang w:val="en-US" w:eastAsia="zh-CN"/>
        </w:rPr>
        <w:t>灭火方</w:t>
      </w:r>
      <w:bookmarkEnd w:id="101"/>
      <w:bookmarkEnd w:id="102"/>
      <w:bookmarkEnd w:id="103"/>
      <w:r>
        <w:rPr>
          <w:rFonts w:hint="eastAsia" w:ascii="宋体" w:hAnsi="宋体" w:eastAsia="宋体" w:cs="宋体"/>
          <w:lang w:val="en-US" w:eastAsia="zh-CN"/>
        </w:rPr>
        <w:t>式：灭火区配备两套柜式七氟丙烷自动灭火装置。</w:t>
      </w:r>
      <w:bookmarkStart w:id="104" w:name="_Toc18463"/>
    </w:p>
    <w:p w14:paraId="26F9E9D3">
      <w:pPr>
        <w:keepNext w:val="0"/>
        <w:keepLines w:val="0"/>
        <w:pageBreakBefore w:val="0"/>
        <w:widowControl w:val="0"/>
        <w:numPr>
          <w:ilvl w:val="0"/>
          <w:numId w:val="16"/>
        </w:numPr>
        <w:kinsoku/>
        <w:wordWrap/>
        <w:overflowPunct/>
        <w:topLinePunct w:val="0"/>
        <w:autoSpaceDE/>
        <w:autoSpaceDN/>
        <w:bidi w:val="0"/>
        <w:adjustRightInd/>
        <w:snapToGrid/>
        <w:ind w:left="0" w:firstLine="0"/>
        <w:textAlignment w:val="auto"/>
        <w:outlineLvl w:val="9"/>
        <w:rPr>
          <w:rFonts w:hint="eastAsia" w:ascii="宋体" w:hAnsi="宋体" w:eastAsia="宋体" w:cs="宋体"/>
          <w:lang w:val="en-US" w:eastAsia="zh-CN"/>
        </w:rPr>
      </w:pPr>
      <w:r>
        <w:rPr>
          <w:rFonts w:hint="eastAsia" w:ascii="宋体" w:hAnsi="宋体" w:eastAsia="宋体" w:cs="宋体"/>
          <w:lang w:val="en-US" w:eastAsia="zh-CN"/>
        </w:rPr>
        <w:t>灭火原理：七氟丙烷在喷出后气化吸热，降低火焰温度，并通过化学反应抑制燃烧活性，最后通过高浓度阻隔氧气与火焰接触达到灭火目的。其特点是高效、环保、对人体无害、绝缘性强、不导电、无二次污染、对电气和电子设备无腐蚀和污垢。</w:t>
      </w:r>
    </w:p>
    <w:p w14:paraId="3E2A0168">
      <w:pPr>
        <w:pStyle w:val="7"/>
        <w:numPr>
          <w:ilvl w:val="3"/>
          <w:numId w:val="0"/>
        </w:numPr>
        <w:bidi w:val="0"/>
        <w:ind w:leftChars="0"/>
        <w:rPr>
          <w:rFonts w:hint="eastAsia" w:ascii="宋体" w:hAnsi="宋体" w:eastAsia="宋体" w:cs="宋体"/>
          <w:lang w:val="en-US" w:eastAsia="zh-CN"/>
        </w:rPr>
      </w:pPr>
      <w:r>
        <w:rPr>
          <w:rFonts w:hint="eastAsia" w:ascii="宋体" w:hAnsi="宋体" w:eastAsia="宋体" w:cs="宋体"/>
          <w:lang w:val="en-US" w:eastAsia="zh-CN"/>
        </w:rPr>
        <w:t>6.5.2.5散热系统</w:t>
      </w:r>
    </w:p>
    <w:p w14:paraId="160587FC">
      <w:pPr>
        <w:spacing w:line="360" w:lineRule="auto"/>
        <w:ind w:firstLine="480" w:firstLineChars="200"/>
        <w:rPr>
          <w:rFonts w:hint="eastAsia" w:ascii="宋体" w:hAnsi="宋体" w:eastAsia="宋体" w:cs="宋体"/>
          <w:iCs/>
          <w:sz w:val="24"/>
          <w:szCs w:val="24"/>
          <w:lang w:val="it-IT"/>
        </w:rPr>
      </w:pPr>
      <w:r>
        <w:rPr>
          <w:rFonts w:hint="eastAsia" w:ascii="宋体" w:hAnsi="宋体" w:eastAsia="宋体" w:cs="宋体"/>
          <w:iCs/>
          <w:sz w:val="24"/>
          <w:szCs w:val="24"/>
          <w:lang w:val="it-IT"/>
        </w:rPr>
        <w:t>机房内空调系统的冷负荷主要包括：</w:t>
      </w:r>
    </w:p>
    <w:p w14:paraId="2552EA60">
      <w:pPr>
        <w:pStyle w:val="377"/>
        <w:numPr>
          <w:ilvl w:val="0"/>
          <w:numId w:val="17"/>
        </w:numPr>
        <w:spacing w:line="360" w:lineRule="auto"/>
        <w:ind w:firstLineChars="0"/>
        <w:rPr>
          <w:rFonts w:hint="eastAsia" w:ascii="宋体" w:hAnsi="宋体" w:eastAsia="宋体" w:cs="宋体"/>
          <w:spacing w:val="5"/>
          <w:sz w:val="24"/>
          <w:szCs w:val="24"/>
        </w:rPr>
      </w:pPr>
      <w:r>
        <w:rPr>
          <w:rFonts w:hint="eastAsia" w:ascii="宋体" w:hAnsi="宋体" w:eastAsia="宋体" w:cs="宋体"/>
          <w:spacing w:val="5"/>
          <w:sz w:val="24"/>
          <w:szCs w:val="24"/>
        </w:rPr>
        <w:t>机房内设备的散热；</w:t>
      </w:r>
    </w:p>
    <w:p w14:paraId="351C0B71">
      <w:pPr>
        <w:pStyle w:val="377"/>
        <w:numPr>
          <w:ilvl w:val="0"/>
          <w:numId w:val="17"/>
        </w:numPr>
        <w:spacing w:line="360" w:lineRule="auto"/>
        <w:ind w:firstLineChars="0"/>
        <w:rPr>
          <w:rFonts w:hint="eastAsia" w:ascii="宋体" w:hAnsi="宋体" w:eastAsia="宋体" w:cs="宋体"/>
          <w:spacing w:val="5"/>
          <w:sz w:val="24"/>
          <w:szCs w:val="24"/>
        </w:rPr>
      </w:pPr>
      <w:r>
        <w:rPr>
          <w:rFonts w:hint="eastAsia" w:ascii="宋体" w:hAnsi="宋体" w:eastAsia="宋体" w:cs="宋体"/>
          <w:spacing w:val="5"/>
          <w:sz w:val="24"/>
          <w:szCs w:val="24"/>
        </w:rPr>
        <w:t>通过外窗进入的太阳辐射热；</w:t>
      </w:r>
    </w:p>
    <w:p w14:paraId="2DFE4148">
      <w:pPr>
        <w:pStyle w:val="377"/>
        <w:numPr>
          <w:ilvl w:val="0"/>
          <w:numId w:val="17"/>
        </w:numPr>
        <w:spacing w:line="360" w:lineRule="auto"/>
        <w:ind w:firstLineChars="0"/>
        <w:rPr>
          <w:rFonts w:hint="eastAsia" w:ascii="宋体" w:hAnsi="宋体" w:eastAsia="宋体" w:cs="宋体"/>
          <w:spacing w:val="5"/>
          <w:sz w:val="24"/>
          <w:szCs w:val="24"/>
        </w:rPr>
      </w:pPr>
      <w:r>
        <w:rPr>
          <w:rFonts w:hint="eastAsia" w:ascii="宋体" w:hAnsi="宋体" w:eastAsia="宋体" w:cs="宋体"/>
          <w:spacing w:val="5"/>
          <w:sz w:val="24"/>
          <w:szCs w:val="24"/>
        </w:rPr>
        <w:t>照明装置散热；</w:t>
      </w:r>
    </w:p>
    <w:p w14:paraId="3A8E1125">
      <w:pPr>
        <w:pStyle w:val="377"/>
        <w:numPr>
          <w:ilvl w:val="0"/>
          <w:numId w:val="17"/>
        </w:numPr>
        <w:spacing w:line="360" w:lineRule="auto"/>
        <w:ind w:firstLineChars="0"/>
        <w:rPr>
          <w:rFonts w:hint="eastAsia" w:ascii="宋体" w:hAnsi="宋体" w:eastAsia="宋体" w:cs="宋体"/>
          <w:spacing w:val="5"/>
          <w:sz w:val="24"/>
          <w:szCs w:val="24"/>
        </w:rPr>
      </w:pPr>
      <w:r>
        <w:rPr>
          <w:rFonts w:hint="eastAsia" w:ascii="宋体" w:hAnsi="宋体" w:eastAsia="宋体" w:cs="宋体"/>
          <w:spacing w:val="5"/>
          <w:sz w:val="24"/>
          <w:szCs w:val="24"/>
        </w:rPr>
        <w:t>人体散湿；</w:t>
      </w:r>
    </w:p>
    <w:p w14:paraId="1A3ABB69">
      <w:pPr>
        <w:pStyle w:val="377"/>
        <w:numPr>
          <w:ilvl w:val="0"/>
          <w:numId w:val="17"/>
        </w:numPr>
        <w:spacing w:line="360" w:lineRule="auto"/>
        <w:ind w:firstLineChars="0"/>
        <w:rPr>
          <w:rFonts w:hint="eastAsia" w:ascii="宋体" w:hAnsi="宋体" w:eastAsia="宋体" w:cs="宋体"/>
          <w:szCs w:val="24"/>
        </w:rPr>
      </w:pPr>
      <w:r>
        <w:rPr>
          <w:rFonts w:hint="eastAsia" w:ascii="宋体" w:hAnsi="宋体" w:eastAsia="宋体" w:cs="宋体"/>
          <w:spacing w:val="5"/>
          <w:sz w:val="24"/>
          <w:szCs w:val="24"/>
        </w:rPr>
        <w:t>伴随各种散湿过程产生的潜热。</w:t>
      </w:r>
    </w:p>
    <w:p w14:paraId="68671C8B">
      <w:pPr>
        <w:spacing w:line="360" w:lineRule="auto"/>
        <w:ind w:firstLine="480" w:firstLineChars="200"/>
        <w:rPr>
          <w:rFonts w:hint="eastAsia" w:ascii="宋体" w:hAnsi="宋体" w:eastAsia="宋体" w:cs="宋体"/>
          <w:szCs w:val="24"/>
        </w:rPr>
      </w:pPr>
      <w:r>
        <w:rPr>
          <w:rFonts w:hint="eastAsia" w:ascii="宋体" w:hAnsi="宋体" w:eastAsia="宋体" w:cs="宋体"/>
          <w:iCs/>
          <w:sz w:val="24"/>
          <w:szCs w:val="24"/>
          <w:lang w:val="it-IT"/>
        </w:rPr>
        <w:t>空调系统的冷负荷主要是服务器等电子设备的散热。电子设备的耗电量约97%都转化为热量。由于机房区窗户均封闭，内部人员数量和流动性都很小，根据相关资料介绍和实际测算，机房内空调的负荷主要</w:t>
      </w:r>
      <w:r>
        <w:rPr>
          <w:rFonts w:hint="eastAsia" w:ascii="宋体" w:hAnsi="宋体" w:cs="宋体"/>
          <w:iCs/>
          <w:sz w:val="24"/>
          <w:szCs w:val="24"/>
          <w:lang w:val="it-IT" w:eastAsia="zh-CN"/>
        </w:rPr>
        <w:t>来自</w:t>
      </w:r>
      <w:r>
        <w:rPr>
          <w:rFonts w:hint="eastAsia" w:ascii="宋体" w:hAnsi="宋体" w:eastAsia="宋体" w:cs="宋体"/>
          <w:iCs/>
          <w:sz w:val="24"/>
          <w:szCs w:val="24"/>
          <w:lang w:val="it-IT"/>
        </w:rPr>
        <w:t>其中的设备和照明的发热，约占其负荷总量的</w:t>
      </w:r>
      <w:r>
        <w:rPr>
          <w:rFonts w:hint="eastAsia" w:ascii="宋体" w:hAnsi="宋体" w:cs="宋体"/>
          <w:iCs/>
          <w:sz w:val="24"/>
          <w:szCs w:val="24"/>
          <w:lang w:val="it-IT" w:eastAsia="zh-CN"/>
        </w:rPr>
        <w:t>70%—80%</w:t>
      </w:r>
      <w:r>
        <w:rPr>
          <w:rFonts w:hint="eastAsia" w:ascii="宋体" w:hAnsi="宋体" w:eastAsia="宋体" w:cs="宋体"/>
          <w:iCs/>
          <w:sz w:val="24"/>
          <w:szCs w:val="24"/>
          <w:lang w:val="it-IT"/>
        </w:rPr>
        <w:t>。</w:t>
      </w:r>
    </w:p>
    <w:p w14:paraId="4389DAA0">
      <w:pPr>
        <w:ind w:firstLine="480" w:firstLineChars="200"/>
        <w:rPr>
          <w:rFonts w:hint="eastAsia" w:ascii="宋体" w:hAnsi="宋体" w:eastAsia="宋体" w:cs="宋体"/>
          <w:lang w:val="en-US" w:eastAsia="zh-CN"/>
        </w:rPr>
      </w:pPr>
      <w:r>
        <w:rPr>
          <w:rFonts w:hint="eastAsia" w:ascii="宋体" w:hAnsi="宋体" w:eastAsia="宋体" w:cs="宋体"/>
          <w:szCs w:val="24"/>
        </w:rPr>
        <w:t>配置2台</w:t>
      </w:r>
      <w:r>
        <w:rPr>
          <w:rFonts w:hint="eastAsia" w:ascii="宋体" w:hAnsi="宋体" w:eastAsia="宋体" w:cs="宋体"/>
          <w:szCs w:val="24"/>
          <w:lang w:val="en-US" w:eastAsia="zh-CN"/>
        </w:rPr>
        <w:t>3</w:t>
      </w:r>
      <w:r>
        <w:rPr>
          <w:rFonts w:hint="eastAsia" w:ascii="宋体" w:hAnsi="宋体" w:eastAsia="宋体" w:cs="宋体"/>
          <w:szCs w:val="24"/>
        </w:rPr>
        <w:t>P</w:t>
      </w:r>
      <w:r>
        <w:rPr>
          <w:rFonts w:hint="eastAsia" w:ascii="宋体" w:hAnsi="宋体" w:eastAsia="宋体" w:cs="宋体"/>
          <w:szCs w:val="24"/>
          <w:lang w:val="en-US" w:eastAsia="zh-CN"/>
        </w:rPr>
        <w:t>柜式</w:t>
      </w:r>
      <w:r>
        <w:rPr>
          <w:rFonts w:hint="eastAsia" w:ascii="宋体" w:hAnsi="宋体" w:eastAsia="宋体" w:cs="宋体"/>
          <w:szCs w:val="24"/>
        </w:rPr>
        <w:t>空调。</w:t>
      </w:r>
    </w:p>
    <w:p w14:paraId="5C211C9F">
      <w:pPr>
        <w:pStyle w:val="7"/>
        <w:numPr>
          <w:ilvl w:val="3"/>
          <w:numId w:val="0"/>
        </w:numPr>
        <w:bidi w:val="0"/>
        <w:ind w:leftChars="0"/>
        <w:rPr>
          <w:rFonts w:hint="eastAsia" w:ascii="宋体" w:hAnsi="宋体" w:eastAsia="宋体" w:cs="宋体"/>
          <w:lang w:val="en-US" w:eastAsia="zh-CN"/>
        </w:rPr>
      </w:pPr>
      <w:bookmarkStart w:id="105" w:name="_Toc3448"/>
      <w:r>
        <w:rPr>
          <w:rFonts w:hint="eastAsia" w:ascii="宋体" w:hAnsi="宋体" w:eastAsia="宋体" w:cs="宋体"/>
          <w:lang w:val="en-US" w:eastAsia="zh-CN"/>
        </w:rPr>
        <w:t>6.5.2.6机房装饰系统</w:t>
      </w:r>
      <w:bookmarkEnd w:id="104"/>
      <w:bookmarkEnd w:id="105"/>
    </w:p>
    <w:p w14:paraId="695B5523">
      <w:pPr>
        <w:pStyle w:val="343"/>
        <w:rPr>
          <w:rFonts w:hint="eastAsia" w:ascii="宋体" w:hAnsi="宋体" w:eastAsia="宋体" w:cs="宋体"/>
          <w:b/>
          <w:bCs/>
          <w:lang w:val="en-US" w:eastAsia="zh-CN"/>
        </w:rPr>
      </w:pPr>
      <w:r>
        <w:rPr>
          <w:rFonts w:hint="eastAsia" w:ascii="宋体" w:hAnsi="宋体" w:eastAsia="宋体" w:cs="宋体"/>
          <w:lang w:val="en-US" w:eastAsia="zh-CN"/>
        </w:rPr>
        <w:t>弱电机房是</w:t>
      </w:r>
      <w:r>
        <w:rPr>
          <w:rFonts w:hint="eastAsia" w:ascii="宋体" w:hAnsi="宋体" w:eastAsia="宋体" w:cs="宋体"/>
          <w:sz w:val="24"/>
          <w:szCs w:val="24"/>
          <w:lang w:val="hr-HR"/>
        </w:rPr>
        <w:t>全校信息系统的应用中心和数据服务中心</w:t>
      </w:r>
      <w:r>
        <w:rPr>
          <w:rFonts w:hint="eastAsia" w:ascii="宋体" w:hAnsi="宋体" w:eastAsia="宋体" w:cs="宋体"/>
          <w:lang w:val="en-US" w:eastAsia="zh-CN"/>
        </w:rPr>
        <w:t>。由于系统内各类信息数据的重要性、敏感性、及时性，机房内放置的计算机设备、通讯设备、网络设备及辅助系统设备需要一个非常严格的操作环境，计算机系统可靠运行要依靠计算机房的严格的环境条件（机房温度、湿度、洁净度、供电质量及其控制精度）和工作条件（防静电性、屏蔽性、防火性、安全性等）。装修效果要科学、明快、简洁，装修选用绿色环保、防静电、防尘</w:t>
      </w:r>
      <w:r>
        <w:rPr>
          <w:rFonts w:hint="eastAsia" w:ascii="宋体" w:hAnsi="宋体" w:cs="宋体"/>
          <w:lang w:val="en-US" w:eastAsia="zh-CN"/>
        </w:rPr>
        <w:t>及</w:t>
      </w:r>
      <w:r>
        <w:rPr>
          <w:rFonts w:hint="eastAsia" w:ascii="宋体" w:hAnsi="宋体" w:eastAsia="宋体" w:cs="宋体"/>
          <w:lang w:val="en-US" w:eastAsia="zh-CN"/>
        </w:rPr>
        <w:t>防火性能强的耐用材料。突出“以人为本”的设计原则。</w:t>
      </w:r>
    </w:p>
    <w:p w14:paraId="4EE626A6">
      <w:pPr>
        <w:pStyle w:val="343"/>
        <w:rPr>
          <w:rFonts w:hint="eastAsia" w:ascii="宋体" w:hAnsi="宋体" w:eastAsia="宋体" w:cs="宋体"/>
          <w:b/>
          <w:bCs/>
          <w:lang w:val="en-US" w:eastAsia="zh-CN"/>
        </w:rPr>
      </w:pPr>
      <w:r>
        <w:rPr>
          <w:rFonts w:hint="eastAsia" w:ascii="宋体" w:hAnsi="宋体" w:eastAsia="宋体" w:cs="宋体"/>
          <w:b/>
          <w:bCs/>
          <w:lang w:val="en-US" w:eastAsia="zh-CN"/>
        </w:rPr>
        <w:t>地板工程</w:t>
      </w:r>
    </w:p>
    <w:p w14:paraId="4FF06F75">
      <w:pPr>
        <w:pStyle w:val="343"/>
        <w:rPr>
          <w:rFonts w:hint="eastAsia" w:ascii="宋体" w:hAnsi="宋体" w:eastAsia="宋体" w:cs="宋体"/>
          <w:lang w:val="en-US" w:eastAsia="zh-CN"/>
        </w:rPr>
      </w:pPr>
      <w:r>
        <w:rPr>
          <w:rFonts w:hint="eastAsia" w:ascii="宋体" w:hAnsi="宋体" w:eastAsia="宋体" w:cs="宋体"/>
          <w:lang w:val="en-US" w:eastAsia="zh-CN"/>
        </w:rPr>
        <w:t>机房工程的技术施工中，机房地面工程是一个很重要的组成部分。机房地板一般采用抗静电活动地板。活动地板具有可拆卸的特点，因此，所有设备的导线电缆的连接、管道的连接及检修更换都很方便。活动地板下空间可作为走线桥架的隐蔽空间</w:t>
      </w:r>
      <w:r>
        <w:rPr>
          <w:rFonts w:hint="eastAsia" w:ascii="宋体" w:hAnsi="宋体" w:eastAsia="宋体" w:cs="宋体"/>
          <w:iCs/>
          <w:sz w:val="24"/>
          <w:szCs w:val="24"/>
          <w:lang w:val="it-IT" w:eastAsia="zh-CN"/>
        </w:rPr>
        <w:t>。</w:t>
      </w:r>
    </w:p>
    <w:p w14:paraId="584ADF0D">
      <w:pPr>
        <w:pStyle w:val="343"/>
        <w:rPr>
          <w:rFonts w:hint="eastAsia" w:ascii="宋体" w:hAnsi="宋体" w:eastAsia="宋体" w:cs="宋体"/>
          <w:b/>
          <w:bCs/>
          <w:iCs/>
          <w:sz w:val="24"/>
          <w:szCs w:val="24"/>
          <w:lang w:val="en-US" w:eastAsia="zh-CN"/>
        </w:rPr>
      </w:pPr>
      <w:r>
        <w:rPr>
          <w:rFonts w:hint="eastAsia" w:ascii="宋体" w:hAnsi="宋体" w:eastAsia="宋体" w:cs="宋体"/>
          <w:lang w:val="en-US" w:eastAsia="zh-CN"/>
        </w:rPr>
        <w:t>机房使用原消防控制室地面</w:t>
      </w:r>
      <w:r>
        <w:rPr>
          <w:rFonts w:hint="eastAsia" w:ascii="宋体" w:hAnsi="宋体" w:eastAsia="宋体" w:cs="宋体"/>
          <w:iCs/>
          <w:sz w:val="24"/>
          <w:szCs w:val="24"/>
          <w:lang w:val="it-IT"/>
        </w:rPr>
        <w:t>铺设</w:t>
      </w:r>
      <w:r>
        <w:rPr>
          <w:rFonts w:hint="eastAsia" w:ascii="宋体" w:hAnsi="宋体" w:eastAsia="宋体" w:cs="宋体"/>
          <w:iCs/>
          <w:sz w:val="24"/>
          <w:szCs w:val="24"/>
          <w:lang w:val="en-US" w:eastAsia="zh-CN"/>
        </w:rPr>
        <w:t>的</w:t>
      </w:r>
      <w:r>
        <w:rPr>
          <w:rFonts w:hint="eastAsia" w:ascii="宋体" w:hAnsi="宋体" w:eastAsia="宋体" w:cs="宋体"/>
          <w:iCs/>
          <w:sz w:val="24"/>
          <w:szCs w:val="24"/>
          <w:lang w:val="it-IT"/>
        </w:rPr>
        <w:t>抗静电活动地板。抗静电活动地板符合现行国家标准《计算机机房用活动地板技术条件》的要求，选用优质无边全钢防静电地板，规格600×600，集中荷载不小于360KG，分散荷载不小于15000N/ m2，地板安装后接缝处没有空隙。</w:t>
      </w:r>
    </w:p>
    <w:p w14:paraId="0A936DDD">
      <w:pPr>
        <w:spacing w:line="360" w:lineRule="auto"/>
        <w:ind w:firstLine="480" w:firstLineChars="200"/>
        <w:rPr>
          <w:rFonts w:hint="eastAsia" w:ascii="宋体" w:hAnsi="宋体" w:eastAsia="宋体" w:cs="宋体"/>
          <w:b/>
          <w:bCs/>
          <w:iCs/>
          <w:sz w:val="24"/>
          <w:szCs w:val="24"/>
          <w:lang w:val="en-US" w:eastAsia="zh-CN"/>
        </w:rPr>
      </w:pPr>
      <w:r>
        <w:rPr>
          <w:rFonts w:hint="eastAsia" w:ascii="宋体" w:hAnsi="宋体" w:eastAsia="宋体" w:cs="宋体"/>
          <w:b/>
          <w:bCs/>
          <w:iCs/>
          <w:sz w:val="24"/>
          <w:szCs w:val="24"/>
          <w:lang w:val="en-US" w:eastAsia="zh-CN"/>
        </w:rPr>
        <w:t>防鼠、虫</w:t>
      </w:r>
    </w:p>
    <w:p w14:paraId="3200736A">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防虫防鼠</w:t>
      </w:r>
      <w:r>
        <w:rPr>
          <w:rFonts w:hint="eastAsia" w:ascii="宋体" w:hAnsi="宋体" w:cs="宋体"/>
          <w:iCs/>
          <w:sz w:val="24"/>
          <w:szCs w:val="24"/>
          <w:lang w:val="en-US" w:eastAsia="zh-CN"/>
        </w:rPr>
        <w:t>：</w:t>
      </w:r>
      <w:r>
        <w:rPr>
          <w:rFonts w:hint="eastAsia" w:ascii="宋体" w:hAnsi="宋体" w:eastAsia="宋体" w:cs="宋体"/>
          <w:iCs/>
          <w:sz w:val="24"/>
          <w:szCs w:val="24"/>
          <w:lang w:val="en-US" w:eastAsia="zh-CN"/>
        </w:rPr>
        <w:t>按照数据中心设计规范，电子信息系统机房应采取防鼠害和防虫害措施。设计通过以下措施以有效解决鼠虫灾害。</w:t>
      </w:r>
    </w:p>
    <w:p w14:paraId="663C1BEB">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用防火泥封堵工程范围内所有与其他区域、其他楼层相通的孔洞和在使用或施工过程中新开的孔洞。</w:t>
      </w:r>
    </w:p>
    <w:p w14:paraId="08CC3714">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所有进出机房的管、槽之间的空隙均采取密封措施。</w:t>
      </w:r>
    </w:p>
    <w:p w14:paraId="15045C23">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装修过程中原则上不使用木材，局部地方的零星材料需要进行防虫害处理。</w:t>
      </w:r>
    </w:p>
    <w:p w14:paraId="3D0A6E49">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机房内所有线缆，均在金属线槽、线管内敷设，与设备连接的引上线采用金属软管保护，使机房区域无裸露在外的线缆。</w:t>
      </w:r>
    </w:p>
    <w:p w14:paraId="470B3C14">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在地板下安装超声波驱鼠器， 可对机房进行定时或全时驱鼠虫。</w:t>
      </w:r>
    </w:p>
    <w:p w14:paraId="6E0BD025">
      <w:pPr>
        <w:spacing w:line="360" w:lineRule="auto"/>
        <w:ind w:firstLine="480" w:firstLineChars="200"/>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机房管理人员定期对机房的门、窗以及隐蔽处进行检查。</w:t>
      </w:r>
    </w:p>
    <w:p w14:paraId="69DEAC9A">
      <w:pPr>
        <w:pStyle w:val="9"/>
        <w:jc w:val="center"/>
        <w:rPr>
          <w:rFonts w:hint="eastAsia" w:ascii="宋体" w:hAnsi="宋体" w:eastAsia="宋体" w:cs="宋体"/>
          <w:iCs/>
          <w:sz w:val="24"/>
          <w:szCs w:val="24"/>
          <w:lang w:val="en-US" w:eastAsia="zh-CN"/>
        </w:rPr>
      </w:pPr>
      <w:r>
        <w:rPr>
          <w:rFonts w:hint="eastAsia" w:ascii="宋体" w:hAnsi="宋体" w:eastAsia="宋体" w:cs="宋体"/>
          <w:iCs/>
          <w:sz w:val="24"/>
          <w:szCs w:val="24"/>
          <w:lang w:val="en-US" w:eastAsia="zh-CN"/>
        </w:rPr>
        <w:t>机房管理人员需加强机房环境的管理，禁止可能引起鼠虫害的东西</w:t>
      </w:r>
      <w:r>
        <w:rPr>
          <w:rFonts w:hint="eastAsia" w:ascii="宋体" w:hAnsi="宋体" w:cs="宋体"/>
          <w:iCs/>
          <w:sz w:val="24"/>
          <w:szCs w:val="24"/>
          <w:lang w:val="en-US" w:eastAsia="zh-CN"/>
        </w:rPr>
        <w:t>（</w:t>
      </w:r>
      <w:r>
        <w:rPr>
          <w:rFonts w:hint="eastAsia" w:ascii="宋体" w:hAnsi="宋体" w:eastAsia="宋体" w:cs="宋体"/>
          <w:iCs/>
          <w:sz w:val="24"/>
          <w:szCs w:val="24"/>
          <w:lang w:val="en-US" w:eastAsia="zh-CN"/>
        </w:rPr>
        <w:t>如食品</w:t>
      </w:r>
      <w:r>
        <w:rPr>
          <w:rFonts w:hint="eastAsia" w:ascii="宋体" w:hAnsi="宋体" w:cs="宋体"/>
          <w:iCs/>
          <w:sz w:val="24"/>
          <w:szCs w:val="24"/>
          <w:lang w:val="en-US" w:eastAsia="zh-CN"/>
        </w:rPr>
        <w:t>）</w:t>
      </w:r>
      <w:r>
        <w:rPr>
          <w:rFonts w:hint="eastAsia" w:ascii="宋体" w:hAnsi="宋体" w:eastAsia="宋体" w:cs="宋体"/>
          <w:iCs/>
          <w:sz w:val="24"/>
          <w:szCs w:val="24"/>
          <w:lang w:val="en-US" w:eastAsia="zh-CN"/>
        </w:rPr>
        <w:t>带入机房。</w:t>
      </w:r>
    </w:p>
    <w:p w14:paraId="6E1EE0A5">
      <w:pPr>
        <w:pStyle w:val="5"/>
        <w:numPr>
          <w:ilvl w:val="1"/>
          <w:numId w:val="0"/>
        </w:numPr>
        <w:bidi w:val="0"/>
        <w:ind w:leftChars="0"/>
        <w:rPr>
          <w:rFonts w:hint="eastAsia" w:ascii="宋体" w:hAnsi="宋体" w:eastAsia="宋体" w:cs="宋体"/>
          <w:lang w:eastAsia="zh-CN"/>
        </w:rPr>
      </w:pPr>
      <w:bookmarkStart w:id="106" w:name="_Toc11362"/>
      <w:bookmarkStart w:id="107" w:name="_Toc4118"/>
      <w:bookmarkStart w:id="108" w:name="_Toc1477"/>
      <w:r>
        <w:rPr>
          <w:rFonts w:hint="eastAsia" w:ascii="宋体" w:hAnsi="宋体" w:eastAsia="宋体" w:cs="宋体"/>
          <w:lang w:val="en-US" w:eastAsia="zh-CN"/>
        </w:rPr>
        <w:t>6.</w:t>
      </w:r>
      <w:bookmarkEnd w:id="106"/>
      <w:r>
        <w:rPr>
          <w:rFonts w:hint="eastAsia" w:ascii="宋体" w:hAnsi="宋体" w:eastAsia="宋体" w:cs="宋体"/>
          <w:lang w:val="en-US" w:eastAsia="zh-CN"/>
        </w:rPr>
        <w:t>6</w:t>
      </w:r>
      <w:r>
        <w:rPr>
          <w:rFonts w:hint="eastAsia" w:ascii="宋体" w:hAnsi="宋体" w:eastAsia="宋体" w:cs="宋体"/>
          <w:lang w:eastAsia="zh-CN"/>
        </w:rPr>
        <w:t>报告厅音视频系统</w:t>
      </w:r>
      <w:bookmarkEnd w:id="107"/>
      <w:bookmarkEnd w:id="108"/>
    </w:p>
    <w:p w14:paraId="3EF99F20">
      <w:pPr>
        <w:pStyle w:val="6"/>
        <w:numPr>
          <w:ilvl w:val="2"/>
          <w:numId w:val="0"/>
        </w:numPr>
        <w:bidi w:val="0"/>
        <w:ind w:leftChars="0"/>
        <w:rPr>
          <w:rFonts w:hint="eastAsia" w:ascii="宋体" w:hAnsi="宋体" w:eastAsia="宋体" w:cs="宋体"/>
          <w:lang w:eastAsia="zh-CN"/>
        </w:rPr>
      </w:pPr>
      <w:bookmarkStart w:id="109" w:name="_Toc15741"/>
      <w:bookmarkStart w:id="110" w:name="_Toc4328"/>
      <w:bookmarkStart w:id="111" w:name="_Toc2233"/>
      <w:r>
        <w:rPr>
          <w:rFonts w:hint="eastAsia" w:ascii="宋体" w:hAnsi="宋体" w:eastAsia="宋体" w:cs="宋体"/>
          <w:lang w:val="en-US" w:eastAsia="zh-CN"/>
        </w:rPr>
        <w:t>6.6</w:t>
      </w:r>
      <w:r>
        <w:rPr>
          <w:rFonts w:hint="eastAsia" w:ascii="宋体" w:hAnsi="宋体" w:eastAsia="宋体" w:cs="宋体"/>
          <w:lang w:eastAsia="zh-CN"/>
        </w:rPr>
        <w:t>.1系统概述</w:t>
      </w:r>
      <w:bookmarkEnd w:id="109"/>
      <w:bookmarkEnd w:id="110"/>
      <w:bookmarkEnd w:id="111"/>
    </w:p>
    <w:p w14:paraId="53D4D828">
      <w:pPr>
        <w:bidi w:val="0"/>
        <w:ind w:firstLine="480" w:firstLineChars="200"/>
        <w:rPr>
          <w:rFonts w:hint="eastAsia" w:ascii="宋体" w:hAnsi="宋体" w:eastAsia="宋体" w:cs="宋体"/>
          <w:lang w:eastAsia="zh-CN"/>
        </w:rPr>
      </w:pPr>
      <w:r>
        <w:rPr>
          <w:rFonts w:hint="eastAsia" w:ascii="宋体" w:hAnsi="宋体" w:eastAsia="宋体" w:cs="宋体"/>
          <w:lang w:eastAsia="zh-CN"/>
        </w:rPr>
        <w:t>报告厅是</w:t>
      </w:r>
      <w:r>
        <w:rPr>
          <w:rFonts w:hint="eastAsia" w:ascii="宋体" w:hAnsi="宋体" w:eastAsia="宋体" w:cs="宋体"/>
          <w:lang w:val="en-US" w:eastAsia="zh-CN"/>
        </w:rPr>
        <w:t>全校师生</w:t>
      </w:r>
      <w:r>
        <w:rPr>
          <w:rFonts w:hint="eastAsia" w:ascii="宋体" w:hAnsi="宋体" w:eastAsia="宋体" w:cs="宋体"/>
          <w:lang w:eastAsia="zh-CN"/>
        </w:rPr>
        <w:t>公用的活动</w:t>
      </w:r>
      <w:r>
        <w:rPr>
          <w:rFonts w:hint="eastAsia" w:ascii="宋体" w:hAnsi="宋体" w:eastAsia="宋体" w:cs="宋体"/>
          <w:lang w:val="en-US" w:eastAsia="zh-CN"/>
        </w:rPr>
        <w:t>场所</w:t>
      </w:r>
      <w:r>
        <w:rPr>
          <w:rFonts w:hint="eastAsia" w:ascii="宋体" w:hAnsi="宋体" w:eastAsia="宋体" w:cs="宋体"/>
          <w:lang w:eastAsia="zh-CN"/>
        </w:rPr>
        <w:t>，主要用于在室内开展各种文娱活动和比赛、</w:t>
      </w:r>
      <w:r>
        <w:rPr>
          <w:rFonts w:hint="eastAsia" w:ascii="宋体" w:hAnsi="宋体" w:eastAsia="宋体" w:cs="宋体"/>
          <w:lang w:val="en-US" w:eastAsia="zh-CN"/>
        </w:rPr>
        <w:t>学生</w:t>
      </w:r>
      <w:r>
        <w:rPr>
          <w:rFonts w:hint="eastAsia" w:ascii="宋体" w:hAnsi="宋体" w:eastAsia="宋体" w:cs="宋体"/>
          <w:lang w:eastAsia="zh-CN"/>
        </w:rPr>
        <w:t>进行活动展示的地方。与在室外所开展的游戏相仿。可作为音乐、体育、大型游戏、全</w:t>
      </w:r>
      <w:r>
        <w:rPr>
          <w:rFonts w:hint="eastAsia" w:ascii="宋体" w:hAnsi="宋体" w:eastAsia="宋体" w:cs="宋体"/>
          <w:lang w:val="en-US" w:eastAsia="zh-CN"/>
        </w:rPr>
        <w:t>校</w:t>
      </w:r>
      <w:r>
        <w:rPr>
          <w:rFonts w:hint="eastAsia" w:ascii="宋体" w:hAnsi="宋体" w:eastAsia="宋体" w:cs="宋体"/>
          <w:lang w:eastAsia="zh-CN"/>
        </w:rPr>
        <w:t>集会及图片展览的场所。</w:t>
      </w:r>
    </w:p>
    <w:p w14:paraId="2D8E7E46">
      <w:pPr>
        <w:pStyle w:val="6"/>
        <w:numPr>
          <w:ilvl w:val="2"/>
          <w:numId w:val="0"/>
        </w:numPr>
        <w:bidi w:val="0"/>
        <w:ind w:leftChars="0"/>
        <w:rPr>
          <w:rFonts w:hint="eastAsia" w:ascii="宋体" w:hAnsi="宋体" w:eastAsia="宋体" w:cs="宋体"/>
          <w:lang w:eastAsia="zh-CN"/>
        </w:rPr>
      </w:pPr>
      <w:bookmarkStart w:id="112" w:name="_Toc5163"/>
      <w:bookmarkStart w:id="113" w:name="_Toc14795"/>
      <w:bookmarkStart w:id="114" w:name="_Toc30524"/>
      <w:r>
        <w:rPr>
          <w:rFonts w:hint="eastAsia" w:ascii="宋体" w:hAnsi="宋体" w:eastAsia="宋体" w:cs="宋体"/>
          <w:lang w:val="en-US" w:eastAsia="zh-CN"/>
        </w:rPr>
        <w:t>6.6</w:t>
      </w: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系统建设内容</w:t>
      </w:r>
      <w:bookmarkEnd w:id="112"/>
      <w:bookmarkEnd w:id="113"/>
      <w:bookmarkEnd w:id="114"/>
    </w:p>
    <w:p w14:paraId="4AF34B7F">
      <w:pPr>
        <w:bidi w:val="0"/>
        <w:ind w:firstLine="480" w:firstLineChars="200"/>
        <w:rPr>
          <w:rFonts w:hint="eastAsia" w:ascii="宋体" w:hAnsi="宋体" w:eastAsia="宋体" w:cs="宋体"/>
          <w:lang w:eastAsia="zh-CN"/>
        </w:rPr>
      </w:pPr>
      <w:r>
        <w:rPr>
          <w:rFonts w:hint="eastAsia" w:ascii="宋体" w:hAnsi="宋体" w:eastAsia="宋体" w:cs="宋体"/>
          <w:lang w:val="en-US" w:eastAsia="zh-CN"/>
        </w:rPr>
        <w:t>由</w:t>
      </w:r>
      <w:r>
        <w:rPr>
          <w:rFonts w:hint="eastAsia" w:ascii="宋体" w:hAnsi="宋体" w:eastAsia="宋体" w:cs="宋体"/>
          <w:lang w:eastAsia="zh-CN"/>
        </w:rPr>
        <w:t>LED显示系统、</w:t>
      </w:r>
      <w:r>
        <w:rPr>
          <w:rFonts w:hint="eastAsia" w:ascii="宋体" w:hAnsi="宋体" w:eastAsia="宋体" w:cs="宋体"/>
          <w:lang w:val="en-US" w:eastAsia="zh-CN"/>
        </w:rPr>
        <w:t>扩声系统、</w:t>
      </w:r>
      <w:r>
        <w:rPr>
          <w:rFonts w:hint="eastAsia" w:ascii="宋体" w:hAnsi="宋体" w:eastAsia="宋体" w:cs="宋体"/>
          <w:lang w:eastAsia="zh-CN"/>
        </w:rPr>
        <w:t>舞台灯光系统</w:t>
      </w:r>
      <w:r>
        <w:rPr>
          <w:rFonts w:hint="eastAsia" w:ascii="宋体" w:hAnsi="宋体" w:eastAsia="宋体" w:cs="宋体"/>
          <w:lang w:val="en-US" w:eastAsia="zh-CN"/>
        </w:rPr>
        <w:t>三部分</w:t>
      </w:r>
      <w:r>
        <w:rPr>
          <w:rFonts w:hint="eastAsia" w:ascii="宋体" w:hAnsi="宋体" w:eastAsia="宋体" w:cs="宋体"/>
          <w:lang w:eastAsia="zh-CN"/>
        </w:rPr>
        <w:t>组成。</w:t>
      </w:r>
    </w:p>
    <w:p w14:paraId="0851B1E1">
      <w:pPr>
        <w:pStyle w:val="7"/>
        <w:numPr>
          <w:ilvl w:val="3"/>
          <w:numId w:val="0"/>
        </w:numPr>
        <w:bidi w:val="0"/>
        <w:ind w:leftChars="0"/>
        <w:rPr>
          <w:rFonts w:hint="eastAsia" w:ascii="宋体" w:hAnsi="宋体" w:eastAsia="宋体" w:cs="宋体"/>
          <w:lang w:eastAsia="zh-CN"/>
        </w:rPr>
      </w:pPr>
      <w:bookmarkStart w:id="115" w:name="_Toc19130"/>
      <w:bookmarkStart w:id="116" w:name="_Toc16467"/>
      <w:r>
        <w:rPr>
          <w:rFonts w:hint="eastAsia" w:ascii="宋体" w:hAnsi="宋体" w:eastAsia="宋体" w:cs="宋体"/>
          <w:lang w:val="en-US" w:eastAsia="zh-CN"/>
        </w:rPr>
        <w:t>6.6</w:t>
      </w: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.1LED显示系统</w:t>
      </w:r>
      <w:bookmarkEnd w:id="115"/>
      <w:bookmarkEnd w:id="116"/>
    </w:p>
    <w:p w14:paraId="10F92CD9">
      <w:pPr>
        <w:bidi w:val="0"/>
        <w:ind w:firstLine="480" w:firstLineChars="200"/>
        <w:rPr>
          <w:rFonts w:hint="eastAsia" w:ascii="宋体" w:hAnsi="宋体" w:eastAsia="宋体" w:cs="宋体"/>
          <w:lang w:eastAsia="zh-CN"/>
        </w:rPr>
      </w:pPr>
      <w:r>
        <w:rPr>
          <w:rFonts w:hint="eastAsia" w:ascii="宋体" w:hAnsi="宋体" w:eastAsia="宋体" w:cs="宋体"/>
          <w:lang w:eastAsia="zh-CN"/>
        </w:rPr>
        <w:t>LED显示屏不但可以集信息发布、文艺娱乐、宣传功能于一身</w:t>
      </w:r>
      <w:r>
        <w:rPr>
          <w:rFonts w:hint="eastAsia" w:ascii="宋体" w:hAnsi="宋体" w:cs="宋体"/>
          <w:lang w:eastAsia="zh-CN"/>
        </w:rPr>
        <w:t>，而</w:t>
      </w:r>
      <w:r>
        <w:rPr>
          <w:rFonts w:hint="eastAsia" w:ascii="宋体" w:hAnsi="宋体" w:eastAsia="宋体" w:cs="宋体"/>
          <w:lang w:eastAsia="zh-CN"/>
        </w:rPr>
        <w:t>且作为新型的高科技产品，以其丰富的科技含量、磅礴的外观气势、流畅的显示画面、细腻的色彩表现，可以为环境平添一种新的生机、架设一道活动的风景线。</w:t>
      </w:r>
    </w:p>
    <w:p w14:paraId="39A33353">
      <w:pPr>
        <w:spacing w:before="120" w:after="120" w:afterLines="50" w:line="360" w:lineRule="auto"/>
        <w:ind w:firstLine="476" w:firstLineChars="200"/>
        <w:rPr>
          <w:rFonts w:hint="eastAsia" w:ascii="宋体" w:hAnsi="宋体" w:eastAsia="宋体" w:cs="宋体"/>
          <w:b/>
          <w:bCs/>
          <w:color w:val="auto"/>
          <w:spacing w:val="-1"/>
          <w:sz w:val="24"/>
          <w:szCs w:val="24"/>
        </w:rPr>
      </w:pPr>
      <w:r>
        <w:rPr>
          <w:rFonts w:hint="eastAsia" w:ascii="宋体" w:hAnsi="宋体" w:eastAsia="宋体" w:cs="宋体"/>
          <w:b/>
          <w:bCs/>
          <w:color w:val="auto"/>
          <w:spacing w:val="-1"/>
          <w:sz w:val="24"/>
          <w:szCs w:val="24"/>
        </w:rPr>
        <w:t>系统功能：</w:t>
      </w:r>
    </w:p>
    <w:p w14:paraId="2AB4F9CF">
      <w:pPr>
        <w:pStyle w:val="66"/>
        <w:numPr>
          <w:ilvl w:val="0"/>
          <w:numId w:val="18"/>
        </w:numPr>
        <w:spacing w:before="120" w:after="120" w:afterLines="50" w:line="360" w:lineRule="auto"/>
        <w:ind w:firstLineChars="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内容发布</w:t>
      </w:r>
    </w:p>
    <w:p w14:paraId="1F0B50AF">
      <w:pPr>
        <w:spacing w:before="120" w:after="120" w:afterLines="50"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可向任何一台或者多台播放器发送文字、图片以及视频等数据；</w:t>
      </w:r>
    </w:p>
    <w:p w14:paraId="483B9FE7">
      <w:pPr>
        <w:pStyle w:val="66"/>
        <w:numPr>
          <w:ilvl w:val="0"/>
          <w:numId w:val="18"/>
        </w:numPr>
        <w:spacing w:before="120" w:after="120" w:afterLines="50" w:line="360" w:lineRule="auto"/>
        <w:ind w:firstLineChars="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内容编辑</w:t>
      </w:r>
    </w:p>
    <w:p w14:paraId="65A157B8">
      <w:pPr>
        <w:spacing w:before="120" w:after="120" w:afterLines="50"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无论前端播放器是否在播放，后端的用户都可以对内容进行编辑、预览和删除；</w:t>
      </w:r>
    </w:p>
    <w:p w14:paraId="02F5EDC5">
      <w:pPr>
        <w:pStyle w:val="66"/>
        <w:numPr>
          <w:ilvl w:val="0"/>
          <w:numId w:val="18"/>
        </w:numPr>
        <w:spacing w:before="120" w:after="120" w:afterLines="50" w:line="360" w:lineRule="auto"/>
        <w:ind w:firstLineChars="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多样化信息显示</w:t>
      </w:r>
    </w:p>
    <w:p w14:paraId="50D45BBF">
      <w:pPr>
        <w:spacing w:before="120" w:after="120" w:afterLines="50"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图片、声音、</w:t>
      </w:r>
      <w:r>
        <w:rPr>
          <w:rFonts w:hint="eastAsia" w:ascii="宋体" w:hAnsi="宋体" w:eastAsia="宋体" w:cs="宋体"/>
          <w:color w:val="auto"/>
          <w:spacing w:val="-1"/>
          <w:sz w:val="24"/>
          <w:szCs w:val="24"/>
          <w:lang w:val="en-US" w:eastAsia="zh-CN"/>
        </w:rPr>
        <w:t>视频</w:t>
      </w:r>
      <w:r>
        <w:rPr>
          <w:rFonts w:hint="eastAsia" w:ascii="宋体" w:hAnsi="宋体" w:eastAsia="宋体" w:cs="宋体"/>
          <w:color w:val="auto"/>
          <w:spacing w:val="-1"/>
          <w:sz w:val="24"/>
          <w:szCs w:val="24"/>
        </w:rPr>
        <w:t>、flash</w:t>
      </w:r>
      <w:r>
        <w:rPr>
          <w:rFonts w:hint="eastAsia" w:ascii="宋体" w:hAnsi="宋体" w:eastAsia="宋体" w:cs="宋体"/>
          <w:color w:val="auto"/>
          <w:spacing w:val="-1"/>
          <w:sz w:val="24"/>
          <w:szCs w:val="24"/>
          <w:lang w:eastAsia="zh-CN"/>
        </w:rPr>
        <w:t>、</w:t>
      </w:r>
      <w:r>
        <w:rPr>
          <w:rFonts w:hint="eastAsia" w:ascii="宋体" w:hAnsi="宋体" w:eastAsia="宋体" w:cs="宋体"/>
          <w:color w:val="auto"/>
          <w:spacing w:val="-1"/>
          <w:sz w:val="24"/>
          <w:szCs w:val="24"/>
        </w:rPr>
        <w:t>流动文字、POWERPOINT</w:t>
      </w:r>
      <w:r>
        <w:rPr>
          <w:rFonts w:hint="eastAsia" w:ascii="宋体" w:hAnsi="宋体" w:eastAsia="宋体" w:cs="宋体"/>
          <w:color w:val="auto"/>
          <w:spacing w:val="-1"/>
          <w:sz w:val="24"/>
          <w:szCs w:val="24"/>
          <w:lang w:eastAsia="zh-CN"/>
        </w:rPr>
        <w:t>、</w:t>
      </w:r>
      <w:r>
        <w:rPr>
          <w:rFonts w:hint="eastAsia" w:ascii="宋体" w:hAnsi="宋体" w:eastAsia="宋体" w:cs="宋体"/>
          <w:color w:val="auto"/>
          <w:spacing w:val="-1"/>
          <w:sz w:val="24"/>
          <w:szCs w:val="24"/>
        </w:rPr>
        <w:t>新闻、天气预报等；</w:t>
      </w:r>
    </w:p>
    <w:p w14:paraId="6D2CCBE9">
      <w:pPr>
        <w:pStyle w:val="66"/>
        <w:numPr>
          <w:ilvl w:val="0"/>
          <w:numId w:val="18"/>
        </w:numPr>
        <w:spacing w:before="120" w:after="120" w:afterLines="50" w:line="360" w:lineRule="auto"/>
        <w:ind w:firstLineChars="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定期播放</w:t>
      </w:r>
    </w:p>
    <w:p w14:paraId="70AB45D9">
      <w:pPr>
        <w:spacing w:before="120" w:after="120" w:afterLines="50" w:line="360" w:lineRule="auto"/>
        <w:ind w:firstLine="476" w:firstLineChars="200"/>
        <w:rPr>
          <w:rFonts w:hint="eastAsia" w:ascii="宋体" w:hAnsi="宋体" w:eastAsia="宋体" w:cs="宋体"/>
          <w:lang w:eastAsia="zh-CN"/>
        </w:rPr>
      </w:pPr>
      <w:r>
        <w:rPr>
          <w:rFonts w:hint="eastAsia" w:ascii="宋体" w:hAnsi="宋体" w:eastAsia="宋体" w:cs="宋体"/>
          <w:color w:val="auto"/>
          <w:spacing w:val="-1"/>
          <w:sz w:val="24"/>
          <w:szCs w:val="24"/>
        </w:rPr>
        <w:t>利用时间表功能，可定时发布时间、播放</w:t>
      </w:r>
      <w:r>
        <w:rPr>
          <w:rFonts w:hint="eastAsia" w:ascii="宋体" w:hAnsi="宋体" w:eastAsia="宋体" w:cs="宋体"/>
          <w:color w:val="auto"/>
          <w:spacing w:val="-1"/>
          <w:sz w:val="24"/>
          <w:szCs w:val="24"/>
          <w:lang w:val="en-US" w:eastAsia="zh-CN"/>
        </w:rPr>
        <w:t>终端</w:t>
      </w:r>
      <w:r>
        <w:rPr>
          <w:rFonts w:hint="eastAsia" w:ascii="宋体" w:hAnsi="宋体" w:eastAsia="宋体" w:cs="宋体"/>
          <w:color w:val="auto"/>
          <w:spacing w:val="-1"/>
          <w:sz w:val="24"/>
          <w:szCs w:val="24"/>
        </w:rPr>
        <w:t>、播放方式、播放顺序、播放类型。</w:t>
      </w:r>
    </w:p>
    <w:p w14:paraId="6848731A">
      <w:pPr>
        <w:pStyle w:val="7"/>
        <w:numPr>
          <w:ilvl w:val="3"/>
          <w:numId w:val="0"/>
        </w:numPr>
        <w:bidi w:val="0"/>
        <w:ind w:leftChars="0"/>
        <w:rPr>
          <w:rFonts w:hint="eastAsia" w:ascii="宋体" w:hAnsi="宋体" w:eastAsia="宋体" w:cs="宋体"/>
          <w:lang w:eastAsia="zh-CN"/>
        </w:rPr>
      </w:pPr>
      <w:bookmarkStart w:id="117" w:name="_Toc24431"/>
      <w:bookmarkStart w:id="118" w:name="_Toc13884"/>
      <w:r>
        <w:rPr>
          <w:rFonts w:hint="eastAsia" w:ascii="宋体" w:hAnsi="宋体" w:eastAsia="宋体" w:cs="宋体"/>
          <w:lang w:val="en-US" w:eastAsia="zh-CN"/>
        </w:rPr>
        <w:t>6.6.2</w:t>
      </w:r>
      <w:r>
        <w:rPr>
          <w:rFonts w:hint="eastAsia" w:ascii="宋体" w:hAnsi="宋体" w:eastAsia="宋体" w:cs="宋体"/>
          <w:lang w:eastAsia="zh-CN"/>
        </w:rPr>
        <w:t>.</w:t>
      </w:r>
      <w:r>
        <w:rPr>
          <w:rFonts w:hint="eastAsia" w:ascii="宋体" w:hAnsi="宋体" w:eastAsia="宋体" w:cs="宋体"/>
          <w:lang w:val="en-US" w:eastAsia="zh-CN"/>
        </w:rPr>
        <w:t>2扩声</w:t>
      </w:r>
      <w:r>
        <w:rPr>
          <w:rFonts w:hint="eastAsia" w:ascii="宋体" w:hAnsi="宋体" w:eastAsia="宋体" w:cs="宋体"/>
          <w:lang w:eastAsia="zh-CN"/>
        </w:rPr>
        <w:t>系统</w:t>
      </w:r>
      <w:bookmarkEnd w:id="117"/>
      <w:bookmarkEnd w:id="118"/>
    </w:p>
    <w:p w14:paraId="36F58A0C">
      <w:pPr>
        <w:bidi w:val="0"/>
        <w:ind w:firstLine="480" w:firstLineChars="200"/>
        <w:rPr>
          <w:rFonts w:hint="eastAsia" w:ascii="宋体" w:hAnsi="宋体" w:eastAsia="宋体" w:cs="宋体"/>
          <w:lang w:eastAsia="zh-CN"/>
        </w:rPr>
      </w:pPr>
      <w:r>
        <w:rPr>
          <w:rFonts w:hint="eastAsia" w:ascii="宋体" w:hAnsi="宋体" w:eastAsia="宋体" w:cs="宋体"/>
          <w:lang w:eastAsia="zh-CN"/>
        </w:rPr>
        <w:t>结合学校报告厅多媒体会议的结构特点，此次进行针对性设计。</w:t>
      </w:r>
    </w:p>
    <w:p w14:paraId="2C816B23">
      <w:pPr>
        <w:bidi w:val="0"/>
        <w:ind w:firstLine="480" w:firstLineChars="200"/>
        <w:rPr>
          <w:rFonts w:hint="eastAsia" w:ascii="宋体" w:hAnsi="宋体" w:eastAsia="宋体" w:cs="宋体"/>
          <w:lang w:eastAsia="zh-CN"/>
        </w:rPr>
      </w:pPr>
      <w:r>
        <w:rPr>
          <w:rFonts w:hint="eastAsia" w:ascii="宋体" w:hAnsi="宋体" w:eastAsia="宋体" w:cs="宋体"/>
          <w:lang w:val="en-US" w:eastAsia="zh-CN"/>
        </w:rPr>
        <w:t>需求分析：保证全场有较高的语言清晰度，并能长时间提供足够的声压。全场各个位置无明显回音、颤动回声和声聚焦等音质缺陷。扬声器声音覆盖服务区内，声音与频响覆盖均匀。扩声系统的使用功能满足重集会，演说，大动态演出，大动态放映观影等扩声需求。扩声系统在正常运行时，各项指标均能达到国家标准厅堂扩声系统指标。设计多种处理系统保护措施，保证音响系统长期处于稳定可靠的工作状态和在意外情况下迅速有效保护音箱和音响系统的设备不受破坏。音箱的外形和安装位置不影响场地的整体风格。</w:t>
      </w:r>
    </w:p>
    <w:p w14:paraId="16557EAD">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数字会议系统</w:t>
      </w:r>
    </w:p>
    <w:p w14:paraId="480102C0">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主要由多功能会议系统中央控制器、数字发言机等相关设备组成，满足参会人的发言、讨论等会议功能要求。</w:t>
      </w:r>
    </w:p>
    <w:p w14:paraId="47B30C44">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音响扩声系统</w:t>
      </w:r>
    </w:p>
    <w:p w14:paraId="03B9442A">
      <w:pPr>
        <w:bidi w:val="0"/>
        <w:ind w:firstLine="480" w:firstLineChars="200"/>
        <w:rPr>
          <w:rFonts w:hint="eastAsia" w:ascii="宋体" w:hAnsi="宋体" w:eastAsia="宋体" w:cs="宋体"/>
          <w:lang w:val="en-US" w:eastAsia="zh-CN"/>
        </w:rPr>
      </w:pPr>
      <w:r>
        <w:rPr>
          <w:rFonts w:hint="eastAsia" w:ascii="宋体" w:hAnsi="宋体" w:eastAsia="宋体" w:cs="宋体"/>
          <w:lang w:eastAsia="zh-CN"/>
        </w:rPr>
        <w:t>扩声系统主要为传声器、调音台、音频处理器、功率放大器、扬声器等系统提供基础，满足会议拾音和扩声需求</w:t>
      </w:r>
      <w:r>
        <w:rPr>
          <w:rFonts w:hint="eastAsia" w:ascii="宋体" w:hAnsi="宋体" w:eastAsia="宋体" w:cs="宋体"/>
          <w:lang w:val="en-US" w:eastAsia="zh-CN"/>
        </w:rPr>
        <w:t>。集各种先进设备为一体的专业报告厅扩声系统，为整个报告厅提供良好、完整的音响效果。</w:t>
      </w:r>
    </w:p>
    <w:p w14:paraId="6C9983E8">
      <w:pPr>
        <w:pStyle w:val="19"/>
        <w:ind w:firstLine="480"/>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音箱安装说明</w:t>
      </w:r>
    </w:p>
    <w:p w14:paraId="32BC262D">
      <w:pPr>
        <w:numPr>
          <w:ilvl w:val="0"/>
          <w:numId w:val="19"/>
        </w:numPr>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线阵列扬声器</w:t>
      </w:r>
    </w:p>
    <w:p w14:paraId="08541C18">
      <w:pPr>
        <w:pStyle w:val="400"/>
        <w:numPr>
          <w:ilvl w:val="0"/>
          <w:numId w:val="0"/>
        </w:numPr>
        <w:ind w:left="480" w:leftChars="0"/>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安装方式：舞台台口两侧吊挂安装</w:t>
      </w:r>
    </w:p>
    <w:p w14:paraId="40A29EA2">
      <w:pPr>
        <w:pStyle w:val="400"/>
        <w:numPr>
          <w:ilvl w:val="0"/>
          <w:numId w:val="0"/>
        </w:numPr>
        <w:ind w:left="480" w:leftChars="0"/>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安装配件：垂直吊架（田字架）及φ8mm钢丝绳（垂直吊架最大承重为250kg，安全系数7</w:t>
      </w:r>
      <w:r>
        <w:rPr>
          <w:rFonts w:hint="eastAsia" w:cs="宋体"/>
          <w:kern w:val="2"/>
          <w:sz w:val="24"/>
          <w:szCs w:val="21"/>
          <w:lang w:val="en-US" w:eastAsia="zh-CN" w:bidi="ar-SA"/>
        </w:rPr>
        <w:t>:</w:t>
      </w:r>
      <w:r>
        <w:rPr>
          <w:rFonts w:hint="eastAsia" w:ascii="宋体" w:hAnsi="宋体" w:eastAsia="宋体" w:cs="宋体"/>
          <w:kern w:val="2"/>
          <w:sz w:val="24"/>
          <w:szCs w:val="21"/>
          <w:lang w:val="en-US" w:eastAsia="zh-CN" w:bidi="ar-SA"/>
        </w:rPr>
        <w:t>1）</w:t>
      </w:r>
    </w:p>
    <w:p w14:paraId="1AD86659">
      <w:pPr>
        <w:numPr>
          <w:ilvl w:val="0"/>
          <w:numId w:val="19"/>
        </w:numPr>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辅助扬声器</w:t>
      </w:r>
    </w:p>
    <w:p w14:paraId="1085B6E6">
      <w:pPr>
        <w:pStyle w:val="400"/>
        <w:numPr>
          <w:ilvl w:val="0"/>
          <w:numId w:val="0"/>
        </w:numPr>
        <w:ind w:left="480" w:leftChars="0"/>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安装方式：墙面壁挂安装</w:t>
      </w:r>
    </w:p>
    <w:p w14:paraId="6EFBD083">
      <w:pPr>
        <w:pStyle w:val="400"/>
        <w:numPr>
          <w:ilvl w:val="0"/>
          <w:numId w:val="0"/>
        </w:numPr>
        <w:ind w:left="480" w:leftChars="0"/>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安装配件：通用壁挂架（最大承重为70kg）</w:t>
      </w:r>
    </w:p>
    <w:p w14:paraId="2312BB8D">
      <w:pPr>
        <w:numPr>
          <w:ilvl w:val="0"/>
          <w:numId w:val="19"/>
        </w:numPr>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返听扬声器、台唇扬声器</w:t>
      </w:r>
    </w:p>
    <w:p w14:paraId="04E334D5">
      <w:pPr>
        <w:numPr>
          <w:ilvl w:val="0"/>
          <w:numId w:val="0"/>
        </w:numPr>
        <w:ind w:firstLine="480" w:firstLineChars="200"/>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安装方式：舞台地面流动摆放</w:t>
      </w:r>
    </w:p>
    <w:p w14:paraId="4FD546C6">
      <w:pPr>
        <w:pStyle w:val="7"/>
        <w:numPr>
          <w:ilvl w:val="3"/>
          <w:numId w:val="0"/>
        </w:numPr>
        <w:bidi w:val="0"/>
        <w:ind w:leftChars="0"/>
        <w:rPr>
          <w:rFonts w:hint="eastAsia" w:ascii="宋体" w:hAnsi="宋体" w:eastAsia="宋体" w:cs="宋体"/>
          <w:lang w:eastAsia="zh-CN"/>
        </w:rPr>
      </w:pPr>
      <w:bookmarkStart w:id="119" w:name="_Toc10805"/>
      <w:bookmarkStart w:id="120" w:name="_Toc18741"/>
      <w:r>
        <w:rPr>
          <w:rFonts w:hint="eastAsia" w:ascii="宋体" w:hAnsi="宋体" w:eastAsia="宋体" w:cs="宋体"/>
          <w:lang w:val="en-US" w:eastAsia="zh-CN"/>
        </w:rPr>
        <w:t>6.6</w:t>
      </w: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w:t>
      </w:r>
      <w:r>
        <w:rPr>
          <w:rFonts w:hint="eastAsia" w:ascii="宋体" w:hAnsi="宋体" w:eastAsia="宋体" w:cs="宋体"/>
          <w:lang w:val="en-US" w:eastAsia="zh-CN"/>
        </w:rPr>
        <w:t>3</w:t>
      </w:r>
      <w:r>
        <w:rPr>
          <w:rFonts w:hint="eastAsia" w:ascii="宋体" w:hAnsi="宋体" w:eastAsia="宋体" w:cs="宋体"/>
          <w:lang w:eastAsia="zh-CN"/>
        </w:rPr>
        <w:t>舞台灯光系统</w:t>
      </w:r>
      <w:bookmarkEnd w:id="119"/>
      <w:bookmarkEnd w:id="120"/>
    </w:p>
    <w:p w14:paraId="5323C194">
      <w:pPr>
        <w:bidi w:val="0"/>
        <w:ind w:firstLine="480" w:firstLineChars="200"/>
        <w:rPr>
          <w:rFonts w:hint="eastAsia" w:ascii="宋体" w:hAnsi="宋体" w:eastAsia="宋体" w:cs="宋体"/>
          <w:lang w:eastAsia="zh-CN"/>
        </w:rPr>
      </w:pPr>
      <w:r>
        <w:rPr>
          <w:rFonts w:hint="eastAsia" w:ascii="宋体" w:hAnsi="宋体" w:eastAsia="宋体" w:cs="宋体"/>
          <w:lang w:eastAsia="zh-CN"/>
        </w:rPr>
        <w:t>灯光系统是舞台建设的重要组成部分，其方案设计是否合理、科学、先进、完善、实用，设备选型是否稳定、安全可靠，系统是否容易管理和方便操作必将直接影响着整个工程的质量和演艺效果。作为舞台的灵魂工程——舞台灯光系统，结合业主的要求进行了深入分析，研讨制定该系统的设计方针。在舞台中制作的节目，终究有场地的规定性，这种规定性也表现出舞台灯光的特点，灯光设计师通过了解、使用、发挥这种特点，是做好灯光设计的前提，把灯光溶解在舞台规定的条件里，把握好舞台灯光设计中的四大要素，一图像、二造型、三表现、四审美，并把舞台的主光区、辅助光区、逆光区、巧妙地运用，是产生高质量的节目制作所必不可少的。舞台“灯光系统工程”的设备配置，依据技术先进、经济适用、节能环保和安全可靠的目标设计，并满足以下要求：</w:t>
      </w:r>
    </w:p>
    <w:p w14:paraId="4E39B91C">
      <w:pPr>
        <w:bidi w:val="0"/>
        <w:ind w:firstLine="480" w:firstLineChars="200"/>
        <w:rPr>
          <w:rFonts w:hint="eastAsia" w:ascii="宋体" w:hAnsi="宋体" w:eastAsia="宋体" w:cs="宋体"/>
          <w:lang w:eastAsia="zh-CN"/>
        </w:rPr>
      </w:pPr>
      <w:r>
        <w:rPr>
          <w:rFonts w:hint="eastAsia" w:ascii="宋体" w:hAnsi="宋体" w:eastAsia="宋体" w:cs="宋体"/>
          <w:lang w:eastAsia="zh-CN"/>
        </w:rPr>
        <w:t>能够满足会议（讲座、报告会、展示、演示等）</w:t>
      </w:r>
    </w:p>
    <w:p w14:paraId="6BF7E604">
      <w:pPr>
        <w:bidi w:val="0"/>
        <w:ind w:firstLine="480" w:firstLineChars="200"/>
        <w:rPr>
          <w:rFonts w:hint="eastAsia" w:ascii="宋体" w:hAnsi="宋体" w:eastAsia="宋体" w:cs="宋体"/>
          <w:lang w:eastAsia="zh-CN"/>
        </w:rPr>
      </w:pPr>
      <w:r>
        <w:rPr>
          <w:rFonts w:hint="eastAsia" w:ascii="宋体" w:hAnsi="宋体" w:eastAsia="宋体" w:cs="宋体"/>
          <w:lang w:eastAsia="zh-CN"/>
        </w:rPr>
        <w:t>能够满足综艺歌舞演出等使用要求</w:t>
      </w:r>
    </w:p>
    <w:p w14:paraId="1AC09787">
      <w:pPr>
        <w:bidi w:val="0"/>
        <w:ind w:firstLine="480" w:firstLineChars="200"/>
        <w:rPr>
          <w:rFonts w:hint="eastAsia" w:ascii="宋体" w:hAnsi="宋体" w:eastAsia="宋体" w:cs="宋体"/>
          <w:lang w:eastAsia="zh-CN"/>
        </w:rPr>
      </w:pPr>
      <w:r>
        <w:rPr>
          <w:rFonts w:hint="eastAsia" w:ascii="宋体" w:hAnsi="宋体" w:eastAsia="宋体" w:cs="宋体"/>
          <w:lang w:eastAsia="zh-CN"/>
        </w:rPr>
        <w:t>能够满足电视现场录制和拍摄要求</w:t>
      </w:r>
    </w:p>
    <w:p w14:paraId="32114C03">
      <w:pPr>
        <w:bidi w:val="0"/>
        <w:ind w:firstLine="480" w:firstLineChars="200"/>
        <w:rPr>
          <w:rFonts w:hint="eastAsia" w:ascii="宋体" w:hAnsi="宋体" w:eastAsia="宋体" w:cs="宋体"/>
          <w:lang w:eastAsia="zh-CN"/>
        </w:rPr>
      </w:pPr>
      <w:r>
        <w:rPr>
          <w:rFonts w:hint="eastAsia" w:ascii="宋体" w:hAnsi="宋体" w:eastAsia="宋体" w:cs="宋体"/>
          <w:lang w:eastAsia="zh-CN"/>
        </w:rPr>
        <w:t>系统及设备体现现代先进水平</w:t>
      </w:r>
    </w:p>
    <w:p w14:paraId="6514B0F7">
      <w:pPr>
        <w:bidi w:val="0"/>
        <w:ind w:firstLine="480" w:firstLineChars="200"/>
        <w:rPr>
          <w:rFonts w:hint="eastAsia" w:ascii="宋体" w:hAnsi="宋体" w:eastAsia="宋体" w:cs="宋体"/>
          <w:lang w:eastAsia="zh-CN"/>
        </w:rPr>
      </w:pPr>
      <w:r>
        <w:rPr>
          <w:rFonts w:hint="eastAsia" w:ascii="宋体" w:hAnsi="宋体" w:eastAsia="宋体" w:cs="宋体"/>
          <w:lang w:eastAsia="zh-CN"/>
        </w:rPr>
        <w:t>设备运行实施智能化管理，体现快捷、低耗、低成本的特点。</w:t>
      </w:r>
    </w:p>
    <w:p w14:paraId="2F624196">
      <w:pPr>
        <w:bidi w:val="0"/>
        <w:ind w:firstLine="480" w:firstLineChars="200"/>
        <w:rPr>
          <w:rFonts w:hint="eastAsia" w:ascii="宋体" w:hAnsi="宋体" w:eastAsia="宋体" w:cs="宋体"/>
          <w:lang w:eastAsia="zh-CN"/>
        </w:rPr>
      </w:pPr>
      <w:r>
        <w:rPr>
          <w:rFonts w:hint="eastAsia" w:ascii="宋体" w:hAnsi="宋体" w:eastAsia="宋体" w:cs="宋体"/>
          <w:lang w:eastAsia="zh-CN"/>
        </w:rPr>
        <w:t>舞台灯光光位布置为全方位立体分布，正面光、侧光、顶光、逆光</w:t>
      </w:r>
      <w:r>
        <w:rPr>
          <w:rFonts w:hint="eastAsia" w:ascii="宋体" w:hAnsi="宋体" w:cs="宋体"/>
          <w:lang w:eastAsia="zh-CN"/>
        </w:rPr>
        <w:t>等</w:t>
      </w:r>
      <w:r>
        <w:rPr>
          <w:rFonts w:hint="eastAsia" w:ascii="宋体" w:hAnsi="宋体" w:eastAsia="宋体" w:cs="宋体"/>
          <w:lang w:eastAsia="zh-CN"/>
        </w:rPr>
        <w:t>区位构成全方位布光陈列，舞台各区域布光均匀，杜绝盲区，可灵活多变地按需组合。</w:t>
      </w:r>
    </w:p>
    <w:p w14:paraId="40C56E64">
      <w:pPr>
        <w:bidi w:val="0"/>
        <w:ind w:firstLine="480" w:firstLineChars="200"/>
        <w:rPr>
          <w:rFonts w:hint="eastAsia" w:ascii="宋体" w:hAnsi="宋体" w:eastAsia="宋体" w:cs="宋体"/>
          <w:lang w:eastAsia="zh-CN"/>
        </w:rPr>
      </w:pPr>
      <w:r>
        <w:rPr>
          <w:rFonts w:hint="eastAsia" w:ascii="宋体" w:hAnsi="宋体" w:eastAsia="宋体" w:cs="宋体"/>
          <w:lang w:eastAsia="zh-CN"/>
        </w:rPr>
        <w:t>采用多点位、平行与交叉布置相结合，考虑变化多样性需求为主的布光方法；强调满足不同演出节目对灯光使用方便性和效果的要求。</w:t>
      </w:r>
    </w:p>
    <w:p w14:paraId="6B5BD9A1">
      <w:pPr>
        <w:bidi w:val="0"/>
        <w:ind w:firstLine="480" w:firstLineChars="200"/>
        <w:rPr>
          <w:rFonts w:hint="eastAsia" w:ascii="宋体" w:hAnsi="宋体" w:eastAsia="宋体" w:cs="宋体"/>
          <w:lang w:eastAsia="zh-CN"/>
        </w:rPr>
      </w:pPr>
      <w:r>
        <w:rPr>
          <w:rFonts w:hint="eastAsia" w:ascii="宋体" w:hAnsi="宋体" w:eastAsia="宋体" w:cs="宋体"/>
          <w:lang w:eastAsia="zh-CN"/>
        </w:rPr>
        <w:t>采用基础光和轮廓光配合使用----可以引导观众关注画面主体，掩蔽次要部分。</w:t>
      </w:r>
    </w:p>
    <w:p w14:paraId="52C86E57">
      <w:pPr>
        <w:bidi w:val="0"/>
        <w:ind w:firstLine="480" w:firstLineChars="200"/>
        <w:rPr>
          <w:rFonts w:hint="eastAsia" w:ascii="宋体" w:hAnsi="宋体" w:eastAsia="宋体" w:cs="宋体"/>
          <w:lang w:eastAsia="zh-CN"/>
        </w:rPr>
      </w:pPr>
      <w:r>
        <w:rPr>
          <w:rFonts w:hint="eastAsia" w:ascii="宋体" w:hAnsi="宋体" w:eastAsia="宋体" w:cs="宋体"/>
          <w:lang w:eastAsia="zh-CN"/>
        </w:rPr>
        <w:t>合理配置各种电脑灯效果设备----给观众最直接的视觉效果，增强灯光的艺术感染力。</w:t>
      </w:r>
    </w:p>
    <w:p w14:paraId="595E260C">
      <w:pPr>
        <w:bidi w:val="0"/>
        <w:ind w:firstLine="480" w:firstLineChars="200"/>
        <w:rPr>
          <w:rFonts w:hint="eastAsia" w:ascii="宋体" w:hAnsi="宋体" w:eastAsia="宋体" w:cs="宋体"/>
          <w:lang w:eastAsia="zh-CN"/>
        </w:rPr>
      </w:pPr>
      <w:r>
        <w:rPr>
          <w:rFonts w:hint="eastAsia" w:ascii="宋体" w:hAnsi="宋体" w:eastAsia="宋体" w:cs="宋体"/>
          <w:lang w:eastAsia="zh-CN"/>
        </w:rPr>
        <w:t>在特殊的位置增加定点光----配合部分固定位置的人或景的照明。</w:t>
      </w:r>
    </w:p>
    <w:p w14:paraId="15D94396">
      <w:pPr>
        <w:bidi w:val="0"/>
        <w:ind w:firstLine="480" w:firstLineChars="200"/>
        <w:rPr>
          <w:rFonts w:hint="eastAsia" w:ascii="宋体" w:hAnsi="宋体" w:eastAsia="宋体" w:cs="宋体"/>
          <w:lang w:eastAsia="zh-CN"/>
        </w:rPr>
      </w:pPr>
      <w:r>
        <w:rPr>
          <w:rFonts w:hint="eastAsia" w:ascii="宋体" w:hAnsi="宋体" w:eastAsia="宋体" w:cs="宋体"/>
          <w:lang w:eastAsia="zh-CN"/>
        </w:rPr>
        <w:t>（</w:t>
      </w:r>
      <w:r>
        <w:rPr>
          <w:rFonts w:hint="eastAsia" w:ascii="宋体" w:hAnsi="宋体" w:eastAsia="宋体" w:cs="宋体"/>
          <w:lang w:val="en-US" w:eastAsia="zh-CN"/>
        </w:rPr>
        <w:t>1</w:t>
      </w:r>
      <w:r>
        <w:rPr>
          <w:rFonts w:hint="eastAsia" w:ascii="宋体" w:hAnsi="宋体" w:eastAsia="宋体" w:cs="宋体"/>
          <w:lang w:eastAsia="zh-CN"/>
        </w:rPr>
        <w:t>）面光设计</w:t>
      </w:r>
    </w:p>
    <w:p w14:paraId="49DB594B">
      <w:pPr>
        <w:bidi w:val="0"/>
        <w:ind w:firstLine="480" w:firstLineChars="200"/>
        <w:rPr>
          <w:rFonts w:hint="eastAsia" w:ascii="宋体" w:hAnsi="宋体" w:eastAsia="宋体" w:cs="宋体"/>
          <w:lang w:eastAsia="zh-CN"/>
        </w:rPr>
      </w:pPr>
      <w:r>
        <w:rPr>
          <w:rFonts w:hint="eastAsia" w:ascii="宋体" w:hAnsi="宋体" w:eastAsia="宋体" w:cs="宋体"/>
          <w:lang w:eastAsia="zh-CN"/>
        </w:rPr>
        <w:t>面光主要用于照亮舞台前部表演区（台口线舞台前区及乐池），对舞台上的表演者起到正面交叉照明的作用，可清晰</w:t>
      </w:r>
      <w:r>
        <w:rPr>
          <w:rFonts w:hint="eastAsia" w:ascii="宋体" w:hAnsi="宋体" w:cs="宋体"/>
          <w:lang w:eastAsia="zh-CN"/>
        </w:rPr>
        <w:t>地</w:t>
      </w:r>
      <w:r>
        <w:rPr>
          <w:rFonts w:hint="eastAsia" w:ascii="宋体" w:hAnsi="宋体" w:eastAsia="宋体" w:cs="宋体"/>
          <w:lang w:eastAsia="zh-CN"/>
        </w:rPr>
        <w:t>反映人物整体形象，面部特征，服饰搭配，运动过程等，舞台上的物体细节也会呈现出来。</w:t>
      </w:r>
    </w:p>
    <w:p w14:paraId="44FA678A">
      <w:pPr>
        <w:bidi w:val="0"/>
        <w:ind w:firstLine="480" w:firstLineChars="200"/>
        <w:rPr>
          <w:rFonts w:hint="eastAsia" w:ascii="宋体" w:hAnsi="宋体" w:eastAsia="宋体" w:cs="宋体"/>
          <w:lang w:eastAsia="zh-CN"/>
        </w:rPr>
      </w:pPr>
      <w:r>
        <w:rPr>
          <w:rFonts w:hint="eastAsia" w:ascii="宋体" w:hAnsi="宋体" w:eastAsia="宋体" w:cs="宋体"/>
          <w:lang w:eastAsia="zh-CN"/>
        </w:rPr>
        <w:t>平行投光：使舞台表演区正面获得均匀效果</w:t>
      </w:r>
    </w:p>
    <w:p w14:paraId="5E82EFB1">
      <w:pPr>
        <w:bidi w:val="0"/>
        <w:ind w:firstLine="480" w:firstLineChars="200"/>
        <w:rPr>
          <w:rFonts w:hint="eastAsia" w:ascii="宋体" w:hAnsi="宋体" w:eastAsia="宋体" w:cs="宋体"/>
          <w:lang w:eastAsia="zh-CN"/>
        </w:rPr>
      </w:pPr>
      <w:r>
        <w:rPr>
          <w:rFonts w:hint="eastAsia" w:ascii="宋体" w:hAnsi="宋体" w:eastAsia="宋体" w:cs="宋体"/>
          <w:lang w:eastAsia="zh-CN"/>
        </w:rPr>
        <w:t>交叉投光：增强舞台中心区域及纵深亮度</w:t>
      </w:r>
    </w:p>
    <w:p w14:paraId="202A2830">
      <w:pPr>
        <w:bidi w:val="0"/>
        <w:ind w:firstLine="480" w:firstLineChars="200"/>
        <w:rPr>
          <w:rFonts w:hint="eastAsia" w:ascii="宋体" w:hAnsi="宋体" w:eastAsia="宋体" w:cs="宋体"/>
          <w:lang w:eastAsia="zh-CN"/>
        </w:rPr>
      </w:pPr>
      <w:r>
        <w:rPr>
          <w:rFonts w:hint="eastAsia" w:ascii="宋体" w:hAnsi="宋体" w:eastAsia="宋体" w:cs="宋体"/>
          <w:lang w:eastAsia="zh-CN"/>
        </w:rPr>
        <w:t>重点投光：加强局部舞台表演区域的照明</w:t>
      </w:r>
    </w:p>
    <w:p w14:paraId="090F412A">
      <w:pPr>
        <w:bidi w:val="0"/>
        <w:ind w:firstLine="480" w:firstLineChars="200"/>
        <w:rPr>
          <w:rFonts w:hint="eastAsia" w:ascii="宋体" w:hAnsi="宋体" w:eastAsia="宋体" w:cs="宋体"/>
          <w:lang w:eastAsia="zh-CN"/>
        </w:rPr>
      </w:pP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）顶光设计</w:t>
      </w:r>
    </w:p>
    <w:p w14:paraId="438A1CCB">
      <w:pPr>
        <w:bidi w:val="0"/>
        <w:ind w:firstLine="480" w:firstLineChars="200"/>
        <w:rPr>
          <w:rFonts w:hint="eastAsia" w:ascii="宋体" w:hAnsi="宋体" w:eastAsia="宋体" w:cs="宋体"/>
          <w:lang w:eastAsia="zh-CN"/>
        </w:rPr>
      </w:pPr>
      <w:r>
        <w:rPr>
          <w:rFonts w:hint="eastAsia" w:ascii="宋体" w:hAnsi="宋体" w:eastAsia="宋体" w:cs="宋体"/>
          <w:lang w:eastAsia="zh-CN"/>
        </w:rPr>
        <w:t>顶光设在人物及景物正上方位置，可正向投射、反向投射或垂直投射。其作用是对舞台纵深的表演空间进行必要的照明，灯具可根据演出需要调整布光方式；不论正向投射、反向投射或垂直投射的顶光</w:t>
      </w:r>
      <w:r>
        <w:rPr>
          <w:rFonts w:hint="eastAsia" w:ascii="宋体" w:hAnsi="宋体" w:cs="宋体"/>
          <w:lang w:eastAsia="zh-CN"/>
        </w:rPr>
        <w:t>，</w:t>
      </w:r>
      <w:r>
        <w:rPr>
          <w:rFonts w:hint="eastAsia" w:ascii="宋体" w:hAnsi="宋体" w:eastAsia="宋体" w:cs="宋体"/>
          <w:lang w:eastAsia="zh-CN"/>
        </w:rPr>
        <w:t>即作为基本光形式大面积布光</w:t>
      </w:r>
      <w:r>
        <w:rPr>
          <w:rFonts w:hint="eastAsia" w:ascii="宋体" w:hAnsi="宋体" w:cs="宋体"/>
          <w:lang w:eastAsia="zh-CN"/>
        </w:rPr>
        <w:t>，</w:t>
      </w:r>
      <w:r>
        <w:rPr>
          <w:rFonts w:hint="eastAsia" w:ascii="宋体" w:hAnsi="宋体" w:eastAsia="宋体" w:cs="宋体"/>
          <w:lang w:eastAsia="zh-CN"/>
        </w:rPr>
        <w:t>也作用于局部照明和特殊照明。</w:t>
      </w:r>
    </w:p>
    <w:p w14:paraId="523536D8">
      <w:pPr>
        <w:bidi w:val="0"/>
        <w:ind w:firstLine="480" w:firstLineChars="200"/>
        <w:rPr>
          <w:rFonts w:hint="eastAsia" w:ascii="宋体" w:hAnsi="宋体" w:eastAsia="宋体" w:cs="宋体"/>
          <w:lang w:eastAsia="zh-CN"/>
        </w:rPr>
      </w:pPr>
      <w:r>
        <w:rPr>
          <w:rFonts w:hint="eastAsia" w:ascii="宋体" w:hAnsi="宋体" w:eastAsia="宋体" w:cs="宋体"/>
          <w:lang w:eastAsia="zh-CN"/>
        </w:rPr>
        <w:t>灯具可根据演出需要调整投射方法，一般分为正向投射、反向投射、垂直投射。</w:t>
      </w:r>
    </w:p>
    <w:p w14:paraId="2D94F9AA">
      <w:pPr>
        <w:bidi w:val="0"/>
        <w:ind w:firstLine="480" w:firstLineChars="200"/>
        <w:rPr>
          <w:rFonts w:hint="eastAsia" w:ascii="宋体" w:hAnsi="宋体" w:eastAsia="宋体" w:cs="宋体"/>
          <w:lang w:eastAsia="zh-CN"/>
        </w:rPr>
      </w:pPr>
      <w:r>
        <w:rPr>
          <w:rFonts w:hint="eastAsia" w:ascii="宋体" w:hAnsi="宋体" w:eastAsia="宋体" w:cs="宋体"/>
          <w:lang w:eastAsia="zh-CN"/>
        </w:rPr>
        <w:t>（</w:t>
      </w:r>
      <w:r>
        <w:rPr>
          <w:rFonts w:hint="eastAsia" w:ascii="宋体" w:hAnsi="宋体" w:eastAsia="宋体" w:cs="宋体"/>
          <w:lang w:val="en-US" w:eastAsia="zh-CN"/>
        </w:rPr>
        <w:t>3</w:t>
      </w:r>
      <w:r>
        <w:rPr>
          <w:rFonts w:hint="eastAsia" w:ascii="宋体" w:hAnsi="宋体" w:eastAsia="宋体" w:cs="宋体"/>
          <w:lang w:eastAsia="zh-CN"/>
        </w:rPr>
        <w:t>）功能</w:t>
      </w:r>
    </w:p>
    <w:p w14:paraId="5F16955D">
      <w:pPr>
        <w:bidi w:val="0"/>
        <w:ind w:firstLine="480" w:firstLineChars="200"/>
        <w:rPr>
          <w:rFonts w:hint="eastAsia" w:ascii="宋体" w:hAnsi="宋体" w:eastAsia="宋体" w:cs="宋体"/>
          <w:lang w:eastAsia="zh-CN"/>
        </w:rPr>
      </w:pPr>
      <w:r>
        <w:rPr>
          <w:rFonts w:hint="eastAsia" w:ascii="宋体" w:hAnsi="宋体" w:eastAsia="宋体" w:cs="宋体"/>
          <w:lang w:eastAsia="zh-CN"/>
        </w:rPr>
        <w:t>正向投光：自前向后投射</w:t>
      </w:r>
      <w:r>
        <w:rPr>
          <w:rFonts w:hint="eastAsia" w:ascii="宋体" w:hAnsi="宋体" w:cs="宋体"/>
          <w:lang w:eastAsia="zh-CN"/>
        </w:rPr>
        <w:t>，</w:t>
      </w:r>
      <w:r>
        <w:rPr>
          <w:rFonts w:hint="eastAsia" w:ascii="宋体" w:hAnsi="宋体" w:eastAsia="宋体" w:cs="宋体"/>
          <w:lang w:eastAsia="zh-CN"/>
        </w:rPr>
        <w:t>作用于正面照明。通常与前顶光衔接补充前顶光照明深度；</w:t>
      </w:r>
    </w:p>
    <w:p w14:paraId="70C4947F">
      <w:pPr>
        <w:bidi w:val="0"/>
        <w:ind w:firstLine="480" w:firstLineChars="200"/>
        <w:rPr>
          <w:rFonts w:hint="eastAsia" w:ascii="宋体" w:hAnsi="宋体" w:eastAsia="宋体" w:cs="宋体"/>
          <w:lang w:eastAsia="zh-CN"/>
        </w:rPr>
      </w:pPr>
      <w:r>
        <w:rPr>
          <w:rFonts w:hint="eastAsia" w:ascii="宋体" w:hAnsi="宋体" w:eastAsia="宋体" w:cs="宋体"/>
          <w:lang w:eastAsia="zh-CN"/>
        </w:rPr>
        <w:t>垂直投光：作用于色光气氛的空间光。通常在每一景区</w:t>
      </w:r>
      <w:r>
        <w:rPr>
          <w:rFonts w:hint="eastAsia" w:ascii="宋体" w:hAnsi="宋体" w:cs="宋体"/>
          <w:lang w:eastAsia="zh-CN"/>
        </w:rPr>
        <w:t>（</w:t>
      </w:r>
      <w:r>
        <w:rPr>
          <w:rFonts w:hint="eastAsia" w:ascii="宋体" w:hAnsi="宋体" w:eastAsia="宋体" w:cs="宋体"/>
          <w:lang w:eastAsia="zh-CN"/>
        </w:rPr>
        <w:t>或根据演出需要</w:t>
      </w:r>
      <w:r>
        <w:rPr>
          <w:rFonts w:hint="eastAsia" w:ascii="宋体" w:hAnsi="宋体" w:cs="宋体"/>
          <w:lang w:eastAsia="zh-CN"/>
        </w:rPr>
        <w:t>）</w:t>
      </w:r>
      <w:r>
        <w:rPr>
          <w:rFonts w:hint="eastAsia" w:ascii="宋体" w:hAnsi="宋体" w:eastAsia="宋体" w:cs="宋体"/>
          <w:lang w:eastAsia="zh-CN"/>
        </w:rPr>
        <w:t>有几组色光垂直照射</w:t>
      </w:r>
      <w:r>
        <w:rPr>
          <w:rFonts w:hint="eastAsia" w:ascii="宋体" w:hAnsi="宋体" w:cs="宋体"/>
          <w:lang w:eastAsia="zh-CN"/>
        </w:rPr>
        <w:t>，</w:t>
      </w:r>
      <w:r>
        <w:rPr>
          <w:rFonts w:hint="eastAsia" w:ascii="宋体" w:hAnsi="宋体" w:eastAsia="宋体" w:cs="宋体"/>
          <w:lang w:eastAsia="zh-CN"/>
        </w:rPr>
        <w:t>将该景区普遍染上一种色光；</w:t>
      </w:r>
    </w:p>
    <w:p w14:paraId="7994B781">
      <w:pPr>
        <w:bidi w:val="0"/>
        <w:ind w:firstLine="480" w:firstLineChars="200"/>
        <w:rPr>
          <w:rFonts w:hint="eastAsia" w:ascii="宋体" w:hAnsi="宋体" w:eastAsia="宋体" w:cs="宋体"/>
          <w:lang w:eastAsia="zh-CN"/>
        </w:rPr>
      </w:pPr>
      <w:r>
        <w:rPr>
          <w:rFonts w:hint="eastAsia" w:ascii="宋体" w:hAnsi="宋体" w:eastAsia="宋体" w:cs="宋体"/>
          <w:lang w:eastAsia="zh-CN"/>
        </w:rPr>
        <w:t>反向投光：通称“顶逆光”是在每道景区偏后装一排顶灯</w:t>
      </w:r>
      <w:r>
        <w:rPr>
          <w:rFonts w:hint="eastAsia" w:ascii="宋体" w:hAnsi="宋体" w:cs="宋体"/>
          <w:lang w:eastAsia="zh-CN"/>
        </w:rPr>
        <w:t>，</w:t>
      </w:r>
      <w:r>
        <w:rPr>
          <w:rFonts w:hint="eastAsia" w:ascii="宋体" w:hAnsi="宋体" w:eastAsia="宋体" w:cs="宋体"/>
          <w:lang w:eastAsia="zh-CN"/>
        </w:rPr>
        <w:t>自后向前投射加强对象的立体感与空间感</w:t>
      </w:r>
      <w:r>
        <w:rPr>
          <w:rFonts w:hint="eastAsia" w:ascii="宋体" w:hAnsi="宋体" w:cs="宋体"/>
          <w:lang w:eastAsia="zh-CN"/>
        </w:rPr>
        <w:t>，</w:t>
      </w:r>
      <w:r>
        <w:rPr>
          <w:rFonts w:hint="eastAsia" w:ascii="宋体" w:hAnsi="宋体" w:eastAsia="宋体" w:cs="宋体"/>
          <w:lang w:eastAsia="zh-CN"/>
        </w:rPr>
        <w:t>使立体景物、人物轮廓明显。</w:t>
      </w:r>
    </w:p>
    <w:p w14:paraId="013D5B10">
      <w:pPr>
        <w:bidi w:val="0"/>
        <w:ind w:firstLine="480" w:firstLineChars="200"/>
        <w:rPr>
          <w:rFonts w:hint="eastAsia" w:ascii="宋体" w:hAnsi="宋体" w:eastAsia="宋体" w:cs="宋体"/>
          <w:lang w:val="en-US" w:eastAsia="zh-CN"/>
        </w:rPr>
      </w:pPr>
    </w:p>
    <w:p w14:paraId="1B5007A2">
      <w:pPr>
        <w:bidi w:val="0"/>
        <w:ind w:firstLine="480" w:firstLineChars="200"/>
        <w:rPr>
          <w:rFonts w:hint="eastAsia" w:ascii="宋体" w:hAnsi="宋体" w:eastAsia="宋体" w:cs="宋体"/>
          <w:lang w:val="en-US" w:eastAsia="zh-CN"/>
        </w:rPr>
      </w:pPr>
    </w:p>
    <w:p w14:paraId="711ADFD3">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舞台机械安装方式</w:t>
      </w:r>
    </w:p>
    <w:tbl>
      <w:tblPr>
        <w:tblStyle w:val="39"/>
        <w:tblW w:w="9660" w:type="dxa"/>
        <w:tblInd w:w="20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70"/>
        <w:gridCol w:w="7890"/>
      </w:tblGrid>
      <w:tr w14:paraId="29D596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17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5D17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台口侧幕杆</w:t>
            </w:r>
          </w:p>
        </w:tc>
        <w:tc>
          <w:tcPr>
            <w:tcW w:w="78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075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设置在舞台台口内两侧，用于安装台口侧幕，由≥φ48×2.5圆管、吊挂≥φ4.2mm钢丝绳及紧固件等组成。</w:t>
            </w:r>
          </w:p>
          <w:p w14:paraId="7B7B1A9B">
            <w:pPr>
              <w:keepNext w:val="0"/>
              <w:keepLines w:val="0"/>
              <w:widowControl/>
              <w:numPr>
                <w:ilvl w:val="0"/>
                <w:numId w:val="20"/>
              </w:numPr>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荷载；台口侧幕自重；</w:t>
            </w:r>
          </w:p>
          <w:p w14:paraId="7FE45D68">
            <w:pPr>
              <w:keepNext w:val="0"/>
              <w:keepLines w:val="0"/>
              <w:widowControl/>
              <w:numPr>
                <w:ilvl w:val="0"/>
                <w:numId w:val="20"/>
              </w:numPr>
              <w:suppressLineNumbers w:val="0"/>
              <w:spacing w:before="0" w:beforeAutospacing="0" w:after="0" w:afterAutospacing="0"/>
              <w:ind w:left="0" w:leftChars="0" w:right="0" w:firstLine="0" w:firstLineChars="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吊点数≥2个</w:t>
            </w:r>
          </w:p>
          <w:p w14:paraId="2458EB7C">
            <w:pPr>
              <w:keepNext w:val="0"/>
              <w:keepLines w:val="0"/>
              <w:widowControl/>
              <w:numPr>
                <w:ilvl w:val="0"/>
                <w:numId w:val="0"/>
              </w:numPr>
              <w:suppressLineNumbers w:val="0"/>
              <w:spacing w:before="0" w:beforeAutospacing="0" w:after="0" w:afterAutospacing="0"/>
              <w:ind w:left="0" w:leftChars="0" w:right="0"/>
              <w:jc w:val="left"/>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3.</w:t>
            </w:r>
            <w:r>
              <w:rPr>
                <w:rFonts w:hint="eastAsia" w:ascii="宋体" w:hAnsi="宋体" w:eastAsia="宋体" w:cs="宋体"/>
                <w:i w:val="0"/>
                <w:iCs w:val="0"/>
                <w:color w:val="000000"/>
                <w:kern w:val="0"/>
                <w:sz w:val="22"/>
                <w:szCs w:val="22"/>
                <w:u w:val="none"/>
                <w:lang w:val="en-US" w:eastAsia="zh-CN" w:bidi="ar"/>
              </w:rPr>
              <w:t>安装方式：钢丝绳、钢丝绳及紧固件固定安装；</w:t>
            </w:r>
          </w:p>
        </w:tc>
      </w:tr>
      <w:tr w14:paraId="3AB7D6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17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503E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前檐幕吊杆</w:t>
            </w:r>
          </w:p>
        </w:tc>
        <w:tc>
          <w:tcPr>
            <w:tcW w:w="78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AB48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设置在舞台台口内上部，用于安装前檐幕；由≥φ48×2.5圆管、吊挂≥φ4.2mm钢丝绳及紧固件等组成。</w:t>
            </w:r>
          </w:p>
          <w:p w14:paraId="4F77F6BE">
            <w:pPr>
              <w:keepNext w:val="0"/>
              <w:keepLines w:val="0"/>
              <w:widowControl/>
              <w:numPr>
                <w:ilvl w:val="0"/>
                <w:numId w:val="21"/>
              </w:numPr>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荷载；前檐幕自重；</w:t>
            </w:r>
          </w:p>
          <w:p w14:paraId="77C562FD">
            <w:pPr>
              <w:keepNext w:val="0"/>
              <w:keepLines w:val="0"/>
              <w:widowControl/>
              <w:numPr>
                <w:ilvl w:val="0"/>
                <w:numId w:val="21"/>
              </w:numPr>
              <w:suppressLineNumbers w:val="0"/>
              <w:spacing w:before="0" w:beforeAutospacing="0" w:after="0" w:afterAutospacing="0"/>
              <w:ind w:left="0" w:leftChars="0" w:right="0" w:firstLine="0" w:firstLineChars="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吊点数≥6个；</w:t>
            </w:r>
          </w:p>
          <w:p w14:paraId="0E14CAA7">
            <w:pPr>
              <w:keepNext w:val="0"/>
              <w:keepLines w:val="0"/>
              <w:widowControl/>
              <w:numPr>
                <w:ilvl w:val="0"/>
                <w:numId w:val="0"/>
              </w:numPr>
              <w:suppressLineNumbers w:val="0"/>
              <w:spacing w:before="0" w:beforeAutospacing="0" w:after="0" w:afterAutospacing="0"/>
              <w:ind w:left="0" w:leftChars="0" w:right="0"/>
              <w:jc w:val="left"/>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3.</w:t>
            </w:r>
            <w:r>
              <w:rPr>
                <w:rFonts w:hint="eastAsia" w:ascii="宋体" w:hAnsi="宋体" w:eastAsia="宋体" w:cs="宋体"/>
                <w:i w:val="0"/>
                <w:iCs w:val="0"/>
                <w:color w:val="000000"/>
                <w:kern w:val="0"/>
                <w:sz w:val="22"/>
                <w:szCs w:val="22"/>
                <w:u w:val="none"/>
                <w:lang w:val="en-US" w:eastAsia="zh-CN" w:bidi="ar"/>
              </w:rPr>
              <w:t>安装方式：钢丝绳、钢丝绳及紧固件固定安装；</w:t>
            </w:r>
          </w:p>
        </w:tc>
      </w:tr>
      <w:tr w14:paraId="1E0471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0" w:hRule="atLeast"/>
        </w:trPr>
        <w:tc>
          <w:tcPr>
            <w:tcW w:w="17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D0C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面光吊杆</w:t>
            </w:r>
          </w:p>
        </w:tc>
        <w:tc>
          <w:tcPr>
            <w:tcW w:w="78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131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设置于观众席上部合适的位置，用于安装面光灯具；由≥φ48×2.5圆管、吊挂≥φ4.2mm钢丝绳及紧固件等组成。</w:t>
            </w:r>
          </w:p>
          <w:p w14:paraId="582E498D">
            <w:pPr>
              <w:keepNext w:val="0"/>
              <w:keepLines w:val="0"/>
              <w:widowControl/>
              <w:numPr>
                <w:ilvl w:val="0"/>
                <w:numId w:val="22"/>
              </w:numPr>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荷载≥4.0kN</w:t>
            </w:r>
          </w:p>
          <w:p w14:paraId="7C5CC241">
            <w:pPr>
              <w:keepNext w:val="0"/>
              <w:keepLines w:val="0"/>
              <w:widowControl/>
              <w:numPr>
                <w:ilvl w:val="0"/>
                <w:numId w:val="22"/>
              </w:numPr>
              <w:suppressLineNumbers w:val="0"/>
              <w:spacing w:before="0" w:beforeAutospacing="0" w:after="0" w:afterAutospacing="0"/>
              <w:ind w:left="0" w:leftChars="0" w:right="0" w:firstLine="0" w:firstLineChars="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吊点数≥6个；</w:t>
            </w:r>
          </w:p>
          <w:p w14:paraId="5B93CC78">
            <w:pPr>
              <w:keepNext w:val="0"/>
              <w:keepLines w:val="0"/>
              <w:widowControl/>
              <w:numPr>
                <w:ilvl w:val="0"/>
                <w:numId w:val="0"/>
              </w:numPr>
              <w:suppressLineNumbers w:val="0"/>
              <w:spacing w:before="0" w:beforeAutospacing="0" w:after="0" w:afterAutospacing="0"/>
              <w:ind w:left="0" w:leftChars="0" w:right="0"/>
              <w:jc w:val="left"/>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3.</w:t>
            </w:r>
            <w:r>
              <w:rPr>
                <w:rFonts w:hint="eastAsia" w:ascii="宋体" w:hAnsi="宋体" w:eastAsia="宋体" w:cs="宋体"/>
                <w:i w:val="0"/>
                <w:iCs w:val="0"/>
                <w:color w:val="000000"/>
                <w:kern w:val="0"/>
                <w:sz w:val="22"/>
                <w:szCs w:val="22"/>
                <w:u w:val="none"/>
                <w:lang w:val="en-US" w:eastAsia="zh-CN" w:bidi="ar"/>
              </w:rPr>
              <w:t>安装方式：钢丝绳、钢丝绳及紧固件固定安装；</w:t>
            </w:r>
          </w:p>
        </w:tc>
      </w:tr>
      <w:tr w14:paraId="1C749F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trPr>
        <w:tc>
          <w:tcPr>
            <w:tcW w:w="17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0558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顶光灯杆</w:t>
            </w:r>
          </w:p>
        </w:tc>
        <w:tc>
          <w:tcPr>
            <w:tcW w:w="78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9324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设置于舞台顶部沿纵深方向布置，用于安装顶光灯具；由φ48×2.5圆管、吊挂φ4.2mm钢丝绳及紧固件等组成。</w:t>
            </w:r>
          </w:p>
          <w:p w14:paraId="261559CD">
            <w:pPr>
              <w:keepNext w:val="0"/>
              <w:keepLines w:val="0"/>
              <w:widowControl/>
              <w:numPr>
                <w:ilvl w:val="0"/>
                <w:numId w:val="23"/>
              </w:numPr>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荷载≥4.0kN</w:t>
            </w:r>
          </w:p>
          <w:p w14:paraId="44144F9D">
            <w:pPr>
              <w:keepNext w:val="0"/>
              <w:keepLines w:val="0"/>
              <w:widowControl/>
              <w:numPr>
                <w:ilvl w:val="0"/>
                <w:numId w:val="23"/>
              </w:numPr>
              <w:suppressLineNumbers w:val="0"/>
              <w:spacing w:before="0" w:beforeAutospacing="0" w:after="0" w:afterAutospacing="0"/>
              <w:ind w:left="0" w:leftChars="0" w:right="0" w:firstLine="0" w:firstLineChars="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吊点数≥6个</w:t>
            </w:r>
          </w:p>
          <w:p w14:paraId="2C1D57D1">
            <w:pPr>
              <w:keepNext w:val="0"/>
              <w:keepLines w:val="0"/>
              <w:widowControl/>
              <w:numPr>
                <w:ilvl w:val="0"/>
                <w:numId w:val="0"/>
              </w:numPr>
              <w:suppressLineNumbers w:val="0"/>
              <w:spacing w:before="0" w:beforeAutospacing="0" w:after="0" w:afterAutospacing="0"/>
              <w:ind w:left="0" w:leftChars="0" w:right="0"/>
              <w:jc w:val="left"/>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3.</w:t>
            </w:r>
            <w:r>
              <w:rPr>
                <w:rFonts w:hint="eastAsia" w:ascii="宋体" w:hAnsi="宋体" w:eastAsia="宋体" w:cs="宋体"/>
                <w:i w:val="0"/>
                <w:iCs w:val="0"/>
                <w:color w:val="000000"/>
                <w:kern w:val="0"/>
                <w:sz w:val="22"/>
                <w:szCs w:val="22"/>
                <w:u w:val="none"/>
                <w:lang w:val="en-US" w:eastAsia="zh-CN" w:bidi="ar"/>
              </w:rPr>
              <w:t>安装方式：钢丝绳、钢丝绳及紧固件固定安装；</w:t>
            </w:r>
          </w:p>
        </w:tc>
      </w:tr>
      <w:tr w14:paraId="751405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72" w:hRule="atLeast"/>
        </w:trPr>
        <w:tc>
          <w:tcPr>
            <w:tcW w:w="17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C16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对开底幕机</w:t>
            </w:r>
          </w:p>
        </w:tc>
        <w:tc>
          <w:tcPr>
            <w:tcW w:w="78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79DF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底幕机设置在舞台后区，是底幕或会议幕安装的载体，具有匀速对开开启的功能；由导轨、对开驱动及传动装置等组成。</w:t>
            </w:r>
          </w:p>
        </w:tc>
      </w:tr>
      <w:tr w14:paraId="7A2A7C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43" w:hRule="atLeast"/>
        </w:trPr>
        <w:tc>
          <w:tcPr>
            <w:tcW w:w="17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E65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简易吊点钢结构</w:t>
            </w:r>
          </w:p>
        </w:tc>
        <w:tc>
          <w:tcPr>
            <w:tcW w:w="78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62C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舞台机械安装及承重的基础钢结构，由吊点梁、支架及紧固件等组成。</w:t>
            </w:r>
          </w:p>
          <w:p w14:paraId="6DFD92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cs="宋体"/>
                <w:i w:val="0"/>
                <w:iCs w:val="0"/>
                <w:color w:val="000000"/>
                <w:kern w:val="0"/>
                <w:sz w:val="22"/>
                <w:szCs w:val="22"/>
                <w:u w:val="none"/>
                <w:lang w:val="en-US" w:eastAsia="zh-CN" w:bidi="ar"/>
              </w:rPr>
              <w:t>1.</w:t>
            </w:r>
            <w:r>
              <w:rPr>
                <w:rFonts w:hint="eastAsia" w:ascii="宋体" w:hAnsi="宋体" w:eastAsia="宋体" w:cs="宋体"/>
                <w:i w:val="0"/>
                <w:iCs w:val="0"/>
                <w:color w:val="000000"/>
                <w:kern w:val="0"/>
                <w:sz w:val="22"/>
                <w:szCs w:val="22"/>
                <w:u w:val="none"/>
                <w:lang w:val="en-US" w:eastAsia="zh-CN" w:bidi="ar"/>
              </w:rPr>
              <w:t>所有钢材均选用镀锌优质；</w:t>
            </w:r>
          </w:p>
          <w:p w14:paraId="72A59D7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u w:val="none"/>
              </w:rPr>
            </w:pPr>
            <w:r>
              <w:rPr>
                <w:rFonts w:hint="eastAsia" w:ascii="宋体" w:hAnsi="宋体" w:cs="宋体"/>
                <w:i w:val="0"/>
                <w:iCs w:val="0"/>
                <w:color w:val="000000"/>
                <w:kern w:val="0"/>
                <w:sz w:val="22"/>
                <w:szCs w:val="22"/>
                <w:u w:val="none"/>
                <w:lang w:val="en-US" w:eastAsia="zh-CN" w:bidi="ar"/>
              </w:rPr>
              <w:t>2.</w:t>
            </w:r>
            <w:r>
              <w:rPr>
                <w:rFonts w:hint="eastAsia" w:ascii="宋体" w:hAnsi="宋体" w:eastAsia="宋体" w:cs="宋体"/>
                <w:i w:val="0"/>
                <w:iCs w:val="0"/>
                <w:color w:val="000000"/>
                <w:kern w:val="0"/>
                <w:sz w:val="22"/>
                <w:szCs w:val="22"/>
                <w:u w:val="none"/>
                <w:lang w:val="en-US" w:eastAsia="zh-CN" w:bidi="ar"/>
              </w:rPr>
              <w:t>吊点钢结构与建筑结构连接牢固；</w:t>
            </w:r>
          </w:p>
        </w:tc>
      </w:tr>
    </w:tbl>
    <w:p w14:paraId="465E8775">
      <w:pPr>
        <w:bidi w:val="0"/>
        <w:ind w:firstLine="480" w:firstLineChars="200"/>
        <w:rPr>
          <w:rFonts w:hint="eastAsia" w:ascii="宋体" w:hAnsi="宋体" w:eastAsia="宋体" w:cs="宋体"/>
          <w:lang w:eastAsia="zh-CN"/>
        </w:rPr>
      </w:pPr>
    </w:p>
    <w:p w14:paraId="7B8D8CE4">
      <w:pPr>
        <w:pStyle w:val="19"/>
        <w:rPr>
          <w:rFonts w:hint="eastAsia" w:ascii="宋体" w:hAnsi="宋体" w:eastAsia="宋体" w:cs="宋体"/>
          <w:lang w:eastAsia="zh-CN"/>
        </w:rPr>
      </w:pPr>
    </w:p>
    <w:p w14:paraId="3AF72448">
      <w:pPr>
        <w:pStyle w:val="5"/>
        <w:numPr>
          <w:ilvl w:val="1"/>
          <w:numId w:val="0"/>
        </w:numPr>
        <w:bidi w:val="0"/>
        <w:ind w:leftChars="0"/>
        <w:rPr>
          <w:rFonts w:hint="eastAsia" w:ascii="宋体" w:hAnsi="宋体" w:eastAsia="宋体" w:cs="宋体"/>
          <w:lang w:eastAsia="zh-CN"/>
        </w:rPr>
      </w:pPr>
      <w:bookmarkStart w:id="121" w:name="_Toc19592"/>
      <w:bookmarkStart w:id="122" w:name="_Toc20743"/>
      <w:r>
        <w:rPr>
          <w:rFonts w:hint="eastAsia" w:ascii="宋体" w:hAnsi="宋体" w:eastAsia="宋体" w:cs="宋体"/>
          <w:lang w:val="en-US" w:eastAsia="zh-CN"/>
        </w:rPr>
        <w:t>6.7多媒体教学</w:t>
      </w:r>
      <w:r>
        <w:rPr>
          <w:rFonts w:hint="eastAsia" w:ascii="宋体" w:hAnsi="宋体" w:eastAsia="宋体" w:cs="宋体"/>
          <w:lang w:eastAsia="zh-CN"/>
        </w:rPr>
        <w:t>系统</w:t>
      </w:r>
      <w:bookmarkEnd w:id="121"/>
      <w:bookmarkEnd w:id="122"/>
    </w:p>
    <w:p w14:paraId="06D1B286">
      <w:pPr>
        <w:pStyle w:val="6"/>
        <w:numPr>
          <w:ilvl w:val="2"/>
          <w:numId w:val="0"/>
        </w:numPr>
        <w:bidi w:val="0"/>
        <w:ind w:leftChars="0"/>
        <w:rPr>
          <w:rFonts w:hint="eastAsia" w:ascii="宋体" w:hAnsi="宋体" w:eastAsia="宋体" w:cs="宋体"/>
          <w:lang w:eastAsia="zh-CN"/>
        </w:rPr>
      </w:pPr>
      <w:bookmarkStart w:id="123" w:name="_Toc3186"/>
      <w:bookmarkStart w:id="124" w:name="_Toc2259"/>
      <w:r>
        <w:rPr>
          <w:rFonts w:hint="eastAsia" w:ascii="宋体" w:hAnsi="宋体" w:eastAsia="宋体" w:cs="宋体"/>
          <w:lang w:val="en-US" w:eastAsia="zh-CN"/>
        </w:rPr>
        <w:t>6.7.1系统概述</w:t>
      </w:r>
      <w:bookmarkEnd w:id="123"/>
      <w:bookmarkEnd w:id="124"/>
    </w:p>
    <w:p w14:paraId="2AD2A21F">
      <w:pPr>
        <w:pStyle w:val="19"/>
        <w:ind w:firstLine="480" w:firstLineChars="200"/>
        <w:rPr>
          <w:rFonts w:hint="eastAsia" w:ascii="宋体" w:hAnsi="宋体" w:eastAsia="宋体" w:cs="宋体"/>
          <w:szCs w:val="21"/>
          <w:lang w:eastAsia="zh-CN"/>
        </w:rPr>
      </w:pPr>
      <w:r>
        <w:rPr>
          <w:rFonts w:hint="eastAsia" w:ascii="宋体" w:hAnsi="宋体" w:eastAsia="宋体" w:cs="宋体"/>
          <w:szCs w:val="21"/>
          <w:lang w:eastAsia="zh-CN"/>
        </w:rPr>
        <w:t>智慧黑板</w:t>
      </w:r>
      <w:r>
        <w:rPr>
          <w:rFonts w:hint="eastAsia" w:ascii="宋体" w:hAnsi="宋体" w:eastAsia="宋体" w:cs="宋体"/>
          <w:szCs w:val="21"/>
        </w:rPr>
        <w:t>顺应了教育信息化2.0的潮流，在新时代为教师、学生及管理者等角色提供了更加便利的信息化教学工具。</w:t>
      </w:r>
      <w:r>
        <w:rPr>
          <w:rFonts w:hint="eastAsia" w:ascii="宋体" w:hAnsi="宋体" w:eastAsia="宋体" w:cs="宋体"/>
        </w:rPr>
        <w:t>采用标准设计尺寸</w:t>
      </w:r>
      <w:r>
        <w:rPr>
          <w:rFonts w:hint="eastAsia" w:ascii="宋体" w:hAnsi="宋体" w:eastAsia="宋体" w:cs="宋体"/>
          <w:lang w:eastAsia="zh-CN"/>
        </w:rPr>
        <w:t>，</w:t>
      </w:r>
      <w:r>
        <w:rPr>
          <w:rFonts w:hint="eastAsia" w:ascii="宋体" w:hAnsi="宋体" w:eastAsia="宋体" w:cs="宋体"/>
          <w:szCs w:val="21"/>
          <w:lang w:eastAsia="zh-CN"/>
        </w:rPr>
        <w:t>是集成大屏高清显示、交互式电子白板、电脑、音箱和网络传输等多项功能于一身的多媒体教学演示与操作设备，为课堂提供优质的视听与互动教学体验。</w:t>
      </w:r>
    </w:p>
    <w:p w14:paraId="4DBE0916">
      <w:pPr>
        <w:pStyle w:val="19"/>
        <w:ind w:firstLine="480" w:firstLineChars="200"/>
        <w:rPr>
          <w:rFonts w:hint="eastAsia" w:ascii="宋体" w:hAnsi="宋体" w:eastAsia="宋体" w:cs="宋体"/>
          <w:szCs w:val="21"/>
          <w:lang w:val="en-US" w:eastAsia="zh-CN"/>
        </w:rPr>
      </w:pPr>
      <w:r>
        <w:rPr>
          <w:rFonts w:hint="eastAsia" w:ascii="宋体" w:hAnsi="宋体" w:eastAsia="宋体" w:cs="宋体"/>
          <w:lang w:eastAsia="zh-CN"/>
        </w:rPr>
        <w:t>智慧黑板在视觉健康、听觉健康、音视采集、高效交互四个方面不断提升，低蓝光、直流调光无屏闪技术，防眩光钢化玻璃、智能感光机制、纸质护眼模式等软硬一体视力健康保护机制，降低师生长时间观看的视觉疲劳，减轻青少年学生视力下降的问题的发生；通过让声音从顶部传出，均匀地覆盖整个教室，减少声音从下方传出经过层层障碍物造成的损耗，大幅度改善教室内声学环境，让前排学生不觉得嘈杂，后排学生听得清晰，呵护师生听力健康。</w:t>
      </w:r>
    </w:p>
    <w:p w14:paraId="7D8A29DB">
      <w:pPr>
        <w:pStyle w:val="6"/>
        <w:numPr>
          <w:ilvl w:val="2"/>
          <w:numId w:val="0"/>
        </w:numPr>
        <w:bidi w:val="0"/>
        <w:ind w:leftChars="0"/>
        <w:rPr>
          <w:rFonts w:hint="eastAsia" w:ascii="宋体" w:hAnsi="宋体" w:eastAsia="宋体" w:cs="宋体"/>
          <w:lang w:val="en-US" w:eastAsia="zh-CN"/>
        </w:rPr>
      </w:pPr>
      <w:bookmarkStart w:id="125" w:name="_Toc22424"/>
      <w:bookmarkStart w:id="126" w:name="_Toc17251"/>
      <w:r>
        <w:rPr>
          <w:rFonts w:hint="eastAsia" w:ascii="宋体" w:hAnsi="宋体" w:eastAsia="宋体" w:cs="宋体"/>
          <w:lang w:val="en-US" w:eastAsia="zh-CN"/>
        </w:rPr>
        <w:t>6.7.2方案设计</w:t>
      </w:r>
      <w:bookmarkEnd w:id="125"/>
      <w:bookmarkEnd w:id="126"/>
    </w:p>
    <w:p w14:paraId="055C37B2">
      <w:pPr>
        <w:pStyle w:val="19"/>
        <w:ind w:firstLine="480" w:firstLineChars="200"/>
        <w:rPr>
          <w:rFonts w:hint="eastAsia" w:ascii="宋体" w:hAnsi="宋体" w:eastAsia="宋体" w:cs="宋体"/>
          <w:lang w:val="en-US" w:eastAsia="zh-CN"/>
        </w:rPr>
      </w:pPr>
      <w:r>
        <w:rPr>
          <w:rFonts w:hint="eastAsia" w:ascii="宋体" w:hAnsi="宋体" w:eastAsia="宋体" w:cs="宋体"/>
          <w:lang w:val="en-US" w:eastAsia="zh-CN"/>
        </w:rPr>
        <w:t>智慧黑板整机采用金属外壳，三拼接平面一体化设计，屏幕边缘做圆角包边防护，背板采用金属材质，有效屏蔽内部电路器件辐射，防潮耐盐雾蚀锈，适应多种教学环境。</w:t>
      </w:r>
    </w:p>
    <w:p w14:paraId="0AADFFFC">
      <w:pPr>
        <w:pStyle w:val="19"/>
        <w:ind w:firstLine="480" w:firstLineChars="200"/>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lang w:val="en-US" w:eastAsia="zh-CN"/>
        </w:rPr>
        <w:t>采用超高清LED液晶屏，显示比例16:9，分辨率≥3840×2160，嵌入式系统版本不低于13.0，内置无线网卡，支持进行40点或以上触控。内置2.2声道扬声器，采用缝隙发声技术，喇叭采用槽式开口设计，不大于6mm，顶置朝前发声，前朝向≥10W高音扬声器2个，上朝向≥20W中低音扬声器2个，额定总功率60W。可选择高级音效设置，支持在左右声道平衡显示范围中进行更改；中低频段显示调节范围125Hz～1KHz，高频段显示调节范围 2KHz～16KHz，分贝显示-12dB～12dB 调节范围。内置非独立外扩展的8阵列麦克风，拾音角度≥180°，可用于对教室环境音频进行采集，拾音距离≥12m。支持标准、听力、观影和AI空间感知音效模式，AI空间感知音效模式可通过内置麦克风采集教室物理环境声音，自动生成符合当前教室物理环境的频段、音量、音效。</w:t>
      </w:r>
    </w:p>
    <w:p w14:paraId="0EF66644">
      <w:pPr>
        <w:keepNext w:val="0"/>
        <w:keepLines w:val="0"/>
        <w:widowControl/>
        <w:suppressLineNumbers w:val="0"/>
        <w:ind w:firstLine="480" w:firstLineChars="200"/>
        <w:jc w:val="left"/>
        <w:textAlignment w:val="cente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多媒体教学软件采用备授课一体化框架设计，教师可根据教学场景自由切换类PPT界面的备课模式与触控交互教学模式，适用于教室、办公室等不同教学环境，便于教师教学使用。</w:t>
      </w:r>
    </w:p>
    <w:p w14:paraId="39217040">
      <w:pPr>
        <w:keepNext w:val="0"/>
        <w:keepLines w:val="0"/>
        <w:widowControl/>
        <w:suppressLineNumbers w:val="0"/>
        <w:jc w:val="left"/>
        <w:textAlignment w:val="cente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为全体教师配备个人账号，形成一体的信息化教学账号体系，根据教师账号信息将教师云空间匹配至对应学校、学科校本资源库。支持通过数字账号、微信二维码、硬件密钥方式登录教师个人账号。无需借助专业图片处理软件，可在白板软件中对导入的图片进行快捷抠图（去背景），处理后的图片主体边缘没有明显毛边，可导出保存。教师可将其他格式的课件转化为互动教学课件，支持单份导入和批量文件夹导入两种导入方式。可实现语音直播、课件同步、互动工具等远程教学功能。本次设计智慧黑板64台，安装于每间教室讲台正中间位置。</w:t>
      </w:r>
    </w:p>
    <w:p w14:paraId="79260CD7">
      <w:pPr>
        <w:pStyle w:val="6"/>
        <w:numPr>
          <w:ilvl w:val="2"/>
          <w:numId w:val="0"/>
        </w:numPr>
        <w:bidi w:val="0"/>
        <w:ind w:leftChars="0"/>
        <w:rPr>
          <w:rFonts w:hint="eastAsia" w:ascii="宋体" w:hAnsi="宋体" w:eastAsia="宋体" w:cs="宋体"/>
          <w:lang w:val="en-US" w:eastAsia="zh-CN"/>
        </w:rPr>
      </w:pPr>
      <w:bookmarkStart w:id="127" w:name="_Toc25973"/>
      <w:r>
        <w:rPr>
          <w:rFonts w:hint="eastAsia" w:ascii="宋体" w:hAnsi="宋体" w:eastAsia="宋体" w:cs="宋体"/>
          <w:lang w:val="en-US" w:eastAsia="zh-CN"/>
        </w:rPr>
        <w:t>6.7.3智慧黑板系统架构图</w:t>
      </w:r>
      <w:bookmarkEnd w:id="127"/>
    </w:p>
    <w:p w14:paraId="6A124301">
      <w:pPr>
        <w:jc w:val="center"/>
        <w:rPr>
          <w:rFonts w:hint="eastAsia" w:ascii="宋体" w:hAnsi="宋体" w:eastAsia="宋体" w:cs="宋体"/>
          <w:lang w:val="en-US" w:eastAsia="zh-CN"/>
        </w:rPr>
      </w:pPr>
      <w:r>
        <w:rPr>
          <w:rFonts w:hint="eastAsia" w:ascii="宋体" w:hAnsi="宋体" w:eastAsia="宋体" w:cs="宋体"/>
          <w:lang w:val="en-US" w:eastAsia="zh-CN"/>
        </w:rPr>
        <w:t>硬件设施架构图</w:t>
      </w:r>
    </w:p>
    <w:p w14:paraId="6E8194E6">
      <w:pPr>
        <w:jc w:val="center"/>
        <w:rPr>
          <w:rFonts w:hint="eastAsia" w:ascii="宋体" w:hAnsi="宋体" w:eastAsia="宋体" w:cs="宋体"/>
          <w:lang w:eastAsia="zh-CN"/>
        </w:rPr>
      </w:pPr>
      <w:r>
        <w:rPr>
          <w:rFonts w:hint="eastAsia" w:ascii="宋体" w:hAnsi="宋体" w:eastAsia="宋体" w:cs="宋体"/>
          <w:lang w:eastAsia="zh-CN"/>
        </w:rPr>
        <w:drawing>
          <wp:inline distT="0" distB="0" distL="114300" distR="114300">
            <wp:extent cx="5375275" cy="2600960"/>
            <wp:effectExtent l="0" t="0" r="4445" b="5080"/>
            <wp:docPr id="8540" name="图片 8540" descr="18381733451612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0" name="图片 8540" descr="18381733451612_.pic"/>
                    <pic:cNvPicPr>
                      <a:picLocks noChangeAspect="1"/>
                    </pic:cNvPicPr>
                  </pic:nvPicPr>
                  <pic:blipFill>
                    <a:blip r:embed="rId18"/>
                    <a:srcRect l="4647" t="8596" r="4711" b="7989"/>
                    <a:stretch>
                      <a:fillRect/>
                    </a:stretch>
                  </pic:blipFill>
                  <pic:spPr>
                    <a:xfrm>
                      <a:off x="0" y="0"/>
                      <a:ext cx="5375275" cy="2600960"/>
                    </a:xfrm>
                    <a:prstGeom prst="rect">
                      <a:avLst/>
                    </a:prstGeom>
                  </pic:spPr>
                </pic:pic>
              </a:graphicData>
            </a:graphic>
          </wp:inline>
        </w:drawing>
      </w:r>
    </w:p>
    <w:p w14:paraId="646A9CF2">
      <w:pPr>
        <w:pStyle w:val="19"/>
        <w:jc w:val="center"/>
        <w:rPr>
          <w:rFonts w:hint="eastAsia" w:ascii="宋体" w:hAnsi="宋体" w:eastAsia="宋体" w:cs="宋体"/>
          <w:lang w:eastAsia="zh-CN"/>
        </w:rPr>
      </w:pPr>
      <w:r>
        <w:rPr>
          <w:rFonts w:hint="eastAsia" w:ascii="宋体" w:hAnsi="宋体" w:eastAsia="宋体" w:cs="宋体"/>
          <w:sz w:val="24"/>
          <w:szCs w:val="24"/>
          <w:lang w:val="en-US" w:eastAsia="zh-CN"/>
        </w:rPr>
        <w:t>软件设施架构图</w:t>
      </w:r>
    </w:p>
    <w:p w14:paraId="30FE0FE2">
      <w:pPr>
        <w:pStyle w:val="19"/>
        <w:jc w:val="center"/>
        <w:rPr>
          <w:rFonts w:hint="eastAsia" w:ascii="宋体" w:hAnsi="宋体" w:eastAsia="宋体" w:cs="宋体"/>
          <w:sz w:val="24"/>
          <w:szCs w:val="24"/>
        </w:rPr>
      </w:pPr>
      <w:r>
        <w:rPr>
          <w:rFonts w:hint="eastAsia" w:ascii="宋体" w:hAnsi="宋体" w:eastAsia="宋体" w:cs="宋体"/>
          <w:sz w:val="24"/>
          <w:szCs w:val="24"/>
        </w:rPr>
        <w:drawing>
          <wp:inline distT="0" distB="0" distL="0" distR="0">
            <wp:extent cx="5259070" cy="3171190"/>
            <wp:effectExtent l="0" t="0" r="13970" b="13970"/>
            <wp:docPr id="8541" name="图片 8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1" name="图片 854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63998" cy="3171190"/>
                    </a:xfrm>
                    <a:prstGeom prst="rect">
                      <a:avLst/>
                    </a:prstGeom>
                    <a:noFill/>
                  </pic:spPr>
                </pic:pic>
              </a:graphicData>
            </a:graphic>
          </wp:inline>
        </w:drawing>
      </w:r>
    </w:p>
    <w:p w14:paraId="1CDA1E4E">
      <w:pPr>
        <w:pStyle w:val="6"/>
        <w:numPr>
          <w:ilvl w:val="2"/>
          <w:numId w:val="0"/>
        </w:numPr>
        <w:bidi w:val="0"/>
        <w:ind w:leftChars="0"/>
        <w:rPr>
          <w:rFonts w:hint="eastAsia" w:ascii="宋体" w:hAnsi="宋体" w:eastAsia="宋体" w:cs="宋体"/>
          <w:lang w:val="en-US" w:eastAsia="zh-CN"/>
        </w:rPr>
      </w:pPr>
      <w:bookmarkStart w:id="128" w:name="_Toc27070"/>
      <w:bookmarkStart w:id="129" w:name="_Toc22524"/>
      <w:r>
        <w:rPr>
          <w:rFonts w:hint="eastAsia" w:ascii="宋体" w:hAnsi="宋体" w:eastAsia="宋体" w:cs="宋体"/>
          <w:lang w:val="en-US" w:eastAsia="zh-CN"/>
        </w:rPr>
        <w:t>6.7.4电子班牌</w:t>
      </w:r>
      <w:bookmarkEnd w:id="128"/>
      <w:bookmarkEnd w:id="129"/>
    </w:p>
    <w:p w14:paraId="1F290232">
      <w:pPr>
        <w:keepNext w:val="0"/>
        <w:keepLines w:val="0"/>
        <w:widowControl/>
        <w:suppressLineNumbers w:val="0"/>
        <w:ind w:firstLine="480" w:firstLineChars="200"/>
        <w:jc w:val="left"/>
        <w:textAlignment w:val="center"/>
        <w:rPr>
          <w:rFonts w:hint="eastAsia" w:ascii="宋体" w:hAnsi="宋体" w:eastAsia="宋体" w:cs="宋体"/>
          <w:lang w:val="en-US" w:eastAsia="zh-CN"/>
        </w:rPr>
      </w:pPr>
      <w:r>
        <w:rPr>
          <w:rFonts w:hint="eastAsia" w:ascii="宋体" w:hAnsi="宋体" w:eastAsia="宋体" w:cs="宋体"/>
          <w:kern w:val="2"/>
          <w:sz w:val="24"/>
          <w:szCs w:val="24"/>
          <w:lang w:val="en-US" w:eastAsia="zh-CN" w:bidi="ar-SA"/>
        </w:rPr>
        <w:t>本次共设计50套电子班牌，每台≥21寸，安装在普通教室靠近讲台侧门口左侧，运用信息化技术，传播丰富的校园信息，作为校园新媒体和信息传送的载体，主要应用在德育文化、教务信息、校园管理传达、学生考勤等方面。</w:t>
      </w:r>
    </w:p>
    <w:p w14:paraId="78B747AD">
      <w:pPr>
        <w:pStyle w:val="5"/>
        <w:numPr>
          <w:ilvl w:val="1"/>
          <w:numId w:val="0"/>
        </w:numPr>
        <w:bidi w:val="0"/>
        <w:ind w:leftChars="0"/>
        <w:rPr>
          <w:rFonts w:hint="eastAsia" w:ascii="宋体" w:hAnsi="宋体" w:eastAsia="宋体" w:cs="宋体"/>
          <w:lang w:val="en-US" w:eastAsia="zh-CN"/>
        </w:rPr>
      </w:pPr>
      <w:bookmarkStart w:id="130" w:name="_Toc8152"/>
      <w:bookmarkStart w:id="131" w:name="_Toc25385"/>
      <w:bookmarkStart w:id="132" w:name="_Toc24767"/>
      <w:r>
        <w:rPr>
          <w:rFonts w:hint="eastAsia" w:ascii="宋体" w:hAnsi="宋体" w:eastAsia="宋体" w:cs="宋体"/>
          <w:lang w:val="en-US" w:eastAsia="zh-CN"/>
        </w:rPr>
        <w:t>6.8计算机教室系统</w:t>
      </w:r>
      <w:bookmarkEnd w:id="130"/>
      <w:bookmarkEnd w:id="131"/>
      <w:bookmarkEnd w:id="132"/>
    </w:p>
    <w:p w14:paraId="4EA90A48">
      <w:pPr>
        <w:pStyle w:val="6"/>
        <w:numPr>
          <w:ilvl w:val="2"/>
          <w:numId w:val="0"/>
        </w:numPr>
        <w:bidi w:val="0"/>
        <w:ind w:leftChars="0"/>
        <w:rPr>
          <w:rFonts w:hint="eastAsia" w:ascii="宋体" w:hAnsi="宋体" w:eastAsia="宋体" w:cs="宋体"/>
          <w:lang w:val="en-US" w:eastAsia="zh-CN"/>
        </w:rPr>
      </w:pPr>
      <w:bookmarkStart w:id="133" w:name="_Toc25924"/>
      <w:bookmarkStart w:id="134" w:name="_Toc27992"/>
      <w:bookmarkStart w:id="135" w:name="_Toc3376"/>
      <w:r>
        <w:rPr>
          <w:rFonts w:hint="eastAsia" w:ascii="宋体" w:hAnsi="宋体" w:eastAsia="宋体" w:cs="宋体"/>
          <w:lang w:val="en-US" w:eastAsia="zh-CN"/>
        </w:rPr>
        <w:t>6.8.1系统概述</w:t>
      </w:r>
      <w:bookmarkEnd w:id="133"/>
      <w:bookmarkEnd w:id="134"/>
      <w:bookmarkEnd w:id="135"/>
    </w:p>
    <w:p w14:paraId="6FB42365">
      <w:pPr>
        <w:ind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随着云桌面技术的不断发展，学校的云建设已成为信息化建设的一个重要方向。计算机（可以称为端）作为学校最重要的云端部分，包括教育科研实验室、老师教学、电子教学机房、电子</w:t>
      </w:r>
      <w:r>
        <w:rPr>
          <w:rFonts w:hint="eastAsia" w:ascii="宋体" w:hAnsi="宋体" w:cs="宋体"/>
          <w:kern w:val="2"/>
          <w:sz w:val="24"/>
          <w:szCs w:val="24"/>
          <w:lang w:val="en-US" w:eastAsia="zh-CN" w:bidi="ar-SA"/>
        </w:rPr>
        <w:t>阅览室</w:t>
      </w:r>
      <w:r>
        <w:rPr>
          <w:rFonts w:hint="eastAsia" w:ascii="宋体" w:hAnsi="宋体" w:eastAsia="宋体" w:cs="宋体"/>
          <w:kern w:val="2"/>
          <w:sz w:val="24"/>
          <w:szCs w:val="24"/>
          <w:lang w:val="en-US" w:eastAsia="zh-CN" w:bidi="ar-SA"/>
        </w:rPr>
        <w:t>、多媒体教室、语音室等教学业务环境。计算机不仅承担各种课程的教学实验、学生自主学习、自由上机实践等任务，还作为各种无纸化考试的重要</w:t>
      </w:r>
      <w:r>
        <w:rPr>
          <w:rFonts w:hint="eastAsia" w:ascii="宋体" w:hAnsi="宋体" w:cs="宋体"/>
          <w:kern w:val="2"/>
          <w:sz w:val="24"/>
          <w:szCs w:val="24"/>
          <w:lang w:val="en-US" w:eastAsia="zh-CN" w:bidi="ar-SA"/>
        </w:rPr>
        <w:t>场所</w:t>
      </w:r>
      <w:r>
        <w:rPr>
          <w:rFonts w:hint="eastAsia" w:ascii="宋体" w:hAnsi="宋体" w:eastAsia="宋体" w:cs="宋体"/>
          <w:kern w:val="2"/>
          <w:sz w:val="24"/>
          <w:szCs w:val="24"/>
          <w:lang w:val="en-US" w:eastAsia="zh-CN" w:bidi="ar-SA"/>
        </w:rPr>
        <w:t>，必须确保计算机系统的正常运行，保障教学与实训的畅通无阻，更好</w:t>
      </w:r>
      <w:r>
        <w:rPr>
          <w:rFonts w:hint="eastAsia" w:ascii="宋体" w:hAnsi="宋体" w:cs="宋体"/>
          <w:kern w:val="2"/>
          <w:sz w:val="24"/>
          <w:szCs w:val="24"/>
          <w:lang w:val="en-US" w:eastAsia="zh-CN" w:bidi="ar-SA"/>
        </w:rPr>
        <w:t>地</w:t>
      </w:r>
      <w:r>
        <w:rPr>
          <w:rFonts w:hint="eastAsia" w:ascii="宋体" w:hAnsi="宋体" w:eastAsia="宋体" w:cs="宋体"/>
          <w:kern w:val="2"/>
          <w:sz w:val="24"/>
          <w:szCs w:val="24"/>
          <w:lang w:val="en-US" w:eastAsia="zh-CN" w:bidi="ar-SA"/>
        </w:rPr>
        <w:t>服务于教学和科研。因此各种计算机应用场景能否科学管理、自动化管理就显得尤为重要。</w:t>
      </w:r>
    </w:p>
    <w:p w14:paraId="15E086AF">
      <w:pPr>
        <w:ind w:firstLine="480" w:firstLineChars="200"/>
        <w:rPr>
          <w:rFonts w:hint="eastAsia" w:ascii="宋体" w:hAnsi="宋体" w:eastAsia="宋体" w:cs="宋体"/>
          <w:lang w:val="en-US" w:eastAsia="zh-CN"/>
        </w:rPr>
      </w:pPr>
      <w:r>
        <w:rPr>
          <w:rFonts w:hint="eastAsia" w:ascii="宋体" w:hAnsi="宋体" w:eastAsia="宋体" w:cs="宋体"/>
          <w:kern w:val="2"/>
          <w:sz w:val="24"/>
          <w:szCs w:val="24"/>
          <w:lang w:val="en-US" w:eastAsia="zh-CN" w:bidi="ar-SA"/>
        </w:rPr>
        <w:t>随着云计算在桌面管理领域的深入应用，云桌面已经是云计算的一个典型的落地应用，推动了桌面管理行业的快速发展。为简化计算机桌面维护，加强桌面安全管控，提升终端用户体验。</w:t>
      </w:r>
    </w:p>
    <w:p w14:paraId="565E4389">
      <w:pPr>
        <w:pStyle w:val="2"/>
        <w:ind w:left="0" w:leftChars="0" w:firstLine="0" w:firstLineChars="0"/>
        <w:jc w:val="center"/>
        <w:rPr>
          <w:rFonts w:hint="eastAsia" w:ascii="宋体" w:hAnsi="宋体" w:eastAsia="宋体" w:cs="宋体"/>
          <w:lang w:val="en-US" w:eastAsia="zh-CN"/>
        </w:rPr>
      </w:pPr>
      <w:r>
        <w:rPr>
          <w:rFonts w:hint="eastAsia" w:ascii="宋体" w:hAnsi="宋体" w:eastAsia="宋体" w:cs="宋体"/>
        </w:rPr>
        <w:drawing>
          <wp:inline distT="0" distB="0" distL="0" distR="0">
            <wp:extent cx="5334000" cy="2654300"/>
            <wp:effectExtent l="0" t="0" r="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334000" cy="2654300"/>
                    </a:xfrm>
                    <a:prstGeom prst="rect">
                      <a:avLst/>
                    </a:prstGeom>
                    <a:noFill/>
                    <a:ln>
                      <a:noFill/>
                    </a:ln>
                  </pic:spPr>
                </pic:pic>
              </a:graphicData>
            </a:graphic>
          </wp:inline>
        </w:drawing>
      </w:r>
    </w:p>
    <w:p w14:paraId="61110076">
      <w:pPr>
        <w:pStyle w:val="6"/>
        <w:numPr>
          <w:ilvl w:val="2"/>
          <w:numId w:val="0"/>
        </w:numPr>
        <w:bidi w:val="0"/>
        <w:ind w:leftChars="0"/>
        <w:rPr>
          <w:rFonts w:hint="eastAsia" w:ascii="宋体" w:hAnsi="宋体" w:eastAsia="宋体" w:cs="宋体"/>
          <w:lang w:val="en-US" w:eastAsia="zh-CN"/>
        </w:rPr>
      </w:pPr>
      <w:bookmarkStart w:id="136" w:name="_Toc16387"/>
      <w:bookmarkStart w:id="137" w:name="_Toc19298"/>
      <w:bookmarkStart w:id="138" w:name="_Toc23041"/>
      <w:r>
        <w:rPr>
          <w:rFonts w:hint="eastAsia" w:ascii="宋体" w:hAnsi="宋体" w:eastAsia="宋体" w:cs="宋体"/>
          <w:lang w:val="en-US" w:eastAsia="zh-CN"/>
        </w:rPr>
        <w:t>6.8.2方案设计</w:t>
      </w:r>
      <w:bookmarkEnd w:id="136"/>
      <w:bookmarkEnd w:id="137"/>
      <w:bookmarkEnd w:id="138"/>
    </w:p>
    <w:p w14:paraId="3C4CFD61">
      <w:pPr>
        <w:ind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学校云机房教室云桌面系统总体设计，采用云桌面，利用桌面虚拟化技术，采用高性能物理服务器，用来部署教学云桌面环境，实现了教学桌面环境和数据的物理隔离，有效保障了信息数据的安全。云桌面需满足国产化政策的要求，云桌面需兼容适配国产电脑和国产操作系统。</w:t>
      </w:r>
    </w:p>
    <w:p w14:paraId="43AE238A">
      <w:pPr>
        <w:ind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通过高性能的显示协议，终端用户可访问各自专属的虚拟教学桌面，而且虚拟桌面完全继承了传统桌面的功能和特性，不改变学生的使用习惯，提供良好的用户体验；同时通过全中文的集中管理平台，可快速批量部署教学环境，实现对虚拟桌面的灵活快速交付、管理维护、会话管理和USB接口管理，有效管理桌面终端外接设备和用户行为等，有效提升了学校教学桌面的管理性和安全性。</w:t>
      </w:r>
    </w:p>
    <w:p w14:paraId="3CF0C70E">
      <w:pPr>
        <w:ind w:firstLine="480" w:firstLineChars="20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终端支持各种异构设备，如笔记本、利旧PC、一体机电脑、班班通一体机、瘦客户机、平板电脑、智能手机等，用户可随时随地访问云桌面，同时支持利旧方案，降低学校建设成本，保障学校教学环境逐步稳健上云。</w:t>
      </w:r>
    </w:p>
    <w:p w14:paraId="50E5DA10">
      <w:pPr>
        <w:ind w:firstLine="480" w:firstLineChars="200"/>
        <w:rPr>
          <w:rFonts w:hint="eastAsia" w:ascii="宋体" w:hAnsi="宋体" w:eastAsia="宋体" w:cs="宋体"/>
          <w:lang w:val="en-US" w:eastAsia="zh-CN"/>
        </w:rPr>
      </w:pPr>
      <w:r>
        <w:rPr>
          <w:rFonts w:hint="eastAsia" w:ascii="宋体" w:hAnsi="宋体" w:eastAsia="宋体" w:cs="宋体"/>
          <w:kern w:val="2"/>
          <w:sz w:val="24"/>
          <w:szCs w:val="24"/>
          <w:lang w:val="en-US" w:eastAsia="zh-CN" w:bidi="ar-SA"/>
        </w:rPr>
        <w:t>针对实际教学桌面虚拟化的需求，采用以最终用户需求和体验为中心、满足学校信息化发展的IT构架需求，同时提供集中化的、安全稳定的、高效灵活的教学云桌面系统，不仅提高了学校教学的管理维护效率，更加有效地</w:t>
      </w:r>
      <w:r>
        <w:rPr>
          <w:rFonts w:hint="eastAsia" w:ascii="宋体" w:hAnsi="宋体" w:cs="宋体"/>
          <w:kern w:val="2"/>
          <w:sz w:val="24"/>
          <w:szCs w:val="24"/>
          <w:lang w:val="en-US" w:eastAsia="zh-CN" w:bidi="ar-SA"/>
        </w:rPr>
        <w:t>满足</w:t>
      </w:r>
      <w:r>
        <w:rPr>
          <w:rFonts w:hint="eastAsia" w:ascii="宋体" w:hAnsi="宋体" w:eastAsia="宋体" w:cs="宋体"/>
          <w:kern w:val="2"/>
          <w:sz w:val="24"/>
          <w:szCs w:val="24"/>
          <w:lang w:val="en-US" w:eastAsia="zh-CN" w:bidi="ar-SA"/>
        </w:rPr>
        <w:t>学校集中管理维护和数据安全的需求，解决传统教学桌面管理的各种难题</w:t>
      </w:r>
      <w:r>
        <w:rPr>
          <w:rFonts w:hint="eastAsia" w:ascii="宋体" w:hAnsi="宋体" w:eastAsia="宋体" w:cs="宋体"/>
          <w:lang w:val="en-US" w:eastAsia="zh-CN"/>
        </w:rPr>
        <w:t>。</w:t>
      </w:r>
    </w:p>
    <w:p w14:paraId="42929A46">
      <w:pPr>
        <w:pStyle w:val="2"/>
        <w:ind w:left="0" w:leftChars="0" w:firstLine="480" w:firstLineChars="200"/>
        <w:rPr>
          <w:rFonts w:hint="eastAsia" w:ascii="宋体" w:hAnsi="宋体" w:eastAsia="宋体" w:cs="宋体"/>
          <w:kern w:val="0"/>
        </w:rPr>
      </w:pPr>
      <w:r>
        <w:rPr>
          <w:rFonts w:hint="eastAsia" w:ascii="宋体" w:hAnsi="宋体" w:eastAsia="宋体" w:cs="宋体"/>
        </w:rPr>
        <w:t>采用</w:t>
      </w:r>
      <w:r>
        <w:rPr>
          <w:rFonts w:hint="eastAsia" w:ascii="宋体" w:hAnsi="宋体" w:eastAsia="宋体" w:cs="宋体"/>
          <w:lang w:eastAsia="zh-CN"/>
        </w:rPr>
        <w:t>云桌面</w:t>
      </w:r>
      <w:r>
        <w:rPr>
          <w:rFonts w:hint="eastAsia" w:ascii="宋体" w:hAnsi="宋体" w:eastAsia="宋体" w:cs="宋体"/>
        </w:rPr>
        <w:t>系统产品来搭建学校的云桌面平台，并配合云终端机，灵活、按需交付教学系统，构建智慧校园。</w:t>
      </w:r>
      <w:r>
        <w:rPr>
          <w:rFonts w:hint="eastAsia" w:ascii="宋体" w:hAnsi="宋体" w:eastAsia="宋体" w:cs="宋体"/>
          <w:lang w:eastAsia="zh-CN"/>
        </w:rPr>
        <w:t>云桌面</w:t>
      </w:r>
      <w:r>
        <w:rPr>
          <w:rFonts w:hint="eastAsia" w:ascii="宋体" w:hAnsi="宋体" w:eastAsia="宋体" w:cs="宋体"/>
        </w:rPr>
        <w:t>系统是以桌面虚拟化技术为基础实现动态的应用交付，将服务和应用集中于服务器端，不需要改变原有网络结构，只需部署和配置服务器，客户端便可通过网络得到自己的虚拟桌面，并抓取自己所需的服务。</w:t>
      </w:r>
    </w:p>
    <w:p w14:paraId="2D4EF973">
      <w:pPr>
        <w:autoSpaceDE w:val="0"/>
        <w:autoSpaceDN w:val="0"/>
        <w:adjustRightInd w:val="0"/>
        <w:ind w:firstLine="480"/>
        <w:jc w:val="left"/>
        <w:rPr>
          <w:rFonts w:hint="eastAsia" w:ascii="宋体" w:hAnsi="宋体" w:eastAsia="宋体" w:cs="宋体"/>
          <w:kern w:val="0"/>
          <w:lang w:eastAsia="zh-CN"/>
        </w:rPr>
      </w:pPr>
      <w:r>
        <w:rPr>
          <w:rFonts w:hint="eastAsia" w:ascii="宋体" w:hAnsi="宋体" w:eastAsia="宋体" w:cs="宋体"/>
          <w:kern w:val="0"/>
        </w:rPr>
        <w:t>在机房部署高性能云桌面服务器，在服务器上部署云桌面服务端软件。在云桌面统一界面管理平台，创建教学所需课程镜像，交付云教室课程，实现对</w:t>
      </w:r>
      <w:r>
        <w:rPr>
          <w:rFonts w:hint="eastAsia" w:ascii="宋体" w:hAnsi="宋体" w:eastAsia="宋体" w:cs="宋体"/>
          <w:kern w:val="0"/>
          <w:lang w:eastAsia="zh-CN"/>
        </w:rPr>
        <w:t>云机房教室</w:t>
      </w:r>
      <w:r>
        <w:rPr>
          <w:rFonts w:hint="eastAsia" w:ascii="宋体" w:hAnsi="宋体" w:eastAsia="宋体" w:cs="宋体"/>
          <w:kern w:val="0"/>
        </w:rPr>
        <w:t>学生机的集中管理，灵活交付不同教学课程云桌面；实现了服务器集中管理、集中教学</w:t>
      </w:r>
      <w:r>
        <w:rPr>
          <w:rFonts w:hint="eastAsia" w:ascii="宋体" w:hAnsi="宋体" w:eastAsia="宋体" w:cs="宋体"/>
          <w:kern w:val="0"/>
          <w:lang w:eastAsia="zh-CN"/>
        </w:rPr>
        <w:t>。</w:t>
      </w:r>
    </w:p>
    <w:p w14:paraId="50F11F88">
      <w:pPr>
        <w:autoSpaceDE w:val="0"/>
        <w:autoSpaceDN w:val="0"/>
        <w:adjustRightInd w:val="0"/>
        <w:ind w:firstLine="480"/>
        <w:jc w:val="left"/>
        <w:rPr>
          <w:rFonts w:hint="eastAsia" w:ascii="宋体" w:hAnsi="宋体" w:eastAsia="宋体" w:cs="宋体"/>
          <w:lang w:val="en-US" w:eastAsia="zh-CN"/>
        </w:rPr>
      </w:pPr>
      <w:r>
        <w:rPr>
          <w:rFonts w:hint="eastAsia" w:ascii="宋体" w:hAnsi="宋体" w:eastAsia="宋体" w:cs="宋体"/>
          <w:lang w:val="en-US" w:eastAsia="zh-CN"/>
        </w:rPr>
        <w:t>整个方案由五部分组成：</w:t>
      </w:r>
    </w:p>
    <w:tbl>
      <w:tblPr>
        <w:tblStyle w:val="3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7"/>
        <w:gridCol w:w="2162"/>
        <w:gridCol w:w="2225"/>
        <w:gridCol w:w="1276"/>
        <w:gridCol w:w="1451"/>
      </w:tblGrid>
      <w:tr w14:paraId="1F491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27" w:type="dxa"/>
            <w:shd w:val="clear" w:color="auto" w:fill="C6D9F1"/>
          </w:tcPr>
          <w:p w14:paraId="2EB12310">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序号</w:t>
            </w:r>
          </w:p>
        </w:tc>
        <w:tc>
          <w:tcPr>
            <w:tcW w:w="4387" w:type="dxa"/>
            <w:gridSpan w:val="2"/>
            <w:shd w:val="clear" w:color="auto" w:fill="C6D9F1"/>
          </w:tcPr>
          <w:p w14:paraId="4437BC0E">
            <w:pPr>
              <w:keepNext w:val="0"/>
              <w:keepLines w:val="0"/>
              <w:suppressLineNumbers w:val="0"/>
              <w:spacing w:before="0" w:beforeAutospacing="0" w:after="0" w:afterAutospacing="0"/>
              <w:ind w:left="0" w:right="0" w:firstLine="480"/>
              <w:jc w:val="center"/>
              <w:rPr>
                <w:rFonts w:hint="eastAsia" w:ascii="宋体" w:hAnsi="宋体" w:eastAsia="宋体" w:cs="宋体"/>
                <w:bCs/>
              </w:rPr>
            </w:pPr>
            <w:r>
              <w:rPr>
                <w:rFonts w:hint="eastAsia" w:ascii="宋体" w:hAnsi="宋体" w:eastAsia="宋体" w:cs="宋体"/>
                <w:bCs/>
              </w:rPr>
              <w:t>产品名称</w:t>
            </w:r>
          </w:p>
        </w:tc>
        <w:tc>
          <w:tcPr>
            <w:tcW w:w="1276" w:type="dxa"/>
            <w:shd w:val="clear" w:color="auto" w:fill="C6D9F1"/>
          </w:tcPr>
          <w:p w14:paraId="0751FBA4">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单位</w:t>
            </w:r>
          </w:p>
        </w:tc>
        <w:tc>
          <w:tcPr>
            <w:tcW w:w="1451" w:type="dxa"/>
            <w:shd w:val="clear" w:color="auto" w:fill="C6D9F1"/>
          </w:tcPr>
          <w:p w14:paraId="101D13AB">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数量</w:t>
            </w:r>
          </w:p>
        </w:tc>
      </w:tr>
      <w:tr w14:paraId="3E2CD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827" w:type="dxa"/>
            <w:vMerge w:val="restart"/>
            <w:shd w:val="clear" w:color="auto" w:fill="auto"/>
          </w:tcPr>
          <w:p w14:paraId="1A805BC5">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1</w:t>
            </w:r>
          </w:p>
        </w:tc>
        <w:tc>
          <w:tcPr>
            <w:tcW w:w="2162" w:type="dxa"/>
            <w:vMerge w:val="restart"/>
            <w:shd w:val="clear" w:color="auto" w:fill="auto"/>
            <w:vAlign w:val="center"/>
          </w:tcPr>
          <w:p w14:paraId="3D1E3C30">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kern w:val="0"/>
              </w:rPr>
              <w:t>云桌面系统平台</w:t>
            </w:r>
          </w:p>
        </w:tc>
        <w:tc>
          <w:tcPr>
            <w:tcW w:w="2225" w:type="dxa"/>
            <w:shd w:val="clear" w:color="auto" w:fill="auto"/>
          </w:tcPr>
          <w:p w14:paraId="3BC4D66F">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云桌面系统软件</w:t>
            </w:r>
          </w:p>
        </w:tc>
        <w:tc>
          <w:tcPr>
            <w:tcW w:w="1276" w:type="dxa"/>
            <w:shd w:val="clear" w:color="auto" w:fill="auto"/>
          </w:tcPr>
          <w:p w14:paraId="7D338321">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套</w:t>
            </w:r>
          </w:p>
        </w:tc>
        <w:tc>
          <w:tcPr>
            <w:tcW w:w="1451" w:type="dxa"/>
            <w:shd w:val="clear" w:color="auto" w:fill="auto"/>
            <w:vAlign w:val="top"/>
          </w:tcPr>
          <w:p w14:paraId="6740DB4A">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lang w:val="en-US" w:eastAsia="zh-CN"/>
              </w:rPr>
              <w:t>2</w:t>
            </w:r>
          </w:p>
        </w:tc>
      </w:tr>
      <w:tr w14:paraId="58D8D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827" w:type="dxa"/>
            <w:vMerge w:val="continue"/>
            <w:shd w:val="clear" w:color="auto" w:fill="auto"/>
          </w:tcPr>
          <w:p w14:paraId="19FCCA46">
            <w:pPr>
              <w:keepNext w:val="0"/>
              <w:keepLines w:val="0"/>
              <w:suppressLineNumbers w:val="0"/>
              <w:spacing w:before="0" w:beforeAutospacing="0" w:after="0" w:afterAutospacing="0"/>
              <w:ind w:left="0" w:right="0" w:firstLine="480"/>
              <w:jc w:val="center"/>
              <w:rPr>
                <w:rFonts w:hint="eastAsia" w:ascii="宋体" w:hAnsi="宋体" w:eastAsia="宋体" w:cs="宋体"/>
                <w:bCs/>
              </w:rPr>
            </w:pPr>
          </w:p>
        </w:tc>
        <w:tc>
          <w:tcPr>
            <w:tcW w:w="2162" w:type="dxa"/>
            <w:vMerge w:val="continue"/>
            <w:shd w:val="clear" w:color="auto" w:fill="auto"/>
          </w:tcPr>
          <w:p w14:paraId="4ACDDE20">
            <w:pPr>
              <w:keepNext w:val="0"/>
              <w:keepLines w:val="0"/>
              <w:suppressLineNumbers w:val="0"/>
              <w:spacing w:before="0" w:beforeAutospacing="0" w:after="0" w:afterAutospacing="0"/>
              <w:ind w:left="0" w:right="0" w:firstLine="480"/>
              <w:rPr>
                <w:rFonts w:hint="eastAsia" w:ascii="宋体" w:hAnsi="宋体" w:eastAsia="宋体" w:cs="宋体"/>
                <w:kern w:val="0"/>
              </w:rPr>
            </w:pPr>
          </w:p>
        </w:tc>
        <w:tc>
          <w:tcPr>
            <w:tcW w:w="2225" w:type="dxa"/>
            <w:shd w:val="clear" w:color="auto" w:fill="auto"/>
          </w:tcPr>
          <w:p w14:paraId="623D0FCB">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终端接入授权</w:t>
            </w:r>
          </w:p>
        </w:tc>
        <w:tc>
          <w:tcPr>
            <w:tcW w:w="1276" w:type="dxa"/>
            <w:shd w:val="clear" w:color="auto" w:fill="auto"/>
          </w:tcPr>
          <w:p w14:paraId="0EC5171D">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点</w:t>
            </w:r>
          </w:p>
        </w:tc>
        <w:tc>
          <w:tcPr>
            <w:tcW w:w="1451" w:type="dxa"/>
            <w:shd w:val="clear" w:color="auto" w:fill="auto"/>
            <w:vAlign w:val="top"/>
          </w:tcPr>
          <w:p w14:paraId="66EF80C5">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若干</w:t>
            </w:r>
          </w:p>
        </w:tc>
      </w:tr>
      <w:tr w14:paraId="59A3E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827" w:type="dxa"/>
            <w:shd w:val="clear" w:color="auto" w:fill="auto"/>
          </w:tcPr>
          <w:p w14:paraId="0CF50C9F">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2</w:t>
            </w:r>
          </w:p>
        </w:tc>
        <w:tc>
          <w:tcPr>
            <w:tcW w:w="4387" w:type="dxa"/>
            <w:gridSpan w:val="2"/>
            <w:shd w:val="clear" w:color="auto" w:fill="auto"/>
          </w:tcPr>
          <w:p w14:paraId="13B6B78F">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云桌面服务器</w:t>
            </w:r>
          </w:p>
        </w:tc>
        <w:tc>
          <w:tcPr>
            <w:tcW w:w="1276" w:type="dxa"/>
            <w:shd w:val="clear" w:color="auto" w:fill="auto"/>
          </w:tcPr>
          <w:p w14:paraId="21BF9589">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台</w:t>
            </w:r>
          </w:p>
        </w:tc>
        <w:tc>
          <w:tcPr>
            <w:tcW w:w="1451" w:type="dxa"/>
            <w:shd w:val="clear" w:color="auto" w:fill="auto"/>
            <w:vAlign w:val="top"/>
          </w:tcPr>
          <w:p w14:paraId="20108C64">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lang w:val="en-US" w:eastAsia="zh-CN"/>
              </w:rPr>
              <w:t>2</w:t>
            </w:r>
          </w:p>
        </w:tc>
      </w:tr>
      <w:tr w14:paraId="4B74D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827" w:type="dxa"/>
            <w:shd w:val="clear" w:color="auto" w:fill="auto"/>
          </w:tcPr>
          <w:p w14:paraId="2BCECB8C">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3</w:t>
            </w:r>
          </w:p>
        </w:tc>
        <w:tc>
          <w:tcPr>
            <w:tcW w:w="4387" w:type="dxa"/>
            <w:gridSpan w:val="2"/>
            <w:shd w:val="clear" w:color="auto" w:fill="auto"/>
          </w:tcPr>
          <w:p w14:paraId="79A17335">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X86终端（学生机）</w:t>
            </w:r>
          </w:p>
        </w:tc>
        <w:tc>
          <w:tcPr>
            <w:tcW w:w="1276" w:type="dxa"/>
            <w:shd w:val="clear" w:color="auto" w:fill="auto"/>
          </w:tcPr>
          <w:p w14:paraId="2F37D949">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台</w:t>
            </w:r>
          </w:p>
        </w:tc>
        <w:tc>
          <w:tcPr>
            <w:tcW w:w="1451" w:type="dxa"/>
            <w:shd w:val="clear" w:color="auto" w:fill="auto"/>
            <w:vAlign w:val="top"/>
          </w:tcPr>
          <w:p w14:paraId="68A30B12">
            <w:pPr>
              <w:keepNext w:val="0"/>
              <w:keepLines w:val="0"/>
              <w:suppressLineNumbers w:val="0"/>
              <w:spacing w:before="0" w:beforeAutospacing="0" w:after="0" w:afterAutospacing="0"/>
              <w:ind w:left="0" w:right="0" w:firstLine="0" w:firstLineChars="0"/>
              <w:jc w:val="center"/>
              <w:rPr>
                <w:rFonts w:hint="eastAsia" w:ascii="宋体" w:hAnsi="宋体" w:eastAsia="宋体" w:cs="宋体"/>
                <w:szCs w:val="22"/>
              </w:rPr>
            </w:pPr>
            <w:r>
              <w:rPr>
                <w:rFonts w:hint="eastAsia" w:ascii="宋体" w:hAnsi="宋体" w:eastAsia="宋体" w:cs="宋体"/>
                <w:bCs/>
                <w:lang w:val="en-US" w:eastAsia="zh-CN"/>
              </w:rPr>
              <w:t>110</w:t>
            </w:r>
          </w:p>
        </w:tc>
      </w:tr>
      <w:tr w14:paraId="3C6AC7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827" w:type="dxa"/>
            <w:shd w:val="clear" w:color="auto" w:fill="auto"/>
          </w:tcPr>
          <w:p w14:paraId="46CB3541">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4</w:t>
            </w:r>
          </w:p>
        </w:tc>
        <w:tc>
          <w:tcPr>
            <w:tcW w:w="4387" w:type="dxa"/>
            <w:gridSpan w:val="2"/>
            <w:shd w:val="clear" w:color="auto" w:fill="auto"/>
          </w:tcPr>
          <w:p w14:paraId="3AFBFFAC">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X86终端（教师机）</w:t>
            </w:r>
          </w:p>
        </w:tc>
        <w:tc>
          <w:tcPr>
            <w:tcW w:w="1276" w:type="dxa"/>
            <w:shd w:val="clear" w:color="auto" w:fill="auto"/>
          </w:tcPr>
          <w:p w14:paraId="7CF87939">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套</w:t>
            </w:r>
          </w:p>
        </w:tc>
        <w:tc>
          <w:tcPr>
            <w:tcW w:w="1451" w:type="dxa"/>
            <w:shd w:val="clear" w:color="auto" w:fill="auto"/>
            <w:vAlign w:val="top"/>
          </w:tcPr>
          <w:p w14:paraId="13748F35">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lang w:val="en-US" w:eastAsia="zh-CN"/>
              </w:rPr>
              <w:t>2</w:t>
            </w:r>
          </w:p>
        </w:tc>
      </w:tr>
      <w:tr w14:paraId="28B4A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827" w:type="dxa"/>
            <w:shd w:val="clear" w:color="auto" w:fill="auto"/>
          </w:tcPr>
          <w:p w14:paraId="1987FCC7">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5</w:t>
            </w:r>
          </w:p>
        </w:tc>
        <w:tc>
          <w:tcPr>
            <w:tcW w:w="4387" w:type="dxa"/>
            <w:gridSpan w:val="2"/>
            <w:shd w:val="clear" w:color="auto" w:fill="auto"/>
          </w:tcPr>
          <w:p w14:paraId="5DB9523F">
            <w:pPr>
              <w:keepNext w:val="0"/>
              <w:keepLines w:val="0"/>
              <w:suppressLineNumbers w:val="0"/>
              <w:spacing w:before="0" w:beforeAutospacing="0" w:after="0" w:afterAutospacing="0"/>
              <w:ind w:left="0" w:right="0" w:firstLine="0" w:firstLineChars="0"/>
              <w:rPr>
                <w:rFonts w:hint="eastAsia" w:ascii="宋体" w:hAnsi="宋体" w:eastAsia="宋体" w:cs="宋体"/>
                <w:bCs/>
              </w:rPr>
            </w:pPr>
            <w:r>
              <w:rPr>
                <w:rFonts w:hint="eastAsia" w:ascii="宋体" w:hAnsi="宋体" w:eastAsia="宋体" w:cs="宋体"/>
                <w:bCs/>
              </w:rPr>
              <w:t>显示器键盘鼠标</w:t>
            </w:r>
          </w:p>
        </w:tc>
        <w:tc>
          <w:tcPr>
            <w:tcW w:w="1276" w:type="dxa"/>
            <w:shd w:val="clear" w:color="auto" w:fill="auto"/>
          </w:tcPr>
          <w:p w14:paraId="475EAF70">
            <w:pPr>
              <w:keepNext w:val="0"/>
              <w:keepLines w:val="0"/>
              <w:suppressLineNumbers w:val="0"/>
              <w:spacing w:before="0" w:beforeAutospacing="0" w:after="0" w:afterAutospacing="0"/>
              <w:ind w:left="0" w:right="0" w:firstLine="0" w:firstLineChars="0"/>
              <w:jc w:val="center"/>
              <w:rPr>
                <w:rFonts w:hint="eastAsia" w:ascii="宋体" w:hAnsi="宋体" w:eastAsia="宋体" w:cs="宋体"/>
                <w:bCs/>
              </w:rPr>
            </w:pPr>
            <w:r>
              <w:rPr>
                <w:rFonts w:hint="eastAsia" w:ascii="宋体" w:hAnsi="宋体" w:eastAsia="宋体" w:cs="宋体"/>
                <w:bCs/>
              </w:rPr>
              <w:t>套</w:t>
            </w:r>
          </w:p>
        </w:tc>
        <w:tc>
          <w:tcPr>
            <w:tcW w:w="1451" w:type="dxa"/>
            <w:shd w:val="clear" w:color="auto" w:fill="auto"/>
            <w:vAlign w:val="top"/>
          </w:tcPr>
          <w:p w14:paraId="2AFF9F1E">
            <w:pPr>
              <w:keepNext w:val="0"/>
              <w:keepLines w:val="0"/>
              <w:suppressLineNumbers w:val="0"/>
              <w:spacing w:before="0" w:beforeAutospacing="0" w:after="0" w:afterAutospacing="0"/>
              <w:ind w:left="0" w:right="0" w:firstLine="0" w:firstLineChars="0"/>
              <w:jc w:val="center"/>
              <w:rPr>
                <w:rFonts w:hint="eastAsia" w:ascii="宋体" w:hAnsi="宋体" w:eastAsia="宋体" w:cs="宋体"/>
                <w:szCs w:val="22"/>
              </w:rPr>
            </w:pPr>
            <w:r>
              <w:rPr>
                <w:rFonts w:hint="eastAsia" w:ascii="宋体" w:hAnsi="宋体" w:eastAsia="宋体" w:cs="宋体"/>
                <w:bCs/>
                <w:lang w:val="en-US" w:eastAsia="zh-CN"/>
              </w:rPr>
              <w:t>110</w:t>
            </w:r>
          </w:p>
        </w:tc>
      </w:tr>
    </w:tbl>
    <w:p w14:paraId="45A87B79">
      <w:pPr>
        <w:rPr>
          <w:rFonts w:hint="eastAsia" w:ascii="宋体" w:hAnsi="宋体" w:eastAsia="宋体" w:cs="宋体"/>
          <w:kern w:val="2"/>
          <w:sz w:val="24"/>
          <w:szCs w:val="24"/>
          <w:lang w:val="en-US" w:eastAsia="zh-CN" w:bidi="ar-SA"/>
        </w:rPr>
      </w:pPr>
    </w:p>
    <w:p w14:paraId="1073FBE2">
      <w:pPr>
        <w:ind w:firstLine="480" w:firstLineChars="200"/>
        <w:rPr>
          <w:rFonts w:hint="eastAsia" w:ascii="宋体" w:hAnsi="宋体" w:eastAsia="宋体" w:cs="宋体"/>
          <w:bCs/>
        </w:rPr>
      </w:pPr>
      <w:r>
        <w:rPr>
          <w:rFonts w:hint="eastAsia" w:ascii="宋体" w:hAnsi="宋体" w:eastAsia="宋体" w:cs="宋体"/>
          <w:kern w:val="2"/>
          <w:sz w:val="24"/>
          <w:szCs w:val="24"/>
          <w:lang w:val="en-US" w:eastAsia="zh-CN" w:bidi="ar-SA"/>
        </w:rPr>
        <w:t>云桌面软件：云桌面系统采用云计算超融合系统架构，深度融合了VDI、IDV、VOI三种云桌面架构于一体，通过统一部署、统一镜像、统一界面、统一平台、统一策略、统一存储、统一用户等管理方式，实现桌面管理统一化、数据存储集中化、运维服务简单化，为用户提供按需扩展、按需融合、按需选用的全场景云桌面</w:t>
      </w:r>
      <w:r>
        <w:rPr>
          <w:rFonts w:hint="eastAsia" w:ascii="宋体" w:hAnsi="宋体" w:eastAsia="宋体" w:cs="宋体"/>
          <w:lang w:val="en-US" w:eastAsia="zh-CN"/>
        </w:rPr>
        <w:t>。云桌面系统架构：云桌面系统采用云计算超融合系统架构，融合了VDI、IDV、VOI三种云桌面架构于一体，实现桌面管理统一化、数据存储集中化、运维服务简单化，为用户提供按需扩展、按需融合、按需选用的全场景云桌面。</w:t>
      </w:r>
    </w:p>
    <w:p w14:paraId="20C1F866">
      <w:pPr>
        <w:ind w:firstLine="480" w:firstLineChars="200"/>
        <w:rPr>
          <w:rFonts w:hint="eastAsia" w:ascii="宋体" w:hAnsi="宋体" w:eastAsia="宋体" w:cs="宋体"/>
          <w:lang w:val="en-US" w:eastAsia="zh-CN"/>
        </w:rPr>
      </w:pPr>
      <w:r>
        <w:rPr>
          <w:rFonts w:hint="eastAsia" w:ascii="宋体" w:hAnsi="宋体" w:eastAsia="宋体" w:cs="宋体"/>
          <w:bCs/>
        </w:rPr>
        <w:t>云桌面服务器</w:t>
      </w:r>
      <w:r>
        <w:rPr>
          <w:rFonts w:hint="eastAsia" w:ascii="宋体" w:hAnsi="宋体" w:eastAsia="宋体" w:cs="宋体"/>
          <w:kern w:val="2"/>
          <w:sz w:val="24"/>
          <w:szCs w:val="24"/>
          <w:lang w:val="en-US" w:eastAsia="zh-CN" w:bidi="ar-SA"/>
        </w:rPr>
        <w:t>：专为云桌面优化及全新应用优化的2U高端机架式服务器。通过提供简单便捷交付方案，极大降低部署难度，从而帮助用户加快云桌面项目建设进度。云主机部署在学校机房或教室，运行云桌面系统软件平台，集中管理和交付终端使用的云系统和策略信息等。</w:t>
      </w:r>
    </w:p>
    <w:p w14:paraId="714A978B">
      <w:pPr>
        <w:pStyle w:val="2"/>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云终端（教师机、学生机）：云桌面专用的云终端（或一体机），终端有强劲的计算、存储性能。摆脱了沉重臃肿的PC机箱，降低了发热量，提供了更加整洁和安静的环境，营造出清爽舒适的氛围。</w:t>
      </w:r>
    </w:p>
    <w:p w14:paraId="3F97FF8E">
      <w:pPr>
        <w:jc w:val="center"/>
        <w:rPr>
          <w:rFonts w:hint="eastAsia" w:ascii="宋体" w:hAnsi="宋体" w:eastAsia="宋体" w:cs="宋体"/>
        </w:rPr>
      </w:pPr>
      <w:r>
        <w:rPr>
          <w:rFonts w:hint="eastAsia" w:ascii="宋体" w:hAnsi="宋体" w:eastAsia="宋体" w:cs="宋体"/>
        </w:rPr>
        <w:drawing>
          <wp:inline distT="0" distB="0" distL="0" distR="0">
            <wp:extent cx="5014595" cy="3822700"/>
            <wp:effectExtent l="0" t="0" r="14605" b="254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1"/>
                    <a:stretch>
                      <a:fillRect/>
                    </a:stretch>
                  </pic:blipFill>
                  <pic:spPr>
                    <a:xfrm>
                      <a:off x="0" y="0"/>
                      <a:ext cx="5014595" cy="3822700"/>
                    </a:xfrm>
                    <a:prstGeom prst="rect">
                      <a:avLst/>
                    </a:prstGeom>
                  </pic:spPr>
                </pic:pic>
              </a:graphicData>
            </a:graphic>
          </wp:inline>
        </w:drawing>
      </w:r>
    </w:p>
    <w:p w14:paraId="2F3D75DE">
      <w:pPr>
        <w:jc w:val="center"/>
        <w:rPr>
          <w:rFonts w:hint="eastAsia" w:ascii="宋体" w:hAnsi="宋体" w:eastAsia="宋体" w:cs="宋体"/>
          <w:lang w:val="en-US" w:eastAsia="zh-CN"/>
        </w:rPr>
      </w:pPr>
      <w:r>
        <w:rPr>
          <w:rFonts w:hint="eastAsia" w:ascii="宋体" w:hAnsi="宋体" w:eastAsia="宋体" w:cs="宋体"/>
          <w:lang w:val="en-US" w:eastAsia="zh-CN"/>
        </w:rPr>
        <w:t>云桌面架构图</w:t>
      </w:r>
    </w:p>
    <w:p w14:paraId="58956C3D">
      <w:pPr>
        <w:ind w:firstLine="480" w:firstLineChars="200"/>
        <w:rPr>
          <w:rFonts w:hint="eastAsia" w:ascii="宋体" w:hAnsi="宋体" w:eastAsia="宋体" w:cs="宋体"/>
          <w:lang w:val="en-US" w:eastAsia="zh-CN"/>
        </w:rPr>
      </w:pPr>
      <w:r>
        <w:rPr>
          <w:rFonts w:hint="eastAsia" w:ascii="宋体" w:hAnsi="宋体" w:eastAsia="宋体" w:cs="宋体"/>
          <w:lang w:val="en-US" w:eastAsia="zh-CN"/>
        </w:rPr>
        <w:t>云桌面基于B/S架构，通过同一个WEB 图形化界面的同一控制台可同时管理VDI、IDV、VOI三种桌面模式，在同一平台下进行集中管控。</w:t>
      </w:r>
    </w:p>
    <w:p w14:paraId="0F6BCCE5">
      <w:pPr>
        <w:pStyle w:val="5"/>
        <w:numPr>
          <w:ilvl w:val="1"/>
          <w:numId w:val="0"/>
        </w:numPr>
        <w:bidi w:val="0"/>
        <w:ind w:leftChars="0"/>
        <w:rPr>
          <w:rFonts w:hint="eastAsia" w:ascii="宋体" w:hAnsi="宋体" w:eastAsia="宋体" w:cs="宋体"/>
          <w:lang w:val="en-US" w:eastAsia="zh-CN"/>
        </w:rPr>
      </w:pPr>
      <w:bookmarkStart w:id="139" w:name="_Toc6352"/>
      <w:bookmarkStart w:id="140" w:name="_Toc23508"/>
      <w:r>
        <w:rPr>
          <w:rFonts w:hint="eastAsia" w:ascii="宋体" w:hAnsi="宋体" w:eastAsia="宋体" w:cs="宋体"/>
          <w:lang w:val="en-US" w:eastAsia="zh-CN"/>
        </w:rPr>
        <w:t>6.9综合管路系统</w:t>
      </w:r>
      <w:bookmarkEnd w:id="139"/>
      <w:bookmarkEnd w:id="140"/>
    </w:p>
    <w:p w14:paraId="6A3D3C06">
      <w:pPr>
        <w:pStyle w:val="6"/>
        <w:numPr>
          <w:ilvl w:val="2"/>
          <w:numId w:val="0"/>
        </w:numPr>
        <w:bidi w:val="0"/>
        <w:ind w:leftChars="0"/>
        <w:rPr>
          <w:rFonts w:hint="eastAsia" w:ascii="宋体" w:hAnsi="宋体" w:eastAsia="宋体" w:cs="宋体"/>
          <w:lang w:val="en-US" w:eastAsia="zh-CN"/>
        </w:rPr>
      </w:pPr>
      <w:bookmarkStart w:id="141" w:name="_Toc6846"/>
      <w:bookmarkStart w:id="142" w:name="_Toc28727"/>
      <w:bookmarkStart w:id="143" w:name="_Toc11431"/>
      <w:bookmarkStart w:id="144" w:name="_Toc22750"/>
      <w:bookmarkStart w:id="145" w:name="_Toc23507"/>
      <w:r>
        <w:rPr>
          <w:rFonts w:hint="eastAsia" w:ascii="宋体" w:hAnsi="宋体" w:eastAsia="宋体" w:cs="宋体"/>
          <w:lang w:val="en-US" w:eastAsia="zh-CN"/>
        </w:rPr>
        <w:t>6.9.1系统概述</w:t>
      </w:r>
      <w:bookmarkEnd w:id="141"/>
      <w:bookmarkEnd w:id="142"/>
      <w:bookmarkEnd w:id="143"/>
      <w:bookmarkEnd w:id="144"/>
      <w:bookmarkEnd w:id="145"/>
    </w:p>
    <w:p w14:paraId="7DA5093D">
      <w:pPr>
        <w:ind w:left="0" w:leftChars="0" w:firstLine="480" w:firstLineChars="200"/>
        <w:rPr>
          <w:rFonts w:hint="eastAsia" w:ascii="宋体" w:hAnsi="宋体" w:eastAsia="宋体" w:cs="宋体"/>
        </w:rPr>
      </w:pPr>
      <w:r>
        <w:rPr>
          <w:rFonts w:hint="eastAsia" w:ascii="宋体" w:hAnsi="宋体" w:eastAsia="宋体" w:cs="宋体"/>
        </w:rPr>
        <w:t>综合管</w:t>
      </w:r>
      <w:r>
        <w:rPr>
          <w:rFonts w:hint="eastAsia" w:ascii="宋体" w:hAnsi="宋体" w:eastAsia="宋体" w:cs="宋体"/>
          <w:lang w:val="en-US" w:eastAsia="zh-CN"/>
        </w:rPr>
        <w:t>路</w:t>
      </w:r>
      <w:r>
        <w:rPr>
          <w:rFonts w:hint="eastAsia" w:ascii="宋体" w:hAnsi="宋体" w:eastAsia="宋体" w:cs="宋体"/>
        </w:rPr>
        <w:t>系统是现代建筑物内</w:t>
      </w:r>
      <w:r>
        <w:rPr>
          <w:rFonts w:hint="eastAsia" w:ascii="宋体" w:hAnsi="宋体" w:eastAsia="宋体" w:cs="宋体"/>
          <w:lang w:eastAsia="zh-CN"/>
        </w:rPr>
        <w:t>、外</w:t>
      </w:r>
      <w:r>
        <w:rPr>
          <w:rFonts w:hint="eastAsia" w:ascii="宋体" w:hAnsi="宋体" w:eastAsia="宋体" w:cs="宋体"/>
        </w:rPr>
        <w:t>的综合系统工程。它与大楼内所有建筑物的系统设施有密切关系。</w:t>
      </w:r>
      <w:r>
        <w:rPr>
          <w:rFonts w:hint="eastAsia" w:ascii="宋体" w:hAnsi="宋体" w:eastAsia="宋体" w:cs="宋体"/>
          <w:lang w:eastAsia="zh-CN"/>
        </w:rPr>
        <w:t>校园</w:t>
      </w:r>
      <w:r>
        <w:rPr>
          <w:rFonts w:hint="eastAsia" w:ascii="宋体" w:hAnsi="宋体" w:eastAsia="宋体" w:cs="宋体"/>
        </w:rPr>
        <w:t>弱电系统对建筑物来说是一个整体，每个弱电系统都有电缆管线，整个</w:t>
      </w:r>
      <w:r>
        <w:rPr>
          <w:rFonts w:hint="eastAsia" w:ascii="宋体" w:hAnsi="宋体" w:eastAsia="宋体" w:cs="宋体"/>
          <w:lang w:eastAsia="zh-CN"/>
        </w:rPr>
        <w:t>校园</w:t>
      </w:r>
      <w:r>
        <w:rPr>
          <w:rFonts w:hint="eastAsia" w:ascii="宋体" w:hAnsi="宋体" w:eastAsia="宋体" w:cs="宋体"/>
        </w:rPr>
        <w:t>遍布着弱电系统的电缆。管</w:t>
      </w:r>
      <w:r>
        <w:rPr>
          <w:rFonts w:hint="eastAsia" w:ascii="宋体" w:hAnsi="宋体" w:eastAsia="宋体" w:cs="宋体"/>
          <w:lang w:val="en-US" w:eastAsia="zh-CN"/>
        </w:rPr>
        <w:t>网</w:t>
      </w:r>
      <w:r>
        <w:rPr>
          <w:rFonts w:hint="eastAsia" w:ascii="宋体" w:hAnsi="宋体" w:eastAsia="宋体" w:cs="宋体"/>
        </w:rPr>
        <w:t>设计的目的是使这些电缆按一定的规律，合理有序地安置在</w:t>
      </w:r>
      <w:r>
        <w:rPr>
          <w:rFonts w:hint="eastAsia" w:ascii="宋体" w:hAnsi="宋体" w:eastAsia="宋体" w:cs="宋体"/>
          <w:lang w:eastAsia="zh-CN"/>
        </w:rPr>
        <w:t>校园</w:t>
      </w:r>
      <w:r>
        <w:rPr>
          <w:rFonts w:hint="eastAsia" w:ascii="宋体" w:hAnsi="宋体" w:eastAsia="宋体" w:cs="宋体"/>
        </w:rPr>
        <w:t>内的综合管路中。</w:t>
      </w:r>
    </w:p>
    <w:p w14:paraId="778D2274">
      <w:pPr>
        <w:ind w:firstLine="480" w:firstLineChars="200"/>
        <w:rPr>
          <w:rFonts w:hint="eastAsia" w:ascii="宋体" w:hAnsi="宋体" w:eastAsia="宋体" w:cs="宋体"/>
        </w:rPr>
      </w:pPr>
      <w:r>
        <w:rPr>
          <w:rFonts w:hint="eastAsia" w:ascii="宋体" w:hAnsi="宋体" w:eastAsia="宋体" w:cs="宋体"/>
        </w:rPr>
        <w:t>综合管</w:t>
      </w:r>
      <w:r>
        <w:rPr>
          <w:rFonts w:hint="eastAsia" w:ascii="宋体" w:hAnsi="宋体" w:eastAsia="宋体" w:cs="宋体"/>
          <w:lang w:val="en-US" w:eastAsia="zh-CN"/>
        </w:rPr>
        <w:t>路</w:t>
      </w:r>
      <w:r>
        <w:rPr>
          <w:rFonts w:hint="eastAsia" w:ascii="宋体" w:hAnsi="宋体" w:eastAsia="宋体" w:cs="宋体"/>
        </w:rPr>
        <w:t>的工程设计，其内容包括与整个弱电系统相关的弱电预埋管、预留孔洞、弱电竖井、桥架、管路及系统的电源供应、接地、避雷、屏蔽和机房。综合管</w:t>
      </w:r>
      <w:r>
        <w:rPr>
          <w:rFonts w:hint="eastAsia" w:ascii="宋体" w:hAnsi="宋体" w:eastAsia="宋体" w:cs="宋体"/>
          <w:lang w:val="en-US" w:eastAsia="zh-CN"/>
        </w:rPr>
        <w:t>路</w:t>
      </w:r>
      <w:r>
        <w:rPr>
          <w:rFonts w:hint="eastAsia" w:ascii="宋体" w:hAnsi="宋体" w:eastAsia="宋体" w:cs="宋体"/>
        </w:rPr>
        <w:t>的设计和施工还牵涉到和</w:t>
      </w:r>
      <w:r>
        <w:rPr>
          <w:rFonts w:hint="eastAsia" w:ascii="宋体" w:hAnsi="宋体" w:cs="宋体"/>
          <w:lang w:eastAsia="zh-CN"/>
        </w:rPr>
        <w:t>其他</w:t>
      </w:r>
      <w:r>
        <w:rPr>
          <w:rFonts w:hint="eastAsia" w:ascii="宋体" w:hAnsi="宋体" w:eastAsia="宋体" w:cs="宋体"/>
        </w:rPr>
        <w:t>管道（如给排水和强电）的关系，以及建筑功能的综合配管或调整，桥架敷设预埋等。</w:t>
      </w:r>
    </w:p>
    <w:p w14:paraId="3298A61F">
      <w:pPr>
        <w:pStyle w:val="6"/>
        <w:numPr>
          <w:ilvl w:val="2"/>
          <w:numId w:val="0"/>
        </w:numPr>
        <w:bidi w:val="0"/>
        <w:ind w:leftChars="0"/>
        <w:outlineLvl w:val="9"/>
        <w:rPr>
          <w:rFonts w:hint="eastAsia" w:ascii="宋体" w:hAnsi="宋体" w:eastAsia="宋体" w:cs="宋体"/>
          <w:lang w:val="en-US"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bookmarkStart w:id="146" w:name="_Toc21119"/>
      <w:bookmarkStart w:id="147" w:name="_Toc16975"/>
      <w:bookmarkStart w:id="148" w:name="_Toc6648"/>
    </w:p>
    <w:p w14:paraId="38954882">
      <w:pPr>
        <w:pStyle w:val="6"/>
        <w:numPr>
          <w:ilvl w:val="2"/>
          <w:numId w:val="0"/>
        </w:numPr>
        <w:bidi w:val="0"/>
        <w:ind w:leftChars="0"/>
        <w:rPr>
          <w:rFonts w:hint="eastAsia" w:ascii="宋体" w:hAnsi="宋体" w:eastAsia="宋体" w:cs="宋体"/>
          <w:lang w:val="en-US" w:eastAsia="zh-CN"/>
        </w:rPr>
      </w:pPr>
      <w:bookmarkStart w:id="149" w:name="_Toc20887"/>
      <w:bookmarkStart w:id="150" w:name="_Toc22930"/>
      <w:r>
        <w:rPr>
          <w:rFonts w:hint="eastAsia" w:ascii="宋体" w:hAnsi="宋体" w:eastAsia="宋体" w:cs="宋体"/>
          <w:lang w:val="en-US" w:eastAsia="zh-CN"/>
        </w:rPr>
        <w:t>6.9.2方案设计</w:t>
      </w:r>
      <w:bookmarkEnd w:id="146"/>
      <w:bookmarkEnd w:id="147"/>
      <w:bookmarkEnd w:id="148"/>
      <w:bookmarkEnd w:id="149"/>
      <w:bookmarkEnd w:id="150"/>
    </w:p>
    <w:p w14:paraId="4694E06B">
      <w:pPr>
        <w:adjustRightInd w:val="0"/>
        <w:snapToGrid w:val="0"/>
        <w:spacing w:line="360" w:lineRule="auto"/>
        <w:ind w:firstLine="480" w:firstLineChars="200"/>
        <w:rPr>
          <w:rFonts w:hint="eastAsia" w:ascii="宋体" w:hAnsi="宋体" w:eastAsia="宋体" w:cs="宋体"/>
        </w:rPr>
      </w:pPr>
      <w:r>
        <w:rPr>
          <w:rFonts w:hint="eastAsia" w:ascii="宋体" w:hAnsi="宋体" w:eastAsia="宋体" w:cs="宋体"/>
          <w:sz w:val="24"/>
          <w:szCs w:val="24"/>
        </w:rPr>
        <w:t>综合管路系统工程，目标</w:t>
      </w:r>
      <w:r>
        <w:rPr>
          <w:rFonts w:hint="eastAsia" w:ascii="宋体" w:hAnsi="宋体" w:eastAsia="宋体" w:cs="宋体"/>
          <w:sz w:val="24"/>
          <w:szCs w:val="24"/>
          <w:lang w:val="en-US" w:eastAsia="zh-CN"/>
        </w:rPr>
        <w:t>是</w:t>
      </w:r>
      <w:r>
        <w:rPr>
          <w:rFonts w:hint="eastAsia" w:ascii="宋体" w:hAnsi="宋体" w:eastAsia="宋体" w:cs="宋体"/>
          <w:sz w:val="24"/>
          <w:szCs w:val="24"/>
        </w:rPr>
        <w:t>实现校园各单体楼之间进行连通，以满足综合布线系统、</w:t>
      </w:r>
      <w:r>
        <w:rPr>
          <w:rFonts w:hint="eastAsia" w:ascii="宋体" w:hAnsi="宋体" w:eastAsia="宋体" w:cs="宋体"/>
          <w:sz w:val="24"/>
          <w:szCs w:val="24"/>
          <w:lang w:val="en-US" w:eastAsia="zh-CN"/>
        </w:rPr>
        <w:t>视频监控</w:t>
      </w:r>
      <w:r>
        <w:rPr>
          <w:rFonts w:hint="eastAsia" w:ascii="宋体" w:hAnsi="宋体" w:eastAsia="宋体" w:cs="宋体"/>
          <w:sz w:val="24"/>
          <w:szCs w:val="24"/>
        </w:rPr>
        <w:t>系统、</w:t>
      </w:r>
      <w:r>
        <w:rPr>
          <w:rFonts w:hint="eastAsia" w:ascii="宋体" w:hAnsi="宋体" w:eastAsia="宋体" w:cs="宋体"/>
          <w:sz w:val="24"/>
          <w:szCs w:val="24"/>
          <w:lang w:val="en-US" w:eastAsia="zh-CN"/>
        </w:rPr>
        <w:t>校园广播</w:t>
      </w:r>
      <w:r>
        <w:rPr>
          <w:rFonts w:hint="eastAsia" w:ascii="宋体" w:hAnsi="宋体" w:eastAsia="宋体" w:cs="宋体"/>
          <w:sz w:val="24"/>
          <w:szCs w:val="24"/>
        </w:rPr>
        <w:t>系统等线缆进行穿管敷设连接到各分支点。其内容包括与整个弱电系统相关的弱电预埋管、弱电竖井、桥架、管路施工。</w:t>
      </w:r>
    </w:p>
    <w:p w14:paraId="18D15F0A">
      <w:pPr>
        <w:ind w:firstLine="480" w:firstLineChars="200"/>
        <w:rPr>
          <w:rFonts w:hint="eastAsia" w:ascii="宋体" w:hAnsi="宋体" w:eastAsia="宋体" w:cs="宋体"/>
        </w:rPr>
      </w:pPr>
      <w:r>
        <w:rPr>
          <w:rFonts w:hint="eastAsia" w:ascii="宋体" w:hAnsi="宋体" w:eastAsia="宋体" w:cs="宋体"/>
        </w:rPr>
        <w:t>根据</w:t>
      </w:r>
      <w:r>
        <w:rPr>
          <w:rFonts w:hint="eastAsia" w:ascii="宋体" w:hAnsi="宋体" w:cs="宋体"/>
          <w:kern w:val="0"/>
          <w:szCs w:val="24"/>
          <w:lang w:val="en-US" w:eastAsia="zh-CN"/>
        </w:rPr>
        <w:t>人民路小学白鹭洲校区</w:t>
      </w:r>
      <w:r>
        <w:rPr>
          <w:rFonts w:hint="eastAsia" w:ascii="宋体" w:hAnsi="宋体" w:eastAsia="宋体" w:cs="宋体"/>
          <w:lang w:eastAsia="zh-CN"/>
        </w:rPr>
        <w:t>弱电信息点的分布情况，</w:t>
      </w:r>
      <w:r>
        <w:rPr>
          <w:rFonts w:hint="eastAsia" w:ascii="宋体" w:hAnsi="宋体" w:eastAsia="宋体" w:cs="宋体"/>
        </w:rPr>
        <w:t>做如下考虑：</w:t>
      </w:r>
    </w:p>
    <w:p w14:paraId="2D3C2C0F">
      <w:pPr>
        <w:numPr>
          <w:ilvl w:val="0"/>
          <w:numId w:val="24"/>
        </w:numPr>
        <w:ind w:left="0" w:leftChars="0" w:firstLine="480" w:firstLineChars="200"/>
        <w:rPr>
          <w:rFonts w:hint="eastAsia" w:ascii="宋体" w:hAnsi="宋体" w:eastAsia="宋体" w:cs="宋体"/>
          <w:szCs w:val="24"/>
          <w:highlight w:val="none"/>
        </w:rPr>
      </w:pPr>
      <w:r>
        <w:rPr>
          <w:rFonts w:hint="eastAsia" w:ascii="宋体" w:hAnsi="宋体" w:eastAsia="宋体" w:cs="宋体"/>
          <w:highlight w:val="none"/>
          <w:lang w:val="en-US" w:eastAsia="zh-CN"/>
        </w:rPr>
        <w:t>室内部分：新建弱电桥架；</w:t>
      </w:r>
    </w:p>
    <w:p w14:paraId="340E58F7">
      <w:pPr>
        <w:numPr>
          <w:ilvl w:val="0"/>
          <w:numId w:val="24"/>
        </w:numPr>
        <w:ind w:left="0" w:leftChars="0" w:firstLine="480" w:firstLineChars="200"/>
        <w:rPr>
          <w:rFonts w:hint="eastAsia" w:ascii="宋体" w:hAnsi="宋体" w:eastAsia="宋体" w:cs="宋体"/>
          <w:szCs w:val="24"/>
        </w:rPr>
      </w:pPr>
      <w:r>
        <w:rPr>
          <w:rFonts w:hint="eastAsia" w:ascii="宋体" w:hAnsi="宋体" w:eastAsia="宋体" w:cs="宋体"/>
          <w:lang w:val="en-US" w:eastAsia="zh-CN"/>
        </w:rPr>
        <w:t>室外部分：采用600×600×800mm的规格对单元手孔进行建设，手孔与手孔之间采用PE管、硬化路面采用镀锌钢管进行系统连接，井与井之间最长距离不得超过100m。</w:t>
      </w:r>
    </w:p>
    <w:p w14:paraId="1FA37D62">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校园内单体楼内：室内桥架全部采用冷轧镀锌钢板，综合布线系统水平线缆由桥架引出，穿UTP6线管材采用</w:t>
      </w:r>
      <w:r>
        <w:rPr>
          <w:rFonts w:hint="eastAsia" w:ascii="宋体" w:hAnsi="宋体" w:eastAsia="宋体" w:cs="宋体"/>
          <w:color w:val="auto"/>
          <w:spacing w:val="-1"/>
          <w:sz w:val="24"/>
          <w:szCs w:val="24"/>
          <w:lang w:val="en-US" w:eastAsia="zh-CN"/>
        </w:rPr>
        <w:t>PVC线槽</w:t>
      </w:r>
      <w:r>
        <w:rPr>
          <w:rFonts w:hint="eastAsia" w:ascii="宋体" w:hAnsi="宋体" w:eastAsia="宋体" w:cs="宋体"/>
          <w:color w:val="auto"/>
          <w:spacing w:val="-1"/>
          <w:sz w:val="24"/>
          <w:szCs w:val="24"/>
        </w:rPr>
        <w:t>到用户信息点；安防监控系统从桥架的引出线路为PVC线槽。</w:t>
      </w:r>
    </w:p>
    <w:p w14:paraId="19F5D38A">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校园内室外：操场、周界、广场等，室外部分采用</w:t>
      </w:r>
      <w:r>
        <w:rPr>
          <w:rFonts w:hint="eastAsia" w:ascii="宋体" w:hAnsi="宋体" w:eastAsia="宋体" w:cs="宋体"/>
          <w:color w:val="auto"/>
          <w:spacing w:val="-1"/>
          <w:sz w:val="24"/>
          <w:szCs w:val="24"/>
          <w:lang w:val="en-US" w:eastAsia="zh-CN"/>
        </w:rPr>
        <w:t>镀锌</w:t>
      </w:r>
      <w:r>
        <w:rPr>
          <w:rFonts w:hint="eastAsia" w:ascii="宋体" w:hAnsi="宋体" w:eastAsia="宋体" w:cs="宋体"/>
          <w:color w:val="auto"/>
          <w:spacing w:val="-1"/>
          <w:sz w:val="24"/>
          <w:szCs w:val="24"/>
        </w:rPr>
        <w:t>钢管及PE管，分支采用DN32PE管。</w:t>
      </w:r>
    </w:p>
    <w:p w14:paraId="4411E8F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1）设计中的主干路由</w:t>
      </w:r>
      <w:r>
        <w:rPr>
          <w:rFonts w:hint="eastAsia" w:ascii="宋体" w:hAnsi="宋体" w:cs="宋体"/>
          <w:color w:val="auto"/>
          <w:spacing w:val="-1"/>
          <w:sz w:val="24"/>
          <w:szCs w:val="24"/>
          <w:lang w:eastAsia="zh-CN"/>
        </w:rPr>
        <w:t>以校园园区外围围墙为主</w:t>
      </w:r>
      <w:r>
        <w:rPr>
          <w:rFonts w:hint="eastAsia" w:ascii="宋体" w:hAnsi="宋体" w:eastAsia="宋体" w:cs="宋体"/>
          <w:color w:val="auto"/>
          <w:spacing w:val="-1"/>
          <w:sz w:val="24"/>
          <w:szCs w:val="24"/>
        </w:rPr>
        <w:t>，尽量减少景观部分管道敷设，避免各专业管线出现打架现象。</w:t>
      </w:r>
    </w:p>
    <w:p w14:paraId="30FD999F">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2）地面的背景音乐广播和监控、周界等分支管线采用地面敷设管井方式进行，但尽量沿外围敷设。</w:t>
      </w:r>
    </w:p>
    <w:p w14:paraId="2BB876EF">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lang w:val="en-US" w:eastAsia="zh-CN"/>
        </w:rPr>
        <w:t>3</w:t>
      </w:r>
      <w:r>
        <w:rPr>
          <w:rFonts w:hint="eastAsia" w:ascii="宋体" w:hAnsi="宋体" w:eastAsia="宋体" w:cs="宋体"/>
          <w:color w:val="auto"/>
          <w:spacing w:val="-1"/>
          <w:sz w:val="24"/>
          <w:szCs w:val="24"/>
        </w:rPr>
        <w:t>）室外管路过车行道采用敷设</w:t>
      </w:r>
      <w:r>
        <w:rPr>
          <w:rFonts w:hint="eastAsia" w:ascii="宋体" w:hAnsi="宋体" w:eastAsia="宋体" w:cs="宋体"/>
          <w:color w:val="auto"/>
          <w:spacing w:val="-1"/>
          <w:sz w:val="24"/>
          <w:szCs w:val="24"/>
          <w:lang w:val="en-US" w:eastAsia="zh-CN"/>
        </w:rPr>
        <w:t>PE</w:t>
      </w:r>
      <w:r>
        <w:rPr>
          <w:rFonts w:hint="eastAsia" w:ascii="宋体" w:hAnsi="宋体" w:eastAsia="宋体" w:cs="宋体"/>
          <w:color w:val="auto"/>
          <w:spacing w:val="-1"/>
          <w:sz w:val="24"/>
          <w:szCs w:val="24"/>
        </w:rPr>
        <w:t>管套加过路钢管的方法，避免管道受损。</w:t>
      </w:r>
    </w:p>
    <w:p w14:paraId="15D66690">
      <w:pPr>
        <w:spacing w:before="120" w:after="120" w:afterLines="50" w:line="360" w:lineRule="auto"/>
        <w:rPr>
          <w:rFonts w:hint="eastAsia" w:ascii="宋体" w:hAnsi="宋体" w:eastAsia="宋体" w:cs="宋体"/>
          <w:color w:val="auto"/>
          <w:sz w:val="24"/>
          <w:szCs w:val="24"/>
        </w:rPr>
      </w:pPr>
      <w:r>
        <w:rPr>
          <w:rFonts w:hint="eastAsia" w:ascii="宋体" w:hAnsi="宋体" w:eastAsia="宋体" w:cs="宋体"/>
          <w:color w:val="auto"/>
          <w:spacing w:val="-10"/>
          <w:sz w:val="24"/>
          <w:szCs w:val="24"/>
        </w:rPr>
        <w:t>◼</w:t>
      </w:r>
      <w:r>
        <w:rPr>
          <w:rFonts w:hint="eastAsia" w:ascii="宋体" w:hAnsi="宋体" w:eastAsia="宋体" w:cs="宋体"/>
          <w:color w:val="auto"/>
          <w:spacing w:val="2"/>
          <w:w w:val="101"/>
          <w:sz w:val="24"/>
          <w:szCs w:val="24"/>
        </w:rPr>
        <w:t xml:space="preserve"> </w:t>
      </w:r>
      <w:r>
        <w:rPr>
          <w:rFonts w:hint="eastAsia" w:ascii="宋体" w:hAnsi="宋体" w:eastAsia="宋体" w:cs="宋体"/>
          <w:b/>
          <w:bCs/>
          <w:color w:val="auto"/>
          <w:spacing w:val="-10"/>
          <w:sz w:val="24"/>
          <w:szCs w:val="24"/>
        </w:rPr>
        <w:t>线槽安装要求</w:t>
      </w:r>
    </w:p>
    <w:p w14:paraId="0A39FF6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 name="IM 17"/>
            <wp:cNvGraphicFramePr/>
            <a:graphic xmlns:a="http://schemas.openxmlformats.org/drawingml/2006/main">
              <a:graphicData uri="http://schemas.openxmlformats.org/drawingml/2006/picture">
                <pic:pic xmlns:pic="http://schemas.openxmlformats.org/drawingml/2006/picture">
                  <pic:nvPicPr>
                    <pic:cNvPr id="2" name="IM 17"/>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桥架及槽道的安装位置应符合施工图规定，左右偏差不应超过 50mm。</w:t>
      </w:r>
    </w:p>
    <w:p w14:paraId="00E9A53C">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 name="IM 18"/>
            <wp:cNvGraphicFramePr/>
            <a:graphic xmlns:a="http://schemas.openxmlformats.org/drawingml/2006/main">
              <a:graphicData uri="http://schemas.openxmlformats.org/drawingml/2006/picture">
                <pic:pic xmlns:pic="http://schemas.openxmlformats.org/drawingml/2006/picture">
                  <pic:nvPicPr>
                    <pic:cNvPr id="3" name="IM 18"/>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桥架及槽道</w:t>
      </w:r>
      <w:r>
        <w:rPr>
          <w:rFonts w:hint="eastAsia" w:ascii="宋体" w:hAnsi="宋体" w:cs="宋体"/>
          <w:color w:val="auto"/>
          <w:spacing w:val="-1"/>
          <w:sz w:val="24"/>
          <w:szCs w:val="24"/>
          <w:lang w:eastAsia="zh-CN"/>
        </w:rPr>
        <w:t>水平度</w:t>
      </w:r>
      <w:r>
        <w:rPr>
          <w:rFonts w:hint="eastAsia" w:ascii="宋体" w:hAnsi="宋体" w:eastAsia="宋体" w:cs="宋体"/>
          <w:color w:val="auto"/>
          <w:spacing w:val="-1"/>
          <w:sz w:val="24"/>
          <w:szCs w:val="24"/>
        </w:rPr>
        <w:t>每米偏差不应超过 2mm。</w:t>
      </w:r>
    </w:p>
    <w:p w14:paraId="2F35C135">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5" name="IM 19"/>
            <wp:cNvGraphicFramePr/>
            <a:graphic xmlns:a="http://schemas.openxmlformats.org/drawingml/2006/main">
              <a:graphicData uri="http://schemas.openxmlformats.org/drawingml/2006/picture">
                <pic:pic xmlns:pic="http://schemas.openxmlformats.org/drawingml/2006/picture">
                  <pic:nvPicPr>
                    <pic:cNvPr id="5" name="IM 19"/>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垂直桥架及槽道应与地面保持垂直，并无倾斜现象，垂直度偏差不应超过 3mm。</w:t>
      </w:r>
    </w:p>
    <w:p w14:paraId="662482DF">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6" name="IM 20"/>
            <wp:cNvGraphicFramePr/>
            <a:graphic xmlns:a="http://schemas.openxmlformats.org/drawingml/2006/main">
              <a:graphicData uri="http://schemas.openxmlformats.org/drawingml/2006/picture">
                <pic:pic xmlns:pic="http://schemas.openxmlformats.org/drawingml/2006/picture">
                  <pic:nvPicPr>
                    <pic:cNvPr id="6" name="IM 20"/>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两槽道拼接处水平</w:t>
      </w:r>
      <w:r>
        <w:rPr>
          <w:rFonts w:hint="eastAsia" w:ascii="宋体" w:hAnsi="宋体" w:cs="宋体"/>
          <w:color w:val="auto"/>
          <w:spacing w:val="-1"/>
          <w:sz w:val="24"/>
          <w:szCs w:val="24"/>
          <w:lang w:eastAsia="zh-CN"/>
        </w:rPr>
        <w:t>偏差</w:t>
      </w:r>
      <w:r>
        <w:rPr>
          <w:rFonts w:hint="eastAsia" w:ascii="宋体" w:hAnsi="宋体" w:eastAsia="宋体" w:cs="宋体"/>
          <w:color w:val="auto"/>
          <w:spacing w:val="-1"/>
          <w:sz w:val="24"/>
          <w:szCs w:val="24"/>
        </w:rPr>
        <w:t>应超过 2mm。</w:t>
      </w:r>
    </w:p>
    <w:p w14:paraId="306361E0">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7" name="IM 21"/>
            <wp:cNvGraphicFramePr/>
            <a:graphic xmlns:a="http://schemas.openxmlformats.org/drawingml/2006/main">
              <a:graphicData uri="http://schemas.openxmlformats.org/drawingml/2006/picture">
                <pic:pic xmlns:pic="http://schemas.openxmlformats.org/drawingml/2006/picture">
                  <pic:nvPicPr>
                    <pic:cNvPr id="7" name="IM 21"/>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吊架安装应保持垂直，整齐牢固，无歪斜现象。</w:t>
      </w:r>
    </w:p>
    <w:p w14:paraId="79A3653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8" name="IM 22"/>
            <wp:cNvGraphicFramePr/>
            <a:graphic xmlns:a="http://schemas.openxmlformats.org/drawingml/2006/main">
              <a:graphicData uri="http://schemas.openxmlformats.org/drawingml/2006/picture">
                <pic:pic xmlns:pic="http://schemas.openxmlformats.org/drawingml/2006/picture">
                  <pic:nvPicPr>
                    <pic:cNvPr id="8" name="IM 22"/>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金属桥架及槽道节与节应接触良好，安装牢固。</w:t>
      </w:r>
    </w:p>
    <w:p w14:paraId="58CDDBE5">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9" name="IM 23"/>
            <wp:cNvGraphicFramePr/>
            <a:graphic xmlns:a="http://schemas.openxmlformats.org/drawingml/2006/main">
              <a:graphicData uri="http://schemas.openxmlformats.org/drawingml/2006/picture">
                <pic:pic xmlns:pic="http://schemas.openxmlformats.org/drawingml/2006/picture">
                  <pic:nvPicPr>
                    <pic:cNvPr id="9" name="IM 23"/>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槽道接地体应符合设计要求，并保持良好的电气连接。</w:t>
      </w:r>
    </w:p>
    <w:p w14:paraId="68E9B11B">
      <w:pPr>
        <w:spacing w:before="120" w:after="120" w:afterLines="50" w:line="360" w:lineRule="auto"/>
        <w:rPr>
          <w:rFonts w:hint="eastAsia" w:ascii="宋体" w:hAnsi="宋体" w:eastAsia="宋体" w:cs="宋体"/>
          <w:b/>
          <w:bCs/>
          <w:color w:val="auto"/>
          <w:spacing w:val="-10"/>
          <w:sz w:val="24"/>
          <w:szCs w:val="24"/>
        </w:rPr>
      </w:pPr>
    </w:p>
    <w:p w14:paraId="01EAFF8C">
      <w:pPr>
        <w:spacing w:before="120" w:after="120" w:afterLines="50" w:line="360" w:lineRule="auto"/>
        <w:rPr>
          <w:rFonts w:hint="eastAsia" w:ascii="宋体" w:hAnsi="宋体" w:eastAsia="宋体" w:cs="宋体"/>
          <w:b/>
          <w:bCs/>
          <w:color w:val="auto"/>
          <w:spacing w:val="-10"/>
          <w:sz w:val="24"/>
          <w:szCs w:val="24"/>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7524F90E">
      <w:pPr>
        <w:spacing w:before="120" w:after="120" w:afterLines="50" w:line="360" w:lineRule="auto"/>
        <w:rPr>
          <w:rFonts w:hint="eastAsia" w:ascii="宋体" w:hAnsi="宋体" w:eastAsia="宋体" w:cs="宋体"/>
          <w:b/>
          <w:bCs/>
          <w:color w:val="auto"/>
          <w:spacing w:val="-10"/>
          <w:sz w:val="24"/>
          <w:szCs w:val="24"/>
        </w:rPr>
      </w:pPr>
      <w:r>
        <w:rPr>
          <w:rFonts w:hint="eastAsia" w:ascii="宋体" w:hAnsi="宋体" w:eastAsia="宋体" w:cs="宋体"/>
          <w:b/>
          <w:bCs/>
          <w:color w:val="auto"/>
          <w:spacing w:val="-10"/>
          <w:sz w:val="24"/>
          <w:szCs w:val="24"/>
        </w:rPr>
        <w:t>◼金属电线管安装要求</w:t>
      </w:r>
    </w:p>
    <w:p w14:paraId="77BAAA3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0" name="IM 24"/>
            <wp:cNvGraphicFramePr/>
            <a:graphic xmlns:a="http://schemas.openxmlformats.org/drawingml/2006/main">
              <a:graphicData uri="http://schemas.openxmlformats.org/drawingml/2006/picture">
                <pic:pic xmlns:pic="http://schemas.openxmlformats.org/drawingml/2006/picture">
                  <pic:nvPicPr>
                    <pic:cNvPr id="10" name="IM 24"/>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各型号的金属电线管需符合 BS4568 第一部分，第四级的规定。电线管的固定动作 及其附件需符合 BS4568 第二部分。</w:t>
      </w:r>
    </w:p>
    <w:p w14:paraId="4B8A1D0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1" name="IM 25"/>
            <wp:cNvGraphicFramePr/>
            <a:graphic xmlns:a="http://schemas.openxmlformats.org/drawingml/2006/main">
              <a:graphicData uri="http://schemas.openxmlformats.org/drawingml/2006/picture">
                <pic:pic xmlns:pic="http://schemas.openxmlformats.org/drawingml/2006/picture">
                  <pic:nvPicPr>
                    <pic:cNvPr id="11" name="IM 25"/>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金属软管及其附件需符合 BS731 第一部分的标准，经镀锌处理，软管外套以</w:t>
      </w:r>
      <w:r>
        <w:rPr>
          <w:rFonts w:hint="eastAsia" w:ascii="宋体" w:hAnsi="宋体" w:cs="宋体"/>
          <w:color w:val="auto"/>
          <w:spacing w:val="-1"/>
          <w:sz w:val="24"/>
          <w:szCs w:val="24"/>
          <w:lang w:eastAsia="zh-CN"/>
        </w:rPr>
        <w:t>具有</w:t>
      </w:r>
      <w:r>
        <w:rPr>
          <w:rFonts w:hint="eastAsia" w:ascii="宋体" w:hAnsi="宋体" w:eastAsia="宋体" w:cs="宋体"/>
          <w:color w:val="auto"/>
          <w:spacing w:val="-1"/>
          <w:sz w:val="24"/>
          <w:szCs w:val="24"/>
        </w:rPr>
        <w:t>防水、阻燃性能的 PVC 外护层，软管两端需套上黄铜管接头。穿线时需在管内附一根独立的 地线。</w:t>
      </w:r>
    </w:p>
    <w:p w14:paraId="2A7978DE">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2" name="IM 26"/>
            <wp:cNvGraphicFramePr/>
            <a:graphic xmlns:a="http://schemas.openxmlformats.org/drawingml/2006/main">
              <a:graphicData uri="http://schemas.openxmlformats.org/drawingml/2006/picture">
                <pic:pic xmlns:pic="http://schemas.openxmlformats.org/drawingml/2006/picture">
                  <pic:nvPicPr>
                    <pic:cNvPr id="12" name="IM 26"/>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软管的最小管径为 20mm。</w:t>
      </w:r>
    </w:p>
    <w:p w14:paraId="2813B959">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3" name="IM 27"/>
            <wp:cNvGraphicFramePr/>
            <a:graphic xmlns:a="http://schemas.openxmlformats.org/drawingml/2006/main">
              <a:graphicData uri="http://schemas.openxmlformats.org/drawingml/2006/picture">
                <pic:pic xmlns:pic="http://schemas.openxmlformats.org/drawingml/2006/picture">
                  <pic:nvPicPr>
                    <pic:cNvPr id="13" name="IM 27"/>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紧急供电线管、正常供电线管与弱电线管需独立安装。</w:t>
      </w:r>
    </w:p>
    <w:p w14:paraId="68696462">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5" name="IM 28"/>
            <wp:cNvGraphicFramePr/>
            <a:graphic xmlns:a="http://schemas.openxmlformats.org/drawingml/2006/main">
              <a:graphicData uri="http://schemas.openxmlformats.org/drawingml/2006/picture">
                <pic:pic xmlns:pic="http://schemas.openxmlformats.org/drawingml/2006/picture">
                  <pic:nvPicPr>
                    <pic:cNvPr id="15" name="IM 28"/>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各电线管内需布置一绝地线，绝缘地线需根据 IEE 要求布放。</w:t>
      </w:r>
    </w:p>
    <w:p w14:paraId="54AB977B">
      <w:pPr>
        <w:spacing w:before="227" w:line="2970" w:lineRule="exact"/>
        <w:ind w:firstLine="1023"/>
        <w:textAlignment w:val="center"/>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0" distR="0">
            <wp:extent cx="4972050" cy="1885950"/>
            <wp:effectExtent l="0" t="0" r="11430" b="3810"/>
            <wp:docPr id="16" name="IM 29"/>
            <wp:cNvGraphicFramePr/>
            <a:graphic xmlns:a="http://schemas.openxmlformats.org/drawingml/2006/main">
              <a:graphicData uri="http://schemas.openxmlformats.org/drawingml/2006/picture">
                <pic:pic xmlns:pic="http://schemas.openxmlformats.org/drawingml/2006/picture">
                  <pic:nvPicPr>
                    <pic:cNvPr id="16" name="IM 29"/>
                    <pic:cNvPicPr/>
                  </pic:nvPicPr>
                  <pic:blipFill>
                    <a:blip r:embed="rId25"/>
                    <a:stretch>
                      <a:fillRect/>
                    </a:stretch>
                  </pic:blipFill>
                  <pic:spPr>
                    <a:xfrm>
                      <a:off x="0" y="0"/>
                      <a:ext cx="4972050" cy="1885950"/>
                    </a:xfrm>
                    <a:prstGeom prst="rect">
                      <a:avLst/>
                    </a:prstGeom>
                  </pic:spPr>
                </pic:pic>
              </a:graphicData>
            </a:graphic>
          </wp:inline>
        </w:drawing>
      </w:r>
    </w:p>
    <w:p w14:paraId="78649B89">
      <w:pPr>
        <w:spacing w:line="336" w:lineRule="auto"/>
        <w:rPr>
          <w:rFonts w:hint="eastAsia" w:ascii="宋体" w:hAnsi="宋体" w:eastAsia="宋体" w:cs="宋体"/>
          <w:color w:val="auto"/>
          <w:sz w:val="24"/>
          <w:szCs w:val="24"/>
        </w:rPr>
      </w:pPr>
    </w:p>
    <w:p w14:paraId="3886231A">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注：双方都在接地的线槽或钢管中， 且平行长度小于 10m，最小间距可为 10mm。表中对绞电缆如 采用屏蔽电缆时，最小净距可适当减少，并符合设计要求。</w:t>
      </w:r>
    </w:p>
    <w:p w14:paraId="34401A7B">
      <w:pPr>
        <w:spacing w:line="219" w:lineRule="auto"/>
        <w:jc w:val="center"/>
        <w:rPr>
          <w:rFonts w:hint="eastAsia" w:ascii="宋体" w:hAnsi="宋体" w:eastAsia="宋体" w:cs="宋体"/>
          <w:color w:val="auto"/>
          <w:spacing w:val="-2"/>
          <w:sz w:val="24"/>
          <w:szCs w:val="24"/>
        </w:rPr>
      </w:pPr>
    </w:p>
    <w:p w14:paraId="18C16190">
      <w:pPr>
        <w:spacing w:line="219" w:lineRule="auto"/>
        <w:jc w:val="center"/>
        <w:rPr>
          <w:rFonts w:hint="eastAsia" w:ascii="宋体" w:hAnsi="宋体" w:eastAsia="宋体" w:cs="宋体"/>
          <w:color w:val="auto"/>
          <w:sz w:val="24"/>
          <w:szCs w:val="24"/>
        </w:rPr>
      </w:pPr>
      <w:r>
        <w:rPr>
          <w:rFonts w:hint="eastAsia" w:ascii="宋体" w:hAnsi="宋体" w:eastAsia="宋体" w:cs="宋体"/>
          <w:color w:val="auto"/>
          <w:spacing w:val="-2"/>
          <w:sz w:val="24"/>
          <w:szCs w:val="24"/>
        </w:rPr>
        <w:t>对绞电缆与</w:t>
      </w:r>
      <w:r>
        <w:rPr>
          <w:rFonts w:hint="eastAsia" w:ascii="宋体" w:hAnsi="宋体" w:cs="宋体"/>
          <w:color w:val="auto"/>
          <w:spacing w:val="-2"/>
          <w:sz w:val="24"/>
          <w:szCs w:val="24"/>
          <w:lang w:eastAsia="zh-CN"/>
        </w:rPr>
        <w:t>其他</w:t>
      </w:r>
      <w:r>
        <w:rPr>
          <w:rFonts w:hint="eastAsia" w:ascii="宋体" w:hAnsi="宋体" w:eastAsia="宋体" w:cs="宋体"/>
          <w:color w:val="auto"/>
          <w:spacing w:val="-2"/>
          <w:sz w:val="24"/>
          <w:szCs w:val="24"/>
        </w:rPr>
        <w:t>管线最小净距表</w:t>
      </w:r>
      <w:r>
        <w:rPr>
          <w:rFonts w:hint="eastAsia" w:ascii="宋体" w:hAnsi="宋体" w:eastAsia="宋体" w:cs="宋体"/>
          <w:color w:val="auto"/>
          <w:spacing w:val="-40"/>
          <w:sz w:val="24"/>
          <w:szCs w:val="24"/>
        </w:rPr>
        <w:t xml:space="preserve"> </w:t>
      </w:r>
      <w:r>
        <w:rPr>
          <w:rFonts w:hint="eastAsia" w:ascii="宋体" w:hAnsi="宋体" w:eastAsia="宋体" w:cs="宋体"/>
          <w:color w:val="auto"/>
          <w:spacing w:val="-2"/>
          <w:sz w:val="24"/>
          <w:szCs w:val="24"/>
        </w:rPr>
        <w:t>2</w:t>
      </w:r>
    </w:p>
    <w:p w14:paraId="7FECF268">
      <w:pPr>
        <w:spacing w:line="221" w:lineRule="exact"/>
        <w:rPr>
          <w:rFonts w:hint="eastAsia" w:ascii="宋体" w:hAnsi="宋体" w:eastAsia="宋体" w:cs="宋体"/>
          <w:color w:val="auto"/>
          <w:sz w:val="24"/>
          <w:szCs w:val="24"/>
        </w:rPr>
      </w:pPr>
    </w:p>
    <w:tbl>
      <w:tblPr>
        <w:tblStyle w:val="385"/>
        <w:tblW w:w="7945" w:type="dxa"/>
        <w:tblInd w:w="76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526"/>
        <w:gridCol w:w="2715"/>
        <w:gridCol w:w="2704"/>
      </w:tblGrid>
      <w:tr w14:paraId="397DB1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95" w:hRule="atLeast"/>
        </w:trPr>
        <w:tc>
          <w:tcPr>
            <w:tcW w:w="2526" w:type="dxa"/>
          </w:tcPr>
          <w:p w14:paraId="55695741">
            <w:pPr>
              <w:spacing w:before="144" w:line="218" w:lineRule="auto"/>
              <w:ind w:firstLine="997"/>
              <w:rPr>
                <w:rFonts w:hint="eastAsia" w:ascii="宋体" w:hAnsi="宋体" w:eastAsia="宋体" w:cs="宋体"/>
                <w:color w:val="auto"/>
                <w:sz w:val="24"/>
                <w:szCs w:val="24"/>
              </w:rPr>
            </w:pPr>
            <w:r>
              <w:rPr>
                <w:rFonts w:hint="eastAsia" w:ascii="宋体" w:hAnsi="宋体" w:eastAsia="宋体" w:cs="宋体"/>
                <w:color w:val="auto"/>
                <w:spacing w:val="-6"/>
                <w:sz w:val="24"/>
                <w:szCs w:val="24"/>
              </w:rPr>
              <w:t>管线种类</w:t>
            </w:r>
          </w:p>
        </w:tc>
        <w:tc>
          <w:tcPr>
            <w:tcW w:w="2715" w:type="dxa"/>
          </w:tcPr>
          <w:p w14:paraId="4EFDEED9">
            <w:pPr>
              <w:spacing w:before="144" w:line="218" w:lineRule="auto"/>
              <w:ind w:firstLine="869"/>
              <w:rPr>
                <w:rFonts w:hint="eastAsia" w:ascii="宋体" w:hAnsi="宋体" w:eastAsia="宋体" w:cs="宋体"/>
                <w:color w:val="auto"/>
                <w:sz w:val="24"/>
                <w:szCs w:val="24"/>
              </w:rPr>
            </w:pPr>
            <w:r>
              <w:rPr>
                <w:rFonts w:hint="eastAsia" w:ascii="宋体" w:hAnsi="宋体" w:eastAsia="宋体" w:cs="宋体"/>
                <w:color w:val="auto"/>
                <w:spacing w:val="-2"/>
                <w:sz w:val="24"/>
                <w:szCs w:val="24"/>
              </w:rPr>
              <w:t>平行净距</w:t>
            </w:r>
            <w:r>
              <w:rPr>
                <w:rFonts w:hint="eastAsia" w:ascii="宋体" w:hAnsi="宋体" w:cs="宋体"/>
                <w:color w:val="auto"/>
                <w:spacing w:val="-2"/>
                <w:sz w:val="24"/>
                <w:szCs w:val="24"/>
                <w:lang w:eastAsia="zh-CN"/>
              </w:rPr>
              <w:t>（</w:t>
            </w:r>
            <w:r>
              <w:rPr>
                <w:rFonts w:hint="eastAsia" w:ascii="宋体" w:hAnsi="宋体" w:eastAsia="宋体" w:cs="宋体"/>
                <w:color w:val="auto"/>
                <w:spacing w:val="-2"/>
                <w:sz w:val="24"/>
                <w:szCs w:val="24"/>
              </w:rPr>
              <w:t>mm</w:t>
            </w:r>
            <w:r>
              <w:rPr>
                <w:rFonts w:hint="eastAsia" w:ascii="宋体" w:hAnsi="宋体" w:cs="宋体"/>
                <w:color w:val="auto"/>
                <w:spacing w:val="-2"/>
                <w:sz w:val="24"/>
                <w:szCs w:val="24"/>
                <w:lang w:eastAsia="zh-CN"/>
              </w:rPr>
              <w:t>）</w:t>
            </w:r>
          </w:p>
        </w:tc>
        <w:tc>
          <w:tcPr>
            <w:tcW w:w="2704" w:type="dxa"/>
          </w:tcPr>
          <w:p w14:paraId="16D044EE">
            <w:pPr>
              <w:spacing w:before="144" w:line="220" w:lineRule="auto"/>
              <w:ind w:firstLine="659"/>
              <w:rPr>
                <w:rFonts w:hint="eastAsia" w:ascii="宋体" w:hAnsi="宋体" w:eastAsia="宋体" w:cs="宋体"/>
                <w:color w:val="auto"/>
                <w:sz w:val="24"/>
                <w:szCs w:val="24"/>
              </w:rPr>
            </w:pPr>
            <w:r>
              <w:rPr>
                <w:rFonts w:hint="eastAsia" w:ascii="宋体" w:hAnsi="宋体" w:eastAsia="宋体" w:cs="宋体"/>
                <w:color w:val="auto"/>
                <w:spacing w:val="-2"/>
                <w:sz w:val="24"/>
                <w:szCs w:val="24"/>
              </w:rPr>
              <w:t>垂直交叉净距</w:t>
            </w:r>
            <w:r>
              <w:rPr>
                <w:rFonts w:hint="eastAsia" w:ascii="宋体" w:hAnsi="宋体" w:cs="宋体"/>
                <w:color w:val="auto"/>
                <w:spacing w:val="-2"/>
                <w:sz w:val="24"/>
                <w:szCs w:val="24"/>
                <w:lang w:eastAsia="zh-CN"/>
              </w:rPr>
              <w:t>（</w:t>
            </w:r>
            <w:r>
              <w:rPr>
                <w:rFonts w:hint="eastAsia" w:ascii="宋体" w:hAnsi="宋体" w:eastAsia="宋体" w:cs="宋体"/>
                <w:color w:val="auto"/>
                <w:spacing w:val="-2"/>
                <w:sz w:val="24"/>
                <w:szCs w:val="24"/>
              </w:rPr>
              <w:t>mm</w:t>
            </w:r>
            <w:r>
              <w:rPr>
                <w:rFonts w:hint="eastAsia" w:ascii="宋体" w:hAnsi="宋体" w:cs="宋体"/>
                <w:color w:val="auto"/>
                <w:spacing w:val="-2"/>
                <w:sz w:val="24"/>
                <w:szCs w:val="24"/>
                <w:lang w:eastAsia="zh-CN"/>
              </w:rPr>
              <w:t>）</w:t>
            </w:r>
          </w:p>
        </w:tc>
      </w:tr>
      <w:tr w14:paraId="6E28EE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2526" w:type="dxa"/>
          </w:tcPr>
          <w:p w14:paraId="659D34C9">
            <w:pPr>
              <w:spacing w:before="141" w:line="219" w:lineRule="auto"/>
              <w:ind w:firstLine="880"/>
              <w:rPr>
                <w:rFonts w:hint="eastAsia" w:ascii="宋体" w:hAnsi="宋体" w:eastAsia="宋体" w:cs="宋体"/>
                <w:color w:val="auto"/>
                <w:sz w:val="24"/>
                <w:szCs w:val="24"/>
              </w:rPr>
            </w:pPr>
            <w:r>
              <w:rPr>
                <w:rFonts w:hint="eastAsia" w:ascii="宋体" w:hAnsi="宋体" w:eastAsia="宋体" w:cs="宋体"/>
                <w:color w:val="auto"/>
                <w:spacing w:val="-3"/>
                <w:sz w:val="24"/>
                <w:szCs w:val="24"/>
              </w:rPr>
              <w:t>避雷引下线</w:t>
            </w:r>
          </w:p>
        </w:tc>
        <w:tc>
          <w:tcPr>
            <w:tcW w:w="2715" w:type="dxa"/>
          </w:tcPr>
          <w:p w14:paraId="53E38F33">
            <w:pPr>
              <w:spacing w:before="176" w:line="183" w:lineRule="auto"/>
              <w:ind w:firstLine="1299"/>
              <w:rPr>
                <w:rFonts w:hint="eastAsia" w:ascii="宋体" w:hAnsi="宋体" w:eastAsia="宋体" w:cs="宋体"/>
                <w:color w:val="auto"/>
                <w:sz w:val="24"/>
                <w:szCs w:val="24"/>
              </w:rPr>
            </w:pPr>
            <w:r>
              <w:rPr>
                <w:rFonts w:hint="eastAsia" w:ascii="宋体" w:hAnsi="宋体" w:eastAsia="宋体" w:cs="宋体"/>
                <w:color w:val="auto"/>
                <w:spacing w:val="-5"/>
                <w:sz w:val="24"/>
                <w:szCs w:val="24"/>
              </w:rPr>
              <w:t>1.00</w:t>
            </w:r>
          </w:p>
        </w:tc>
        <w:tc>
          <w:tcPr>
            <w:tcW w:w="2704" w:type="dxa"/>
          </w:tcPr>
          <w:p w14:paraId="31C1FD4A">
            <w:pPr>
              <w:spacing w:before="176" w:line="183" w:lineRule="auto"/>
              <w:ind w:firstLine="1278"/>
              <w:rPr>
                <w:rFonts w:hint="eastAsia" w:ascii="宋体" w:hAnsi="宋体" w:eastAsia="宋体" w:cs="宋体"/>
                <w:color w:val="auto"/>
                <w:sz w:val="24"/>
                <w:szCs w:val="24"/>
              </w:rPr>
            </w:pPr>
            <w:r>
              <w:rPr>
                <w:rFonts w:hint="eastAsia" w:ascii="宋体" w:hAnsi="宋体" w:eastAsia="宋体" w:cs="宋体"/>
                <w:color w:val="auto"/>
                <w:spacing w:val="-2"/>
                <w:sz w:val="24"/>
                <w:szCs w:val="24"/>
              </w:rPr>
              <w:t>0.30</w:t>
            </w:r>
          </w:p>
        </w:tc>
      </w:tr>
      <w:tr w14:paraId="403CD6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526" w:type="dxa"/>
          </w:tcPr>
          <w:p w14:paraId="1C378076">
            <w:pPr>
              <w:spacing w:before="143" w:line="218" w:lineRule="auto"/>
              <w:ind w:firstLine="986"/>
              <w:rPr>
                <w:rFonts w:hint="eastAsia" w:ascii="宋体" w:hAnsi="宋体" w:eastAsia="宋体" w:cs="宋体"/>
                <w:color w:val="auto"/>
                <w:sz w:val="24"/>
                <w:szCs w:val="24"/>
              </w:rPr>
            </w:pPr>
            <w:r>
              <w:rPr>
                <w:rFonts w:hint="eastAsia" w:ascii="宋体" w:hAnsi="宋体" w:eastAsia="宋体" w:cs="宋体"/>
                <w:color w:val="auto"/>
                <w:spacing w:val="-3"/>
                <w:sz w:val="24"/>
                <w:szCs w:val="24"/>
              </w:rPr>
              <w:t>保护地线</w:t>
            </w:r>
          </w:p>
        </w:tc>
        <w:tc>
          <w:tcPr>
            <w:tcW w:w="2715" w:type="dxa"/>
          </w:tcPr>
          <w:p w14:paraId="71494F1C">
            <w:pPr>
              <w:spacing w:before="178" w:line="183" w:lineRule="auto"/>
              <w:ind w:firstLine="1285"/>
              <w:rPr>
                <w:rFonts w:hint="eastAsia" w:ascii="宋体" w:hAnsi="宋体" w:eastAsia="宋体" w:cs="宋体"/>
                <w:color w:val="auto"/>
                <w:sz w:val="24"/>
                <w:szCs w:val="24"/>
              </w:rPr>
            </w:pPr>
            <w:r>
              <w:rPr>
                <w:rFonts w:hint="eastAsia" w:ascii="宋体" w:hAnsi="宋体" w:eastAsia="宋体" w:cs="宋体"/>
                <w:color w:val="auto"/>
                <w:spacing w:val="-2"/>
                <w:sz w:val="24"/>
                <w:szCs w:val="24"/>
              </w:rPr>
              <w:t>0.05</w:t>
            </w:r>
          </w:p>
        </w:tc>
        <w:tc>
          <w:tcPr>
            <w:tcW w:w="2704" w:type="dxa"/>
          </w:tcPr>
          <w:p w14:paraId="67B2029C">
            <w:pPr>
              <w:spacing w:before="178" w:line="183" w:lineRule="auto"/>
              <w:ind w:firstLine="1278"/>
              <w:rPr>
                <w:rFonts w:hint="eastAsia" w:ascii="宋体" w:hAnsi="宋体" w:eastAsia="宋体" w:cs="宋体"/>
                <w:color w:val="auto"/>
                <w:sz w:val="24"/>
                <w:szCs w:val="24"/>
              </w:rPr>
            </w:pPr>
            <w:r>
              <w:rPr>
                <w:rFonts w:hint="eastAsia" w:ascii="宋体" w:hAnsi="宋体" w:eastAsia="宋体" w:cs="宋体"/>
                <w:color w:val="auto"/>
                <w:spacing w:val="-2"/>
                <w:sz w:val="24"/>
                <w:szCs w:val="24"/>
              </w:rPr>
              <w:t>0.02</w:t>
            </w:r>
          </w:p>
        </w:tc>
      </w:tr>
      <w:tr w14:paraId="5BD98A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 w:hRule="atLeast"/>
        </w:trPr>
        <w:tc>
          <w:tcPr>
            <w:tcW w:w="2526" w:type="dxa"/>
          </w:tcPr>
          <w:p w14:paraId="3FBB8030">
            <w:pPr>
              <w:spacing w:before="142" w:line="218" w:lineRule="auto"/>
              <w:ind w:firstLine="671"/>
              <w:rPr>
                <w:rFonts w:hint="eastAsia" w:ascii="宋体" w:hAnsi="宋体" w:eastAsia="宋体" w:cs="宋体"/>
                <w:color w:val="auto"/>
                <w:sz w:val="24"/>
                <w:szCs w:val="24"/>
              </w:rPr>
            </w:pPr>
            <w:r>
              <w:rPr>
                <w:rFonts w:hint="eastAsia" w:ascii="宋体" w:hAnsi="宋体" w:eastAsia="宋体" w:cs="宋体"/>
                <w:color w:val="auto"/>
                <w:spacing w:val="-2"/>
                <w:sz w:val="24"/>
                <w:szCs w:val="24"/>
              </w:rPr>
              <w:t>热力管</w:t>
            </w:r>
            <w:r>
              <w:rPr>
                <w:rFonts w:hint="eastAsia" w:ascii="宋体" w:hAnsi="宋体" w:cs="宋体"/>
                <w:color w:val="auto"/>
                <w:spacing w:val="-2"/>
                <w:sz w:val="24"/>
                <w:szCs w:val="24"/>
                <w:lang w:eastAsia="zh-CN"/>
              </w:rPr>
              <w:t>（</w:t>
            </w:r>
            <w:r>
              <w:rPr>
                <w:rFonts w:hint="eastAsia" w:ascii="宋体" w:hAnsi="宋体" w:eastAsia="宋体" w:cs="宋体"/>
                <w:color w:val="auto"/>
                <w:spacing w:val="-2"/>
                <w:sz w:val="24"/>
                <w:szCs w:val="24"/>
              </w:rPr>
              <w:t>不包封</w:t>
            </w:r>
            <w:r>
              <w:rPr>
                <w:rFonts w:hint="eastAsia" w:ascii="宋体" w:hAnsi="宋体" w:cs="宋体"/>
                <w:color w:val="auto"/>
                <w:spacing w:val="-2"/>
                <w:sz w:val="24"/>
                <w:szCs w:val="24"/>
                <w:lang w:eastAsia="zh-CN"/>
              </w:rPr>
              <w:t>）</w:t>
            </w:r>
          </w:p>
        </w:tc>
        <w:tc>
          <w:tcPr>
            <w:tcW w:w="2715" w:type="dxa"/>
          </w:tcPr>
          <w:p w14:paraId="1365D7A2">
            <w:pPr>
              <w:spacing w:before="176" w:line="183" w:lineRule="auto"/>
              <w:ind w:firstLine="1285"/>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c>
          <w:tcPr>
            <w:tcW w:w="2704" w:type="dxa"/>
          </w:tcPr>
          <w:p w14:paraId="260B7DDC">
            <w:pPr>
              <w:spacing w:before="176" w:line="183" w:lineRule="auto"/>
              <w:ind w:firstLine="1278"/>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5091EA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526" w:type="dxa"/>
          </w:tcPr>
          <w:p w14:paraId="61CB5C85">
            <w:pPr>
              <w:spacing w:before="142" w:line="220" w:lineRule="auto"/>
              <w:ind w:firstLine="776"/>
              <w:rPr>
                <w:rFonts w:hint="eastAsia" w:ascii="宋体" w:hAnsi="宋体" w:eastAsia="宋体" w:cs="宋体"/>
                <w:color w:val="auto"/>
                <w:sz w:val="24"/>
                <w:szCs w:val="24"/>
              </w:rPr>
            </w:pPr>
            <w:r>
              <w:rPr>
                <w:rFonts w:hint="eastAsia" w:ascii="宋体" w:hAnsi="宋体" w:eastAsia="宋体" w:cs="宋体"/>
                <w:color w:val="auto"/>
                <w:spacing w:val="-3"/>
                <w:sz w:val="24"/>
                <w:szCs w:val="24"/>
              </w:rPr>
              <w:t>热力管</w:t>
            </w:r>
            <w:r>
              <w:rPr>
                <w:rFonts w:hint="eastAsia" w:ascii="宋体" w:hAnsi="宋体" w:cs="宋体"/>
                <w:color w:val="auto"/>
                <w:spacing w:val="-3"/>
                <w:sz w:val="24"/>
                <w:szCs w:val="24"/>
                <w:lang w:eastAsia="zh-CN"/>
              </w:rPr>
              <w:t>（</w:t>
            </w:r>
            <w:r>
              <w:rPr>
                <w:rFonts w:hint="eastAsia" w:ascii="宋体" w:hAnsi="宋体" w:eastAsia="宋体" w:cs="宋体"/>
                <w:color w:val="auto"/>
                <w:spacing w:val="-3"/>
                <w:sz w:val="24"/>
                <w:szCs w:val="24"/>
              </w:rPr>
              <w:t>包封</w:t>
            </w:r>
            <w:r>
              <w:rPr>
                <w:rFonts w:hint="eastAsia" w:ascii="宋体" w:hAnsi="宋体" w:cs="宋体"/>
                <w:color w:val="auto"/>
                <w:spacing w:val="-3"/>
                <w:sz w:val="24"/>
                <w:szCs w:val="24"/>
                <w:lang w:eastAsia="zh-CN"/>
              </w:rPr>
              <w:t>）</w:t>
            </w:r>
          </w:p>
        </w:tc>
        <w:tc>
          <w:tcPr>
            <w:tcW w:w="2715" w:type="dxa"/>
          </w:tcPr>
          <w:p w14:paraId="589F6BB6">
            <w:pPr>
              <w:spacing w:before="177" w:line="183" w:lineRule="auto"/>
              <w:ind w:firstLine="1285"/>
              <w:rPr>
                <w:rFonts w:hint="eastAsia" w:ascii="宋体" w:hAnsi="宋体" w:eastAsia="宋体" w:cs="宋体"/>
                <w:color w:val="auto"/>
                <w:sz w:val="24"/>
                <w:szCs w:val="24"/>
              </w:rPr>
            </w:pPr>
            <w:r>
              <w:rPr>
                <w:rFonts w:hint="eastAsia" w:ascii="宋体" w:hAnsi="宋体" w:eastAsia="宋体" w:cs="宋体"/>
                <w:color w:val="auto"/>
                <w:spacing w:val="-2"/>
                <w:sz w:val="24"/>
                <w:szCs w:val="24"/>
              </w:rPr>
              <w:t>0.30</w:t>
            </w:r>
          </w:p>
        </w:tc>
        <w:tc>
          <w:tcPr>
            <w:tcW w:w="2704" w:type="dxa"/>
          </w:tcPr>
          <w:p w14:paraId="462A2BFF">
            <w:pPr>
              <w:spacing w:before="177" w:line="183" w:lineRule="auto"/>
              <w:ind w:firstLine="1278"/>
              <w:rPr>
                <w:rFonts w:hint="eastAsia" w:ascii="宋体" w:hAnsi="宋体" w:eastAsia="宋体" w:cs="宋体"/>
                <w:color w:val="auto"/>
                <w:sz w:val="24"/>
                <w:szCs w:val="24"/>
              </w:rPr>
            </w:pPr>
            <w:r>
              <w:rPr>
                <w:rFonts w:hint="eastAsia" w:ascii="宋体" w:hAnsi="宋体" w:eastAsia="宋体" w:cs="宋体"/>
                <w:color w:val="auto"/>
                <w:spacing w:val="-2"/>
                <w:sz w:val="24"/>
                <w:szCs w:val="24"/>
              </w:rPr>
              <w:t>0.30</w:t>
            </w:r>
          </w:p>
        </w:tc>
      </w:tr>
      <w:tr w14:paraId="39698C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 w:hRule="atLeast"/>
        </w:trPr>
        <w:tc>
          <w:tcPr>
            <w:tcW w:w="2526" w:type="dxa"/>
          </w:tcPr>
          <w:p w14:paraId="48B922C7">
            <w:pPr>
              <w:spacing w:before="143" w:line="217" w:lineRule="auto"/>
              <w:ind w:firstLine="1090"/>
              <w:rPr>
                <w:rFonts w:hint="eastAsia" w:ascii="宋体" w:hAnsi="宋体" w:eastAsia="宋体" w:cs="宋体"/>
                <w:color w:val="auto"/>
                <w:sz w:val="24"/>
                <w:szCs w:val="24"/>
              </w:rPr>
            </w:pPr>
            <w:r>
              <w:rPr>
                <w:rFonts w:hint="eastAsia" w:ascii="宋体" w:hAnsi="宋体" w:eastAsia="宋体" w:cs="宋体"/>
                <w:color w:val="auto"/>
                <w:spacing w:val="-3"/>
                <w:sz w:val="24"/>
                <w:szCs w:val="24"/>
              </w:rPr>
              <w:t>给水管</w:t>
            </w:r>
          </w:p>
        </w:tc>
        <w:tc>
          <w:tcPr>
            <w:tcW w:w="2715" w:type="dxa"/>
          </w:tcPr>
          <w:p w14:paraId="1B3C99C6">
            <w:pPr>
              <w:spacing w:before="178" w:line="183" w:lineRule="auto"/>
              <w:ind w:firstLine="1285"/>
              <w:rPr>
                <w:rFonts w:hint="eastAsia" w:ascii="宋体" w:hAnsi="宋体" w:eastAsia="宋体" w:cs="宋体"/>
                <w:color w:val="auto"/>
                <w:sz w:val="24"/>
                <w:szCs w:val="24"/>
              </w:rPr>
            </w:pPr>
            <w:r>
              <w:rPr>
                <w:rFonts w:hint="eastAsia" w:ascii="宋体" w:hAnsi="宋体" w:eastAsia="宋体" w:cs="宋体"/>
                <w:color w:val="auto"/>
                <w:spacing w:val="-2"/>
                <w:sz w:val="24"/>
                <w:szCs w:val="24"/>
              </w:rPr>
              <w:t>0.15</w:t>
            </w:r>
          </w:p>
        </w:tc>
        <w:tc>
          <w:tcPr>
            <w:tcW w:w="2704" w:type="dxa"/>
          </w:tcPr>
          <w:p w14:paraId="637FBE8F">
            <w:pPr>
              <w:spacing w:before="178" w:line="183" w:lineRule="auto"/>
              <w:ind w:firstLine="1278"/>
              <w:rPr>
                <w:rFonts w:hint="eastAsia" w:ascii="宋体" w:hAnsi="宋体" w:eastAsia="宋体" w:cs="宋体"/>
                <w:color w:val="auto"/>
                <w:sz w:val="24"/>
                <w:szCs w:val="24"/>
              </w:rPr>
            </w:pPr>
            <w:r>
              <w:rPr>
                <w:rFonts w:hint="eastAsia" w:ascii="宋体" w:hAnsi="宋体" w:eastAsia="宋体" w:cs="宋体"/>
                <w:color w:val="auto"/>
                <w:spacing w:val="-2"/>
                <w:sz w:val="24"/>
                <w:szCs w:val="24"/>
              </w:rPr>
              <w:t>0.02</w:t>
            </w:r>
          </w:p>
        </w:tc>
      </w:tr>
      <w:tr w14:paraId="7B8C40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2526" w:type="dxa"/>
          </w:tcPr>
          <w:p w14:paraId="7EB2B0B0">
            <w:pPr>
              <w:spacing w:before="144" w:line="217" w:lineRule="auto"/>
              <w:ind w:firstLine="1088"/>
              <w:rPr>
                <w:rFonts w:hint="eastAsia" w:ascii="宋体" w:hAnsi="宋体" w:eastAsia="宋体" w:cs="宋体"/>
                <w:color w:val="auto"/>
                <w:sz w:val="24"/>
                <w:szCs w:val="24"/>
              </w:rPr>
            </w:pPr>
            <w:r>
              <w:rPr>
                <w:rFonts w:hint="eastAsia" w:ascii="宋体" w:hAnsi="宋体" w:eastAsia="宋体" w:cs="宋体"/>
                <w:color w:val="auto"/>
                <w:spacing w:val="-3"/>
                <w:sz w:val="24"/>
                <w:szCs w:val="24"/>
              </w:rPr>
              <w:t>煤气管</w:t>
            </w:r>
          </w:p>
        </w:tc>
        <w:tc>
          <w:tcPr>
            <w:tcW w:w="2715" w:type="dxa"/>
          </w:tcPr>
          <w:p w14:paraId="44D7E95F">
            <w:pPr>
              <w:spacing w:before="179" w:line="183" w:lineRule="auto"/>
              <w:ind w:firstLine="1285"/>
              <w:rPr>
                <w:rFonts w:hint="eastAsia" w:ascii="宋体" w:hAnsi="宋体" w:eastAsia="宋体" w:cs="宋体"/>
                <w:color w:val="auto"/>
                <w:sz w:val="24"/>
                <w:szCs w:val="24"/>
              </w:rPr>
            </w:pPr>
            <w:r>
              <w:rPr>
                <w:rFonts w:hint="eastAsia" w:ascii="宋体" w:hAnsi="宋体" w:eastAsia="宋体" w:cs="宋体"/>
                <w:color w:val="auto"/>
                <w:spacing w:val="-2"/>
                <w:sz w:val="24"/>
                <w:szCs w:val="24"/>
              </w:rPr>
              <w:t>0.30</w:t>
            </w:r>
          </w:p>
        </w:tc>
        <w:tc>
          <w:tcPr>
            <w:tcW w:w="2704" w:type="dxa"/>
          </w:tcPr>
          <w:p w14:paraId="2943C075">
            <w:pPr>
              <w:spacing w:before="179" w:line="183" w:lineRule="auto"/>
              <w:ind w:firstLine="1278"/>
              <w:rPr>
                <w:rFonts w:hint="eastAsia" w:ascii="宋体" w:hAnsi="宋体" w:eastAsia="宋体" w:cs="宋体"/>
                <w:color w:val="auto"/>
                <w:sz w:val="24"/>
                <w:szCs w:val="24"/>
              </w:rPr>
            </w:pPr>
            <w:r>
              <w:rPr>
                <w:rFonts w:hint="eastAsia" w:ascii="宋体" w:hAnsi="宋体" w:eastAsia="宋体" w:cs="宋体"/>
                <w:color w:val="auto"/>
                <w:spacing w:val="-2"/>
                <w:sz w:val="24"/>
                <w:szCs w:val="24"/>
              </w:rPr>
              <w:t>0.02</w:t>
            </w:r>
          </w:p>
        </w:tc>
      </w:tr>
    </w:tbl>
    <w:p w14:paraId="237606A8">
      <w:pPr>
        <w:spacing w:line="324" w:lineRule="auto"/>
        <w:rPr>
          <w:rFonts w:hint="eastAsia" w:ascii="宋体" w:hAnsi="宋体" w:eastAsia="宋体" w:cs="宋体"/>
          <w:color w:val="auto"/>
          <w:sz w:val="24"/>
          <w:szCs w:val="24"/>
        </w:rPr>
      </w:pPr>
    </w:p>
    <w:p w14:paraId="65C05BB8">
      <w:pPr>
        <w:spacing w:before="68" w:line="219" w:lineRule="auto"/>
        <w:jc w:val="center"/>
        <w:rPr>
          <w:rFonts w:hint="eastAsia" w:ascii="宋体" w:hAnsi="宋体" w:eastAsia="宋体" w:cs="宋体"/>
          <w:color w:val="auto"/>
          <w:sz w:val="24"/>
          <w:szCs w:val="24"/>
        </w:rPr>
      </w:pPr>
      <w:r>
        <w:rPr>
          <w:rFonts w:hint="eastAsia" w:ascii="宋体" w:hAnsi="宋体" w:eastAsia="宋体" w:cs="宋体"/>
          <w:color w:val="auto"/>
          <w:spacing w:val="-3"/>
          <w:sz w:val="24"/>
          <w:szCs w:val="24"/>
        </w:rPr>
        <w:t>光缆与</w:t>
      </w:r>
      <w:r>
        <w:rPr>
          <w:rFonts w:hint="eastAsia" w:ascii="宋体" w:hAnsi="宋体" w:cs="宋体"/>
          <w:color w:val="auto"/>
          <w:spacing w:val="-3"/>
          <w:sz w:val="24"/>
          <w:szCs w:val="24"/>
          <w:lang w:eastAsia="zh-CN"/>
        </w:rPr>
        <w:t>其他</w:t>
      </w:r>
      <w:r>
        <w:rPr>
          <w:rFonts w:hint="eastAsia" w:ascii="宋体" w:hAnsi="宋体" w:eastAsia="宋体" w:cs="宋体"/>
          <w:color w:val="auto"/>
          <w:spacing w:val="-3"/>
          <w:sz w:val="24"/>
          <w:szCs w:val="24"/>
        </w:rPr>
        <w:t>管线最小净距</w:t>
      </w:r>
      <w:r>
        <w:rPr>
          <w:rFonts w:hint="eastAsia" w:ascii="宋体" w:hAnsi="宋体" w:eastAsia="宋体" w:cs="宋体"/>
          <w:color w:val="auto"/>
          <w:spacing w:val="1"/>
          <w:sz w:val="24"/>
          <w:szCs w:val="24"/>
        </w:rPr>
        <w:t xml:space="preserve"> </w:t>
      </w:r>
      <w:r>
        <w:rPr>
          <w:rFonts w:hint="eastAsia" w:ascii="宋体" w:hAnsi="宋体" w:eastAsia="宋体" w:cs="宋体"/>
          <w:color w:val="auto"/>
          <w:spacing w:val="-3"/>
          <w:sz w:val="24"/>
          <w:szCs w:val="24"/>
        </w:rPr>
        <w:t>表</w:t>
      </w:r>
      <w:r>
        <w:rPr>
          <w:rFonts w:hint="eastAsia" w:ascii="宋体" w:hAnsi="宋体" w:eastAsia="宋体" w:cs="宋体"/>
          <w:color w:val="auto"/>
          <w:spacing w:val="-37"/>
          <w:sz w:val="24"/>
          <w:szCs w:val="24"/>
        </w:rPr>
        <w:t xml:space="preserve"> </w:t>
      </w:r>
      <w:r>
        <w:rPr>
          <w:rFonts w:hint="eastAsia" w:ascii="宋体" w:hAnsi="宋体" w:eastAsia="宋体" w:cs="宋体"/>
          <w:color w:val="auto"/>
          <w:spacing w:val="-3"/>
          <w:sz w:val="24"/>
          <w:szCs w:val="24"/>
        </w:rPr>
        <w:t>3</w:t>
      </w:r>
    </w:p>
    <w:p w14:paraId="6E3A8627">
      <w:pPr>
        <w:spacing w:line="220" w:lineRule="exact"/>
        <w:rPr>
          <w:rFonts w:hint="eastAsia" w:ascii="宋体" w:hAnsi="宋体" w:eastAsia="宋体" w:cs="宋体"/>
          <w:color w:val="auto"/>
          <w:sz w:val="24"/>
          <w:szCs w:val="24"/>
        </w:rPr>
      </w:pPr>
    </w:p>
    <w:tbl>
      <w:tblPr>
        <w:tblStyle w:val="385"/>
        <w:tblW w:w="8749" w:type="dxa"/>
        <w:tblInd w:w="36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826"/>
        <w:gridCol w:w="1929"/>
        <w:gridCol w:w="1518"/>
        <w:gridCol w:w="1476"/>
      </w:tblGrid>
      <w:tr w14:paraId="4A2C9E3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 w:hRule="atLeast"/>
        </w:trPr>
        <w:tc>
          <w:tcPr>
            <w:tcW w:w="5755" w:type="dxa"/>
            <w:gridSpan w:val="2"/>
            <w:vMerge w:val="restart"/>
            <w:tcBorders>
              <w:bottom w:val="nil"/>
              <w:tl2br w:val="single" w:color="000000" w:sz="2" w:space="0"/>
            </w:tcBorders>
          </w:tcPr>
          <w:p w14:paraId="402876C1">
            <w:pPr>
              <w:spacing w:before="145" w:line="220" w:lineRule="auto"/>
              <w:ind w:firstLine="2953"/>
              <w:rPr>
                <w:rFonts w:hint="eastAsia" w:ascii="宋体" w:hAnsi="宋体" w:eastAsia="宋体" w:cs="宋体"/>
                <w:color w:val="auto"/>
                <w:sz w:val="24"/>
                <w:szCs w:val="24"/>
              </w:rPr>
            </w:pPr>
            <w:r>
              <w:rPr>
                <w:rFonts w:hint="eastAsia" w:ascii="宋体" w:hAnsi="宋体" w:eastAsia="宋体" w:cs="宋体"/>
                <w:color w:val="auto"/>
                <w:spacing w:val="-13"/>
                <w:sz w:val="24"/>
                <w:szCs w:val="24"/>
              </w:rPr>
              <w:t>范围</w:t>
            </w:r>
          </w:p>
          <w:p w14:paraId="0AFB17A1">
            <w:pPr>
              <w:spacing w:line="289" w:lineRule="auto"/>
              <w:rPr>
                <w:rFonts w:hint="eastAsia" w:ascii="宋体" w:hAnsi="宋体" w:eastAsia="宋体" w:cs="宋体"/>
                <w:color w:val="auto"/>
                <w:sz w:val="24"/>
                <w:szCs w:val="24"/>
              </w:rPr>
            </w:pPr>
          </w:p>
          <w:p w14:paraId="5DEB39DA">
            <w:pPr>
              <w:spacing w:before="68" w:line="219" w:lineRule="auto"/>
              <w:ind w:firstLine="1184"/>
              <w:rPr>
                <w:rFonts w:hint="eastAsia" w:ascii="宋体" w:hAnsi="宋体" w:eastAsia="宋体" w:cs="宋体"/>
                <w:color w:val="auto"/>
                <w:sz w:val="24"/>
                <w:szCs w:val="24"/>
              </w:rPr>
            </w:pPr>
            <w:r>
              <w:rPr>
                <w:rFonts w:hint="eastAsia" w:ascii="宋体" w:hAnsi="宋体" w:eastAsia="宋体" w:cs="宋体"/>
                <w:color w:val="auto"/>
                <w:spacing w:val="-20"/>
                <w:sz w:val="24"/>
                <w:szCs w:val="24"/>
              </w:rPr>
              <w:t>内容</w:t>
            </w:r>
          </w:p>
        </w:tc>
        <w:tc>
          <w:tcPr>
            <w:tcW w:w="2994" w:type="dxa"/>
            <w:gridSpan w:val="2"/>
          </w:tcPr>
          <w:p w14:paraId="6C0D91B9">
            <w:pPr>
              <w:spacing w:before="145" w:line="219" w:lineRule="auto"/>
              <w:ind w:firstLine="875"/>
              <w:rPr>
                <w:rFonts w:hint="eastAsia" w:ascii="宋体" w:hAnsi="宋体" w:eastAsia="宋体" w:cs="宋体"/>
                <w:color w:val="auto"/>
                <w:sz w:val="24"/>
                <w:szCs w:val="24"/>
              </w:rPr>
            </w:pPr>
            <w:r>
              <w:rPr>
                <w:rFonts w:hint="eastAsia" w:ascii="宋体" w:hAnsi="宋体" w:eastAsia="宋体" w:cs="宋体"/>
                <w:color w:val="auto"/>
                <w:spacing w:val="-2"/>
                <w:sz w:val="24"/>
                <w:szCs w:val="24"/>
              </w:rPr>
              <w:t>最小间隔距离</w:t>
            </w:r>
            <w:r>
              <w:rPr>
                <w:rFonts w:hint="eastAsia" w:ascii="宋体" w:hAnsi="宋体" w:cs="宋体"/>
                <w:color w:val="auto"/>
                <w:spacing w:val="-2"/>
                <w:sz w:val="24"/>
                <w:szCs w:val="24"/>
                <w:lang w:eastAsia="zh-CN"/>
              </w:rPr>
              <w:t>（</w:t>
            </w:r>
            <w:r>
              <w:rPr>
                <w:rFonts w:hint="eastAsia" w:ascii="宋体" w:hAnsi="宋体" w:eastAsia="宋体" w:cs="宋体"/>
                <w:color w:val="auto"/>
                <w:spacing w:val="-2"/>
                <w:sz w:val="24"/>
                <w:szCs w:val="24"/>
              </w:rPr>
              <w:t>m</w:t>
            </w:r>
            <w:r>
              <w:rPr>
                <w:rFonts w:hint="eastAsia" w:ascii="宋体" w:hAnsi="宋体" w:cs="宋体"/>
                <w:color w:val="auto"/>
                <w:spacing w:val="-2"/>
                <w:sz w:val="24"/>
                <w:szCs w:val="24"/>
                <w:lang w:eastAsia="zh-CN"/>
              </w:rPr>
              <w:t>）</w:t>
            </w:r>
          </w:p>
        </w:tc>
      </w:tr>
      <w:tr w14:paraId="3958FB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5755" w:type="dxa"/>
            <w:gridSpan w:val="2"/>
            <w:vMerge w:val="continue"/>
            <w:tcBorders>
              <w:top w:val="nil"/>
              <w:tl2br w:val="single" w:color="000000" w:sz="2" w:space="0"/>
            </w:tcBorders>
          </w:tcPr>
          <w:p w14:paraId="75EA6CDA">
            <w:pPr>
              <w:rPr>
                <w:rFonts w:hint="eastAsia" w:ascii="宋体" w:hAnsi="宋体" w:eastAsia="宋体" w:cs="宋体"/>
                <w:color w:val="auto"/>
                <w:sz w:val="24"/>
                <w:szCs w:val="24"/>
              </w:rPr>
            </w:pPr>
          </w:p>
        </w:tc>
        <w:tc>
          <w:tcPr>
            <w:tcW w:w="1518" w:type="dxa"/>
          </w:tcPr>
          <w:p w14:paraId="556004F9">
            <w:pPr>
              <w:spacing w:before="154" w:line="218" w:lineRule="auto"/>
              <w:ind w:firstLine="710"/>
              <w:rPr>
                <w:rFonts w:hint="eastAsia" w:ascii="宋体" w:hAnsi="宋体" w:eastAsia="宋体" w:cs="宋体"/>
                <w:color w:val="auto"/>
                <w:sz w:val="24"/>
                <w:szCs w:val="24"/>
              </w:rPr>
            </w:pPr>
            <w:r>
              <w:rPr>
                <w:rFonts w:hint="eastAsia" w:ascii="宋体" w:hAnsi="宋体" w:eastAsia="宋体" w:cs="宋体"/>
                <w:color w:val="auto"/>
                <w:spacing w:val="-3"/>
                <w:sz w:val="24"/>
                <w:szCs w:val="24"/>
              </w:rPr>
              <w:t>平行</w:t>
            </w:r>
          </w:p>
        </w:tc>
        <w:tc>
          <w:tcPr>
            <w:tcW w:w="1476" w:type="dxa"/>
          </w:tcPr>
          <w:p w14:paraId="69691543">
            <w:pPr>
              <w:spacing w:before="154" w:line="221" w:lineRule="auto"/>
              <w:ind w:firstLine="693"/>
              <w:rPr>
                <w:rFonts w:hint="eastAsia" w:ascii="宋体" w:hAnsi="宋体" w:eastAsia="宋体" w:cs="宋体"/>
                <w:color w:val="auto"/>
                <w:sz w:val="24"/>
                <w:szCs w:val="24"/>
              </w:rPr>
            </w:pPr>
            <w:r>
              <w:rPr>
                <w:rFonts w:hint="eastAsia" w:ascii="宋体" w:hAnsi="宋体" w:eastAsia="宋体" w:cs="宋体"/>
                <w:color w:val="auto"/>
                <w:spacing w:val="-5"/>
                <w:sz w:val="24"/>
                <w:szCs w:val="24"/>
              </w:rPr>
              <w:t>交叉</w:t>
            </w:r>
          </w:p>
        </w:tc>
      </w:tr>
      <w:tr w14:paraId="352081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3826" w:type="dxa"/>
          </w:tcPr>
          <w:p w14:paraId="007A7703">
            <w:pPr>
              <w:spacing w:before="141" w:line="219" w:lineRule="auto"/>
              <w:ind w:firstLine="821"/>
              <w:rPr>
                <w:rFonts w:hint="eastAsia" w:ascii="宋体" w:hAnsi="宋体" w:eastAsia="宋体" w:cs="宋体"/>
                <w:color w:val="auto"/>
                <w:sz w:val="24"/>
                <w:szCs w:val="24"/>
              </w:rPr>
            </w:pPr>
            <w:r>
              <w:rPr>
                <w:rFonts w:hint="eastAsia" w:ascii="宋体" w:hAnsi="宋体" w:eastAsia="宋体" w:cs="宋体"/>
                <w:color w:val="auto"/>
                <w:spacing w:val="-2"/>
                <w:sz w:val="24"/>
                <w:szCs w:val="24"/>
              </w:rPr>
              <w:t>市话管道边线</w:t>
            </w:r>
            <w:r>
              <w:rPr>
                <w:rFonts w:hint="eastAsia" w:ascii="宋体" w:hAnsi="宋体" w:cs="宋体"/>
                <w:color w:val="auto"/>
                <w:spacing w:val="-2"/>
                <w:sz w:val="24"/>
                <w:szCs w:val="24"/>
                <w:lang w:eastAsia="zh-CN"/>
              </w:rPr>
              <w:t>（</w:t>
            </w:r>
            <w:r>
              <w:rPr>
                <w:rFonts w:hint="eastAsia" w:ascii="宋体" w:hAnsi="宋体" w:eastAsia="宋体" w:cs="宋体"/>
                <w:color w:val="auto"/>
                <w:spacing w:val="-2"/>
                <w:sz w:val="24"/>
                <w:szCs w:val="24"/>
              </w:rPr>
              <w:t>不包括人孔</w:t>
            </w:r>
            <w:r>
              <w:rPr>
                <w:rFonts w:hint="eastAsia" w:ascii="宋体" w:hAnsi="宋体" w:cs="宋体"/>
                <w:color w:val="auto"/>
                <w:spacing w:val="-2"/>
                <w:sz w:val="24"/>
                <w:szCs w:val="24"/>
                <w:lang w:eastAsia="zh-CN"/>
              </w:rPr>
              <w:t>）</w:t>
            </w:r>
          </w:p>
        </w:tc>
        <w:tc>
          <w:tcPr>
            <w:tcW w:w="1929" w:type="dxa"/>
          </w:tcPr>
          <w:p w14:paraId="32414061">
            <w:pPr>
              <w:spacing w:before="240" w:line="132" w:lineRule="exact"/>
              <w:ind w:firstLine="1092"/>
              <w:rPr>
                <w:rFonts w:hint="eastAsia" w:ascii="宋体" w:hAnsi="宋体" w:eastAsia="宋体" w:cs="宋体"/>
                <w:color w:val="auto"/>
                <w:sz w:val="24"/>
                <w:szCs w:val="24"/>
              </w:rPr>
            </w:pPr>
            <w:r>
              <w:rPr>
                <w:rFonts w:hint="eastAsia" w:ascii="宋体" w:hAnsi="宋体" w:eastAsia="宋体" w:cs="宋体"/>
                <w:color w:val="auto"/>
                <w:spacing w:val="32"/>
                <w:w w:val="189"/>
                <w:position w:val="1"/>
                <w:sz w:val="24"/>
                <w:szCs w:val="24"/>
              </w:rPr>
              <w:t>―</w:t>
            </w:r>
          </w:p>
        </w:tc>
        <w:tc>
          <w:tcPr>
            <w:tcW w:w="1518" w:type="dxa"/>
          </w:tcPr>
          <w:p w14:paraId="4CE4565B">
            <w:pPr>
              <w:spacing w:before="176" w:line="183" w:lineRule="auto"/>
              <w:ind w:firstLine="706"/>
              <w:rPr>
                <w:rFonts w:hint="eastAsia" w:ascii="宋体" w:hAnsi="宋体" w:eastAsia="宋体" w:cs="宋体"/>
                <w:color w:val="auto"/>
                <w:sz w:val="24"/>
                <w:szCs w:val="24"/>
              </w:rPr>
            </w:pPr>
            <w:r>
              <w:rPr>
                <w:rFonts w:hint="eastAsia" w:ascii="宋体" w:hAnsi="宋体" w:eastAsia="宋体" w:cs="宋体"/>
                <w:color w:val="auto"/>
                <w:spacing w:val="-2"/>
                <w:sz w:val="24"/>
                <w:szCs w:val="24"/>
              </w:rPr>
              <w:t>0.75</w:t>
            </w:r>
          </w:p>
        </w:tc>
        <w:tc>
          <w:tcPr>
            <w:tcW w:w="1476" w:type="dxa"/>
          </w:tcPr>
          <w:p w14:paraId="694AB721">
            <w:pPr>
              <w:spacing w:before="176"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0.25</w:t>
            </w:r>
          </w:p>
        </w:tc>
      </w:tr>
      <w:tr w14:paraId="4AE63F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 w:hRule="atLeast"/>
        </w:trPr>
        <w:tc>
          <w:tcPr>
            <w:tcW w:w="3826" w:type="dxa"/>
          </w:tcPr>
          <w:p w14:paraId="2599A411">
            <w:pPr>
              <w:spacing w:before="142" w:line="218" w:lineRule="auto"/>
              <w:ind w:firstLine="1030"/>
              <w:rPr>
                <w:rFonts w:hint="eastAsia" w:ascii="宋体" w:hAnsi="宋体" w:eastAsia="宋体" w:cs="宋体"/>
                <w:color w:val="auto"/>
                <w:sz w:val="24"/>
                <w:szCs w:val="24"/>
              </w:rPr>
            </w:pPr>
            <w:r>
              <w:rPr>
                <w:rFonts w:hint="eastAsia" w:ascii="宋体" w:hAnsi="宋体" w:eastAsia="宋体" w:cs="宋体"/>
                <w:color w:val="auto"/>
                <w:spacing w:val="-2"/>
                <w:sz w:val="24"/>
                <w:szCs w:val="24"/>
              </w:rPr>
              <w:t>非同沟的直埋通信电缆</w:t>
            </w:r>
          </w:p>
        </w:tc>
        <w:tc>
          <w:tcPr>
            <w:tcW w:w="1929" w:type="dxa"/>
          </w:tcPr>
          <w:p w14:paraId="3E401F88">
            <w:pPr>
              <w:spacing w:before="241" w:line="132" w:lineRule="exact"/>
              <w:ind w:firstLine="1092"/>
              <w:rPr>
                <w:rFonts w:hint="eastAsia" w:ascii="宋体" w:hAnsi="宋体" w:eastAsia="宋体" w:cs="宋体"/>
                <w:color w:val="auto"/>
                <w:sz w:val="24"/>
                <w:szCs w:val="24"/>
              </w:rPr>
            </w:pPr>
            <w:r>
              <w:rPr>
                <w:rFonts w:hint="eastAsia" w:ascii="宋体" w:hAnsi="宋体" w:eastAsia="宋体" w:cs="宋体"/>
                <w:color w:val="auto"/>
                <w:spacing w:val="32"/>
                <w:w w:val="189"/>
                <w:position w:val="1"/>
                <w:sz w:val="24"/>
                <w:szCs w:val="24"/>
              </w:rPr>
              <w:t>―</w:t>
            </w:r>
          </w:p>
        </w:tc>
        <w:tc>
          <w:tcPr>
            <w:tcW w:w="1518" w:type="dxa"/>
          </w:tcPr>
          <w:p w14:paraId="41D33EB6">
            <w:pPr>
              <w:spacing w:before="176" w:line="183" w:lineRule="auto"/>
              <w:ind w:firstLine="706"/>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c>
          <w:tcPr>
            <w:tcW w:w="1476" w:type="dxa"/>
          </w:tcPr>
          <w:p w14:paraId="148574D1">
            <w:pPr>
              <w:spacing w:before="176"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04B0BA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3826" w:type="dxa"/>
            <w:vMerge w:val="restart"/>
            <w:tcBorders>
              <w:bottom w:val="nil"/>
            </w:tcBorders>
          </w:tcPr>
          <w:p w14:paraId="7CD4C0EC">
            <w:pPr>
              <w:spacing w:before="231" w:line="220" w:lineRule="auto"/>
              <w:ind w:firstLine="1442"/>
              <w:rPr>
                <w:rFonts w:hint="eastAsia" w:ascii="宋体" w:hAnsi="宋体" w:eastAsia="宋体" w:cs="宋体"/>
                <w:color w:val="auto"/>
                <w:sz w:val="24"/>
                <w:szCs w:val="24"/>
              </w:rPr>
            </w:pPr>
            <w:r>
              <w:rPr>
                <w:rFonts w:hint="eastAsia" w:ascii="宋体" w:hAnsi="宋体" w:eastAsia="宋体" w:cs="宋体"/>
                <w:color w:val="auto"/>
                <w:spacing w:val="-2"/>
                <w:sz w:val="24"/>
                <w:szCs w:val="24"/>
              </w:rPr>
              <w:t>埋式电力电缆</w:t>
            </w:r>
          </w:p>
        </w:tc>
        <w:tc>
          <w:tcPr>
            <w:tcW w:w="1929" w:type="dxa"/>
          </w:tcPr>
          <w:p w14:paraId="364477DB">
            <w:pPr>
              <w:spacing w:before="142" w:line="220" w:lineRule="auto"/>
              <w:ind w:firstLine="870"/>
              <w:rPr>
                <w:rFonts w:hint="eastAsia" w:ascii="宋体" w:hAnsi="宋体" w:eastAsia="宋体" w:cs="宋体"/>
                <w:color w:val="auto"/>
                <w:sz w:val="24"/>
                <w:szCs w:val="24"/>
              </w:rPr>
            </w:pPr>
            <w:r>
              <w:rPr>
                <w:rFonts w:hint="eastAsia" w:ascii="宋体" w:hAnsi="宋体" w:eastAsia="宋体" w:cs="宋体"/>
                <w:color w:val="auto"/>
                <w:spacing w:val="-5"/>
                <w:sz w:val="24"/>
                <w:szCs w:val="24"/>
              </w:rPr>
              <w:t>&lt;</w:t>
            </w:r>
            <w:r>
              <w:rPr>
                <w:rFonts w:hint="eastAsia" w:ascii="宋体" w:hAnsi="宋体" w:eastAsia="宋体" w:cs="宋体"/>
                <w:color w:val="auto"/>
                <w:spacing w:val="17"/>
                <w:sz w:val="24"/>
                <w:szCs w:val="24"/>
              </w:rPr>
              <w:t xml:space="preserve"> </w:t>
            </w:r>
            <w:r>
              <w:rPr>
                <w:rFonts w:hint="eastAsia" w:ascii="宋体" w:hAnsi="宋体" w:eastAsia="宋体" w:cs="宋体"/>
                <w:color w:val="auto"/>
                <w:spacing w:val="-5"/>
                <w:sz w:val="24"/>
                <w:szCs w:val="24"/>
              </w:rPr>
              <w:t>35KV</w:t>
            </w:r>
          </w:p>
        </w:tc>
        <w:tc>
          <w:tcPr>
            <w:tcW w:w="1518" w:type="dxa"/>
          </w:tcPr>
          <w:p w14:paraId="2FDF5351">
            <w:pPr>
              <w:spacing w:before="177" w:line="183" w:lineRule="auto"/>
              <w:ind w:firstLine="706"/>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c>
          <w:tcPr>
            <w:tcW w:w="1476" w:type="dxa"/>
          </w:tcPr>
          <w:p w14:paraId="25E42ACF">
            <w:pPr>
              <w:spacing w:before="177"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6B1B58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3826" w:type="dxa"/>
            <w:vMerge w:val="continue"/>
            <w:tcBorders>
              <w:top w:val="nil"/>
            </w:tcBorders>
          </w:tcPr>
          <w:p w14:paraId="13E21723">
            <w:pPr>
              <w:rPr>
                <w:rFonts w:hint="eastAsia" w:ascii="宋体" w:hAnsi="宋体" w:eastAsia="宋体" w:cs="宋体"/>
                <w:color w:val="auto"/>
                <w:sz w:val="24"/>
                <w:szCs w:val="24"/>
              </w:rPr>
            </w:pPr>
          </w:p>
        </w:tc>
        <w:tc>
          <w:tcPr>
            <w:tcW w:w="1929" w:type="dxa"/>
          </w:tcPr>
          <w:p w14:paraId="53DFECFF">
            <w:pPr>
              <w:spacing w:before="175" w:line="186" w:lineRule="auto"/>
              <w:ind w:firstLine="923"/>
              <w:rPr>
                <w:rFonts w:hint="eastAsia" w:ascii="宋体" w:hAnsi="宋体" w:eastAsia="宋体" w:cs="宋体"/>
                <w:color w:val="auto"/>
                <w:sz w:val="24"/>
                <w:szCs w:val="24"/>
              </w:rPr>
            </w:pPr>
            <w:r>
              <w:rPr>
                <w:rFonts w:hint="eastAsia" w:ascii="宋体" w:hAnsi="宋体" w:eastAsia="宋体" w:cs="宋体"/>
                <w:color w:val="auto"/>
                <w:spacing w:val="-2"/>
                <w:sz w:val="24"/>
                <w:szCs w:val="24"/>
              </w:rPr>
              <w:t>&gt;35KV</w:t>
            </w:r>
          </w:p>
        </w:tc>
        <w:tc>
          <w:tcPr>
            <w:tcW w:w="1518" w:type="dxa"/>
          </w:tcPr>
          <w:p w14:paraId="1780055D">
            <w:pPr>
              <w:spacing w:before="178" w:line="183" w:lineRule="auto"/>
              <w:ind w:firstLine="707"/>
              <w:rPr>
                <w:rFonts w:hint="eastAsia" w:ascii="宋体" w:hAnsi="宋体" w:eastAsia="宋体" w:cs="宋体"/>
                <w:color w:val="auto"/>
                <w:sz w:val="24"/>
                <w:szCs w:val="24"/>
              </w:rPr>
            </w:pPr>
            <w:r>
              <w:rPr>
                <w:rFonts w:hint="eastAsia" w:ascii="宋体" w:hAnsi="宋体" w:eastAsia="宋体" w:cs="宋体"/>
                <w:color w:val="auto"/>
                <w:spacing w:val="-2"/>
                <w:sz w:val="24"/>
                <w:szCs w:val="24"/>
              </w:rPr>
              <w:t>2.00</w:t>
            </w:r>
          </w:p>
        </w:tc>
        <w:tc>
          <w:tcPr>
            <w:tcW w:w="1476" w:type="dxa"/>
          </w:tcPr>
          <w:p w14:paraId="33A8ADAA">
            <w:pPr>
              <w:spacing w:before="178"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1B59D7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3826" w:type="dxa"/>
            <w:vMerge w:val="restart"/>
            <w:tcBorders>
              <w:left w:val="single" w:color="auto" w:sz="4" w:space="0"/>
              <w:bottom w:val="nil"/>
            </w:tcBorders>
          </w:tcPr>
          <w:p w14:paraId="370A4CCC">
            <w:pPr>
              <w:spacing w:line="358" w:lineRule="auto"/>
              <w:rPr>
                <w:rFonts w:hint="eastAsia" w:ascii="宋体" w:hAnsi="宋体" w:eastAsia="宋体" w:cs="宋体"/>
                <w:color w:val="auto"/>
                <w:sz w:val="24"/>
                <w:szCs w:val="24"/>
              </w:rPr>
            </w:pPr>
          </w:p>
          <w:p w14:paraId="448801AA">
            <w:pPr>
              <w:spacing w:before="68" w:line="220" w:lineRule="auto"/>
              <w:ind w:firstLine="1760"/>
              <w:rPr>
                <w:rFonts w:hint="eastAsia" w:ascii="宋体" w:hAnsi="宋体" w:eastAsia="宋体" w:cs="宋体"/>
                <w:color w:val="auto"/>
                <w:sz w:val="24"/>
                <w:szCs w:val="24"/>
              </w:rPr>
            </w:pPr>
            <w:r>
              <w:rPr>
                <w:rFonts w:hint="eastAsia" w:ascii="宋体" w:hAnsi="宋体" w:eastAsia="宋体" w:cs="宋体"/>
                <w:color w:val="auto"/>
                <w:spacing w:val="-3"/>
                <w:sz w:val="24"/>
                <w:szCs w:val="24"/>
              </w:rPr>
              <w:t>给水管</w:t>
            </w:r>
          </w:p>
        </w:tc>
        <w:tc>
          <w:tcPr>
            <w:tcW w:w="1929" w:type="dxa"/>
          </w:tcPr>
          <w:p w14:paraId="34884D8B">
            <w:pPr>
              <w:spacing w:before="143" w:line="218" w:lineRule="auto"/>
              <w:ind w:firstLine="671"/>
              <w:rPr>
                <w:rFonts w:hint="eastAsia" w:ascii="宋体" w:hAnsi="宋体" w:eastAsia="宋体" w:cs="宋体"/>
                <w:color w:val="auto"/>
                <w:sz w:val="24"/>
                <w:szCs w:val="24"/>
              </w:rPr>
            </w:pPr>
            <w:r>
              <w:rPr>
                <w:rFonts w:hint="eastAsia" w:ascii="宋体" w:hAnsi="宋体" w:eastAsia="宋体" w:cs="宋体"/>
                <w:color w:val="auto"/>
                <w:spacing w:val="-5"/>
                <w:sz w:val="24"/>
                <w:szCs w:val="24"/>
              </w:rPr>
              <w:t>管径</w:t>
            </w:r>
            <w:r>
              <w:rPr>
                <w:rFonts w:hint="eastAsia" w:ascii="宋体" w:hAnsi="宋体" w:cs="宋体"/>
                <w:color w:val="auto"/>
                <w:spacing w:val="-5"/>
                <w:sz w:val="24"/>
                <w:szCs w:val="24"/>
                <w:lang w:eastAsia="zh-CN"/>
              </w:rPr>
              <w:t>〈</w:t>
            </w:r>
            <w:r>
              <w:rPr>
                <w:rFonts w:hint="eastAsia" w:ascii="宋体" w:hAnsi="宋体" w:eastAsia="宋体" w:cs="宋体"/>
                <w:color w:val="auto"/>
                <w:spacing w:val="15"/>
                <w:sz w:val="24"/>
                <w:szCs w:val="24"/>
              </w:rPr>
              <w:t xml:space="preserve"> </w:t>
            </w:r>
            <w:r>
              <w:rPr>
                <w:rFonts w:hint="eastAsia" w:ascii="宋体" w:hAnsi="宋体" w:eastAsia="宋体" w:cs="宋体"/>
                <w:color w:val="auto"/>
                <w:spacing w:val="-5"/>
                <w:sz w:val="24"/>
                <w:szCs w:val="24"/>
              </w:rPr>
              <w:t>30cm</w:t>
            </w:r>
          </w:p>
        </w:tc>
        <w:tc>
          <w:tcPr>
            <w:tcW w:w="1518" w:type="dxa"/>
          </w:tcPr>
          <w:p w14:paraId="449C666B">
            <w:pPr>
              <w:spacing w:before="178" w:line="183" w:lineRule="auto"/>
              <w:ind w:firstLine="706"/>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c>
          <w:tcPr>
            <w:tcW w:w="1476" w:type="dxa"/>
          </w:tcPr>
          <w:p w14:paraId="09D8AC61">
            <w:pPr>
              <w:spacing w:before="178"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57727B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3826" w:type="dxa"/>
            <w:vMerge w:val="continue"/>
            <w:tcBorders>
              <w:top w:val="nil"/>
              <w:left w:val="single" w:color="auto" w:sz="4" w:space="0"/>
              <w:bottom w:val="single" w:color="auto" w:sz="4" w:space="0"/>
            </w:tcBorders>
          </w:tcPr>
          <w:p w14:paraId="346D412D">
            <w:pPr>
              <w:rPr>
                <w:rFonts w:hint="eastAsia" w:ascii="宋体" w:hAnsi="宋体" w:eastAsia="宋体" w:cs="宋体"/>
                <w:color w:val="auto"/>
                <w:sz w:val="24"/>
                <w:szCs w:val="24"/>
              </w:rPr>
            </w:pPr>
          </w:p>
        </w:tc>
        <w:tc>
          <w:tcPr>
            <w:tcW w:w="1929" w:type="dxa"/>
            <w:tcBorders>
              <w:bottom w:val="single" w:color="auto" w:sz="4" w:space="0"/>
            </w:tcBorders>
          </w:tcPr>
          <w:p w14:paraId="530DF061">
            <w:pPr>
              <w:spacing w:before="145" w:line="218" w:lineRule="auto"/>
              <w:ind w:firstLine="594"/>
              <w:rPr>
                <w:rFonts w:hint="eastAsia" w:ascii="宋体" w:hAnsi="宋体" w:eastAsia="宋体" w:cs="宋体"/>
                <w:color w:val="auto"/>
                <w:sz w:val="24"/>
                <w:szCs w:val="24"/>
              </w:rPr>
            </w:pPr>
            <w:r>
              <w:rPr>
                <w:rFonts w:hint="eastAsia" w:ascii="宋体" w:hAnsi="宋体" w:eastAsia="宋体" w:cs="宋体"/>
                <w:color w:val="auto"/>
                <w:spacing w:val="-4"/>
                <w:sz w:val="24"/>
                <w:szCs w:val="24"/>
              </w:rPr>
              <w:t>管径</w:t>
            </w:r>
            <w:r>
              <w:rPr>
                <w:rFonts w:hint="eastAsia" w:ascii="宋体" w:hAnsi="宋体" w:eastAsia="宋体" w:cs="宋体"/>
                <w:color w:val="auto"/>
                <w:spacing w:val="-40"/>
                <w:sz w:val="24"/>
                <w:szCs w:val="24"/>
              </w:rPr>
              <w:t xml:space="preserve"> </w:t>
            </w:r>
            <w:r>
              <w:rPr>
                <w:rFonts w:hint="eastAsia" w:ascii="宋体" w:hAnsi="宋体" w:eastAsia="宋体" w:cs="宋体"/>
                <w:color w:val="auto"/>
                <w:spacing w:val="-4"/>
                <w:sz w:val="24"/>
                <w:szCs w:val="24"/>
              </w:rPr>
              <w:t>30</w:t>
            </w:r>
            <w:r>
              <w:rPr>
                <w:rFonts w:hint="eastAsia" w:ascii="宋体" w:hAnsi="宋体" w:cs="宋体"/>
                <w:color w:val="auto"/>
                <w:spacing w:val="-4"/>
                <w:sz w:val="24"/>
                <w:szCs w:val="24"/>
                <w:lang w:eastAsia="zh-CN"/>
              </w:rPr>
              <w:t>～</w:t>
            </w:r>
            <w:r>
              <w:rPr>
                <w:rFonts w:hint="eastAsia" w:ascii="宋体" w:hAnsi="宋体" w:eastAsia="宋体" w:cs="宋体"/>
                <w:color w:val="auto"/>
                <w:spacing w:val="-4"/>
                <w:sz w:val="24"/>
                <w:szCs w:val="24"/>
              </w:rPr>
              <w:t>50cm</w:t>
            </w:r>
          </w:p>
        </w:tc>
        <w:tc>
          <w:tcPr>
            <w:tcW w:w="1518" w:type="dxa"/>
          </w:tcPr>
          <w:p w14:paraId="2533E44D">
            <w:pPr>
              <w:spacing w:before="180" w:line="183" w:lineRule="auto"/>
              <w:ind w:firstLine="720"/>
              <w:rPr>
                <w:rFonts w:hint="eastAsia" w:ascii="宋体" w:hAnsi="宋体" w:eastAsia="宋体" w:cs="宋体"/>
                <w:color w:val="auto"/>
                <w:sz w:val="24"/>
                <w:szCs w:val="24"/>
              </w:rPr>
            </w:pPr>
            <w:r>
              <w:rPr>
                <w:rFonts w:hint="eastAsia" w:ascii="宋体" w:hAnsi="宋体" w:eastAsia="宋体" w:cs="宋体"/>
                <w:color w:val="auto"/>
                <w:spacing w:val="-5"/>
                <w:sz w:val="24"/>
                <w:szCs w:val="24"/>
              </w:rPr>
              <w:t>1.00</w:t>
            </w:r>
          </w:p>
        </w:tc>
        <w:tc>
          <w:tcPr>
            <w:tcW w:w="1476" w:type="dxa"/>
          </w:tcPr>
          <w:p w14:paraId="5A5E2583">
            <w:pPr>
              <w:spacing w:before="180"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78881E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3826" w:type="dxa"/>
            <w:vMerge w:val="continue"/>
            <w:tcBorders>
              <w:top w:val="single" w:color="auto" w:sz="4" w:space="0"/>
              <w:left w:val="single" w:color="auto" w:sz="4" w:space="0"/>
              <w:bottom w:val="single" w:color="auto" w:sz="4" w:space="0"/>
              <w:right w:val="single" w:color="auto" w:sz="4" w:space="0"/>
            </w:tcBorders>
          </w:tcPr>
          <w:p w14:paraId="08FF48AF">
            <w:pPr>
              <w:rPr>
                <w:rFonts w:hint="eastAsia" w:ascii="宋体" w:hAnsi="宋体" w:eastAsia="宋体" w:cs="宋体"/>
                <w:color w:val="auto"/>
                <w:sz w:val="24"/>
                <w:szCs w:val="24"/>
              </w:rPr>
            </w:pPr>
          </w:p>
        </w:tc>
        <w:tc>
          <w:tcPr>
            <w:tcW w:w="1929" w:type="dxa"/>
            <w:tcBorders>
              <w:top w:val="single" w:color="auto" w:sz="4" w:space="0"/>
              <w:left w:val="single" w:color="auto" w:sz="4" w:space="0"/>
              <w:bottom w:val="single" w:color="auto" w:sz="4" w:space="0"/>
              <w:right w:val="single" w:color="auto" w:sz="4" w:space="0"/>
            </w:tcBorders>
          </w:tcPr>
          <w:p w14:paraId="372D4812">
            <w:pPr>
              <w:spacing w:before="143" w:line="218" w:lineRule="auto"/>
              <w:ind w:firstLine="671"/>
              <w:rPr>
                <w:rFonts w:hint="eastAsia" w:ascii="宋体" w:hAnsi="宋体" w:eastAsia="宋体" w:cs="宋体"/>
                <w:color w:val="auto"/>
                <w:sz w:val="24"/>
                <w:szCs w:val="24"/>
              </w:rPr>
            </w:pPr>
            <w:r>
              <w:rPr>
                <w:rFonts w:hint="eastAsia" w:ascii="宋体" w:hAnsi="宋体" w:eastAsia="宋体" w:cs="宋体"/>
                <w:color w:val="auto"/>
                <w:spacing w:val="-5"/>
                <w:sz w:val="24"/>
                <w:szCs w:val="24"/>
              </w:rPr>
              <w:t>管径</w:t>
            </w:r>
            <w:r>
              <w:rPr>
                <w:rFonts w:hint="eastAsia" w:ascii="宋体" w:hAnsi="宋体" w:cs="宋体"/>
                <w:color w:val="auto"/>
                <w:spacing w:val="-5"/>
                <w:sz w:val="24"/>
                <w:szCs w:val="24"/>
                <w:lang w:eastAsia="zh-CN"/>
              </w:rPr>
              <w:t>〉</w:t>
            </w:r>
            <w:r>
              <w:rPr>
                <w:rFonts w:hint="eastAsia" w:ascii="宋体" w:hAnsi="宋体" w:eastAsia="宋体" w:cs="宋体"/>
                <w:color w:val="auto"/>
                <w:spacing w:val="15"/>
                <w:sz w:val="24"/>
                <w:szCs w:val="24"/>
              </w:rPr>
              <w:t xml:space="preserve"> </w:t>
            </w:r>
            <w:r>
              <w:rPr>
                <w:rFonts w:hint="eastAsia" w:ascii="宋体" w:hAnsi="宋体" w:eastAsia="宋体" w:cs="宋体"/>
                <w:color w:val="auto"/>
                <w:spacing w:val="-5"/>
                <w:sz w:val="24"/>
                <w:szCs w:val="24"/>
              </w:rPr>
              <w:t>50cm</w:t>
            </w:r>
          </w:p>
        </w:tc>
        <w:tc>
          <w:tcPr>
            <w:tcW w:w="1518" w:type="dxa"/>
            <w:tcBorders>
              <w:left w:val="single" w:color="auto" w:sz="4" w:space="0"/>
            </w:tcBorders>
          </w:tcPr>
          <w:p w14:paraId="68A45513">
            <w:pPr>
              <w:spacing w:before="178" w:line="183" w:lineRule="auto"/>
              <w:ind w:firstLine="720"/>
              <w:rPr>
                <w:rFonts w:hint="eastAsia" w:ascii="宋体" w:hAnsi="宋体" w:eastAsia="宋体" w:cs="宋体"/>
                <w:color w:val="auto"/>
                <w:sz w:val="24"/>
                <w:szCs w:val="24"/>
              </w:rPr>
            </w:pPr>
            <w:r>
              <w:rPr>
                <w:rFonts w:hint="eastAsia" w:ascii="宋体" w:hAnsi="宋体" w:eastAsia="宋体" w:cs="宋体"/>
                <w:color w:val="auto"/>
                <w:spacing w:val="-5"/>
                <w:sz w:val="24"/>
                <w:szCs w:val="24"/>
              </w:rPr>
              <w:t>1.50</w:t>
            </w:r>
          </w:p>
        </w:tc>
        <w:tc>
          <w:tcPr>
            <w:tcW w:w="1476" w:type="dxa"/>
          </w:tcPr>
          <w:p w14:paraId="2B2FF97A">
            <w:pPr>
              <w:spacing w:before="178"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61F390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3826" w:type="dxa"/>
            <w:tcBorders>
              <w:top w:val="single" w:color="auto" w:sz="4" w:space="0"/>
              <w:left w:val="single" w:color="auto" w:sz="4" w:space="0"/>
              <w:bottom w:val="single" w:color="auto" w:sz="4" w:space="0"/>
              <w:right w:val="single" w:color="auto" w:sz="4" w:space="0"/>
            </w:tcBorders>
          </w:tcPr>
          <w:p w14:paraId="43133927">
            <w:pPr>
              <w:spacing w:before="143" w:line="219" w:lineRule="auto"/>
              <w:ind w:firstLine="1136"/>
              <w:rPr>
                <w:rFonts w:hint="eastAsia" w:ascii="宋体" w:hAnsi="宋体" w:eastAsia="宋体" w:cs="宋体"/>
                <w:color w:val="auto"/>
                <w:sz w:val="24"/>
                <w:szCs w:val="24"/>
              </w:rPr>
            </w:pPr>
            <w:r>
              <w:rPr>
                <w:rFonts w:hint="eastAsia" w:ascii="宋体" w:hAnsi="宋体" w:eastAsia="宋体" w:cs="宋体"/>
                <w:color w:val="auto"/>
                <w:spacing w:val="-2"/>
                <w:sz w:val="24"/>
                <w:szCs w:val="24"/>
              </w:rPr>
              <w:t>高压石油、天然气管</w:t>
            </w:r>
          </w:p>
        </w:tc>
        <w:tc>
          <w:tcPr>
            <w:tcW w:w="1929" w:type="dxa"/>
            <w:tcBorders>
              <w:top w:val="single" w:color="auto" w:sz="4" w:space="0"/>
              <w:left w:val="single" w:color="auto" w:sz="4" w:space="0"/>
              <w:bottom w:val="single" w:color="auto" w:sz="4" w:space="0"/>
              <w:right w:val="single" w:color="auto" w:sz="4" w:space="0"/>
            </w:tcBorders>
          </w:tcPr>
          <w:p w14:paraId="38E1EF34">
            <w:pPr>
              <w:spacing w:before="243" w:line="132" w:lineRule="exact"/>
              <w:ind w:firstLine="1092"/>
              <w:rPr>
                <w:rFonts w:hint="eastAsia" w:ascii="宋体" w:hAnsi="宋体" w:eastAsia="宋体" w:cs="宋体"/>
                <w:color w:val="auto"/>
                <w:sz w:val="24"/>
                <w:szCs w:val="24"/>
              </w:rPr>
            </w:pPr>
            <w:r>
              <w:rPr>
                <w:rFonts w:hint="eastAsia" w:ascii="宋体" w:hAnsi="宋体" w:eastAsia="宋体" w:cs="宋体"/>
                <w:color w:val="auto"/>
                <w:spacing w:val="24"/>
                <w:w w:val="165"/>
                <w:position w:val="1"/>
                <w:sz w:val="24"/>
                <w:szCs w:val="24"/>
              </w:rPr>
              <w:t>－</w:t>
            </w:r>
          </w:p>
        </w:tc>
        <w:tc>
          <w:tcPr>
            <w:tcW w:w="1518" w:type="dxa"/>
            <w:tcBorders>
              <w:left w:val="single" w:color="auto" w:sz="4" w:space="0"/>
            </w:tcBorders>
          </w:tcPr>
          <w:p w14:paraId="1D19E5B6">
            <w:pPr>
              <w:spacing w:before="179" w:line="183" w:lineRule="auto"/>
              <w:ind w:firstLine="667"/>
              <w:rPr>
                <w:rFonts w:hint="eastAsia" w:ascii="宋体" w:hAnsi="宋体" w:eastAsia="宋体" w:cs="宋体"/>
                <w:color w:val="auto"/>
                <w:sz w:val="24"/>
                <w:szCs w:val="24"/>
              </w:rPr>
            </w:pPr>
            <w:r>
              <w:rPr>
                <w:rFonts w:hint="eastAsia" w:ascii="宋体" w:hAnsi="宋体" w:eastAsia="宋体" w:cs="宋体"/>
                <w:color w:val="auto"/>
                <w:spacing w:val="-4"/>
                <w:sz w:val="24"/>
                <w:szCs w:val="24"/>
              </w:rPr>
              <w:t>10.00</w:t>
            </w:r>
          </w:p>
        </w:tc>
        <w:tc>
          <w:tcPr>
            <w:tcW w:w="1476" w:type="dxa"/>
          </w:tcPr>
          <w:p w14:paraId="0A54AB10">
            <w:pPr>
              <w:spacing w:before="179"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68B245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1" w:hRule="atLeast"/>
        </w:trPr>
        <w:tc>
          <w:tcPr>
            <w:tcW w:w="3826" w:type="dxa"/>
            <w:tcBorders>
              <w:top w:val="single" w:color="auto" w:sz="4" w:space="0"/>
              <w:left w:val="single" w:color="auto" w:sz="4" w:space="0"/>
              <w:bottom w:val="single" w:color="auto" w:sz="4" w:space="0"/>
              <w:right w:val="single" w:color="auto" w:sz="4" w:space="0"/>
            </w:tcBorders>
          </w:tcPr>
          <w:p w14:paraId="51920DD5">
            <w:pPr>
              <w:spacing w:before="144" w:line="217" w:lineRule="auto"/>
              <w:ind w:firstLine="1446"/>
              <w:rPr>
                <w:rFonts w:hint="eastAsia" w:ascii="宋体" w:hAnsi="宋体" w:eastAsia="宋体" w:cs="宋体"/>
                <w:color w:val="auto"/>
                <w:sz w:val="24"/>
                <w:szCs w:val="24"/>
              </w:rPr>
            </w:pPr>
            <w:r>
              <w:rPr>
                <w:rFonts w:hint="eastAsia" w:ascii="宋体" w:hAnsi="宋体" w:eastAsia="宋体" w:cs="宋体"/>
                <w:color w:val="auto"/>
                <w:spacing w:val="-3"/>
                <w:sz w:val="24"/>
                <w:szCs w:val="24"/>
              </w:rPr>
              <w:t>热力、下水管</w:t>
            </w:r>
          </w:p>
        </w:tc>
        <w:tc>
          <w:tcPr>
            <w:tcW w:w="1929" w:type="dxa"/>
            <w:tcBorders>
              <w:top w:val="single" w:color="auto" w:sz="4" w:space="0"/>
              <w:left w:val="single" w:color="auto" w:sz="4" w:space="0"/>
              <w:bottom w:val="single" w:color="auto" w:sz="4" w:space="0"/>
              <w:right w:val="single" w:color="auto" w:sz="4" w:space="0"/>
            </w:tcBorders>
          </w:tcPr>
          <w:p w14:paraId="6E16CBAE">
            <w:pPr>
              <w:spacing w:before="244" w:line="132" w:lineRule="exact"/>
              <w:ind w:firstLine="1092"/>
              <w:rPr>
                <w:rFonts w:hint="eastAsia" w:ascii="宋体" w:hAnsi="宋体" w:eastAsia="宋体" w:cs="宋体"/>
                <w:color w:val="auto"/>
                <w:sz w:val="24"/>
                <w:szCs w:val="24"/>
              </w:rPr>
            </w:pPr>
            <w:r>
              <w:rPr>
                <w:rFonts w:hint="eastAsia" w:ascii="宋体" w:hAnsi="宋体" w:eastAsia="宋体" w:cs="宋体"/>
                <w:color w:val="auto"/>
                <w:spacing w:val="24"/>
                <w:w w:val="165"/>
                <w:position w:val="1"/>
                <w:sz w:val="24"/>
                <w:szCs w:val="24"/>
              </w:rPr>
              <w:t>－</w:t>
            </w:r>
          </w:p>
        </w:tc>
        <w:tc>
          <w:tcPr>
            <w:tcW w:w="1518" w:type="dxa"/>
            <w:tcBorders>
              <w:left w:val="single" w:color="auto" w:sz="4" w:space="0"/>
            </w:tcBorders>
          </w:tcPr>
          <w:p w14:paraId="3205F485">
            <w:pPr>
              <w:spacing w:before="179" w:line="183" w:lineRule="auto"/>
              <w:ind w:firstLine="720"/>
              <w:rPr>
                <w:rFonts w:hint="eastAsia" w:ascii="宋体" w:hAnsi="宋体" w:eastAsia="宋体" w:cs="宋体"/>
                <w:color w:val="auto"/>
                <w:sz w:val="24"/>
                <w:szCs w:val="24"/>
              </w:rPr>
            </w:pPr>
            <w:r>
              <w:rPr>
                <w:rFonts w:hint="eastAsia" w:ascii="宋体" w:hAnsi="宋体" w:eastAsia="宋体" w:cs="宋体"/>
                <w:color w:val="auto"/>
                <w:spacing w:val="-5"/>
                <w:sz w:val="24"/>
                <w:szCs w:val="24"/>
              </w:rPr>
              <w:t>1.00</w:t>
            </w:r>
          </w:p>
        </w:tc>
        <w:tc>
          <w:tcPr>
            <w:tcW w:w="1476" w:type="dxa"/>
          </w:tcPr>
          <w:p w14:paraId="4E411AAE">
            <w:pPr>
              <w:spacing w:before="179"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7BF0A7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3826" w:type="dxa"/>
            <w:vMerge w:val="restart"/>
            <w:tcBorders>
              <w:top w:val="single" w:color="auto" w:sz="4" w:space="0"/>
              <w:bottom w:val="nil"/>
            </w:tcBorders>
          </w:tcPr>
          <w:p w14:paraId="4AA93B61">
            <w:pPr>
              <w:spacing w:before="218" w:line="217" w:lineRule="auto"/>
              <w:ind w:firstLine="1758"/>
              <w:rPr>
                <w:rFonts w:hint="eastAsia" w:ascii="宋体" w:hAnsi="宋体" w:eastAsia="宋体" w:cs="宋体"/>
                <w:color w:val="auto"/>
                <w:sz w:val="24"/>
                <w:szCs w:val="24"/>
              </w:rPr>
            </w:pPr>
            <w:r>
              <w:rPr>
                <w:rFonts w:hint="eastAsia" w:ascii="宋体" w:hAnsi="宋体" w:eastAsia="宋体" w:cs="宋体"/>
                <w:color w:val="auto"/>
                <w:spacing w:val="-3"/>
                <w:sz w:val="24"/>
                <w:szCs w:val="24"/>
              </w:rPr>
              <w:t>煤气管</w:t>
            </w:r>
          </w:p>
        </w:tc>
        <w:tc>
          <w:tcPr>
            <w:tcW w:w="1929" w:type="dxa"/>
            <w:tcBorders>
              <w:top w:val="single" w:color="auto" w:sz="4" w:space="0"/>
            </w:tcBorders>
          </w:tcPr>
          <w:p w14:paraId="5CD3F45B">
            <w:pPr>
              <w:spacing w:before="144" w:line="215" w:lineRule="auto"/>
              <w:rPr>
                <w:rFonts w:hint="eastAsia" w:ascii="宋体" w:hAnsi="宋体" w:eastAsia="宋体" w:cs="宋体"/>
                <w:color w:val="auto"/>
                <w:sz w:val="24"/>
                <w:szCs w:val="24"/>
              </w:rPr>
            </w:pPr>
            <w:r>
              <w:rPr>
                <w:rFonts w:hint="eastAsia" w:ascii="宋体" w:hAnsi="宋体" w:eastAsia="宋体" w:cs="宋体"/>
                <w:color w:val="auto"/>
                <w:spacing w:val="-3"/>
                <w:sz w:val="24"/>
                <w:szCs w:val="24"/>
              </w:rPr>
              <w:t>压力</w:t>
            </w:r>
            <w:r>
              <w:rPr>
                <w:rFonts w:hint="eastAsia" w:ascii="宋体" w:hAnsi="宋体" w:eastAsia="宋体" w:cs="宋体"/>
                <w:color w:val="auto"/>
                <w:spacing w:val="-2"/>
                <w:sz w:val="24"/>
                <w:szCs w:val="24"/>
              </w:rPr>
              <w:t>&lt;3kg/cm2</w:t>
            </w:r>
          </w:p>
        </w:tc>
        <w:tc>
          <w:tcPr>
            <w:tcW w:w="1518" w:type="dxa"/>
          </w:tcPr>
          <w:p w14:paraId="56E09331">
            <w:pPr>
              <w:spacing w:before="179" w:line="183" w:lineRule="auto"/>
              <w:ind w:firstLine="720"/>
              <w:rPr>
                <w:rFonts w:hint="eastAsia" w:ascii="宋体" w:hAnsi="宋体" w:eastAsia="宋体" w:cs="宋体"/>
                <w:color w:val="auto"/>
                <w:sz w:val="24"/>
                <w:szCs w:val="24"/>
              </w:rPr>
            </w:pPr>
            <w:r>
              <w:rPr>
                <w:rFonts w:hint="eastAsia" w:ascii="宋体" w:hAnsi="宋体" w:eastAsia="宋体" w:cs="宋体"/>
                <w:color w:val="auto"/>
                <w:spacing w:val="-5"/>
                <w:sz w:val="24"/>
                <w:szCs w:val="24"/>
              </w:rPr>
              <w:t>1.00</w:t>
            </w:r>
          </w:p>
        </w:tc>
        <w:tc>
          <w:tcPr>
            <w:tcW w:w="1476" w:type="dxa"/>
          </w:tcPr>
          <w:p w14:paraId="6A4D1352">
            <w:pPr>
              <w:spacing w:before="179"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19345E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trPr>
        <w:tc>
          <w:tcPr>
            <w:tcW w:w="3826" w:type="dxa"/>
            <w:vMerge w:val="continue"/>
            <w:tcBorders>
              <w:top w:val="nil"/>
            </w:tcBorders>
          </w:tcPr>
          <w:p w14:paraId="74B1EA27">
            <w:pPr>
              <w:rPr>
                <w:rFonts w:hint="eastAsia" w:ascii="宋体" w:hAnsi="宋体" w:eastAsia="宋体" w:cs="宋体"/>
                <w:color w:val="auto"/>
                <w:sz w:val="24"/>
                <w:szCs w:val="24"/>
              </w:rPr>
            </w:pPr>
          </w:p>
        </w:tc>
        <w:tc>
          <w:tcPr>
            <w:tcW w:w="1929" w:type="dxa"/>
          </w:tcPr>
          <w:p w14:paraId="1B5180AA">
            <w:pPr>
              <w:spacing w:before="144" w:line="191" w:lineRule="auto"/>
              <w:ind w:firstLine="976"/>
              <w:rPr>
                <w:rFonts w:hint="eastAsia" w:ascii="宋体" w:hAnsi="宋体" w:eastAsia="宋体" w:cs="宋体"/>
                <w:color w:val="auto"/>
                <w:sz w:val="24"/>
                <w:szCs w:val="24"/>
              </w:rPr>
            </w:pPr>
            <w:r>
              <w:rPr>
                <w:rFonts w:hint="eastAsia" w:ascii="宋体" w:hAnsi="宋体" w:eastAsia="宋体" w:cs="宋体"/>
                <w:color w:val="auto"/>
                <w:spacing w:val="-3"/>
                <w:sz w:val="24"/>
                <w:szCs w:val="24"/>
              </w:rPr>
              <w:t>压力</w:t>
            </w:r>
          </w:p>
        </w:tc>
        <w:tc>
          <w:tcPr>
            <w:tcW w:w="1518" w:type="dxa"/>
          </w:tcPr>
          <w:p w14:paraId="0FFCC7E1">
            <w:pPr>
              <w:spacing w:before="180" w:line="160" w:lineRule="auto"/>
              <w:ind w:firstLine="707"/>
              <w:rPr>
                <w:rFonts w:hint="eastAsia" w:ascii="宋体" w:hAnsi="宋体" w:eastAsia="宋体" w:cs="宋体"/>
                <w:color w:val="auto"/>
                <w:sz w:val="24"/>
                <w:szCs w:val="24"/>
              </w:rPr>
            </w:pPr>
            <w:r>
              <w:rPr>
                <w:rFonts w:hint="eastAsia" w:ascii="宋体" w:hAnsi="宋体" w:eastAsia="宋体" w:cs="宋体"/>
                <w:color w:val="auto"/>
                <w:spacing w:val="-2"/>
                <w:sz w:val="24"/>
                <w:szCs w:val="24"/>
              </w:rPr>
              <w:t>2.00</w:t>
            </w:r>
          </w:p>
        </w:tc>
        <w:tc>
          <w:tcPr>
            <w:tcW w:w="1476" w:type="dxa"/>
          </w:tcPr>
          <w:p w14:paraId="34678F71">
            <w:pPr>
              <w:spacing w:before="180" w:line="160"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r w14:paraId="7EC6C4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3826" w:type="dxa"/>
          </w:tcPr>
          <w:p w14:paraId="1B006D9E">
            <w:pPr>
              <w:spacing w:before="145" w:line="219" w:lineRule="auto"/>
              <w:ind w:firstLine="1756"/>
              <w:rPr>
                <w:rFonts w:hint="eastAsia" w:ascii="宋体" w:hAnsi="宋体" w:eastAsia="宋体" w:cs="宋体"/>
                <w:color w:val="auto"/>
                <w:sz w:val="24"/>
                <w:szCs w:val="24"/>
              </w:rPr>
            </w:pPr>
            <w:r>
              <w:rPr>
                <w:rFonts w:hint="eastAsia" w:ascii="宋体" w:hAnsi="宋体" w:eastAsia="宋体" w:cs="宋体"/>
                <w:color w:val="auto"/>
                <w:spacing w:val="-2"/>
                <w:sz w:val="24"/>
                <w:szCs w:val="24"/>
              </w:rPr>
              <w:t>排水管</w:t>
            </w:r>
          </w:p>
        </w:tc>
        <w:tc>
          <w:tcPr>
            <w:tcW w:w="1929" w:type="dxa"/>
          </w:tcPr>
          <w:p w14:paraId="72374759">
            <w:pPr>
              <w:spacing w:before="244" w:line="132" w:lineRule="exact"/>
              <w:ind w:firstLine="1092"/>
              <w:rPr>
                <w:rFonts w:hint="eastAsia" w:ascii="宋体" w:hAnsi="宋体" w:eastAsia="宋体" w:cs="宋体"/>
                <w:color w:val="auto"/>
                <w:sz w:val="24"/>
                <w:szCs w:val="24"/>
              </w:rPr>
            </w:pPr>
            <w:r>
              <w:rPr>
                <w:rFonts w:hint="eastAsia" w:ascii="宋体" w:hAnsi="宋体" w:eastAsia="宋体" w:cs="宋体"/>
                <w:color w:val="auto"/>
                <w:spacing w:val="24"/>
                <w:w w:val="165"/>
                <w:position w:val="1"/>
                <w:sz w:val="24"/>
                <w:szCs w:val="24"/>
              </w:rPr>
              <w:t>－</w:t>
            </w:r>
          </w:p>
        </w:tc>
        <w:tc>
          <w:tcPr>
            <w:tcW w:w="1518" w:type="dxa"/>
          </w:tcPr>
          <w:p w14:paraId="5960B9E8">
            <w:pPr>
              <w:spacing w:before="180" w:line="183" w:lineRule="auto"/>
              <w:ind w:firstLine="706"/>
              <w:rPr>
                <w:rFonts w:hint="eastAsia" w:ascii="宋体" w:hAnsi="宋体" w:eastAsia="宋体" w:cs="宋体"/>
                <w:color w:val="auto"/>
                <w:sz w:val="24"/>
                <w:szCs w:val="24"/>
              </w:rPr>
            </w:pPr>
            <w:r>
              <w:rPr>
                <w:rFonts w:hint="eastAsia" w:ascii="宋体" w:hAnsi="宋体" w:eastAsia="宋体" w:cs="宋体"/>
                <w:color w:val="auto"/>
                <w:spacing w:val="-2"/>
                <w:sz w:val="24"/>
                <w:szCs w:val="24"/>
              </w:rPr>
              <w:t>0.80</w:t>
            </w:r>
          </w:p>
        </w:tc>
        <w:tc>
          <w:tcPr>
            <w:tcW w:w="1476" w:type="dxa"/>
          </w:tcPr>
          <w:p w14:paraId="31CF0A94">
            <w:pPr>
              <w:spacing w:before="180" w:line="183" w:lineRule="auto"/>
              <w:ind w:firstLine="684"/>
              <w:rPr>
                <w:rFonts w:hint="eastAsia" w:ascii="宋体" w:hAnsi="宋体" w:eastAsia="宋体" w:cs="宋体"/>
                <w:color w:val="auto"/>
                <w:sz w:val="24"/>
                <w:szCs w:val="24"/>
              </w:rPr>
            </w:pPr>
            <w:r>
              <w:rPr>
                <w:rFonts w:hint="eastAsia" w:ascii="宋体" w:hAnsi="宋体" w:eastAsia="宋体" w:cs="宋体"/>
                <w:color w:val="auto"/>
                <w:spacing w:val="-2"/>
                <w:sz w:val="24"/>
                <w:szCs w:val="24"/>
              </w:rPr>
              <w:t>0.50</w:t>
            </w:r>
          </w:p>
        </w:tc>
      </w:tr>
    </w:tbl>
    <w:p w14:paraId="558AC331">
      <w:pPr>
        <w:bidi w:val="0"/>
        <w:rPr>
          <w:rFonts w:hint="eastAsia" w:ascii="宋体" w:hAnsi="宋体" w:eastAsia="宋体" w:cs="宋体"/>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1037715E">
      <w:pPr>
        <w:spacing w:before="125" w:line="206" w:lineRule="auto"/>
        <w:rPr>
          <w:rFonts w:hint="eastAsia" w:ascii="宋体" w:hAnsi="宋体" w:eastAsia="宋体" w:cs="宋体"/>
          <w:color w:val="auto"/>
          <w:sz w:val="24"/>
          <w:szCs w:val="24"/>
        </w:rPr>
      </w:pPr>
      <w:r>
        <w:rPr>
          <w:rFonts w:hint="eastAsia" w:ascii="宋体" w:hAnsi="宋体" w:cs="宋体"/>
          <w:color w:val="auto"/>
          <w:spacing w:val="-13"/>
          <w:sz w:val="24"/>
          <w:szCs w:val="24"/>
          <w:lang w:eastAsia="zh-CN"/>
          <w14:textOutline w14:w="4356" w14:cap="flat" w14:cmpd="sng" w14:algn="ctr">
            <w14:solidFill>
              <w14:srgbClr w14:val="000000"/>
            </w14:solidFill>
            <w14:prstDash w14:val="solid"/>
            <w14:miter w14:val="0"/>
          </w14:textOutline>
        </w:rPr>
        <w:t>其他</w:t>
      </w:r>
      <w:r>
        <w:rPr>
          <w:rFonts w:hint="eastAsia" w:ascii="宋体" w:hAnsi="宋体" w:eastAsia="宋体" w:cs="宋体"/>
          <w:color w:val="auto"/>
          <w:spacing w:val="-13"/>
          <w:sz w:val="24"/>
          <w:szCs w:val="24"/>
          <w14:textOutline w14:w="4356" w14:cap="flat" w14:cmpd="sng" w14:algn="ctr">
            <w14:solidFill>
              <w14:srgbClr w14:val="000000"/>
            </w14:solidFill>
            <w14:prstDash w14:val="solid"/>
            <w14:miter w14:val="0"/>
          </w14:textOutline>
        </w:rPr>
        <w:t>要求</w:t>
      </w:r>
    </w:p>
    <w:p w14:paraId="2FEA1932">
      <w:pPr>
        <w:spacing w:line="246" w:lineRule="auto"/>
        <w:rPr>
          <w:rFonts w:hint="eastAsia" w:ascii="宋体" w:hAnsi="宋体" w:eastAsia="宋体" w:cs="宋体"/>
          <w:color w:val="auto"/>
          <w:sz w:val="24"/>
          <w:szCs w:val="24"/>
        </w:rPr>
      </w:pPr>
    </w:p>
    <w:p w14:paraId="1A1F6564">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预埋线槽和暗管敷设缆线应符合下列规定：</w:t>
      </w:r>
    </w:p>
    <w:p w14:paraId="4981A38A">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7" name="IM 30"/>
            <wp:cNvGraphicFramePr/>
            <a:graphic xmlns:a="http://schemas.openxmlformats.org/drawingml/2006/main">
              <a:graphicData uri="http://schemas.openxmlformats.org/drawingml/2006/picture">
                <pic:pic xmlns:pic="http://schemas.openxmlformats.org/drawingml/2006/picture">
                  <pic:nvPicPr>
                    <pic:cNvPr id="17" name="IM 30"/>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敷设管道的两端应有标志，表示出房号、序号和长度。</w:t>
      </w:r>
    </w:p>
    <w:p w14:paraId="64A50F01">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8" name="IM 31"/>
            <wp:cNvGraphicFramePr/>
            <a:graphic xmlns:a="http://schemas.openxmlformats.org/drawingml/2006/main">
              <a:graphicData uri="http://schemas.openxmlformats.org/drawingml/2006/picture">
                <pic:pic xmlns:pic="http://schemas.openxmlformats.org/drawingml/2006/picture">
                  <pic:nvPicPr>
                    <pic:cNvPr id="18" name="IM 31"/>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管道内应无阻挡，道口应无毛刺，并安置牵引或拉线。</w:t>
      </w:r>
    </w:p>
    <w:p w14:paraId="7B1B4BCC">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 name="IM 32"/>
            <wp:cNvGraphicFramePr/>
            <a:graphic xmlns:a="http://schemas.openxmlformats.org/drawingml/2006/main">
              <a:graphicData uri="http://schemas.openxmlformats.org/drawingml/2006/picture">
                <pic:pic xmlns:pic="http://schemas.openxmlformats.org/drawingml/2006/picture">
                  <pic:nvPicPr>
                    <pic:cNvPr id="19" name="IM 32"/>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管道敷设暗管宜布放双护套缆线和主干缆线时，直管管道的管径利用率为 50％～ 60％，弯管道为 40％～50％，暗管布放 4 对对绞电缆时，管道的截面利用率应为 25％～ 30％。顶埋线槽宜采用金属线槽，线槽的截面利用率不应超过 40％。</w:t>
      </w:r>
    </w:p>
    <w:p w14:paraId="7B9D73FA">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0" name="IM 33"/>
            <wp:cNvGraphicFramePr/>
            <a:graphic xmlns:a="http://schemas.openxmlformats.org/drawingml/2006/main">
              <a:graphicData uri="http://schemas.openxmlformats.org/drawingml/2006/picture">
                <pic:pic xmlns:pic="http://schemas.openxmlformats.org/drawingml/2006/picture">
                  <pic:nvPicPr>
                    <pic:cNvPr id="20" name="IM 33"/>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光缆与电缆同管敷设时，应在暗管内预置塑料子管，将光缆敷设在子管内，使光 缆和电缆分开布放，子管的内径为光缆的 1.5 倍。</w:t>
      </w:r>
    </w:p>
    <w:p w14:paraId="7D99F144">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1" name="IM 34"/>
            <wp:cNvGraphicFramePr/>
            <a:graphic xmlns:a="http://schemas.openxmlformats.org/drawingml/2006/main">
              <a:graphicData uri="http://schemas.openxmlformats.org/drawingml/2006/picture">
                <pic:pic xmlns:pic="http://schemas.openxmlformats.org/drawingml/2006/picture">
                  <pic:nvPicPr>
                    <pic:cNvPr id="21" name="IM 34"/>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设置电缆桥架和线槽敷设缆线应符合下列规定：</w:t>
      </w:r>
    </w:p>
    <w:p w14:paraId="0B4B420E">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2" name="IM 35"/>
            <wp:cNvGraphicFramePr/>
            <a:graphic xmlns:a="http://schemas.openxmlformats.org/drawingml/2006/main">
              <a:graphicData uri="http://schemas.openxmlformats.org/drawingml/2006/picture">
                <pic:pic xmlns:pic="http://schemas.openxmlformats.org/drawingml/2006/picture">
                  <pic:nvPicPr>
                    <pic:cNvPr id="22" name="IM 35"/>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电缆桥架宜高出地面 2.0m 以上，桥架顶部距顶棚或</w:t>
      </w:r>
      <w:r>
        <w:rPr>
          <w:rFonts w:hint="eastAsia" w:ascii="宋体" w:hAnsi="宋体" w:cs="宋体"/>
          <w:color w:val="auto"/>
          <w:spacing w:val="-1"/>
          <w:sz w:val="24"/>
          <w:szCs w:val="24"/>
          <w:lang w:eastAsia="zh-CN"/>
        </w:rPr>
        <w:t>其他障碍物</w:t>
      </w:r>
      <w:r>
        <w:rPr>
          <w:rFonts w:hint="eastAsia" w:ascii="宋体" w:hAnsi="宋体" w:eastAsia="宋体" w:cs="宋体"/>
          <w:color w:val="auto"/>
          <w:spacing w:val="-1"/>
          <w:sz w:val="24"/>
          <w:szCs w:val="24"/>
        </w:rPr>
        <w:t>不应小于 0.30m， 桥架宽度不宜小于 0.10m、桥架内横断面的填充率不应超过 50％。</w:t>
      </w:r>
    </w:p>
    <w:p w14:paraId="7028D8A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3" name="IM 36"/>
            <wp:cNvGraphicFramePr/>
            <a:graphic xmlns:a="http://schemas.openxmlformats.org/drawingml/2006/main">
              <a:graphicData uri="http://schemas.openxmlformats.org/drawingml/2006/picture">
                <pic:pic xmlns:pic="http://schemas.openxmlformats.org/drawingml/2006/picture">
                  <pic:nvPicPr>
                    <pic:cNvPr id="23" name="IM 36"/>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电缆桥架内缆线垂直敷设时，在缆线上端和每</w:t>
      </w:r>
      <w:r>
        <w:rPr>
          <w:rFonts w:hint="eastAsia" w:ascii="宋体" w:hAnsi="宋体" w:cs="宋体"/>
          <w:color w:val="auto"/>
          <w:spacing w:val="-1"/>
          <w:sz w:val="24"/>
          <w:szCs w:val="24"/>
          <w:lang w:eastAsia="zh-CN"/>
        </w:rPr>
        <w:t>间隔</w:t>
      </w:r>
      <w:r>
        <w:rPr>
          <w:rFonts w:hint="eastAsia" w:ascii="宋体" w:hAnsi="宋体" w:eastAsia="宋体" w:cs="宋体"/>
          <w:color w:val="auto"/>
          <w:spacing w:val="-1"/>
          <w:sz w:val="24"/>
          <w:szCs w:val="24"/>
        </w:rPr>
        <w:t xml:space="preserve"> 1.5m 处应固定在桥架的支架上；水平敷设时，在缆线的首、尾、转弯及每间隔 3～5m 处进行固定。</w:t>
      </w:r>
    </w:p>
    <w:p w14:paraId="3F30AA95">
      <w:pPr>
        <w:spacing w:line="360" w:lineRule="auto"/>
        <w:ind w:firstLine="476" w:firstLineChars="200"/>
        <w:rPr>
          <w:rFonts w:hint="eastAsia" w:ascii="宋体" w:hAnsi="宋体" w:eastAsia="宋体" w:cs="宋体"/>
          <w:color w:val="auto"/>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4" name="IM 37"/>
            <wp:cNvGraphicFramePr/>
            <a:graphic xmlns:a="http://schemas.openxmlformats.org/drawingml/2006/main">
              <a:graphicData uri="http://schemas.openxmlformats.org/drawingml/2006/picture">
                <pic:pic xmlns:pic="http://schemas.openxmlformats.org/drawingml/2006/picture">
                  <pic:nvPicPr>
                    <pic:cNvPr id="24" name="IM 37"/>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电缆线槽宜高出地面 2.2m。在吊顶内设置时，槽盖开启面应保持 80mm 的垂直净空，线槽截面利用率不应超过 50％。</w:t>
      </w:r>
    </w:p>
    <w:p w14:paraId="73936A9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5" name="IM 38"/>
            <wp:cNvGraphicFramePr/>
            <a:graphic xmlns:a="http://schemas.openxmlformats.org/drawingml/2006/main">
              <a:graphicData uri="http://schemas.openxmlformats.org/drawingml/2006/picture">
                <pic:pic xmlns:pic="http://schemas.openxmlformats.org/drawingml/2006/picture">
                  <pic:nvPicPr>
                    <pic:cNvPr id="25" name="IM 38"/>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布放线槽缆线可以不绑扎。槽内缆线应顺直，尽量不交叉，缆线不应溢出线槽， 在缆线进出线槽部位、转弯处应绑扎固定。垂直线槽布放缆线应每</w:t>
      </w:r>
      <w:r>
        <w:rPr>
          <w:rFonts w:hint="eastAsia" w:ascii="宋体" w:hAnsi="宋体" w:cs="宋体"/>
          <w:color w:val="auto"/>
          <w:spacing w:val="-1"/>
          <w:sz w:val="24"/>
          <w:szCs w:val="24"/>
          <w:lang w:eastAsia="zh-CN"/>
        </w:rPr>
        <w:t>间隔</w:t>
      </w:r>
      <w:r>
        <w:rPr>
          <w:rFonts w:hint="eastAsia" w:ascii="宋体" w:hAnsi="宋体" w:eastAsia="宋体" w:cs="宋体"/>
          <w:color w:val="auto"/>
          <w:spacing w:val="-1"/>
          <w:sz w:val="24"/>
          <w:szCs w:val="24"/>
        </w:rPr>
        <w:t xml:space="preserve"> 1.5m 固定在缆线 支架上。</w:t>
      </w:r>
    </w:p>
    <w:p w14:paraId="66F7CFD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6" name="IM 39"/>
            <wp:cNvGraphicFramePr/>
            <a:graphic xmlns:a="http://schemas.openxmlformats.org/drawingml/2006/main">
              <a:graphicData uri="http://schemas.openxmlformats.org/drawingml/2006/picture">
                <pic:pic xmlns:pic="http://schemas.openxmlformats.org/drawingml/2006/picture">
                  <pic:nvPicPr>
                    <pic:cNvPr id="26" name="IM 39"/>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在水平、垂直桥架和垂直线槽中敷设缆线时，应对缆线进行绑扎。 4 对对绞电缆 以 24 根为束， 25 对或以上主干对绞电缆、光缆及其它信号电缆应根据缆线的类型、缆径、缆线芯数分束绑扎。绑扎间距不宜大于 1.5m，间距应均匀，松紧适度。</w:t>
      </w:r>
    </w:p>
    <w:p w14:paraId="32E1671C">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7" name="IM 40"/>
            <wp:cNvGraphicFramePr/>
            <a:graphic xmlns:a="http://schemas.openxmlformats.org/drawingml/2006/main">
              <a:graphicData uri="http://schemas.openxmlformats.org/drawingml/2006/picture">
                <pic:pic xmlns:pic="http://schemas.openxmlformats.org/drawingml/2006/picture">
                  <pic:nvPicPr>
                    <pic:cNvPr id="27" name="IM 40"/>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采用吊顶支撑柱在顶棚内敷设缆线时，每根支撑柱所辖范围内的缆线可以不设置 线槽进行布放，但应分束绑扎。缆线护套应阻燃，缆线选用应符合设计要求。</w:t>
      </w:r>
    </w:p>
    <w:p w14:paraId="4DB03CD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29" name="IM 41"/>
            <wp:cNvGraphicFramePr/>
            <a:graphic xmlns:a="http://schemas.openxmlformats.org/drawingml/2006/main">
              <a:graphicData uri="http://schemas.openxmlformats.org/drawingml/2006/picture">
                <pic:pic xmlns:pic="http://schemas.openxmlformats.org/drawingml/2006/picture">
                  <pic:nvPicPr>
                    <pic:cNvPr id="29" name="IM 41"/>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竖井中可采用暗管、桥架、金属线槽等方式敷设缆线，并应符合 A、B、C 条的要 求。</w:t>
      </w:r>
    </w:p>
    <w:p w14:paraId="5F8C665D">
      <w:pPr>
        <w:spacing w:before="1" w:line="203" w:lineRule="auto"/>
        <w:rPr>
          <w:rFonts w:hint="eastAsia" w:ascii="宋体" w:hAnsi="宋体" w:eastAsia="宋体" w:cs="宋体"/>
          <w:color w:val="auto"/>
          <w:sz w:val="24"/>
          <w:szCs w:val="24"/>
        </w:rPr>
      </w:pPr>
      <w:r>
        <w:rPr>
          <w:rFonts w:hint="eastAsia" w:ascii="宋体" w:hAnsi="宋体" w:eastAsia="宋体" w:cs="宋体"/>
          <w:color w:val="auto"/>
          <w:spacing w:val="-4"/>
          <w:sz w:val="24"/>
          <w:szCs w:val="24"/>
        </w:rPr>
        <w:t>◼</w:t>
      </w:r>
      <w:r>
        <w:rPr>
          <w:rFonts w:hint="eastAsia" w:ascii="宋体" w:hAnsi="宋体" w:eastAsia="宋体" w:cs="宋体"/>
          <w:color w:val="auto"/>
          <w:spacing w:val="-4"/>
          <w:sz w:val="24"/>
          <w:szCs w:val="24"/>
          <w14:textOutline w14:w="4356" w14:cap="flat" w14:cmpd="sng" w14:algn="ctr">
            <w14:solidFill>
              <w14:srgbClr w14:val="000000"/>
            </w14:solidFill>
            <w14:prstDash w14:val="solid"/>
            <w14:miter w14:val="0"/>
          </w14:textOutline>
        </w:rPr>
        <w:t>综合布线系统管路支撑保护方式</w:t>
      </w:r>
    </w:p>
    <w:p w14:paraId="15110E76">
      <w:pPr>
        <w:spacing w:line="246" w:lineRule="auto"/>
        <w:rPr>
          <w:rFonts w:hint="eastAsia" w:ascii="宋体" w:hAnsi="宋体" w:eastAsia="宋体" w:cs="宋体"/>
          <w:color w:val="auto"/>
          <w:sz w:val="24"/>
          <w:szCs w:val="24"/>
        </w:rPr>
      </w:pPr>
    </w:p>
    <w:p w14:paraId="551D318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t>配线子系统缆线敷设支撑保护，应符合下列要求：</w:t>
      </w:r>
    </w:p>
    <w:p w14:paraId="799392A7">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0" name="IM 42"/>
            <wp:cNvGraphicFramePr/>
            <a:graphic xmlns:a="http://schemas.openxmlformats.org/drawingml/2006/main">
              <a:graphicData uri="http://schemas.openxmlformats.org/drawingml/2006/picture">
                <pic:pic xmlns:pic="http://schemas.openxmlformats.org/drawingml/2006/picture">
                  <pic:nvPicPr>
                    <pic:cNvPr id="30" name="IM 42"/>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预埋金属线槽支撑保护要求：</w:t>
      </w:r>
    </w:p>
    <w:p w14:paraId="2516445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1" name="IM 43"/>
            <wp:cNvGraphicFramePr/>
            <a:graphic xmlns:a="http://schemas.openxmlformats.org/drawingml/2006/main">
              <a:graphicData uri="http://schemas.openxmlformats.org/drawingml/2006/picture">
                <pic:pic xmlns:pic="http://schemas.openxmlformats.org/drawingml/2006/picture">
                  <pic:nvPicPr>
                    <pic:cNvPr id="31" name="IM 43"/>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在建筑物中预埋线槽可为不同尺寸，按一层或二层设置，应</w:t>
      </w:r>
      <w:r>
        <w:rPr>
          <w:rFonts w:hint="eastAsia" w:ascii="宋体" w:hAnsi="宋体" w:cs="宋体"/>
          <w:color w:val="auto"/>
          <w:spacing w:val="-1"/>
          <w:sz w:val="24"/>
          <w:szCs w:val="24"/>
          <w:lang w:eastAsia="zh-CN"/>
        </w:rPr>
        <w:t>至少埋设两根</w:t>
      </w:r>
      <w:r>
        <w:rPr>
          <w:rFonts w:hint="eastAsia" w:ascii="宋体" w:hAnsi="宋体" w:eastAsia="宋体" w:cs="宋体"/>
          <w:color w:val="auto"/>
          <w:spacing w:val="-1"/>
          <w:sz w:val="24"/>
          <w:szCs w:val="24"/>
        </w:rPr>
        <w:t>，线槽截面高度不宜超过25mm。</w:t>
      </w:r>
    </w:p>
    <w:p w14:paraId="52FDAC99">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2" name="IM 44"/>
            <wp:cNvGraphicFramePr/>
            <a:graphic xmlns:a="http://schemas.openxmlformats.org/drawingml/2006/main">
              <a:graphicData uri="http://schemas.openxmlformats.org/drawingml/2006/picture">
                <pic:pic xmlns:pic="http://schemas.openxmlformats.org/drawingml/2006/picture">
                  <pic:nvPicPr>
                    <pic:cNvPr id="32" name="IM 44"/>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线槽直埋长度超过 6m 或在线槽路由交叉、转弯时宜设置拉线盒，以便布放缆线和维修。</w:t>
      </w:r>
    </w:p>
    <w:p w14:paraId="14C65B25">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3" name="IM 45"/>
            <wp:cNvGraphicFramePr/>
            <a:graphic xmlns:a="http://schemas.openxmlformats.org/drawingml/2006/main">
              <a:graphicData uri="http://schemas.openxmlformats.org/drawingml/2006/picture">
                <pic:pic xmlns:pic="http://schemas.openxmlformats.org/drawingml/2006/picture">
                  <pic:nvPicPr>
                    <pic:cNvPr id="33" name="IM 45"/>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拉线盒应能开启，并与地面</w:t>
      </w:r>
      <w:r>
        <w:rPr>
          <w:rFonts w:hint="eastAsia" w:ascii="宋体" w:hAnsi="宋体" w:cs="宋体"/>
          <w:color w:val="auto"/>
          <w:spacing w:val="-1"/>
          <w:sz w:val="24"/>
          <w:szCs w:val="24"/>
          <w:lang w:eastAsia="zh-CN"/>
        </w:rPr>
        <w:t>齐平</w:t>
      </w:r>
      <w:r>
        <w:rPr>
          <w:rFonts w:hint="eastAsia" w:ascii="宋体" w:hAnsi="宋体" w:eastAsia="宋体" w:cs="宋体"/>
          <w:color w:val="auto"/>
          <w:spacing w:val="-1"/>
          <w:sz w:val="24"/>
          <w:szCs w:val="24"/>
        </w:rPr>
        <w:t>，盒盖处应采用防水措施。</w:t>
      </w:r>
    </w:p>
    <w:p w14:paraId="0CC1706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4" name="IM 46"/>
            <wp:cNvGraphicFramePr/>
            <a:graphic xmlns:a="http://schemas.openxmlformats.org/drawingml/2006/main">
              <a:graphicData uri="http://schemas.openxmlformats.org/drawingml/2006/picture">
                <pic:pic xmlns:pic="http://schemas.openxmlformats.org/drawingml/2006/picture">
                  <pic:nvPicPr>
                    <pic:cNvPr id="34" name="IM 46"/>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线槽宜采用金属管引入分线盒内。</w:t>
      </w:r>
    </w:p>
    <w:p w14:paraId="50FC8923">
      <w:pPr>
        <w:spacing w:before="203" w:line="205" w:lineRule="auto"/>
        <w:rPr>
          <w:rFonts w:hint="eastAsia" w:ascii="宋体" w:hAnsi="宋体" w:eastAsia="宋体" w:cs="宋体"/>
          <w:color w:val="auto"/>
          <w:sz w:val="24"/>
          <w:szCs w:val="24"/>
        </w:rPr>
      </w:pPr>
      <w:r>
        <w:rPr>
          <w:rFonts w:hint="eastAsia" w:ascii="宋体" w:hAnsi="宋体" w:eastAsia="宋体" w:cs="宋体"/>
          <w:color w:val="auto"/>
          <w:spacing w:val="-8"/>
          <w:sz w:val="24"/>
          <w:szCs w:val="24"/>
        </w:rPr>
        <w:t>◼</w:t>
      </w:r>
      <w:r>
        <w:rPr>
          <w:rFonts w:hint="eastAsia" w:ascii="宋体" w:hAnsi="宋体" w:eastAsia="宋体" w:cs="宋体"/>
          <w:color w:val="auto"/>
          <w:spacing w:val="-8"/>
          <w:sz w:val="24"/>
          <w:szCs w:val="24"/>
          <w14:textOutline w14:w="4356" w14:cap="flat" w14:cmpd="sng" w14:algn="ctr">
            <w14:solidFill>
              <w14:srgbClr w14:val="000000"/>
            </w14:solidFill>
            <w14:prstDash w14:val="solid"/>
            <w14:miter w14:val="0"/>
          </w14:textOutline>
        </w:rPr>
        <w:t>预埋暗管支撑保护要求：</w:t>
      </w:r>
    </w:p>
    <w:p w14:paraId="347139A0">
      <w:pPr>
        <w:spacing w:line="247" w:lineRule="auto"/>
        <w:rPr>
          <w:rFonts w:hint="eastAsia" w:ascii="宋体" w:hAnsi="宋体" w:eastAsia="宋体" w:cs="宋体"/>
          <w:color w:val="auto"/>
          <w:sz w:val="24"/>
          <w:szCs w:val="24"/>
        </w:rPr>
      </w:pPr>
    </w:p>
    <w:p w14:paraId="3BBA3E50">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5" name="IM 47"/>
            <wp:cNvGraphicFramePr/>
            <a:graphic xmlns:a="http://schemas.openxmlformats.org/drawingml/2006/main">
              <a:graphicData uri="http://schemas.openxmlformats.org/drawingml/2006/picture">
                <pic:pic xmlns:pic="http://schemas.openxmlformats.org/drawingml/2006/picture">
                  <pic:nvPicPr>
                    <pic:cNvPr id="35" name="IM 47"/>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暗管宜采用金属管，预埋在墙体中间的暗管内径不宜超过 50mm，楼板中的暗管内 径宜为 15～25mm。直线布管 30m 处应设置暗线箱等装置。</w:t>
      </w:r>
    </w:p>
    <w:p w14:paraId="0E12708E">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6" name="IM 48"/>
            <wp:cNvGraphicFramePr/>
            <a:graphic xmlns:a="http://schemas.openxmlformats.org/drawingml/2006/main">
              <a:graphicData uri="http://schemas.openxmlformats.org/drawingml/2006/picture">
                <pic:pic xmlns:pic="http://schemas.openxmlformats.org/drawingml/2006/picture">
                  <pic:nvPicPr>
                    <pic:cNvPr id="36" name="IM 48"/>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暗管转弯的转弯角度应不大于 90 °，在路径上每根暗管的转弯</w:t>
      </w:r>
      <w:r>
        <w:rPr>
          <w:rFonts w:hint="eastAsia" w:ascii="宋体" w:hAnsi="宋体" w:cs="宋体"/>
          <w:color w:val="auto"/>
          <w:spacing w:val="-1"/>
          <w:sz w:val="24"/>
          <w:szCs w:val="24"/>
          <w:lang w:eastAsia="zh-CN"/>
        </w:rPr>
        <w:t>角度</w:t>
      </w:r>
      <w:r>
        <w:rPr>
          <w:rFonts w:hint="eastAsia" w:ascii="宋体" w:hAnsi="宋体" w:eastAsia="宋体" w:cs="宋体"/>
          <w:color w:val="auto"/>
          <w:spacing w:val="-1"/>
          <w:sz w:val="24"/>
          <w:szCs w:val="24"/>
        </w:rPr>
        <w:t>不得多</w:t>
      </w:r>
      <w:r>
        <w:rPr>
          <w:rFonts w:hint="eastAsia" w:ascii="宋体" w:hAnsi="宋体" w:cs="宋体"/>
          <w:color w:val="auto"/>
          <w:spacing w:val="-1"/>
          <w:sz w:val="24"/>
          <w:szCs w:val="24"/>
          <w:lang w:eastAsia="zh-CN"/>
        </w:rPr>
        <w:t>两个</w:t>
      </w:r>
      <w:r>
        <w:rPr>
          <w:rFonts w:hint="eastAsia" w:ascii="宋体" w:hAnsi="宋体" w:eastAsia="宋体" w:cs="宋体"/>
          <w:color w:val="auto"/>
          <w:spacing w:val="-1"/>
          <w:sz w:val="24"/>
          <w:szCs w:val="24"/>
        </w:rPr>
        <w:t>，并 不应有 S 弯出现。在弯曲布管时，每间隔 15m 处应设置暗线箱等装置。</w:t>
      </w:r>
    </w:p>
    <w:p w14:paraId="530A8632">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7" name="IM 49"/>
            <wp:cNvGraphicFramePr/>
            <a:graphic xmlns:a="http://schemas.openxmlformats.org/drawingml/2006/main">
              <a:graphicData uri="http://schemas.openxmlformats.org/drawingml/2006/picture">
                <pic:pic xmlns:pic="http://schemas.openxmlformats.org/drawingml/2006/picture">
                  <pic:nvPicPr>
                    <pic:cNvPr id="37" name="IM 49"/>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暗管转弯的曲率半径不应小于管外径的6倍，如暗管外径大于50mm时，不应小于10 倍。</w:t>
      </w:r>
    </w:p>
    <w:p w14:paraId="060F12F6">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8" name="IM 50"/>
            <wp:cNvGraphicFramePr/>
            <a:graphic xmlns:a="http://schemas.openxmlformats.org/drawingml/2006/main">
              <a:graphicData uri="http://schemas.openxmlformats.org/drawingml/2006/picture">
                <pic:pic xmlns:pic="http://schemas.openxmlformats.org/drawingml/2006/picture">
                  <pic:nvPicPr>
                    <pic:cNvPr id="38" name="IM 50"/>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暗管管口应光滑，并加有绝缘套管，管口伸出部位应为 25～50mm。</w:t>
      </w:r>
    </w:p>
    <w:p w14:paraId="281F421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39" name="IM 51"/>
            <wp:cNvGraphicFramePr/>
            <a:graphic xmlns:a="http://schemas.openxmlformats.org/drawingml/2006/main">
              <a:graphicData uri="http://schemas.openxmlformats.org/drawingml/2006/picture">
                <pic:pic xmlns:pic="http://schemas.openxmlformats.org/drawingml/2006/picture">
                  <pic:nvPicPr>
                    <pic:cNvPr id="39" name="IM 51"/>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格形楼板和沟槽结合采用时，敷设电缆支撑保护要求：</w:t>
      </w:r>
    </w:p>
    <w:p w14:paraId="7AAAD49C">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40" name="IM 52"/>
            <wp:cNvGraphicFramePr/>
            <a:graphic xmlns:a="http://schemas.openxmlformats.org/drawingml/2006/main">
              <a:graphicData uri="http://schemas.openxmlformats.org/drawingml/2006/picture">
                <pic:pic xmlns:pic="http://schemas.openxmlformats.org/drawingml/2006/picture">
                  <pic:nvPicPr>
                    <pic:cNvPr id="40" name="IM 52"/>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沟槽和格形线槽必须沟通。</w:t>
      </w:r>
    </w:p>
    <w:p w14:paraId="005DD018">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86" name="IM 53"/>
            <wp:cNvGraphicFramePr/>
            <a:graphic xmlns:a="http://schemas.openxmlformats.org/drawingml/2006/main">
              <a:graphicData uri="http://schemas.openxmlformats.org/drawingml/2006/picture">
                <pic:pic xmlns:pic="http://schemas.openxmlformats.org/drawingml/2006/picture">
                  <pic:nvPicPr>
                    <pic:cNvPr id="186" name="IM 53"/>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沟槽盖板可开启，并与地面齐平，盖板和信息插座出口应采取防水措施。</w:t>
      </w:r>
    </w:p>
    <w:p w14:paraId="1500974E">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87" name="IM 54"/>
            <wp:cNvGraphicFramePr/>
            <a:graphic xmlns:a="http://schemas.openxmlformats.org/drawingml/2006/main">
              <a:graphicData uri="http://schemas.openxmlformats.org/drawingml/2006/picture">
                <pic:pic xmlns:pic="http://schemas.openxmlformats.org/drawingml/2006/picture">
                  <pic:nvPicPr>
                    <pic:cNvPr id="187" name="IM 54"/>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沟槽的宽度宜小于 600mm。</w:t>
      </w:r>
    </w:p>
    <w:p w14:paraId="5704919E">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88" name="IM 55"/>
            <wp:cNvGraphicFramePr/>
            <a:graphic xmlns:a="http://schemas.openxmlformats.org/drawingml/2006/main">
              <a:graphicData uri="http://schemas.openxmlformats.org/drawingml/2006/picture">
                <pic:pic xmlns:pic="http://schemas.openxmlformats.org/drawingml/2006/picture">
                  <pic:nvPicPr>
                    <pic:cNvPr id="188" name="IM 55"/>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设置缆线桥架和缆线线槽支撑保护要求：</w:t>
      </w:r>
    </w:p>
    <w:p w14:paraId="1AF718A5">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89" name="IM 56"/>
            <wp:cNvGraphicFramePr/>
            <a:graphic xmlns:a="http://schemas.openxmlformats.org/drawingml/2006/main">
              <a:graphicData uri="http://schemas.openxmlformats.org/drawingml/2006/picture">
                <pic:pic xmlns:pic="http://schemas.openxmlformats.org/drawingml/2006/picture">
                  <pic:nvPicPr>
                    <pic:cNvPr id="189" name="IM 56"/>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桥架水平敷设时，支撑</w:t>
      </w:r>
      <w:r>
        <w:rPr>
          <w:rFonts w:hint="eastAsia" w:ascii="宋体" w:hAnsi="宋体" w:cs="宋体"/>
          <w:color w:val="auto"/>
          <w:spacing w:val="-1"/>
          <w:sz w:val="24"/>
          <w:szCs w:val="24"/>
          <w:lang w:eastAsia="zh-CN"/>
        </w:rPr>
        <w:t>间距</w:t>
      </w:r>
      <w:r>
        <w:rPr>
          <w:rFonts w:hint="eastAsia" w:ascii="宋体" w:hAnsi="宋体" w:eastAsia="宋体" w:cs="宋体"/>
          <w:color w:val="auto"/>
          <w:spacing w:val="-1"/>
          <w:sz w:val="24"/>
          <w:szCs w:val="24"/>
        </w:rPr>
        <w:t>一般为 1.50～3m，垂直敷设时固定在建筑物构体上的 间距宜小于 2m。</w:t>
      </w:r>
    </w:p>
    <w:p w14:paraId="09CB9BB3">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0" name="IM 57"/>
            <wp:cNvGraphicFramePr/>
            <a:graphic xmlns:a="http://schemas.openxmlformats.org/drawingml/2006/main">
              <a:graphicData uri="http://schemas.openxmlformats.org/drawingml/2006/picture">
                <pic:pic xmlns:pic="http://schemas.openxmlformats.org/drawingml/2006/picture">
                  <pic:nvPicPr>
                    <pic:cNvPr id="190" name="IM 57"/>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金属线槽敷设时，在下列情况下设置支架或吊架：线槽接头处；间距 3m：离开线 槽两头 0.50m 处；转弯处。</w:t>
      </w:r>
    </w:p>
    <w:p w14:paraId="104AF2DE">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1" name="IM 58"/>
            <wp:cNvGraphicFramePr/>
            <a:graphic xmlns:a="http://schemas.openxmlformats.org/drawingml/2006/main">
              <a:graphicData uri="http://schemas.openxmlformats.org/drawingml/2006/picture">
                <pic:pic xmlns:pic="http://schemas.openxmlformats.org/drawingml/2006/picture">
                  <pic:nvPicPr>
                    <pic:cNvPr id="191" name="IM 58"/>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铺设活动地板敷设缆线时，活动地板内净空不应小于 150mm，活动地板内如果作 为通风系统的风道使用时，地板内净高不应小于 300mm。</w:t>
      </w:r>
    </w:p>
    <w:p w14:paraId="1572F2AF">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2" name="IM 59"/>
            <wp:cNvGraphicFramePr/>
            <a:graphic xmlns:a="http://schemas.openxmlformats.org/drawingml/2006/main">
              <a:graphicData uri="http://schemas.openxmlformats.org/drawingml/2006/picture">
                <pic:pic xmlns:pic="http://schemas.openxmlformats.org/drawingml/2006/picture">
                  <pic:nvPicPr>
                    <pic:cNvPr id="192" name="IM 59"/>
                    <pic:cNvPicPr/>
                  </pic:nvPicPr>
                  <pic:blipFill>
                    <a:blip r:embed="rId23"/>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在工作区的信息点位置和缆线敷设方式未定的情况下，或在工作区采用地毯下布 放缆线时，在工作区宜设置交接箱，每个交接箱的服务面积约为 80m2。</w:t>
      </w:r>
    </w:p>
    <w:p w14:paraId="39FFEF6A">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3" name="IM 60"/>
            <wp:cNvGraphicFramePr/>
            <a:graphic xmlns:a="http://schemas.openxmlformats.org/drawingml/2006/main">
              <a:graphicData uri="http://schemas.openxmlformats.org/drawingml/2006/picture">
                <pic:pic xmlns:pic="http://schemas.openxmlformats.org/drawingml/2006/picture">
                  <pic:nvPicPr>
                    <pic:cNvPr id="193" name="IM 60"/>
                    <pic:cNvPicPr/>
                  </pic:nvPicPr>
                  <pic:blipFill>
                    <a:blip r:embed="rId22"/>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不同种类的缆线布放在金属线槽内，应同槽分室（用金属板隔开）布放。金属线 槽接地应符合设计要求。</w:t>
      </w:r>
    </w:p>
    <w:p w14:paraId="56E70ADB">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4" name="IM 61"/>
            <wp:cNvGraphicFramePr/>
            <a:graphic xmlns:a="http://schemas.openxmlformats.org/drawingml/2006/main">
              <a:graphicData uri="http://schemas.openxmlformats.org/drawingml/2006/picture">
                <pic:pic xmlns:pic="http://schemas.openxmlformats.org/drawingml/2006/picture">
                  <pic:nvPicPr>
                    <pic:cNvPr id="194" name="IM 61"/>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干线子系统缆线敷设支撑保护应符</w:t>
      </w:r>
      <w:r>
        <w:rPr>
          <w:rFonts w:hint="eastAsia" w:ascii="宋体" w:hAnsi="宋体" w:cs="宋体"/>
          <w:color w:val="auto"/>
          <w:spacing w:val="-1"/>
          <w:sz w:val="24"/>
          <w:szCs w:val="24"/>
          <w:lang w:eastAsia="zh-CN"/>
        </w:rPr>
        <w:t>合下</w:t>
      </w:r>
      <w:r>
        <w:rPr>
          <w:rFonts w:hint="eastAsia" w:ascii="宋体" w:hAnsi="宋体" w:eastAsia="宋体" w:cs="宋体"/>
          <w:color w:val="auto"/>
          <w:spacing w:val="-1"/>
          <w:sz w:val="24"/>
          <w:szCs w:val="24"/>
        </w:rPr>
        <w:t>列要求：缆线不得布放在电梯或管道竖井 中。干线信道间应沟通。</w:t>
      </w:r>
    </w:p>
    <w:p w14:paraId="0AE6E7D1">
      <w:pPr>
        <w:spacing w:line="360" w:lineRule="auto"/>
        <w:ind w:firstLine="476" w:firstLineChars="200"/>
        <w:rPr>
          <w:rFonts w:hint="eastAsia" w:ascii="宋体" w:hAnsi="宋体" w:eastAsia="宋体" w:cs="宋体"/>
          <w:color w:val="auto"/>
          <w:spacing w:val="-1"/>
          <w:sz w:val="24"/>
          <w:szCs w:val="24"/>
        </w:rPr>
      </w:pPr>
      <w:r>
        <w:rPr>
          <w:rFonts w:hint="eastAsia" w:ascii="宋体" w:hAnsi="宋体" w:eastAsia="宋体" w:cs="宋体"/>
          <w:color w:val="auto"/>
          <w:spacing w:val="-1"/>
          <w:sz w:val="24"/>
          <w:szCs w:val="24"/>
        </w:rPr>
        <w:drawing>
          <wp:inline distT="0" distB="0" distL="0" distR="0">
            <wp:extent cx="109855" cy="111760"/>
            <wp:effectExtent l="0" t="0" r="12065" b="10160"/>
            <wp:docPr id="195" name="IM 62"/>
            <wp:cNvGraphicFramePr/>
            <a:graphic xmlns:a="http://schemas.openxmlformats.org/drawingml/2006/main">
              <a:graphicData uri="http://schemas.openxmlformats.org/drawingml/2006/picture">
                <pic:pic xmlns:pic="http://schemas.openxmlformats.org/drawingml/2006/picture">
                  <pic:nvPicPr>
                    <pic:cNvPr id="195" name="IM 62"/>
                    <pic:cNvPicPr/>
                  </pic:nvPicPr>
                  <pic:blipFill>
                    <a:blip r:embed="rId24"/>
                    <a:stretch>
                      <a:fillRect/>
                    </a:stretch>
                  </pic:blipFill>
                  <pic:spPr>
                    <a:xfrm>
                      <a:off x="0" y="0"/>
                      <a:ext cx="110185" cy="111861"/>
                    </a:xfrm>
                    <a:prstGeom prst="rect">
                      <a:avLst/>
                    </a:prstGeom>
                  </pic:spPr>
                </pic:pic>
              </a:graphicData>
            </a:graphic>
          </wp:inline>
        </w:drawing>
      </w:r>
      <w:r>
        <w:rPr>
          <w:rFonts w:hint="eastAsia" w:ascii="宋体" w:hAnsi="宋体" w:eastAsia="宋体" w:cs="宋体"/>
          <w:color w:val="auto"/>
          <w:spacing w:val="-1"/>
          <w:sz w:val="24"/>
          <w:szCs w:val="24"/>
        </w:rPr>
        <w:t xml:space="preserve"> 竖井中缆线穿过每层楼板孔洞宜为矩形或圆形。矩形孔洞尺寸不宜小于 300mmXl00mm，圆形孔洞处应至少安装三根圆形钢管，管径不宜小于 100mm。</w:t>
      </w:r>
    </w:p>
    <w:p w14:paraId="6D644D6F">
      <w:pPr>
        <w:pStyle w:val="5"/>
        <w:numPr>
          <w:ilvl w:val="1"/>
          <w:numId w:val="0"/>
        </w:numPr>
        <w:bidi w:val="0"/>
        <w:ind w:leftChars="0"/>
        <w:rPr>
          <w:rFonts w:hint="eastAsia" w:ascii="宋体" w:hAnsi="宋体" w:eastAsia="宋体" w:cs="宋体"/>
          <w:lang w:val="en-US" w:eastAsia="zh-CN"/>
        </w:rPr>
      </w:pPr>
      <w:bookmarkStart w:id="151" w:name="_Toc17105"/>
      <w:bookmarkStart w:id="152" w:name="_Toc4147"/>
      <w:bookmarkStart w:id="153" w:name="_Toc17272"/>
      <w:bookmarkStart w:id="154" w:name="_Toc3115"/>
      <w:r>
        <w:rPr>
          <w:rFonts w:hint="eastAsia" w:ascii="宋体" w:hAnsi="宋体" w:eastAsia="宋体" w:cs="宋体"/>
          <w:lang w:val="en-US" w:eastAsia="zh-CN"/>
        </w:rPr>
        <w:t>6.10信息发布系统</w:t>
      </w:r>
      <w:bookmarkEnd w:id="151"/>
      <w:bookmarkEnd w:id="152"/>
      <w:bookmarkEnd w:id="153"/>
      <w:bookmarkEnd w:id="154"/>
    </w:p>
    <w:p w14:paraId="2FC564B0">
      <w:pPr>
        <w:pStyle w:val="6"/>
        <w:numPr>
          <w:ilvl w:val="2"/>
          <w:numId w:val="0"/>
        </w:numPr>
        <w:bidi w:val="0"/>
        <w:ind w:leftChars="0"/>
        <w:rPr>
          <w:rFonts w:hint="eastAsia" w:ascii="宋体" w:hAnsi="宋体" w:eastAsia="宋体" w:cs="宋体"/>
          <w:lang w:val="en-US" w:eastAsia="zh-CN"/>
        </w:rPr>
      </w:pPr>
      <w:bookmarkStart w:id="155" w:name="_Toc14930"/>
      <w:bookmarkStart w:id="156" w:name="_Toc14178"/>
      <w:bookmarkStart w:id="157" w:name="_Toc17531"/>
      <w:bookmarkStart w:id="158" w:name="_Toc7652"/>
      <w:bookmarkStart w:id="159" w:name="_Toc7236"/>
      <w:bookmarkStart w:id="160" w:name="_Toc4135"/>
      <w:bookmarkStart w:id="161" w:name="_Toc2473"/>
      <w:bookmarkStart w:id="162" w:name="_Toc10462"/>
      <w:bookmarkStart w:id="163" w:name="_Toc11714"/>
      <w:r>
        <w:rPr>
          <w:rFonts w:hint="eastAsia" w:ascii="宋体" w:hAnsi="宋体" w:eastAsia="宋体" w:cs="宋体"/>
          <w:lang w:val="en-US" w:eastAsia="zh-CN"/>
        </w:rPr>
        <w:t>6.10.1系统概述</w:t>
      </w:r>
      <w:bookmarkEnd w:id="155"/>
      <w:bookmarkEnd w:id="156"/>
      <w:bookmarkEnd w:id="157"/>
      <w:bookmarkEnd w:id="158"/>
      <w:bookmarkEnd w:id="159"/>
      <w:bookmarkEnd w:id="160"/>
      <w:bookmarkEnd w:id="161"/>
      <w:bookmarkEnd w:id="162"/>
      <w:bookmarkEnd w:id="163"/>
    </w:p>
    <w:p w14:paraId="665E72E6">
      <w:pPr>
        <w:ind w:firstLine="480" w:firstLineChars="200"/>
        <w:rPr>
          <w:rFonts w:hint="eastAsia" w:ascii="宋体" w:hAnsi="宋体" w:eastAsia="宋体" w:cs="宋体"/>
          <w:lang w:eastAsia="zh-CN"/>
        </w:rPr>
      </w:pPr>
      <w:bookmarkStart w:id="164" w:name="_Toc7656"/>
      <w:bookmarkStart w:id="165" w:name="_Toc6811"/>
      <w:bookmarkStart w:id="166" w:name="_Toc17469"/>
      <w:bookmarkStart w:id="167" w:name="_Toc13523"/>
      <w:bookmarkStart w:id="168" w:name="_Toc23652"/>
      <w:r>
        <w:rPr>
          <w:rFonts w:hint="eastAsia" w:ascii="宋体" w:hAnsi="宋体" w:eastAsia="宋体" w:cs="宋体"/>
        </w:rPr>
        <w:t>信息发布系统，由服务器、网络、播放器、显示设备组成，将服务器的信息通过网络（广域网/局域网/专用网都适用，包括无线网络）发送给播放器， 再由播放器组合音视频、图片、文字等信息，输送给显示设备播放</w:t>
      </w:r>
      <w:r>
        <w:rPr>
          <w:rFonts w:hint="eastAsia" w:ascii="宋体" w:hAnsi="宋体" w:eastAsia="宋体" w:cs="宋体"/>
          <w:lang w:eastAsia="zh-CN"/>
        </w:rPr>
        <w:t>。</w:t>
      </w:r>
    </w:p>
    <w:p w14:paraId="1763EAC3">
      <w:pPr>
        <w:ind w:firstLine="480" w:firstLineChars="200"/>
        <w:rPr>
          <w:rFonts w:hint="eastAsia" w:ascii="宋体" w:hAnsi="宋体" w:eastAsia="宋体" w:cs="宋体"/>
          <w:lang w:val="en-US" w:eastAsia="zh-CN"/>
        </w:rPr>
      </w:pPr>
      <w:r>
        <w:rPr>
          <w:rFonts w:hint="eastAsia" w:ascii="宋体" w:hAnsi="宋体" w:eastAsia="宋体" w:cs="宋体"/>
        </w:rPr>
        <w:t>LED电子显示屏作为一种现代电子媒体，以其灵活的显示面积（可分割、任意拼装）、高亮度、长寿命、大容量、数字化、实时性的特点，是其他任何一种媒体所不可替代的。LED电子显示屏充分运用现代信息技术，将声、光、电、机等学科整合并完美组合、集视频、动画、字幕、图片于一体的高科技信息发布的终端产品。LED显示屏还可延伸到网络、综合布线、广播等弱电系统。</w:t>
      </w:r>
    </w:p>
    <w:bookmarkEnd w:id="164"/>
    <w:bookmarkEnd w:id="165"/>
    <w:bookmarkEnd w:id="166"/>
    <w:bookmarkEnd w:id="167"/>
    <w:bookmarkEnd w:id="168"/>
    <w:p w14:paraId="6A1B89BC">
      <w:pPr>
        <w:pStyle w:val="6"/>
        <w:numPr>
          <w:ilvl w:val="2"/>
          <w:numId w:val="0"/>
        </w:numPr>
        <w:bidi w:val="0"/>
        <w:ind w:leftChars="0"/>
        <w:rPr>
          <w:rFonts w:hint="eastAsia" w:ascii="宋体" w:hAnsi="宋体" w:eastAsia="宋体" w:cs="宋体"/>
          <w:lang w:eastAsia="zh-CN"/>
        </w:rPr>
      </w:pPr>
      <w:bookmarkStart w:id="169" w:name="_Toc9827"/>
      <w:bookmarkStart w:id="170" w:name="_Toc15204"/>
      <w:bookmarkStart w:id="171" w:name="_Toc22714"/>
      <w:bookmarkStart w:id="172" w:name="_Toc22638"/>
      <w:bookmarkStart w:id="173" w:name="_Toc29781"/>
      <w:bookmarkStart w:id="174" w:name="_Toc27956"/>
      <w:bookmarkStart w:id="175" w:name="_Toc242"/>
      <w:bookmarkStart w:id="176" w:name="_Toc24947"/>
      <w:bookmarkStart w:id="177" w:name="_Toc9156"/>
      <w:r>
        <w:rPr>
          <w:rFonts w:hint="eastAsia" w:ascii="宋体" w:hAnsi="宋体" w:eastAsia="宋体" w:cs="宋体"/>
          <w:lang w:val="en-US" w:eastAsia="zh-CN"/>
        </w:rPr>
        <w:t>6.10.2</w:t>
      </w:r>
      <w:r>
        <w:rPr>
          <w:rFonts w:hint="eastAsia" w:ascii="宋体" w:hAnsi="宋体" w:eastAsia="宋体" w:cs="宋体"/>
          <w:lang w:eastAsia="zh-CN"/>
        </w:rPr>
        <w:t>系统功能</w:t>
      </w:r>
      <w:bookmarkEnd w:id="169"/>
      <w:bookmarkEnd w:id="170"/>
      <w:bookmarkEnd w:id="171"/>
      <w:bookmarkEnd w:id="172"/>
      <w:bookmarkEnd w:id="173"/>
      <w:bookmarkEnd w:id="174"/>
      <w:bookmarkEnd w:id="175"/>
      <w:bookmarkEnd w:id="176"/>
      <w:bookmarkEnd w:id="177"/>
    </w:p>
    <w:p w14:paraId="53285C2A">
      <w:pPr>
        <w:ind w:left="0" w:leftChars="0" w:firstLine="480" w:firstLineChars="200"/>
        <w:rPr>
          <w:rFonts w:hint="eastAsia" w:ascii="宋体" w:hAnsi="宋体" w:eastAsia="宋体" w:cs="宋体"/>
        </w:rPr>
      </w:pPr>
      <w:r>
        <w:rPr>
          <w:rFonts w:hint="eastAsia" w:ascii="宋体" w:hAnsi="宋体" w:eastAsia="宋体" w:cs="宋体"/>
        </w:rPr>
        <w:t>播放软件</w:t>
      </w:r>
      <w:r>
        <w:rPr>
          <w:rFonts w:hint="eastAsia" w:ascii="宋体" w:hAnsi="宋体" w:eastAsia="宋体" w:cs="宋体"/>
          <w:lang w:val="en-US" w:eastAsia="zh-CN"/>
        </w:rPr>
        <w:t>可</w:t>
      </w:r>
      <w:r>
        <w:rPr>
          <w:rFonts w:hint="eastAsia" w:ascii="宋体" w:hAnsi="宋体" w:eastAsia="宋体" w:cs="宋体"/>
        </w:rPr>
        <w:t>实现MPG、AVI、BMP、JPG、RTF、TXT等多种多媒体文件的管理和播放。系统主要功能有：</w:t>
      </w:r>
    </w:p>
    <w:p w14:paraId="7E6B7F54">
      <w:pPr>
        <w:numPr>
          <w:ilvl w:val="0"/>
          <w:numId w:val="25"/>
        </w:numPr>
        <w:rPr>
          <w:rFonts w:hint="eastAsia" w:ascii="宋体" w:hAnsi="宋体" w:eastAsia="宋体" w:cs="宋体"/>
          <w:lang w:eastAsia="zh-CN"/>
        </w:rPr>
      </w:pPr>
      <w:r>
        <w:rPr>
          <w:rFonts w:hint="eastAsia" w:ascii="宋体" w:hAnsi="宋体" w:eastAsia="宋体" w:cs="宋体"/>
        </w:rPr>
        <w:t>基于当前流行的各种系统下的多媒体集成环境</w:t>
      </w:r>
      <w:r>
        <w:rPr>
          <w:rFonts w:hint="eastAsia" w:ascii="宋体" w:hAnsi="宋体" w:eastAsia="宋体" w:cs="宋体"/>
          <w:lang w:eastAsia="zh-CN"/>
        </w:rPr>
        <w:t>；</w:t>
      </w:r>
    </w:p>
    <w:p w14:paraId="3791E738">
      <w:pPr>
        <w:numPr>
          <w:ilvl w:val="0"/>
          <w:numId w:val="25"/>
        </w:numPr>
        <w:rPr>
          <w:rFonts w:hint="eastAsia" w:ascii="宋体" w:hAnsi="宋体" w:eastAsia="宋体" w:cs="宋体"/>
        </w:rPr>
      </w:pPr>
      <w:r>
        <w:rPr>
          <w:rFonts w:hint="eastAsia" w:ascii="宋体" w:hAnsi="宋体" w:eastAsia="宋体" w:cs="宋体"/>
        </w:rPr>
        <w:t>多任务、多区域、多信息实时播放</w:t>
      </w:r>
      <w:r>
        <w:rPr>
          <w:rFonts w:hint="eastAsia" w:ascii="宋体" w:hAnsi="宋体" w:eastAsia="宋体" w:cs="宋体"/>
          <w:lang w:eastAsia="zh-CN"/>
        </w:rPr>
        <w:t>；</w:t>
      </w:r>
    </w:p>
    <w:p w14:paraId="035656CB">
      <w:pPr>
        <w:numPr>
          <w:ilvl w:val="0"/>
          <w:numId w:val="25"/>
        </w:numPr>
        <w:rPr>
          <w:rFonts w:hint="eastAsia" w:ascii="宋体" w:hAnsi="宋体" w:eastAsia="宋体" w:cs="宋体"/>
        </w:rPr>
      </w:pPr>
      <w:r>
        <w:rPr>
          <w:rFonts w:hint="eastAsia" w:ascii="宋体" w:hAnsi="宋体" w:eastAsia="宋体" w:cs="宋体"/>
        </w:rPr>
        <w:t>集成文本编辑系统和图形编辑系统，可按照显示屏大小进行文本和图形的编辑</w:t>
      </w:r>
      <w:r>
        <w:rPr>
          <w:rFonts w:hint="eastAsia" w:ascii="宋体" w:hAnsi="宋体" w:eastAsia="宋体" w:cs="宋体"/>
          <w:lang w:eastAsia="zh-CN"/>
        </w:rPr>
        <w:t>；</w:t>
      </w:r>
    </w:p>
    <w:p w14:paraId="79BE64D8">
      <w:pPr>
        <w:numPr>
          <w:ilvl w:val="0"/>
          <w:numId w:val="25"/>
        </w:numPr>
        <w:rPr>
          <w:rFonts w:hint="eastAsia" w:ascii="宋体" w:hAnsi="宋体" w:eastAsia="宋体" w:cs="宋体"/>
        </w:rPr>
      </w:pPr>
      <w:r>
        <w:rPr>
          <w:rFonts w:hint="eastAsia" w:ascii="宋体" w:hAnsi="宋体" w:eastAsia="宋体" w:cs="宋体"/>
        </w:rPr>
        <w:t>支持图片、文本的混合编排和播放，显示方式具有多种效果</w:t>
      </w:r>
      <w:r>
        <w:rPr>
          <w:rFonts w:hint="eastAsia" w:ascii="宋体" w:hAnsi="宋体" w:eastAsia="宋体" w:cs="宋体"/>
          <w:lang w:eastAsia="zh-CN"/>
        </w:rPr>
        <w:t>；</w:t>
      </w:r>
    </w:p>
    <w:p w14:paraId="430AE32F">
      <w:pPr>
        <w:numPr>
          <w:ilvl w:val="0"/>
          <w:numId w:val="25"/>
        </w:numPr>
        <w:rPr>
          <w:rFonts w:hint="eastAsia" w:ascii="宋体" w:hAnsi="宋体" w:eastAsia="宋体" w:cs="宋体"/>
        </w:rPr>
      </w:pPr>
      <w:r>
        <w:rPr>
          <w:rFonts w:hint="eastAsia" w:ascii="宋体" w:hAnsi="宋体" w:eastAsia="宋体" w:cs="宋体"/>
        </w:rPr>
        <w:t>具有日历、时钟的功能</w:t>
      </w:r>
      <w:r>
        <w:rPr>
          <w:rFonts w:hint="eastAsia" w:ascii="宋体" w:hAnsi="宋体" w:eastAsia="宋体" w:cs="宋体"/>
          <w:lang w:eastAsia="zh-CN"/>
        </w:rPr>
        <w:t>；</w:t>
      </w:r>
    </w:p>
    <w:p w14:paraId="371E6940">
      <w:pPr>
        <w:numPr>
          <w:ilvl w:val="0"/>
          <w:numId w:val="25"/>
        </w:numPr>
        <w:rPr>
          <w:rFonts w:hint="eastAsia" w:ascii="宋体" w:hAnsi="宋体" w:eastAsia="宋体" w:cs="宋体"/>
        </w:rPr>
      </w:pPr>
      <w:r>
        <w:rPr>
          <w:rFonts w:hint="eastAsia" w:ascii="宋体" w:hAnsi="宋体" w:eastAsia="宋体" w:cs="宋体"/>
        </w:rPr>
        <w:t>用户可自由设定播放时间，以及播放方式</w:t>
      </w:r>
      <w:r>
        <w:rPr>
          <w:rFonts w:hint="eastAsia" w:ascii="宋体" w:hAnsi="宋体" w:eastAsia="宋体" w:cs="宋体"/>
          <w:lang w:eastAsia="zh-CN"/>
        </w:rPr>
        <w:t>；</w:t>
      </w:r>
    </w:p>
    <w:p w14:paraId="5989E28E">
      <w:pPr>
        <w:numPr>
          <w:ilvl w:val="0"/>
          <w:numId w:val="25"/>
        </w:numPr>
        <w:rPr>
          <w:rFonts w:hint="eastAsia" w:ascii="宋体" w:hAnsi="宋体" w:eastAsia="宋体" w:cs="宋体"/>
        </w:rPr>
      </w:pPr>
      <w:r>
        <w:rPr>
          <w:rFonts w:hint="eastAsia" w:ascii="宋体" w:hAnsi="宋体" w:eastAsia="宋体" w:cs="宋体"/>
        </w:rPr>
        <w:t>具有定时播放和自动播放功能</w:t>
      </w:r>
      <w:r>
        <w:rPr>
          <w:rFonts w:hint="eastAsia" w:ascii="宋体" w:hAnsi="宋体" w:eastAsia="宋体" w:cs="宋体"/>
          <w:lang w:eastAsia="zh-CN"/>
        </w:rPr>
        <w:t>；</w:t>
      </w:r>
    </w:p>
    <w:p w14:paraId="1BE132E9">
      <w:pPr>
        <w:numPr>
          <w:ilvl w:val="0"/>
          <w:numId w:val="25"/>
        </w:numPr>
        <w:rPr>
          <w:rFonts w:hint="eastAsia" w:ascii="宋体" w:hAnsi="宋体" w:eastAsia="宋体" w:cs="宋体"/>
        </w:rPr>
      </w:pPr>
      <w:r>
        <w:rPr>
          <w:rFonts w:hint="eastAsia" w:ascii="宋体" w:hAnsi="宋体" w:eastAsia="宋体" w:cs="宋体"/>
        </w:rPr>
        <w:t>播放任务可自动保存，用户可实现无人</w:t>
      </w:r>
      <w:r>
        <w:rPr>
          <w:rFonts w:hint="eastAsia" w:ascii="宋体" w:hAnsi="宋体" w:cs="宋体"/>
          <w:lang w:eastAsia="zh-CN"/>
        </w:rPr>
        <w:t>值守</w:t>
      </w:r>
      <w:r>
        <w:rPr>
          <w:rFonts w:hint="eastAsia" w:ascii="宋体" w:hAnsi="宋体" w:eastAsia="宋体" w:cs="宋体"/>
          <w:lang w:eastAsia="zh-CN"/>
        </w:rPr>
        <w:t>；</w:t>
      </w:r>
    </w:p>
    <w:p w14:paraId="00BC2363">
      <w:pPr>
        <w:numPr>
          <w:ilvl w:val="0"/>
          <w:numId w:val="25"/>
        </w:numPr>
        <w:rPr>
          <w:rFonts w:hint="eastAsia" w:ascii="宋体" w:hAnsi="宋体" w:eastAsia="宋体" w:cs="宋体"/>
        </w:rPr>
      </w:pPr>
      <w:r>
        <w:rPr>
          <w:rFonts w:hint="eastAsia" w:ascii="宋体" w:hAnsi="宋体" w:eastAsia="宋体" w:cs="宋体"/>
        </w:rPr>
        <w:t>可通过网络控制媒体信息的播放，实时修改播放内容。</w:t>
      </w:r>
    </w:p>
    <w:p w14:paraId="7397325C">
      <w:pPr>
        <w:pStyle w:val="46"/>
        <w:rPr>
          <w:rFonts w:hint="eastAsia" w:ascii="宋体" w:hAnsi="宋体" w:eastAsia="宋体" w:cs="宋体"/>
          <w:lang w:eastAsia="zh-CN"/>
        </w:rPr>
        <w:sectPr>
          <w:pgSz w:w="11906" w:h="16838"/>
          <w:pgMar w:top="1440" w:right="1080" w:bottom="1440" w:left="108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6D58F684">
      <w:pPr>
        <w:pStyle w:val="6"/>
        <w:numPr>
          <w:ilvl w:val="2"/>
          <w:numId w:val="0"/>
        </w:numPr>
        <w:bidi w:val="0"/>
        <w:ind w:leftChars="0"/>
        <w:rPr>
          <w:rFonts w:hint="eastAsia" w:ascii="宋体" w:hAnsi="宋体" w:eastAsia="宋体" w:cs="宋体"/>
          <w:lang w:val="en-US" w:eastAsia="zh-CN"/>
        </w:rPr>
      </w:pPr>
      <w:bookmarkStart w:id="178" w:name="_Toc18782"/>
      <w:bookmarkStart w:id="179" w:name="_Toc9728"/>
      <w:bookmarkStart w:id="180" w:name="_Toc14935"/>
      <w:bookmarkStart w:id="181" w:name="_Toc22151"/>
      <w:r>
        <w:rPr>
          <w:rFonts w:hint="eastAsia" w:ascii="宋体" w:hAnsi="宋体" w:eastAsia="宋体" w:cs="宋体"/>
          <w:lang w:val="en-US" w:eastAsia="zh-CN"/>
        </w:rPr>
        <w:t>6.10.3方案设计</w:t>
      </w:r>
      <w:bookmarkEnd w:id="178"/>
      <w:bookmarkEnd w:id="179"/>
      <w:bookmarkEnd w:id="180"/>
      <w:bookmarkEnd w:id="181"/>
    </w:p>
    <w:p w14:paraId="2C3685B4">
      <w:pPr>
        <w:ind w:firstLine="480" w:firstLineChars="200"/>
        <w:rPr>
          <w:rFonts w:hint="eastAsia" w:ascii="宋体" w:hAnsi="宋体" w:eastAsia="宋体" w:cs="宋体"/>
          <w:vertAlign w:val="baseline"/>
          <w:lang w:val="en-US" w:eastAsia="zh-CN"/>
        </w:rPr>
      </w:pPr>
      <w:r>
        <w:rPr>
          <w:rFonts w:hint="eastAsia" w:ascii="宋体" w:hAnsi="宋体" w:cs="宋体"/>
          <w:kern w:val="0"/>
          <w:szCs w:val="24"/>
          <w:lang w:val="en-US" w:eastAsia="zh-CN"/>
        </w:rPr>
        <w:t>人民路小学白鹭洲校区</w:t>
      </w:r>
      <w:r>
        <w:rPr>
          <w:rFonts w:hint="eastAsia" w:ascii="宋体" w:hAnsi="宋体" w:eastAsia="宋体" w:cs="宋体"/>
          <w:kern w:val="0"/>
          <w:szCs w:val="24"/>
          <w:lang w:val="en-US" w:eastAsia="zh-CN"/>
        </w:rPr>
        <w:t>在学校行政办公楼外墙、风雨操场、室外操场等区域设立数字媒体显示设备，如液晶显示器、LED屏等，</w:t>
      </w:r>
      <w:r>
        <w:rPr>
          <w:rFonts w:hint="eastAsia" w:ascii="宋体" w:hAnsi="宋体" w:eastAsia="宋体" w:cs="宋体"/>
          <w:kern w:val="0"/>
          <w:szCs w:val="24"/>
        </w:rPr>
        <w:t>满足视频、现场直播的各项基本使用要求</w:t>
      </w:r>
      <w:r>
        <w:rPr>
          <w:rFonts w:hint="eastAsia" w:ascii="宋体" w:hAnsi="宋体" w:eastAsia="宋体" w:cs="宋体"/>
          <w:kern w:val="0"/>
          <w:szCs w:val="24"/>
          <w:lang w:eastAsia="zh-CN"/>
        </w:rPr>
        <w:t>，</w:t>
      </w:r>
      <w:r>
        <w:rPr>
          <w:rFonts w:hint="eastAsia" w:ascii="宋体" w:hAnsi="宋体" w:eastAsia="宋体" w:cs="宋体"/>
          <w:kern w:val="0"/>
          <w:szCs w:val="24"/>
          <w:lang w:val="en-US" w:eastAsia="zh-CN"/>
        </w:rPr>
        <w:t>以下是</w:t>
      </w:r>
      <w:r>
        <w:rPr>
          <w:rFonts w:hint="eastAsia" w:ascii="宋体" w:hAnsi="宋体" w:eastAsia="宋体" w:cs="宋体"/>
          <w:lang w:val="en-US" w:eastAsia="zh-CN"/>
        </w:rPr>
        <w:t>大屏安装情况图：</w:t>
      </w:r>
    </w:p>
    <w:tbl>
      <w:tblPr>
        <w:tblStyle w:val="40"/>
        <w:tblW w:w="103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5"/>
        <w:gridCol w:w="1453"/>
        <w:gridCol w:w="1200"/>
        <w:gridCol w:w="1293"/>
        <w:gridCol w:w="2467"/>
        <w:gridCol w:w="1773"/>
      </w:tblGrid>
      <w:tr w14:paraId="11A0C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55" w:type="dxa"/>
            <w:vAlign w:val="top"/>
          </w:tcPr>
          <w:p w14:paraId="0B483C7F">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安装地点</w:t>
            </w:r>
          </w:p>
        </w:tc>
        <w:tc>
          <w:tcPr>
            <w:tcW w:w="1453" w:type="dxa"/>
            <w:vAlign w:val="top"/>
          </w:tcPr>
          <w:p w14:paraId="6B2A8288">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像素间距</w:t>
            </w:r>
          </w:p>
        </w:tc>
        <w:tc>
          <w:tcPr>
            <w:tcW w:w="1200" w:type="dxa"/>
            <w:vAlign w:val="top"/>
          </w:tcPr>
          <w:p w14:paraId="5F35ECE0">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面积</w:t>
            </w:r>
          </w:p>
        </w:tc>
        <w:tc>
          <w:tcPr>
            <w:tcW w:w="1293" w:type="dxa"/>
            <w:vAlign w:val="top"/>
          </w:tcPr>
          <w:p w14:paraId="0BB81CE8">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功率</w:t>
            </w:r>
          </w:p>
        </w:tc>
        <w:tc>
          <w:tcPr>
            <w:tcW w:w="2467" w:type="dxa"/>
            <w:vAlign w:val="top"/>
          </w:tcPr>
          <w:p w14:paraId="792D9E9A">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线缆</w:t>
            </w:r>
          </w:p>
        </w:tc>
        <w:tc>
          <w:tcPr>
            <w:tcW w:w="1773" w:type="dxa"/>
            <w:vAlign w:val="top"/>
          </w:tcPr>
          <w:p w14:paraId="1F4868C1">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安装方式</w:t>
            </w:r>
          </w:p>
        </w:tc>
      </w:tr>
      <w:tr w14:paraId="401BB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55" w:type="dxa"/>
            <w:vAlign w:val="top"/>
          </w:tcPr>
          <w:p w14:paraId="1B7FFAAE">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rPr>
              <w:t>行政办公楼外墙</w:t>
            </w:r>
          </w:p>
        </w:tc>
        <w:tc>
          <w:tcPr>
            <w:tcW w:w="1453" w:type="dxa"/>
            <w:vAlign w:val="top"/>
          </w:tcPr>
          <w:p w14:paraId="140AD22D">
            <w:pPr>
              <w:keepNext w:val="0"/>
              <w:keepLines w:val="0"/>
              <w:suppressLineNumbers w:val="0"/>
              <w:spacing w:before="0" w:beforeAutospacing="0" w:after="0" w:afterAutospacing="0"/>
              <w:ind w:left="0" w:right="0"/>
              <w:jc w:val="center"/>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P</w:t>
            </w:r>
            <w:r>
              <w:rPr>
                <w:rFonts w:hint="eastAsia" w:ascii="宋体" w:hAnsi="宋体" w:cs="宋体"/>
                <w:vertAlign w:val="baseline"/>
                <w:lang w:val="en-US" w:eastAsia="zh-CN"/>
              </w:rPr>
              <w:t>4</w:t>
            </w:r>
          </w:p>
        </w:tc>
        <w:tc>
          <w:tcPr>
            <w:tcW w:w="1200" w:type="dxa"/>
            <w:vAlign w:val="top"/>
          </w:tcPr>
          <w:p w14:paraId="528CE3B9">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lang w:val="en-US" w:eastAsia="zh-CN"/>
              </w:rPr>
              <w:t>12.65㎡</w:t>
            </w:r>
          </w:p>
        </w:tc>
        <w:tc>
          <w:tcPr>
            <w:tcW w:w="1293" w:type="dxa"/>
            <w:shd w:val="clear" w:color="auto" w:fill="auto"/>
            <w:vAlign w:val="center"/>
          </w:tcPr>
          <w:p w14:paraId="5CAF50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 xml:space="preserve">15560 </w:t>
            </w:r>
          </w:p>
        </w:tc>
        <w:tc>
          <w:tcPr>
            <w:tcW w:w="2467" w:type="dxa"/>
            <w:vAlign w:val="top"/>
          </w:tcPr>
          <w:p w14:paraId="50E23C3F">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ZR-YJV4*10+1*6mm²</w:t>
            </w:r>
          </w:p>
        </w:tc>
        <w:tc>
          <w:tcPr>
            <w:tcW w:w="1773" w:type="dxa"/>
            <w:vAlign w:val="top"/>
          </w:tcPr>
          <w:p w14:paraId="19509C05">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壁挂安装</w:t>
            </w:r>
          </w:p>
        </w:tc>
      </w:tr>
      <w:tr w14:paraId="467BF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55" w:type="dxa"/>
            <w:vAlign w:val="top"/>
          </w:tcPr>
          <w:p w14:paraId="17AF6AB5">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lang w:val="en-US" w:eastAsia="zh-CN"/>
              </w:rPr>
              <w:t>风雨操场</w:t>
            </w:r>
          </w:p>
        </w:tc>
        <w:tc>
          <w:tcPr>
            <w:tcW w:w="1453" w:type="dxa"/>
            <w:vAlign w:val="top"/>
          </w:tcPr>
          <w:p w14:paraId="6C0CB121">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P</w:t>
            </w:r>
            <w:r>
              <w:rPr>
                <w:rFonts w:hint="eastAsia" w:ascii="宋体" w:hAnsi="宋体" w:cs="宋体"/>
                <w:vertAlign w:val="baseline"/>
                <w:lang w:val="en-US" w:eastAsia="zh-CN"/>
              </w:rPr>
              <w:t>4</w:t>
            </w:r>
          </w:p>
        </w:tc>
        <w:tc>
          <w:tcPr>
            <w:tcW w:w="1200" w:type="dxa"/>
            <w:vAlign w:val="top"/>
          </w:tcPr>
          <w:p w14:paraId="1484A19B">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lang w:val="en-US" w:eastAsia="zh-CN"/>
              </w:rPr>
              <w:t>12.65㎡</w:t>
            </w:r>
          </w:p>
        </w:tc>
        <w:tc>
          <w:tcPr>
            <w:tcW w:w="1293" w:type="dxa"/>
            <w:shd w:val="clear" w:color="auto" w:fill="auto"/>
            <w:vAlign w:val="center"/>
          </w:tcPr>
          <w:p w14:paraId="37C125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 xml:space="preserve">15560 </w:t>
            </w:r>
          </w:p>
        </w:tc>
        <w:tc>
          <w:tcPr>
            <w:tcW w:w="2467" w:type="dxa"/>
            <w:vAlign w:val="top"/>
          </w:tcPr>
          <w:p w14:paraId="7E3A732A">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ZR-YJV4*10+1*6mm²</w:t>
            </w:r>
          </w:p>
        </w:tc>
        <w:tc>
          <w:tcPr>
            <w:tcW w:w="1773" w:type="dxa"/>
            <w:vAlign w:val="top"/>
          </w:tcPr>
          <w:p w14:paraId="31B64A4E">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壁挂安装</w:t>
            </w:r>
          </w:p>
        </w:tc>
      </w:tr>
      <w:tr w14:paraId="415E4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55" w:type="dxa"/>
            <w:vAlign w:val="top"/>
          </w:tcPr>
          <w:p w14:paraId="7A22A126">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lang w:val="en-US" w:eastAsia="zh-CN"/>
              </w:rPr>
              <w:t>室外操场看台</w:t>
            </w:r>
          </w:p>
        </w:tc>
        <w:tc>
          <w:tcPr>
            <w:tcW w:w="1453" w:type="dxa"/>
            <w:vAlign w:val="top"/>
          </w:tcPr>
          <w:p w14:paraId="1E57EC1E">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P</w:t>
            </w:r>
            <w:r>
              <w:rPr>
                <w:rFonts w:hint="eastAsia" w:ascii="宋体" w:hAnsi="宋体" w:cs="宋体"/>
                <w:vertAlign w:val="baseline"/>
                <w:lang w:val="en-US" w:eastAsia="zh-CN"/>
              </w:rPr>
              <w:t>4</w:t>
            </w:r>
          </w:p>
        </w:tc>
        <w:tc>
          <w:tcPr>
            <w:tcW w:w="1200" w:type="dxa"/>
            <w:vAlign w:val="top"/>
          </w:tcPr>
          <w:p w14:paraId="2A3EE92E">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lang w:val="en-US" w:eastAsia="zh-CN"/>
              </w:rPr>
              <w:t>19.35㎡</w:t>
            </w:r>
          </w:p>
        </w:tc>
        <w:tc>
          <w:tcPr>
            <w:tcW w:w="1293" w:type="dxa"/>
            <w:shd w:val="clear" w:color="auto" w:fill="auto"/>
            <w:vAlign w:val="center"/>
          </w:tcPr>
          <w:p w14:paraId="7B989D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 xml:space="preserve">20344 </w:t>
            </w:r>
          </w:p>
        </w:tc>
        <w:tc>
          <w:tcPr>
            <w:tcW w:w="2467" w:type="dxa"/>
            <w:vAlign w:val="top"/>
          </w:tcPr>
          <w:p w14:paraId="7954DC0D">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ZR-YJV4*10+1*6mm²</w:t>
            </w:r>
          </w:p>
        </w:tc>
        <w:tc>
          <w:tcPr>
            <w:tcW w:w="1773" w:type="dxa"/>
            <w:vAlign w:val="top"/>
          </w:tcPr>
          <w:p w14:paraId="42B32E7A">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落地安装</w:t>
            </w:r>
          </w:p>
        </w:tc>
      </w:tr>
      <w:tr w14:paraId="2AA54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55" w:type="dxa"/>
            <w:vAlign w:val="top"/>
          </w:tcPr>
          <w:p w14:paraId="76EDDA1D">
            <w:pPr>
              <w:keepNext w:val="0"/>
              <w:keepLines w:val="0"/>
              <w:suppressLineNumbers w:val="0"/>
              <w:spacing w:before="0" w:beforeAutospacing="0" w:after="0" w:afterAutospacing="0"/>
              <w:ind w:left="0" w:right="0"/>
              <w:jc w:val="center"/>
              <w:rPr>
                <w:rFonts w:hint="eastAsia" w:ascii="宋体" w:hAnsi="宋体" w:eastAsia="宋体" w:cs="宋体"/>
                <w:lang w:val="en-US" w:eastAsia="zh-CN"/>
              </w:rPr>
            </w:pPr>
            <w:r>
              <w:rPr>
                <w:rFonts w:hint="eastAsia" w:ascii="宋体" w:hAnsi="宋体" w:eastAsia="宋体" w:cs="宋体"/>
                <w:lang w:val="en-US" w:eastAsia="zh-CN"/>
              </w:rPr>
              <w:t>报告厅</w:t>
            </w:r>
          </w:p>
        </w:tc>
        <w:tc>
          <w:tcPr>
            <w:tcW w:w="1453" w:type="dxa"/>
            <w:vAlign w:val="top"/>
          </w:tcPr>
          <w:p w14:paraId="098698B7">
            <w:pPr>
              <w:keepNext w:val="0"/>
              <w:keepLines w:val="0"/>
              <w:suppressLineNumbers w:val="0"/>
              <w:spacing w:before="0" w:beforeAutospacing="0" w:after="0" w:afterAutospacing="0"/>
              <w:ind w:left="0" w:right="0"/>
              <w:jc w:val="center"/>
              <w:rPr>
                <w:rFonts w:hint="default" w:ascii="宋体" w:hAnsi="宋体" w:eastAsia="宋体" w:cs="宋体"/>
                <w:vertAlign w:val="baseline"/>
                <w:lang w:val="en-US" w:eastAsia="zh-CN"/>
              </w:rPr>
            </w:pPr>
            <w:r>
              <w:rPr>
                <w:rFonts w:hint="eastAsia" w:ascii="宋体" w:hAnsi="宋体" w:eastAsia="宋体" w:cs="宋体"/>
                <w:vertAlign w:val="baseline"/>
                <w:lang w:val="en-US" w:eastAsia="zh-CN"/>
              </w:rPr>
              <w:t>P</w:t>
            </w:r>
            <w:r>
              <w:rPr>
                <w:rFonts w:hint="eastAsia" w:ascii="宋体" w:hAnsi="宋体" w:cs="宋体"/>
                <w:vertAlign w:val="baseline"/>
                <w:lang w:val="en-US" w:eastAsia="zh-CN"/>
              </w:rPr>
              <w:t>2.5</w:t>
            </w:r>
          </w:p>
        </w:tc>
        <w:tc>
          <w:tcPr>
            <w:tcW w:w="1200" w:type="dxa"/>
            <w:vAlign w:val="top"/>
          </w:tcPr>
          <w:p w14:paraId="0BD3A945">
            <w:pPr>
              <w:keepNext w:val="0"/>
              <w:keepLines w:val="0"/>
              <w:suppressLineNumbers w:val="0"/>
              <w:spacing w:before="0" w:beforeAutospacing="0" w:after="0" w:afterAutospacing="0"/>
              <w:ind w:left="0" w:right="0"/>
              <w:jc w:val="center"/>
              <w:rPr>
                <w:rFonts w:hint="eastAsia" w:ascii="宋体" w:hAnsi="宋体" w:eastAsia="宋体" w:cs="宋体"/>
                <w:lang w:val="en-US" w:eastAsia="zh-CN"/>
              </w:rPr>
            </w:pPr>
            <w:r>
              <w:rPr>
                <w:rFonts w:hint="eastAsia" w:ascii="宋体" w:hAnsi="宋体" w:eastAsia="宋体" w:cs="宋体"/>
                <w:lang w:val="en-US" w:eastAsia="zh-CN"/>
              </w:rPr>
              <w:t>52.22㎡</w:t>
            </w:r>
          </w:p>
        </w:tc>
        <w:tc>
          <w:tcPr>
            <w:tcW w:w="1293" w:type="dxa"/>
            <w:shd w:val="clear" w:color="auto" w:fill="auto"/>
            <w:vAlign w:val="center"/>
          </w:tcPr>
          <w:p w14:paraId="6C13FA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kern w:val="2"/>
                <w:sz w:val="22"/>
                <w:szCs w:val="22"/>
                <w:u w:val="none"/>
                <w:lang w:val="en-US" w:eastAsia="zh-CN" w:bidi="ar-SA"/>
              </w:rPr>
            </w:pPr>
            <w:r>
              <w:rPr>
                <w:rFonts w:hint="eastAsia" w:ascii="宋体" w:hAnsi="宋体" w:eastAsia="宋体" w:cs="宋体"/>
                <w:i w:val="0"/>
                <w:iCs w:val="0"/>
                <w:color w:val="000000"/>
                <w:kern w:val="0"/>
                <w:sz w:val="22"/>
                <w:szCs w:val="22"/>
                <w:u w:val="none"/>
                <w:lang w:val="en-US" w:eastAsia="zh-CN" w:bidi="ar"/>
              </w:rPr>
              <w:t xml:space="preserve">30549 </w:t>
            </w:r>
          </w:p>
        </w:tc>
        <w:tc>
          <w:tcPr>
            <w:tcW w:w="2467" w:type="dxa"/>
            <w:vAlign w:val="top"/>
          </w:tcPr>
          <w:p w14:paraId="44CFFCE0">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ZR-YJV-5*10</w:t>
            </w:r>
          </w:p>
        </w:tc>
        <w:tc>
          <w:tcPr>
            <w:tcW w:w="1773" w:type="dxa"/>
            <w:vAlign w:val="top"/>
          </w:tcPr>
          <w:p w14:paraId="7FEBC82F">
            <w:pPr>
              <w:keepNext w:val="0"/>
              <w:keepLines w:val="0"/>
              <w:suppressLineNumbers w:val="0"/>
              <w:spacing w:before="0" w:beforeAutospacing="0" w:after="0" w:afterAutospacing="0"/>
              <w:ind w:left="0" w:right="0"/>
              <w:jc w:val="center"/>
              <w:rPr>
                <w:rFonts w:hint="eastAsia" w:ascii="宋体" w:hAnsi="宋体" w:eastAsia="宋体" w:cs="宋体"/>
                <w:vertAlign w:val="baseline"/>
                <w:lang w:val="en-US" w:eastAsia="zh-CN"/>
              </w:rPr>
            </w:pPr>
            <w:r>
              <w:rPr>
                <w:rFonts w:hint="eastAsia" w:ascii="宋体" w:hAnsi="宋体" w:eastAsia="宋体" w:cs="宋体"/>
                <w:vertAlign w:val="baseline"/>
                <w:lang w:val="en-US" w:eastAsia="zh-CN"/>
              </w:rPr>
              <w:t>落地安装</w:t>
            </w:r>
          </w:p>
        </w:tc>
      </w:tr>
    </w:tbl>
    <w:p w14:paraId="289FD5F5">
      <w:pPr>
        <w:ind w:firstLine="480" w:firstLineChars="200"/>
        <w:rPr>
          <w:rFonts w:hint="eastAsia" w:ascii="宋体" w:hAnsi="宋体" w:eastAsia="宋体" w:cs="宋体"/>
          <w:kern w:val="0"/>
          <w:szCs w:val="24"/>
        </w:rPr>
      </w:pPr>
      <w:r>
        <w:rPr>
          <w:rFonts w:hint="eastAsia" w:ascii="宋体" w:hAnsi="宋体" w:eastAsia="宋体" w:cs="宋体"/>
          <w:kern w:val="0"/>
          <w:szCs w:val="24"/>
        </w:rPr>
        <w:t>采用成熟的先进技术、高起点、高水平、高质量，保证显示屏系统的安全、可靠、先进以及经济性能，确保万无一失；</w:t>
      </w:r>
    </w:p>
    <w:p w14:paraId="55F9A430">
      <w:pPr>
        <w:ind w:left="0" w:leftChars="0" w:firstLine="480" w:firstLineChars="200"/>
        <w:rPr>
          <w:rFonts w:hint="eastAsia" w:ascii="宋体" w:hAnsi="宋体" w:eastAsia="宋体" w:cs="宋体"/>
          <w:kern w:val="0"/>
          <w:szCs w:val="24"/>
        </w:rPr>
      </w:pPr>
      <w:r>
        <w:rPr>
          <w:rFonts w:hint="eastAsia" w:ascii="宋体" w:hAnsi="宋体" w:eastAsia="宋体" w:cs="宋体"/>
          <w:kern w:val="0"/>
          <w:szCs w:val="24"/>
        </w:rPr>
        <w:t>屏体结构模块化、标准化，方便安装、维护保养；</w:t>
      </w:r>
    </w:p>
    <w:p w14:paraId="0F617762">
      <w:pPr>
        <w:ind w:left="0" w:leftChars="0" w:firstLine="480" w:firstLineChars="200"/>
        <w:rPr>
          <w:rFonts w:hint="eastAsia" w:ascii="宋体" w:hAnsi="宋体" w:eastAsia="宋体" w:cs="宋体"/>
          <w:kern w:val="0"/>
          <w:szCs w:val="24"/>
        </w:rPr>
      </w:pPr>
      <w:r>
        <w:rPr>
          <w:rFonts w:hint="eastAsia" w:ascii="宋体" w:hAnsi="宋体" w:eastAsia="宋体" w:cs="宋体"/>
          <w:kern w:val="0"/>
          <w:szCs w:val="24"/>
        </w:rPr>
        <w:t>软件设计模块化、规范化、标准化，具有良好的用户操作界面和兼容性，同时具有良好的升级扩展空间；</w:t>
      </w:r>
    </w:p>
    <w:p w14:paraId="1482F144">
      <w:pPr>
        <w:ind w:left="0" w:leftChars="0" w:firstLine="480" w:firstLineChars="200"/>
        <w:rPr>
          <w:rFonts w:hint="eastAsia" w:ascii="宋体" w:hAnsi="宋体" w:eastAsia="宋体" w:cs="宋体"/>
          <w:kern w:val="0"/>
          <w:szCs w:val="24"/>
        </w:rPr>
      </w:pPr>
      <w:r>
        <w:rPr>
          <w:rFonts w:hint="eastAsia" w:ascii="宋体" w:hAnsi="宋体" w:eastAsia="宋体" w:cs="宋体"/>
          <w:kern w:val="0"/>
          <w:szCs w:val="24"/>
        </w:rPr>
        <w:t>系统具有优良的节能、环保性能。</w:t>
      </w:r>
    </w:p>
    <w:p w14:paraId="42EFCD62">
      <w:pPr>
        <w:ind w:left="0" w:leftChars="0" w:firstLine="480" w:firstLineChars="200"/>
        <w:rPr>
          <w:rFonts w:hint="eastAsia" w:ascii="宋体" w:hAnsi="宋体" w:eastAsia="宋体" w:cs="宋体"/>
          <w:vertAlign w:val="baseline"/>
          <w:lang w:eastAsia="zh-CN"/>
        </w:rPr>
      </w:pPr>
      <w:r>
        <w:rPr>
          <w:rFonts w:hint="eastAsia" w:ascii="宋体" w:hAnsi="宋体" w:eastAsia="宋体" w:cs="宋体"/>
          <w:kern w:val="0"/>
          <w:szCs w:val="24"/>
        </w:rPr>
        <w:t>发布关于</w:t>
      </w:r>
      <w:r>
        <w:rPr>
          <w:rFonts w:hint="eastAsia" w:ascii="宋体" w:hAnsi="宋体" w:cs="宋体"/>
          <w:kern w:val="0"/>
          <w:szCs w:val="24"/>
          <w:lang w:val="en-US" w:eastAsia="zh-CN"/>
        </w:rPr>
        <w:t>人民路小学白鹭洲校区</w:t>
      </w:r>
      <w:r>
        <w:rPr>
          <w:rFonts w:hint="eastAsia" w:ascii="宋体" w:hAnsi="宋体" w:eastAsia="宋体" w:cs="宋体"/>
          <w:kern w:val="0"/>
          <w:szCs w:val="24"/>
          <w:lang w:val="en-US" w:eastAsia="zh-CN"/>
        </w:rPr>
        <w:t>学校</w:t>
      </w:r>
      <w:r>
        <w:rPr>
          <w:rFonts w:hint="eastAsia" w:ascii="宋体" w:hAnsi="宋体" w:eastAsia="宋体" w:cs="宋体"/>
          <w:kern w:val="0"/>
          <w:szCs w:val="24"/>
        </w:rPr>
        <w:t>介绍、信息公告、课程安排、天气预报、会议通知、新闻等各种类型的多媒体信息，并可以同屏幕组合播放多个节目内容</w:t>
      </w:r>
      <w:r>
        <w:rPr>
          <w:rFonts w:hint="eastAsia" w:ascii="宋体" w:hAnsi="宋体" w:eastAsia="宋体" w:cs="宋体"/>
          <w:highlight w:val="none"/>
          <w:lang w:val="en-US" w:eastAsia="zh-CN"/>
        </w:rPr>
        <w:t>。</w:t>
      </w:r>
    </w:p>
    <w:p w14:paraId="21F19B98">
      <w:pPr>
        <w:ind w:firstLine="480" w:firstLineChars="200"/>
        <w:rPr>
          <w:rFonts w:hint="eastAsia" w:ascii="宋体" w:hAnsi="宋体" w:eastAsia="宋体" w:cs="宋体"/>
          <w:b/>
          <w:bCs/>
        </w:rPr>
      </w:pPr>
      <w:bookmarkStart w:id="182" w:name="_Toc29861"/>
      <w:r>
        <w:rPr>
          <w:rFonts w:hint="eastAsia" w:ascii="宋体" w:hAnsi="宋体" w:eastAsia="宋体" w:cs="宋体"/>
          <w:b/>
          <w:bCs/>
        </w:rPr>
        <w:t>材料选择</w:t>
      </w:r>
      <w:bookmarkEnd w:id="182"/>
    </w:p>
    <w:p w14:paraId="0778D335">
      <w:pPr>
        <w:ind w:left="0" w:leftChars="0" w:firstLine="480" w:firstLineChars="200"/>
        <w:rPr>
          <w:rFonts w:hint="eastAsia" w:ascii="宋体" w:hAnsi="宋体" w:eastAsia="宋体" w:cs="宋体"/>
          <w:lang w:eastAsia="zh-CN"/>
        </w:rPr>
      </w:pPr>
      <w:r>
        <w:rPr>
          <w:rFonts w:hint="eastAsia" w:ascii="宋体" w:hAnsi="宋体" w:eastAsia="宋体" w:cs="宋体"/>
        </w:rPr>
        <w:t>设计采用所有型钢采用Q235（国标GB700）作为屏体框架的主要结构材料，低合金高强度钢，须保证可焊性，有关指标如下</w:t>
      </w:r>
      <w:r>
        <w:rPr>
          <w:rFonts w:hint="eastAsia" w:ascii="宋体" w:hAnsi="宋体" w:eastAsia="宋体" w:cs="宋体"/>
          <w:lang w:eastAsia="zh-CN"/>
        </w:rPr>
        <w:t>：</w:t>
      </w:r>
    </w:p>
    <w:p w14:paraId="5195EC01">
      <w:pPr>
        <w:ind w:left="0" w:leftChars="0" w:firstLine="480" w:firstLineChars="200"/>
        <w:rPr>
          <w:rFonts w:hint="eastAsia" w:ascii="宋体" w:hAnsi="宋体" w:eastAsia="宋体" w:cs="宋体"/>
          <w:lang w:val="en-US" w:eastAsia="zh-CN"/>
        </w:rPr>
      </w:pPr>
      <w:r>
        <w:rPr>
          <w:rFonts w:hint="eastAsia" w:ascii="宋体" w:hAnsi="宋体" w:eastAsia="宋体" w:cs="宋体"/>
          <w:lang w:val="en-US" w:eastAsia="zh-CN"/>
        </w:rPr>
        <w:t>屈服强度</w:t>
      </w:r>
      <w:r>
        <w:rPr>
          <w:rFonts w:hint="eastAsia" w:ascii="宋体" w:hAnsi="宋体" w:cs="宋体"/>
          <w:lang w:val="en-US" w:eastAsia="zh-CN"/>
        </w:rPr>
        <w:t>〉</w:t>
      </w:r>
      <w:r>
        <w:rPr>
          <w:rFonts w:hint="eastAsia" w:ascii="宋体" w:hAnsi="宋体" w:eastAsia="宋体" w:cs="宋体"/>
          <w:lang w:val="en-US" w:eastAsia="zh-CN"/>
        </w:rPr>
        <w:t>=235MPa，极限强度</w:t>
      </w:r>
      <w:r>
        <w:rPr>
          <w:rFonts w:hint="eastAsia" w:ascii="宋体" w:hAnsi="宋体" w:cs="宋体"/>
          <w:lang w:val="en-US" w:eastAsia="zh-CN"/>
        </w:rPr>
        <w:t>〉</w:t>
      </w:r>
      <w:r>
        <w:rPr>
          <w:rFonts w:hint="eastAsia" w:ascii="宋体" w:hAnsi="宋体" w:eastAsia="宋体" w:cs="宋体"/>
          <w:lang w:val="en-US" w:eastAsia="zh-CN"/>
        </w:rPr>
        <w:t>=375MPa，延伸率</w:t>
      </w:r>
      <w:r>
        <w:rPr>
          <w:rFonts w:hint="eastAsia" w:ascii="宋体" w:hAnsi="宋体" w:cs="宋体"/>
          <w:lang w:val="en-US" w:eastAsia="zh-CN"/>
        </w:rPr>
        <w:t>〉</w:t>
      </w:r>
      <w:r>
        <w:rPr>
          <w:rFonts w:hint="eastAsia" w:ascii="宋体" w:hAnsi="宋体" w:eastAsia="宋体" w:cs="宋体"/>
          <w:lang w:val="en-US" w:eastAsia="zh-CN"/>
        </w:rPr>
        <w:t>=26%，含碳量</w:t>
      </w:r>
      <w:r>
        <w:rPr>
          <w:rFonts w:hint="eastAsia" w:ascii="宋体" w:hAnsi="宋体" w:cs="宋体"/>
          <w:lang w:val="en-US" w:eastAsia="zh-CN"/>
        </w:rPr>
        <w:t>〈</w:t>
      </w:r>
      <w:r>
        <w:rPr>
          <w:rFonts w:hint="eastAsia" w:ascii="宋体" w:hAnsi="宋体" w:eastAsia="宋体" w:cs="宋体"/>
          <w:lang w:val="en-US" w:eastAsia="zh-CN"/>
        </w:rPr>
        <w:t>=0.22%。钢材用Q235B;</w:t>
      </w:r>
    </w:p>
    <w:p w14:paraId="2A7B0458">
      <w:pPr>
        <w:ind w:left="0" w:leftChars="0" w:firstLine="480" w:firstLineChars="200"/>
        <w:rPr>
          <w:rFonts w:hint="eastAsia" w:ascii="宋体" w:hAnsi="宋体" w:eastAsia="宋体" w:cs="宋体"/>
          <w:lang w:eastAsia="zh-CN"/>
        </w:rPr>
      </w:pPr>
      <w:r>
        <w:rPr>
          <w:rFonts w:hint="eastAsia" w:ascii="宋体" w:hAnsi="宋体" w:eastAsia="宋体" w:cs="宋体"/>
        </w:rPr>
        <w:t>所有构件均需镀锌防腐蚀涂层处理</w:t>
      </w:r>
      <w:r>
        <w:rPr>
          <w:rFonts w:hint="eastAsia" w:ascii="宋体" w:hAnsi="宋体" w:eastAsia="宋体" w:cs="宋体"/>
          <w:lang w:eastAsia="zh-CN"/>
        </w:rPr>
        <w:t>，</w:t>
      </w:r>
      <w:r>
        <w:rPr>
          <w:rFonts w:hint="eastAsia" w:ascii="宋体" w:hAnsi="宋体" w:eastAsia="宋体" w:cs="宋体"/>
        </w:rPr>
        <w:t>镀锌厚度不小于600g/平方米</w:t>
      </w:r>
      <w:r>
        <w:rPr>
          <w:rFonts w:hint="eastAsia" w:ascii="宋体" w:hAnsi="宋体" w:eastAsia="宋体" w:cs="宋体"/>
          <w:lang w:eastAsia="zh-CN"/>
        </w:rPr>
        <w:t>。</w:t>
      </w:r>
      <w:r>
        <w:rPr>
          <w:rFonts w:hint="eastAsia" w:ascii="宋体" w:hAnsi="宋体" w:eastAsia="宋体" w:cs="宋体"/>
        </w:rPr>
        <w:t>以保证屏体的强度要求和</w:t>
      </w:r>
      <w:r>
        <w:rPr>
          <w:rFonts w:hint="eastAsia" w:ascii="宋体" w:hAnsi="宋体" w:cs="宋体"/>
          <w:lang w:eastAsia="zh-CN"/>
        </w:rPr>
        <w:t>耐腐蚀性</w:t>
      </w:r>
      <w:r>
        <w:rPr>
          <w:rFonts w:hint="eastAsia" w:ascii="宋体" w:hAnsi="宋体" w:eastAsia="宋体" w:cs="宋体"/>
        </w:rPr>
        <w:t>能。同时采用耐火装饰材料，并具有良好的热辐射功能，从而起到防火、隔热的效果。</w:t>
      </w:r>
    </w:p>
    <w:p w14:paraId="098ED12F">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构架及屏体系统施工工艺要求</w:t>
      </w:r>
    </w:p>
    <w:p w14:paraId="1B7DE569">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LED显示屏构架制作、安装</w:t>
      </w:r>
    </w:p>
    <w:p w14:paraId="69808AB0">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LED显示屏构架按设计要求选用标准的</w:t>
      </w:r>
      <w:r>
        <w:rPr>
          <w:rFonts w:hint="eastAsia" w:ascii="宋体" w:hAnsi="宋体" w:eastAsia="宋体" w:cs="宋体"/>
        </w:rPr>
        <w:t>Q235型钢</w:t>
      </w:r>
      <w:r>
        <w:rPr>
          <w:rFonts w:hint="eastAsia" w:ascii="宋体" w:hAnsi="宋体" w:eastAsia="宋体" w:cs="宋体"/>
          <w:b w:val="0"/>
          <w:bCs w:val="0"/>
          <w:sz w:val="24"/>
          <w:szCs w:val="24"/>
          <w:lang w:val="en-US" w:eastAsia="zh-CN"/>
        </w:rPr>
        <w:t>制作。</w:t>
      </w:r>
    </w:p>
    <w:p w14:paraId="61FB7D3A">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LED显示屏构架制作要求如下：</w:t>
      </w:r>
    </w:p>
    <w:p w14:paraId="02981969">
      <w:pPr>
        <w:pStyle w:val="46"/>
        <w:spacing w:line="360" w:lineRule="auto"/>
        <w:rPr>
          <w:rFonts w:hint="eastAsia" w:ascii="宋体" w:hAnsi="宋体" w:eastAsia="宋体" w:cs="宋体"/>
          <w:lang w:val="en-US" w:eastAsia="zh-CN"/>
        </w:rPr>
      </w:pPr>
      <w:r>
        <w:rPr>
          <w:rFonts w:hint="eastAsia" w:ascii="宋体" w:hAnsi="宋体" w:cs="宋体"/>
          <w:lang w:val="en-US" w:eastAsia="zh-CN"/>
        </w:rPr>
        <w:t>1.</w:t>
      </w:r>
      <w:r>
        <w:rPr>
          <w:rFonts w:hint="eastAsia" w:ascii="宋体" w:hAnsi="宋体" w:eastAsia="宋体" w:cs="宋体"/>
          <w:lang w:val="en-US" w:eastAsia="zh-CN"/>
        </w:rPr>
        <w:t>所有构件均需镀锌处理。镀锌厚度不小于600g/平方米；</w:t>
      </w:r>
    </w:p>
    <w:p w14:paraId="78E652F6">
      <w:pPr>
        <w:pStyle w:val="46"/>
        <w:spacing w:line="360" w:lineRule="auto"/>
        <w:rPr>
          <w:rFonts w:hint="eastAsia" w:ascii="宋体" w:hAnsi="宋体" w:eastAsia="宋体" w:cs="宋体"/>
          <w:lang w:val="en-US" w:eastAsia="zh-CN"/>
        </w:rPr>
      </w:pPr>
      <w:r>
        <w:rPr>
          <w:rFonts w:hint="eastAsia" w:ascii="宋体" w:hAnsi="宋体" w:cs="宋体"/>
          <w:lang w:val="en-US" w:eastAsia="zh-CN"/>
        </w:rPr>
        <w:t>2.</w:t>
      </w:r>
      <w:r>
        <w:rPr>
          <w:rFonts w:hint="eastAsia" w:ascii="宋体" w:hAnsi="宋体" w:eastAsia="宋体" w:cs="宋体"/>
          <w:lang w:val="en-US" w:eastAsia="zh-CN"/>
        </w:rPr>
        <w:t>所有构件严格按照焊接技术标准焊接；</w:t>
      </w:r>
    </w:p>
    <w:p w14:paraId="5D11D7D4">
      <w:pPr>
        <w:pStyle w:val="46"/>
        <w:spacing w:line="360" w:lineRule="auto"/>
        <w:rPr>
          <w:rFonts w:hint="eastAsia" w:ascii="宋体" w:hAnsi="宋体" w:eastAsia="宋体" w:cs="宋体"/>
          <w:lang w:val="en-US" w:eastAsia="zh-CN"/>
        </w:rPr>
      </w:pPr>
      <w:r>
        <w:rPr>
          <w:rFonts w:hint="eastAsia" w:ascii="宋体" w:hAnsi="宋体" w:cs="宋体"/>
          <w:lang w:val="en-US" w:eastAsia="zh-CN"/>
        </w:rPr>
        <w:t>3.</w:t>
      </w:r>
      <w:r>
        <w:rPr>
          <w:rFonts w:hint="eastAsia" w:ascii="宋体" w:hAnsi="宋体" w:eastAsia="宋体" w:cs="宋体"/>
          <w:lang w:val="en-US" w:eastAsia="zh-CN"/>
        </w:rPr>
        <w:t>所有焊接处要求焊缝冷却</w:t>
      </w:r>
      <w:r>
        <w:rPr>
          <w:rFonts w:hint="eastAsia" w:ascii="宋体" w:hAnsi="宋体" w:cs="宋体"/>
          <w:lang w:val="en-US" w:eastAsia="zh-CN"/>
        </w:rPr>
        <w:t>成形</w:t>
      </w:r>
      <w:r>
        <w:rPr>
          <w:rFonts w:hint="eastAsia" w:ascii="宋体" w:hAnsi="宋体" w:eastAsia="宋体" w:cs="宋体"/>
          <w:lang w:val="en-US" w:eastAsia="zh-CN"/>
        </w:rPr>
        <w:t>后，立即将焊渣清理干净后进行检查，如出现质量问题立即找补处理，保证焊口质量；</w:t>
      </w:r>
    </w:p>
    <w:p w14:paraId="2E76FA37">
      <w:pPr>
        <w:pStyle w:val="46"/>
        <w:spacing w:line="360" w:lineRule="auto"/>
        <w:rPr>
          <w:rFonts w:hint="eastAsia" w:ascii="宋体" w:hAnsi="宋体" w:eastAsia="宋体" w:cs="宋体"/>
          <w:lang w:val="en-US" w:eastAsia="zh-CN"/>
        </w:rPr>
      </w:pPr>
      <w:r>
        <w:rPr>
          <w:rFonts w:hint="eastAsia" w:ascii="宋体" w:hAnsi="宋体" w:cs="宋体"/>
          <w:lang w:val="en-US" w:eastAsia="zh-CN"/>
        </w:rPr>
        <w:t>4.</w:t>
      </w:r>
      <w:r>
        <w:rPr>
          <w:rFonts w:hint="eastAsia" w:ascii="宋体" w:hAnsi="宋体" w:eastAsia="宋体" w:cs="宋体"/>
          <w:lang w:val="en-US" w:eastAsia="zh-CN"/>
        </w:rPr>
        <w:t>所有焊接处要求做防腐处理，涂刷要求均匀，构件表面镀锌破坏位置一并涂刷。</w:t>
      </w:r>
    </w:p>
    <w:p w14:paraId="043E8D1F">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5.</w:t>
      </w:r>
      <w:r>
        <w:rPr>
          <w:rFonts w:hint="eastAsia" w:ascii="宋体" w:hAnsi="宋体" w:eastAsia="宋体" w:cs="宋体"/>
          <w:b w:val="0"/>
          <w:bCs w:val="0"/>
          <w:sz w:val="24"/>
          <w:szCs w:val="24"/>
          <w:lang w:val="en-US" w:eastAsia="zh-CN"/>
        </w:rPr>
        <w:t>钢材应无扭曲现象，下料误差在5mm之内，切口应平直、光滑、无卷边、毛刺等。</w:t>
      </w:r>
    </w:p>
    <w:p w14:paraId="47EB94A6">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6.</w:t>
      </w:r>
      <w:r>
        <w:rPr>
          <w:rFonts w:hint="eastAsia" w:ascii="宋体" w:hAnsi="宋体" w:eastAsia="宋体" w:cs="宋体"/>
          <w:b w:val="0"/>
          <w:bCs w:val="0"/>
          <w:sz w:val="24"/>
          <w:szCs w:val="24"/>
          <w:lang w:val="en-US" w:eastAsia="zh-CN"/>
        </w:rPr>
        <w:t>构架焊接要求应牢固、无焊渣并在刷油漆前磨到光滑程度。</w:t>
      </w:r>
    </w:p>
    <w:p w14:paraId="4CAE8449">
      <w:pPr>
        <w:pStyle w:val="46"/>
        <w:spacing w:line="360" w:lineRule="auto"/>
        <w:rPr>
          <w:rFonts w:hint="eastAsia" w:ascii="宋体" w:hAnsi="宋体" w:eastAsia="宋体" w:cs="宋体"/>
          <w:lang w:val="en-US" w:eastAsia="zh-CN"/>
        </w:rPr>
      </w:pPr>
      <w:r>
        <w:rPr>
          <w:rFonts w:hint="eastAsia" w:ascii="宋体" w:hAnsi="宋体" w:cs="宋体"/>
          <w:lang w:val="en-US" w:eastAsia="zh-CN"/>
        </w:rPr>
        <w:t>7.</w:t>
      </w:r>
      <w:r>
        <w:rPr>
          <w:rFonts w:hint="eastAsia" w:ascii="宋体" w:hAnsi="宋体" w:eastAsia="宋体" w:cs="宋体"/>
          <w:lang w:eastAsia="zh-CN"/>
        </w:rPr>
        <w:t>整体要求平整，对角长度相差不大于5mm，焊缝采用全熔透对接焊缝，连续满焊</w:t>
      </w:r>
      <w:r>
        <w:rPr>
          <w:rFonts w:hint="eastAsia" w:ascii="宋体" w:hAnsi="宋体" w:cs="宋体"/>
          <w:lang w:eastAsia="zh-CN"/>
        </w:rPr>
        <w:t>，</w:t>
      </w:r>
      <w:r>
        <w:rPr>
          <w:rFonts w:hint="eastAsia" w:ascii="宋体" w:hAnsi="宋体" w:eastAsia="宋体" w:cs="宋体"/>
          <w:lang w:eastAsia="zh-CN"/>
        </w:rPr>
        <w:t>高度K=5mm或型钢厚度，焊后去渣检查</w:t>
      </w:r>
      <w:r>
        <w:rPr>
          <w:rFonts w:hint="eastAsia" w:ascii="宋体" w:hAnsi="宋体" w:cs="宋体"/>
          <w:lang w:eastAsia="zh-CN"/>
        </w:rPr>
        <w:t>，</w:t>
      </w:r>
      <w:r>
        <w:rPr>
          <w:rFonts w:hint="eastAsia" w:ascii="宋体" w:hAnsi="宋体" w:eastAsia="宋体" w:cs="宋体"/>
          <w:lang w:eastAsia="zh-CN"/>
        </w:rPr>
        <w:t>有虚焊漏焊要补焊。</w:t>
      </w:r>
    </w:p>
    <w:p w14:paraId="0D6000AC">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LED显示屏构架安装要求如下：</w:t>
      </w:r>
    </w:p>
    <w:p w14:paraId="06DF4313">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1.</w:t>
      </w:r>
      <w:r>
        <w:rPr>
          <w:rFonts w:hint="eastAsia" w:ascii="宋体" w:hAnsi="宋体" w:eastAsia="宋体" w:cs="宋体"/>
          <w:b w:val="0"/>
          <w:bCs w:val="0"/>
          <w:sz w:val="24"/>
          <w:szCs w:val="24"/>
          <w:lang w:val="en-US" w:eastAsia="zh-CN"/>
        </w:rPr>
        <w:t>仔细阅读图纸，测量、放线确定构架各柱、梁型钢的准确位置。</w:t>
      </w:r>
    </w:p>
    <w:p w14:paraId="43F9D4CE">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2.</w:t>
      </w:r>
      <w:r>
        <w:rPr>
          <w:rFonts w:hint="eastAsia" w:ascii="宋体" w:hAnsi="宋体" w:eastAsia="宋体" w:cs="宋体"/>
          <w:b w:val="0"/>
          <w:bCs w:val="0"/>
          <w:sz w:val="24"/>
          <w:szCs w:val="24"/>
          <w:lang w:val="en-US" w:eastAsia="zh-CN"/>
        </w:rPr>
        <w:t>用电焊或螺栓固定安装好各柱、梁型钢构架。</w:t>
      </w:r>
    </w:p>
    <w:p w14:paraId="5B0229C2">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3.</w:t>
      </w:r>
      <w:r>
        <w:rPr>
          <w:rFonts w:hint="eastAsia" w:ascii="宋体" w:hAnsi="宋体" w:eastAsia="宋体" w:cs="宋体"/>
          <w:b w:val="0"/>
          <w:bCs w:val="0"/>
          <w:sz w:val="24"/>
          <w:szCs w:val="24"/>
          <w:lang w:val="en-US" w:eastAsia="zh-CN"/>
        </w:rPr>
        <w:t>构架应找正、找平，同层</w:t>
      </w:r>
      <w:r>
        <w:rPr>
          <w:rFonts w:hint="eastAsia" w:ascii="宋体" w:hAnsi="宋体" w:cs="宋体"/>
          <w:b w:val="0"/>
          <w:bCs w:val="0"/>
          <w:sz w:val="24"/>
          <w:szCs w:val="24"/>
          <w:lang w:val="en-US" w:eastAsia="zh-CN"/>
        </w:rPr>
        <w:t>横挡在</w:t>
      </w:r>
      <w:r>
        <w:rPr>
          <w:rFonts w:hint="eastAsia" w:ascii="宋体" w:hAnsi="宋体" w:eastAsia="宋体" w:cs="宋体"/>
          <w:b w:val="0"/>
          <w:bCs w:val="0"/>
          <w:sz w:val="24"/>
          <w:szCs w:val="24"/>
          <w:lang w:val="en-US" w:eastAsia="zh-CN"/>
        </w:rPr>
        <w:t>同一个水平面上，高低偏差应小于5mm。</w:t>
      </w:r>
    </w:p>
    <w:p w14:paraId="3445E136">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4.</w:t>
      </w:r>
      <w:r>
        <w:rPr>
          <w:rFonts w:hint="eastAsia" w:ascii="宋体" w:hAnsi="宋体" w:eastAsia="宋体" w:cs="宋体"/>
          <w:b w:val="0"/>
          <w:bCs w:val="0"/>
          <w:sz w:val="24"/>
          <w:szCs w:val="24"/>
          <w:lang w:val="en-US" w:eastAsia="zh-CN"/>
        </w:rPr>
        <w:t>构架的接地焊完以后应进行第二次补充刷漆。</w:t>
      </w:r>
    </w:p>
    <w:p w14:paraId="3215A9E1">
      <w:pPr>
        <w:pStyle w:val="46"/>
        <w:spacing w:line="360" w:lineRule="auto"/>
        <w:rPr>
          <w:rFonts w:hint="eastAsia" w:ascii="宋体" w:hAnsi="宋体" w:eastAsia="宋体" w:cs="宋体"/>
          <w:lang w:val="en-US" w:eastAsia="zh-CN"/>
        </w:rPr>
      </w:pPr>
      <w:r>
        <w:rPr>
          <w:rFonts w:hint="eastAsia" w:ascii="宋体" w:hAnsi="宋体" w:cs="宋体"/>
          <w:lang w:val="en-US" w:eastAsia="zh-CN"/>
        </w:rPr>
        <w:t>5.</w:t>
      </w:r>
      <w:r>
        <w:rPr>
          <w:rFonts w:hint="eastAsia" w:ascii="宋体" w:hAnsi="宋体" w:eastAsia="宋体" w:cs="宋体"/>
          <w:lang w:val="en-US" w:eastAsia="zh-CN"/>
        </w:rPr>
        <w:t>显示屏后部外包围结构需采取加固措施。</w:t>
      </w:r>
    </w:p>
    <w:p w14:paraId="67D14BDB">
      <w:pPr>
        <w:pStyle w:val="46"/>
        <w:spacing w:line="360" w:lineRule="auto"/>
        <w:rPr>
          <w:rFonts w:hint="default" w:ascii="宋体" w:hAnsi="宋体" w:eastAsia="宋体" w:cs="宋体"/>
          <w:lang w:val="en-US" w:eastAsia="zh-CN"/>
        </w:rPr>
      </w:pPr>
      <w:r>
        <w:rPr>
          <w:rFonts w:hint="eastAsia" w:ascii="宋体" w:hAnsi="宋体" w:cs="宋体"/>
          <w:lang w:val="en-US" w:eastAsia="zh-CN"/>
        </w:rPr>
        <w:t>6.室外</w:t>
      </w:r>
      <w:r>
        <w:rPr>
          <w:rFonts w:hint="eastAsia" w:ascii="宋体" w:hAnsi="宋体" w:eastAsia="宋体" w:cs="宋体"/>
          <w:lang w:val="en-US" w:eastAsia="zh-CN"/>
        </w:rPr>
        <w:t>显示屏做好防水、防雷措施。</w:t>
      </w:r>
    </w:p>
    <w:p w14:paraId="721EC710">
      <w:pPr>
        <w:ind w:firstLine="480" w:firstLineChars="200"/>
        <w:rPr>
          <w:rFonts w:hint="eastAsia" w:ascii="宋体" w:hAnsi="宋体" w:eastAsia="宋体" w:cs="宋体"/>
          <w:b/>
          <w:bCs/>
        </w:rPr>
      </w:pPr>
      <w:bookmarkStart w:id="183" w:name="_Toc21887"/>
      <w:bookmarkStart w:id="184" w:name="_Toc213044502"/>
      <w:r>
        <w:rPr>
          <w:rFonts w:hint="eastAsia" w:ascii="宋体" w:hAnsi="宋体" w:eastAsia="宋体" w:cs="宋体"/>
          <w:b/>
          <w:bCs/>
        </w:rPr>
        <w:t>显示屏系统功能描述</w:t>
      </w:r>
      <w:bookmarkEnd w:id="183"/>
      <w:bookmarkEnd w:id="184"/>
    </w:p>
    <w:p w14:paraId="34F26412">
      <w:pPr>
        <w:pStyle w:val="367"/>
        <w:numPr>
          <w:ilvl w:val="0"/>
          <w:numId w:val="26"/>
        </w:numPr>
        <w:ind w:left="0" w:leftChars="0" w:firstLine="0" w:firstLineChars="0"/>
        <w:rPr>
          <w:rFonts w:hint="eastAsia" w:ascii="宋体" w:hAnsi="宋体" w:eastAsia="宋体" w:cs="宋体"/>
        </w:rPr>
      </w:pPr>
      <w:r>
        <w:rPr>
          <w:rFonts w:hint="eastAsia" w:ascii="宋体" w:hAnsi="宋体" w:eastAsia="宋体" w:cs="宋体"/>
        </w:rPr>
        <w:t>视频功能</w:t>
      </w:r>
    </w:p>
    <w:p w14:paraId="067BB1BC">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实时显示彩色视频图像，实现现场转播、回放功能；（需配备相关视频处理</w:t>
      </w:r>
      <w:r>
        <w:rPr>
          <w:rFonts w:hint="eastAsia" w:ascii="宋体" w:hAnsi="宋体" w:eastAsia="宋体" w:cs="宋体"/>
          <w:lang w:val="en-US" w:eastAsia="zh-CN"/>
        </w:rPr>
        <w:t>技</w:t>
      </w:r>
      <w:r>
        <w:rPr>
          <w:rFonts w:hint="eastAsia" w:ascii="宋体" w:hAnsi="宋体" w:eastAsia="宋体" w:cs="宋体"/>
        </w:rPr>
        <w:t>术设备）</w:t>
      </w:r>
    </w:p>
    <w:p w14:paraId="46E71A3B">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播放录像机、影碟机（VCD、DVD、LD）等视频节目，满足视频信号</w:t>
      </w:r>
      <w:r>
        <w:rPr>
          <w:rFonts w:hint="eastAsia" w:ascii="宋体" w:hAnsi="宋体" w:cs="宋体"/>
          <w:lang w:eastAsia="zh-CN"/>
        </w:rPr>
        <w:t>播放</w:t>
      </w:r>
      <w:r>
        <w:rPr>
          <w:rFonts w:hint="eastAsia" w:ascii="宋体" w:hAnsi="宋体" w:eastAsia="宋体" w:cs="宋体"/>
        </w:rPr>
        <w:t>基本要求；支持PAL、NTSC、SECAM等各种制式</w:t>
      </w:r>
      <w:r>
        <w:rPr>
          <w:rFonts w:hint="eastAsia" w:ascii="宋体" w:hAnsi="宋体" w:eastAsia="宋体" w:cs="宋体"/>
          <w:lang w:eastAsia="zh-CN"/>
        </w:rPr>
        <w:t>；</w:t>
      </w:r>
    </w:p>
    <w:p w14:paraId="376E53A2">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实现文字图像</w:t>
      </w:r>
      <w:r>
        <w:rPr>
          <w:rFonts w:hint="eastAsia" w:ascii="宋体" w:hAnsi="宋体" w:cs="宋体"/>
          <w:lang w:eastAsia="zh-CN"/>
        </w:rPr>
        <w:t>叠加</w:t>
      </w:r>
      <w:r>
        <w:rPr>
          <w:rFonts w:hint="eastAsia" w:ascii="宋体" w:hAnsi="宋体" w:eastAsia="宋体" w:cs="宋体"/>
        </w:rPr>
        <w:t>文字信息，全景、特写、慢镜头、拖拽影像等特技效果的编辑和播放功能</w:t>
      </w:r>
      <w:r>
        <w:rPr>
          <w:rFonts w:hint="eastAsia" w:ascii="宋体" w:hAnsi="宋体" w:eastAsia="宋体" w:cs="宋体"/>
          <w:lang w:eastAsia="zh-CN"/>
        </w:rPr>
        <w:t>；</w:t>
      </w:r>
    </w:p>
    <w:p w14:paraId="3ECC5513">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满足文艺表演的使用需求；</w:t>
      </w:r>
    </w:p>
    <w:p w14:paraId="488EAC57">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可以播放AVI、MOV、MPG、DAT、VOB等多种格式的文件</w:t>
      </w:r>
      <w:r>
        <w:rPr>
          <w:rFonts w:hint="eastAsia" w:ascii="宋体" w:hAnsi="宋体" w:eastAsia="宋体" w:cs="宋体"/>
          <w:lang w:eastAsia="zh-CN"/>
        </w:rPr>
        <w:t>；</w:t>
      </w:r>
    </w:p>
    <w:p w14:paraId="58E7F220">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 xml:space="preserve">多种文字、字体可供选择；    </w:t>
      </w:r>
    </w:p>
    <w:p w14:paraId="77BF9940">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亮度、对比度、饱和度、色度可以通过软件调节，调节范围为256级</w:t>
      </w:r>
      <w:r>
        <w:rPr>
          <w:rFonts w:hint="eastAsia" w:ascii="宋体" w:hAnsi="宋体" w:eastAsia="宋体" w:cs="宋体"/>
          <w:lang w:eastAsia="zh-CN"/>
        </w:rPr>
        <w:t>；</w:t>
      </w:r>
    </w:p>
    <w:p w14:paraId="240B8BB8">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具有水平/垂直位置补偿功能。</w:t>
      </w:r>
    </w:p>
    <w:p w14:paraId="04494BD9">
      <w:pPr>
        <w:pStyle w:val="365"/>
        <w:numPr>
          <w:ilvl w:val="1"/>
          <w:numId w:val="5"/>
        </w:numPr>
        <w:tabs>
          <w:tab w:val="clear" w:pos="840"/>
        </w:tabs>
        <w:ind w:left="840" w:leftChars="0"/>
        <w:rPr>
          <w:rFonts w:hint="eastAsia" w:ascii="宋体" w:hAnsi="宋体" w:eastAsia="宋体" w:cs="宋体"/>
          <w:lang w:val="en-US" w:eastAsia="zh-CN"/>
        </w:rPr>
      </w:pPr>
      <w:r>
        <w:rPr>
          <w:rFonts w:hint="eastAsia" w:ascii="宋体" w:hAnsi="宋体" w:eastAsia="宋体" w:cs="宋体"/>
          <w:lang w:val="en-US" w:eastAsia="zh-CN"/>
        </w:rPr>
        <w:t>字/图形/信息发布功能</w:t>
      </w:r>
    </w:p>
    <w:p w14:paraId="3A331D04">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 xml:space="preserve">具有丰富的播放方式，显示流动信息、通知、标语口号等，存储数据信息容量大；    </w:t>
      </w:r>
    </w:p>
    <w:p w14:paraId="1E1A95CA">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 xml:space="preserve">有多种中文字体和字型可供选择；还可以输入英文、法文、德文、希腊文、俄文及日文等诸多的外文；    </w:t>
      </w:r>
    </w:p>
    <w:p w14:paraId="1B62DD67">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播出系统具有多媒体软件，可灵活输入及播出多种信息；</w:t>
      </w:r>
    </w:p>
    <w:p w14:paraId="18DAFA83">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播出方式有左右滚动、上下滚动、左右推、上下推、旋转、缩放、淡入淡出等二十种以上</w:t>
      </w:r>
      <w:r>
        <w:rPr>
          <w:rFonts w:hint="eastAsia" w:ascii="宋体" w:hAnsi="宋体" w:eastAsia="宋体" w:cs="宋体"/>
          <w:lang w:eastAsia="zh-CN"/>
        </w:rPr>
        <w:t>；</w:t>
      </w:r>
      <w:r>
        <w:rPr>
          <w:rFonts w:hint="eastAsia" w:ascii="宋体" w:hAnsi="宋体" w:eastAsia="宋体" w:cs="宋体"/>
        </w:rPr>
        <w:t xml:space="preserve">    </w:t>
      </w:r>
    </w:p>
    <w:p w14:paraId="2912D228">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同时通过网络连接，显示网络数据信息。</w:t>
      </w:r>
    </w:p>
    <w:p w14:paraId="01806B36">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安全应急功能</w:t>
      </w:r>
    </w:p>
    <w:p w14:paraId="395D88D8">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系统处理精度； 在信息广播中要求系统处理精度为100%，不出现错误</w:t>
      </w:r>
      <w:r>
        <w:rPr>
          <w:rFonts w:hint="eastAsia" w:ascii="宋体" w:hAnsi="宋体" w:eastAsia="宋体" w:cs="宋体"/>
          <w:lang w:eastAsia="zh-CN"/>
        </w:rPr>
        <w:t>；</w:t>
      </w:r>
      <w:r>
        <w:rPr>
          <w:rFonts w:hint="eastAsia" w:ascii="宋体" w:hAnsi="宋体" w:eastAsia="宋体" w:cs="宋体"/>
        </w:rPr>
        <w:t xml:space="preserve"> </w:t>
      </w:r>
    </w:p>
    <w:p w14:paraId="465E05C1">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系统响应时间；大屏幕、电视转播系统要求实时响应</w:t>
      </w:r>
      <w:r>
        <w:rPr>
          <w:rFonts w:hint="eastAsia" w:ascii="宋体" w:hAnsi="宋体" w:eastAsia="宋体" w:cs="宋体"/>
          <w:lang w:eastAsia="zh-CN"/>
        </w:rPr>
        <w:t>；</w:t>
      </w:r>
      <w:r>
        <w:rPr>
          <w:rFonts w:hint="eastAsia" w:ascii="宋体" w:hAnsi="宋体" w:eastAsia="宋体" w:cs="宋体"/>
        </w:rPr>
        <w:t xml:space="preserve"> </w:t>
      </w:r>
    </w:p>
    <w:p w14:paraId="1967E76F">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系统应变能力；系统首要的原则是安全、及时、准确。其正常运转直接影响到公众的社会反响</w:t>
      </w:r>
      <w:r>
        <w:rPr>
          <w:rFonts w:hint="eastAsia" w:ascii="宋体" w:hAnsi="宋体" w:eastAsia="宋体" w:cs="宋体"/>
          <w:lang w:eastAsia="zh-CN"/>
        </w:rPr>
        <w:t>。</w:t>
      </w:r>
      <w:r>
        <w:rPr>
          <w:rFonts w:hint="eastAsia" w:ascii="宋体" w:hAnsi="宋体" w:eastAsia="宋体" w:cs="宋体"/>
        </w:rPr>
        <w:t>在能够实现自动化的环节上尽可能</w:t>
      </w:r>
      <w:r>
        <w:rPr>
          <w:rFonts w:hint="eastAsia" w:ascii="宋体" w:hAnsi="宋体" w:eastAsia="宋体" w:cs="宋体"/>
          <w:lang w:val="en-US" w:eastAsia="zh-CN"/>
        </w:rPr>
        <w:t>采用</w:t>
      </w:r>
      <w:r>
        <w:rPr>
          <w:rFonts w:hint="eastAsia" w:ascii="宋体" w:hAnsi="宋体" w:eastAsia="宋体" w:cs="宋体"/>
        </w:rPr>
        <w:t>电子设备和计算机处理。为了适应情况的多变性，必须预留人工干预接口，以便采取应急处理措施。对于可能出现变化的部分，</w:t>
      </w:r>
      <w:r>
        <w:rPr>
          <w:rFonts w:hint="eastAsia" w:ascii="宋体" w:hAnsi="宋体" w:eastAsia="宋体" w:cs="宋体"/>
          <w:lang w:val="en-US" w:eastAsia="zh-CN"/>
        </w:rPr>
        <w:t>有</w:t>
      </w:r>
      <w:r>
        <w:rPr>
          <w:rFonts w:hint="eastAsia" w:ascii="宋体" w:hAnsi="宋体" w:eastAsia="宋体" w:cs="宋体"/>
        </w:rPr>
        <w:t>应急调节的手段，将合法的画面自动锁定，屏蔽非法信号内容，避免造成不良影响</w:t>
      </w:r>
      <w:r>
        <w:rPr>
          <w:rFonts w:hint="eastAsia" w:ascii="宋体" w:hAnsi="宋体" w:eastAsia="宋体" w:cs="宋体"/>
          <w:lang w:eastAsia="zh-CN"/>
        </w:rPr>
        <w:t>。</w:t>
      </w:r>
    </w:p>
    <w:p w14:paraId="22CB2307">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防雷功能防火功能</w:t>
      </w:r>
    </w:p>
    <w:p w14:paraId="751F66B1">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系统采用</w:t>
      </w:r>
      <w:r>
        <w:rPr>
          <w:rFonts w:hint="eastAsia" w:ascii="宋体" w:hAnsi="宋体" w:eastAsia="宋体" w:cs="宋体"/>
          <w:lang w:val="en-US" w:eastAsia="zh-CN"/>
        </w:rPr>
        <w:t>优质</w:t>
      </w:r>
      <w:r>
        <w:rPr>
          <w:rFonts w:hint="eastAsia" w:ascii="宋体" w:hAnsi="宋体" w:eastAsia="宋体" w:cs="宋体"/>
        </w:rPr>
        <w:t>防雷设备，分别设立电源、信号防雷系统，在数据链路和配电回路加装信号、电源防雷器，保证屏体供电电源和数据通讯的安全稳定工作。控制系统设计</w:t>
      </w:r>
      <w:r>
        <w:rPr>
          <w:rFonts w:hint="eastAsia" w:ascii="宋体" w:hAnsi="宋体" w:eastAsia="宋体" w:cs="宋体"/>
          <w:lang w:val="en-US" w:eastAsia="zh-CN"/>
        </w:rPr>
        <w:t>为</w:t>
      </w:r>
      <w:r>
        <w:rPr>
          <w:rFonts w:hint="eastAsia" w:ascii="宋体" w:hAnsi="宋体" w:eastAsia="宋体" w:cs="宋体"/>
        </w:rPr>
        <w:t>大功率</w:t>
      </w:r>
      <w:r>
        <w:rPr>
          <w:rFonts w:hint="eastAsia" w:ascii="宋体" w:hAnsi="宋体" w:cs="宋体"/>
          <w:lang w:eastAsia="zh-CN"/>
        </w:rPr>
        <w:t>泄</w:t>
      </w:r>
      <w:r>
        <w:rPr>
          <w:rFonts w:hint="eastAsia" w:ascii="宋体" w:hAnsi="宋体" w:eastAsia="宋体" w:cs="宋体"/>
        </w:rPr>
        <w:t>流电路，有效地保护系统板的安全工作。同时，安装专用接地系统</w:t>
      </w:r>
      <w:r>
        <w:rPr>
          <w:rFonts w:hint="eastAsia" w:ascii="宋体" w:hAnsi="宋体" w:eastAsia="宋体" w:cs="宋体"/>
          <w:lang w:eastAsia="zh-CN"/>
        </w:rPr>
        <w:t>，</w:t>
      </w:r>
      <w:r>
        <w:rPr>
          <w:rFonts w:hint="eastAsia" w:ascii="宋体" w:hAnsi="宋体" w:eastAsia="宋体" w:cs="宋体"/>
        </w:rPr>
        <w:t>使显示屏系统处于</w:t>
      </w:r>
      <w:r>
        <w:rPr>
          <w:rFonts w:hint="eastAsia" w:ascii="宋体" w:hAnsi="宋体" w:eastAsia="宋体" w:cs="宋体"/>
          <w:lang w:val="en-US" w:eastAsia="zh-CN"/>
        </w:rPr>
        <w:t>教学楼</w:t>
      </w:r>
      <w:r>
        <w:rPr>
          <w:rFonts w:hint="eastAsia" w:ascii="宋体" w:hAnsi="宋体" w:eastAsia="宋体" w:cs="宋体"/>
        </w:rPr>
        <w:t>的</w:t>
      </w:r>
      <w:r>
        <w:rPr>
          <w:rFonts w:hint="eastAsia" w:ascii="宋体" w:hAnsi="宋体" w:eastAsia="宋体" w:cs="宋体"/>
          <w:lang w:val="en-US" w:eastAsia="zh-CN"/>
        </w:rPr>
        <w:t>同</w:t>
      </w:r>
      <w:r>
        <w:rPr>
          <w:rFonts w:hint="eastAsia" w:ascii="宋体" w:hAnsi="宋体" w:eastAsia="宋体" w:cs="宋体"/>
        </w:rPr>
        <w:t>一避雷系统的保护下。</w:t>
      </w:r>
    </w:p>
    <w:p w14:paraId="0CE5C9DC">
      <w:pPr>
        <w:pStyle w:val="367"/>
        <w:numPr>
          <w:ilvl w:val="0"/>
          <w:numId w:val="26"/>
        </w:numPr>
        <w:ind w:left="0" w:leftChars="0" w:firstLine="0" w:firstLineChars="0"/>
        <w:rPr>
          <w:rFonts w:hint="eastAsia" w:ascii="宋体" w:hAnsi="宋体" w:eastAsia="宋体" w:cs="宋体"/>
        </w:rPr>
      </w:pPr>
      <w:r>
        <w:rPr>
          <w:rFonts w:hint="eastAsia" w:ascii="宋体" w:hAnsi="宋体" w:eastAsia="宋体" w:cs="宋体"/>
        </w:rPr>
        <w:t>电路防护功能</w:t>
      </w:r>
    </w:p>
    <w:p w14:paraId="211F27E2">
      <w:pPr>
        <w:ind w:left="0" w:leftChars="0" w:firstLine="480" w:firstLineChars="200"/>
        <w:rPr>
          <w:rFonts w:hint="eastAsia" w:ascii="宋体" w:hAnsi="宋体" w:eastAsia="宋体" w:cs="宋体"/>
        </w:rPr>
      </w:pPr>
      <w:r>
        <w:rPr>
          <w:rFonts w:hint="eastAsia" w:ascii="宋体" w:hAnsi="宋体" w:eastAsia="宋体" w:cs="宋体"/>
        </w:rPr>
        <w:t>显示屏控制驱动电路具有良好的、完备的保护功能。具体包括：过压保护、欠压保护、过流保护、短路保护、断路保护、过热保护、意外掉电保护等。</w:t>
      </w:r>
    </w:p>
    <w:p w14:paraId="269B1213">
      <w:pPr>
        <w:pStyle w:val="367"/>
        <w:numPr>
          <w:ilvl w:val="0"/>
          <w:numId w:val="26"/>
        </w:numPr>
        <w:ind w:left="0" w:leftChars="0" w:firstLine="0" w:firstLineChars="0"/>
        <w:rPr>
          <w:rFonts w:hint="eastAsia" w:ascii="宋体" w:hAnsi="宋体" w:eastAsia="宋体" w:cs="宋体"/>
        </w:rPr>
      </w:pPr>
      <w:r>
        <w:rPr>
          <w:rFonts w:hint="eastAsia" w:ascii="宋体" w:hAnsi="宋体" w:eastAsia="宋体" w:cs="宋体"/>
        </w:rPr>
        <w:t>防高温功能</w:t>
      </w:r>
    </w:p>
    <w:p w14:paraId="70239A8E">
      <w:pPr>
        <w:ind w:left="0" w:leftChars="0" w:firstLine="480" w:firstLineChars="200"/>
        <w:rPr>
          <w:rFonts w:hint="eastAsia" w:ascii="宋体" w:hAnsi="宋体" w:eastAsia="宋体" w:cs="宋体"/>
          <w:lang w:eastAsia="zh-CN"/>
        </w:rPr>
      </w:pPr>
      <w:r>
        <w:rPr>
          <w:rFonts w:hint="eastAsia" w:ascii="宋体" w:hAnsi="宋体" w:eastAsia="宋体" w:cs="宋体"/>
        </w:rPr>
        <w:t>显示屏从内、外两个部分着手，</w:t>
      </w:r>
      <w:r>
        <w:rPr>
          <w:rFonts w:hint="eastAsia" w:ascii="宋体" w:hAnsi="宋体" w:eastAsia="宋体" w:cs="宋体"/>
          <w:lang w:val="en-US" w:eastAsia="zh-CN"/>
        </w:rPr>
        <w:t>外部采用壁挂式空调</w:t>
      </w:r>
      <w:r>
        <w:rPr>
          <w:rFonts w:hint="eastAsia" w:ascii="宋体" w:hAnsi="宋体" w:eastAsia="宋体" w:cs="宋体"/>
        </w:rPr>
        <w:t>给予屏体</w:t>
      </w:r>
      <w:r>
        <w:rPr>
          <w:rFonts w:hint="eastAsia" w:ascii="宋体" w:hAnsi="宋体" w:eastAsia="宋体" w:cs="宋体"/>
          <w:lang w:val="en-US" w:eastAsia="zh-CN"/>
        </w:rPr>
        <w:t>有效降温</w:t>
      </w:r>
      <w:r>
        <w:rPr>
          <w:rFonts w:hint="eastAsia" w:ascii="宋体" w:hAnsi="宋体" w:eastAsia="宋体" w:cs="宋体"/>
          <w:lang w:eastAsia="zh-CN"/>
        </w:rPr>
        <w:t>。</w:t>
      </w:r>
    </w:p>
    <w:p w14:paraId="62E6D8C7">
      <w:pPr>
        <w:rPr>
          <w:rFonts w:hint="eastAsia" w:ascii="宋体" w:hAnsi="宋体" w:eastAsia="宋体" w:cs="宋体"/>
        </w:rPr>
      </w:pPr>
      <w:r>
        <w:rPr>
          <w:rFonts w:hint="eastAsia" w:ascii="宋体" w:hAnsi="宋体" w:eastAsia="宋体" w:cs="宋体"/>
        </w:rPr>
        <w:t>电路防高温设计</w:t>
      </w:r>
    </w:p>
    <w:p w14:paraId="1CCD8391">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驱动电路板采用4层板设计，具有独立的电源层和地线层，拓宽了</w:t>
      </w:r>
      <w:r>
        <w:rPr>
          <w:rFonts w:hint="eastAsia" w:ascii="宋体" w:hAnsi="宋体" w:cs="宋体"/>
          <w:lang w:eastAsia="zh-CN"/>
        </w:rPr>
        <w:t>驱动电路</w:t>
      </w:r>
      <w:r>
        <w:rPr>
          <w:rFonts w:hint="eastAsia" w:ascii="宋体" w:hAnsi="宋体" w:eastAsia="宋体" w:cs="宋体"/>
        </w:rPr>
        <w:t>的布线宽度，使得驱动电流均匀分布，降低了损耗，从而降低了屏体的工作温度。同时，提高了系统的抗干扰性能，增强了系统的稳定性；</w:t>
      </w:r>
    </w:p>
    <w:p w14:paraId="309D96AE">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采用专用驱动芯片，具有开路、短路、超高温自检报警功能，当屏体工作温度超出正常范围，该芯片会自动保护显示屏体；</w:t>
      </w:r>
    </w:p>
    <w:p w14:paraId="579F94CF">
      <w:pPr>
        <w:pStyle w:val="365"/>
        <w:numPr>
          <w:ilvl w:val="1"/>
          <w:numId w:val="5"/>
        </w:numPr>
        <w:tabs>
          <w:tab w:val="clear" w:pos="840"/>
        </w:tabs>
        <w:ind w:left="840" w:leftChars="0"/>
        <w:rPr>
          <w:rFonts w:hint="eastAsia" w:ascii="宋体" w:hAnsi="宋体" w:eastAsia="宋体" w:cs="宋体"/>
        </w:rPr>
      </w:pPr>
      <w:r>
        <w:rPr>
          <w:rFonts w:hint="eastAsia" w:ascii="宋体" w:hAnsi="宋体" w:eastAsia="宋体" w:cs="宋体"/>
        </w:rPr>
        <w:t>重视元器件的选择，如电源、驱动IC，都选用可在较高温度范围下正常工作；</w:t>
      </w:r>
    </w:p>
    <w:p w14:paraId="0BFCD72F">
      <w:pPr>
        <w:spacing w:line="360" w:lineRule="auto"/>
        <w:ind w:firstLine="480" w:firstLineChars="200"/>
        <w:rPr>
          <w:rFonts w:hint="eastAsia" w:ascii="宋体" w:hAnsi="宋体" w:eastAsia="宋体" w:cs="宋体"/>
          <w:color w:val="auto"/>
          <w:spacing w:val="-1"/>
          <w:sz w:val="24"/>
          <w:szCs w:val="24"/>
        </w:rPr>
      </w:pPr>
      <w:r>
        <w:rPr>
          <w:rFonts w:hint="eastAsia" w:ascii="宋体" w:hAnsi="宋体" w:eastAsia="宋体" w:cs="宋体"/>
        </w:rPr>
        <w:t>采用大量的低功耗集成电路作为驱动电路的主体，不但有效地降低了IC的工作温度，而且降低了系统的总功耗。</w:t>
      </w:r>
    </w:p>
    <w:p w14:paraId="2D10018A">
      <w:pPr>
        <w:pStyle w:val="5"/>
        <w:numPr>
          <w:ilvl w:val="1"/>
          <w:numId w:val="0"/>
        </w:numPr>
        <w:bidi w:val="0"/>
        <w:ind w:leftChars="0"/>
        <w:rPr>
          <w:rFonts w:hint="eastAsia" w:ascii="宋体" w:hAnsi="宋体" w:eastAsia="宋体" w:cs="宋体"/>
          <w:lang w:val="en-US" w:eastAsia="zh-CN"/>
        </w:rPr>
      </w:pPr>
      <w:bookmarkStart w:id="185" w:name="_Toc1755"/>
      <w:bookmarkStart w:id="186" w:name="_Toc30913"/>
      <w:bookmarkStart w:id="187" w:name="_Toc6068"/>
      <w:r>
        <w:rPr>
          <w:rFonts w:hint="eastAsia" w:ascii="宋体" w:hAnsi="宋体" w:eastAsia="宋体" w:cs="宋体"/>
          <w:lang w:val="en-US" w:eastAsia="zh-CN"/>
        </w:rPr>
        <w:t>6.11录播教室系统</w:t>
      </w:r>
      <w:bookmarkEnd w:id="185"/>
      <w:bookmarkEnd w:id="186"/>
      <w:bookmarkEnd w:id="187"/>
    </w:p>
    <w:p w14:paraId="1543117A">
      <w:pPr>
        <w:pStyle w:val="6"/>
        <w:numPr>
          <w:ilvl w:val="2"/>
          <w:numId w:val="0"/>
        </w:numPr>
        <w:bidi w:val="0"/>
        <w:ind w:leftChars="0"/>
        <w:rPr>
          <w:rFonts w:hint="eastAsia" w:ascii="宋体" w:hAnsi="宋体" w:eastAsia="宋体" w:cs="宋体"/>
          <w:lang w:val="en-US" w:eastAsia="zh-CN"/>
        </w:rPr>
      </w:pPr>
      <w:bookmarkStart w:id="188" w:name="_Toc2686"/>
      <w:bookmarkStart w:id="189" w:name="_Toc25780"/>
      <w:bookmarkStart w:id="190" w:name="_Toc28368"/>
      <w:r>
        <w:rPr>
          <w:rFonts w:hint="eastAsia" w:ascii="宋体" w:hAnsi="宋体" w:eastAsia="宋体" w:cs="宋体"/>
          <w:lang w:val="en-US" w:eastAsia="zh-CN"/>
        </w:rPr>
        <w:t>6.11.1系统概述</w:t>
      </w:r>
      <w:bookmarkEnd w:id="188"/>
      <w:bookmarkEnd w:id="189"/>
      <w:bookmarkEnd w:id="190"/>
    </w:p>
    <w:p w14:paraId="6CEF1B1A">
      <w:pPr>
        <w:ind w:firstLine="480"/>
        <w:rPr>
          <w:rFonts w:hint="eastAsia" w:ascii="宋体" w:hAnsi="宋体" w:eastAsia="宋体" w:cs="宋体"/>
        </w:rPr>
      </w:pPr>
      <w:r>
        <w:rPr>
          <w:rFonts w:hint="eastAsia" w:ascii="宋体" w:hAnsi="宋体" w:eastAsia="宋体" w:cs="宋体"/>
        </w:rPr>
        <w:t>在全国教育信息化工作会议上，教育部办公厅印发了《2019年教育信息化和网络安全工作要点》，明确提出坚持“育人为本、融合创新、系统推进、引领发展”的基本原则，坚持稳中求进工作总基调，深入落实《教育信息化“十三五”规划》和《教育信息化2.0行动计划》，实施好教育信息化“奋进之笔”，加快推动教育信息化转段升级，积极推进“互联网+教育”，坚持高质量发展，以教育信息化支撑和引领教育现代化。要准确把握 “三全两高一大”的目标任务，深刻理解 “三个新模式”的内涵本质。同时提出“资源普及</w:t>
      </w:r>
      <w:r>
        <w:rPr>
          <w:rFonts w:hint="eastAsia" w:ascii="宋体" w:hAnsi="宋体" w:cs="宋体"/>
          <w:lang w:eastAsia="zh-CN"/>
        </w:rPr>
        <w:t>”“</w:t>
      </w:r>
      <w:r>
        <w:rPr>
          <w:rFonts w:hint="eastAsia" w:ascii="宋体" w:hAnsi="宋体" w:eastAsia="宋体" w:cs="宋体"/>
        </w:rPr>
        <w:t>空间覆盖</w:t>
      </w:r>
      <w:r>
        <w:rPr>
          <w:rFonts w:hint="eastAsia" w:ascii="宋体" w:hAnsi="宋体" w:cs="宋体"/>
          <w:lang w:eastAsia="zh-CN"/>
        </w:rPr>
        <w:t>”“</w:t>
      </w:r>
      <w:r>
        <w:rPr>
          <w:rFonts w:hint="eastAsia" w:ascii="宋体" w:hAnsi="宋体" w:eastAsia="宋体" w:cs="宋体"/>
        </w:rPr>
        <w:t>网络扶智</w:t>
      </w:r>
      <w:r>
        <w:rPr>
          <w:rFonts w:hint="eastAsia" w:ascii="宋体" w:hAnsi="宋体" w:cs="宋体"/>
          <w:lang w:eastAsia="zh-CN"/>
        </w:rPr>
        <w:t>”“</w:t>
      </w:r>
      <w:r>
        <w:rPr>
          <w:rFonts w:hint="eastAsia" w:ascii="宋体" w:hAnsi="宋体" w:eastAsia="宋体" w:cs="宋体"/>
        </w:rPr>
        <w:t>百区千校万课”等教育信息化建设任务，强调树立典型：区域典型，1000普教+300职校+100高校做标杆，建设标准从一师一优课，信息化大赛课程，到精品课程，开放慕课中优中选优。</w:t>
      </w:r>
    </w:p>
    <w:p w14:paraId="2FD99A63">
      <w:pPr>
        <w:ind w:firstLine="480"/>
        <w:rPr>
          <w:rFonts w:hint="eastAsia" w:ascii="宋体" w:hAnsi="宋体" w:eastAsia="宋体" w:cs="宋体"/>
          <w:sz w:val="24"/>
          <w:szCs w:val="24"/>
        </w:rPr>
      </w:pPr>
      <w:r>
        <w:rPr>
          <w:rFonts w:hint="eastAsia" w:ascii="宋体" w:hAnsi="宋体" w:eastAsia="宋体" w:cs="宋体"/>
        </w:rPr>
        <w:t>录播系统的建设重点以多媒体课堂教学为中心，构建“智能化录播教学资源”平台，建成集多媒体教学、课程录制、课堂直播、教学互动、课程资源管理于一体的教育教学应用系统。从而有效提高服务工作效率，通过网络扩大教学服务管理范围，提升学校录播教室运行管理的工作质量，强化对课堂教学的服务和管理。还有利于管理部门精确掌握区域教育资源的分布情况、了解教育资源的状况、特点特色，长项和短板。为教育资源均衡配置、提高教学质量、解决教育公平提供决策支持服务，实现教育资源的精准管理</w:t>
      </w:r>
    </w:p>
    <w:p w14:paraId="7AAD5E63">
      <w:pPr>
        <w:pStyle w:val="6"/>
        <w:numPr>
          <w:ilvl w:val="2"/>
          <w:numId w:val="0"/>
        </w:numPr>
        <w:bidi w:val="0"/>
        <w:ind w:leftChars="0"/>
        <w:rPr>
          <w:rFonts w:hint="eastAsia" w:ascii="宋体" w:hAnsi="宋体" w:eastAsia="宋体" w:cs="宋体"/>
        </w:rPr>
      </w:pPr>
      <w:bookmarkStart w:id="191" w:name="_Toc30838"/>
      <w:bookmarkStart w:id="192" w:name="_Toc26514"/>
      <w:bookmarkStart w:id="193" w:name="_Toc151370538"/>
      <w:bookmarkStart w:id="194" w:name="_Toc17889"/>
      <w:r>
        <w:rPr>
          <w:rFonts w:hint="eastAsia" w:ascii="宋体" w:hAnsi="宋体" w:eastAsia="宋体" w:cs="宋体"/>
          <w:lang w:val="en-US" w:eastAsia="zh-CN"/>
        </w:rPr>
        <w:t>6.11.2方案</w:t>
      </w:r>
      <w:r>
        <w:rPr>
          <w:rFonts w:hint="eastAsia" w:ascii="宋体" w:hAnsi="宋体" w:eastAsia="宋体" w:cs="宋体"/>
        </w:rPr>
        <w:t>设计</w:t>
      </w:r>
      <w:bookmarkEnd w:id="191"/>
      <w:bookmarkEnd w:id="192"/>
      <w:bookmarkEnd w:id="193"/>
      <w:bookmarkEnd w:id="194"/>
    </w:p>
    <w:p w14:paraId="622B2FCD">
      <w:pPr>
        <w:ind w:firstLine="480" w:firstLineChars="200"/>
        <w:rPr>
          <w:rFonts w:hint="eastAsia" w:ascii="宋体" w:hAnsi="宋体" w:eastAsia="宋体" w:cs="宋体"/>
          <w:sz w:val="24"/>
          <w:szCs w:val="24"/>
        </w:rPr>
      </w:pPr>
      <w:r>
        <w:rPr>
          <w:rFonts w:hint="eastAsia" w:ascii="宋体" w:hAnsi="宋体" w:eastAsia="宋体" w:cs="宋体"/>
          <w:sz w:val="24"/>
          <w:szCs w:val="24"/>
        </w:rPr>
        <w:t>方案整体设计涵盖教学视频资源的“建设”与“应用”两个方面。</w:t>
      </w:r>
    </w:p>
    <w:p w14:paraId="3E74EE81">
      <w:pPr>
        <w:ind w:firstLine="480" w:firstLineChars="200"/>
        <w:rPr>
          <w:rFonts w:hint="eastAsia" w:ascii="宋体" w:hAnsi="宋体" w:eastAsia="宋体" w:cs="宋体"/>
          <w:sz w:val="24"/>
          <w:szCs w:val="24"/>
        </w:rPr>
      </w:pPr>
      <w:r>
        <w:rPr>
          <w:rFonts w:hint="eastAsia" w:ascii="宋体" w:hAnsi="宋体" w:eastAsia="宋体" w:cs="宋体"/>
          <w:sz w:val="24"/>
          <w:szCs w:val="24"/>
        </w:rPr>
        <w:t>资源建设是整个系统设计的基础，通过建设录播系统打造视频录制需求的硬件支撑。录播系统独立部署于录播教室，录播系统之间的运作相互独立、互不冲突。录播教室录制的教学视频资源保存在录播主机的内置存储空间中，管理员可对录播教室进行电源控制、远程导播、登录权限等管理。</w:t>
      </w:r>
    </w:p>
    <w:p w14:paraId="688C9574">
      <w:pPr>
        <w:ind w:firstLine="480" w:firstLineChars="200"/>
        <w:jc w:val="left"/>
        <w:rPr>
          <w:rFonts w:hint="eastAsia" w:ascii="宋体" w:hAnsi="宋体" w:eastAsia="宋体" w:cs="宋体"/>
        </w:rPr>
      </w:pPr>
      <w:r>
        <w:rPr>
          <w:rFonts w:hint="eastAsia" w:ascii="宋体" w:hAnsi="宋体" w:eastAsia="宋体" w:cs="宋体"/>
          <w:sz w:val="24"/>
          <w:szCs w:val="24"/>
        </w:rPr>
        <w:t>在资源建设基础上，部署资源管理应用平台，通过“云聚合”技术汇聚分散于录播教室的视频资源，快速形成校本资源，同时对资源进行有效</w:t>
      </w:r>
      <w:r>
        <w:rPr>
          <w:rFonts w:hint="eastAsia" w:ascii="宋体" w:hAnsi="宋体" w:cs="宋体"/>
          <w:sz w:val="24"/>
          <w:szCs w:val="24"/>
          <w:lang w:eastAsia="zh-CN"/>
        </w:rPr>
        <w:t>管理</w:t>
      </w:r>
      <w:r>
        <w:rPr>
          <w:rFonts w:hint="eastAsia" w:ascii="宋体" w:hAnsi="宋体" w:eastAsia="宋体" w:cs="宋体"/>
          <w:sz w:val="24"/>
          <w:szCs w:val="24"/>
        </w:rPr>
        <w:t>并提供配套的应用服务。录播教室的教学视频资源与教学视频应用云平台之间建立无缝对接机制，能够通过协议磋商在录播系统空闲时间自动向平台推送视频资源。教学视频应用云平台能够在接收到视频资源后根据视频的定义信息自动将视频按年级、科目等进行归类，同时提供视频资源点播、视频直播等多种应用服务。</w:t>
      </w:r>
    </w:p>
    <w:p w14:paraId="10C12D2F">
      <w:pPr>
        <w:pStyle w:val="7"/>
        <w:numPr>
          <w:ilvl w:val="3"/>
          <w:numId w:val="0"/>
        </w:numPr>
        <w:bidi w:val="0"/>
        <w:ind w:leftChars="0"/>
        <w:rPr>
          <w:rFonts w:hint="eastAsia" w:ascii="宋体" w:hAnsi="宋体" w:eastAsia="宋体" w:cs="宋体"/>
        </w:rPr>
      </w:pPr>
      <w:bookmarkStart w:id="195" w:name="_Toc3790"/>
      <w:bookmarkStart w:id="196" w:name="_Toc151370539"/>
      <w:bookmarkStart w:id="197" w:name="_Toc22045"/>
      <w:bookmarkStart w:id="198" w:name="_Toc520188767"/>
      <w:r>
        <w:rPr>
          <w:rFonts w:hint="eastAsia" w:ascii="宋体" w:hAnsi="宋体" w:eastAsia="宋体" w:cs="宋体"/>
          <w:lang w:val="en-US" w:eastAsia="zh-CN"/>
        </w:rPr>
        <w:t>6.11.2.1</w:t>
      </w:r>
      <w:r>
        <w:rPr>
          <w:rFonts w:hint="eastAsia" w:ascii="宋体" w:hAnsi="宋体" w:eastAsia="宋体" w:cs="宋体"/>
        </w:rPr>
        <w:t>录播系统设计</w:t>
      </w:r>
      <w:bookmarkEnd w:id="195"/>
      <w:bookmarkEnd w:id="196"/>
      <w:bookmarkEnd w:id="197"/>
    </w:p>
    <w:p w14:paraId="73F9A971">
      <w:pPr>
        <w:ind w:firstLine="460" w:firstLineChars="192"/>
        <w:rPr>
          <w:rFonts w:hint="eastAsia" w:ascii="宋体" w:hAnsi="宋体" w:eastAsia="宋体" w:cs="宋体"/>
          <w:sz w:val="24"/>
          <w:szCs w:val="24"/>
        </w:rPr>
      </w:pPr>
      <w:r>
        <w:rPr>
          <w:rFonts w:hint="eastAsia" w:ascii="宋体" w:hAnsi="宋体" w:eastAsia="宋体" w:cs="宋体"/>
          <w:sz w:val="24"/>
          <w:szCs w:val="24"/>
        </w:rPr>
        <w:t>系统主要由智慧黑板子系统、录播图像采集子系统、图像跟踪子系统、数字音频处理子系统、导播子系统及电源控制子系统组成。系统拓扑图如下图所示。</w:t>
      </w:r>
    </w:p>
    <w:p w14:paraId="74A3C5EE">
      <w:pPr>
        <w:spacing w:beforeLines="50"/>
        <w:jc w:val="center"/>
        <w:rPr>
          <w:rFonts w:hint="eastAsia" w:ascii="宋体" w:hAnsi="宋体" w:eastAsia="宋体" w:cs="宋体"/>
          <w:sz w:val="24"/>
          <w:szCs w:val="24"/>
        </w:rPr>
      </w:pPr>
      <w:r>
        <w:rPr>
          <w:rFonts w:hint="eastAsia" w:ascii="宋体" w:hAnsi="宋体" w:eastAsia="宋体" w:cs="宋体"/>
          <w:sz w:val="24"/>
          <w:szCs w:val="24"/>
        </w:rPr>
        <w:drawing>
          <wp:inline distT="0" distB="0" distL="0" distR="0">
            <wp:extent cx="6001385" cy="3962400"/>
            <wp:effectExtent l="0" t="0" r="3175" b="0"/>
            <wp:docPr id="8542" name="图片 8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2" name="图片 854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6015408" cy="3971367"/>
                    </a:xfrm>
                    <a:prstGeom prst="rect">
                      <a:avLst/>
                    </a:prstGeom>
                  </pic:spPr>
                </pic:pic>
              </a:graphicData>
            </a:graphic>
          </wp:inline>
        </w:drawing>
      </w:r>
    </w:p>
    <w:p w14:paraId="1A483ED6">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高清录播系统以精装修教室为依托，通过最先进的导录播技术、音视频处理技术以及图像识别技术的完美整合，将多媒体课件、现场多路场景音视频信号实时采集压缩，以标准的流媒体方式保存，并通过教学视频资源应用中心，使整个校园内视频资源得以共建共享，扩大授教范围，让更多的学生接受到优秀教师的“面授”教育。</w:t>
      </w:r>
    </w:p>
    <w:p w14:paraId="119634C5">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高清录播系统主要由以下几部分构成：</w:t>
      </w:r>
    </w:p>
    <w:p w14:paraId="2342661B">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具体配置如下：</w:t>
      </w:r>
    </w:p>
    <w:p w14:paraId="47645FED">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录播教室视频采集：配置</w:t>
      </w:r>
      <w:r>
        <w:rPr>
          <w:rFonts w:hint="eastAsia" w:ascii="宋体" w:hAnsi="宋体" w:eastAsia="宋体" w:cs="宋体"/>
          <w:sz w:val="24"/>
          <w:szCs w:val="24"/>
          <w:lang w:val="en-US" w:eastAsia="zh-CN"/>
        </w:rPr>
        <w:t>5</w:t>
      </w:r>
      <w:r>
        <w:rPr>
          <w:rFonts w:hint="eastAsia" w:ascii="宋体" w:hAnsi="宋体" w:eastAsia="宋体" w:cs="宋体"/>
          <w:sz w:val="24"/>
          <w:szCs w:val="24"/>
        </w:rPr>
        <w:t>台高清云台摄像机，主要用于教师特写、板书特写、教师全景、学生特写、学生全景、学生巡视的高清视频信号的采集，通过高清视频线传输至录播一体机中，进行高清视频采集、图像合成、编码。</w:t>
      </w:r>
    </w:p>
    <w:p w14:paraId="1A7ADBA2">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录播教室音频采集配置：配置1套无线话筒主要用于教师的声音采集及本地扩声，天花板吊装6个强指向性话筒进行教师及学生的声音采集。音频经过数字音频矩阵的均衡、降噪和混音等处理后，输出到录播一体机进行音频的录制、直播及存储。</w:t>
      </w:r>
    </w:p>
    <w:p w14:paraId="65B39EFE">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教师及学生图像跟踪配置： 配置1台智能分析主机及2台定位摄像机分别对教师、学生、板书进行智能图像分析，并自动完成跟踪切换，大大</w:t>
      </w:r>
      <w:r>
        <w:rPr>
          <w:rFonts w:hint="eastAsia" w:ascii="宋体" w:hAnsi="宋体" w:cs="宋体"/>
          <w:sz w:val="24"/>
          <w:szCs w:val="24"/>
          <w:lang w:eastAsia="zh-CN"/>
        </w:rPr>
        <w:t>地</w:t>
      </w:r>
      <w:r>
        <w:rPr>
          <w:rFonts w:hint="eastAsia" w:ascii="宋体" w:hAnsi="宋体" w:eastAsia="宋体" w:cs="宋体"/>
          <w:sz w:val="24"/>
          <w:szCs w:val="24"/>
        </w:rPr>
        <w:t>减少了利用传统录制系统需要人为的对教师进行专业摄像的要求，从而减轻了工作量，</w:t>
      </w:r>
      <w:r>
        <w:rPr>
          <w:rFonts w:hint="eastAsia" w:ascii="宋体" w:hAnsi="宋体" w:cs="宋体"/>
          <w:sz w:val="24"/>
          <w:szCs w:val="24"/>
          <w:lang w:eastAsia="zh-CN"/>
        </w:rPr>
        <w:t>减少</w:t>
      </w:r>
      <w:r>
        <w:rPr>
          <w:rFonts w:hint="eastAsia" w:ascii="宋体" w:hAnsi="宋体" w:eastAsia="宋体" w:cs="宋体"/>
          <w:sz w:val="24"/>
          <w:szCs w:val="24"/>
        </w:rPr>
        <w:t>了人力投入。上课时只需按照常规上课模式进行正常教学活动即可，教师及学生无需佩戴任何定位跟踪设备，抗干扰性强。</w:t>
      </w:r>
    </w:p>
    <w:p w14:paraId="26A325B9">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预监电视：在录播教室侧墙上安装</w:t>
      </w:r>
      <w:r>
        <w:rPr>
          <w:rFonts w:hint="eastAsia" w:ascii="宋体" w:hAnsi="宋体" w:eastAsia="宋体" w:cs="宋体"/>
          <w:sz w:val="24"/>
          <w:szCs w:val="24"/>
          <w:lang w:val="en-US" w:eastAsia="zh-CN"/>
        </w:rPr>
        <w:t>一</w:t>
      </w:r>
      <w:r>
        <w:rPr>
          <w:rFonts w:hint="eastAsia" w:ascii="宋体" w:hAnsi="宋体" w:eastAsia="宋体" w:cs="宋体"/>
          <w:sz w:val="24"/>
          <w:szCs w:val="24"/>
        </w:rPr>
        <w:t>台预监电视用来实时显示教室内的录播画面。授课教师可以实时了解自己的讲课状态，便于及时调整肢体动作，以保证精品课录制的效果。</w:t>
      </w:r>
    </w:p>
    <w:p w14:paraId="051A2006">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控制室主要配置：控制室主要存放录播一体机、智能分析主机、数字音频矩阵、平台服务器、网络设备等，为教室前端的音视频设备提供互联手段，把信号源有机结合起来，实现教学实况实时录制、同步直播。在特殊视频录制时如文艺节目、家长会直播、分组课堂等情况下，管理员在控制室内可通过键盘控制器手动控制摄像机的推、拉、摇、移，确保录制、直播视频按照人为意愿进行。</w:t>
      </w:r>
    </w:p>
    <w:p w14:paraId="1B2737FC">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通过上述设备的完美衔接，最终将整个教学过程中的高清录播教室内所有场景（教师特写、教师全景、学生特写、学生全景）全部录制下来生成标准MP4视频文件，教师或学生可通过资源平台进行直播点播，也可进行后期编辑制作精品课程资源。</w:t>
      </w:r>
    </w:p>
    <w:p w14:paraId="4A2789A0">
      <w:pPr>
        <w:spacing w:before="50"/>
        <w:ind w:firstLine="480" w:firstLineChars="200"/>
        <w:jc w:val="left"/>
        <w:rPr>
          <w:rFonts w:hint="eastAsia" w:ascii="宋体" w:hAnsi="宋体" w:eastAsia="宋体" w:cs="宋体"/>
          <w:sz w:val="24"/>
          <w:szCs w:val="24"/>
        </w:rPr>
      </w:pPr>
      <w:r>
        <w:rPr>
          <w:rFonts w:hint="eastAsia" w:ascii="宋体" w:hAnsi="宋体" w:eastAsia="宋体" w:cs="宋体"/>
          <w:sz w:val="24"/>
          <w:szCs w:val="24"/>
        </w:rPr>
        <w:t>上课前教师可通过讲桌上中控触摸屏控制系统开、系统关、开始录制、停止录制、视频切换等，实现一键式触摸控制，自动化录制，常态化教学。</w:t>
      </w:r>
    </w:p>
    <w:p w14:paraId="1DD14D93">
      <w:pPr>
        <w:ind w:firstLine="480" w:firstLineChars="200"/>
        <w:rPr>
          <w:rFonts w:hint="eastAsia" w:ascii="宋体" w:hAnsi="宋体" w:eastAsia="宋体" w:cs="宋体"/>
          <w:sz w:val="24"/>
          <w:szCs w:val="24"/>
        </w:rPr>
      </w:pPr>
      <w:r>
        <w:rPr>
          <w:rFonts w:hint="eastAsia" w:ascii="宋体" w:hAnsi="宋体" w:eastAsia="宋体" w:cs="宋体"/>
          <w:sz w:val="24"/>
          <w:szCs w:val="24"/>
        </w:rPr>
        <w:t>录播系统成为解决大批量教学资源专业制作的最有效工具。传统肩扛手推的视频拍摄方式</w:t>
      </w:r>
      <w:r>
        <w:rPr>
          <w:rFonts w:hint="eastAsia" w:ascii="宋体" w:hAnsi="宋体" w:cs="宋体"/>
          <w:sz w:val="24"/>
          <w:szCs w:val="24"/>
          <w:lang w:eastAsia="zh-CN"/>
        </w:rPr>
        <w:t>需要</w:t>
      </w:r>
      <w:r>
        <w:rPr>
          <w:rFonts w:hint="eastAsia" w:ascii="宋体" w:hAnsi="宋体" w:eastAsia="宋体" w:cs="宋体"/>
          <w:sz w:val="24"/>
          <w:szCs w:val="24"/>
        </w:rPr>
        <w:t>耗费大量人力和时间，更妨碍了师生的正常教学。现在运用录播系统的力量，在课堂常态化教学的同时就可以完成课堂的全过程实况拍摄，采用全自动跟踪拍摄录制技术，按照授课逻辑自动完成对老师行为、学生行为、电脑画面的分析与跟踪，真实记录、拍摄整个教学过程，做出媲美专业摄像师的精品教学视频，给视频观看者置身真实授课现场的完美体验。</w:t>
      </w:r>
    </w:p>
    <w:p w14:paraId="308663BB">
      <w:pPr>
        <w:ind w:firstLine="480" w:firstLineChars="200"/>
        <w:rPr>
          <w:rFonts w:hint="eastAsia" w:ascii="宋体" w:hAnsi="宋体" w:eastAsia="宋体" w:cs="宋体"/>
          <w:sz w:val="24"/>
          <w:szCs w:val="24"/>
        </w:rPr>
      </w:pPr>
      <w:r>
        <w:rPr>
          <w:rFonts w:hint="eastAsia" w:ascii="宋体" w:hAnsi="宋体" w:eastAsia="宋体" w:cs="宋体"/>
          <w:sz w:val="24"/>
          <w:szCs w:val="24"/>
        </w:rPr>
        <w:t>高清智能录播一体机采用嵌入式架构设计，支持本地1080P高清摄像机信号和电脑课件信号的同步采集。</w:t>
      </w:r>
    </w:p>
    <w:p w14:paraId="2DA10408">
      <w:pPr>
        <w:ind w:firstLine="480" w:firstLineChars="200"/>
        <w:rPr>
          <w:rFonts w:hint="eastAsia" w:ascii="宋体" w:hAnsi="宋体" w:eastAsia="宋体" w:cs="宋体"/>
          <w:sz w:val="24"/>
          <w:szCs w:val="24"/>
        </w:rPr>
      </w:pPr>
      <w:r>
        <w:rPr>
          <w:rFonts w:hint="eastAsia" w:ascii="宋体" w:hAnsi="宋体" w:eastAsia="宋体" w:cs="宋体"/>
          <w:sz w:val="24"/>
          <w:szCs w:val="24"/>
        </w:rPr>
        <w:drawing>
          <wp:inline distT="0" distB="0" distL="0" distR="0">
            <wp:extent cx="5820410" cy="4606290"/>
            <wp:effectExtent l="0" t="0" r="1270" b="11430"/>
            <wp:docPr id="8543" name="图片 8543" descr="F:\效果图\111\六机位效果图\QQ图片20180227100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3" name="图片 8543" descr="F:\效果图\111\六机位效果图\QQ图片2018022710091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847482" cy="4627604"/>
                    </a:xfrm>
                    <a:prstGeom prst="rect">
                      <a:avLst/>
                    </a:prstGeom>
                    <a:noFill/>
                    <a:ln>
                      <a:noFill/>
                    </a:ln>
                  </pic:spPr>
                </pic:pic>
              </a:graphicData>
            </a:graphic>
          </wp:inline>
        </w:drawing>
      </w:r>
    </w:p>
    <w:bookmarkEnd w:id="198"/>
    <w:p w14:paraId="13E94746">
      <w:pPr>
        <w:rPr>
          <w:rFonts w:hint="eastAsia" w:ascii="宋体" w:hAnsi="宋体" w:eastAsia="宋体" w:cs="宋体"/>
          <w:sz w:val="24"/>
          <w:szCs w:val="24"/>
        </w:rPr>
      </w:pPr>
    </w:p>
    <w:p w14:paraId="78CC3970">
      <w:pPr>
        <w:pStyle w:val="7"/>
        <w:numPr>
          <w:ilvl w:val="3"/>
          <w:numId w:val="0"/>
        </w:numPr>
        <w:bidi w:val="0"/>
        <w:ind w:leftChars="0"/>
        <w:rPr>
          <w:rFonts w:hint="eastAsia" w:ascii="宋体" w:hAnsi="宋体" w:eastAsia="宋体" w:cs="宋体"/>
        </w:rPr>
      </w:pPr>
      <w:bookmarkStart w:id="199" w:name="_Toc9514"/>
      <w:bookmarkStart w:id="200" w:name="_Toc118732630"/>
      <w:bookmarkStart w:id="201" w:name="_Toc477286769"/>
      <w:bookmarkStart w:id="202" w:name="_Toc17276"/>
      <w:bookmarkStart w:id="203" w:name="_Toc151370540"/>
      <w:bookmarkStart w:id="204" w:name="_Toc4425218"/>
      <w:bookmarkStart w:id="205" w:name="_Toc3485"/>
      <w:r>
        <w:rPr>
          <w:rFonts w:hint="eastAsia" w:ascii="宋体" w:hAnsi="宋体" w:eastAsia="宋体" w:cs="宋体"/>
          <w:lang w:val="en-US" w:eastAsia="zh-CN"/>
        </w:rPr>
        <w:t>6.11.2.2</w:t>
      </w:r>
      <w:r>
        <w:rPr>
          <w:rFonts w:hint="eastAsia" w:ascii="宋体" w:hAnsi="宋体" w:eastAsia="宋体" w:cs="宋体"/>
        </w:rPr>
        <w:t>资源管理平台建设</w:t>
      </w:r>
      <w:bookmarkEnd w:id="199"/>
      <w:bookmarkEnd w:id="200"/>
      <w:bookmarkEnd w:id="201"/>
      <w:bookmarkEnd w:id="202"/>
      <w:bookmarkEnd w:id="203"/>
      <w:bookmarkEnd w:id="204"/>
      <w:bookmarkEnd w:id="205"/>
    </w:p>
    <w:p w14:paraId="68686492">
      <w:pPr>
        <w:ind w:firstLine="420"/>
        <w:rPr>
          <w:rFonts w:hint="eastAsia" w:ascii="宋体" w:hAnsi="宋体" w:eastAsia="宋体" w:cs="宋体"/>
        </w:rPr>
      </w:pPr>
      <w:r>
        <w:rPr>
          <w:rFonts w:hint="eastAsia" w:ascii="宋体" w:hAnsi="宋体" w:eastAsia="宋体" w:cs="宋体"/>
        </w:rPr>
        <w:t>管理中心部署平台服务器，安装教学资源管理与应用平台软件。通过“云聚合”技术汇聚分散于教室的碎片化教学视频资源，并进行全自动的颗粒度规范管理。</w:t>
      </w:r>
    </w:p>
    <w:p w14:paraId="0AF22932">
      <w:pPr>
        <w:ind w:firstLine="420"/>
        <w:rPr>
          <w:rFonts w:hint="eastAsia" w:ascii="宋体" w:hAnsi="宋体" w:eastAsia="宋体" w:cs="宋体"/>
        </w:rPr>
      </w:pPr>
      <w:r>
        <w:rPr>
          <w:rFonts w:hint="eastAsia" w:ascii="宋体" w:hAnsi="宋体" w:eastAsia="宋体" w:cs="宋体"/>
        </w:rPr>
        <w:t>构建视频管理服务，视频资源按年级、学科进行自动归类整合，提供视频专辑、视频检索、热度推荐等功能。</w:t>
      </w:r>
    </w:p>
    <w:p w14:paraId="724A8A9F">
      <w:pPr>
        <w:ind w:firstLine="420"/>
        <w:rPr>
          <w:rFonts w:hint="eastAsia" w:ascii="宋体" w:hAnsi="宋体" w:eastAsia="宋体" w:cs="宋体"/>
        </w:rPr>
      </w:pPr>
      <w:r>
        <w:rPr>
          <w:rFonts w:hint="eastAsia" w:ascii="宋体" w:hAnsi="宋体" w:eastAsia="宋体" w:cs="宋体"/>
        </w:rPr>
        <w:t>构建视频应用服务，提供视频点播、课堂直播、微课学习、课程评价等各种应用。提供基于PC、平板、手机等终端的访问服务，基于flash和HTML5技术带来良好的视频播放体验</w:t>
      </w:r>
    </w:p>
    <w:p w14:paraId="3AF3645F">
      <w:pPr>
        <w:ind w:firstLine="420"/>
        <w:rPr>
          <w:rFonts w:hint="eastAsia" w:ascii="宋体" w:hAnsi="宋体" w:eastAsia="宋体" w:cs="宋体"/>
        </w:rPr>
      </w:pPr>
      <w:r>
        <w:rPr>
          <w:rFonts w:hint="eastAsia" w:ascii="宋体" w:hAnsi="宋体" w:eastAsia="宋体" w:cs="宋体"/>
        </w:rPr>
        <w:t>兼容性强：可以接入高清标清网络摄像机、嵌入式录播一体机、全自动录播系统；</w:t>
      </w:r>
    </w:p>
    <w:p w14:paraId="2288B285">
      <w:pPr>
        <w:ind w:firstLine="420"/>
        <w:rPr>
          <w:rFonts w:hint="eastAsia" w:ascii="宋体" w:hAnsi="宋体" w:eastAsia="宋体" w:cs="宋体"/>
        </w:rPr>
      </w:pPr>
      <w:r>
        <w:rPr>
          <w:rFonts w:hint="eastAsia" w:ascii="宋体" w:hAnsi="宋体" w:eastAsia="宋体" w:cs="宋体"/>
        </w:rPr>
        <w:t>服务端录制：所有视频在服务器端实时录制，前端无需添加任何辅助设备；</w:t>
      </w:r>
    </w:p>
    <w:p w14:paraId="706EE974">
      <w:pPr>
        <w:ind w:firstLine="420"/>
        <w:rPr>
          <w:rFonts w:hint="eastAsia" w:ascii="宋体" w:hAnsi="宋体" w:eastAsia="宋体" w:cs="宋体"/>
        </w:rPr>
      </w:pPr>
      <w:r>
        <w:rPr>
          <w:rFonts w:hint="eastAsia" w:ascii="宋体" w:hAnsi="宋体" w:eastAsia="宋体" w:cs="宋体"/>
        </w:rPr>
        <w:t>实时点评，学习笔记：发布在资源管理平台上的课件，可以供师生进行点播查看，在点播查看过程中还可以在线实时对上课内容进行点评，发表观点，记录学习笔记。</w:t>
      </w:r>
    </w:p>
    <w:p w14:paraId="5FF4D7F1">
      <w:pPr>
        <w:ind w:firstLine="420"/>
        <w:rPr>
          <w:rFonts w:hint="eastAsia" w:ascii="宋体" w:hAnsi="宋体" w:eastAsia="宋体" w:cs="宋体"/>
        </w:rPr>
      </w:pPr>
      <w:r>
        <w:rPr>
          <w:rFonts w:hint="eastAsia" w:ascii="宋体" w:hAnsi="宋体" w:eastAsia="宋体" w:cs="宋体"/>
        </w:rPr>
        <w:t>多码流直播：云录播平台支持低码流和高码流同步直播，用户在观看课程直播的过程中，可以根据网络情况选择标清模式或者高清模式。</w:t>
      </w:r>
    </w:p>
    <w:p w14:paraId="4F2A0E24">
      <w:pPr>
        <w:ind w:firstLine="420"/>
        <w:rPr>
          <w:rFonts w:hint="eastAsia" w:ascii="宋体" w:hAnsi="宋体" w:eastAsia="宋体" w:cs="宋体"/>
        </w:rPr>
      </w:pPr>
      <w:r>
        <w:rPr>
          <w:rFonts w:hint="eastAsia" w:ascii="宋体" w:hAnsi="宋体" w:eastAsia="宋体" w:cs="宋体"/>
        </w:rPr>
        <w:t>个人空间：资源管理平台为老师和学生提供个人空间，空间除了具有上传、发布视频、视频编辑、查看好友动态等通用功能外，还有与教学统计查询相关的应用，可为教学提供便利，为教学研究提供依据。</w:t>
      </w:r>
    </w:p>
    <w:p w14:paraId="71611136">
      <w:pPr>
        <w:ind w:firstLine="420"/>
        <w:rPr>
          <w:rFonts w:hint="eastAsia" w:ascii="宋体" w:hAnsi="宋体" w:eastAsia="宋体" w:cs="宋体"/>
          <w:lang w:eastAsia="zh-CN"/>
        </w:rPr>
      </w:pPr>
      <w:r>
        <w:rPr>
          <w:rFonts w:hint="eastAsia" w:ascii="宋体" w:hAnsi="宋体" w:eastAsia="宋体" w:cs="宋体"/>
        </w:rPr>
        <w:t>全局搜索：采用Lucene搜索引擎实现所有课程的关键信息的检索功能</w:t>
      </w:r>
      <w:r>
        <w:rPr>
          <w:rFonts w:hint="eastAsia" w:ascii="宋体" w:hAnsi="宋体" w:eastAsia="宋体" w:cs="宋体"/>
          <w:lang w:eastAsia="zh-CN"/>
        </w:rPr>
        <w:t>。</w:t>
      </w:r>
    </w:p>
    <w:p w14:paraId="5EE18D7C">
      <w:pPr>
        <w:ind w:firstLine="420"/>
        <w:rPr>
          <w:rFonts w:hint="eastAsia" w:ascii="宋体" w:hAnsi="宋体" w:eastAsia="宋体" w:cs="宋体"/>
        </w:rPr>
      </w:pPr>
      <w:r>
        <w:rPr>
          <w:rFonts w:hint="eastAsia" w:ascii="宋体" w:hAnsi="宋体" w:eastAsia="宋体" w:cs="宋体"/>
        </w:rPr>
        <w:t>同步课表：支持在云录播平台里设置课表信息，系统可以根据课表显示的课程时间，自动完成对不同教室课程的录制，课件自动存储在课程目录下面，方便对大量课程进行管理。</w:t>
      </w:r>
    </w:p>
    <w:p w14:paraId="2714EA0A">
      <w:pPr>
        <w:ind w:firstLine="420"/>
        <w:rPr>
          <w:rFonts w:hint="eastAsia" w:ascii="宋体" w:hAnsi="宋体" w:eastAsia="宋体" w:cs="宋体"/>
        </w:rPr>
      </w:pPr>
      <w:r>
        <w:rPr>
          <w:rFonts w:hint="eastAsia" w:ascii="宋体" w:hAnsi="宋体" w:eastAsia="宋体" w:cs="宋体"/>
        </w:rPr>
        <w:t>后台提供对前台所有功能的管理包括用户的授权、基础信息的设置、课程、资源的审核。</w:t>
      </w:r>
    </w:p>
    <w:p w14:paraId="193B9DF2">
      <w:pPr>
        <w:pStyle w:val="7"/>
        <w:numPr>
          <w:ilvl w:val="3"/>
          <w:numId w:val="0"/>
        </w:numPr>
        <w:ind w:leftChars="0"/>
        <w:rPr>
          <w:rFonts w:hint="eastAsia" w:ascii="宋体" w:hAnsi="宋体" w:eastAsia="宋体" w:cs="宋体"/>
        </w:rPr>
      </w:pPr>
      <w:bookmarkStart w:id="206" w:name="_Toc26525"/>
      <w:bookmarkStart w:id="207" w:name="_Toc9919"/>
      <w:bookmarkStart w:id="208" w:name="_Toc477286776"/>
      <w:bookmarkStart w:id="209" w:name="_Toc9200"/>
      <w:bookmarkStart w:id="210" w:name="_Toc4425223"/>
      <w:r>
        <w:rPr>
          <w:rFonts w:hint="eastAsia" w:ascii="宋体" w:hAnsi="宋体" w:eastAsia="宋体" w:cs="宋体"/>
          <w:lang w:val="en-US" w:eastAsia="zh-CN"/>
        </w:rPr>
        <w:t>6.11.2.3</w:t>
      </w:r>
      <w:r>
        <w:rPr>
          <w:rFonts w:hint="eastAsia" w:ascii="宋体" w:hAnsi="宋体" w:eastAsia="宋体" w:cs="宋体"/>
        </w:rPr>
        <w:t>直播教学</w:t>
      </w:r>
      <w:bookmarkEnd w:id="206"/>
      <w:bookmarkEnd w:id="207"/>
      <w:bookmarkEnd w:id="208"/>
      <w:bookmarkEnd w:id="209"/>
      <w:bookmarkEnd w:id="210"/>
    </w:p>
    <w:p w14:paraId="57348DFF">
      <w:pPr>
        <w:ind w:firstLine="420"/>
        <w:rPr>
          <w:rFonts w:hint="eastAsia" w:ascii="宋体" w:hAnsi="宋体" w:eastAsia="宋体" w:cs="宋体"/>
        </w:rPr>
      </w:pPr>
      <w:r>
        <w:rPr>
          <w:rFonts w:hint="eastAsia" w:ascii="宋体" w:hAnsi="宋体" w:eastAsia="宋体" w:cs="宋体"/>
        </w:rPr>
        <w:t>随着网络技术的普及，学校也从单纯的教室课堂发展到了与网络课堂相结合的多模式教学活动。</w:t>
      </w:r>
      <w:r>
        <w:rPr>
          <w:rFonts w:hint="eastAsia" w:ascii="宋体" w:hAnsi="宋体" w:eastAsia="宋体" w:cs="宋体"/>
          <w:lang w:val="en-US" w:eastAsia="zh-CN"/>
        </w:rPr>
        <w:t>学生</w:t>
      </w:r>
      <w:r>
        <w:rPr>
          <w:rFonts w:hint="eastAsia" w:ascii="宋体" w:hAnsi="宋体" w:eastAsia="宋体" w:cs="宋体"/>
        </w:rPr>
        <w:t>可通过录播进行课堂网络直播和课后点播、示范性教学、学生远程学习，远程互动教学等等。可以随时随地进行观摩、学习，不再受空间和时间的限制，搭建相互观摩、借鉴的网络平台，达到教学资源共享平衡。</w:t>
      </w:r>
    </w:p>
    <w:p w14:paraId="67BDE14C">
      <w:pPr>
        <w:ind w:firstLine="420"/>
        <w:rPr>
          <w:rFonts w:hint="eastAsia" w:ascii="宋体" w:hAnsi="宋体" w:eastAsia="宋体" w:cs="宋体"/>
          <w:szCs w:val="32"/>
        </w:rPr>
      </w:pPr>
      <w:r>
        <w:rPr>
          <w:rFonts w:hint="eastAsia" w:ascii="宋体" w:hAnsi="宋体" w:eastAsia="宋体" w:cs="宋体"/>
        </w:rPr>
        <w:t>系统支持在线直播功能，主要用于精品课程、家长会、节日联欢会、校领导重要讲话、年级组会议、在线观摩、互动教研等现场直播。在直播过程中具有权限的参与人员可在直播窗口右侧实时进行文字讨论，也可对教师讲解能力、师生互动情况、学生</w:t>
      </w:r>
      <w:r>
        <w:rPr>
          <w:rFonts w:hint="eastAsia" w:ascii="宋体" w:hAnsi="宋体" w:cs="宋体"/>
          <w:lang w:val="en-US" w:eastAsia="zh-CN"/>
        </w:rPr>
        <w:t>反映</w:t>
      </w:r>
      <w:r>
        <w:rPr>
          <w:rFonts w:hint="eastAsia" w:ascii="宋体" w:hAnsi="宋体" w:eastAsia="宋体" w:cs="宋体"/>
        </w:rPr>
        <w:t>情况等进行打分评论等。</w:t>
      </w:r>
    </w:p>
    <w:p w14:paraId="212639C9">
      <w:pPr>
        <w:pStyle w:val="7"/>
        <w:numPr>
          <w:ilvl w:val="3"/>
          <w:numId w:val="0"/>
        </w:numPr>
        <w:ind w:leftChars="0"/>
        <w:rPr>
          <w:rFonts w:hint="eastAsia" w:ascii="宋体" w:hAnsi="宋体" w:eastAsia="宋体" w:cs="宋体"/>
        </w:rPr>
      </w:pPr>
      <w:bookmarkStart w:id="211" w:name="_Toc28460"/>
      <w:bookmarkStart w:id="212" w:name="_Toc17030"/>
      <w:bookmarkStart w:id="213" w:name="_Toc25160"/>
      <w:r>
        <w:rPr>
          <w:rFonts w:hint="eastAsia" w:ascii="宋体" w:hAnsi="宋体" w:eastAsia="宋体" w:cs="宋体"/>
          <w:lang w:val="en-US" w:eastAsia="zh-CN"/>
        </w:rPr>
        <w:t>6.11.2.4</w:t>
      </w:r>
      <w:r>
        <w:rPr>
          <w:rFonts w:hint="eastAsia" w:ascii="宋体" w:hAnsi="宋体" w:eastAsia="宋体" w:cs="宋体"/>
        </w:rPr>
        <w:t>教学研讨</w:t>
      </w:r>
      <w:bookmarkEnd w:id="211"/>
      <w:bookmarkEnd w:id="212"/>
      <w:bookmarkEnd w:id="213"/>
    </w:p>
    <w:p w14:paraId="20A13A46">
      <w:pPr>
        <w:ind w:firstLine="420"/>
        <w:rPr>
          <w:rFonts w:hint="eastAsia" w:ascii="宋体" w:hAnsi="宋体" w:eastAsia="宋体" w:cs="宋体"/>
        </w:rPr>
      </w:pPr>
      <w:r>
        <w:rPr>
          <w:rFonts w:hint="eastAsia" w:ascii="宋体" w:hAnsi="宋体" w:eastAsia="宋体" w:cs="宋体"/>
        </w:rPr>
        <w:t>老师可以在平台上创建在线教研室，并邀请其他老师参与教学研讨，教师可以组成小组，共同组织和设计教学方案，利用线上教学平台实现教学资源的共享。网络教研室在进行讨论时，可以预先上传讨论对象的补充资料，供老师在互动中参考。在交流与互动的过程中，实现知识的共享与创新。</w:t>
      </w:r>
    </w:p>
    <w:p w14:paraId="11E11DAC">
      <w:pPr>
        <w:pStyle w:val="7"/>
        <w:numPr>
          <w:ilvl w:val="3"/>
          <w:numId w:val="0"/>
        </w:numPr>
        <w:ind w:leftChars="0"/>
        <w:rPr>
          <w:rFonts w:hint="eastAsia" w:ascii="宋体" w:hAnsi="宋体" w:eastAsia="宋体" w:cs="宋体"/>
        </w:rPr>
      </w:pPr>
      <w:bookmarkStart w:id="214" w:name="_Toc29313"/>
      <w:bookmarkStart w:id="215" w:name="_Toc17146"/>
      <w:bookmarkStart w:id="216" w:name="_Toc15349"/>
      <w:r>
        <w:rPr>
          <w:rFonts w:hint="eastAsia" w:ascii="宋体" w:hAnsi="宋体" w:eastAsia="宋体" w:cs="宋体"/>
          <w:lang w:val="en-US" w:eastAsia="zh-CN"/>
        </w:rPr>
        <w:t>6.11.2.5</w:t>
      </w:r>
      <w:r>
        <w:rPr>
          <w:rFonts w:hint="eastAsia" w:ascii="宋体" w:hAnsi="宋体" w:eastAsia="宋体" w:cs="宋体"/>
        </w:rPr>
        <w:t>在线听评课</w:t>
      </w:r>
      <w:bookmarkEnd w:id="214"/>
      <w:bookmarkEnd w:id="215"/>
      <w:bookmarkEnd w:id="216"/>
    </w:p>
    <w:p w14:paraId="3210BD57">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rPr>
        <w:t>通过资源管理平台可以实现在线听评课功能，老师或校管人员无需去现场，通过电脑或手机等移动设备即可远程听课。支持对课程的打分评价，方便授课教师进行课后反思。</w:t>
      </w:r>
    </w:p>
    <w:p w14:paraId="589F6466">
      <w:pPr>
        <w:pStyle w:val="5"/>
        <w:numPr>
          <w:ilvl w:val="1"/>
          <w:numId w:val="0"/>
        </w:numPr>
        <w:bidi w:val="0"/>
        <w:ind w:leftChars="0"/>
        <w:jc w:val="left"/>
        <w:rPr>
          <w:rFonts w:hint="eastAsia" w:ascii="宋体" w:hAnsi="宋体" w:eastAsia="宋体" w:cs="宋体"/>
          <w:lang w:val="en-US" w:eastAsia="zh-CN"/>
        </w:rPr>
      </w:pPr>
      <w:bookmarkStart w:id="217" w:name="_Toc25284"/>
      <w:bookmarkStart w:id="218" w:name="_Toc22812"/>
      <w:r>
        <w:rPr>
          <w:rFonts w:hint="eastAsia" w:ascii="宋体" w:hAnsi="宋体" w:eastAsia="宋体" w:cs="宋体"/>
          <w:lang w:val="en-US" w:eastAsia="zh-CN"/>
        </w:rPr>
        <w:t>6.12校园电视台系统</w:t>
      </w:r>
      <w:bookmarkEnd w:id="217"/>
      <w:bookmarkEnd w:id="218"/>
    </w:p>
    <w:p w14:paraId="7F4F0078">
      <w:pPr>
        <w:pStyle w:val="6"/>
        <w:numPr>
          <w:ilvl w:val="2"/>
          <w:numId w:val="0"/>
        </w:numPr>
        <w:bidi w:val="0"/>
        <w:ind w:leftChars="0"/>
        <w:jc w:val="left"/>
        <w:rPr>
          <w:rFonts w:hint="eastAsia" w:ascii="宋体" w:hAnsi="宋体" w:eastAsia="宋体" w:cs="宋体"/>
        </w:rPr>
      </w:pPr>
      <w:bookmarkStart w:id="219" w:name="_Toc112000599"/>
      <w:bookmarkStart w:id="220" w:name="_Toc15623"/>
      <w:bookmarkStart w:id="221" w:name="_Toc26620"/>
      <w:r>
        <w:rPr>
          <w:rFonts w:hint="eastAsia" w:ascii="宋体" w:hAnsi="宋体" w:eastAsia="宋体" w:cs="宋体"/>
          <w:lang w:val="en-US" w:eastAsia="zh-CN"/>
        </w:rPr>
        <w:t>6.12.1</w:t>
      </w:r>
      <w:bookmarkEnd w:id="219"/>
      <w:r>
        <w:rPr>
          <w:rFonts w:hint="eastAsia" w:ascii="宋体" w:hAnsi="宋体" w:eastAsia="宋体" w:cs="宋体"/>
        </w:rPr>
        <w:t>系统概述</w:t>
      </w:r>
      <w:bookmarkEnd w:id="220"/>
      <w:bookmarkEnd w:id="221"/>
    </w:p>
    <w:p w14:paraId="0C2A14B5">
      <w:pPr>
        <w:ind w:firstLine="500" w:firstLineChars="200"/>
        <w:rPr>
          <w:rFonts w:hint="eastAsia" w:ascii="宋体" w:hAnsi="宋体" w:eastAsia="宋体" w:cs="宋体"/>
          <w:spacing w:val="5"/>
          <w:szCs w:val="32"/>
        </w:rPr>
      </w:pPr>
      <w:r>
        <w:rPr>
          <w:rFonts w:hint="eastAsia" w:ascii="宋体" w:hAnsi="宋体" w:eastAsia="宋体" w:cs="宋体"/>
          <w:spacing w:val="5"/>
          <w:szCs w:val="32"/>
          <w:lang w:val="en-US" w:eastAsia="zh-CN"/>
        </w:rPr>
        <w:t>“校园电视台”由数字化摄录</w:t>
      </w:r>
      <w:r>
        <w:rPr>
          <w:rFonts w:hint="eastAsia" w:ascii="宋体" w:hAnsi="宋体" w:cs="宋体"/>
          <w:spacing w:val="5"/>
          <w:szCs w:val="32"/>
          <w:lang w:val="en-US" w:eastAsia="zh-CN"/>
        </w:rPr>
        <w:t>（</w:t>
      </w:r>
      <w:r>
        <w:rPr>
          <w:rFonts w:hint="eastAsia" w:ascii="宋体" w:hAnsi="宋体" w:eastAsia="宋体" w:cs="宋体"/>
          <w:spacing w:val="5"/>
          <w:szCs w:val="32"/>
          <w:lang w:val="en-US" w:eastAsia="zh-CN"/>
        </w:rPr>
        <w:t>包括演播室声学装修</w:t>
      </w:r>
      <w:r>
        <w:rPr>
          <w:rFonts w:hint="eastAsia" w:ascii="宋体" w:hAnsi="宋体" w:cs="宋体"/>
          <w:spacing w:val="5"/>
          <w:szCs w:val="32"/>
          <w:lang w:val="en-US" w:eastAsia="zh-CN"/>
        </w:rPr>
        <w:t>）</w:t>
      </w:r>
      <w:r>
        <w:rPr>
          <w:rFonts w:hint="eastAsia" w:ascii="宋体" w:hAnsi="宋体" w:eastAsia="宋体" w:cs="宋体"/>
          <w:spacing w:val="5"/>
          <w:szCs w:val="32"/>
          <w:lang w:val="en-US" w:eastAsia="zh-CN"/>
        </w:rPr>
        <w:t>、采集、编辑、播出系统等组成，是供学校自行拍摄、</w:t>
      </w:r>
      <w:r>
        <w:rPr>
          <w:rFonts w:hint="eastAsia" w:ascii="宋体" w:hAnsi="宋体" w:cs="宋体"/>
          <w:spacing w:val="5"/>
          <w:szCs w:val="32"/>
          <w:lang w:val="en-US" w:eastAsia="zh-CN"/>
        </w:rPr>
        <w:t>制作</w:t>
      </w:r>
      <w:r>
        <w:rPr>
          <w:rFonts w:hint="eastAsia" w:ascii="宋体" w:hAnsi="宋体" w:eastAsia="宋体" w:cs="宋体"/>
          <w:spacing w:val="5"/>
          <w:szCs w:val="32"/>
          <w:lang w:val="en-US" w:eastAsia="zh-CN"/>
        </w:rPr>
        <w:t>各种电视节目录像，如领导讲话、优秀示范课、教师访谈录、文艺节目、运动会、实验活动等，并具有现场直播、录播、转播、转录等多种功能。系统内设置摄像机、非线性编辑等系统设备。根据不同的条件、不同的需求，实现学校的多媒体教学应用等多种功能。</w:t>
      </w:r>
    </w:p>
    <w:p w14:paraId="06681E59">
      <w:pPr>
        <w:pStyle w:val="6"/>
        <w:numPr>
          <w:ilvl w:val="2"/>
          <w:numId w:val="0"/>
        </w:numPr>
        <w:bidi w:val="0"/>
        <w:ind w:leftChars="0"/>
        <w:rPr>
          <w:rFonts w:hint="eastAsia" w:ascii="宋体" w:hAnsi="宋体" w:eastAsia="宋体" w:cs="宋体"/>
          <w:lang w:val="en-US" w:eastAsia="zh-CN"/>
        </w:rPr>
      </w:pPr>
      <w:bookmarkStart w:id="222" w:name="_Toc17304"/>
      <w:bookmarkStart w:id="223" w:name="_Toc27669"/>
      <w:r>
        <w:rPr>
          <w:rFonts w:hint="eastAsia" w:ascii="宋体" w:hAnsi="宋体" w:eastAsia="宋体" w:cs="宋体"/>
          <w:lang w:val="en-US" w:eastAsia="zh-CN"/>
        </w:rPr>
        <w:t>6.12.2.功能需求</w:t>
      </w:r>
      <w:bookmarkEnd w:id="222"/>
      <w:bookmarkEnd w:id="223"/>
    </w:p>
    <w:p w14:paraId="43973E31">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校园电视台的建设不仅可以丰富老师学生的校园生活，在校园活动中为学校积累丰富的视频资料，提升学校档次，还可以通过电视节目的录制，培训学生视频录制、人物摄像的操作能力，达到了培训学生和服务学生的双重效果。</w:t>
      </w:r>
    </w:p>
    <w:p w14:paraId="4ABB9B24">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本次电视台的建设主要是完善校园电视的制作、播出系统，实现直播、录播学校重大活动、文艺晚会；实现自办节目高效、稳定</w:t>
      </w:r>
      <w:r>
        <w:rPr>
          <w:rFonts w:hint="eastAsia" w:ascii="宋体" w:hAnsi="宋体" w:cs="宋体"/>
          <w:spacing w:val="5"/>
          <w:szCs w:val="32"/>
          <w:lang w:val="en-US" w:eastAsia="zh-CN"/>
        </w:rPr>
        <w:t>地</w:t>
      </w:r>
      <w:r>
        <w:rPr>
          <w:rFonts w:hint="eastAsia" w:ascii="宋体" w:hAnsi="宋体" w:eastAsia="宋体" w:cs="宋体"/>
          <w:spacing w:val="5"/>
          <w:szCs w:val="32"/>
          <w:lang w:val="en-US" w:eastAsia="zh-CN"/>
        </w:rPr>
        <w:t>制作</w:t>
      </w:r>
      <w:r>
        <w:rPr>
          <w:rFonts w:hint="eastAsia" w:ascii="宋体" w:hAnsi="宋体" w:cs="宋体"/>
          <w:spacing w:val="5"/>
          <w:szCs w:val="32"/>
          <w:lang w:val="en-US" w:eastAsia="zh-CN"/>
        </w:rPr>
        <w:t>、网</w:t>
      </w:r>
      <w:r>
        <w:rPr>
          <w:rFonts w:hint="eastAsia" w:ascii="宋体" w:hAnsi="宋体" w:eastAsia="宋体" w:cs="宋体"/>
          <w:spacing w:val="5"/>
          <w:szCs w:val="32"/>
          <w:lang w:val="en-US" w:eastAsia="zh-CN"/>
        </w:rPr>
        <w:t>上下载、网上点播以及自动控制节目播出内容，并可实现控制校园内部电视和有线电视信号的离合、控制信号的播出时间的功能。</w:t>
      </w:r>
    </w:p>
    <w:p w14:paraId="0FC2F07D">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采用先进合理的技术来架构系统，使整个系统安全平稳</w:t>
      </w:r>
      <w:r>
        <w:rPr>
          <w:rFonts w:hint="eastAsia" w:ascii="宋体" w:hAnsi="宋体" w:cs="宋体"/>
          <w:spacing w:val="5"/>
          <w:szCs w:val="32"/>
          <w:lang w:val="en-US" w:eastAsia="zh-CN"/>
        </w:rPr>
        <w:t>地</w:t>
      </w:r>
      <w:r>
        <w:rPr>
          <w:rFonts w:hint="eastAsia" w:ascii="宋体" w:hAnsi="宋体" w:eastAsia="宋体" w:cs="宋体"/>
          <w:spacing w:val="5"/>
          <w:szCs w:val="32"/>
          <w:lang w:val="en-US" w:eastAsia="zh-CN"/>
        </w:rPr>
        <w:t>运行，并具备未来良好的扩展条件。</w:t>
      </w:r>
    </w:p>
    <w:p w14:paraId="35D44180">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系统的技术先进性是系统高性能的保证和基础，同时可有效地减少使用人员和系统维护人员的麻烦。良好的可扩展性是为了学校的将来发展考虑。可扩展性保证当学校有更多的要求时，引入的新设备可以顺利地与本次配备的设备共同工作，进一步扩展与提高系统的性能。</w:t>
      </w:r>
    </w:p>
    <w:p w14:paraId="33588603">
      <w:pPr>
        <w:pStyle w:val="6"/>
        <w:numPr>
          <w:ilvl w:val="2"/>
          <w:numId w:val="0"/>
        </w:numPr>
        <w:bidi w:val="0"/>
        <w:ind w:leftChars="0"/>
        <w:rPr>
          <w:rFonts w:hint="eastAsia" w:ascii="宋体" w:hAnsi="宋体" w:eastAsia="宋体" w:cs="宋体"/>
        </w:rPr>
      </w:pPr>
      <w:bookmarkStart w:id="224" w:name="_Toc31758"/>
      <w:bookmarkStart w:id="225" w:name="_Toc11140"/>
      <w:r>
        <w:rPr>
          <w:rFonts w:hint="eastAsia" w:ascii="宋体" w:hAnsi="宋体" w:eastAsia="宋体" w:cs="宋体"/>
          <w:lang w:val="en-US" w:eastAsia="zh-CN"/>
        </w:rPr>
        <w:t>6.12</w:t>
      </w:r>
      <w:r>
        <w:rPr>
          <w:rFonts w:hint="eastAsia" w:ascii="宋体" w:hAnsi="宋体" w:eastAsia="宋体" w:cs="宋体"/>
        </w:rPr>
        <w:t>.</w:t>
      </w:r>
      <w:r>
        <w:rPr>
          <w:rFonts w:hint="eastAsia" w:ascii="宋体" w:hAnsi="宋体" w:eastAsia="宋体" w:cs="宋体"/>
          <w:lang w:val="en-US" w:eastAsia="zh-CN"/>
        </w:rPr>
        <w:t>3</w:t>
      </w:r>
      <w:r>
        <w:rPr>
          <w:rFonts w:hint="eastAsia" w:ascii="宋体" w:hAnsi="宋体" w:eastAsia="宋体" w:cs="宋体"/>
        </w:rPr>
        <w:t>技术要点</w:t>
      </w:r>
      <w:bookmarkEnd w:id="224"/>
      <w:bookmarkEnd w:id="225"/>
    </w:p>
    <w:p w14:paraId="5E3A8025">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校园电视台系统整体要求：</w:t>
      </w:r>
    </w:p>
    <w:p w14:paraId="7EB4F71D">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架构合理：采用先进合理的技术来架构系统，使整个系统安全平稳</w:t>
      </w:r>
      <w:r>
        <w:rPr>
          <w:rFonts w:hint="eastAsia" w:ascii="宋体" w:hAnsi="宋体" w:cs="宋体"/>
          <w:spacing w:val="5"/>
          <w:szCs w:val="32"/>
          <w:lang w:val="en-US" w:eastAsia="zh-CN"/>
        </w:rPr>
        <w:t>地</w:t>
      </w:r>
      <w:r>
        <w:rPr>
          <w:rFonts w:hint="eastAsia" w:ascii="宋体" w:hAnsi="宋体" w:eastAsia="宋体" w:cs="宋体"/>
          <w:spacing w:val="5"/>
          <w:szCs w:val="32"/>
          <w:lang w:val="en-US" w:eastAsia="zh-CN"/>
        </w:rPr>
        <w:t>运行，并具备未来良好的扩展条件。</w:t>
      </w:r>
    </w:p>
    <w:p w14:paraId="6C529302">
      <w:pPr>
        <w:ind w:firstLine="500" w:firstLineChars="200"/>
        <w:rPr>
          <w:rFonts w:hint="eastAsia" w:ascii="宋体" w:hAnsi="宋体" w:eastAsia="宋体" w:cs="宋体"/>
          <w:spacing w:val="5"/>
          <w:szCs w:val="32"/>
          <w:lang w:val="en-US" w:eastAsia="zh-CN"/>
        </w:rPr>
      </w:pPr>
      <w:r>
        <w:rPr>
          <w:rFonts w:hint="eastAsia" w:ascii="宋体" w:hAnsi="宋体" w:eastAsia="宋体" w:cs="宋体"/>
          <w:spacing w:val="5"/>
          <w:szCs w:val="32"/>
          <w:lang w:val="en-US" w:eastAsia="zh-CN"/>
        </w:rPr>
        <w:t>稳定安全：只有稳定运行的系统，才能确保整套系统（闭路或网络直播）平稳运行。系统的技术先进性是系统高性能的保证和基础，同时可有效地减少使用人员和系统维护人员的麻烦。良好的可扩展性是为了学校的将来发展考虑。可扩展性保证当学校有更多的要求时，引入的新设备可以顺利地与本次配备的设备共同工作，进一步扩展与提高系统的性能。</w:t>
      </w:r>
    </w:p>
    <w:p w14:paraId="3912E01C">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bCs w:val="0"/>
          <w:kern w:val="1"/>
          <w:sz w:val="24"/>
          <w:szCs w:val="24"/>
        </w:rPr>
      </w:pPr>
      <w:r>
        <w:rPr>
          <w:rFonts w:hint="eastAsia" w:ascii="宋体" w:hAnsi="宋体" w:eastAsia="宋体" w:cs="宋体"/>
          <w:b/>
          <w:bCs w:val="0"/>
          <w:kern w:val="1"/>
          <w:sz w:val="24"/>
          <w:szCs w:val="24"/>
          <w:lang w:val="en-US" w:eastAsia="zh-CN" w:bidi="ar"/>
        </w:rPr>
        <w:t>系统工作流程：</w:t>
      </w:r>
    </w:p>
    <w:p w14:paraId="05838254">
      <w:pPr>
        <w:pStyle w:val="38"/>
        <w:keepNext w:val="0"/>
        <w:keepLines w:val="0"/>
        <w:widowControl w:val="0"/>
        <w:numPr>
          <w:ilvl w:val="0"/>
          <w:numId w:val="27"/>
        </w:numPr>
        <w:suppressLineNumbers w:val="0"/>
        <w:suppressAutoHyphens/>
        <w:spacing w:before="0" w:beforeAutospacing="0" w:after="0" w:afterAutospacing="0" w:line="360" w:lineRule="auto"/>
        <w:ind w:left="902" w:right="0" w:hanging="420" w:firstLineChars="0"/>
        <w:jc w:val="both"/>
        <w:rPr>
          <w:rFonts w:hint="eastAsia" w:ascii="宋体" w:hAnsi="宋体" w:eastAsia="宋体" w:cs="宋体"/>
          <w:b/>
          <w:bCs w:val="0"/>
          <w:kern w:val="1"/>
          <w:sz w:val="24"/>
          <w:szCs w:val="24"/>
        </w:rPr>
      </w:pPr>
      <w:r>
        <w:rPr>
          <w:rFonts w:hint="eastAsia" w:ascii="宋体" w:hAnsi="宋体" w:eastAsia="宋体" w:cs="宋体"/>
          <w:b/>
          <w:bCs w:val="0"/>
          <w:kern w:val="1"/>
          <w:sz w:val="24"/>
          <w:szCs w:val="24"/>
          <w:lang w:val="en-US" w:eastAsia="zh-CN" w:bidi="ar"/>
        </w:rPr>
        <w:t>电视节目录制</w:t>
      </w:r>
    </w:p>
    <w:p w14:paraId="52BD69FD">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 xml:space="preserve">演播室摄像机信号通过在线式演播室系统进行节目的切换录制（数字硬盘记录）或通过移动非编系统进行录制（数字硬盘录制）。 </w:t>
      </w:r>
    </w:p>
    <w:p w14:paraId="01016EE3">
      <w:pPr>
        <w:pStyle w:val="38"/>
        <w:keepNext w:val="0"/>
        <w:keepLines w:val="0"/>
        <w:widowControl w:val="0"/>
        <w:numPr>
          <w:ilvl w:val="0"/>
          <w:numId w:val="27"/>
        </w:numPr>
        <w:suppressLineNumbers w:val="0"/>
        <w:suppressAutoHyphens/>
        <w:spacing w:before="0" w:beforeAutospacing="0" w:after="0" w:afterAutospacing="0" w:line="360" w:lineRule="auto"/>
        <w:ind w:left="902" w:right="0" w:hanging="420" w:firstLineChars="0"/>
        <w:jc w:val="both"/>
        <w:rPr>
          <w:rFonts w:hint="eastAsia" w:ascii="宋体" w:hAnsi="宋体" w:eastAsia="宋体" w:cs="宋体"/>
          <w:b/>
          <w:bCs w:val="0"/>
          <w:kern w:val="1"/>
          <w:sz w:val="24"/>
          <w:szCs w:val="24"/>
        </w:rPr>
      </w:pPr>
      <w:r>
        <w:rPr>
          <w:rFonts w:hint="eastAsia" w:ascii="宋体" w:hAnsi="宋体" w:eastAsia="宋体" w:cs="宋体"/>
          <w:b/>
          <w:bCs w:val="0"/>
          <w:kern w:val="1"/>
          <w:sz w:val="24"/>
          <w:szCs w:val="24"/>
          <w:lang w:val="en-US" w:eastAsia="zh-CN" w:bidi="ar"/>
        </w:rPr>
        <w:t>电视节目制作</w:t>
      </w:r>
    </w:p>
    <w:p w14:paraId="178C9566">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非线性编辑系统要求对所采集的电视节目进行非线性编辑制作，可通过以太网进行视频节目共享和交换。</w:t>
      </w:r>
    </w:p>
    <w:p w14:paraId="68A96001">
      <w:pPr>
        <w:pStyle w:val="38"/>
        <w:keepNext w:val="0"/>
        <w:keepLines w:val="0"/>
        <w:widowControl w:val="0"/>
        <w:numPr>
          <w:ilvl w:val="0"/>
          <w:numId w:val="27"/>
        </w:numPr>
        <w:suppressLineNumbers w:val="0"/>
        <w:suppressAutoHyphens/>
        <w:spacing w:before="0" w:beforeAutospacing="0" w:after="0" w:afterAutospacing="0" w:line="360" w:lineRule="auto"/>
        <w:ind w:left="902" w:right="0" w:hanging="420" w:firstLineChars="0"/>
        <w:jc w:val="both"/>
        <w:rPr>
          <w:rFonts w:hint="eastAsia" w:ascii="宋体" w:hAnsi="宋体" w:eastAsia="宋体" w:cs="宋体"/>
          <w:b/>
          <w:bCs w:val="0"/>
          <w:kern w:val="1"/>
          <w:sz w:val="24"/>
          <w:szCs w:val="24"/>
        </w:rPr>
      </w:pPr>
      <w:r>
        <w:rPr>
          <w:rFonts w:hint="eastAsia" w:ascii="宋体" w:hAnsi="宋体" w:eastAsia="宋体" w:cs="宋体"/>
          <w:b/>
          <w:bCs w:val="0"/>
          <w:kern w:val="1"/>
          <w:sz w:val="24"/>
          <w:szCs w:val="24"/>
          <w:lang w:val="en-US" w:eastAsia="zh-CN" w:bidi="ar"/>
        </w:rPr>
        <w:t>电视播出</w:t>
      </w:r>
    </w:p>
    <w:p w14:paraId="789BE278">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电视直播：演播室摄像机信号通过在线式演播室系统切出并连接至电视播出智能切换矩阵进入校园有线电视网或计算机局域网实时播出。</w:t>
      </w:r>
    </w:p>
    <w:p w14:paraId="5654FDBC">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电视录播：校电视台配置的非线性编辑系统要求具备为硬盘播出工作站实时上载功能，它可将磁带信号和非编信号实时压缩成MPEG文件，通过计算机网络高速上载至硬盘播出工作站等。</w:t>
      </w:r>
    </w:p>
    <w:p w14:paraId="30CFC5B1">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 xml:space="preserve">电视转播：卫星电视、其他节目源能接到矩阵与自办节目进行自动切换播出。 </w:t>
      </w:r>
    </w:p>
    <w:p w14:paraId="674ABB9C">
      <w:pPr>
        <w:pStyle w:val="38"/>
        <w:keepNext w:val="0"/>
        <w:keepLines w:val="0"/>
        <w:widowControl w:val="0"/>
        <w:numPr>
          <w:ilvl w:val="0"/>
          <w:numId w:val="27"/>
        </w:numPr>
        <w:suppressLineNumbers w:val="0"/>
        <w:suppressAutoHyphens/>
        <w:spacing w:before="0" w:beforeAutospacing="0" w:after="0" w:afterAutospacing="0" w:line="360" w:lineRule="auto"/>
        <w:ind w:left="902" w:right="0" w:hanging="420" w:firstLineChars="0"/>
        <w:jc w:val="both"/>
        <w:rPr>
          <w:rFonts w:hint="eastAsia" w:ascii="宋体" w:hAnsi="宋体" w:eastAsia="宋体" w:cs="宋体"/>
          <w:b/>
          <w:bCs w:val="0"/>
          <w:kern w:val="1"/>
          <w:sz w:val="24"/>
          <w:szCs w:val="24"/>
        </w:rPr>
      </w:pPr>
      <w:r>
        <w:rPr>
          <w:rFonts w:hint="eastAsia" w:cs="宋体"/>
          <w:b/>
          <w:bCs w:val="0"/>
          <w:kern w:val="1"/>
          <w:sz w:val="24"/>
          <w:szCs w:val="24"/>
          <w:lang w:val="en-US" w:eastAsia="zh-CN" w:bidi="ar"/>
        </w:rPr>
        <w:t>硬盘录像</w:t>
      </w:r>
      <w:r>
        <w:rPr>
          <w:rFonts w:hint="eastAsia" w:ascii="宋体" w:hAnsi="宋体" w:eastAsia="宋体" w:cs="宋体"/>
          <w:b/>
          <w:bCs w:val="0"/>
          <w:kern w:val="1"/>
          <w:sz w:val="24"/>
          <w:szCs w:val="24"/>
          <w:lang w:val="en-US" w:eastAsia="zh-CN" w:bidi="ar"/>
        </w:rPr>
        <w:t>功能</w:t>
      </w:r>
    </w:p>
    <w:p w14:paraId="0B124F07">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演播厅通过非编系统将口播新闻、访谈新闻、现场实况等录制成数字视频文件，作为自办节目、教学素材课件保存下来，经过非编后期剪辑合成，通过校电视台播放，或放在服务器上供师生点播。</w:t>
      </w:r>
    </w:p>
    <w:p w14:paraId="1564F69D">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bCs w:val="0"/>
          <w:kern w:val="1"/>
          <w:sz w:val="24"/>
          <w:szCs w:val="24"/>
        </w:rPr>
      </w:pPr>
      <w:r>
        <w:rPr>
          <w:rFonts w:hint="eastAsia" w:ascii="宋体" w:hAnsi="宋体" w:eastAsia="宋体" w:cs="宋体"/>
          <w:b/>
          <w:bCs w:val="0"/>
          <w:kern w:val="1"/>
          <w:sz w:val="24"/>
          <w:szCs w:val="24"/>
          <w:lang w:val="en-US" w:eastAsia="zh-CN" w:bidi="ar"/>
        </w:rPr>
        <w:t>演播厅灯光系统要求</w:t>
      </w:r>
    </w:p>
    <w:p w14:paraId="0D5CC9D3">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1"/>
          <w:sz w:val="24"/>
          <w:szCs w:val="24"/>
        </w:rPr>
      </w:pPr>
      <w:r>
        <w:rPr>
          <w:rFonts w:hint="eastAsia" w:ascii="宋体" w:hAnsi="宋体" w:eastAsia="宋体" w:cs="宋体"/>
          <w:kern w:val="1"/>
          <w:sz w:val="24"/>
          <w:szCs w:val="24"/>
          <w:lang w:val="en-US" w:eastAsia="zh-CN" w:bidi="ar"/>
        </w:rPr>
        <w:t xml:space="preserve">演播室灯光主要采用三基色灯，光线柔和、均匀、舒适、无热辐射，具有高效率的反光镜和遮光，灯具光能利用率高，色温符合摄像要求。演播采用三基色灯作逆光，另配三基色灯作为顶光和面光。 </w:t>
      </w:r>
    </w:p>
    <w:p w14:paraId="2724FBD2">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bCs w:val="0"/>
          <w:kern w:val="1"/>
          <w:sz w:val="24"/>
          <w:szCs w:val="24"/>
          <w:lang w:val="en-US" w:eastAsia="zh-CN" w:bidi="ar"/>
        </w:rPr>
      </w:pPr>
      <w:r>
        <w:rPr>
          <w:rFonts w:hint="eastAsia" w:ascii="宋体" w:hAnsi="宋体" w:eastAsia="宋体" w:cs="宋体"/>
          <w:b/>
          <w:bCs w:val="0"/>
          <w:kern w:val="1"/>
          <w:sz w:val="24"/>
          <w:szCs w:val="24"/>
          <w:lang w:val="en-US" w:eastAsia="zh-CN" w:bidi="ar"/>
        </w:rPr>
        <w:t>演播室声学要求</w:t>
      </w:r>
    </w:p>
    <w:p w14:paraId="66F68B7F">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val="0"/>
          <w:bCs w:val="0"/>
          <w:kern w:val="1"/>
          <w:sz w:val="24"/>
          <w:szCs w:val="24"/>
          <w:lang w:val="en-US" w:eastAsia="zh-CN" w:bidi="ar"/>
        </w:rPr>
      </w:pPr>
      <w:r>
        <w:rPr>
          <w:rFonts w:hint="eastAsia" w:ascii="宋体" w:hAnsi="宋体" w:eastAsia="宋体" w:cs="宋体"/>
          <w:b w:val="0"/>
          <w:bCs w:val="0"/>
          <w:kern w:val="1"/>
          <w:sz w:val="24"/>
          <w:szCs w:val="24"/>
          <w:lang w:val="en-US" w:eastAsia="zh-CN" w:bidi="ar"/>
        </w:rPr>
        <w:t>演播室声学装修应按广播电视专业要求，满足演播厅各项声学指标，满足隔音、吸音要求，满足噪声要求。演播室四周墙面需做隔声与吸声，需用隔声材料密封。演播室地面需满足防噪、防滑要求，采用吸音地毯大面积铺设，顶部做吸音吊顶处理。</w:t>
      </w:r>
    </w:p>
    <w:p w14:paraId="5807D6AD">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val="0"/>
          <w:bCs w:val="0"/>
          <w:kern w:val="1"/>
          <w:sz w:val="24"/>
          <w:szCs w:val="24"/>
          <w:lang w:val="en-US" w:eastAsia="zh-CN" w:bidi="ar"/>
        </w:rPr>
        <w:sectPr>
          <w:footerReference r:id="rId10" w:type="first"/>
          <w:footerReference r:id="rId9" w:type="default"/>
          <w:pgSz w:w="11906" w:h="16838"/>
          <w:pgMar w:top="1440" w:right="1083" w:bottom="1440"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6747D750">
      <w:pPr>
        <w:pStyle w:val="5"/>
        <w:numPr>
          <w:ilvl w:val="1"/>
          <w:numId w:val="0"/>
        </w:numPr>
        <w:bidi w:val="0"/>
        <w:ind w:leftChars="0"/>
        <w:jc w:val="left"/>
        <w:rPr>
          <w:rFonts w:hint="eastAsia" w:ascii="宋体" w:hAnsi="宋体" w:eastAsia="宋体" w:cs="宋体"/>
          <w:lang w:val="en-US" w:eastAsia="zh-CN"/>
        </w:rPr>
      </w:pPr>
      <w:bookmarkStart w:id="226" w:name="_Toc11268"/>
      <w:bookmarkStart w:id="227" w:name="_Toc3542"/>
      <w:r>
        <w:rPr>
          <w:rFonts w:hint="eastAsia" w:ascii="宋体" w:hAnsi="宋体" w:eastAsia="宋体" w:cs="宋体"/>
          <w:lang w:val="en-US" w:eastAsia="zh-CN"/>
        </w:rPr>
        <w:t>6.13比赛计时计分系统</w:t>
      </w:r>
      <w:bookmarkEnd w:id="226"/>
    </w:p>
    <w:p w14:paraId="343A9C70">
      <w:pPr>
        <w:pStyle w:val="6"/>
        <w:numPr>
          <w:ilvl w:val="2"/>
          <w:numId w:val="0"/>
        </w:numPr>
        <w:bidi w:val="0"/>
        <w:ind w:leftChars="0"/>
        <w:rPr>
          <w:rFonts w:hint="eastAsia" w:ascii="宋体" w:hAnsi="宋体" w:eastAsia="宋体" w:cs="宋体"/>
          <w:lang w:val="en-US" w:eastAsia="zh-CN"/>
        </w:rPr>
      </w:pPr>
      <w:bookmarkStart w:id="228" w:name="_Toc7795"/>
      <w:r>
        <w:rPr>
          <w:rFonts w:hint="eastAsia" w:ascii="宋体" w:hAnsi="宋体" w:eastAsia="宋体" w:cs="宋体"/>
          <w:lang w:val="en-US" w:eastAsia="zh-CN"/>
        </w:rPr>
        <w:t>6.13.1系统背景</w:t>
      </w:r>
      <w:bookmarkEnd w:id="228"/>
    </w:p>
    <w:p w14:paraId="64186855">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随着科技的飞速发展，特别是在智能技术领域的突破，体育竞技领域迎来了前所未有的变革。为了确保比赛的公正性、提高计分效率以及提供丰富的数据分析，设计并实施一个高效的比赛计分系统显得尤为重要。本方案旨在提出一个全面、准确且智能的比赛计分系统，以满足各类体育比赛的需求。</w:t>
      </w:r>
    </w:p>
    <w:p w14:paraId="706252A6">
      <w:pPr>
        <w:pStyle w:val="6"/>
        <w:pageBreakBefore w:val="0"/>
        <w:widowControl w:val="0"/>
        <w:numPr>
          <w:ilvl w:val="2"/>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bookmarkStart w:id="229" w:name="_Toc6755"/>
      <w:r>
        <w:rPr>
          <w:rFonts w:hint="eastAsia" w:ascii="宋体" w:hAnsi="宋体" w:eastAsia="宋体" w:cs="宋体"/>
          <w:sz w:val="24"/>
          <w:szCs w:val="24"/>
          <w:lang w:val="en-US" w:eastAsia="zh-CN"/>
        </w:rPr>
        <w:t>6.13.2</w:t>
      </w:r>
      <w:r>
        <w:rPr>
          <w:rFonts w:hint="eastAsia" w:ascii="宋体" w:hAnsi="宋体" w:eastAsia="宋体" w:cs="宋体"/>
          <w:sz w:val="24"/>
          <w:szCs w:val="24"/>
        </w:rPr>
        <w:t>系统设计目标</w:t>
      </w:r>
      <w:bookmarkEnd w:id="229"/>
    </w:p>
    <w:p w14:paraId="23ECE889">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rPr>
      </w:pPr>
      <w:r>
        <w:rPr>
          <w:rFonts w:hint="eastAsia" w:ascii="宋体" w:hAnsi="宋体" w:eastAsia="宋体" w:cs="宋体"/>
          <w:b/>
          <w:color w:val="000000"/>
          <w:sz w:val="24"/>
          <w:szCs w:val="24"/>
        </w:rPr>
        <w:t>准确性</w:t>
      </w:r>
      <w:r>
        <w:rPr>
          <w:rFonts w:hint="eastAsia" w:ascii="宋体" w:hAnsi="宋体" w:eastAsia="宋体" w:cs="宋体"/>
          <w:color w:val="000000"/>
          <w:sz w:val="24"/>
          <w:szCs w:val="24"/>
        </w:rPr>
        <w:t>：确保计分过程准确无误，避免因人为操作失误导致的分数偏差。</w:t>
      </w:r>
    </w:p>
    <w:p w14:paraId="7E6B39A1">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rPr>
      </w:pPr>
      <w:r>
        <w:rPr>
          <w:rFonts w:hint="eastAsia" w:ascii="宋体" w:hAnsi="宋体" w:eastAsia="宋体" w:cs="宋体"/>
          <w:b/>
          <w:color w:val="000000"/>
          <w:sz w:val="24"/>
          <w:szCs w:val="24"/>
        </w:rPr>
        <w:t>实时性</w:t>
      </w:r>
      <w:r>
        <w:rPr>
          <w:rFonts w:hint="eastAsia" w:ascii="宋体" w:hAnsi="宋体" w:eastAsia="宋体" w:cs="宋体"/>
          <w:color w:val="000000"/>
          <w:sz w:val="24"/>
          <w:szCs w:val="24"/>
        </w:rPr>
        <w:t>：实时更新比赛分数，确保观众和参赛队伍能够及时了解比赛进展。</w:t>
      </w:r>
    </w:p>
    <w:p w14:paraId="455E567D">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rPr>
      </w:pPr>
      <w:r>
        <w:rPr>
          <w:rFonts w:hint="eastAsia" w:ascii="宋体" w:hAnsi="宋体" w:eastAsia="宋体" w:cs="宋体"/>
          <w:b/>
          <w:color w:val="000000"/>
          <w:sz w:val="24"/>
          <w:szCs w:val="24"/>
        </w:rPr>
        <w:t>易用性</w:t>
      </w:r>
      <w:r>
        <w:rPr>
          <w:rFonts w:hint="eastAsia" w:ascii="宋体" w:hAnsi="宋体" w:eastAsia="宋体" w:cs="宋体"/>
          <w:color w:val="000000"/>
          <w:sz w:val="24"/>
          <w:szCs w:val="24"/>
        </w:rPr>
        <w:t>：操作界面简单直观，便于裁判员和工作人员快速上手。</w:t>
      </w:r>
    </w:p>
    <w:p w14:paraId="4FEA7843">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b/>
          <w:color w:val="000000"/>
          <w:sz w:val="24"/>
          <w:szCs w:val="24"/>
        </w:rPr>
        <w:t>扩展性</w:t>
      </w:r>
      <w:r>
        <w:rPr>
          <w:rFonts w:hint="eastAsia" w:ascii="宋体" w:hAnsi="宋体" w:eastAsia="宋体" w:cs="宋体"/>
          <w:color w:val="000000"/>
          <w:sz w:val="24"/>
          <w:szCs w:val="24"/>
        </w:rPr>
        <w:t>：系统具备可扩展性，可根据比赛需求增加功能，如比赛时间计时、犯规次数记录等。</w:t>
      </w:r>
    </w:p>
    <w:p w14:paraId="51849018">
      <w:pPr>
        <w:pStyle w:val="6"/>
        <w:numPr>
          <w:ilvl w:val="2"/>
          <w:numId w:val="0"/>
        </w:numPr>
        <w:bidi w:val="0"/>
        <w:ind w:leftChars="0"/>
        <w:rPr>
          <w:rFonts w:hint="eastAsia" w:ascii="宋体" w:hAnsi="宋体" w:eastAsia="宋体" w:cs="宋体"/>
          <w:sz w:val="24"/>
          <w:szCs w:val="24"/>
        </w:rPr>
      </w:pPr>
      <w:bookmarkStart w:id="230" w:name="_Toc24138"/>
      <w:r>
        <w:rPr>
          <w:rStyle w:val="49"/>
          <w:rFonts w:hint="eastAsia" w:ascii="宋体" w:hAnsi="宋体" w:eastAsia="宋体" w:cs="宋体"/>
          <w:b/>
          <w:bCs/>
          <w:sz w:val="24"/>
          <w:szCs w:val="24"/>
          <w:lang w:val="en-US" w:eastAsia="zh-CN"/>
        </w:rPr>
        <w:t>6.13.3系统设计方案</w:t>
      </w:r>
      <w:bookmarkEnd w:id="230"/>
    </w:p>
    <w:p w14:paraId="6DA2334B">
      <w:pPr>
        <w:pStyle w:val="7"/>
        <w:pageBreakBefore w:val="0"/>
        <w:widowControl w:val="0"/>
        <w:numPr>
          <w:ilvl w:val="3"/>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6.1</w:t>
      </w:r>
      <w:r>
        <w:rPr>
          <w:rFonts w:hint="eastAsia" w:ascii="宋体" w:hAnsi="宋体" w:eastAsia="宋体" w:cs="宋体"/>
          <w:sz w:val="24"/>
          <w:szCs w:val="24"/>
        </w:rPr>
        <w:t>3.</w:t>
      </w:r>
      <w:r>
        <w:rPr>
          <w:rFonts w:hint="eastAsia" w:ascii="宋体" w:hAnsi="宋体" w:eastAsia="宋体" w:cs="宋体"/>
          <w:sz w:val="24"/>
          <w:szCs w:val="24"/>
          <w:lang w:val="en-US" w:eastAsia="zh-CN"/>
        </w:rPr>
        <w:t>3.</w:t>
      </w:r>
      <w:r>
        <w:rPr>
          <w:rFonts w:hint="eastAsia" w:ascii="宋体" w:hAnsi="宋体" w:eastAsia="宋体" w:cs="宋体"/>
          <w:sz w:val="24"/>
          <w:szCs w:val="24"/>
        </w:rPr>
        <w:t>1 硬件设计</w:t>
      </w:r>
    </w:p>
    <w:p w14:paraId="435FB5FC">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b/>
          <w:bCs/>
          <w:color w:val="000000"/>
          <w:sz w:val="24"/>
          <w:szCs w:val="24"/>
          <w:lang w:eastAsia="zh-CN"/>
        </w:rPr>
      </w:pPr>
      <w:r>
        <w:rPr>
          <w:rFonts w:hint="eastAsia" w:ascii="宋体" w:hAnsi="宋体" w:eastAsia="宋体" w:cs="宋体"/>
          <w:b/>
          <w:bCs/>
          <w:color w:val="000000"/>
          <w:sz w:val="24"/>
          <w:szCs w:val="24"/>
          <w:lang w:eastAsia="zh-CN"/>
        </w:rPr>
        <w:t>专业比赛打分裁判台</w:t>
      </w:r>
      <w:r>
        <w:rPr>
          <w:rFonts w:hint="eastAsia" w:ascii="宋体" w:hAnsi="宋体" w:cs="宋体"/>
          <w:b/>
          <w:bCs/>
          <w:color w:val="000000"/>
          <w:sz w:val="24"/>
          <w:szCs w:val="24"/>
          <w:lang w:eastAsia="zh-CN"/>
        </w:rPr>
        <w:t>：</w:t>
      </w:r>
    </w:p>
    <w:p w14:paraId="6FABBC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1.</w:t>
      </w:r>
      <w:r>
        <w:rPr>
          <w:rFonts w:hint="eastAsia" w:ascii="宋体" w:hAnsi="宋体" w:eastAsia="宋体" w:cs="宋体"/>
          <w:color w:val="000000"/>
          <w:sz w:val="24"/>
          <w:szCs w:val="24"/>
          <w:lang w:eastAsia="zh-CN"/>
        </w:rPr>
        <w:t>连接到软件系统上，实现裁判独立打分，采用高分辨率显示界面，打分信息</w:t>
      </w:r>
      <w:r>
        <w:rPr>
          <w:rFonts w:hint="eastAsia" w:ascii="宋体" w:hAnsi="宋体" w:eastAsia="宋体" w:cs="宋体"/>
          <w:color w:val="000000"/>
          <w:sz w:val="24"/>
          <w:szCs w:val="24"/>
          <w:lang w:val="en-US" w:eastAsia="zh-CN"/>
        </w:rPr>
        <w:t>可</w:t>
      </w:r>
      <w:r>
        <w:rPr>
          <w:rFonts w:hint="eastAsia" w:ascii="宋体" w:hAnsi="宋体" w:eastAsia="宋体" w:cs="宋体"/>
          <w:color w:val="000000"/>
          <w:sz w:val="24"/>
          <w:szCs w:val="24"/>
          <w:lang w:eastAsia="zh-CN"/>
        </w:rPr>
        <w:t>同步显示到大屏上。</w:t>
      </w:r>
    </w:p>
    <w:p w14:paraId="2B78295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eastAsia="zh-CN"/>
        </w:rPr>
        <w:t>2.</w:t>
      </w:r>
      <w:r>
        <w:rPr>
          <w:rFonts w:hint="eastAsia" w:ascii="宋体" w:hAnsi="宋体" w:eastAsia="宋体" w:cs="宋体"/>
          <w:color w:val="000000"/>
          <w:sz w:val="24"/>
          <w:szCs w:val="24"/>
          <w:lang w:eastAsia="zh-CN"/>
        </w:rPr>
        <w:t>符合国际</w:t>
      </w:r>
      <w:r>
        <w:rPr>
          <w:rFonts w:hint="eastAsia" w:ascii="宋体" w:hAnsi="宋体" w:eastAsia="宋体" w:cs="宋体"/>
          <w:color w:val="000000"/>
          <w:sz w:val="24"/>
          <w:szCs w:val="24"/>
          <w:lang w:val="en-US" w:eastAsia="zh-CN"/>
        </w:rPr>
        <w:t>篮</w:t>
      </w:r>
      <w:r>
        <w:rPr>
          <w:rFonts w:hint="eastAsia" w:ascii="宋体" w:hAnsi="宋体" w:eastAsia="宋体" w:cs="宋体"/>
          <w:color w:val="000000"/>
          <w:sz w:val="24"/>
          <w:szCs w:val="24"/>
          <w:lang w:eastAsia="zh-CN"/>
        </w:rPr>
        <w:t xml:space="preserve">联新规，标准计时系统：误差在10ms，通讯方式：RS485双向通讯、无线433Mhz通讯 </w:t>
      </w:r>
    </w:p>
    <w:p w14:paraId="2E6FA4A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eastAsia="zh-CN"/>
        </w:rPr>
        <w:t>3.</w:t>
      </w:r>
      <w:r>
        <w:rPr>
          <w:rFonts w:hint="eastAsia" w:ascii="宋体" w:hAnsi="宋体" w:eastAsia="宋体" w:cs="宋体"/>
          <w:color w:val="000000"/>
          <w:sz w:val="24"/>
          <w:szCs w:val="24"/>
          <w:lang w:eastAsia="zh-CN"/>
        </w:rPr>
        <w:t>主要功能：可</w:t>
      </w:r>
      <w:r>
        <w:rPr>
          <w:rFonts w:hint="eastAsia" w:ascii="宋体" w:hAnsi="宋体" w:cs="宋体"/>
          <w:color w:val="000000"/>
          <w:sz w:val="24"/>
          <w:szCs w:val="24"/>
          <w:lang w:eastAsia="zh-CN"/>
        </w:rPr>
        <w:t>实现</w:t>
      </w:r>
      <w:r>
        <w:rPr>
          <w:rFonts w:hint="eastAsia" w:ascii="宋体" w:hAnsi="宋体" w:eastAsia="宋体" w:cs="宋体"/>
          <w:color w:val="000000"/>
          <w:sz w:val="24"/>
          <w:szCs w:val="24"/>
          <w:lang w:eastAsia="zh-CN"/>
        </w:rPr>
        <w:t xml:space="preserve">分、秒、1/10秒，24秒，并可在0-99分、0-99秒之间任意设置。可用于操作比赛记分、计时、进攻计时、赛队得分、赛队犯规。  </w:t>
      </w:r>
    </w:p>
    <w:p w14:paraId="22599BB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eastAsia="zh-CN"/>
        </w:rPr>
        <w:t>4.</w:t>
      </w:r>
      <w:r>
        <w:rPr>
          <w:rFonts w:hint="eastAsia" w:ascii="宋体" w:hAnsi="宋体" w:eastAsia="宋体" w:cs="宋体"/>
          <w:color w:val="000000"/>
          <w:sz w:val="24"/>
          <w:szCs w:val="24"/>
          <w:lang w:eastAsia="zh-CN"/>
        </w:rPr>
        <w:t>支持多种比赛：篮球、排球、足球、羽毛球、乒乓球。</w:t>
      </w:r>
    </w:p>
    <w:p w14:paraId="36920EF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eastAsia="zh-CN"/>
        </w:rPr>
        <w:t>5.</w:t>
      </w:r>
      <w:r>
        <w:rPr>
          <w:rFonts w:hint="eastAsia" w:ascii="宋体" w:hAnsi="宋体" w:eastAsia="宋体" w:cs="宋体"/>
          <w:color w:val="000000"/>
          <w:sz w:val="24"/>
          <w:szCs w:val="24"/>
          <w:lang w:eastAsia="zh-CN"/>
        </w:rPr>
        <w:t>功能与软件功能互通，同步控制24秒计时器。</w:t>
      </w:r>
    </w:p>
    <w:p w14:paraId="74FAA05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lang w:eastAsia="zh-CN"/>
        </w:rPr>
        <w:t>比赛大屏显示系统</w:t>
      </w:r>
      <w:r>
        <w:rPr>
          <w:rFonts w:hint="eastAsia" w:ascii="宋体" w:hAnsi="宋体" w:cs="宋体"/>
          <w:color w:val="000000"/>
          <w:sz w:val="24"/>
          <w:szCs w:val="24"/>
          <w:lang w:eastAsia="zh-CN"/>
        </w:rPr>
        <w:t>：</w:t>
      </w:r>
      <w:r>
        <w:rPr>
          <w:rFonts w:hint="eastAsia" w:ascii="宋体" w:hAnsi="宋体" w:eastAsia="宋体" w:cs="宋体"/>
          <w:color w:val="000000"/>
          <w:sz w:val="24"/>
          <w:szCs w:val="24"/>
          <w:lang w:eastAsia="zh-CN"/>
        </w:rPr>
        <w:t>支持比赛全程监督，同步显示比赛数据。</w:t>
      </w:r>
    </w:p>
    <w:p w14:paraId="4A75C73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b/>
          <w:bCs/>
          <w:color w:val="000000"/>
          <w:sz w:val="24"/>
          <w:szCs w:val="24"/>
        </w:rPr>
        <w:t>时间控制手柄</w:t>
      </w:r>
      <w:r>
        <w:rPr>
          <w:rFonts w:hint="eastAsia" w:ascii="宋体" w:hAnsi="宋体" w:eastAsia="宋体" w:cs="宋体"/>
          <w:color w:val="000000"/>
          <w:sz w:val="24"/>
          <w:szCs w:val="24"/>
          <w:lang w:eastAsia="zh-CN"/>
        </w:rPr>
        <w:t>：控制比赛总时间的开始、暂停、复位、讯响。</w:t>
      </w:r>
    </w:p>
    <w:p w14:paraId="7D3FCF9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b/>
          <w:bCs/>
          <w:color w:val="000000"/>
          <w:sz w:val="24"/>
          <w:szCs w:val="24"/>
          <w:lang w:eastAsia="zh-CN"/>
        </w:rPr>
        <w:t>24S控制手柄</w:t>
      </w:r>
      <w:r>
        <w:rPr>
          <w:rFonts w:hint="eastAsia" w:ascii="宋体" w:hAnsi="宋体" w:eastAsia="宋体" w:cs="宋体"/>
          <w:color w:val="000000"/>
          <w:sz w:val="24"/>
          <w:szCs w:val="24"/>
          <w:lang w:eastAsia="zh-CN"/>
        </w:rPr>
        <w:t>：控制比赛24S时间的开始、暂停、复位及14秒。</w:t>
      </w:r>
    </w:p>
    <w:p w14:paraId="31B2EE8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以及</w:t>
      </w:r>
      <w:r>
        <w:rPr>
          <w:rFonts w:hint="eastAsia" w:ascii="宋体" w:hAnsi="宋体" w:eastAsia="宋体" w:cs="宋体"/>
          <w:color w:val="000000"/>
          <w:sz w:val="24"/>
          <w:szCs w:val="24"/>
          <w:lang w:eastAsia="zh-CN"/>
        </w:rPr>
        <w:t>单面24秒计时器、篮球罚进指示器、篮球全队犯规显示器</w:t>
      </w:r>
      <w:r>
        <w:rPr>
          <w:rFonts w:hint="eastAsia" w:ascii="宋体" w:hAnsi="宋体" w:eastAsia="宋体" w:cs="宋体"/>
          <w:color w:val="000000"/>
          <w:sz w:val="24"/>
          <w:szCs w:val="24"/>
          <w:lang w:val="en-US" w:eastAsia="zh-CN"/>
        </w:rPr>
        <w:t>等设备。</w:t>
      </w:r>
    </w:p>
    <w:p w14:paraId="44DE1C22">
      <w:pPr>
        <w:pStyle w:val="7"/>
        <w:numPr>
          <w:ilvl w:val="3"/>
          <w:numId w:val="0"/>
        </w:numPr>
        <w:bidi w:val="0"/>
        <w:ind w:leftChars="0"/>
        <w:rPr>
          <w:rFonts w:hint="eastAsia" w:ascii="宋体" w:hAnsi="宋体" w:eastAsia="宋体" w:cs="宋体"/>
        </w:rPr>
      </w:pPr>
      <w:r>
        <w:rPr>
          <w:rFonts w:hint="eastAsia" w:ascii="宋体" w:hAnsi="宋体" w:eastAsia="宋体" w:cs="宋体"/>
          <w:lang w:val="en-US" w:eastAsia="zh-CN"/>
        </w:rPr>
        <w:t>6.1</w:t>
      </w:r>
      <w:r>
        <w:rPr>
          <w:rFonts w:hint="eastAsia" w:ascii="宋体" w:hAnsi="宋体" w:eastAsia="宋体" w:cs="宋体"/>
        </w:rPr>
        <w:t>3.</w:t>
      </w:r>
      <w:r>
        <w:rPr>
          <w:rFonts w:hint="eastAsia" w:ascii="宋体" w:hAnsi="宋体" w:eastAsia="宋体" w:cs="宋体"/>
          <w:lang w:val="en-US" w:eastAsia="zh-CN"/>
        </w:rPr>
        <w:t>3.</w:t>
      </w:r>
      <w:r>
        <w:rPr>
          <w:rFonts w:hint="eastAsia" w:ascii="宋体" w:hAnsi="宋体" w:eastAsia="宋体" w:cs="宋体"/>
        </w:rPr>
        <w:t>2 软件设计</w:t>
      </w:r>
    </w:p>
    <w:p w14:paraId="0F2B057B">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1.</w:t>
      </w:r>
      <w:r>
        <w:rPr>
          <w:rFonts w:hint="eastAsia" w:ascii="宋体" w:hAnsi="宋体" w:eastAsia="宋体" w:cs="宋体"/>
          <w:color w:val="000000"/>
          <w:sz w:val="24"/>
          <w:szCs w:val="24"/>
          <w:lang w:eastAsia="zh-CN"/>
        </w:rPr>
        <w:t>LED屏幕显示主要采用Com技术实现比赛显示界面的控制，界面显示标签均采用控件，可实现标签的拖动，编辑、删除、添加等功能。</w:t>
      </w:r>
    </w:p>
    <w:p w14:paraId="5E88235F">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2.</w:t>
      </w:r>
      <w:r>
        <w:rPr>
          <w:rFonts w:hint="eastAsia" w:ascii="宋体" w:hAnsi="宋体" w:eastAsia="宋体" w:cs="宋体"/>
          <w:color w:val="000000"/>
          <w:sz w:val="24"/>
          <w:szCs w:val="24"/>
          <w:lang w:val="en-US" w:eastAsia="zh-CN"/>
        </w:rPr>
        <w:t>体育比赛功能（可用于：篮球、足球、羽毛球、乒乓球等多种比赛计时计分）比分和比赛信息的显示，既可以由控制电脑主</w:t>
      </w:r>
      <w:r>
        <w:rPr>
          <w:rFonts w:hint="eastAsia" w:ascii="宋体" w:hAnsi="宋体" w:cs="宋体"/>
          <w:color w:val="000000"/>
          <w:sz w:val="24"/>
          <w:szCs w:val="24"/>
          <w:lang w:val="en-US" w:eastAsia="zh-CN"/>
        </w:rPr>
        <w:t>机</w:t>
      </w:r>
      <w:r>
        <w:rPr>
          <w:rFonts w:hint="eastAsia" w:ascii="宋体" w:hAnsi="宋体" w:eastAsia="宋体" w:cs="宋体"/>
          <w:color w:val="000000"/>
          <w:sz w:val="24"/>
          <w:szCs w:val="24"/>
          <w:lang w:val="en-US" w:eastAsia="zh-CN"/>
        </w:rPr>
        <w:t>直接控制大屏实现，球类比赛也可以由比赛场地裁判台上的终端计时记分控制箱的操作台传输到控制主机，再由控制主机控制大屏实现，配备专用体育软件，中文菜单提示，操作简便。</w:t>
      </w:r>
    </w:p>
    <w:p w14:paraId="2AAB22F7">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3.</w:t>
      </w:r>
      <w:r>
        <w:rPr>
          <w:rFonts w:hint="eastAsia" w:ascii="宋体" w:hAnsi="宋体" w:eastAsia="宋体" w:cs="宋体"/>
          <w:color w:val="000000"/>
          <w:sz w:val="24"/>
          <w:szCs w:val="24"/>
          <w:lang w:eastAsia="zh-CN"/>
        </w:rPr>
        <w:t>比赛计时界面采用对话框方式，数字的增减直接与篮球架24秒计时实现实时数据同步，可以快速实现10分钟、5分钟、2分钟等比赛快速时间和中场休息时间切换。</w:t>
      </w:r>
    </w:p>
    <w:p w14:paraId="06F6015D">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4.</w:t>
      </w:r>
      <w:r>
        <w:rPr>
          <w:rFonts w:hint="eastAsia" w:ascii="宋体" w:hAnsi="宋体" w:eastAsia="宋体" w:cs="宋体"/>
          <w:color w:val="000000"/>
          <w:sz w:val="24"/>
          <w:szCs w:val="24"/>
          <w:lang w:eastAsia="zh-CN"/>
        </w:rPr>
        <w:t>在比赛记分控制上可实现</w:t>
      </w:r>
      <w:r>
        <w:rPr>
          <w:rFonts w:hint="eastAsia" w:ascii="宋体" w:hAnsi="宋体" w:cs="宋体"/>
          <w:color w:val="000000"/>
          <w:sz w:val="24"/>
          <w:szCs w:val="24"/>
          <w:lang w:eastAsia="zh-CN"/>
        </w:rPr>
        <w:t>队员</w:t>
      </w:r>
      <w:r>
        <w:rPr>
          <w:rFonts w:hint="eastAsia" w:ascii="宋体" w:hAnsi="宋体" w:eastAsia="宋体" w:cs="宋体"/>
          <w:color w:val="000000"/>
          <w:sz w:val="24"/>
          <w:szCs w:val="24"/>
          <w:lang w:eastAsia="zh-CN"/>
        </w:rPr>
        <w:t>得分/犯规/暂停次数，队员的得分/犯规/暂停次数，篮球罚进方向控制等。</w:t>
      </w:r>
    </w:p>
    <w:p w14:paraId="3A7ABF74">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5.</w:t>
      </w:r>
      <w:r>
        <w:rPr>
          <w:rFonts w:hint="eastAsia" w:ascii="宋体" w:hAnsi="宋体" w:eastAsia="宋体" w:cs="宋体"/>
          <w:color w:val="000000"/>
          <w:sz w:val="24"/>
          <w:szCs w:val="24"/>
          <w:lang w:eastAsia="zh-CN"/>
        </w:rPr>
        <w:t>本软件同时提供预存功能，能预存每组参赛队员的队员信息，裁判信息，队伍徽标和国标等符合FBMI国际规则和NBA等赛事要求。根据按键输入或定时器中断，更新比赛分数、比赛时间等显示内容。</w:t>
      </w:r>
    </w:p>
    <w:p w14:paraId="56555658">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6.</w:t>
      </w:r>
      <w:r>
        <w:rPr>
          <w:rFonts w:hint="eastAsia" w:ascii="宋体" w:hAnsi="宋体" w:eastAsia="宋体" w:cs="宋体"/>
          <w:color w:val="000000"/>
          <w:sz w:val="24"/>
          <w:szCs w:val="24"/>
          <w:lang w:eastAsia="zh-CN"/>
        </w:rPr>
        <w:t>介绍比赛项目、参赛队和队员的基本情况，公布比赛结果，发布比赛信息，比赛成绩；</w:t>
      </w:r>
    </w:p>
    <w:p w14:paraId="04C653EF">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7.</w:t>
      </w:r>
      <w:r>
        <w:rPr>
          <w:rFonts w:hint="eastAsia" w:ascii="宋体" w:hAnsi="宋体" w:eastAsia="宋体" w:cs="宋体"/>
          <w:color w:val="000000"/>
          <w:sz w:val="24"/>
          <w:szCs w:val="24"/>
          <w:lang w:eastAsia="zh-CN"/>
        </w:rPr>
        <w:t>显示篮球体育比赛的比分、犯规、暂停等各种比赛信息，用户还</w:t>
      </w:r>
      <w:r>
        <w:rPr>
          <w:rFonts w:hint="eastAsia" w:ascii="宋体" w:hAnsi="宋体" w:cs="宋体"/>
          <w:color w:val="000000"/>
          <w:sz w:val="24"/>
          <w:szCs w:val="24"/>
          <w:lang w:eastAsia="zh-CN"/>
        </w:rPr>
        <w:t>可以</w:t>
      </w:r>
      <w:r>
        <w:rPr>
          <w:rFonts w:hint="eastAsia" w:ascii="宋体" w:hAnsi="宋体" w:eastAsia="宋体" w:cs="宋体"/>
          <w:color w:val="000000"/>
          <w:sz w:val="24"/>
          <w:szCs w:val="24"/>
          <w:lang w:eastAsia="zh-CN"/>
        </w:rPr>
        <w:t>根据需要增添新的比赛项目显示版面。</w:t>
      </w:r>
    </w:p>
    <w:p w14:paraId="5FC1D1E3">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8.</w:t>
      </w:r>
      <w:r>
        <w:rPr>
          <w:rFonts w:hint="eastAsia" w:ascii="宋体" w:hAnsi="宋体" w:eastAsia="宋体" w:cs="宋体"/>
          <w:color w:val="000000"/>
          <w:sz w:val="24"/>
          <w:szCs w:val="24"/>
          <w:lang w:eastAsia="zh-CN"/>
        </w:rPr>
        <w:t>其他功能：包括数据重置、队员信息查询以及流动信息显示等附加功能</w:t>
      </w:r>
    </w:p>
    <w:p w14:paraId="787D8477">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9.</w:t>
      </w:r>
      <w:r>
        <w:rPr>
          <w:rFonts w:hint="eastAsia" w:ascii="宋体" w:hAnsi="宋体" w:eastAsia="宋体" w:cs="宋体"/>
          <w:color w:val="000000"/>
          <w:sz w:val="24"/>
          <w:szCs w:val="24"/>
          <w:lang w:eastAsia="zh-CN"/>
        </w:rPr>
        <w:t>能实现参赛队员框选，限定比赛参赛队员加分等防错功能，避免误操作。</w:t>
      </w:r>
    </w:p>
    <w:p w14:paraId="17CCBCEC">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val="en-US" w:eastAsia="zh-CN"/>
        </w:rPr>
        <w:t>10.</w:t>
      </w:r>
      <w:r>
        <w:rPr>
          <w:rFonts w:hint="eastAsia" w:ascii="宋体" w:hAnsi="宋体" w:eastAsia="宋体" w:cs="宋体"/>
          <w:color w:val="000000"/>
          <w:sz w:val="24"/>
          <w:szCs w:val="24"/>
          <w:lang w:eastAsia="zh-CN"/>
        </w:rPr>
        <w:t>兼容篮球、羽毛球、乒乓球、排球等</w:t>
      </w:r>
      <w:r>
        <w:rPr>
          <w:rFonts w:hint="eastAsia" w:ascii="宋体" w:hAnsi="宋体" w:cs="宋体"/>
          <w:color w:val="000000"/>
          <w:sz w:val="24"/>
          <w:szCs w:val="24"/>
          <w:lang w:eastAsia="zh-CN"/>
        </w:rPr>
        <w:t>多种</w:t>
      </w:r>
      <w:r>
        <w:rPr>
          <w:rFonts w:hint="eastAsia" w:ascii="宋体" w:hAnsi="宋体" w:eastAsia="宋体" w:cs="宋体"/>
          <w:color w:val="000000"/>
          <w:sz w:val="24"/>
          <w:szCs w:val="24"/>
          <w:lang w:eastAsia="zh-CN"/>
        </w:rPr>
        <w:t>比赛规格，同时能实现多平台联网控制，能实现比分控制台直接投放到笔记本，台式机等终端并能实现数据无缝衔接，实现比传统操作台更快的输入效率。</w:t>
      </w:r>
    </w:p>
    <w:p w14:paraId="4C8D4A41">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cs="宋体"/>
          <w:color w:val="000000"/>
          <w:sz w:val="24"/>
          <w:szCs w:val="24"/>
          <w:lang w:eastAsia="zh-CN"/>
        </w:rPr>
        <w:t>11.</w:t>
      </w:r>
      <w:r>
        <w:rPr>
          <w:rFonts w:hint="eastAsia" w:ascii="宋体" w:hAnsi="宋体" w:eastAsia="宋体" w:cs="宋体"/>
          <w:color w:val="000000"/>
          <w:sz w:val="24"/>
          <w:szCs w:val="24"/>
          <w:lang w:eastAsia="zh-CN"/>
        </w:rPr>
        <w:t>系统软件能实现和场馆大LED屏幕以外的</w:t>
      </w:r>
      <w:r>
        <w:rPr>
          <w:rFonts w:hint="eastAsia" w:ascii="宋体" w:hAnsi="宋体" w:cs="宋体"/>
          <w:color w:val="000000"/>
          <w:sz w:val="24"/>
          <w:szCs w:val="24"/>
          <w:lang w:eastAsia="zh-CN"/>
        </w:rPr>
        <w:t>其他</w:t>
      </w:r>
      <w:r>
        <w:rPr>
          <w:rFonts w:hint="eastAsia" w:ascii="宋体" w:hAnsi="宋体" w:eastAsia="宋体" w:cs="宋体"/>
          <w:color w:val="000000"/>
          <w:sz w:val="24"/>
          <w:szCs w:val="24"/>
          <w:lang w:eastAsia="zh-CN"/>
        </w:rPr>
        <w:t>屏幕实现数据传输，多屏数据共享。</w:t>
      </w:r>
    </w:p>
    <w:p w14:paraId="43B659F5">
      <w:pPr>
        <w:pStyle w:val="7"/>
        <w:numPr>
          <w:ilvl w:val="3"/>
          <w:numId w:val="0"/>
        </w:numPr>
        <w:bidi w:val="0"/>
        <w:ind w:leftChars="0"/>
        <w:rPr>
          <w:rFonts w:hint="eastAsia" w:ascii="宋体" w:hAnsi="宋体" w:eastAsia="宋体" w:cs="宋体"/>
        </w:rPr>
      </w:pPr>
      <w:r>
        <w:rPr>
          <w:rFonts w:hint="eastAsia" w:ascii="宋体" w:hAnsi="宋体" w:eastAsia="宋体" w:cs="宋体"/>
          <w:lang w:val="en-US" w:eastAsia="zh-CN"/>
        </w:rPr>
        <w:t>6.1</w:t>
      </w:r>
      <w:r>
        <w:rPr>
          <w:rFonts w:hint="eastAsia" w:ascii="宋体" w:hAnsi="宋体" w:eastAsia="宋体" w:cs="宋体"/>
        </w:rPr>
        <w:t>3.</w:t>
      </w:r>
      <w:r>
        <w:rPr>
          <w:rFonts w:hint="eastAsia" w:ascii="宋体" w:hAnsi="宋体" w:eastAsia="宋体" w:cs="宋体"/>
          <w:lang w:val="en-US" w:eastAsia="zh-CN"/>
        </w:rPr>
        <w:t>3</w:t>
      </w:r>
      <w:r>
        <w:rPr>
          <w:rFonts w:hint="eastAsia" w:ascii="宋体" w:hAnsi="宋体" w:eastAsia="宋体" w:cs="宋体"/>
        </w:rPr>
        <w:t xml:space="preserve"> </w:t>
      </w:r>
      <w:r>
        <w:rPr>
          <w:rFonts w:hint="eastAsia" w:ascii="宋体" w:hAnsi="宋体" w:eastAsia="宋体" w:cs="宋体"/>
          <w:lang w:val="en-US" w:eastAsia="zh-CN"/>
        </w:rPr>
        <w:t>3</w:t>
      </w:r>
      <w:r>
        <w:rPr>
          <w:rFonts w:hint="eastAsia" w:ascii="宋体" w:hAnsi="宋体" w:eastAsia="宋体" w:cs="宋体"/>
        </w:rPr>
        <w:t>系统扩展功能</w:t>
      </w:r>
    </w:p>
    <w:p w14:paraId="03744128">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lang w:eastAsia="zh-CN"/>
        </w:rPr>
        <w:t>犯规次数记录：增加犯规次数记录功能，通过额外的按键和显示设备实现。</w:t>
      </w:r>
    </w:p>
    <w:p w14:paraId="5C2E5C90">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lang w:eastAsia="zh-CN"/>
        </w:rPr>
        <w:t>比赛节数控制：设置比赛节数控制功能，通过按键切换不同的比赛节数，并显示当前节数。</w:t>
      </w:r>
    </w:p>
    <w:p w14:paraId="21B42D76">
      <w:pPr>
        <w:pStyle w:val="6"/>
        <w:numPr>
          <w:ilvl w:val="2"/>
          <w:numId w:val="0"/>
        </w:numPr>
        <w:bidi w:val="0"/>
        <w:ind w:leftChars="0"/>
        <w:rPr>
          <w:rFonts w:hint="eastAsia" w:ascii="宋体" w:hAnsi="宋体" w:eastAsia="宋体" w:cs="宋体"/>
        </w:rPr>
      </w:pPr>
      <w:bookmarkStart w:id="231" w:name="_Toc5921"/>
      <w:r>
        <w:rPr>
          <w:rFonts w:hint="eastAsia" w:ascii="宋体" w:hAnsi="宋体" w:eastAsia="宋体" w:cs="宋体"/>
          <w:lang w:val="en-US" w:eastAsia="zh-CN"/>
        </w:rPr>
        <w:t>6.13.4</w:t>
      </w:r>
      <w:r>
        <w:rPr>
          <w:rFonts w:hint="eastAsia" w:ascii="宋体" w:hAnsi="宋体" w:eastAsia="宋体" w:cs="宋体"/>
        </w:rPr>
        <w:t>系统实现与测试</w:t>
      </w:r>
      <w:bookmarkEnd w:id="231"/>
    </w:p>
    <w:p w14:paraId="68416BDF">
      <w:pPr>
        <w:pStyle w:val="7"/>
        <w:numPr>
          <w:ilvl w:val="3"/>
          <w:numId w:val="0"/>
        </w:numPr>
        <w:bidi w:val="0"/>
        <w:ind w:leftChars="0"/>
        <w:rPr>
          <w:rFonts w:hint="eastAsia" w:ascii="宋体" w:hAnsi="宋体" w:eastAsia="宋体" w:cs="宋体"/>
        </w:rPr>
      </w:pPr>
      <w:r>
        <w:rPr>
          <w:rFonts w:hint="eastAsia" w:ascii="宋体" w:hAnsi="宋体" w:eastAsia="宋体" w:cs="宋体"/>
          <w:lang w:val="en-US" w:eastAsia="zh-CN"/>
        </w:rPr>
        <w:t>6.13.</w:t>
      </w:r>
      <w:r>
        <w:rPr>
          <w:rFonts w:hint="eastAsia" w:ascii="宋体" w:hAnsi="宋体" w:eastAsia="宋体" w:cs="宋体"/>
        </w:rPr>
        <w:t>4.1 硬件搭建</w:t>
      </w:r>
    </w:p>
    <w:p w14:paraId="1578F29C">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根据硬件设计原理，搭建系统硬件电路，包括按键、扬声器等设备的</w:t>
      </w:r>
      <w:r>
        <w:rPr>
          <w:rFonts w:hint="eastAsia" w:ascii="宋体" w:hAnsi="宋体" w:eastAsia="宋体" w:cs="宋体"/>
          <w:color w:val="000000"/>
          <w:sz w:val="24"/>
          <w:szCs w:val="24"/>
          <w:lang w:eastAsia="zh-CN"/>
        </w:rPr>
        <w:t>连接。</w:t>
      </w:r>
    </w:p>
    <w:p w14:paraId="50749573">
      <w:pPr>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lang w:eastAsia="zh-CN"/>
        </w:rPr>
        <w:t>确保硬件电路连接正确，无短路或断路现象。</w:t>
      </w:r>
    </w:p>
    <w:p w14:paraId="265F3FF6">
      <w:pPr>
        <w:pStyle w:val="7"/>
        <w:numPr>
          <w:ilvl w:val="3"/>
          <w:numId w:val="0"/>
        </w:numPr>
        <w:bidi w:val="0"/>
        <w:ind w:leftChars="0"/>
        <w:rPr>
          <w:rFonts w:hint="eastAsia" w:ascii="宋体" w:hAnsi="宋体" w:eastAsia="宋体" w:cs="宋体"/>
          <w:lang w:val="en-US" w:eastAsia="zh-CN"/>
        </w:rPr>
      </w:pPr>
      <w:r>
        <w:rPr>
          <w:rFonts w:hint="eastAsia" w:ascii="宋体" w:hAnsi="宋体" w:eastAsia="宋体" w:cs="宋体"/>
          <w:lang w:val="en-US" w:eastAsia="zh-CN"/>
        </w:rPr>
        <w:t>6.13.</w:t>
      </w:r>
      <w:r>
        <w:rPr>
          <w:rFonts w:hint="eastAsia" w:ascii="宋体" w:hAnsi="宋体" w:eastAsia="宋体" w:cs="宋体"/>
        </w:rPr>
        <w:t>4.2 软件</w:t>
      </w:r>
      <w:r>
        <w:rPr>
          <w:rFonts w:hint="eastAsia" w:ascii="宋体" w:hAnsi="宋体" w:eastAsia="宋体" w:cs="宋体"/>
          <w:lang w:val="en-US" w:eastAsia="zh-CN"/>
        </w:rPr>
        <w:t>调试</w:t>
      </w:r>
    </w:p>
    <w:p w14:paraId="2478576B">
      <w:pPr>
        <w:pageBreakBefore w:val="0"/>
        <w:widowControl w:val="0"/>
        <w:numPr>
          <w:ilvl w:val="0"/>
          <w:numId w:val="28"/>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根据软件设计方案，实现计分、计时、显示等功能。</w:t>
      </w:r>
    </w:p>
    <w:p w14:paraId="6D182504">
      <w:pPr>
        <w:pageBreakBefore w:val="0"/>
        <w:widowControl w:val="0"/>
        <w:numPr>
          <w:ilvl w:val="0"/>
          <w:numId w:val="28"/>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对程序进行调试和优化，确保程序运行稳定可靠。</w:t>
      </w:r>
    </w:p>
    <w:p w14:paraId="4ADEE1ED">
      <w:pPr>
        <w:pStyle w:val="7"/>
        <w:numPr>
          <w:ilvl w:val="3"/>
          <w:numId w:val="0"/>
        </w:numPr>
        <w:bidi w:val="0"/>
        <w:ind w:leftChars="0"/>
        <w:rPr>
          <w:rFonts w:hint="eastAsia" w:ascii="宋体" w:hAnsi="宋体" w:eastAsia="宋体" w:cs="宋体"/>
        </w:rPr>
      </w:pPr>
      <w:r>
        <w:rPr>
          <w:rFonts w:hint="eastAsia" w:ascii="宋体" w:hAnsi="宋体" w:eastAsia="宋体" w:cs="宋体"/>
          <w:lang w:val="en-US" w:eastAsia="zh-CN"/>
        </w:rPr>
        <w:t>6.13.</w:t>
      </w:r>
      <w:r>
        <w:rPr>
          <w:rFonts w:hint="eastAsia" w:ascii="宋体" w:hAnsi="宋体" w:eastAsia="宋体" w:cs="宋体"/>
        </w:rPr>
        <w:t>4.3 系统测试</w:t>
      </w:r>
    </w:p>
    <w:p w14:paraId="06C9675B">
      <w:pPr>
        <w:pageBreakBefore w:val="0"/>
        <w:widowControl w:val="0"/>
        <w:numPr>
          <w:ilvl w:val="0"/>
          <w:numId w:val="29"/>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对系统进行全面测试，包括功能测试、性能测试和稳定性测试。</w:t>
      </w:r>
    </w:p>
    <w:p w14:paraId="73B32F83">
      <w:pPr>
        <w:pageBreakBefore w:val="0"/>
        <w:widowControl w:val="0"/>
        <w:numPr>
          <w:ilvl w:val="0"/>
          <w:numId w:val="29"/>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根据测试结果，对系统进行必要的调整和优化。</w:t>
      </w:r>
    </w:p>
    <w:p w14:paraId="67CB1B34">
      <w:pPr>
        <w:pStyle w:val="6"/>
        <w:numPr>
          <w:ilvl w:val="2"/>
          <w:numId w:val="0"/>
        </w:numPr>
        <w:bidi w:val="0"/>
        <w:ind w:leftChars="0"/>
        <w:rPr>
          <w:rFonts w:hint="eastAsia" w:ascii="宋体" w:hAnsi="宋体" w:eastAsia="宋体" w:cs="宋体"/>
        </w:rPr>
      </w:pPr>
      <w:bookmarkStart w:id="232" w:name="_Toc7147"/>
      <w:r>
        <w:rPr>
          <w:rFonts w:hint="eastAsia" w:ascii="宋体" w:hAnsi="宋体" w:eastAsia="宋体" w:cs="宋体"/>
          <w:lang w:val="en-US" w:eastAsia="zh-CN"/>
        </w:rPr>
        <w:t>6.13.5</w:t>
      </w:r>
      <w:r>
        <w:rPr>
          <w:rFonts w:hint="eastAsia" w:ascii="宋体" w:hAnsi="宋体" w:eastAsia="宋体" w:cs="宋体"/>
        </w:rPr>
        <w:t>系统应用与维护</w:t>
      </w:r>
      <w:bookmarkEnd w:id="232"/>
    </w:p>
    <w:p w14:paraId="52E7C2D6">
      <w:pPr>
        <w:pStyle w:val="7"/>
        <w:numPr>
          <w:ilvl w:val="3"/>
          <w:numId w:val="0"/>
        </w:numPr>
        <w:bidi w:val="0"/>
        <w:ind w:leftChars="0"/>
        <w:rPr>
          <w:rFonts w:hint="eastAsia" w:ascii="宋体" w:hAnsi="宋体" w:eastAsia="宋体" w:cs="宋体"/>
        </w:rPr>
      </w:pPr>
      <w:r>
        <w:rPr>
          <w:rFonts w:hint="eastAsia" w:ascii="宋体" w:hAnsi="宋体" w:eastAsia="宋体" w:cs="宋体"/>
          <w:lang w:val="en-US" w:eastAsia="zh-CN"/>
        </w:rPr>
        <w:t>6.13.</w:t>
      </w:r>
      <w:r>
        <w:rPr>
          <w:rFonts w:hint="eastAsia" w:ascii="宋体" w:hAnsi="宋体" w:eastAsia="宋体" w:cs="宋体"/>
        </w:rPr>
        <w:t>5.1 系统应用</w:t>
      </w:r>
    </w:p>
    <w:p w14:paraId="1482B21F">
      <w:pPr>
        <w:pageBreakBefore w:val="0"/>
        <w:widowControl w:val="0"/>
        <w:numPr>
          <w:ilvl w:val="0"/>
          <w:numId w:val="3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将系统应用于各类比赛中，实现准确、高效的计分和计时功能。</w:t>
      </w:r>
    </w:p>
    <w:p w14:paraId="6CAADD0C">
      <w:pPr>
        <w:pageBreakBefore w:val="0"/>
        <w:widowControl w:val="0"/>
        <w:numPr>
          <w:ilvl w:val="0"/>
          <w:numId w:val="3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根据比赛需求，灵活调整系统功能和显示内容。</w:t>
      </w:r>
    </w:p>
    <w:p w14:paraId="05C354C0">
      <w:pPr>
        <w:pStyle w:val="7"/>
        <w:numPr>
          <w:ilvl w:val="3"/>
          <w:numId w:val="0"/>
        </w:numPr>
        <w:bidi w:val="0"/>
        <w:ind w:leftChars="0"/>
        <w:rPr>
          <w:rFonts w:hint="eastAsia" w:ascii="宋体" w:hAnsi="宋体" w:eastAsia="宋体" w:cs="宋体"/>
        </w:rPr>
      </w:pPr>
      <w:r>
        <w:rPr>
          <w:rFonts w:hint="eastAsia" w:ascii="宋体" w:hAnsi="宋体" w:eastAsia="宋体" w:cs="宋体"/>
          <w:lang w:val="en-US" w:eastAsia="zh-CN"/>
        </w:rPr>
        <w:t>6.13.</w:t>
      </w:r>
      <w:r>
        <w:rPr>
          <w:rFonts w:hint="eastAsia" w:ascii="宋体" w:hAnsi="宋体" w:eastAsia="宋体" w:cs="宋体"/>
        </w:rPr>
        <w:t>5.2 系统维护</w:t>
      </w:r>
    </w:p>
    <w:p w14:paraId="7875B819">
      <w:pPr>
        <w:pageBreakBefore w:val="0"/>
        <w:widowControl w:val="0"/>
        <w:numPr>
          <w:ilvl w:val="0"/>
          <w:numId w:val="31"/>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定期对系统进行维护和检查，确保系统正常运行。</w:t>
      </w:r>
    </w:p>
    <w:p w14:paraId="1BF74AB7">
      <w:pPr>
        <w:pageBreakBefore w:val="0"/>
        <w:widowControl w:val="0"/>
        <w:numPr>
          <w:ilvl w:val="0"/>
          <w:numId w:val="31"/>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对系统进行升级和优化，以适应不断变化的比赛需求和技术发展。</w:t>
      </w:r>
    </w:p>
    <w:p w14:paraId="56F94AD0">
      <w:pPr>
        <w:pStyle w:val="5"/>
        <w:numPr>
          <w:ilvl w:val="1"/>
          <w:numId w:val="0"/>
        </w:numPr>
        <w:bidi w:val="0"/>
        <w:ind w:leftChars="0"/>
        <w:jc w:val="left"/>
        <w:rPr>
          <w:rFonts w:hint="eastAsia" w:ascii="宋体" w:hAnsi="宋体" w:eastAsia="宋体" w:cs="宋体"/>
          <w:lang w:val="en-US" w:eastAsia="zh-CN"/>
        </w:rPr>
      </w:pPr>
      <w:bookmarkStart w:id="233" w:name="_Toc2252"/>
      <w:r>
        <w:rPr>
          <w:rFonts w:hint="eastAsia" w:ascii="宋体" w:hAnsi="宋体" w:eastAsia="宋体" w:cs="宋体"/>
          <w:lang w:val="en-US" w:eastAsia="zh-CN"/>
        </w:rPr>
        <w:t>6.14智慧图书馆系统</w:t>
      </w:r>
      <w:bookmarkEnd w:id="227"/>
      <w:bookmarkEnd w:id="233"/>
    </w:p>
    <w:p w14:paraId="67EF62B3">
      <w:pPr>
        <w:pStyle w:val="6"/>
        <w:numPr>
          <w:ilvl w:val="2"/>
          <w:numId w:val="0"/>
        </w:numPr>
        <w:bidi w:val="0"/>
        <w:ind w:leftChars="0"/>
        <w:rPr>
          <w:rFonts w:hint="eastAsia" w:ascii="宋体" w:hAnsi="宋体" w:eastAsia="宋体" w:cs="宋体"/>
          <w:lang w:val="en-US" w:eastAsia="zh-CN"/>
        </w:rPr>
      </w:pPr>
      <w:bookmarkStart w:id="234" w:name="_Toc29917"/>
      <w:bookmarkStart w:id="235" w:name="_Toc12754"/>
      <w:r>
        <w:rPr>
          <w:rFonts w:hint="eastAsia" w:ascii="宋体" w:hAnsi="宋体" w:eastAsia="宋体" w:cs="宋体"/>
          <w:lang w:val="en-US" w:eastAsia="zh-CN"/>
        </w:rPr>
        <w:t>6.14.1系统概述</w:t>
      </w:r>
      <w:bookmarkEnd w:id="234"/>
      <w:bookmarkEnd w:id="235"/>
    </w:p>
    <w:p w14:paraId="3F4B48D1">
      <w:pPr>
        <w:bidi w:val="0"/>
        <w:ind w:firstLine="480" w:firstLineChars="200"/>
        <w:rPr>
          <w:rFonts w:hint="eastAsia" w:ascii="宋体" w:hAnsi="宋体" w:eastAsia="宋体" w:cs="宋体"/>
          <w:lang w:val="en-US" w:eastAsia="zh-CN"/>
        </w:rPr>
      </w:pPr>
      <w:r>
        <w:rPr>
          <w:rFonts w:hint="eastAsia" w:ascii="宋体" w:hAnsi="宋体" w:eastAsia="宋体" w:cs="宋体"/>
          <w:lang w:val="en-US" w:eastAsia="zh-CN"/>
        </w:rPr>
        <w:t>智慧图书馆应时代进步和IT技术不断革新而生。传统的图书馆管理，以区域或单体图书馆自身发展需要而独立建设图书馆管理平台。随着各图书馆实体在图书馆信息化方面的时间差异，使得各软件平台间的信息共享难以实现，因此，各图书馆间形成了数据孤岛。随着我国教育事业的发展，各个地区在图书馆信息化建设方面也同样存在着建设时间差异问题，使得教育方面的领导不能够掌握各地区实时的、有效的数据，而使得在做教育资源均衡管理的时候难以有精确的数据支持，另外，各地区间也较</w:t>
      </w:r>
      <w:r>
        <w:rPr>
          <w:rFonts w:hint="eastAsia" w:ascii="宋体" w:hAnsi="宋体" w:cs="宋体"/>
          <w:lang w:val="en-US" w:eastAsia="zh-CN"/>
        </w:rPr>
        <w:t>难</w:t>
      </w:r>
      <w:r>
        <w:rPr>
          <w:rFonts w:hint="eastAsia" w:ascii="宋体" w:hAnsi="宋体" w:eastAsia="宋体" w:cs="宋体"/>
          <w:lang w:val="en-US" w:eastAsia="zh-CN"/>
        </w:rPr>
        <w:t>做到图书馆建设经验相互借鉴、信息难以共享。智慧图书馆便在这样的大背景下，根据中小学图书馆、高校馆和公共馆的建设经验推出基于云计算技术</w:t>
      </w:r>
      <w:r>
        <w:rPr>
          <w:rFonts w:hint="eastAsia" w:ascii="宋体" w:hAnsi="宋体" w:cs="宋体"/>
          <w:lang w:val="en-US" w:eastAsia="zh-CN"/>
        </w:rPr>
        <w:t>的图书馆</w:t>
      </w:r>
      <w:r>
        <w:rPr>
          <w:rFonts w:hint="eastAsia" w:ascii="宋体" w:hAnsi="宋体" w:eastAsia="宋体" w:cs="宋体"/>
          <w:lang w:val="en-US" w:eastAsia="zh-CN"/>
        </w:rPr>
        <w:t>决策支持平台）以进一步推动教育公平化体系建设。产品设计严格参照《安徽省中小学智慧图书馆（室）建设指南》的目录要求，建设智慧图书馆。</w:t>
      </w:r>
    </w:p>
    <w:p w14:paraId="12823EC9">
      <w:pPr>
        <w:pStyle w:val="19"/>
        <w:rPr>
          <w:rFonts w:hint="eastAsia" w:ascii="宋体" w:hAnsi="宋体" w:eastAsia="宋体" w:cs="宋体"/>
          <w:lang w:val="en-US" w:eastAsia="zh-CN"/>
        </w:rPr>
      </w:pPr>
      <w:bookmarkStart w:id="236" w:name="_Toc7530"/>
      <w:bookmarkStart w:id="237" w:name="_Toc3738"/>
      <w:r>
        <w:rPr>
          <w:rFonts w:hint="eastAsia" w:ascii="宋体" w:hAnsi="宋体" w:eastAsia="宋体" w:cs="宋体"/>
          <w:lang w:eastAsia="zh-CN"/>
        </w:rPr>
        <w:drawing>
          <wp:inline distT="0" distB="0" distL="114300" distR="114300">
            <wp:extent cx="5580380" cy="3021965"/>
            <wp:effectExtent l="0" t="0" r="12700" b="10795"/>
            <wp:docPr id="8539" name="图片 8539" descr="智慧图书馆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9" name="图片 8539" descr="智慧图书馆流程图"/>
                    <pic:cNvPicPr>
                      <a:picLocks noChangeAspect="1"/>
                    </pic:cNvPicPr>
                  </pic:nvPicPr>
                  <pic:blipFill>
                    <a:blip r:embed="rId28"/>
                    <a:stretch>
                      <a:fillRect/>
                    </a:stretch>
                  </pic:blipFill>
                  <pic:spPr>
                    <a:xfrm>
                      <a:off x="0" y="0"/>
                      <a:ext cx="5580380" cy="3021965"/>
                    </a:xfrm>
                    <a:prstGeom prst="rect">
                      <a:avLst/>
                    </a:prstGeom>
                    <a:noFill/>
                    <a:ln>
                      <a:noFill/>
                    </a:ln>
                  </pic:spPr>
                </pic:pic>
              </a:graphicData>
            </a:graphic>
          </wp:inline>
        </w:drawing>
      </w:r>
      <w:bookmarkEnd w:id="236"/>
      <w:bookmarkEnd w:id="237"/>
    </w:p>
    <w:p w14:paraId="5E5BB706">
      <w:pPr>
        <w:pStyle w:val="6"/>
        <w:numPr>
          <w:ilvl w:val="2"/>
          <w:numId w:val="0"/>
        </w:numPr>
        <w:bidi w:val="0"/>
        <w:ind w:leftChars="0"/>
        <w:rPr>
          <w:rFonts w:hint="eastAsia" w:ascii="宋体" w:hAnsi="宋体" w:eastAsia="宋体" w:cs="宋体"/>
          <w:lang w:val="en-US" w:eastAsia="zh-CN"/>
        </w:rPr>
      </w:pPr>
      <w:bookmarkStart w:id="238" w:name="_Toc27452"/>
      <w:bookmarkStart w:id="239" w:name="_Toc22902"/>
      <w:r>
        <w:rPr>
          <w:rFonts w:hint="eastAsia" w:ascii="宋体" w:hAnsi="宋体" w:eastAsia="宋体" w:cs="宋体"/>
          <w:lang w:val="en-US" w:eastAsia="zh-CN"/>
        </w:rPr>
        <w:t>6.14.2方案设计</w:t>
      </w:r>
      <w:bookmarkEnd w:id="238"/>
      <w:bookmarkEnd w:id="239"/>
    </w:p>
    <w:p w14:paraId="19DD6FC8">
      <w:pPr>
        <w:pStyle w:val="7"/>
        <w:numPr>
          <w:ilvl w:val="3"/>
          <w:numId w:val="0"/>
        </w:numPr>
        <w:bidi w:val="0"/>
        <w:ind w:leftChars="0"/>
        <w:rPr>
          <w:rFonts w:hint="eastAsia" w:ascii="宋体" w:hAnsi="宋体" w:eastAsia="宋体" w:cs="宋体"/>
          <w:lang w:val="en-US" w:eastAsia="zh-CN"/>
        </w:rPr>
      </w:pPr>
      <w:bookmarkStart w:id="240" w:name="_Toc2672"/>
      <w:r>
        <w:rPr>
          <w:rFonts w:hint="eastAsia" w:ascii="宋体" w:hAnsi="宋体" w:eastAsia="宋体" w:cs="宋体"/>
          <w:lang w:val="en-US" w:eastAsia="zh-CN"/>
        </w:rPr>
        <w:t>6.14.2.1深化结构建设，借助先进RFID技术、网络技术，打造全馆自助化的智慧图书馆。</w:t>
      </w:r>
      <w:bookmarkEnd w:id="240"/>
    </w:p>
    <w:p w14:paraId="4CB13D2B">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智慧图书馆结合图书馆先进的RFID处理技术和智能化控制技术，将传统的人工借阅、人工管理升级建设成自助借阅、智能管理、自主流通、方便读者的全馆自助化的智慧图书馆，提高图书馆的计划性与预见性。</w:t>
      </w:r>
    </w:p>
    <w:p w14:paraId="16F66318">
      <w:pPr>
        <w:pStyle w:val="7"/>
        <w:numPr>
          <w:ilvl w:val="3"/>
          <w:numId w:val="0"/>
        </w:numPr>
        <w:bidi w:val="0"/>
        <w:ind w:leftChars="0"/>
        <w:jc w:val="left"/>
        <w:rPr>
          <w:rFonts w:hint="eastAsia" w:ascii="宋体" w:hAnsi="宋体" w:eastAsia="宋体" w:cs="宋体"/>
          <w:b/>
          <w:bCs/>
          <w:i w:val="0"/>
          <w:caps w:val="0"/>
          <w:color w:val="333333"/>
          <w:spacing w:val="0"/>
          <w:kern w:val="0"/>
          <w:sz w:val="24"/>
          <w:szCs w:val="24"/>
          <w:shd w:val="clear" w:fill="FFFFFF"/>
          <w:lang w:val="en-US" w:eastAsia="zh-CN" w:bidi="ar"/>
        </w:rPr>
      </w:pPr>
      <w:bookmarkStart w:id="241" w:name="_Toc6083"/>
      <w:r>
        <w:rPr>
          <w:rFonts w:hint="eastAsia" w:ascii="宋体" w:hAnsi="宋体" w:eastAsia="宋体" w:cs="宋体"/>
          <w:lang w:val="en-US" w:eastAsia="zh-CN"/>
        </w:rPr>
        <w:t>6.14.2.2</w:t>
      </w:r>
      <w:r>
        <w:rPr>
          <w:rFonts w:hint="eastAsia" w:ascii="宋体" w:hAnsi="宋体" w:eastAsia="宋体" w:cs="宋体"/>
          <w:b/>
          <w:bCs/>
          <w:i w:val="0"/>
          <w:caps w:val="0"/>
          <w:color w:val="333333"/>
          <w:spacing w:val="0"/>
          <w:kern w:val="0"/>
          <w:sz w:val="24"/>
          <w:szCs w:val="24"/>
          <w:shd w:val="clear" w:fill="FFFFFF"/>
          <w:lang w:val="en-US" w:eastAsia="zh-CN" w:bidi="ar"/>
        </w:rPr>
        <w:t>深化资源建设，基于综合性图书馆资源管理平台，建设纸电一体化的智慧图书馆。</w:t>
      </w:r>
      <w:bookmarkEnd w:id="241"/>
    </w:p>
    <w:p w14:paraId="456DC95B">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深化图书馆资源建设，弥补传统纯纸书馆图书馆的资源短板，利用综合性的图书馆资源管理平台，结合信息化手段，融合学校校本纸质图书与数字图书资源，建设纸质图书与数字图书的完美结合的纸电一体化新型智慧图书馆。同时，在数字资源建设方面，智慧图书馆还拓展建设与教育教学相关密切的阅读课程资源体系、与教师素养提高的教师阅读资源等，并且这些资源支持外部应用，可无缝对接学校的智慧课堂等教学终端与环节。</w:t>
      </w:r>
    </w:p>
    <w:p w14:paraId="270288A7">
      <w:pPr>
        <w:pStyle w:val="7"/>
        <w:numPr>
          <w:ilvl w:val="3"/>
          <w:numId w:val="0"/>
        </w:numPr>
        <w:bidi w:val="0"/>
        <w:ind w:leftChars="0"/>
        <w:rPr>
          <w:rFonts w:hint="eastAsia" w:ascii="宋体" w:hAnsi="宋体" w:eastAsia="宋体" w:cs="宋体"/>
          <w:lang w:val="en-US" w:eastAsia="zh-CN"/>
        </w:rPr>
      </w:pPr>
      <w:bookmarkStart w:id="242" w:name="_Toc1848"/>
      <w:r>
        <w:rPr>
          <w:rFonts w:hint="eastAsia" w:ascii="宋体" w:hAnsi="宋体" w:eastAsia="宋体" w:cs="宋体"/>
          <w:lang w:val="en-US" w:eastAsia="zh-CN"/>
        </w:rPr>
        <w:t>6.14.2.3深化应用建设，结合图书馆的教学管理应用，建设可教学、可管理的智慧图书馆。</w:t>
      </w:r>
      <w:bookmarkEnd w:id="242"/>
    </w:p>
    <w:p w14:paraId="4EAA0BE7">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以图书馆资源建设为基点，结合先进的墨水屏图书阅读器，按照分级、分类、分角色的原则配置适合中小学学生、教师、家长的图书资源和课程资源，配合墨水屏阅读器独有版权的阅读测评、阅读任务管理与阅读数据统计等功能，开展图书馆的阅读教学应用，形成常态化的阅读课。同时，基于完整的数据统计后台，可实现对日常阅读教学的数据统计、管理，为师生开辟教师继续教学、学生自主学习的“第二课堂”。</w:t>
      </w:r>
    </w:p>
    <w:p w14:paraId="13CA2121">
      <w:pPr>
        <w:pStyle w:val="7"/>
        <w:numPr>
          <w:ilvl w:val="3"/>
          <w:numId w:val="0"/>
        </w:numPr>
        <w:bidi w:val="0"/>
        <w:ind w:leftChars="0"/>
        <w:jc w:val="left"/>
        <w:rPr>
          <w:rFonts w:hint="eastAsia" w:ascii="宋体" w:hAnsi="宋体" w:eastAsia="宋体" w:cs="宋体"/>
          <w:b/>
          <w:bCs/>
          <w:i w:val="0"/>
          <w:caps w:val="0"/>
          <w:color w:val="333333"/>
          <w:spacing w:val="0"/>
          <w:kern w:val="0"/>
          <w:sz w:val="24"/>
          <w:szCs w:val="24"/>
          <w:shd w:val="clear" w:fill="FFFFFF"/>
          <w:lang w:val="en-US" w:eastAsia="zh-CN" w:bidi="ar"/>
        </w:rPr>
      </w:pPr>
      <w:bookmarkStart w:id="243" w:name="_Toc18940"/>
      <w:r>
        <w:rPr>
          <w:rStyle w:val="50"/>
          <w:rFonts w:hint="eastAsia" w:ascii="宋体" w:hAnsi="宋体" w:eastAsia="宋体" w:cs="宋体"/>
          <w:b/>
          <w:bCs/>
          <w:lang w:val="en-US" w:eastAsia="zh-CN"/>
        </w:rPr>
        <w:t>6.14.2.4</w:t>
      </w:r>
      <w:r>
        <w:rPr>
          <w:rFonts w:hint="eastAsia" w:ascii="宋体" w:hAnsi="宋体" w:eastAsia="宋体" w:cs="宋体"/>
          <w:b/>
          <w:bCs/>
          <w:i w:val="0"/>
          <w:caps w:val="0"/>
          <w:color w:val="333333"/>
          <w:spacing w:val="0"/>
          <w:kern w:val="0"/>
          <w:sz w:val="24"/>
          <w:szCs w:val="24"/>
          <w:shd w:val="clear" w:fill="FFFFFF"/>
          <w:lang w:val="en-US" w:eastAsia="zh-CN" w:bidi="ar"/>
        </w:rPr>
        <w:t>深化整体建设，基于图书馆的拓展服务，打造可覆盖全校并且可生长的书香校园。</w:t>
      </w:r>
      <w:bookmarkEnd w:id="243"/>
    </w:p>
    <w:p w14:paraId="2D16988F">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智慧图书馆不仅仅局限于学校单个的图书馆建设，从图书馆内部的智能化管理，到纸质资源与数字资源的集中化建设，到与教育教学相结合的阅读教学，再延伸至整体的书香校园建设。阅读设备支撑、阅读资源建设、阅读平台打造、阅读教学指导、阅读活动支持、阅读数据量化，搭建一整套立体的、全覆盖、多终端、多角色、可持续发展的校园阅读生态圈。</w:t>
      </w:r>
    </w:p>
    <w:p w14:paraId="7CE08716">
      <w:pPr>
        <w:pStyle w:val="6"/>
        <w:numPr>
          <w:ilvl w:val="2"/>
          <w:numId w:val="0"/>
        </w:numPr>
        <w:bidi w:val="0"/>
        <w:ind w:leftChars="0"/>
        <w:jc w:val="left"/>
        <w:rPr>
          <w:rFonts w:hint="eastAsia" w:ascii="宋体" w:hAnsi="宋体" w:eastAsia="宋体" w:cs="宋体"/>
          <w:lang w:val="en-US" w:eastAsia="zh-CN"/>
        </w:rPr>
      </w:pPr>
      <w:bookmarkStart w:id="244" w:name="_Toc8282"/>
      <w:r>
        <w:rPr>
          <w:rFonts w:hint="eastAsia" w:ascii="宋体" w:hAnsi="宋体" w:eastAsia="宋体" w:cs="宋体"/>
          <w:lang w:val="en-US" w:eastAsia="zh-CN"/>
        </w:rPr>
        <w:t>6.14.3系统主要建设内容</w:t>
      </w:r>
      <w:bookmarkEnd w:id="244"/>
    </w:p>
    <w:p w14:paraId="54A661A4">
      <w:pPr>
        <w:pStyle w:val="7"/>
        <w:numPr>
          <w:ilvl w:val="3"/>
          <w:numId w:val="0"/>
        </w:numPr>
        <w:bidi w:val="0"/>
        <w:ind w:leftChars="0"/>
        <w:rPr>
          <w:rFonts w:hint="eastAsia" w:ascii="宋体" w:hAnsi="宋体" w:eastAsia="宋体" w:cs="宋体"/>
          <w:lang w:val="en-US" w:eastAsia="zh-CN"/>
        </w:rPr>
      </w:pPr>
      <w:r>
        <w:rPr>
          <w:rFonts w:hint="eastAsia" w:ascii="宋体" w:hAnsi="宋体" w:eastAsia="宋体" w:cs="宋体"/>
          <w:lang w:val="en-US" w:eastAsia="zh-CN"/>
        </w:rPr>
        <w:t>6.14.3.1</w:t>
      </w:r>
      <w:r>
        <w:rPr>
          <w:rFonts w:hint="eastAsia" w:ascii="宋体" w:hAnsi="宋体" w:eastAsia="宋体" w:cs="宋体"/>
          <w:i w:val="0"/>
          <w:caps w:val="0"/>
          <w:color w:val="333333"/>
          <w:spacing w:val="0"/>
          <w:kern w:val="0"/>
          <w:sz w:val="24"/>
          <w:szCs w:val="24"/>
          <w:shd w:val="clear" w:fill="FFFFFF"/>
          <w:lang w:val="en-US" w:eastAsia="zh-CN" w:bidi="ar"/>
        </w:rPr>
        <w:t>标签转换系统</w:t>
      </w:r>
    </w:p>
    <w:p w14:paraId="694ED8D4">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图书标签自带存储空间，可重复编辑，用于物体识别、资产管理、档案管理、防伪、防盗等</w:t>
      </w:r>
    </w:p>
    <w:p w14:paraId="7C94F853">
      <w:pPr>
        <w:pStyle w:val="7"/>
        <w:numPr>
          <w:ilvl w:val="3"/>
          <w:numId w:val="0"/>
        </w:numPr>
        <w:bidi w:val="0"/>
        <w:ind w:leftChars="0"/>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lang w:val="en-US" w:eastAsia="zh-CN"/>
        </w:rPr>
        <w:t>6.14.3.2</w:t>
      </w:r>
      <w:r>
        <w:rPr>
          <w:rFonts w:hint="eastAsia" w:ascii="宋体" w:hAnsi="宋体" w:eastAsia="宋体" w:cs="宋体"/>
          <w:i w:val="0"/>
          <w:caps w:val="0"/>
          <w:color w:val="333333"/>
          <w:spacing w:val="0"/>
          <w:kern w:val="0"/>
          <w:sz w:val="24"/>
          <w:szCs w:val="24"/>
          <w:shd w:val="clear" w:fill="FFFFFF"/>
          <w:lang w:val="en-US" w:eastAsia="zh-CN" w:bidi="ar"/>
        </w:rPr>
        <w:t>安全门检测系统</w:t>
      </w:r>
    </w:p>
    <w:p w14:paraId="42208E26">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安全门系统应集成三维全向感应技术，支持多种报警检测模式，支持环境电磁干扰检测，最多支持十片门并排安装，能检测是否有遗漏处理的图书带出，具有音频和视觉报警信号，报警音量可调控。</w:t>
      </w:r>
    </w:p>
    <w:p w14:paraId="525AF0A5">
      <w:pPr>
        <w:pStyle w:val="7"/>
        <w:numPr>
          <w:ilvl w:val="3"/>
          <w:numId w:val="0"/>
        </w:numPr>
        <w:bidi w:val="0"/>
        <w:ind w:leftChars="0"/>
        <w:rPr>
          <w:rFonts w:hint="eastAsia" w:ascii="宋体" w:hAnsi="宋体" w:eastAsia="宋体" w:cs="宋体"/>
          <w:lang w:val="en-US" w:eastAsia="zh-CN"/>
        </w:rPr>
      </w:pPr>
      <w:r>
        <w:rPr>
          <w:rFonts w:hint="eastAsia" w:ascii="宋体" w:hAnsi="宋体" w:eastAsia="宋体" w:cs="宋体"/>
          <w:lang w:val="en-US" w:eastAsia="zh-CN"/>
        </w:rPr>
        <w:t>6.14.3.3一体化馆员工作站系统</w:t>
      </w:r>
    </w:p>
    <w:p w14:paraId="4133C807">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一体化馆员工作站需集成RFID读写装置、各种类型读者证卡或二代身份证识别装置、条形码识别装置于一体，可对RFID图书/档案标签进行编写、识别和流通状态处理，能应用于标签转换以及图书人工借还环节。</w:t>
      </w:r>
    </w:p>
    <w:p w14:paraId="1854324C">
      <w:pPr>
        <w:pStyle w:val="7"/>
        <w:numPr>
          <w:ilvl w:val="3"/>
          <w:numId w:val="0"/>
        </w:numPr>
        <w:bidi w:val="0"/>
        <w:ind w:leftChars="0"/>
        <w:rPr>
          <w:rFonts w:hint="eastAsia" w:ascii="宋体" w:hAnsi="宋体" w:eastAsia="宋体" w:cs="宋体"/>
          <w:lang w:val="en-US" w:eastAsia="zh-CN"/>
        </w:rPr>
      </w:pPr>
      <w:r>
        <w:rPr>
          <w:rFonts w:hint="eastAsia" w:ascii="宋体" w:hAnsi="宋体" w:eastAsia="宋体" w:cs="宋体"/>
          <w:lang w:val="en-US" w:eastAsia="zh-CN"/>
        </w:rPr>
        <w:t>6.14.3.4自助借还书系统</w:t>
      </w:r>
    </w:p>
    <w:p w14:paraId="559F9EE2">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自助借还书机通过对粘贴有RFID标签的资料、书籍进行扫描、识别，将人工借还改为自助借还，提高了借阅服务质量</w:t>
      </w:r>
    </w:p>
    <w:p w14:paraId="72120DB1">
      <w:pPr>
        <w:pStyle w:val="7"/>
        <w:numPr>
          <w:ilvl w:val="3"/>
          <w:numId w:val="0"/>
        </w:numPr>
        <w:bidi w:val="0"/>
        <w:ind w:leftChars="0"/>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lang w:val="en-US" w:eastAsia="zh-CN"/>
        </w:rPr>
        <w:t>6.14.3.5</w:t>
      </w:r>
      <w:r>
        <w:rPr>
          <w:rFonts w:hint="eastAsia" w:ascii="宋体" w:hAnsi="宋体" w:eastAsia="宋体" w:cs="宋体"/>
          <w:i w:val="0"/>
          <w:caps w:val="0"/>
          <w:color w:val="333333"/>
          <w:spacing w:val="0"/>
          <w:kern w:val="0"/>
          <w:sz w:val="24"/>
          <w:szCs w:val="24"/>
          <w:shd w:val="clear" w:fill="FFFFFF"/>
          <w:lang w:val="en-US" w:eastAsia="zh-CN" w:bidi="ar"/>
        </w:rPr>
        <w:t>智慧数字阅读系统</w:t>
      </w:r>
    </w:p>
    <w:p w14:paraId="7F18C7D2">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hint="eastAsia" w:ascii="宋体" w:hAnsi="宋体" w:eastAsia="宋体" w:cs="宋体"/>
          <w:i w:val="0"/>
          <w:caps w:val="0"/>
          <w:color w:val="333333"/>
          <w:spacing w:val="0"/>
          <w:kern w:val="0"/>
          <w:sz w:val="24"/>
          <w:szCs w:val="24"/>
          <w:shd w:val="clear" w:fill="FFFFFF"/>
          <w:lang w:val="en-US" w:eastAsia="zh-CN" w:bidi="ar"/>
        </w:rPr>
      </w:pPr>
      <w:r>
        <w:rPr>
          <w:rFonts w:hint="eastAsia" w:ascii="宋体" w:hAnsi="宋体" w:eastAsia="宋体" w:cs="宋体"/>
          <w:i w:val="0"/>
          <w:caps w:val="0"/>
          <w:color w:val="333333"/>
          <w:spacing w:val="0"/>
          <w:kern w:val="0"/>
          <w:sz w:val="24"/>
          <w:szCs w:val="24"/>
          <w:shd w:val="clear" w:fill="FFFFFF"/>
          <w:lang w:val="en-US" w:eastAsia="zh-CN" w:bidi="ar"/>
        </w:rPr>
        <w:t>建设校园智慧阅读系统，辅助教学，实现电子资源随时阅读使用，让学生想读书时就可以随意取阅、率性阅读，为学生提供更优质、更快捷、人性化的阅读服务。</w:t>
      </w:r>
    </w:p>
    <w:p w14:paraId="0D630330">
      <w:pPr>
        <w:pStyle w:val="5"/>
        <w:numPr>
          <w:ilvl w:val="1"/>
          <w:numId w:val="0"/>
        </w:numPr>
        <w:bidi w:val="0"/>
        <w:ind w:leftChars="0"/>
        <w:jc w:val="left"/>
        <w:rPr>
          <w:rFonts w:hint="eastAsia" w:ascii="宋体" w:hAnsi="宋体" w:eastAsia="宋体" w:cs="宋体"/>
          <w:lang w:val="en-US" w:eastAsia="zh-CN"/>
        </w:rPr>
      </w:pPr>
      <w:bookmarkStart w:id="245" w:name="_Toc8315"/>
      <w:bookmarkStart w:id="246" w:name="_Toc2039"/>
      <w:r>
        <w:rPr>
          <w:rFonts w:hint="eastAsia" w:ascii="宋体" w:hAnsi="宋体" w:eastAsia="宋体" w:cs="宋体"/>
          <w:lang w:val="en-US" w:eastAsia="zh-CN"/>
        </w:rPr>
        <w:t>6.15多媒体会议系统</w:t>
      </w:r>
      <w:bookmarkEnd w:id="245"/>
      <w:bookmarkEnd w:id="246"/>
    </w:p>
    <w:p w14:paraId="724ADF5F">
      <w:pPr>
        <w:pStyle w:val="6"/>
        <w:numPr>
          <w:ilvl w:val="2"/>
          <w:numId w:val="0"/>
        </w:numPr>
        <w:bidi w:val="0"/>
        <w:ind w:leftChars="0"/>
        <w:jc w:val="left"/>
        <w:rPr>
          <w:rFonts w:hint="eastAsia" w:ascii="宋体" w:hAnsi="宋体" w:eastAsia="宋体" w:cs="宋体"/>
        </w:rPr>
      </w:pPr>
      <w:bookmarkStart w:id="247" w:name="_Toc18711"/>
      <w:bookmarkStart w:id="248" w:name="_Toc20000"/>
      <w:r>
        <w:rPr>
          <w:rFonts w:hint="eastAsia" w:ascii="宋体" w:hAnsi="宋体" w:eastAsia="宋体" w:cs="宋体"/>
          <w:lang w:val="en-US" w:eastAsia="zh-CN"/>
        </w:rPr>
        <w:t>6.15.1系统概述</w:t>
      </w:r>
      <w:bookmarkEnd w:id="247"/>
      <w:bookmarkEnd w:id="248"/>
    </w:p>
    <w:p w14:paraId="690188A3">
      <w:pPr>
        <w:keepNext w:val="0"/>
        <w:keepLines w:val="0"/>
        <w:widowControl w:val="0"/>
        <w:suppressLineNumbers w:val="0"/>
        <w:suppressAutoHyphens/>
        <w:snapToGrid w:val="0"/>
        <w:spacing w:before="0" w:beforeAutospacing="0" w:after="0" w:afterAutospacing="0" w:line="360" w:lineRule="auto"/>
        <w:ind w:left="0" w:right="0" w:firstLine="480" w:firstLineChars="200"/>
        <w:jc w:val="both"/>
        <w:rPr>
          <w:rFonts w:hint="eastAsia" w:ascii="宋体" w:hAnsi="宋体" w:eastAsia="宋体" w:cs="宋体"/>
          <w:kern w:val="2"/>
          <w:sz w:val="24"/>
          <w:szCs w:val="24"/>
          <w:lang w:val="en-US" w:eastAsia="zh-CN" w:bidi="ar"/>
        </w:rPr>
      </w:pPr>
      <w:r>
        <w:rPr>
          <w:rFonts w:hint="eastAsia" w:ascii="宋体" w:hAnsi="宋体" w:eastAsia="宋体" w:cs="宋体"/>
          <w:kern w:val="2"/>
          <w:sz w:val="24"/>
          <w:szCs w:val="24"/>
          <w:lang w:val="en-US" w:eastAsia="zh-CN" w:bidi="ar"/>
        </w:rPr>
        <w:t>随着科技水平的进步，对办公现代化的要求也越来越高。会议室也已从实现视、听功能为主的简单的系统，逐步发展成为一个具有多种功能的综合性的信息资源交流场所。通过网络技术、数字音频和视频处理技术、智能控制技术地应用，数字会议、数字显示设备、摄录设备、数字扩声设备等各类型器材大量进入会议场所，使多媒体会议系统的配置越来越专业，功能也越来越强大。</w:t>
      </w:r>
      <w:bookmarkStart w:id="249" w:name="_Toc112000595"/>
    </w:p>
    <w:p w14:paraId="73D33093">
      <w:pPr>
        <w:pStyle w:val="6"/>
        <w:numPr>
          <w:ilvl w:val="2"/>
          <w:numId w:val="0"/>
        </w:numPr>
        <w:bidi w:val="0"/>
        <w:ind w:leftChars="0"/>
        <w:jc w:val="left"/>
        <w:rPr>
          <w:rFonts w:hint="eastAsia" w:ascii="宋体" w:hAnsi="宋体" w:eastAsia="宋体" w:cs="宋体"/>
          <w:lang w:val="en-US" w:eastAsia="zh-CN"/>
        </w:rPr>
      </w:pPr>
      <w:bookmarkStart w:id="250" w:name="_Toc651"/>
      <w:bookmarkStart w:id="251" w:name="_Toc32248"/>
      <w:r>
        <w:rPr>
          <w:rFonts w:hint="eastAsia" w:ascii="宋体" w:hAnsi="宋体" w:eastAsia="宋体" w:cs="宋体"/>
          <w:lang w:val="en-US" w:eastAsia="zh-CN"/>
        </w:rPr>
        <w:t>6.1</w:t>
      </w:r>
      <w:bookmarkEnd w:id="249"/>
      <w:r>
        <w:rPr>
          <w:rFonts w:hint="eastAsia" w:ascii="宋体" w:hAnsi="宋体" w:eastAsia="宋体" w:cs="宋体"/>
          <w:lang w:val="en-US" w:eastAsia="zh-CN"/>
        </w:rPr>
        <w:t>5.2.功能需求</w:t>
      </w:r>
      <w:bookmarkEnd w:id="250"/>
      <w:bookmarkEnd w:id="251"/>
    </w:p>
    <w:p w14:paraId="5F3EA326">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会议系统设计的功能定位应立足目前最新技术，设计功能适度超前，充分结合网络、多媒体、智能控制等各方面的技术，通过建设多媒体会议系统、多媒体培训系统，构建一个智慧的会议、学术报告、培训环境，为可能举行的各种高规格、高档次的培训、会议、讲座、教学等活动提供一个智能化、网络化的基础支撑平台。</w:t>
      </w:r>
    </w:p>
    <w:p w14:paraId="7C2E55DC">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会议系统的主要设计思路是：</w:t>
      </w:r>
    </w:p>
    <w:p w14:paraId="083DC1FB">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满足正常会议需要，同时满足快捷控制的需求。</w:t>
      </w:r>
    </w:p>
    <w:p w14:paraId="2B20E685">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采用自动化管理和操作模式，增强系统稳定性</w:t>
      </w:r>
      <w:r>
        <w:rPr>
          <w:rFonts w:hint="eastAsia" w:ascii="宋体" w:hAnsi="宋体" w:cs="宋体"/>
          <w:kern w:val="0"/>
          <w:sz w:val="24"/>
          <w:szCs w:val="24"/>
          <w:lang w:val="en-US" w:eastAsia="zh-CN" w:bidi="ar"/>
        </w:rPr>
        <w:t>，</w:t>
      </w:r>
      <w:r>
        <w:rPr>
          <w:rFonts w:hint="eastAsia" w:ascii="宋体" w:hAnsi="宋体" w:eastAsia="宋体" w:cs="宋体"/>
          <w:kern w:val="0"/>
          <w:sz w:val="24"/>
          <w:szCs w:val="24"/>
          <w:lang w:val="en-US" w:eastAsia="zh-CN" w:bidi="ar"/>
        </w:rPr>
        <w:t xml:space="preserve"> 智能、快捷</w:t>
      </w:r>
    </w:p>
    <w:p w14:paraId="4A136099">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利用计算机和网络信息共享技术，可实现远程控制与管理，体现系统科技含量</w:t>
      </w:r>
    </w:p>
    <w:p w14:paraId="33E5EF12">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能满足会议、演讲、舞台演出等应用的扩声需要；</w:t>
      </w:r>
    </w:p>
    <w:p w14:paraId="088A14D8">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能显示电脑、高清视频、摄像、网络等多种格式节目源的图像信号；</w:t>
      </w:r>
    </w:p>
    <w:p w14:paraId="6EA1A7FE">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可以进行多路不同信号画面的同时显示和切换；</w:t>
      </w:r>
    </w:p>
    <w:p w14:paraId="42605C83">
      <w:pPr>
        <w:keepNext w:val="0"/>
        <w:keepLines w:val="0"/>
        <w:widowControl w:val="0"/>
        <w:numPr>
          <w:ilvl w:val="0"/>
          <w:numId w:val="32"/>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lang w:val="en-US" w:eastAsia="zh-CN" w:bidi="ar"/>
        </w:rPr>
        <w:t>会议设备和会议进程能通过智能控制系统实时控制，实现</w:t>
      </w:r>
      <w:r>
        <w:rPr>
          <w:rFonts w:hint="eastAsia" w:ascii="宋体" w:hAnsi="宋体" w:cs="宋体"/>
          <w:kern w:val="0"/>
          <w:sz w:val="24"/>
          <w:szCs w:val="24"/>
          <w:lang w:val="en-US" w:eastAsia="zh-CN" w:bidi="ar"/>
        </w:rPr>
        <w:t>智能化</w:t>
      </w:r>
      <w:r>
        <w:rPr>
          <w:rFonts w:hint="eastAsia" w:ascii="宋体" w:hAnsi="宋体" w:eastAsia="宋体" w:cs="宋体"/>
          <w:kern w:val="0"/>
          <w:sz w:val="24"/>
          <w:szCs w:val="24"/>
          <w:lang w:val="en-US" w:eastAsia="zh-CN" w:bidi="ar"/>
        </w:rPr>
        <w:t>操作及管理，并可以通过网络远程控制；系统可预设不同的模式一键切换（大会模式，娱乐模式，发言模式等）。</w:t>
      </w:r>
    </w:p>
    <w:p w14:paraId="577993C3">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0"/>
          <w:sz w:val="24"/>
          <w:szCs w:val="24"/>
        </w:rPr>
      </w:pPr>
      <w:r>
        <w:rPr>
          <w:rFonts w:hint="eastAsia" w:ascii="宋体" w:hAnsi="宋体" w:eastAsia="宋体" w:cs="宋体"/>
          <w:kern w:val="2"/>
          <w:sz w:val="24"/>
          <w:szCs w:val="24"/>
          <w:lang w:val="en-US" w:eastAsia="zh-CN" w:bidi="ar"/>
        </w:rPr>
        <w:t>在满足会议系统当前需求的基础上，本系统应具有开放性和兼容性，与未来扩展的设备具有互联性与互操作性。侧重于语言清晰度、传声增益、音乐重放音质，以及方便的操作性和灵活的功能转换等方面，重点考虑扬声器的分布以及声压覆盖的均匀，系统的互相信号的交流；</w:t>
      </w:r>
      <w:r>
        <w:rPr>
          <w:rFonts w:hint="eastAsia" w:ascii="宋体" w:hAnsi="宋体" w:cs="宋体"/>
          <w:kern w:val="2"/>
          <w:sz w:val="24"/>
          <w:szCs w:val="24"/>
          <w:lang w:val="en-US" w:eastAsia="zh-CN" w:bidi="ar"/>
        </w:rPr>
        <w:t>做到</w:t>
      </w:r>
      <w:r>
        <w:rPr>
          <w:rFonts w:hint="eastAsia" w:ascii="宋体" w:hAnsi="宋体" w:eastAsia="宋体" w:cs="宋体"/>
          <w:kern w:val="2"/>
          <w:sz w:val="24"/>
          <w:szCs w:val="24"/>
          <w:lang w:val="en-US" w:eastAsia="zh-CN" w:bidi="ar"/>
        </w:rPr>
        <w:t>各种音、视频信号重播清晰不混浊。</w:t>
      </w:r>
    </w:p>
    <w:p w14:paraId="658E2B3A">
      <w:pPr>
        <w:pStyle w:val="6"/>
        <w:numPr>
          <w:ilvl w:val="2"/>
          <w:numId w:val="0"/>
        </w:numPr>
        <w:bidi w:val="0"/>
        <w:ind w:leftChars="0"/>
        <w:jc w:val="left"/>
        <w:rPr>
          <w:rFonts w:hint="eastAsia" w:ascii="宋体" w:hAnsi="宋体" w:eastAsia="宋体" w:cs="宋体"/>
        </w:rPr>
      </w:pPr>
      <w:bookmarkStart w:id="252" w:name="_Toc5674"/>
      <w:bookmarkStart w:id="253" w:name="_Toc31490"/>
      <w:r>
        <w:rPr>
          <w:rFonts w:hint="eastAsia" w:ascii="宋体" w:hAnsi="宋体" w:eastAsia="宋体" w:cs="宋体"/>
          <w:lang w:val="en-US" w:eastAsia="zh-CN"/>
        </w:rPr>
        <w:t>6.15.3技术要点</w:t>
      </w:r>
      <w:bookmarkEnd w:id="252"/>
      <w:bookmarkEnd w:id="253"/>
    </w:p>
    <w:p w14:paraId="3CB43DC7">
      <w:pPr>
        <w:keepNext w:val="0"/>
        <w:keepLines w:val="0"/>
        <w:widowControl w:val="0"/>
        <w:suppressLineNumbers w:val="0"/>
        <w:suppressAutoHyphens/>
        <w:snapToGrid w:val="0"/>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此次多媒体会议系统是整个校园智能化系统的重要组成部分。多媒体会议系统应能为与会者迅速、准确、直观地提供、发布和传输各种信息，提高领导决策的准确性和科学性，提高会议和工作的效率。会议系统应采用当今先进的技术和成熟的产品，系统具有扩展升级的能力，系统及设备运行可靠，功能先进、使用方便、性能优良。</w:t>
      </w:r>
    </w:p>
    <w:p w14:paraId="7BD4278E">
      <w:pPr>
        <w:keepNext w:val="0"/>
        <w:keepLines w:val="0"/>
        <w:widowControl w:val="0"/>
        <w:suppressLineNumbers w:val="0"/>
        <w:suppressAutoHyphens/>
        <w:snapToGrid w:val="0"/>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会议系统主要包括：数字发言系统、专业扩声系统、视频显示系统、集中控制等系统。会议系统应能按需将上述系统集成在一起，形成一个多功能的一体化系统。</w:t>
      </w:r>
    </w:p>
    <w:p w14:paraId="2A90573B">
      <w:pPr>
        <w:keepNext w:val="0"/>
        <w:keepLines w:val="0"/>
        <w:widowControl w:val="0"/>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b/>
          <w:bCs w:val="0"/>
          <w:kern w:val="2"/>
          <w:sz w:val="24"/>
          <w:szCs w:val="24"/>
          <w:lang w:val="en-US" w:eastAsia="zh-CN" w:bidi="ar"/>
        </w:rPr>
        <w:sectPr>
          <w:pgSz w:w="11906" w:h="16838"/>
          <w:pgMar w:top="1440" w:right="1083" w:bottom="1440"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04EC4C5D">
      <w:pPr>
        <w:keepNext w:val="0"/>
        <w:keepLines w:val="0"/>
        <w:widowControl w:val="0"/>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b/>
          <w:bCs w:val="0"/>
          <w:kern w:val="2"/>
          <w:sz w:val="24"/>
          <w:szCs w:val="24"/>
        </w:rPr>
      </w:pPr>
      <w:r>
        <w:rPr>
          <w:rFonts w:hint="eastAsia" w:ascii="宋体" w:hAnsi="宋体" w:cs="宋体"/>
          <w:b/>
          <w:bCs w:val="0"/>
          <w:kern w:val="2"/>
          <w:sz w:val="24"/>
          <w:szCs w:val="24"/>
          <w:lang w:val="en-US" w:eastAsia="zh-CN" w:bidi="ar"/>
        </w:rPr>
        <w:t>人民路小学白鹭洲校区</w:t>
      </w:r>
      <w:r>
        <w:rPr>
          <w:rFonts w:hint="eastAsia" w:ascii="宋体" w:hAnsi="宋体" w:eastAsia="宋体" w:cs="宋体"/>
          <w:b/>
          <w:bCs w:val="0"/>
          <w:kern w:val="2"/>
          <w:sz w:val="24"/>
          <w:szCs w:val="24"/>
          <w:lang w:val="en-US" w:eastAsia="zh-CN" w:bidi="ar"/>
        </w:rPr>
        <w:t>多媒体会议系统设计如下：</w:t>
      </w:r>
    </w:p>
    <w:tbl>
      <w:tblPr>
        <w:tblStyle w:val="39"/>
        <w:tblW w:w="4327" w:type="pct"/>
        <w:tblInd w:w="59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040"/>
        <w:gridCol w:w="1464"/>
        <w:gridCol w:w="1620"/>
        <w:gridCol w:w="1788"/>
        <w:gridCol w:w="1704"/>
      </w:tblGrid>
      <w:tr w14:paraId="03BCE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9" w:hRule="atLeast"/>
        </w:trPr>
        <w:tc>
          <w:tcPr>
            <w:tcW w:w="1183" w:type="pct"/>
            <w:vMerge w:val="restart"/>
            <w:tcBorders>
              <w:top w:val="single" w:color="auto" w:sz="4" w:space="0"/>
              <w:left w:val="single" w:color="auto" w:sz="4" w:space="0"/>
              <w:bottom w:val="single" w:color="auto" w:sz="4" w:space="0"/>
              <w:right w:val="single" w:color="auto" w:sz="4" w:space="0"/>
            </w:tcBorders>
            <w:shd w:val="clear" w:color="auto" w:fill="FFFFFF"/>
            <w:vAlign w:val="center"/>
          </w:tcPr>
          <w:p w14:paraId="258E68A1">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bidi="ar"/>
              </w:rPr>
              <w:t>会议室类型</w:t>
            </w:r>
          </w:p>
        </w:tc>
        <w:tc>
          <w:tcPr>
            <w:tcW w:w="849" w:type="pct"/>
            <w:vMerge w:val="restart"/>
            <w:tcBorders>
              <w:top w:val="single" w:color="auto" w:sz="4" w:space="0"/>
              <w:left w:val="single" w:color="auto" w:sz="4" w:space="0"/>
              <w:bottom w:val="single" w:color="auto" w:sz="4" w:space="0"/>
              <w:right w:val="single" w:color="auto" w:sz="4" w:space="0"/>
            </w:tcBorders>
            <w:shd w:val="clear" w:color="auto" w:fill="FFFFFF"/>
            <w:vAlign w:val="center"/>
          </w:tcPr>
          <w:p w14:paraId="789A9E88">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bidi="ar"/>
              </w:rPr>
              <w:t>数字发言</w:t>
            </w:r>
          </w:p>
        </w:tc>
        <w:tc>
          <w:tcPr>
            <w:tcW w:w="940" w:type="pct"/>
            <w:vMerge w:val="restart"/>
            <w:tcBorders>
              <w:top w:val="single" w:color="auto" w:sz="4" w:space="0"/>
              <w:left w:val="single" w:color="auto" w:sz="4" w:space="0"/>
              <w:bottom w:val="single" w:color="auto" w:sz="4" w:space="0"/>
              <w:right w:val="single" w:color="auto" w:sz="4" w:space="0"/>
            </w:tcBorders>
            <w:shd w:val="clear" w:color="auto" w:fill="FFFFFF"/>
            <w:vAlign w:val="center"/>
          </w:tcPr>
          <w:p w14:paraId="6320704A">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bidi="ar"/>
              </w:rPr>
              <w:t>专业扩声</w:t>
            </w:r>
          </w:p>
        </w:tc>
        <w:tc>
          <w:tcPr>
            <w:tcW w:w="2026" w:type="pct"/>
            <w:gridSpan w:val="2"/>
            <w:tcBorders>
              <w:top w:val="single" w:color="auto" w:sz="4" w:space="0"/>
              <w:left w:val="single" w:color="auto" w:sz="4" w:space="0"/>
              <w:bottom w:val="single" w:color="auto" w:sz="4" w:space="0"/>
              <w:right w:val="single" w:color="auto" w:sz="4" w:space="0"/>
            </w:tcBorders>
            <w:shd w:val="clear" w:color="auto" w:fill="FFFFFF"/>
            <w:vAlign w:val="center"/>
          </w:tcPr>
          <w:p w14:paraId="46F0009D">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bidi="ar"/>
              </w:rPr>
              <w:t>视频显示</w:t>
            </w:r>
          </w:p>
        </w:tc>
      </w:tr>
      <w:tr w14:paraId="3A143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9" w:hRule="atLeast"/>
        </w:trPr>
        <w:tc>
          <w:tcPr>
            <w:tcW w:w="1183" w:type="pct"/>
            <w:vMerge w:val="continue"/>
            <w:tcBorders>
              <w:top w:val="single" w:color="auto" w:sz="4" w:space="0"/>
              <w:left w:val="single" w:color="auto" w:sz="4" w:space="0"/>
              <w:bottom w:val="single" w:color="auto" w:sz="4" w:space="0"/>
              <w:right w:val="single" w:color="auto" w:sz="4" w:space="0"/>
            </w:tcBorders>
            <w:shd w:val="clear" w:color="auto" w:fill="FFFFFF"/>
            <w:vAlign w:val="center"/>
          </w:tcPr>
          <w:p w14:paraId="3EECC6FC">
            <w:pPr>
              <w:keepNext w:val="0"/>
              <w:keepLines w:val="0"/>
              <w:suppressLineNumbers w:val="0"/>
              <w:spacing w:before="0" w:beforeAutospacing="0" w:after="0" w:afterAutospacing="0"/>
              <w:ind w:left="0" w:right="0"/>
              <w:rPr>
                <w:rFonts w:hint="eastAsia" w:ascii="宋体" w:hAnsi="宋体" w:eastAsia="宋体" w:cs="宋体"/>
                <w:sz w:val="24"/>
                <w:szCs w:val="24"/>
              </w:rPr>
            </w:pPr>
          </w:p>
        </w:tc>
        <w:tc>
          <w:tcPr>
            <w:tcW w:w="849" w:type="pct"/>
            <w:vMerge w:val="continue"/>
            <w:tcBorders>
              <w:top w:val="single" w:color="auto" w:sz="4" w:space="0"/>
              <w:left w:val="single" w:color="auto" w:sz="4" w:space="0"/>
              <w:bottom w:val="single" w:color="auto" w:sz="4" w:space="0"/>
              <w:right w:val="single" w:color="auto" w:sz="4" w:space="0"/>
            </w:tcBorders>
            <w:shd w:val="clear" w:color="auto" w:fill="FFFFFF"/>
            <w:vAlign w:val="center"/>
          </w:tcPr>
          <w:p w14:paraId="0196BB66">
            <w:pPr>
              <w:keepNext w:val="0"/>
              <w:keepLines w:val="0"/>
              <w:suppressLineNumbers w:val="0"/>
              <w:spacing w:before="0" w:beforeAutospacing="0" w:after="0" w:afterAutospacing="0"/>
              <w:ind w:left="0" w:right="0"/>
              <w:rPr>
                <w:rFonts w:hint="eastAsia" w:ascii="宋体" w:hAnsi="宋体" w:eastAsia="宋体" w:cs="宋体"/>
                <w:sz w:val="24"/>
                <w:szCs w:val="24"/>
              </w:rPr>
            </w:pPr>
          </w:p>
        </w:tc>
        <w:tc>
          <w:tcPr>
            <w:tcW w:w="940" w:type="pct"/>
            <w:vMerge w:val="continue"/>
            <w:tcBorders>
              <w:top w:val="single" w:color="auto" w:sz="4" w:space="0"/>
              <w:left w:val="single" w:color="auto" w:sz="4" w:space="0"/>
              <w:bottom w:val="single" w:color="auto" w:sz="4" w:space="0"/>
              <w:right w:val="single" w:color="auto" w:sz="4" w:space="0"/>
            </w:tcBorders>
            <w:shd w:val="clear" w:color="auto" w:fill="FFFFFF"/>
            <w:vAlign w:val="center"/>
          </w:tcPr>
          <w:p w14:paraId="420D5808">
            <w:pPr>
              <w:keepNext w:val="0"/>
              <w:keepLines w:val="0"/>
              <w:suppressLineNumbers w:val="0"/>
              <w:spacing w:before="0" w:beforeAutospacing="0" w:after="0" w:afterAutospacing="0"/>
              <w:ind w:left="0" w:right="0"/>
              <w:rPr>
                <w:rFonts w:hint="eastAsia" w:ascii="宋体" w:hAnsi="宋体" w:eastAsia="宋体" w:cs="宋体"/>
                <w:sz w:val="24"/>
                <w:szCs w:val="24"/>
              </w:rPr>
            </w:pPr>
          </w:p>
        </w:tc>
        <w:tc>
          <w:tcPr>
            <w:tcW w:w="1037" w:type="pct"/>
            <w:tcBorders>
              <w:top w:val="single" w:color="auto" w:sz="4" w:space="0"/>
              <w:left w:val="single" w:color="auto" w:sz="4" w:space="0"/>
              <w:bottom w:val="single" w:color="auto" w:sz="4" w:space="0"/>
              <w:right w:val="single" w:color="auto" w:sz="4" w:space="0"/>
            </w:tcBorders>
            <w:shd w:val="clear" w:color="auto" w:fill="FFFFFF"/>
            <w:vAlign w:val="center"/>
          </w:tcPr>
          <w:p w14:paraId="372C7C32">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bidi="ar"/>
              </w:rPr>
              <w:t>LED屏</w:t>
            </w:r>
          </w:p>
        </w:tc>
        <w:tc>
          <w:tcPr>
            <w:tcW w:w="988" w:type="pct"/>
            <w:tcBorders>
              <w:top w:val="single" w:color="auto" w:sz="4" w:space="0"/>
              <w:left w:val="single" w:color="auto" w:sz="4" w:space="0"/>
              <w:bottom w:val="single" w:color="auto" w:sz="4" w:space="0"/>
              <w:right w:val="single" w:color="auto" w:sz="4" w:space="0"/>
            </w:tcBorders>
            <w:shd w:val="clear" w:color="auto" w:fill="FFFFFF"/>
            <w:vAlign w:val="center"/>
          </w:tcPr>
          <w:p w14:paraId="5B6D6486">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bidi="ar"/>
              </w:rPr>
              <w:t>一体机</w:t>
            </w:r>
          </w:p>
        </w:tc>
      </w:tr>
      <w:tr w14:paraId="0352F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9" w:hRule="atLeast"/>
        </w:trPr>
        <w:tc>
          <w:tcPr>
            <w:tcW w:w="1183" w:type="pct"/>
            <w:tcBorders>
              <w:top w:val="single" w:color="auto" w:sz="4" w:space="0"/>
              <w:left w:val="single" w:color="auto" w:sz="4" w:space="0"/>
              <w:bottom w:val="single" w:color="auto" w:sz="4" w:space="0"/>
              <w:right w:val="single" w:color="auto" w:sz="4" w:space="0"/>
            </w:tcBorders>
            <w:shd w:val="clear" w:color="auto" w:fill="FFFFFF"/>
            <w:vAlign w:val="center"/>
          </w:tcPr>
          <w:p w14:paraId="4C167D13">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合班教室</w:t>
            </w:r>
          </w:p>
        </w:tc>
        <w:tc>
          <w:tcPr>
            <w:tcW w:w="849" w:type="pct"/>
            <w:tcBorders>
              <w:top w:val="single" w:color="auto" w:sz="4" w:space="0"/>
              <w:left w:val="single" w:color="auto" w:sz="4" w:space="0"/>
              <w:bottom w:val="single" w:color="auto" w:sz="4" w:space="0"/>
              <w:right w:val="single" w:color="auto" w:sz="4" w:space="0"/>
            </w:tcBorders>
            <w:shd w:val="clear" w:color="auto" w:fill="auto"/>
            <w:vAlign w:val="center"/>
          </w:tcPr>
          <w:p w14:paraId="39087AD1">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rPr>
            </w:pPr>
            <w:r>
              <w:rPr>
                <w:rFonts w:hint="eastAsia" w:ascii="宋体" w:hAnsi="宋体" w:eastAsia="宋体" w:cs="宋体"/>
                <w:kern w:val="2"/>
                <w:sz w:val="24"/>
                <w:szCs w:val="24"/>
                <w:shd w:val="clear" w:fill="FFFFFF"/>
                <w:lang w:val="en-US" w:eastAsia="zh-CN" w:bidi="ar"/>
              </w:rPr>
              <w:t>■</w:t>
            </w:r>
          </w:p>
        </w:tc>
        <w:tc>
          <w:tcPr>
            <w:tcW w:w="940" w:type="pct"/>
            <w:tcBorders>
              <w:top w:val="single" w:color="auto" w:sz="4" w:space="0"/>
              <w:left w:val="single" w:color="auto" w:sz="4" w:space="0"/>
              <w:bottom w:val="single" w:color="auto" w:sz="4" w:space="0"/>
              <w:right w:val="single" w:color="auto" w:sz="4" w:space="0"/>
            </w:tcBorders>
            <w:shd w:val="clear" w:color="auto" w:fill="auto"/>
            <w:vAlign w:val="center"/>
          </w:tcPr>
          <w:p w14:paraId="26FA0CDE">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rPr>
            </w:pPr>
            <w:r>
              <w:rPr>
                <w:rFonts w:hint="eastAsia" w:ascii="宋体" w:hAnsi="宋体" w:eastAsia="宋体" w:cs="宋体"/>
                <w:kern w:val="2"/>
                <w:sz w:val="24"/>
                <w:szCs w:val="24"/>
                <w:shd w:val="clear" w:fill="FFFFFF"/>
                <w:lang w:val="en-US" w:eastAsia="zh-CN" w:bidi="ar"/>
              </w:rPr>
              <w:t>■</w:t>
            </w:r>
          </w:p>
        </w:tc>
        <w:tc>
          <w:tcPr>
            <w:tcW w:w="1037" w:type="pct"/>
            <w:tcBorders>
              <w:top w:val="single" w:color="auto" w:sz="4" w:space="0"/>
              <w:left w:val="single" w:color="auto" w:sz="4" w:space="0"/>
              <w:bottom w:val="single" w:color="auto" w:sz="4" w:space="0"/>
              <w:right w:val="single" w:color="auto" w:sz="4" w:space="0"/>
            </w:tcBorders>
            <w:shd w:val="clear" w:color="auto" w:fill="auto"/>
            <w:vAlign w:val="center"/>
          </w:tcPr>
          <w:p w14:paraId="2879B19D">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b/>
                <w:bCs/>
                <w:kern w:val="0"/>
                <w:sz w:val="24"/>
                <w:szCs w:val="24"/>
                <w:lang w:val="en-US" w:eastAsia="zh-CN" w:bidi="ar"/>
              </w:rPr>
            </w:pPr>
            <w:r>
              <w:rPr>
                <w:rFonts w:hint="eastAsia" w:ascii="宋体" w:hAnsi="宋体" w:eastAsia="宋体" w:cs="宋体"/>
                <w:b/>
                <w:bCs/>
                <w:kern w:val="0"/>
                <w:sz w:val="24"/>
                <w:szCs w:val="24"/>
                <w:lang w:val="en-US" w:eastAsia="zh-CN" w:bidi="ar"/>
              </w:rPr>
              <w:t>■</w:t>
            </w:r>
          </w:p>
        </w:tc>
        <w:tc>
          <w:tcPr>
            <w:tcW w:w="988" w:type="pct"/>
            <w:tcBorders>
              <w:top w:val="single" w:color="auto" w:sz="4" w:space="0"/>
              <w:left w:val="single" w:color="auto" w:sz="4" w:space="0"/>
              <w:bottom w:val="single" w:color="auto" w:sz="4" w:space="0"/>
              <w:right w:val="single" w:color="auto" w:sz="4" w:space="0"/>
            </w:tcBorders>
            <w:shd w:val="clear" w:color="auto" w:fill="auto"/>
            <w:vAlign w:val="center"/>
          </w:tcPr>
          <w:p w14:paraId="4655010A">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rPr>
            </w:pPr>
            <w:r>
              <w:rPr>
                <w:rFonts w:hint="eastAsia" w:ascii="宋体" w:hAnsi="宋体" w:eastAsia="宋体" w:cs="宋体"/>
                <w:kern w:val="2"/>
                <w:sz w:val="24"/>
                <w:szCs w:val="24"/>
                <w:shd w:val="clear" w:fill="FFFFFF"/>
                <w:lang w:val="en-US" w:eastAsia="zh-CN" w:bidi="ar"/>
              </w:rPr>
              <w:t>■</w:t>
            </w:r>
          </w:p>
        </w:tc>
      </w:tr>
      <w:tr w14:paraId="5A152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9" w:hRule="atLeast"/>
        </w:trPr>
        <w:tc>
          <w:tcPr>
            <w:tcW w:w="1183" w:type="pct"/>
            <w:tcBorders>
              <w:top w:val="single" w:color="auto" w:sz="4" w:space="0"/>
              <w:left w:val="single" w:color="auto" w:sz="4" w:space="0"/>
              <w:bottom w:val="single" w:color="auto" w:sz="4" w:space="0"/>
              <w:right w:val="single" w:color="auto" w:sz="4" w:space="0"/>
            </w:tcBorders>
            <w:shd w:val="clear" w:color="auto" w:fill="FFFFFF"/>
            <w:vAlign w:val="center"/>
          </w:tcPr>
          <w:p w14:paraId="325279E1">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党员活动室</w:t>
            </w:r>
          </w:p>
        </w:tc>
        <w:tc>
          <w:tcPr>
            <w:tcW w:w="849" w:type="pct"/>
            <w:tcBorders>
              <w:top w:val="single" w:color="auto" w:sz="4" w:space="0"/>
              <w:left w:val="single" w:color="auto" w:sz="4" w:space="0"/>
              <w:bottom w:val="single" w:color="auto" w:sz="4" w:space="0"/>
              <w:right w:val="single" w:color="auto" w:sz="4" w:space="0"/>
            </w:tcBorders>
            <w:shd w:val="clear" w:color="auto" w:fill="auto"/>
            <w:vAlign w:val="center"/>
          </w:tcPr>
          <w:p w14:paraId="1BCB666A">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2"/>
                <w:sz w:val="24"/>
                <w:szCs w:val="24"/>
                <w:shd w:val="clear" w:fill="FFFFFF"/>
              </w:rPr>
            </w:pPr>
            <w:r>
              <w:rPr>
                <w:rFonts w:hint="eastAsia" w:ascii="宋体" w:hAnsi="宋体" w:eastAsia="宋体" w:cs="宋体"/>
                <w:kern w:val="2"/>
                <w:sz w:val="24"/>
                <w:szCs w:val="24"/>
                <w:shd w:val="clear" w:fill="FFFFFF"/>
                <w:lang w:val="en-US" w:eastAsia="zh-CN" w:bidi="ar"/>
              </w:rPr>
              <w:t>■</w:t>
            </w:r>
          </w:p>
        </w:tc>
        <w:tc>
          <w:tcPr>
            <w:tcW w:w="940" w:type="pct"/>
            <w:tcBorders>
              <w:top w:val="single" w:color="auto" w:sz="4" w:space="0"/>
              <w:left w:val="single" w:color="auto" w:sz="4" w:space="0"/>
              <w:bottom w:val="single" w:color="auto" w:sz="4" w:space="0"/>
              <w:right w:val="single" w:color="auto" w:sz="4" w:space="0"/>
            </w:tcBorders>
            <w:shd w:val="clear" w:color="auto" w:fill="auto"/>
            <w:vAlign w:val="center"/>
          </w:tcPr>
          <w:p w14:paraId="47C0B784">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2"/>
                <w:sz w:val="24"/>
                <w:szCs w:val="24"/>
                <w:shd w:val="clear" w:fill="FFFFFF"/>
              </w:rPr>
            </w:pPr>
            <w:r>
              <w:rPr>
                <w:rFonts w:hint="eastAsia" w:ascii="宋体" w:hAnsi="宋体" w:eastAsia="宋体" w:cs="宋体"/>
                <w:kern w:val="2"/>
                <w:sz w:val="24"/>
                <w:szCs w:val="24"/>
                <w:shd w:val="clear" w:fill="FFFFFF"/>
                <w:lang w:val="en-US" w:eastAsia="zh-CN" w:bidi="ar"/>
              </w:rPr>
              <w:t>■</w:t>
            </w:r>
          </w:p>
        </w:tc>
        <w:tc>
          <w:tcPr>
            <w:tcW w:w="1037" w:type="pct"/>
            <w:tcBorders>
              <w:top w:val="single" w:color="auto" w:sz="4" w:space="0"/>
              <w:left w:val="single" w:color="auto" w:sz="4" w:space="0"/>
              <w:bottom w:val="single" w:color="auto" w:sz="4" w:space="0"/>
              <w:right w:val="single" w:color="auto" w:sz="4" w:space="0"/>
            </w:tcBorders>
            <w:shd w:val="clear" w:color="auto" w:fill="auto"/>
            <w:vAlign w:val="center"/>
          </w:tcPr>
          <w:p w14:paraId="1AC9C17A">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rPr>
            </w:pPr>
          </w:p>
        </w:tc>
        <w:tc>
          <w:tcPr>
            <w:tcW w:w="988" w:type="pct"/>
            <w:tcBorders>
              <w:top w:val="single" w:color="auto" w:sz="4" w:space="0"/>
              <w:left w:val="single" w:color="auto" w:sz="4" w:space="0"/>
              <w:bottom w:val="single" w:color="auto" w:sz="4" w:space="0"/>
              <w:right w:val="single" w:color="auto" w:sz="4" w:space="0"/>
            </w:tcBorders>
            <w:shd w:val="clear" w:color="auto" w:fill="auto"/>
            <w:vAlign w:val="center"/>
          </w:tcPr>
          <w:p w14:paraId="3FF60D8D">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rPr>
            </w:pPr>
            <w:r>
              <w:rPr>
                <w:rFonts w:hint="eastAsia" w:ascii="宋体" w:hAnsi="宋体" w:eastAsia="宋体" w:cs="宋体"/>
                <w:kern w:val="2"/>
                <w:sz w:val="24"/>
                <w:szCs w:val="24"/>
                <w:shd w:val="clear" w:fill="FFFFFF"/>
                <w:lang w:val="en-US" w:eastAsia="zh-CN" w:bidi="ar"/>
              </w:rPr>
              <w:t>■</w:t>
            </w:r>
          </w:p>
        </w:tc>
      </w:tr>
      <w:tr w14:paraId="2C771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9" w:hRule="atLeast"/>
        </w:trPr>
        <w:tc>
          <w:tcPr>
            <w:tcW w:w="1183" w:type="pct"/>
            <w:tcBorders>
              <w:top w:val="single" w:color="auto" w:sz="4" w:space="0"/>
              <w:left w:val="single" w:color="auto" w:sz="4" w:space="0"/>
              <w:bottom w:val="single" w:color="auto" w:sz="4" w:space="0"/>
              <w:right w:val="single" w:color="auto" w:sz="4" w:space="0"/>
            </w:tcBorders>
            <w:shd w:val="clear" w:color="auto" w:fill="FFFFFF"/>
            <w:vAlign w:val="center"/>
          </w:tcPr>
          <w:p w14:paraId="2729BB42">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lang w:val="en-US" w:eastAsia="zh-CN" w:bidi="ar"/>
              </w:rPr>
            </w:pPr>
            <w:r>
              <w:rPr>
                <w:rFonts w:hint="eastAsia" w:ascii="宋体" w:hAnsi="宋体" w:eastAsia="宋体" w:cs="宋体"/>
                <w:kern w:val="0"/>
                <w:sz w:val="24"/>
                <w:szCs w:val="24"/>
                <w:lang w:val="en-US" w:eastAsia="zh-CN" w:bidi="ar"/>
              </w:rPr>
              <w:t>小会议室</w:t>
            </w:r>
          </w:p>
        </w:tc>
        <w:tc>
          <w:tcPr>
            <w:tcW w:w="849" w:type="pct"/>
            <w:tcBorders>
              <w:top w:val="single" w:color="auto" w:sz="4" w:space="0"/>
              <w:left w:val="single" w:color="auto" w:sz="4" w:space="0"/>
              <w:bottom w:val="single" w:color="auto" w:sz="4" w:space="0"/>
              <w:right w:val="single" w:color="auto" w:sz="4" w:space="0"/>
            </w:tcBorders>
            <w:shd w:val="clear" w:color="auto" w:fill="auto"/>
            <w:vAlign w:val="center"/>
          </w:tcPr>
          <w:p w14:paraId="5E30E996">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2"/>
                <w:sz w:val="24"/>
                <w:szCs w:val="24"/>
                <w:shd w:val="clear" w:fill="FFFFFF"/>
                <w:lang w:val="en-US" w:eastAsia="zh-CN" w:bidi="ar"/>
              </w:rPr>
            </w:pPr>
          </w:p>
        </w:tc>
        <w:tc>
          <w:tcPr>
            <w:tcW w:w="940" w:type="pct"/>
            <w:tcBorders>
              <w:top w:val="single" w:color="auto" w:sz="4" w:space="0"/>
              <w:left w:val="single" w:color="auto" w:sz="4" w:space="0"/>
              <w:bottom w:val="single" w:color="auto" w:sz="4" w:space="0"/>
              <w:right w:val="single" w:color="auto" w:sz="4" w:space="0"/>
            </w:tcBorders>
            <w:shd w:val="clear" w:color="auto" w:fill="auto"/>
            <w:vAlign w:val="center"/>
          </w:tcPr>
          <w:p w14:paraId="067EEF0D">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2"/>
                <w:sz w:val="24"/>
                <w:szCs w:val="24"/>
                <w:shd w:val="clear" w:fill="FFFFFF"/>
                <w:lang w:val="en-US" w:eastAsia="zh-CN" w:bidi="ar"/>
              </w:rPr>
            </w:pPr>
          </w:p>
        </w:tc>
        <w:tc>
          <w:tcPr>
            <w:tcW w:w="1037" w:type="pct"/>
            <w:tcBorders>
              <w:top w:val="single" w:color="auto" w:sz="4" w:space="0"/>
              <w:left w:val="single" w:color="auto" w:sz="4" w:space="0"/>
              <w:bottom w:val="single" w:color="auto" w:sz="4" w:space="0"/>
              <w:right w:val="single" w:color="auto" w:sz="4" w:space="0"/>
            </w:tcBorders>
            <w:shd w:val="clear" w:color="auto" w:fill="auto"/>
            <w:vAlign w:val="center"/>
          </w:tcPr>
          <w:p w14:paraId="0708871F">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0"/>
                <w:sz w:val="24"/>
                <w:szCs w:val="24"/>
              </w:rPr>
            </w:pPr>
          </w:p>
        </w:tc>
        <w:tc>
          <w:tcPr>
            <w:tcW w:w="988" w:type="pct"/>
            <w:tcBorders>
              <w:top w:val="single" w:color="auto" w:sz="4" w:space="0"/>
              <w:left w:val="single" w:color="auto" w:sz="4" w:space="0"/>
              <w:bottom w:val="single" w:color="auto" w:sz="4" w:space="0"/>
              <w:right w:val="single" w:color="auto" w:sz="4" w:space="0"/>
            </w:tcBorders>
            <w:shd w:val="clear" w:color="auto" w:fill="auto"/>
            <w:vAlign w:val="center"/>
          </w:tcPr>
          <w:p w14:paraId="1B69ECCF">
            <w:pPr>
              <w:keepNext w:val="0"/>
              <w:keepLines w:val="0"/>
              <w:widowControl/>
              <w:suppressLineNumbers w:val="0"/>
              <w:suppressAutoHyphens/>
              <w:spacing w:before="0" w:beforeAutospacing="0" w:after="0" w:afterAutospacing="0"/>
              <w:ind w:left="0" w:right="0"/>
              <w:jc w:val="center"/>
              <w:rPr>
                <w:rFonts w:hint="eastAsia" w:ascii="宋体" w:hAnsi="宋体" w:eastAsia="宋体" w:cs="宋体"/>
                <w:kern w:val="2"/>
                <w:sz w:val="24"/>
                <w:szCs w:val="24"/>
                <w:shd w:val="clear" w:fill="FFFFFF"/>
                <w:lang w:val="en-US" w:eastAsia="zh-CN" w:bidi="ar"/>
              </w:rPr>
            </w:pPr>
            <w:r>
              <w:rPr>
                <w:rFonts w:hint="eastAsia" w:ascii="宋体" w:hAnsi="宋体" w:eastAsia="宋体" w:cs="宋体"/>
                <w:kern w:val="2"/>
                <w:sz w:val="24"/>
                <w:szCs w:val="24"/>
                <w:shd w:val="clear" w:fill="FFFFFF"/>
                <w:lang w:val="en-US" w:eastAsia="zh-CN" w:bidi="ar"/>
              </w:rPr>
              <w:t>■</w:t>
            </w:r>
          </w:p>
        </w:tc>
      </w:tr>
    </w:tbl>
    <w:p w14:paraId="4B2F49F3">
      <w:pPr>
        <w:keepNext w:val="0"/>
        <w:keepLines w:val="0"/>
        <w:widowControl/>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说明：■表示建设相应功能。</w:t>
      </w:r>
    </w:p>
    <w:p w14:paraId="13FE5ECE">
      <w:pPr>
        <w:keepNext w:val="0"/>
        <w:keepLines w:val="0"/>
        <w:widowControl/>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根据使用特性，本项目设计追求的主要目标是：系统的稳定性及系统性能优异。设计方案主要通过以下几方面的技术措施来保障设计目标的实现：</w:t>
      </w:r>
    </w:p>
    <w:p w14:paraId="47E56A11">
      <w:pPr>
        <w:keepNext w:val="0"/>
        <w:keepLines w:val="0"/>
        <w:widowControl/>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音频系统：</w:t>
      </w:r>
    </w:p>
    <w:p w14:paraId="6BDBA4D6">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能播放清晰的声音；能满足多种扩声模式的需求；</w:t>
      </w:r>
    </w:p>
    <w:p w14:paraId="01575A1D">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扩声设备布置充分考虑与装饰环境的结合，合理选型；</w:t>
      </w:r>
    </w:p>
    <w:p w14:paraId="34CFA0B1">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设备具备良好的兼容性，易于集成管理；</w:t>
      </w:r>
    </w:p>
    <w:p w14:paraId="7C83FFBB">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考虑重要会议室的备份需求；</w:t>
      </w:r>
    </w:p>
    <w:p w14:paraId="205D9A44">
      <w:pPr>
        <w:keepNext w:val="0"/>
        <w:keepLines w:val="0"/>
        <w:widowControl/>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视频系统：</w:t>
      </w:r>
    </w:p>
    <w:p w14:paraId="71E7DCE9">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可以兼容多种类型高清、标清格式信号的传输和显示；</w:t>
      </w:r>
    </w:p>
    <w:p w14:paraId="54D14BD8">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支持视频的多路信号显示需要；</w:t>
      </w:r>
    </w:p>
    <w:p w14:paraId="2EA0B81A">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显示屏契合会议室实际尺寸，达到最佳的显示效果；</w:t>
      </w:r>
    </w:p>
    <w:p w14:paraId="5B91AA76">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设备具备良好的兼容性，易于集成管理；</w:t>
      </w:r>
    </w:p>
    <w:p w14:paraId="40644368">
      <w:pPr>
        <w:keepNext w:val="0"/>
        <w:keepLines w:val="0"/>
        <w:widowControl/>
        <w:suppressLineNumbers w:val="0"/>
        <w:suppressAutoHyphens/>
        <w:spacing w:before="0" w:beforeAutospacing="0" w:after="0" w:afterAutospacing="0" w:line="360" w:lineRule="auto"/>
        <w:ind w:left="0" w:right="0" w:firstLine="480" w:firstLineChars="200"/>
        <w:jc w:val="left"/>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发言系统：</w:t>
      </w:r>
    </w:p>
    <w:p w14:paraId="3C0BCBAF">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声音清晰还原重放效果，满足使用需求；</w:t>
      </w:r>
    </w:p>
    <w:p w14:paraId="65590B93">
      <w:pPr>
        <w:keepNext w:val="0"/>
        <w:keepLines w:val="0"/>
        <w:widowControl/>
        <w:numPr>
          <w:ilvl w:val="0"/>
          <w:numId w:val="33"/>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考虑重要会议室的中央控制管理需求；</w:t>
      </w:r>
    </w:p>
    <w:p w14:paraId="2374B15A">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系统建设总体要求：</w:t>
      </w:r>
    </w:p>
    <w:p w14:paraId="0DC1F7B0">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会议系统的设计与设备配置应符合当前智能化趋势，技术适当超前，确保竣工后数年内仍具有一定的先进性，使本项目成为具有国内先进水平的会议系统工程。会议系统的功能应按照可靠、实用、先进、专业、开放、安全、经济和易集成的原则进行系统建设。</w:t>
      </w:r>
    </w:p>
    <w:p w14:paraId="5AF4F4A6">
      <w:pPr>
        <w:keepNext w:val="0"/>
        <w:keepLines w:val="0"/>
        <w:widowControl w:val="0"/>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多媒体会议系统的技术要求：</w:t>
      </w:r>
    </w:p>
    <w:p w14:paraId="72CDE1FA">
      <w:pPr>
        <w:keepNext w:val="0"/>
        <w:keepLines w:val="0"/>
        <w:widowControl w:val="0"/>
        <w:numPr>
          <w:ilvl w:val="0"/>
          <w:numId w:val="34"/>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rPr>
      </w:pPr>
      <w:r>
        <w:rPr>
          <w:rFonts w:hint="eastAsia" w:ascii="宋体" w:hAnsi="宋体" w:eastAsia="宋体" w:cs="宋体"/>
          <w:kern w:val="2"/>
          <w:sz w:val="24"/>
          <w:szCs w:val="24"/>
          <w:lang w:val="en-US" w:eastAsia="zh-CN" w:bidi="ar"/>
        </w:rPr>
        <w:t>必须满足国家各种相关规范标准的要求。</w:t>
      </w:r>
    </w:p>
    <w:p w14:paraId="189360C0">
      <w:pPr>
        <w:keepNext w:val="0"/>
        <w:keepLines w:val="0"/>
        <w:widowControl w:val="0"/>
        <w:numPr>
          <w:ilvl w:val="0"/>
          <w:numId w:val="34"/>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各大厅堂的音视频、控制部分能够满足多种形式的报告、会议的要求。</w:t>
      </w:r>
    </w:p>
    <w:p w14:paraId="3A8B0AA5">
      <w:pPr>
        <w:keepNext w:val="0"/>
        <w:keepLines w:val="0"/>
        <w:widowControl w:val="0"/>
        <w:numPr>
          <w:ilvl w:val="0"/>
          <w:numId w:val="34"/>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音频部分设计达到声场分布均匀、语言清晰和音色丰满的要求。</w:t>
      </w:r>
    </w:p>
    <w:p w14:paraId="4AF35B3E">
      <w:pPr>
        <w:keepNext w:val="0"/>
        <w:keepLines w:val="0"/>
        <w:widowControl w:val="0"/>
        <w:numPr>
          <w:ilvl w:val="0"/>
          <w:numId w:val="34"/>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val="en-US" w:eastAsia="zh-CN" w:bidi="ar"/>
        </w:rPr>
        <w:t>音视频部分必须适应现代网络传输、记录和高清显示的技术要求，具备随时接驳网络、远程视频、电视会议、电话会议等多种形式传送信息的能力。</w:t>
      </w:r>
    </w:p>
    <w:p w14:paraId="1C10715B">
      <w:pPr>
        <w:keepNext w:val="0"/>
        <w:keepLines w:val="0"/>
        <w:widowControl w:val="0"/>
        <w:numPr>
          <w:ilvl w:val="0"/>
          <w:numId w:val="34"/>
        </w:numPr>
        <w:suppressLineNumbers w:val="0"/>
        <w:suppressAutoHyphens/>
        <w:spacing w:before="0" w:beforeAutospacing="0" w:after="0" w:afterAutospacing="0" w:line="360" w:lineRule="auto"/>
        <w:ind w:left="0" w:right="0" w:firstLine="480" w:firstLineChars="200"/>
        <w:jc w:val="both"/>
        <w:rPr>
          <w:rFonts w:hint="eastAsia" w:ascii="宋体" w:hAnsi="宋体" w:eastAsia="宋体" w:cs="宋体"/>
          <w:sz w:val="24"/>
          <w:szCs w:val="24"/>
          <w:highlight w:val="none"/>
          <w:lang w:val="en-US" w:eastAsia="zh-CN"/>
        </w:rPr>
      </w:pPr>
      <w:r>
        <w:rPr>
          <w:rFonts w:hint="eastAsia" w:ascii="宋体" w:hAnsi="宋体" w:eastAsia="宋体" w:cs="宋体"/>
          <w:kern w:val="2"/>
          <w:sz w:val="24"/>
          <w:szCs w:val="24"/>
          <w:highlight w:val="none"/>
          <w:lang w:val="en-US" w:eastAsia="zh-CN" w:bidi="ar"/>
        </w:rPr>
        <w:t>所有设备必须具有先进性、兼容性、扩展性和科学性。</w:t>
      </w:r>
    </w:p>
    <w:p w14:paraId="5861C0EF">
      <w:pPr>
        <w:pStyle w:val="4"/>
        <w:numPr>
          <w:ilvl w:val="0"/>
          <w:numId w:val="0"/>
        </w:numPr>
        <w:bidi w:val="0"/>
        <w:ind w:leftChars="0"/>
        <w:rPr>
          <w:rFonts w:hint="eastAsia" w:ascii="宋体" w:hAnsi="宋体" w:eastAsia="宋体" w:cs="宋体"/>
          <w:sz w:val="32"/>
          <w:szCs w:val="32"/>
          <w:highlight w:val="none"/>
        </w:rPr>
      </w:pPr>
      <w:bookmarkStart w:id="254" w:name="_Toc27052"/>
      <w:bookmarkStart w:id="255" w:name="_Toc8264"/>
      <w:bookmarkStart w:id="256" w:name="_Toc4389"/>
      <w:r>
        <w:rPr>
          <w:rFonts w:hint="eastAsia" w:ascii="宋体" w:hAnsi="宋体" w:eastAsia="宋体" w:cs="宋体"/>
          <w:sz w:val="32"/>
          <w:szCs w:val="32"/>
          <w:highlight w:val="none"/>
          <w:lang w:val="en-US" w:eastAsia="zh-CN"/>
        </w:rPr>
        <w:t>七、</w:t>
      </w:r>
      <w:r>
        <w:rPr>
          <w:rFonts w:hint="eastAsia" w:ascii="宋体" w:hAnsi="宋体" w:eastAsia="宋体" w:cs="宋体"/>
          <w:sz w:val="32"/>
          <w:szCs w:val="32"/>
          <w:highlight w:val="none"/>
        </w:rPr>
        <w:t>项目建设期</w:t>
      </w:r>
      <w:bookmarkEnd w:id="254"/>
      <w:bookmarkEnd w:id="255"/>
      <w:bookmarkEnd w:id="256"/>
    </w:p>
    <w:p w14:paraId="0089015C">
      <w:pPr>
        <w:pStyle w:val="357"/>
        <w:ind w:firstLine="480"/>
        <w:rPr>
          <w:rFonts w:hint="eastAsia" w:ascii="宋体" w:hAnsi="宋体" w:eastAsia="宋体" w:cs="宋体"/>
          <w:sz w:val="24"/>
          <w:szCs w:val="24"/>
          <w:highlight w:val="none"/>
        </w:rPr>
      </w:pPr>
      <w:r>
        <w:rPr>
          <w:rFonts w:hint="eastAsia" w:ascii="宋体" w:hAnsi="宋体" w:eastAsia="宋体" w:cs="宋体"/>
          <w:sz w:val="24"/>
          <w:szCs w:val="24"/>
          <w:highlight w:val="none"/>
        </w:rPr>
        <w:t>本项目建设工期</w:t>
      </w:r>
      <w:r>
        <w:rPr>
          <w:rFonts w:hint="eastAsia" w:ascii="宋体" w:hAnsi="宋体" w:eastAsia="宋体" w:cs="宋体"/>
          <w:sz w:val="24"/>
          <w:szCs w:val="24"/>
          <w:highlight w:val="none"/>
          <w:lang w:val="en-US" w:eastAsia="zh-CN"/>
        </w:rPr>
        <w:t>约</w:t>
      </w:r>
      <w:r>
        <w:rPr>
          <w:rFonts w:hint="eastAsia" w:ascii="宋体" w:hAnsi="宋体" w:eastAsia="宋体" w:cs="宋体"/>
          <w:sz w:val="24"/>
          <w:szCs w:val="24"/>
          <w:highlight w:val="none"/>
        </w:rPr>
        <w:t>为</w:t>
      </w:r>
      <w:r>
        <w:rPr>
          <w:rFonts w:hint="eastAsia" w:ascii="宋体" w:hAnsi="宋体" w:eastAsia="宋体" w:cs="宋体"/>
          <w:sz w:val="24"/>
          <w:szCs w:val="24"/>
          <w:highlight w:val="none"/>
          <w:lang w:val="en-US" w:eastAsia="zh-CN"/>
        </w:rPr>
        <w:t>40天</w:t>
      </w:r>
      <w:r>
        <w:rPr>
          <w:rFonts w:hint="eastAsia" w:ascii="宋体" w:hAnsi="宋体" w:eastAsia="宋体" w:cs="宋体"/>
          <w:sz w:val="24"/>
          <w:szCs w:val="24"/>
          <w:highlight w:val="none"/>
        </w:rPr>
        <w:t>，各项工程分批组织初验并投入试运行，全部工程建设完毕且试运行满</w:t>
      </w:r>
      <w:r>
        <w:rPr>
          <w:rFonts w:hint="eastAsia" w:ascii="宋体" w:hAnsi="宋体" w:eastAsia="宋体" w:cs="宋体"/>
          <w:sz w:val="24"/>
          <w:szCs w:val="24"/>
          <w:highlight w:val="none"/>
          <w:lang w:val="en-US" w:eastAsia="zh-CN"/>
        </w:rPr>
        <w:t>1</w:t>
      </w:r>
      <w:r>
        <w:rPr>
          <w:rFonts w:hint="eastAsia" w:ascii="宋体" w:hAnsi="宋体" w:eastAsia="宋体" w:cs="宋体"/>
          <w:sz w:val="24"/>
          <w:szCs w:val="24"/>
          <w:highlight w:val="none"/>
        </w:rPr>
        <w:t>个月后，组织项目整体验收，项目终验通过后进入免费运维期。</w:t>
      </w:r>
      <w:r>
        <w:rPr>
          <w:rFonts w:hint="eastAsia" w:ascii="宋体" w:hAnsi="宋体" w:eastAsia="宋体" w:cs="宋体"/>
          <w:sz w:val="24"/>
          <w:szCs w:val="24"/>
          <w:highlight w:val="none"/>
          <w:lang w:val="en-US" w:eastAsia="zh-CN"/>
        </w:rPr>
        <w:t>免费质保期：3年。</w:t>
      </w:r>
      <w:r>
        <w:rPr>
          <w:rFonts w:hint="eastAsia" w:ascii="宋体" w:hAnsi="宋体" w:eastAsia="宋体" w:cs="宋体"/>
          <w:sz w:val="24"/>
          <w:szCs w:val="24"/>
          <w:highlight w:val="none"/>
        </w:rPr>
        <w:t>投标单位须在投标时按照技术要求提供主要设备原厂三年质保</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在服务及保修期内，投标单位对其提供的产品进行现场服务、维修和损坏件的更换、不收取额外费用；系统出现故障，需要现场服务时，投标单位专业技术人员应在2小时内到达现场服务。</w:t>
      </w:r>
    </w:p>
    <w:p w14:paraId="5E5620ED">
      <w:pPr>
        <w:pStyle w:val="375"/>
        <w:spacing w:line="360" w:lineRule="auto"/>
        <w:ind w:firstLine="424" w:firstLineChars="177"/>
        <w:rPr>
          <w:rFonts w:hint="eastAsia" w:ascii="宋体" w:hAnsi="宋体" w:eastAsia="宋体" w:cs="宋体"/>
          <w:sz w:val="24"/>
          <w:szCs w:val="24"/>
          <w:highlight w:val="none"/>
        </w:rPr>
      </w:pPr>
      <w:r>
        <w:rPr>
          <w:rFonts w:hint="eastAsia" w:ascii="宋体" w:hAnsi="宋体" w:eastAsia="宋体" w:cs="宋体"/>
          <w:sz w:val="24"/>
          <w:szCs w:val="24"/>
          <w:highlight w:val="none"/>
        </w:rPr>
        <w:t>质保期内提供免费服务，包括软件版本升级、提供补丁、功能维护、硬件维修、咨询和用户提出的不超过合同范围的功能修改</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免费服务期自产品在安装验收合格之日算起。</w:t>
      </w:r>
    </w:p>
    <w:p w14:paraId="7E204829">
      <w:pPr>
        <w:pStyle w:val="4"/>
        <w:numPr>
          <w:ilvl w:val="0"/>
          <w:numId w:val="0"/>
        </w:numPr>
        <w:bidi w:val="0"/>
        <w:ind w:leftChars="0"/>
        <w:rPr>
          <w:rFonts w:hint="eastAsia" w:ascii="宋体" w:hAnsi="宋体" w:eastAsia="宋体" w:cs="宋体"/>
          <w:sz w:val="32"/>
          <w:szCs w:val="32"/>
          <w:highlight w:val="none"/>
          <w:lang w:val="en-US" w:eastAsia="zh-CN"/>
        </w:rPr>
        <w:sectPr>
          <w:pgSz w:w="11906" w:h="16838"/>
          <w:pgMar w:top="1440" w:right="1083" w:bottom="1440"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2BFE8B6F">
      <w:pPr>
        <w:pStyle w:val="4"/>
        <w:numPr>
          <w:ilvl w:val="0"/>
          <w:numId w:val="0"/>
        </w:numPr>
        <w:bidi w:val="0"/>
        <w:ind w:leftChars="0"/>
        <w:rPr>
          <w:rFonts w:hint="eastAsia" w:ascii="宋体" w:hAnsi="宋体" w:eastAsia="宋体" w:cs="宋体"/>
          <w:sz w:val="32"/>
          <w:szCs w:val="32"/>
          <w:highlight w:val="none"/>
          <w:lang w:val="en-US" w:eastAsia="zh-CN"/>
        </w:rPr>
      </w:pPr>
      <w:bookmarkStart w:id="257" w:name="_Toc25667"/>
      <w:r>
        <w:rPr>
          <w:rFonts w:hint="eastAsia" w:ascii="宋体" w:hAnsi="宋体" w:eastAsia="宋体" w:cs="宋体"/>
          <w:sz w:val="32"/>
          <w:szCs w:val="32"/>
          <w:highlight w:val="none"/>
          <w:lang w:val="en-US" w:eastAsia="zh-CN"/>
        </w:rPr>
        <w:t>八、项目招标方案</w:t>
      </w:r>
      <w:bookmarkEnd w:id="257"/>
    </w:p>
    <w:p w14:paraId="47E85410">
      <w:pPr>
        <w:pStyle w:val="375"/>
        <w:spacing w:line="360" w:lineRule="auto"/>
        <w:ind w:firstLine="424" w:firstLineChars="177"/>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依照《</w:t>
      </w:r>
      <w:r>
        <w:rPr>
          <w:rFonts w:hint="eastAsia" w:ascii="宋体" w:hAnsi="宋体" w:cs="宋体"/>
          <w:sz w:val="24"/>
          <w:szCs w:val="24"/>
          <w:highlight w:val="none"/>
          <w:lang w:val="en-US" w:eastAsia="zh-CN"/>
        </w:rPr>
        <w:t>中华人民共和国招标投标法</w:t>
      </w:r>
      <w:r>
        <w:rPr>
          <w:rFonts w:hint="eastAsia" w:ascii="宋体" w:hAnsi="宋体" w:eastAsia="宋体" w:cs="宋体"/>
          <w:sz w:val="24"/>
          <w:szCs w:val="24"/>
          <w:highlight w:val="none"/>
          <w:lang w:val="en-US" w:eastAsia="zh-CN"/>
        </w:rPr>
        <w:t>》、国家计划委员会《工程建设项目招标范围和规模标准规定》以及安徽省有关建设项目招标的规定，本项目</w:t>
      </w:r>
      <w:r>
        <w:rPr>
          <w:rFonts w:hint="eastAsia" w:ascii="宋体" w:hAnsi="宋体" w:cs="宋体"/>
          <w:sz w:val="24"/>
          <w:szCs w:val="24"/>
          <w:highlight w:val="none"/>
          <w:lang w:val="en-US" w:eastAsia="zh-CN"/>
        </w:rPr>
        <w:t>智能化工程</w:t>
      </w:r>
      <w:r>
        <w:rPr>
          <w:rFonts w:hint="eastAsia" w:ascii="宋体" w:hAnsi="宋体" w:eastAsia="宋体" w:cs="宋体"/>
          <w:sz w:val="24"/>
          <w:szCs w:val="24"/>
          <w:highlight w:val="none"/>
          <w:lang w:val="en-US" w:eastAsia="zh-CN"/>
        </w:rPr>
        <w:t>及</w:t>
      </w:r>
      <w:r>
        <w:rPr>
          <w:rFonts w:hint="eastAsia" w:ascii="宋体" w:hAnsi="宋体" w:cs="宋体"/>
          <w:sz w:val="24"/>
          <w:szCs w:val="24"/>
          <w:highlight w:val="none"/>
          <w:lang w:val="en-US" w:eastAsia="zh-CN"/>
        </w:rPr>
        <w:t>设备</w:t>
      </w:r>
      <w:r>
        <w:rPr>
          <w:rFonts w:hint="eastAsia" w:ascii="宋体" w:hAnsi="宋体" w:eastAsia="宋体" w:cs="宋体"/>
          <w:sz w:val="24"/>
          <w:szCs w:val="24"/>
          <w:highlight w:val="none"/>
          <w:lang w:val="en-US" w:eastAsia="zh-CN"/>
        </w:rPr>
        <w:t>采购、项目监理等均按照国家规定的程序编制招标文件，遵循公平、公正、科学和择优原则进行招标、评标。切实加强质量监管，建立严格的质量监管体制，确保工程按质按量按期完成。</w:t>
      </w:r>
    </w:p>
    <w:p w14:paraId="3B957072">
      <w:pPr>
        <w:pStyle w:val="5"/>
        <w:numPr>
          <w:ilvl w:val="1"/>
          <w:numId w:val="0"/>
        </w:numPr>
        <w:bidi w:val="0"/>
        <w:ind w:leftChars="0"/>
        <w:rPr>
          <w:rFonts w:hint="eastAsia" w:ascii="宋体" w:hAnsi="宋体" w:eastAsia="宋体" w:cs="宋体"/>
          <w:highlight w:val="none"/>
          <w:lang w:val="en-US" w:eastAsia="zh-CN"/>
        </w:rPr>
      </w:pPr>
      <w:bookmarkStart w:id="258" w:name="_Toc8708"/>
      <w:r>
        <w:rPr>
          <w:rFonts w:hint="eastAsia" w:ascii="宋体" w:hAnsi="宋体" w:eastAsia="宋体" w:cs="宋体"/>
          <w:highlight w:val="none"/>
          <w:lang w:val="en-US" w:eastAsia="zh-CN"/>
        </w:rPr>
        <w:t>8.1招标范围</w:t>
      </w:r>
      <w:bookmarkEnd w:id="258"/>
    </w:p>
    <w:p w14:paraId="15F6B44E">
      <w:pPr>
        <w:pStyle w:val="375"/>
        <w:spacing w:line="360" w:lineRule="auto"/>
        <w:ind w:firstLine="424" w:firstLineChars="177"/>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项目招标范围包括智能化工程及设备采购、项目监理。</w:t>
      </w:r>
    </w:p>
    <w:p w14:paraId="44F3D4C8">
      <w:pPr>
        <w:pStyle w:val="5"/>
        <w:numPr>
          <w:ilvl w:val="1"/>
          <w:numId w:val="0"/>
        </w:numPr>
        <w:bidi w:val="0"/>
        <w:ind w:leftChars="0"/>
        <w:rPr>
          <w:rFonts w:hint="eastAsia" w:ascii="宋体" w:hAnsi="宋体" w:eastAsia="宋体" w:cs="宋体"/>
          <w:highlight w:val="none"/>
          <w:lang w:val="en-US" w:eastAsia="zh-CN"/>
        </w:rPr>
      </w:pPr>
      <w:bookmarkStart w:id="259" w:name="_Toc31127"/>
      <w:r>
        <w:rPr>
          <w:rFonts w:hint="eastAsia" w:ascii="宋体" w:hAnsi="宋体" w:eastAsia="宋体" w:cs="宋体"/>
          <w:highlight w:val="none"/>
          <w:lang w:val="en-US" w:eastAsia="zh-CN"/>
        </w:rPr>
        <w:t>8.2招标方式</w:t>
      </w:r>
      <w:bookmarkEnd w:id="259"/>
    </w:p>
    <w:p w14:paraId="07F54BAD">
      <w:pPr>
        <w:bidi w:val="0"/>
        <w:ind w:firstLine="480" w:firstLineChars="200"/>
        <w:rPr>
          <w:rFonts w:hint="eastAsia"/>
          <w:highlight w:val="none"/>
          <w:lang w:val="en-US" w:eastAsia="zh-CN"/>
        </w:rPr>
      </w:pPr>
      <w:r>
        <w:rPr>
          <w:rFonts w:hint="eastAsia"/>
          <w:highlight w:val="none"/>
          <w:lang w:val="en-US" w:eastAsia="zh-CN"/>
        </w:rPr>
        <w:t>根据《中华人民共和国招标投标法》等国家有关招标工作相关法律法规规定，上述招标内容采用政府采购方式进行。</w:t>
      </w:r>
    </w:p>
    <w:p w14:paraId="3DB30AE0">
      <w:pPr>
        <w:pStyle w:val="5"/>
        <w:numPr>
          <w:ilvl w:val="1"/>
          <w:numId w:val="0"/>
        </w:numPr>
        <w:bidi w:val="0"/>
        <w:ind w:leftChars="0"/>
        <w:rPr>
          <w:rFonts w:hint="eastAsia" w:ascii="宋体" w:hAnsi="宋体" w:eastAsia="宋体" w:cs="宋体"/>
          <w:highlight w:val="none"/>
          <w:lang w:val="en-US" w:eastAsia="zh-CN"/>
        </w:rPr>
      </w:pPr>
      <w:bookmarkStart w:id="260" w:name="_Toc30345"/>
      <w:r>
        <w:rPr>
          <w:rFonts w:hint="eastAsia" w:ascii="宋体" w:hAnsi="宋体" w:eastAsia="宋体" w:cs="宋体"/>
          <w:highlight w:val="none"/>
          <w:lang w:val="en-US" w:eastAsia="zh-CN"/>
        </w:rPr>
        <w:t>8.3招标组织形式</w:t>
      </w:r>
      <w:bookmarkEnd w:id="260"/>
    </w:p>
    <w:p w14:paraId="218CB8DD">
      <w:pPr>
        <w:bidi w:val="0"/>
        <w:ind w:firstLine="480" w:firstLineChars="200"/>
        <w:rPr>
          <w:rFonts w:hint="eastAsia"/>
          <w:highlight w:val="none"/>
          <w:lang w:val="en-US" w:eastAsia="zh-CN"/>
        </w:rPr>
      </w:pPr>
      <w:r>
        <w:rPr>
          <w:rFonts w:hint="eastAsia"/>
          <w:highlight w:val="none"/>
          <w:lang w:val="en-US" w:eastAsia="zh-CN"/>
        </w:rPr>
        <w:t>按照相关规定，本工程由业主单位委托招标代理服务机构负责工程的招标组织工作。</w:t>
      </w:r>
    </w:p>
    <w:p w14:paraId="074BD1AB">
      <w:pPr>
        <w:bidi w:val="0"/>
        <w:ind w:firstLine="480" w:firstLineChars="200"/>
        <w:rPr>
          <w:rFonts w:hint="eastAsia"/>
          <w:highlight w:val="none"/>
          <w:lang w:val="en-US" w:eastAsia="zh-CN"/>
        </w:rPr>
      </w:pPr>
      <w:r>
        <w:rPr>
          <w:rFonts w:hint="eastAsia"/>
          <w:highlight w:val="none"/>
          <w:lang w:val="en-US" w:eastAsia="zh-CN"/>
        </w:rPr>
        <w:t>项目招标基本情况如下表所示。</w:t>
      </w:r>
      <w:bookmarkStart w:id="261" w:name="_Toc19990"/>
    </w:p>
    <w:tbl>
      <w:tblPr>
        <w:tblStyle w:val="39"/>
        <w:tblpPr w:leftFromText="180" w:rightFromText="180" w:vertAnchor="text" w:horzAnchor="page" w:tblpX="1849" w:tblpY="236"/>
        <w:tblOverlap w:val="never"/>
        <w:tblW w:w="8383" w:type="dxa"/>
        <w:tblInd w:w="0" w:type="dxa"/>
        <w:tblLayout w:type="fixed"/>
        <w:tblCellMar>
          <w:top w:w="0" w:type="dxa"/>
          <w:left w:w="108" w:type="dxa"/>
          <w:bottom w:w="0" w:type="dxa"/>
          <w:right w:w="108" w:type="dxa"/>
        </w:tblCellMar>
      </w:tblPr>
      <w:tblGrid>
        <w:gridCol w:w="1939"/>
        <w:gridCol w:w="756"/>
        <w:gridCol w:w="840"/>
        <w:gridCol w:w="792"/>
        <w:gridCol w:w="840"/>
        <w:gridCol w:w="864"/>
        <w:gridCol w:w="768"/>
        <w:gridCol w:w="1584"/>
      </w:tblGrid>
      <w:tr w14:paraId="5A11C3EB">
        <w:tblPrEx>
          <w:tblCellMar>
            <w:top w:w="0" w:type="dxa"/>
            <w:left w:w="108" w:type="dxa"/>
            <w:bottom w:w="0" w:type="dxa"/>
            <w:right w:w="108" w:type="dxa"/>
          </w:tblCellMar>
        </w:tblPrEx>
        <w:trPr>
          <w:trHeight w:val="453" w:hRule="atLeast"/>
        </w:trPr>
        <w:tc>
          <w:tcPr>
            <w:tcW w:w="1939" w:type="dxa"/>
            <w:vMerge w:val="restart"/>
            <w:tcBorders>
              <w:top w:val="single" w:color="000000" w:sz="4" w:space="0"/>
              <w:left w:val="single" w:color="000000" w:sz="4" w:space="0"/>
              <w:bottom w:val="single" w:color="000000" w:sz="4" w:space="0"/>
              <w:right w:val="single" w:color="000000" w:sz="4" w:space="0"/>
            </w:tcBorders>
          </w:tcPr>
          <w:p w14:paraId="65B3E65F">
            <w:pPr>
              <w:keepNext w:val="0"/>
              <w:keepLines w:val="0"/>
              <w:suppressLineNumbers w:val="0"/>
              <w:spacing w:before="0" w:beforeAutospacing="0" w:after="0" w:afterAutospacing="0" w:line="360" w:lineRule="exact"/>
              <w:ind w:left="0" w:right="0"/>
              <w:rPr>
                <w:rFonts w:hint="eastAsia" w:ascii="宋体" w:hAnsi="宋体" w:eastAsia="宋体" w:cs="宋体"/>
                <w:b/>
                <w:bCs/>
                <w:kern w:val="0"/>
                <w:highlight w:val="none"/>
              </w:rPr>
            </w:pPr>
          </w:p>
        </w:tc>
        <w:tc>
          <w:tcPr>
            <w:tcW w:w="1596" w:type="dxa"/>
            <w:gridSpan w:val="2"/>
            <w:tcBorders>
              <w:top w:val="single" w:color="000000" w:sz="4" w:space="0"/>
              <w:left w:val="nil"/>
              <w:bottom w:val="single" w:color="000000" w:sz="4" w:space="0"/>
              <w:right w:val="single" w:color="000000" w:sz="4" w:space="0"/>
            </w:tcBorders>
          </w:tcPr>
          <w:p w14:paraId="620183FC">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kern w:val="0"/>
                <w:highlight w:val="none"/>
              </w:rPr>
              <w:t>招标范围</w:t>
            </w:r>
          </w:p>
        </w:tc>
        <w:tc>
          <w:tcPr>
            <w:tcW w:w="1632" w:type="dxa"/>
            <w:gridSpan w:val="2"/>
            <w:tcBorders>
              <w:top w:val="single" w:color="000000" w:sz="4" w:space="0"/>
              <w:left w:val="nil"/>
              <w:bottom w:val="single" w:color="000000" w:sz="4" w:space="0"/>
              <w:right w:val="single" w:color="000000" w:sz="4" w:space="0"/>
            </w:tcBorders>
          </w:tcPr>
          <w:p w14:paraId="4E3AFC07">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kern w:val="0"/>
                <w:highlight w:val="none"/>
              </w:rPr>
              <w:t>招标组织形式</w:t>
            </w:r>
          </w:p>
        </w:tc>
        <w:tc>
          <w:tcPr>
            <w:tcW w:w="1632" w:type="dxa"/>
            <w:gridSpan w:val="2"/>
            <w:tcBorders>
              <w:top w:val="single" w:color="000000" w:sz="4" w:space="0"/>
              <w:left w:val="nil"/>
              <w:bottom w:val="single" w:color="000000" w:sz="4" w:space="0"/>
              <w:right w:val="single" w:color="000000" w:sz="4" w:space="0"/>
            </w:tcBorders>
          </w:tcPr>
          <w:p w14:paraId="373CC1F0">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kern w:val="0"/>
                <w:highlight w:val="none"/>
              </w:rPr>
              <w:t>招标方式</w:t>
            </w:r>
          </w:p>
        </w:tc>
        <w:tc>
          <w:tcPr>
            <w:tcW w:w="1584" w:type="dxa"/>
            <w:vMerge w:val="restart"/>
            <w:tcBorders>
              <w:top w:val="single" w:color="000000" w:sz="4" w:space="0"/>
              <w:left w:val="nil"/>
              <w:bottom w:val="single" w:color="000000" w:sz="4" w:space="0"/>
              <w:right w:val="single" w:color="000000" w:sz="4" w:space="0"/>
            </w:tcBorders>
          </w:tcPr>
          <w:p w14:paraId="32DC904F">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kern w:val="0"/>
                <w:highlight w:val="none"/>
              </w:rPr>
              <w:t>不采用</w:t>
            </w:r>
          </w:p>
          <w:p w14:paraId="7987742F">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kern w:val="0"/>
                <w:highlight w:val="none"/>
              </w:rPr>
              <w:t>招标方式</w:t>
            </w:r>
          </w:p>
        </w:tc>
      </w:tr>
      <w:tr w14:paraId="6D8653CF">
        <w:tblPrEx>
          <w:tblCellMar>
            <w:top w:w="0" w:type="dxa"/>
            <w:left w:w="108" w:type="dxa"/>
            <w:bottom w:w="0" w:type="dxa"/>
            <w:right w:w="108" w:type="dxa"/>
          </w:tblCellMar>
        </w:tblPrEx>
        <w:tc>
          <w:tcPr>
            <w:tcW w:w="1939" w:type="dxa"/>
            <w:vMerge w:val="continue"/>
            <w:tcBorders>
              <w:top w:val="single" w:color="000000" w:sz="4" w:space="0"/>
              <w:left w:val="single" w:color="000000" w:sz="4" w:space="0"/>
              <w:bottom w:val="single" w:color="000000" w:sz="4" w:space="0"/>
              <w:right w:val="single" w:color="000000" w:sz="4" w:space="0"/>
            </w:tcBorders>
            <w:vAlign w:val="center"/>
          </w:tcPr>
          <w:p w14:paraId="4812080A">
            <w:pPr>
              <w:keepNext w:val="0"/>
              <w:keepLines w:val="0"/>
              <w:suppressLineNumbers w:val="0"/>
              <w:spacing w:before="0" w:beforeAutospacing="0" w:after="0" w:afterAutospacing="0" w:line="240" w:lineRule="auto"/>
              <w:ind w:left="0" w:right="0"/>
              <w:jc w:val="left"/>
              <w:rPr>
                <w:rFonts w:hint="eastAsia" w:ascii="宋体" w:hAnsi="宋体" w:eastAsia="宋体" w:cs="宋体"/>
                <w:b/>
                <w:bCs/>
                <w:kern w:val="0"/>
                <w:highlight w:val="none"/>
              </w:rPr>
            </w:pPr>
          </w:p>
        </w:tc>
        <w:tc>
          <w:tcPr>
            <w:tcW w:w="756" w:type="dxa"/>
            <w:tcBorders>
              <w:top w:val="single" w:color="000000" w:sz="4" w:space="0"/>
              <w:left w:val="nil"/>
              <w:bottom w:val="single" w:color="000000" w:sz="4" w:space="0"/>
              <w:right w:val="single" w:color="000000" w:sz="4" w:space="0"/>
            </w:tcBorders>
          </w:tcPr>
          <w:p w14:paraId="5B9F1C26">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kern w:val="0"/>
                <w:highlight w:val="none"/>
              </w:rPr>
              <w:t>全部招标</w:t>
            </w:r>
          </w:p>
        </w:tc>
        <w:tc>
          <w:tcPr>
            <w:tcW w:w="840" w:type="dxa"/>
            <w:tcBorders>
              <w:top w:val="single" w:color="000000" w:sz="4" w:space="0"/>
              <w:left w:val="nil"/>
              <w:bottom w:val="single" w:color="000000" w:sz="4" w:space="0"/>
              <w:right w:val="single" w:color="000000" w:sz="4" w:space="0"/>
            </w:tcBorders>
          </w:tcPr>
          <w:p w14:paraId="7B78C5A6">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kern w:val="0"/>
                <w:highlight w:val="none"/>
              </w:rPr>
              <w:t>部分招标</w:t>
            </w:r>
          </w:p>
        </w:tc>
        <w:tc>
          <w:tcPr>
            <w:tcW w:w="792" w:type="dxa"/>
            <w:tcBorders>
              <w:top w:val="single" w:color="000000" w:sz="4" w:space="0"/>
              <w:left w:val="nil"/>
              <w:bottom w:val="single" w:color="000000" w:sz="4" w:space="0"/>
              <w:right w:val="single" w:color="000000" w:sz="4" w:space="0"/>
            </w:tcBorders>
          </w:tcPr>
          <w:p w14:paraId="3DBCC469">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kern w:val="0"/>
                <w:highlight w:val="none"/>
              </w:rPr>
              <w:t>自行招标</w:t>
            </w:r>
          </w:p>
        </w:tc>
        <w:tc>
          <w:tcPr>
            <w:tcW w:w="840" w:type="dxa"/>
            <w:tcBorders>
              <w:top w:val="single" w:color="000000" w:sz="4" w:space="0"/>
              <w:left w:val="nil"/>
              <w:bottom w:val="single" w:color="000000" w:sz="4" w:space="0"/>
              <w:right w:val="single" w:color="000000" w:sz="4" w:space="0"/>
            </w:tcBorders>
          </w:tcPr>
          <w:p w14:paraId="5DB7040C">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kern w:val="0"/>
                <w:highlight w:val="none"/>
              </w:rPr>
              <w:t>委托招标</w:t>
            </w:r>
          </w:p>
        </w:tc>
        <w:tc>
          <w:tcPr>
            <w:tcW w:w="864" w:type="dxa"/>
            <w:tcBorders>
              <w:top w:val="single" w:color="000000" w:sz="4" w:space="0"/>
              <w:left w:val="nil"/>
              <w:bottom w:val="single" w:color="000000" w:sz="4" w:space="0"/>
              <w:right w:val="single" w:color="000000" w:sz="4" w:space="0"/>
            </w:tcBorders>
          </w:tcPr>
          <w:p w14:paraId="1003FACE">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kern w:val="0"/>
                <w:highlight w:val="none"/>
              </w:rPr>
              <w:t>公开招标</w:t>
            </w:r>
          </w:p>
        </w:tc>
        <w:tc>
          <w:tcPr>
            <w:tcW w:w="768" w:type="dxa"/>
            <w:tcBorders>
              <w:top w:val="single" w:color="000000" w:sz="4" w:space="0"/>
              <w:left w:val="nil"/>
              <w:bottom w:val="single" w:color="000000" w:sz="4" w:space="0"/>
              <w:right w:val="single" w:color="000000" w:sz="4" w:space="0"/>
            </w:tcBorders>
          </w:tcPr>
          <w:p w14:paraId="4C076B22">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kern w:val="0"/>
                <w:highlight w:val="none"/>
              </w:rPr>
              <w:t>邀请招标</w:t>
            </w:r>
          </w:p>
        </w:tc>
        <w:tc>
          <w:tcPr>
            <w:tcW w:w="1584" w:type="dxa"/>
            <w:vMerge w:val="continue"/>
            <w:tcBorders>
              <w:top w:val="single" w:color="000000" w:sz="4" w:space="0"/>
              <w:left w:val="nil"/>
              <w:bottom w:val="single" w:color="000000" w:sz="4" w:space="0"/>
              <w:right w:val="single" w:color="000000" w:sz="4" w:space="0"/>
            </w:tcBorders>
            <w:vAlign w:val="center"/>
          </w:tcPr>
          <w:p w14:paraId="7DED8FAE">
            <w:pPr>
              <w:keepNext w:val="0"/>
              <w:keepLines w:val="0"/>
              <w:suppressLineNumbers w:val="0"/>
              <w:spacing w:before="0" w:beforeAutospacing="0" w:after="0" w:afterAutospacing="0" w:line="240" w:lineRule="auto"/>
              <w:ind w:left="0" w:right="0"/>
              <w:jc w:val="left"/>
              <w:rPr>
                <w:rFonts w:hint="eastAsia" w:ascii="宋体" w:hAnsi="宋体" w:eastAsia="宋体" w:cs="宋体"/>
                <w:kern w:val="0"/>
                <w:highlight w:val="none"/>
              </w:rPr>
            </w:pPr>
          </w:p>
        </w:tc>
      </w:tr>
      <w:tr w14:paraId="6AF645A7">
        <w:tblPrEx>
          <w:tblCellMar>
            <w:top w:w="0" w:type="dxa"/>
            <w:left w:w="108" w:type="dxa"/>
            <w:bottom w:w="0" w:type="dxa"/>
            <w:right w:w="108" w:type="dxa"/>
          </w:tblCellMar>
        </w:tblPrEx>
        <w:tc>
          <w:tcPr>
            <w:tcW w:w="1939" w:type="dxa"/>
            <w:tcBorders>
              <w:top w:val="single" w:color="000000" w:sz="4" w:space="0"/>
              <w:left w:val="single" w:color="000000" w:sz="4" w:space="0"/>
              <w:bottom w:val="single" w:color="000000" w:sz="4" w:space="0"/>
              <w:right w:val="single" w:color="000000" w:sz="4" w:space="0"/>
            </w:tcBorders>
            <w:vAlign w:val="center"/>
          </w:tcPr>
          <w:p w14:paraId="55507814">
            <w:pPr>
              <w:keepNext w:val="0"/>
              <w:keepLines w:val="0"/>
              <w:suppressLineNumbers w:val="0"/>
              <w:spacing w:before="0" w:beforeAutospacing="0" w:after="0" w:afterAutospacing="0" w:line="360" w:lineRule="exact"/>
              <w:ind w:left="0" w:right="0"/>
              <w:rPr>
                <w:rFonts w:hint="eastAsia" w:ascii="宋体" w:hAnsi="宋体" w:eastAsia="宋体" w:cs="宋体"/>
                <w:b/>
                <w:bCs/>
                <w:kern w:val="0"/>
                <w:highlight w:val="none"/>
              </w:rPr>
            </w:pPr>
            <w:r>
              <w:rPr>
                <w:rFonts w:hint="eastAsia" w:ascii="宋体" w:hAnsi="宋体" w:eastAsia="宋体" w:cs="宋体"/>
                <w:kern w:val="0"/>
                <w:highlight w:val="none"/>
              </w:rPr>
              <w:t>设计</w:t>
            </w:r>
          </w:p>
        </w:tc>
        <w:tc>
          <w:tcPr>
            <w:tcW w:w="756" w:type="dxa"/>
            <w:tcBorders>
              <w:top w:val="single" w:color="000000" w:sz="4" w:space="0"/>
              <w:left w:val="nil"/>
              <w:bottom w:val="single" w:color="000000" w:sz="4" w:space="0"/>
              <w:right w:val="single" w:color="000000" w:sz="4" w:space="0"/>
            </w:tcBorders>
            <w:vAlign w:val="top"/>
          </w:tcPr>
          <w:p w14:paraId="5FB02150">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b/>
                <w:bCs/>
                <w:kern w:val="0"/>
                <w:highlight w:val="none"/>
              </w:rPr>
              <w:t>√</w:t>
            </w:r>
          </w:p>
        </w:tc>
        <w:tc>
          <w:tcPr>
            <w:tcW w:w="840" w:type="dxa"/>
            <w:tcBorders>
              <w:top w:val="single" w:color="000000" w:sz="4" w:space="0"/>
              <w:left w:val="nil"/>
              <w:bottom w:val="single" w:color="000000" w:sz="4" w:space="0"/>
              <w:right w:val="single" w:color="000000" w:sz="4" w:space="0"/>
            </w:tcBorders>
            <w:vAlign w:val="top"/>
          </w:tcPr>
          <w:p w14:paraId="51E7B1CE">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p>
        </w:tc>
        <w:tc>
          <w:tcPr>
            <w:tcW w:w="792" w:type="dxa"/>
            <w:tcBorders>
              <w:top w:val="single" w:color="000000" w:sz="4" w:space="0"/>
              <w:left w:val="nil"/>
              <w:bottom w:val="single" w:color="000000" w:sz="4" w:space="0"/>
              <w:right w:val="single" w:color="000000" w:sz="4" w:space="0"/>
            </w:tcBorders>
            <w:vAlign w:val="top"/>
          </w:tcPr>
          <w:p w14:paraId="531ADF44">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p>
        </w:tc>
        <w:tc>
          <w:tcPr>
            <w:tcW w:w="840" w:type="dxa"/>
            <w:tcBorders>
              <w:top w:val="single" w:color="000000" w:sz="4" w:space="0"/>
              <w:left w:val="nil"/>
              <w:bottom w:val="single" w:color="000000" w:sz="4" w:space="0"/>
              <w:right w:val="single" w:color="000000" w:sz="4" w:space="0"/>
            </w:tcBorders>
            <w:vAlign w:val="top"/>
          </w:tcPr>
          <w:p w14:paraId="33BD8649">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b/>
                <w:bCs/>
                <w:kern w:val="0"/>
                <w:highlight w:val="none"/>
              </w:rPr>
              <w:t>√</w:t>
            </w:r>
          </w:p>
        </w:tc>
        <w:tc>
          <w:tcPr>
            <w:tcW w:w="864" w:type="dxa"/>
            <w:tcBorders>
              <w:top w:val="single" w:color="000000" w:sz="4" w:space="0"/>
              <w:left w:val="nil"/>
              <w:bottom w:val="single" w:color="000000" w:sz="4" w:space="0"/>
              <w:right w:val="single" w:color="000000" w:sz="4" w:space="0"/>
            </w:tcBorders>
            <w:vAlign w:val="top"/>
          </w:tcPr>
          <w:p w14:paraId="34498690">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b/>
                <w:bCs/>
                <w:kern w:val="0"/>
                <w:highlight w:val="none"/>
              </w:rPr>
              <w:t>√</w:t>
            </w:r>
          </w:p>
        </w:tc>
        <w:tc>
          <w:tcPr>
            <w:tcW w:w="768" w:type="dxa"/>
            <w:tcBorders>
              <w:top w:val="single" w:color="000000" w:sz="4" w:space="0"/>
              <w:left w:val="nil"/>
              <w:bottom w:val="single" w:color="000000" w:sz="4" w:space="0"/>
              <w:right w:val="single" w:color="000000" w:sz="4" w:space="0"/>
            </w:tcBorders>
          </w:tcPr>
          <w:p w14:paraId="61956C6B">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p>
        </w:tc>
        <w:tc>
          <w:tcPr>
            <w:tcW w:w="1584" w:type="dxa"/>
            <w:tcBorders>
              <w:top w:val="single" w:color="000000" w:sz="4" w:space="0"/>
              <w:left w:val="nil"/>
              <w:bottom w:val="single" w:color="000000" w:sz="4" w:space="0"/>
              <w:right w:val="single" w:color="000000" w:sz="4" w:space="0"/>
            </w:tcBorders>
            <w:vAlign w:val="center"/>
          </w:tcPr>
          <w:p w14:paraId="0BF661B1">
            <w:pPr>
              <w:keepNext w:val="0"/>
              <w:keepLines w:val="0"/>
              <w:suppressLineNumbers w:val="0"/>
              <w:spacing w:before="0" w:beforeAutospacing="0" w:after="0" w:afterAutospacing="0"/>
              <w:ind w:left="0" w:right="0"/>
              <w:rPr>
                <w:rFonts w:hint="eastAsia" w:ascii="宋体" w:hAnsi="宋体" w:eastAsia="宋体" w:cs="宋体"/>
                <w:highlight w:val="none"/>
              </w:rPr>
            </w:pPr>
          </w:p>
        </w:tc>
      </w:tr>
      <w:tr w14:paraId="60CC35C7">
        <w:tblPrEx>
          <w:tblCellMar>
            <w:top w:w="0" w:type="dxa"/>
            <w:left w:w="108" w:type="dxa"/>
            <w:bottom w:w="0" w:type="dxa"/>
            <w:right w:w="108" w:type="dxa"/>
          </w:tblCellMar>
        </w:tblPrEx>
        <w:tc>
          <w:tcPr>
            <w:tcW w:w="1939" w:type="dxa"/>
            <w:tcBorders>
              <w:top w:val="single" w:color="000000" w:sz="4" w:space="0"/>
              <w:left w:val="single" w:color="000000" w:sz="4" w:space="0"/>
              <w:bottom w:val="single" w:color="000000" w:sz="4" w:space="0"/>
              <w:right w:val="single" w:color="000000" w:sz="4" w:space="0"/>
            </w:tcBorders>
          </w:tcPr>
          <w:p w14:paraId="4BA5AF53">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cs="宋体"/>
                <w:kern w:val="0"/>
                <w:highlight w:val="none"/>
                <w:lang w:val="en-US" w:eastAsia="zh-CN"/>
              </w:rPr>
              <w:t>项目</w:t>
            </w:r>
            <w:r>
              <w:rPr>
                <w:rFonts w:hint="eastAsia" w:ascii="宋体" w:hAnsi="宋体" w:eastAsia="宋体" w:cs="宋体"/>
                <w:kern w:val="0"/>
                <w:highlight w:val="none"/>
              </w:rPr>
              <w:t>监理</w:t>
            </w:r>
          </w:p>
        </w:tc>
        <w:tc>
          <w:tcPr>
            <w:tcW w:w="756" w:type="dxa"/>
            <w:tcBorders>
              <w:top w:val="single" w:color="000000" w:sz="4" w:space="0"/>
              <w:left w:val="nil"/>
              <w:bottom w:val="single" w:color="000000" w:sz="4" w:space="0"/>
              <w:right w:val="single" w:color="000000" w:sz="4" w:space="0"/>
            </w:tcBorders>
          </w:tcPr>
          <w:p w14:paraId="55020E06">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b/>
                <w:bCs/>
                <w:kern w:val="0"/>
                <w:highlight w:val="none"/>
              </w:rPr>
              <w:t>√</w:t>
            </w:r>
          </w:p>
        </w:tc>
        <w:tc>
          <w:tcPr>
            <w:tcW w:w="840" w:type="dxa"/>
            <w:tcBorders>
              <w:top w:val="single" w:color="000000" w:sz="4" w:space="0"/>
              <w:left w:val="nil"/>
              <w:bottom w:val="single" w:color="000000" w:sz="4" w:space="0"/>
              <w:right w:val="single" w:color="000000" w:sz="4" w:space="0"/>
            </w:tcBorders>
          </w:tcPr>
          <w:p w14:paraId="4B48AD0E">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p>
        </w:tc>
        <w:tc>
          <w:tcPr>
            <w:tcW w:w="792" w:type="dxa"/>
            <w:tcBorders>
              <w:top w:val="single" w:color="000000" w:sz="4" w:space="0"/>
              <w:left w:val="nil"/>
              <w:bottom w:val="single" w:color="000000" w:sz="4" w:space="0"/>
              <w:right w:val="single" w:color="000000" w:sz="4" w:space="0"/>
            </w:tcBorders>
          </w:tcPr>
          <w:p w14:paraId="22568699">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p>
        </w:tc>
        <w:tc>
          <w:tcPr>
            <w:tcW w:w="840" w:type="dxa"/>
            <w:tcBorders>
              <w:top w:val="single" w:color="000000" w:sz="4" w:space="0"/>
              <w:left w:val="nil"/>
              <w:bottom w:val="single" w:color="000000" w:sz="4" w:space="0"/>
              <w:right w:val="single" w:color="000000" w:sz="4" w:space="0"/>
            </w:tcBorders>
          </w:tcPr>
          <w:p w14:paraId="0105FED0">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b/>
                <w:bCs/>
                <w:kern w:val="0"/>
                <w:highlight w:val="none"/>
              </w:rPr>
              <w:t>√</w:t>
            </w:r>
          </w:p>
        </w:tc>
        <w:tc>
          <w:tcPr>
            <w:tcW w:w="864" w:type="dxa"/>
            <w:tcBorders>
              <w:top w:val="single" w:color="000000" w:sz="4" w:space="0"/>
              <w:left w:val="nil"/>
              <w:bottom w:val="single" w:color="000000" w:sz="4" w:space="0"/>
              <w:right w:val="single" w:color="000000" w:sz="4" w:space="0"/>
            </w:tcBorders>
          </w:tcPr>
          <w:p w14:paraId="1FFB9102">
            <w:pPr>
              <w:keepNext w:val="0"/>
              <w:keepLines w:val="0"/>
              <w:suppressLineNumbers w:val="0"/>
              <w:spacing w:before="0" w:beforeAutospacing="0" w:after="0" w:afterAutospacing="0" w:line="360" w:lineRule="exact"/>
              <w:ind w:left="0" w:right="0"/>
              <w:jc w:val="center"/>
              <w:rPr>
                <w:rFonts w:hint="eastAsia" w:ascii="宋体" w:hAnsi="宋体" w:eastAsia="宋体" w:cs="宋体"/>
                <w:kern w:val="0"/>
                <w:highlight w:val="none"/>
              </w:rPr>
            </w:pPr>
            <w:r>
              <w:rPr>
                <w:rFonts w:hint="eastAsia" w:ascii="宋体" w:hAnsi="宋体" w:eastAsia="宋体" w:cs="宋体"/>
                <w:b/>
                <w:bCs/>
                <w:kern w:val="0"/>
                <w:highlight w:val="none"/>
              </w:rPr>
              <w:t>√</w:t>
            </w:r>
          </w:p>
        </w:tc>
        <w:tc>
          <w:tcPr>
            <w:tcW w:w="768" w:type="dxa"/>
            <w:tcBorders>
              <w:top w:val="single" w:color="000000" w:sz="4" w:space="0"/>
              <w:left w:val="nil"/>
              <w:bottom w:val="single" w:color="000000" w:sz="4" w:space="0"/>
              <w:right w:val="single" w:color="000000" w:sz="4" w:space="0"/>
            </w:tcBorders>
          </w:tcPr>
          <w:p w14:paraId="371211B2">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p>
        </w:tc>
        <w:tc>
          <w:tcPr>
            <w:tcW w:w="1584" w:type="dxa"/>
            <w:tcBorders>
              <w:top w:val="single" w:color="000000" w:sz="4" w:space="0"/>
              <w:left w:val="nil"/>
              <w:bottom w:val="single" w:color="000000" w:sz="4" w:space="0"/>
              <w:right w:val="single" w:color="000000" w:sz="4" w:space="0"/>
            </w:tcBorders>
          </w:tcPr>
          <w:p w14:paraId="2E295CA9">
            <w:pPr>
              <w:keepNext w:val="0"/>
              <w:keepLines w:val="0"/>
              <w:suppressLineNumbers w:val="0"/>
              <w:spacing w:before="0" w:beforeAutospacing="0" w:after="0" w:afterAutospacing="0"/>
              <w:ind w:left="0" w:right="0"/>
              <w:rPr>
                <w:rFonts w:hint="eastAsia" w:ascii="宋体" w:hAnsi="宋体" w:eastAsia="宋体" w:cs="宋体"/>
                <w:highlight w:val="none"/>
              </w:rPr>
            </w:pPr>
          </w:p>
        </w:tc>
      </w:tr>
      <w:tr w14:paraId="4249104B">
        <w:tblPrEx>
          <w:tblCellMar>
            <w:top w:w="0" w:type="dxa"/>
            <w:left w:w="108" w:type="dxa"/>
            <w:bottom w:w="0" w:type="dxa"/>
            <w:right w:w="108" w:type="dxa"/>
          </w:tblCellMar>
        </w:tblPrEx>
        <w:trPr>
          <w:trHeight w:val="454" w:hRule="atLeast"/>
        </w:trPr>
        <w:tc>
          <w:tcPr>
            <w:tcW w:w="1939" w:type="dxa"/>
            <w:tcBorders>
              <w:top w:val="single" w:color="000000" w:sz="4" w:space="0"/>
              <w:left w:val="single" w:color="000000" w:sz="4" w:space="0"/>
              <w:bottom w:val="single" w:color="000000" w:sz="4" w:space="0"/>
              <w:right w:val="single" w:color="000000" w:sz="4" w:space="0"/>
            </w:tcBorders>
          </w:tcPr>
          <w:p w14:paraId="7D8EB805">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sz w:val="24"/>
                <w:szCs w:val="24"/>
                <w:highlight w:val="none"/>
                <w:lang w:val="en-US" w:eastAsia="zh-CN"/>
              </w:rPr>
              <w:t>智能化工程</w:t>
            </w:r>
          </w:p>
        </w:tc>
        <w:tc>
          <w:tcPr>
            <w:tcW w:w="756" w:type="dxa"/>
            <w:tcBorders>
              <w:top w:val="single" w:color="000000" w:sz="4" w:space="0"/>
              <w:left w:val="nil"/>
              <w:bottom w:val="single" w:color="000000" w:sz="4" w:space="0"/>
              <w:right w:val="single" w:color="000000" w:sz="4" w:space="0"/>
            </w:tcBorders>
          </w:tcPr>
          <w:p w14:paraId="2140DB84">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r>
              <w:rPr>
                <w:rFonts w:hint="eastAsia" w:ascii="宋体" w:hAnsi="宋体" w:eastAsia="宋体" w:cs="宋体"/>
                <w:b/>
                <w:bCs/>
                <w:kern w:val="0"/>
                <w:highlight w:val="none"/>
              </w:rPr>
              <w:t>√</w:t>
            </w:r>
          </w:p>
        </w:tc>
        <w:tc>
          <w:tcPr>
            <w:tcW w:w="840" w:type="dxa"/>
            <w:tcBorders>
              <w:top w:val="single" w:color="000000" w:sz="4" w:space="0"/>
              <w:left w:val="nil"/>
              <w:bottom w:val="single" w:color="000000" w:sz="4" w:space="0"/>
              <w:right w:val="single" w:color="000000" w:sz="4" w:space="0"/>
            </w:tcBorders>
          </w:tcPr>
          <w:p w14:paraId="4BFA98EB">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c>
          <w:tcPr>
            <w:tcW w:w="792" w:type="dxa"/>
            <w:tcBorders>
              <w:top w:val="single" w:color="000000" w:sz="4" w:space="0"/>
              <w:left w:val="nil"/>
              <w:bottom w:val="single" w:color="000000" w:sz="4" w:space="0"/>
              <w:right w:val="single" w:color="000000" w:sz="4" w:space="0"/>
            </w:tcBorders>
          </w:tcPr>
          <w:p w14:paraId="0E2FE55F">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c>
          <w:tcPr>
            <w:tcW w:w="840" w:type="dxa"/>
            <w:tcBorders>
              <w:top w:val="single" w:color="000000" w:sz="4" w:space="0"/>
              <w:left w:val="nil"/>
              <w:bottom w:val="single" w:color="000000" w:sz="4" w:space="0"/>
              <w:right w:val="single" w:color="000000" w:sz="4" w:space="0"/>
            </w:tcBorders>
          </w:tcPr>
          <w:p w14:paraId="5B7C4BAD">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r>
              <w:rPr>
                <w:rFonts w:hint="eastAsia" w:ascii="宋体" w:hAnsi="宋体" w:eastAsia="宋体" w:cs="宋体"/>
                <w:b/>
                <w:bCs/>
                <w:kern w:val="0"/>
                <w:highlight w:val="none"/>
              </w:rPr>
              <w:t>√</w:t>
            </w:r>
          </w:p>
        </w:tc>
        <w:tc>
          <w:tcPr>
            <w:tcW w:w="864" w:type="dxa"/>
            <w:tcBorders>
              <w:top w:val="single" w:color="000000" w:sz="4" w:space="0"/>
              <w:left w:val="nil"/>
              <w:bottom w:val="single" w:color="000000" w:sz="4" w:space="0"/>
              <w:right w:val="single" w:color="000000" w:sz="4" w:space="0"/>
            </w:tcBorders>
          </w:tcPr>
          <w:p w14:paraId="34AEA86A">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r>
              <w:rPr>
                <w:rFonts w:hint="eastAsia" w:ascii="宋体" w:hAnsi="宋体" w:eastAsia="宋体" w:cs="宋体"/>
                <w:b/>
                <w:bCs/>
                <w:kern w:val="0"/>
                <w:highlight w:val="none"/>
              </w:rPr>
              <w:t>√</w:t>
            </w:r>
          </w:p>
        </w:tc>
        <w:tc>
          <w:tcPr>
            <w:tcW w:w="768" w:type="dxa"/>
            <w:tcBorders>
              <w:top w:val="single" w:color="000000" w:sz="4" w:space="0"/>
              <w:left w:val="nil"/>
              <w:bottom w:val="single" w:color="000000" w:sz="4" w:space="0"/>
              <w:right w:val="single" w:color="000000" w:sz="4" w:space="0"/>
            </w:tcBorders>
          </w:tcPr>
          <w:p w14:paraId="177DBF9E">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c>
          <w:tcPr>
            <w:tcW w:w="1584" w:type="dxa"/>
            <w:tcBorders>
              <w:top w:val="single" w:color="000000" w:sz="4" w:space="0"/>
              <w:left w:val="nil"/>
              <w:bottom w:val="single" w:color="000000" w:sz="4" w:space="0"/>
              <w:right w:val="single" w:color="000000" w:sz="4" w:space="0"/>
            </w:tcBorders>
          </w:tcPr>
          <w:p w14:paraId="3C8F5CE3">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r>
      <w:tr w14:paraId="11BEDC89">
        <w:tblPrEx>
          <w:tblCellMar>
            <w:top w:w="0" w:type="dxa"/>
            <w:left w:w="108" w:type="dxa"/>
            <w:bottom w:w="0" w:type="dxa"/>
            <w:right w:w="108" w:type="dxa"/>
          </w:tblCellMar>
        </w:tblPrEx>
        <w:trPr>
          <w:trHeight w:val="454" w:hRule="atLeast"/>
        </w:trPr>
        <w:tc>
          <w:tcPr>
            <w:tcW w:w="1939" w:type="dxa"/>
            <w:tcBorders>
              <w:top w:val="single" w:color="000000" w:sz="4" w:space="0"/>
              <w:left w:val="single" w:color="000000" w:sz="4" w:space="0"/>
              <w:bottom w:val="single" w:color="000000" w:sz="4" w:space="0"/>
              <w:right w:val="single" w:color="000000" w:sz="4" w:space="0"/>
            </w:tcBorders>
          </w:tcPr>
          <w:p w14:paraId="553EE5F2">
            <w:pPr>
              <w:keepNext w:val="0"/>
              <w:keepLines w:val="0"/>
              <w:suppressLineNumbers w:val="0"/>
              <w:spacing w:before="0" w:beforeAutospacing="0" w:after="0" w:afterAutospacing="0" w:line="360" w:lineRule="exact"/>
              <w:ind w:left="0" w:right="0"/>
              <w:rPr>
                <w:rFonts w:hint="eastAsia" w:ascii="宋体" w:hAnsi="宋体" w:eastAsia="宋体" w:cs="宋体"/>
                <w:kern w:val="0"/>
                <w:highlight w:val="none"/>
              </w:rPr>
            </w:pPr>
            <w:r>
              <w:rPr>
                <w:rFonts w:hint="eastAsia" w:ascii="宋体" w:hAnsi="宋体" w:eastAsia="宋体" w:cs="宋体"/>
                <w:sz w:val="24"/>
                <w:szCs w:val="24"/>
                <w:highlight w:val="none"/>
                <w:lang w:val="en-US" w:eastAsia="zh-CN"/>
              </w:rPr>
              <w:t>设备采购</w:t>
            </w:r>
          </w:p>
        </w:tc>
        <w:tc>
          <w:tcPr>
            <w:tcW w:w="756" w:type="dxa"/>
            <w:tcBorders>
              <w:top w:val="single" w:color="000000" w:sz="4" w:space="0"/>
              <w:left w:val="nil"/>
              <w:bottom w:val="single" w:color="000000" w:sz="4" w:space="0"/>
              <w:right w:val="single" w:color="000000" w:sz="4" w:space="0"/>
            </w:tcBorders>
          </w:tcPr>
          <w:p w14:paraId="5FB78B47">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r>
              <w:rPr>
                <w:rFonts w:hint="eastAsia" w:ascii="宋体" w:hAnsi="宋体" w:eastAsia="宋体" w:cs="宋体"/>
                <w:b/>
                <w:bCs/>
                <w:kern w:val="0"/>
                <w:highlight w:val="none"/>
              </w:rPr>
              <w:t>√</w:t>
            </w:r>
          </w:p>
        </w:tc>
        <w:tc>
          <w:tcPr>
            <w:tcW w:w="840" w:type="dxa"/>
            <w:tcBorders>
              <w:top w:val="single" w:color="000000" w:sz="4" w:space="0"/>
              <w:left w:val="nil"/>
              <w:bottom w:val="single" w:color="000000" w:sz="4" w:space="0"/>
              <w:right w:val="single" w:color="000000" w:sz="4" w:space="0"/>
            </w:tcBorders>
          </w:tcPr>
          <w:p w14:paraId="410748CA">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c>
          <w:tcPr>
            <w:tcW w:w="792" w:type="dxa"/>
            <w:tcBorders>
              <w:top w:val="single" w:color="000000" w:sz="4" w:space="0"/>
              <w:left w:val="nil"/>
              <w:bottom w:val="single" w:color="000000" w:sz="4" w:space="0"/>
              <w:right w:val="single" w:color="000000" w:sz="4" w:space="0"/>
            </w:tcBorders>
          </w:tcPr>
          <w:p w14:paraId="5FC4B9F3">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c>
          <w:tcPr>
            <w:tcW w:w="840" w:type="dxa"/>
            <w:tcBorders>
              <w:top w:val="single" w:color="000000" w:sz="4" w:space="0"/>
              <w:left w:val="nil"/>
              <w:bottom w:val="single" w:color="000000" w:sz="4" w:space="0"/>
              <w:right w:val="single" w:color="000000" w:sz="4" w:space="0"/>
            </w:tcBorders>
          </w:tcPr>
          <w:p w14:paraId="32759431">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r>
              <w:rPr>
                <w:rFonts w:hint="eastAsia" w:ascii="宋体" w:hAnsi="宋体" w:eastAsia="宋体" w:cs="宋体"/>
                <w:b/>
                <w:bCs/>
                <w:kern w:val="0"/>
                <w:highlight w:val="none"/>
              </w:rPr>
              <w:t>√</w:t>
            </w:r>
          </w:p>
        </w:tc>
        <w:tc>
          <w:tcPr>
            <w:tcW w:w="864" w:type="dxa"/>
            <w:tcBorders>
              <w:top w:val="single" w:color="000000" w:sz="4" w:space="0"/>
              <w:left w:val="nil"/>
              <w:bottom w:val="single" w:color="000000" w:sz="4" w:space="0"/>
              <w:right w:val="single" w:color="000000" w:sz="4" w:space="0"/>
            </w:tcBorders>
          </w:tcPr>
          <w:p w14:paraId="3806A615">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r>
              <w:rPr>
                <w:rFonts w:hint="eastAsia" w:ascii="宋体" w:hAnsi="宋体" w:eastAsia="宋体" w:cs="宋体"/>
                <w:b/>
                <w:bCs/>
                <w:kern w:val="0"/>
                <w:highlight w:val="none"/>
              </w:rPr>
              <w:t>√</w:t>
            </w:r>
          </w:p>
        </w:tc>
        <w:tc>
          <w:tcPr>
            <w:tcW w:w="768" w:type="dxa"/>
            <w:tcBorders>
              <w:top w:val="single" w:color="000000" w:sz="4" w:space="0"/>
              <w:left w:val="nil"/>
              <w:bottom w:val="single" w:color="000000" w:sz="4" w:space="0"/>
              <w:right w:val="single" w:color="000000" w:sz="4" w:space="0"/>
            </w:tcBorders>
          </w:tcPr>
          <w:p w14:paraId="1144C548">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c>
          <w:tcPr>
            <w:tcW w:w="1584" w:type="dxa"/>
            <w:tcBorders>
              <w:top w:val="single" w:color="000000" w:sz="4" w:space="0"/>
              <w:left w:val="nil"/>
              <w:bottom w:val="single" w:color="000000" w:sz="4" w:space="0"/>
              <w:right w:val="single" w:color="000000" w:sz="4" w:space="0"/>
            </w:tcBorders>
          </w:tcPr>
          <w:p w14:paraId="4745668F">
            <w:pPr>
              <w:keepNext w:val="0"/>
              <w:keepLines w:val="0"/>
              <w:suppressLineNumbers w:val="0"/>
              <w:spacing w:before="0" w:beforeAutospacing="0" w:after="0" w:afterAutospacing="0" w:line="360" w:lineRule="exact"/>
              <w:ind w:left="0" w:right="0"/>
              <w:jc w:val="center"/>
              <w:rPr>
                <w:rFonts w:hint="eastAsia" w:ascii="宋体" w:hAnsi="宋体" w:eastAsia="宋体" w:cs="宋体"/>
                <w:b/>
                <w:bCs/>
                <w:kern w:val="0"/>
                <w:highlight w:val="none"/>
              </w:rPr>
            </w:pPr>
          </w:p>
        </w:tc>
      </w:tr>
    </w:tbl>
    <w:p w14:paraId="43536451">
      <w:pPr>
        <w:pStyle w:val="408"/>
        <w:rPr>
          <w:rFonts w:hint="eastAsia"/>
          <w:highlight w:val="none"/>
          <w:lang w:val="en-US" w:eastAsia="zh-CN"/>
        </w:rPr>
      </w:pPr>
    </w:p>
    <w:p w14:paraId="2018B558">
      <w:pPr>
        <w:pStyle w:val="408"/>
        <w:rPr>
          <w:rFonts w:hint="eastAsia"/>
          <w:highlight w:val="none"/>
          <w:lang w:val="en-US" w:eastAsia="zh-CN"/>
        </w:rPr>
      </w:pPr>
    </w:p>
    <w:p w14:paraId="5596C32C">
      <w:pPr>
        <w:pStyle w:val="408"/>
        <w:rPr>
          <w:rFonts w:hint="eastAsia"/>
          <w:highlight w:val="none"/>
          <w:lang w:val="en-US" w:eastAsia="zh-CN"/>
        </w:rPr>
      </w:pPr>
    </w:p>
    <w:p w14:paraId="79ED24C1">
      <w:pPr>
        <w:pStyle w:val="408"/>
        <w:rPr>
          <w:rFonts w:hint="eastAsia"/>
          <w:highlight w:val="none"/>
          <w:lang w:val="en-US" w:eastAsia="zh-CN"/>
        </w:rPr>
      </w:pPr>
    </w:p>
    <w:p w14:paraId="3144A6D9">
      <w:pPr>
        <w:pStyle w:val="408"/>
        <w:rPr>
          <w:rFonts w:hint="eastAsia"/>
          <w:highlight w:val="none"/>
          <w:lang w:val="en-US" w:eastAsia="zh-CN"/>
        </w:rPr>
      </w:pPr>
    </w:p>
    <w:p w14:paraId="58166C47">
      <w:pPr>
        <w:pStyle w:val="408"/>
        <w:rPr>
          <w:rFonts w:hint="eastAsia"/>
          <w:highlight w:val="none"/>
          <w:lang w:val="en-US" w:eastAsia="zh-CN"/>
        </w:rPr>
      </w:pPr>
    </w:p>
    <w:p w14:paraId="656F118D">
      <w:pPr>
        <w:pStyle w:val="408"/>
        <w:rPr>
          <w:rFonts w:hint="eastAsia"/>
          <w:highlight w:val="none"/>
          <w:lang w:val="en-US" w:eastAsia="zh-CN"/>
        </w:rPr>
      </w:pPr>
    </w:p>
    <w:p w14:paraId="08C98E15">
      <w:pPr>
        <w:pStyle w:val="408"/>
        <w:rPr>
          <w:rFonts w:hint="eastAsia"/>
          <w:highlight w:val="none"/>
          <w:lang w:val="en-US" w:eastAsia="zh-CN"/>
        </w:rPr>
      </w:pPr>
    </w:p>
    <w:p w14:paraId="60B65665">
      <w:pPr>
        <w:pStyle w:val="408"/>
        <w:ind w:left="0" w:leftChars="0" w:firstLine="0" w:firstLineChars="0"/>
        <w:rPr>
          <w:rFonts w:hint="eastAsia"/>
          <w:highlight w:val="none"/>
          <w:lang w:val="en-US" w:eastAsia="zh-CN"/>
        </w:rPr>
      </w:pPr>
    </w:p>
    <w:p w14:paraId="59D4A7C2">
      <w:pPr>
        <w:pStyle w:val="4"/>
        <w:numPr>
          <w:ilvl w:val="0"/>
          <w:numId w:val="0"/>
        </w:numPr>
        <w:bidi w:val="0"/>
        <w:ind w:leftChars="0"/>
        <w:rPr>
          <w:rFonts w:hint="eastAsia" w:cs="宋体"/>
          <w:highlight w:val="none"/>
          <w:lang w:val="en-US" w:eastAsia="zh-CN"/>
        </w:rPr>
        <w:sectPr>
          <w:pgSz w:w="11906" w:h="16838"/>
          <w:pgMar w:top="1440" w:right="1083" w:bottom="1440"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0F423587">
      <w:pPr>
        <w:pStyle w:val="4"/>
        <w:numPr>
          <w:ilvl w:val="0"/>
          <w:numId w:val="0"/>
        </w:numPr>
        <w:spacing w:before="156" w:after="156"/>
        <w:ind w:leftChars="0"/>
        <w:rPr>
          <w:rFonts w:hint="eastAsia" w:ascii="宋体" w:hAnsi="宋体" w:eastAsia="宋体" w:cs="宋体"/>
          <w:highlight w:val="none"/>
        </w:rPr>
      </w:pPr>
      <w:bookmarkStart w:id="262" w:name="_Toc439261228"/>
      <w:bookmarkStart w:id="263" w:name="_Toc445668394"/>
      <w:bookmarkStart w:id="264" w:name="_Toc446679415"/>
      <w:bookmarkStart w:id="265" w:name="_Toc446679223"/>
      <w:bookmarkStart w:id="266" w:name="_Toc446679704"/>
      <w:bookmarkStart w:id="267" w:name="_Toc59"/>
      <w:bookmarkStart w:id="268" w:name="_Toc17109"/>
      <w:bookmarkStart w:id="269" w:name="_Toc4649"/>
      <w:r>
        <w:rPr>
          <w:rFonts w:hint="eastAsia" w:cs="宋体"/>
          <w:highlight w:val="none"/>
          <w:lang w:val="en-US" w:eastAsia="zh-CN"/>
        </w:rPr>
        <w:t>九、</w:t>
      </w:r>
      <w:bookmarkEnd w:id="262"/>
      <w:r>
        <w:rPr>
          <w:rFonts w:hint="eastAsia" w:ascii="宋体" w:hAnsi="宋体" w:eastAsia="宋体" w:cs="宋体"/>
          <w:highlight w:val="none"/>
        </w:rPr>
        <w:t>设计概算与资金筹措</w:t>
      </w:r>
      <w:bookmarkEnd w:id="263"/>
      <w:bookmarkEnd w:id="264"/>
      <w:bookmarkEnd w:id="265"/>
      <w:bookmarkEnd w:id="266"/>
      <w:bookmarkEnd w:id="267"/>
      <w:bookmarkEnd w:id="268"/>
      <w:bookmarkEnd w:id="269"/>
    </w:p>
    <w:p w14:paraId="6B18A025">
      <w:pPr>
        <w:pStyle w:val="5"/>
        <w:numPr>
          <w:ilvl w:val="1"/>
          <w:numId w:val="0"/>
        </w:numPr>
        <w:ind w:leftChars="0"/>
        <w:rPr>
          <w:rFonts w:hint="eastAsia" w:ascii="宋体" w:hAnsi="宋体" w:eastAsia="宋体" w:cs="宋体"/>
          <w:sz w:val="24"/>
          <w:szCs w:val="24"/>
          <w:highlight w:val="none"/>
        </w:rPr>
      </w:pPr>
      <w:bookmarkStart w:id="270" w:name="_Toc445470415"/>
      <w:bookmarkEnd w:id="270"/>
      <w:bookmarkStart w:id="271" w:name="_Toc444282375"/>
      <w:bookmarkEnd w:id="271"/>
      <w:bookmarkStart w:id="272" w:name="_Toc446477747"/>
      <w:bookmarkEnd w:id="272"/>
      <w:bookmarkStart w:id="273" w:name="_Toc444975759"/>
      <w:bookmarkEnd w:id="273"/>
      <w:bookmarkStart w:id="274" w:name="_Toc445327937"/>
      <w:bookmarkEnd w:id="274"/>
      <w:bookmarkStart w:id="275" w:name="_Toc446498760"/>
      <w:bookmarkEnd w:id="275"/>
      <w:bookmarkStart w:id="276" w:name="_Toc445913405"/>
      <w:bookmarkEnd w:id="276"/>
      <w:bookmarkStart w:id="277" w:name="_Toc445913827"/>
      <w:bookmarkEnd w:id="277"/>
      <w:bookmarkStart w:id="278" w:name="_Toc444283510"/>
      <w:bookmarkEnd w:id="278"/>
      <w:bookmarkStart w:id="279" w:name="_Toc444976136"/>
      <w:bookmarkEnd w:id="279"/>
      <w:bookmarkStart w:id="280" w:name="_Toc444283226"/>
      <w:bookmarkEnd w:id="280"/>
      <w:bookmarkStart w:id="281" w:name="_Toc446679705"/>
      <w:bookmarkEnd w:id="281"/>
      <w:bookmarkStart w:id="282" w:name="_Toc445668395"/>
      <w:bookmarkEnd w:id="282"/>
      <w:bookmarkStart w:id="283" w:name="_Toc444283793"/>
      <w:bookmarkEnd w:id="283"/>
      <w:bookmarkStart w:id="284" w:name="_Toc447644546"/>
      <w:bookmarkEnd w:id="284"/>
      <w:bookmarkStart w:id="285" w:name="_Toc445914248"/>
      <w:bookmarkEnd w:id="285"/>
      <w:bookmarkStart w:id="286" w:name="_Toc444261303"/>
      <w:bookmarkEnd w:id="286"/>
      <w:bookmarkStart w:id="287" w:name="_Toc445329081"/>
      <w:bookmarkEnd w:id="287"/>
      <w:bookmarkStart w:id="288" w:name="_Toc444282098"/>
      <w:bookmarkEnd w:id="288"/>
      <w:bookmarkStart w:id="289" w:name="_Toc447644344"/>
      <w:bookmarkEnd w:id="289"/>
      <w:bookmarkStart w:id="290" w:name="_Toc446679900"/>
      <w:bookmarkEnd w:id="290"/>
      <w:bookmarkStart w:id="291" w:name="_Toc445132596"/>
      <w:bookmarkEnd w:id="291"/>
      <w:bookmarkStart w:id="292" w:name="_Toc445912755"/>
      <w:bookmarkEnd w:id="292"/>
      <w:bookmarkStart w:id="293" w:name="_Toc444282656"/>
      <w:bookmarkEnd w:id="293"/>
      <w:bookmarkStart w:id="294" w:name="_Toc446054400"/>
      <w:bookmarkEnd w:id="294"/>
      <w:bookmarkStart w:id="295" w:name="_Toc445913616"/>
      <w:bookmarkEnd w:id="295"/>
      <w:bookmarkStart w:id="296" w:name="_Toc446679076"/>
      <w:bookmarkEnd w:id="296"/>
      <w:bookmarkStart w:id="297" w:name="_Toc446679416"/>
      <w:bookmarkEnd w:id="297"/>
      <w:bookmarkStart w:id="298" w:name="_Toc446679224"/>
      <w:bookmarkEnd w:id="298"/>
      <w:bookmarkStart w:id="299" w:name="_Toc445914038"/>
      <w:bookmarkEnd w:id="299"/>
      <w:bookmarkStart w:id="300" w:name="_Toc444256704"/>
      <w:bookmarkEnd w:id="300"/>
      <w:bookmarkStart w:id="301" w:name="_Toc445328291"/>
      <w:bookmarkEnd w:id="301"/>
      <w:bookmarkStart w:id="302" w:name="_Toc446498561"/>
      <w:bookmarkEnd w:id="302"/>
      <w:bookmarkStart w:id="303" w:name="_Toc446500642"/>
      <w:bookmarkEnd w:id="303"/>
      <w:bookmarkStart w:id="304" w:name="_Toc445328795"/>
      <w:bookmarkEnd w:id="304"/>
      <w:bookmarkStart w:id="305" w:name="_Toc445470694"/>
      <w:bookmarkEnd w:id="305"/>
      <w:bookmarkStart w:id="306" w:name="_Toc444288125"/>
      <w:bookmarkEnd w:id="306"/>
      <w:bookmarkStart w:id="307" w:name="_Toc445471277"/>
      <w:bookmarkEnd w:id="307"/>
      <w:bookmarkStart w:id="308" w:name="_Toc446077350"/>
      <w:bookmarkEnd w:id="308"/>
      <w:bookmarkStart w:id="309" w:name="_Toc446060934"/>
      <w:bookmarkEnd w:id="309"/>
      <w:bookmarkStart w:id="310" w:name="_Toc445668396"/>
      <w:bookmarkStart w:id="311" w:name="_Toc8936"/>
      <w:bookmarkStart w:id="312" w:name="_Toc28565"/>
      <w:bookmarkStart w:id="313" w:name="_Toc446679706"/>
      <w:bookmarkStart w:id="314" w:name="_Toc446679225"/>
      <w:bookmarkStart w:id="315" w:name="_Toc446679417"/>
      <w:bookmarkStart w:id="316" w:name="_Toc26585"/>
      <w:r>
        <w:rPr>
          <w:rFonts w:hint="eastAsia" w:cs="宋体"/>
          <w:sz w:val="24"/>
          <w:szCs w:val="24"/>
          <w:highlight w:val="none"/>
          <w:lang w:val="en-US" w:eastAsia="zh-CN"/>
        </w:rPr>
        <w:t>9.1概</w:t>
      </w:r>
      <w:r>
        <w:rPr>
          <w:rFonts w:hint="eastAsia" w:ascii="宋体" w:hAnsi="宋体" w:eastAsia="宋体" w:cs="宋体"/>
          <w:sz w:val="24"/>
          <w:szCs w:val="24"/>
          <w:highlight w:val="none"/>
        </w:rPr>
        <w:t>算依据</w:t>
      </w:r>
      <w:bookmarkEnd w:id="310"/>
      <w:bookmarkEnd w:id="311"/>
      <w:bookmarkEnd w:id="312"/>
      <w:bookmarkEnd w:id="313"/>
      <w:bookmarkEnd w:id="314"/>
      <w:bookmarkEnd w:id="315"/>
      <w:bookmarkEnd w:id="316"/>
    </w:p>
    <w:p w14:paraId="5FAE70B6">
      <w:pPr>
        <w:pStyle w:val="409"/>
        <w:numPr>
          <w:ilvl w:val="0"/>
          <w:numId w:val="35"/>
        </w:numPr>
        <w:ind w:firstLineChars="0"/>
        <w:rPr>
          <w:rFonts w:hint="eastAsia" w:ascii="宋体" w:hAnsi="宋体" w:eastAsia="宋体" w:cs="宋体"/>
          <w:sz w:val="24"/>
          <w:szCs w:val="24"/>
          <w:highlight w:val="none"/>
        </w:rPr>
      </w:pPr>
      <w:r>
        <w:rPr>
          <w:rFonts w:hint="eastAsia" w:ascii="宋体" w:hAnsi="宋体" w:eastAsia="宋体" w:cs="宋体"/>
          <w:sz w:val="24"/>
          <w:szCs w:val="24"/>
          <w:highlight w:val="none"/>
        </w:rPr>
        <w:t>中华人民共和国信息产业部《电子建设工程概（预）算编制办法及计价依据》，2005 年；</w:t>
      </w:r>
    </w:p>
    <w:p w14:paraId="0E4FE4E1">
      <w:pPr>
        <w:pStyle w:val="409"/>
        <w:numPr>
          <w:ilvl w:val="0"/>
          <w:numId w:val="35"/>
        </w:numPr>
        <w:ind w:firstLineChars="0"/>
        <w:rPr>
          <w:rFonts w:hint="eastAsia" w:ascii="宋体" w:hAnsi="宋体" w:eastAsia="宋体" w:cs="宋体"/>
          <w:sz w:val="24"/>
          <w:szCs w:val="24"/>
          <w:highlight w:val="none"/>
        </w:rPr>
      </w:pPr>
      <w:r>
        <w:rPr>
          <w:rFonts w:hint="eastAsia" w:ascii="宋体" w:hAnsi="宋体" w:eastAsia="宋体" w:cs="宋体"/>
          <w:sz w:val="24"/>
          <w:szCs w:val="24"/>
          <w:highlight w:val="none"/>
        </w:rPr>
        <w:t>中华人民共和国信息产业部《电子建设工程预算定额》，20</w:t>
      </w:r>
      <w:r>
        <w:rPr>
          <w:rFonts w:hint="eastAsia" w:ascii="宋体" w:hAnsi="宋体" w:cs="宋体"/>
          <w:sz w:val="24"/>
          <w:szCs w:val="24"/>
          <w:highlight w:val="none"/>
          <w:lang w:val="en-US" w:eastAsia="zh-CN"/>
        </w:rPr>
        <w:t>1</w:t>
      </w:r>
      <w:r>
        <w:rPr>
          <w:rFonts w:hint="eastAsia" w:ascii="宋体" w:hAnsi="宋体" w:eastAsia="宋体" w:cs="宋体"/>
          <w:sz w:val="24"/>
          <w:szCs w:val="24"/>
          <w:highlight w:val="none"/>
        </w:rPr>
        <w:t>5年；</w:t>
      </w:r>
    </w:p>
    <w:p w14:paraId="5F50B7CB">
      <w:pPr>
        <w:pStyle w:val="409"/>
        <w:numPr>
          <w:ilvl w:val="0"/>
          <w:numId w:val="35"/>
        </w:numPr>
        <w:ind w:firstLineChars="0"/>
        <w:rPr>
          <w:rFonts w:hint="eastAsia" w:ascii="宋体" w:hAnsi="宋体" w:eastAsia="宋体" w:cs="宋体"/>
          <w:sz w:val="24"/>
          <w:szCs w:val="24"/>
          <w:highlight w:val="none"/>
        </w:rPr>
      </w:pPr>
      <w:r>
        <w:rPr>
          <w:rFonts w:hint="eastAsia" w:ascii="宋体" w:hAnsi="宋体" w:cs="宋体"/>
          <w:sz w:val="24"/>
          <w:szCs w:val="24"/>
          <w:highlight w:val="none"/>
          <w:lang w:eastAsia="zh-CN"/>
        </w:rPr>
        <w:t>中华人民共和国国家发展和改革委员会</w:t>
      </w:r>
      <w:r>
        <w:rPr>
          <w:rFonts w:hint="eastAsia" w:ascii="宋体" w:hAnsi="宋体" w:eastAsia="宋体" w:cs="宋体"/>
          <w:sz w:val="24"/>
          <w:szCs w:val="24"/>
          <w:highlight w:val="none"/>
        </w:rPr>
        <w:t>、建设部《工程勘察设计收费管理规定》，2002 年；</w:t>
      </w:r>
    </w:p>
    <w:p w14:paraId="02B110D5">
      <w:pPr>
        <w:pStyle w:val="409"/>
        <w:numPr>
          <w:ilvl w:val="0"/>
          <w:numId w:val="35"/>
        </w:numPr>
        <w:ind w:firstLineChars="0"/>
        <w:rPr>
          <w:rFonts w:hint="eastAsia" w:ascii="宋体" w:hAnsi="宋体" w:eastAsia="宋体" w:cs="宋体"/>
          <w:sz w:val="24"/>
          <w:szCs w:val="24"/>
          <w:highlight w:val="none"/>
        </w:rPr>
      </w:pPr>
      <w:r>
        <w:rPr>
          <w:rFonts w:hint="eastAsia" w:ascii="宋体" w:hAnsi="宋体" w:eastAsia="宋体" w:cs="宋体"/>
          <w:sz w:val="24"/>
          <w:szCs w:val="24"/>
          <w:highlight w:val="none"/>
        </w:rPr>
        <w:t>中华人民共和国财政部《基本建设财务规则》，20</w:t>
      </w:r>
      <w:r>
        <w:rPr>
          <w:rFonts w:hint="eastAsia" w:ascii="宋体" w:hAnsi="宋体" w:cs="宋体"/>
          <w:sz w:val="24"/>
          <w:szCs w:val="24"/>
          <w:highlight w:val="none"/>
          <w:lang w:val="en-US" w:eastAsia="zh-CN"/>
        </w:rPr>
        <w:t>16</w:t>
      </w:r>
      <w:r>
        <w:rPr>
          <w:rFonts w:hint="eastAsia" w:ascii="宋体" w:hAnsi="宋体" w:eastAsia="宋体" w:cs="宋体"/>
          <w:sz w:val="24"/>
          <w:szCs w:val="24"/>
          <w:highlight w:val="none"/>
        </w:rPr>
        <w:t xml:space="preserve"> 年；</w:t>
      </w:r>
    </w:p>
    <w:p w14:paraId="49B1126C">
      <w:pPr>
        <w:pStyle w:val="409"/>
        <w:numPr>
          <w:ilvl w:val="0"/>
          <w:numId w:val="35"/>
        </w:numPr>
        <w:ind w:firstLineChars="0"/>
        <w:rPr>
          <w:rFonts w:hint="eastAsia" w:ascii="宋体" w:hAnsi="宋体" w:eastAsia="宋体" w:cs="宋体"/>
          <w:sz w:val="24"/>
          <w:szCs w:val="24"/>
          <w:highlight w:val="none"/>
        </w:rPr>
      </w:pPr>
      <w:r>
        <w:rPr>
          <w:rFonts w:hint="eastAsia" w:ascii="宋体" w:hAnsi="宋体" w:cs="宋体"/>
          <w:sz w:val="24"/>
          <w:szCs w:val="24"/>
          <w:highlight w:val="none"/>
          <w:lang w:eastAsia="zh-CN"/>
        </w:rPr>
        <w:t>中华人民共和国国家发展和改革委员会</w:t>
      </w:r>
      <w:r>
        <w:rPr>
          <w:rFonts w:hint="eastAsia" w:ascii="宋体" w:hAnsi="宋体" w:eastAsia="宋体" w:cs="宋体"/>
          <w:sz w:val="24"/>
          <w:szCs w:val="24"/>
          <w:highlight w:val="none"/>
        </w:rPr>
        <w:t>、建设部《建设工程监理与相关服务收费管理规定</w:t>
      </w:r>
      <w:r>
        <w:rPr>
          <w:rFonts w:hint="eastAsia" w:ascii="宋体" w:hAnsi="宋体" w:cs="宋体"/>
          <w:sz w:val="24"/>
          <w:szCs w:val="24"/>
          <w:highlight w:val="none"/>
          <w:lang w:eastAsia="zh-CN"/>
        </w:rPr>
        <w:t>》《</w:t>
      </w:r>
      <w:r>
        <w:rPr>
          <w:rFonts w:hint="eastAsia" w:ascii="宋体" w:hAnsi="宋体" w:eastAsia="宋体" w:cs="宋体"/>
          <w:sz w:val="24"/>
          <w:szCs w:val="24"/>
          <w:highlight w:val="none"/>
        </w:rPr>
        <w:t>建设工程监理与相关服务收费标准》，2007 年；</w:t>
      </w:r>
    </w:p>
    <w:p w14:paraId="51888905">
      <w:pPr>
        <w:pStyle w:val="409"/>
        <w:numPr>
          <w:ilvl w:val="0"/>
          <w:numId w:val="35"/>
        </w:numPr>
        <w:ind w:firstLineChars="0"/>
        <w:rPr>
          <w:rFonts w:hint="eastAsia" w:ascii="宋体" w:hAnsi="宋体" w:eastAsia="宋体" w:cs="宋体"/>
          <w:sz w:val="24"/>
          <w:szCs w:val="24"/>
          <w:highlight w:val="none"/>
        </w:rPr>
      </w:pPr>
      <w:r>
        <w:rPr>
          <w:rFonts w:hint="eastAsia" w:ascii="宋体" w:hAnsi="宋体" w:eastAsia="宋体" w:cs="宋体"/>
          <w:sz w:val="24"/>
          <w:szCs w:val="24"/>
          <w:highlight w:val="none"/>
        </w:rPr>
        <w:t>中华人民共和国国家计划委员会《建设项目前期工作咨询收费暂行规定》；</w:t>
      </w:r>
    </w:p>
    <w:p w14:paraId="38662D6E">
      <w:pPr>
        <w:pStyle w:val="409"/>
        <w:numPr>
          <w:ilvl w:val="0"/>
          <w:numId w:val="35"/>
        </w:numPr>
        <w:ind w:firstLineChars="0"/>
        <w:rPr>
          <w:rFonts w:hint="eastAsia" w:ascii="宋体" w:hAnsi="宋体" w:eastAsia="宋体" w:cs="宋体"/>
          <w:sz w:val="24"/>
          <w:szCs w:val="24"/>
          <w:highlight w:val="none"/>
        </w:rPr>
      </w:pPr>
      <w:r>
        <w:rPr>
          <w:rFonts w:hint="eastAsia" w:ascii="宋体" w:hAnsi="宋体" w:cs="宋体"/>
          <w:sz w:val="24"/>
          <w:szCs w:val="24"/>
          <w:highlight w:val="none"/>
          <w:lang w:eastAsia="zh-CN"/>
        </w:rPr>
        <w:t>中华人民共和国国家发展和改革委员会</w:t>
      </w:r>
      <w:r>
        <w:rPr>
          <w:rFonts w:hint="eastAsia" w:ascii="宋体" w:hAnsi="宋体" w:eastAsia="宋体" w:cs="宋体"/>
          <w:sz w:val="24"/>
          <w:szCs w:val="24"/>
          <w:highlight w:val="none"/>
        </w:rPr>
        <w:t>《招标代理服务费收费管理暂行办法》；</w:t>
      </w:r>
    </w:p>
    <w:p w14:paraId="78905659">
      <w:pPr>
        <w:pStyle w:val="409"/>
        <w:numPr>
          <w:ilvl w:val="0"/>
          <w:numId w:val="35"/>
        </w:numPr>
        <w:ind w:firstLineChars="0"/>
        <w:rPr>
          <w:sz w:val="24"/>
          <w:szCs w:val="24"/>
          <w:highlight w:val="none"/>
        </w:rPr>
      </w:pPr>
      <w:r>
        <w:rPr>
          <w:rFonts w:hint="eastAsia" w:ascii="宋体" w:hAnsi="宋体" w:eastAsia="宋体" w:cs="宋体"/>
          <w:sz w:val="24"/>
          <w:szCs w:val="24"/>
          <w:highlight w:val="none"/>
        </w:rPr>
        <w:t>有关设备、系统厂家报价。</w:t>
      </w:r>
    </w:p>
    <w:p w14:paraId="5FAA02E7">
      <w:pPr>
        <w:pStyle w:val="410"/>
        <w:rPr>
          <w:rFonts w:hint="eastAsia"/>
          <w:highlight w:val="none"/>
        </w:rPr>
      </w:pPr>
    </w:p>
    <w:p w14:paraId="2DF5BB24">
      <w:pPr>
        <w:pStyle w:val="410"/>
        <w:rPr>
          <w:rFonts w:hint="eastAsia" w:ascii="宋体" w:hAnsi="宋体" w:eastAsia="宋体" w:cs="宋体"/>
          <w:highlight w:val="none"/>
        </w:rPr>
      </w:pPr>
    </w:p>
    <w:p w14:paraId="7150C1BC">
      <w:pPr>
        <w:pStyle w:val="410"/>
        <w:rPr>
          <w:rFonts w:hint="eastAsia" w:ascii="宋体" w:hAnsi="宋体" w:eastAsia="宋体" w:cs="宋体"/>
          <w:highlight w:val="none"/>
        </w:rPr>
      </w:pPr>
    </w:p>
    <w:p w14:paraId="728D5649">
      <w:pPr>
        <w:pStyle w:val="410"/>
        <w:rPr>
          <w:rFonts w:hint="eastAsia" w:ascii="宋体" w:hAnsi="宋体" w:eastAsia="宋体" w:cs="宋体"/>
          <w:highlight w:val="none"/>
        </w:rPr>
      </w:pPr>
    </w:p>
    <w:p w14:paraId="2C1EDC08">
      <w:pPr>
        <w:pStyle w:val="5"/>
        <w:numPr>
          <w:ilvl w:val="1"/>
          <w:numId w:val="0"/>
        </w:numPr>
        <w:ind w:leftChars="0"/>
        <w:rPr>
          <w:rFonts w:hint="eastAsia" w:cs="宋体"/>
          <w:highlight w:val="none"/>
          <w:lang w:val="en-US" w:eastAsia="zh-CN"/>
        </w:rPr>
        <w:sectPr>
          <w:pgSz w:w="11906" w:h="16838"/>
          <w:pgMar w:top="1440" w:right="1083" w:bottom="1440"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bookmarkStart w:id="317" w:name="_Toc27878"/>
      <w:bookmarkStart w:id="318" w:name="_Toc281386108"/>
      <w:bookmarkStart w:id="319" w:name="_Toc446679708"/>
      <w:bookmarkStart w:id="320" w:name="_Toc446679227"/>
      <w:bookmarkStart w:id="321" w:name="_Toc445668398"/>
      <w:bookmarkStart w:id="322" w:name="_Toc439261230"/>
      <w:bookmarkStart w:id="323" w:name="_Toc446679419"/>
      <w:bookmarkStart w:id="324" w:name="_Toc31797"/>
    </w:p>
    <w:p w14:paraId="58BC331F">
      <w:pPr>
        <w:pStyle w:val="5"/>
        <w:numPr>
          <w:ilvl w:val="1"/>
          <w:numId w:val="0"/>
        </w:numPr>
        <w:ind w:leftChars="0"/>
        <w:rPr>
          <w:rFonts w:hint="eastAsia" w:ascii="宋体" w:hAnsi="宋体" w:eastAsia="宋体" w:cs="宋体"/>
          <w:highlight w:val="none"/>
          <w:lang w:val="en-US" w:eastAsia="zh-CN"/>
        </w:rPr>
      </w:pPr>
      <w:bookmarkStart w:id="325" w:name="_Toc20312"/>
      <w:r>
        <w:rPr>
          <w:rFonts w:hint="eastAsia" w:cs="宋体"/>
          <w:highlight w:val="none"/>
          <w:lang w:val="en-US" w:eastAsia="zh-CN"/>
        </w:rPr>
        <w:t>9.2</w:t>
      </w:r>
      <w:bookmarkEnd w:id="317"/>
      <w:bookmarkEnd w:id="318"/>
      <w:bookmarkEnd w:id="319"/>
      <w:bookmarkEnd w:id="320"/>
      <w:bookmarkEnd w:id="321"/>
      <w:bookmarkEnd w:id="322"/>
      <w:bookmarkEnd w:id="323"/>
      <w:bookmarkEnd w:id="324"/>
      <w:r>
        <w:rPr>
          <w:rFonts w:hint="eastAsia" w:cs="宋体"/>
          <w:highlight w:val="none"/>
          <w:lang w:val="en-US" w:eastAsia="zh-CN"/>
        </w:rPr>
        <w:t>设计概算表</w:t>
      </w:r>
      <w:bookmarkEnd w:id="325"/>
    </w:p>
    <w:tbl>
      <w:tblPr>
        <w:tblStyle w:val="39"/>
        <w:tblW w:w="8740"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58"/>
        <w:gridCol w:w="3018"/>
        <w:gridCol w:w="2424"/>
        <w:gridCol w:w="2640"/>
      </w:tblGrid>
      <w:tr w14:paraId="52EF2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8740" w:type="dxa"/>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7A0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人民路小学白鹭洲校区智能化项目概算清单</w:t>
            </w:r>
          </w:p>
        </w:tc>
      </w:tr>
      <w:tr w14:paraId="7DF021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07D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0E9F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系统名称</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728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小计</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77B3F">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D7854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DD7A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2C70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建设工程费</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50FE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6232607.70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3604F">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B377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E07F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6C3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视频监控系统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D31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621751.44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04D4BD">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6D3973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3E2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13E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综合布线系统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77F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116480.07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8ED0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2A2A4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411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222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计算机网络系统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8C6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555967.74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C503B">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67E9D1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BB2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ADE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校园广播系统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4CD8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277250.28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ACB652">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7DAF89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156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744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机房系统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311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186245.22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E6031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2CB88A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D21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992C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报告厅音视频系统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DE3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672013.36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6833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4E51C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181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F67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多媒体教学系统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BDB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1504024.80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A41C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67FD2C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740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3A8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计算机教室系统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AB59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645183.00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07B39">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64BB68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A92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4DB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综合管路系统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FF1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318920.32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8ACB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3D06D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6368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1B4B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信息发布系统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1E3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322402.49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3D024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750963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8B3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6D4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录播系统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90D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182500.29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425F0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DFF7A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B84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521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校园电视台系统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061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248554.20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1C919D">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28DD7B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033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E33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比赛计时记分系统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6E8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19083.60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AF5825">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55CC8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1DC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86C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智慧图书馆系统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B71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387144.00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43D72C">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5AADB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DE98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w:t>
            </w:r>
          </w:p>
        </w:tc>
        <w:tc>
          <w:tcPr>
            <w:tcW w:w="30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B7AE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多媒体会议系统</w:t>
            </w:r>
          </w:p>
        </w:tc>
        <w:tc>
          <w:tcPr>
            <w:tcW w:w="24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E33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175086.90 </w:t>
            </w:r>
          </w:p>
        </w:tc>
        <w:tc>
          <w:tcPr>
            <w:tcW w:w="26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4C866">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095C27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B62B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587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工程建设</w:t>
            </w:r>
            <w:r>
              <w:rPr>
                <w:rFonts w:hint="eastAsia" w:ascii="宋体" w:hAnsi="宋体" w:cs="宋体"/>
                <w:b/>
                <w:bCs/>
                <w:i w:val="0"/>
                <w:iCs w:val="0"/>
                <w:color w:val="000000"/>
                <w:kern w:val="0"/>
                <w:sz w:val="22"/>
                <w:szCs w:val="22"/>
                <w:highlight w:val="none"/>
                <w:u w:val="none"/>
                <w:lang w:val="en-US" w:eastAsia="zh-CN" w:bidi="ar"/>
              </w:rPr>
              <w:t>其他费</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8E6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343036.92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F469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9A25C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41E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45BD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审计费（1%）</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20A3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62326.08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91F6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9A07D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28C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4BC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设计费</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0188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77500.00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8B3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计价格</w:t>
            </w:r>
            <w:r>
              <w:rPr>
                <w:rFonts w:hint="eastAsia" w:ascii="宋体" w:hAnsi="宋体" w:cs="宋体"/>
                <w:i w:val="0"/>
                <w:iCs w:val="0"/>
                <w:color w:val="000000"/>
                <w:kern w:val="0"/>
                <w:sz w:val="22"/>
                <w:szCs w:val="22"/>
                <w:highlight w:val="none"/>
                <w:u w:val="none"/>
                <w:lang w:val="en-US" w:eastAsia="zh-CN" w:bidi="ar"/>
              </w:rPr>
              <w:t>〔2002〕10号</w:t>
            </w:r>
          </w:p>
        </w:tc>
      </w:tr>
      <w:tr w14:paraId="7B5A65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DF5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3E2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建设单位管理费（1%）</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3F1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62326.08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CD8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财建</w:t>
            </w:r>
            <w:r>
              <w:rPr>
                <w:rFonts w:hint="eastAsia" w:ascii="宋体" w:hAnsi="宋体" w:cs="宋体"/>
                <w:i w:val="0"/>
                <w:iCs w:val="0"/>
                <w:color w:val="000000"/>
                <w:kern w:val="0"/>
                <w:sz w:val="22"/>
                <w:szCs w:val="22"/>
                <w:highlight w:val="none"/>
                <w:u w:val="none"/>
                <w:lang w:val="en-US" w:eastAsia="zh-CN" w:bidi="ar"/>
              </w:rPr>
              <w:t>〔2002〕394号</w:t>
            </w:r>
          </w:p>
        </w:tc>
      </w:tr>
      <w:tr w14:paraId="1650D6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AD4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6B9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工程监理费（1.4%）</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D4C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87256.51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800D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皖建监协2015年12号</w:t>
            </w:r>
          </w:p>
        </w:tc>
      </w:tr>
      <w:tr w14:paraId="5468D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C28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CE68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招标代理服务费</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ABA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43628.25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29A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计价格</w:t>
            </w:r>
            <w:r>
              <w:rPr>
                <w:rFonts w:hint="eastAsia" w:ascii="宋体" w:hAnsi="宋体" w:cs="宋体"/>
                <w:i w:val="0"/>
                <w:iCs w:val="0"/>
                <w:color w:val="000000"/>
                <w:kern w:val="0"/>
                <w:sz w:val="22"/>
                <w:szCs w:val="22"/>
                <w:highlight w:val="none"/>
                <w:u w:val="none"/>
                <w:lang w:val="en-US" w:eastAsia="zh-CN" w:bidi="ar"/>
              </w:rPr>
              <w:t>〔2002〕1980号</w:t>
            </w:r>
          </w:p>
        </w:tc>
      </w:tr>
      <w:tr w14:paraId="4CF416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98D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43A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检验试验费</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CAF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10000.00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25E24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2AE1A8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F79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BD5E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预备费（1%）</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2D47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62326.08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FC2F9">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0E7187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8"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FF7F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四</w:t>
            </w:r>
          </w:p>
        </w:tc>
        <w:tc>
          <w:tcPr>
            <w:tcW w:w="30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BFA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总投资</w:t>
            </w:r>
          </w:p>
        </w:tc>
        <w:tc>
          <w:tcPr>
            <w:tcW w:w="24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6B00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6637970.70 </w:t>
            </w:r>
          </w:p>
        </w:tc>
        <w:tc>
          <w:tcPr>
            <w:tcW w:w="26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83E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（一）</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二</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三</w:t>
            </w:r>
            <w:r>
              <w:rPr>
                <w:rFonts w:hint="eastAsia" w:ascii="宋体" w:hAnsi="宋体" w:cs="宋体"/>
                <w:i w:val="0"/>
                <w:iCs w:val="0"/>
                <w:color w:val="000000"/>
                <w:kern w:val="0"/>
                <w:sz w:val="22"/>
                <w:szCs w:val="22"/>
                <w:highlight w:val="none"/>
                <w:u w:val="none"/>
                <w:lang w:val="en-US" w:eastAsia="zh-CN" w:bidi="ar"/>
              </w:rPr>
              <w:t>）</w:t>
            </w:r>
          </w:p>
        </w:tc>
      </w:tr>
    </w:tbl>
    <w:p w14:paraId="759A1AC8">
      <w:pPr>
        <w:pStyle w:val="408"/>
        <w:ind w:left="0" w:leftChars="0" w:firstLine="0" w:firstLineChars="0"/>
        <w:rPr>
          <w:rFonts w:hint="eastAsia"/>
          <w:highlight w:val="none"/>
          <w:lang w:val="en-US" w:eastAsia="zh-CN"/>
        </w:rPr>
        <w:sectPr>
          <w:pgSz w:w="11906" w:h="16838"/>
          <w:pgMar w:top="1213" w:right="1083" w:bottom="1157"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5FFF9E62">
      <w:pPr>
        <w:pStyle w:val="4"/>
        <w:numPr>
          <w:ilvl w:val="0"/>
          <w:numId w:val="0"/>
        </w:numPr>
        <w:bidi w:val="0"/>
        <w:ind w:leftChars="0"/>
        <w:rPr>
          <w:rFonts w:hint="eastAsia" w:ascii="宋体" w:hAnsi="宋体" w:eastAsia="宋体" w:cs="宋体"/>
          <w:highlight w:val="none"/>
        </w:rPr>
      </w:pPr>
      <w:bookmarkStart w:id="326" w:name="_Toc27946"/>
      <w:r>
        <w:rPr>
          <w:rFonts w:hint="eastAsia" w:cs="宋体"/>
          <w:highlight w:val="none"/>
          <w:lang w:val="en-US" w:eastAsia="zh-CN"/>
        </w:rPr>
        <w:t>十</w:t>
      </w:r>
      <w:r>
        <w:rPr>
          <w:rFonts w:hint="eastAsia" w:ascii="宋体" w:hAnsi="宋体" w:eastAsia="宋体" w:cs="宋体"/>
          <w:highlight w:val="none"/>
          <w:lang w:val="en-US" w:eastAsia="zh-CN"/>
        </w:rPr>
        <w:t>、</w:t>
      </w:r>
      <w:r>
        <w:rPr>
          <w:rFonts w:hint="eastAsia" w:ascii="宋体" w:hAnsi="宋体" w:eastAsia="宋体" w:cs="宋体"/>
          <w:highlight w:val="none"/>
        </w:rPr>
        <w:t>项目培训</w:t>
      </w:r>
      <w:bookmarkEnd w:id="261"/>
      <w:bookmarkEnd w:id="326"/>
    </w:p>
    <w:p w14:paraId="399A672A">
      <w:pPr>
        <w:pStyle w:val="5"/>
        <w:numPr>
          <w:ilvl w:val="1"/>
          <w:numId w:val="0"/>
        </w:numPr>
        <w:bidi w:val="0"/>
        <w:ind w:leftChars="0"/>
        <w:rPr>
          <w:rFonts w:hint="eastAsia" w:ascii="宋体" w:hAnsi="宋体" w:eastAsia="宋体" w:cs="宋体"/>
          <w:highlight w:val="none"/>
          <w:lang w:val="en-US" w:eastAsia="zh-CN"/>
        </w:rPr>
      </w:pPr>
      <w:bookmarkStart w:id="327" w:name="_Toc11479"/>
      <w:bookmarkStart w:id="328" w:name="_Toc24417"/>
      <w:bookmarkStart w:id="329" w:name="_Toc11664"/>
      <w:r>
        <w:rPr>
          <w:rFonts w:hint="eastAsia" w:cs="宋体"/>
          <w:highlight w:val="none"/>
          <w:lang w:val="en-US" w:eastAsia="zh-CN"/>
        </w:rPr>
        <w:t>10</w:t>
      </w:r>
      <w:r>
        <w:rPr>
          <w:rFonts w:hint="eastAsia" w:ascii="宋体" w:hAnsi="宋体" w:eastAsia="宋体" w:cs="宋体"/>
          <w:highlight w:val="none"/>
          <w:lang w:val="en-US" w:eastAsia="zh-CN"/>
        </w:rPr>
        <w:t>.1培训内容</w:t>
      </w:r>
      <w:bookmarkEnd w:id="327"/>
      <w:bookmarkEnd w:id="328"/>
      <w:bookmarkEnd w:id="329"/>
    </w:p>
    <w:p w14:paraId="6C7B9094">
      <w:pPr>
        <w:ind w:firstLine="480" w:firstLineChars="200"/>
        <w:rPr>
          <w:rFonts w:hint="eastAsia" w:ascii="宋体" w:hAnsi="宋体" w:eastAsia="宋体" w:cs="宋体"/>
          <w:highlight w:val="none"/>
          <w:lang w:eastAsia="zh-CN"/>
        </w:rPr>
      </w:pPr>
      <w:r>
        <w:rPr>
          <w:rFonts w:hint="eastAsia" w:ascii="宋体" w:hAnsi="宋体" w:eastAsia="宋体" w:cs="宋体"/>
          <w:highlight w:val="none"/>
        </w:rPr>
        <w:t>根据不同人员岗位职责提供针对性的内容培训</w:t>
      </w:r>
      <w:r>
        <w:rPr>
          <w:rFonts w:hint="eastAsia" w:ascii="宋体" w:hAnsi="宋体" w:eastAsia="宋体" w:cs="宋体"/>
          <w:highlight w:val="none"/>
          <w:lang w:eastAsia="zh-CN"/>
        </w:rPr>
        <w:t>。</w:t>
      </w:r>
    </w:p>
    <w:p w14:paraId="7E607300">
      <w:pPr>
        <w:rPr>
          <w:rFonts w:hint="eastAsia" w:ascii="宋体" w:hAnsi="宋体" w:eastAsia="宋体" w:cs="宋体"/>
          <w:b/>
          <w:highlight w:val="none"/>
        </w:rPr>
      </w:pPr>
      <w:r>
        <w:rPr>
          <w:rFonts w:hint="eastAsia" w:ascii="宋体" w:hAnsi="宋体" w:cs="宋体"/>
          <w:b/>
          <w:highlight w:val="none"/>
          <w:lang w:eastAsia="zh-CN"/>
        </w:rPr>
        <w:t>1.</w:t>
      </w:r>
      <w:r>
        <w:rPr>
          <w:rFonts w:hint="eastAsia" w:ascii="宋体" w:hAnsi="宋体" w:eastAsia="宋体" w:cs="宋体"/>
          <w:b/>
          <w:highlight w:val="none"/>
        </w:rPr>
        <w:t>操作层面的培训</w:t>
      </w:r>
    </w:p>
    <w:p w14:paraId="2EB7C62F">
      <w:pPr>
        <w:ind w:firstLine="480" w:firstLineChars="200"/>
        <w:rPr>
          <w:rFonts w:hint="eastAsia" w:ascii="宋体" w:hAnsi="宋体" w:eastAsia="宋体" w:cs="宋体"/>
          <w:highlight w:val="none"/>
        </w:rPr>
      </w:pPr>
      <w:r>
        <w:rPr>
          <w:rFonts w:hint="eastAsia" w:ascii="宋体" w:hAnsi="宋体" w:eastAsia="宋体" w:cs="宋体"/>
          <w:highlight w:val="none"/>
        </w:rPr>
        <w:t>对需要使用、操作校园</w:t>
      </w:r>
      <w:r>
        <w:rPr>
          <w:rFonts w:hint="eastAsia" w:ascii="宋体" w:hAnsi="宋体" w:eastAsia="宋体" w:cs="宋体"/>
          <w:highlight w:val="none"/>
          <w:lang w:val="en-US" w:eastAsia="zh-CN"/>
        </w:rPr>
        <w:t>智能化</w:t>
      </w:r>
      <w:r>
        <w:rPr>
          <w:rFonts w:hint="eastAsia" w:ascii="宋体" w:hAnsi="宋体" w:eastAsia="宋体" w:cs="宋体"/>
          <w:highlight w:val="none"/>
        </w:rPr>
        <w:t>系统的普通用户进行现场培训，提升普通用户信息化素养，确保其能够熟练使用和操作本次新建校园</w:t>
      </w:r>
      <w:r>
        <w:rPr>
          <w:rFonts w:hint="eastAsia" w:ascii="宋体" w:hAnsi="宋体" w:eastAsia="宋体" w:cs="宋体"/>
          <w:highlight w:val="none"/>
          <w:lang w:val="en-US" w:eastAsia="zh-CN"/>
        </w:rPr>
        <w:t>智能化</w:t>
      </w:r>
      <w:r>
        <w:rPr>
          <w:rFonts w:hint="eastAsia" w:ascii="宋体" w:hAnsi="宋体" w:eastAsia="宋体" w:cs="宋体"/>
          <w:highlight w:val="none"/>
        </w:rPr>
        <w:t>系统，同时有能力对于一些常见问题能够自行解决。</w:t>
      </w:r>
    </w:p>
    <w:p w14:paraId="3F276BE1">
      <w:pPr>
        <w:rPr>
          <w:rFonts w:hint="eastAsia" w:ascii="宋体" w:hAnsi="宋体" w:eastAsia="宋体" w:cs="宋体"/>
          <w:b/>
          <w:highlight w:val="none"/>
        </w:rPr>
      </w:pPr>
      <w:r>
        <w:rPr>
          <w:rFonts w:hint="eastAsia" w:ascii="宋体" w:hAnsi="宋体" w:cs="宋体"/>
          <w:b/>
          <w:highlight w:val="none"/>
          <w:lang w:eastAsia="zh-CN"/>
        </w:rPr>
        <w:t>2.</w:t>
      </w:r>
      <w:r>
        <w:rPr>
          <w:rFonts w:hint="eastAsia" w:ascii="宋体" w:hAnsi="宋体" w:eastAsia="宋体" w:cs="宋体"/>
          <w:b/>
          <w:highlight w:val="none"/>
        </w:rPr>
        <w:t>技术层面的现场培训</w:t>
      </w:r>
    </w:p>
    <w:p w14:paraId="011EE6E5">
      <w:pPr>
        <w:ind w:firstLine="480" w:firstLineChars="200"/>
        <w:rPr>
          <w:rFonts w:hint="eastAsia" w:ascii="宋体" w:hAnsi="宋体" w:eastAsia="宋体" w:cs="宋体"/>
          <w:highlight w:val="none"/>
        </w:rPr>
      </w:pPr>
      <w:r>
        <w:rPr>
          <w:rFonts w:hint="eastAsia" w:ascii="宋体" w:hAnsi="宋体" w:eastAsia="宋体" w:cs="宋体"/>
          <w:highlight w:val="none"/>
        </w:rPr>
        <w:t>对校园</w:t>
      </w:r>
      <w:r>
        <w:rPr>
          <w:rFonts w:hint="eastAsia" w:ascii="宋体" w:hAnsi="宋体" w:eastAsia="宋体" w:cs="宋体"/>
          <w:highlight w:val="none"/>
          <w:lang w:val="en-US" w:eastAsia="zh-CN"/>
        </w:rPr>
        <w:t>智能化</w:t>
      </w:r>
      <w:r>
        <w:rPr>
          <w:rFonts w:hint="eastAsia" w:ascii="宋体" w:hAnsi="宋体" w:eastAsia="宋体" w:cs="宋体"/>
          <w:highlight w:val="none"/>
        </w:rPr>
        <w:t>系统安全运维的管理人员，提供专项技术培训，包括：</w:t>
      </w:r>
      <w:r>
        <w:rPr>
          <w:rFonts w:hint="eastAsia" w:ascii="宋体" w:hAnsi="宋体" w:eastAsia="宋体" w:cs="宋体"/>
          <w:highlight w:val="none"/>
          <w:lang w:val="en-US" w:eastAsia="zh-CN"/>
        </w:rPr>
        <w:t>软硬件</w:t>
      </w:r>
      <w:r>
        <w:rPr>
          <w:rFonts w:hint="eastAsia" w:ascii="宋体" w:hAnsi="宋体" w:eastAsia="宋体" w:cs="宋体"/>
          <w:highlight w:val="none"/>
        </w:rPr>
        <w:t>产品的特点、功能、故障识别处理、日常管理等内容。通过培训，使参加培训的人员能够详细了解软件产品功能，具备独立使用和维护的能力。</w:t>
      </w:r>
    </w:p>
    <w:p w14:paraId="7F847583">
      <w:pPr>
        <w:pStyle w:val="5"/>
        <w:numPr>
          <w:ilvl w:val="1"/>
          <w:numId w:val="0"/>
        </w:numPr>
        <w:bidi w:val="0"/>
        <w:ind w:leftChars="0"/>
        <w:rPr>
          <w:rFonts w:hint="eastAsia" w:ascii="宋体" w:hAnsi="宋体" w:eastAsia="宋体" w:cs="宋体"/>
          <w:highlight w:val="none"/>
          <w:lang w:val="en-US" w:eastAsia="zh-CN"/>
        </w:rPr>
      </w:pPr>
      <w:bookmarkStart w:id="330" w:name="_Toc16540"/>
      <w:bookmarkStart w:id="331" w:name="_Toc28948"/>
      <w:bookmarkStart w:id="332" w:name="_Toc23845"/>
      <w:r>
        <w:rPr>
          <w:rFonts w:hint="eastAsia" w:cs="宋体"/>
          <w:highlight w:val="none"/>
          <w:lang w:val="en-US" w:eastAsia="zh-CN"/>
        </w:rPr>
        <w:t>10</w:t>
      </w:r>
      <w:r>
        <w:rPr>
          <w:rFonts w:hint="eastAsia" w:ascii="宋体" w:hAnsi="宋体" w:eastAsia="宋体" w:cs="宋体"/>
          <w:highlight w:val="none"/>
          <w:lang w:val="en-US" w:eastAsia="zh-CN"/>
        </w:rPr>
        <w:t>.2培训方式</w:t>
      </w:r>
      <w:bookmarkEnd w:id="330"/>
      <w:bookmarkEnd w:id="331"/>
      <w:bookmarkEnd w:id="332"/>
    </w:p>
    <w:p w14:paraId="12D2771D">
      <w:pPr>
        <w:ind w:firstLine="480" w:firstLineChars="200"/>
        <w:rPr>
          <w:rFonts w:hint="eastAsia" w:ascii="宋体" w:hAnsi="宋体" w:eastAsia="宋体" w:cs="宋体"/>
          <w:b/>
          <w:highlight w:val="none"/>
        </w:rPr>
      </w:pPr>
      <w:r>
        <w:rPr>
          <w:rFonts w:hint="eastAsia" w:ascii="宋体" w:hAnsi="宋体" w:cs="宋体"/>
          <w:b/>
          <w:highlight w:val="none"/>
          <w:lang w:eastAsia="zh-CN"/>
        </w:rPr>
        <w:t>1.</w:t>
      </w:r>
      <w:r>
        <w:rPr>
          <w:rFonts w:hint="eastAsia" w:ascii="宋体" w:hAnsi="宋体" w:eastAsia="宋体" w:cs="宋体"/>
          <w:b/>
          <w:highlight w:val="none"/>
        </w:rPr>
        <w:t>现场培训</w:t>
      </w:r>
    </w:p>
    <w:p w14:paraId="0E0AD14F">
      <w:pPr>
        <w:ind w:firstLine="480" w:firstLineChars="200"/>
        <w:rPr>
          <w:rFonts w:hint="eastAsia" w:ascii="宋体" w:hAnsi="宋体" w:eastAsia="宋体" w:cs="宋体"/>
          <w:highlight w:val="none"/>
        </w:rPr>
      </w:pPr>
      <w:r>
        <w:rPr>
          <w:rFonts w:hint="eastAsia" w:ascii="宋体" w:hAnsi="宋体" w:eastAsia="宋体" w:cs="宋体"/>
          <w:highlight w:val="none"/>
        </w:rPr>
        <w:t>项目的现场培训贯穿于系统实施建设的全过程，也是参与人员和参与环节最多的培训工程。在这个过程中涉及设备培训、操作系统培训、软件培训等相关环节。通过现场培训，使该设备的最终使用者认识该设备的工作，在项目中的地位和作用。初步了解该系统的使用方法和应用注意事项。</w:t>
      </w:r>
    </w:p>
    <w:p w14:paraId="75F0DE81">
      <w:pPr>
        <w:ind w:firstLine="480" w:firstLineChars="200"/>
        <w:rPr>
          <w:rFonts w:hint="eastAsia" w:ascii="宋体" w:hAnsi="宋体" w:eastAsia="宋体" w:cs="宋体"/>
          <w:b/>
          <w:highlight w:val="none"/>
        </w:rPr>
      </w:pPr>
      <w:r>
        <w:rPr>
          <w:rFonts w:hint="eastAsia" w:ascii="宋体" w:hAnsi="宋体" w:cs="宋体"/>
          <w:b/>
          <w:highlight w:val="none"/>
          <w:lang w:val="en-US" w:eastAsia="zh-CN"/>
        </w:rPr>
        <w:t>2.</w:t>
      </w:r>
      <w:r>
        <w:rPr>
          <w:rFonts w:hint="eastAsia" w:ascii="宋体" w:hAnsi="宋体" w:eastAsia="宋体" w:cs="宋体"/>
          <w:b/>
          <w:highlight w:val="none"/>
        </w:rPr>
        <w:t>实际工作参与</w:t>
      </w:r>
    </w:p>
    <w:p w14:paraId="0FA6A259">
      <w:pPr>
        <w:ind w:firstLine="480" w:firstLineChars="200"/>
        <w:rPr>
          <w:rFonts w:hint="eastAsia" w:ascii="宋体" w:hAnsi="宋体" w:eastAsia="宋体" w:cs="宋体"/>
          <w:highlight w:val="none"/>
        </w:rPr>
      </w:pPr>
      <w:r>
        <w:rPr>
          <w:rFonts w:hint="eastAsia" w:ascii="宋体" w:hAnsi="宋体" w:eastAsia="宋体" w:cs="宋体"/>
          <w:highlight w:val="none"/>
        </w:rPr>
        <w:t>在培训结束后，委派工程师实际参与到实际系统使用工作当中，</w:t>
      </w:r>
      <w:r>
        <w:rPr>
          <w:rFonts w:hint="eastAsia" w:ascii="宋体" w:hAnsi="宋体" w:cs="宋体"/>
          <w:highlight w:val="none"/>
          <w:lang w:eastAsia="zh-CN"/>
        </w:rPr>
        <w:t>帮</w:t>
      </w:r>
      <w:r>
        <w:rPr>
          <w:rFonts w:hint="eastAsia" w:ascii="宋体" w:hAnsi="宋体" w:eastAsia="宋体" w:cs="宋体"/>
          <w:highlight w:val="none"/>
        </w:rPr>
        <w:t>带工作人员熟练使用各业务系统。</w:t>
      </w:r>
    </w:p>
    <w:p w14:paraId="39025368">
      <w:pPr>
        <w:pStyle w:val="5"/>
        <w:numPr>
          <w:ilvl w:val="1"/>
          <w:numId w:val="0"/>
        </w:numPr>
        <w:bidi w:val="0"/>
        <w:ind w:leftChars="0"/>
        <w:rPr>
          <w:rFonts w:hint="eastAsia" w:ascii="宋体" w:hAnsi="宋体" w:eastAsia="宋体" w:cs="宋体"/>
          <w:highlight w:val="none"/>
          <w:lang w:val="en-US" w:eastAsia="zh-CN"/>
        </w:rPr>
      </w:pPr>
      <w:bookmarkStart w:id="333" w:name="_Toc12992"/>
      <w:bookmarkStart w:id="334" w:name="_Toc21835"/>
      <w:bookmarkStart w:id="335" w:name="_Toc28289"/>
      <w:r>
        <w:rPr>
          <w:rFonts w:hint="eastAsia" w:cs="宋体"/>
          <w:highlight w:val="none"/>
          <w:lang w:val="en-US" w:eastAsia="zh-CN"/>
        </w:rPr>
        <w:t>10</w:t>
      </w:r>
      <w:r>
        <w:rPr>
          <w:rFonts w:hint="eastAsia" w:ascii="宋体" w:hAnsi="宋体" w:eastAsia="宋体" w:cs="宋体"/>
          <w:highlight w:val="none"/>
          <w:lang w:val="en-US" w:eastAsia="zh-CN"/>
        </w:rPr>
        <w:t>.3培训人员配置</w:t>
      </w:r>
      <w:bookmarkEnd w:id="333"/>
      <w:bookmarkEnd w:id="334"/>
      <w:bookmarkEnd w:id="335"/>
    </w:p>
    <w:p w14:paraId="3B4DF526">
      <w:pPr>
        <w:ind w:firstLine="480" w:firstLineChars="200"/>
        <w:rPr>
          <w:rFonts w:hint="eastAsia" w:ascii="宋体" w:hAnsi="宋体" w:eastAsia="宋体" w:cs="宋体"/>
          <w:highlight w:val="none"/>
        </w:rPr>
      </w:pPr>
      <w:r>
        <w:rPr>
          <w:rFonts w:hint="eastAsia" w:ascii="宋体" w:hAnsi="宋体" w:eastAsia="宋体" w:cs="宋体"/>
          <w:highlight w:val="none"/>
        </w:rPr>
        <w:t>系统部署上线后将根据客户需求提供免费技术培训，制作并提供培训方案，形成正式文件，通过培训让用户了解系统整体情况，学习功能，使用户能够熟练操作，掌握系统应用。</w:t>
      </w:r>
    </w:p>
    <w:p w14:paraId="5D20B154">
      <w:pPr>
        <w:rPr>
          <w:rFonts w:hint="eastAsia" w:ascii="宋体" w:hAnsi="宋体" w:eastAsia="宋体" w:cs="宋体"/>
          <w:bCs/>
          <w:highlight w:val="none"/>
          <w:lang w:val="zh-CN"/>
        </w:rPr>
      </w:pPr>
      <w:r>
        <w:rPr>
          <w:rFonts w:hint="eastAsia" w:ascii="宋体" w:hAnsi="宋体" w:eastAsia="宋体" w:cs="宋体"/>
          <w:bCs/>
          <w:highlight w:val="none"/>
          <w:lang w:val="zh-CN"/>
        </w:rPr>
        <w:t>派出具有相应专业的实际工作和教学经验的教师和相应的辅导人员进行培训。培训所使用的语言和教材必须是中文，否则必须提供相应的翻译。培训后将提供培训效果与用户满意度证明。</w:t>
      </w:r>
    </w:p>
    <w:p w14:paraId="5C02A444">
      <w:pPr>
        <w:pStyle w:val="4"/>
        <w:numPr>
          <w:ilvl w:val="0"/>
          <w:numId w:val="0"/>
        </w:numPr>
        <w:bidi w:val="0"/>
        <w:ind w:leftChars="0"/>
        <w:jc w:val="center"/>
        <w:outlineLvl w:val="9"/>
        <w:rPr>
          <w:rFonts w:hint="eastAsia" w:ascii="宋体" w:hAnsi="宋体" w:eastAsia="宋体" w:cs="宋体"/>
          <w:highlight w:val="none"/>
          <w:lang w:val="en-US" w:eastAsia="zh-CN"/>
        </w:rPr>
        <w:sectPr>
          <w:pgSz w:w="11906" w:h="16838"/>
          <w:pgMar w:top="1440" w:right="1083" w:bottom="1440" w:left="1083"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47D710CA">
      <w:pPr>
        <w:pStyle w:val="4"/>
        <w:numPr>
          <w:ilvl w:val="0"/>
          <w:numId w:val="0"/>
        </w:numPr>
        <w:bidi w:val="0"/>
        <w:ind w:leftChars="0"/>
        <w:jc w:val="both"/>
        <w:rPr>
          <w:rFonts w:hint="eastAsia" w:ascii="宋体" w:hAnsi="宋体" w:eastAsia="宋体" w:cs="宋体"/>
          <w:highlight w:val="none"/>
          <w:lang w:val="en-US" w:eastAsia="zh-CN"/>
        </w:rPr>
      </w:pPr>
      <w:bookmarkStart w:id="336" w:name="_Toc18184"/>
      <w:bookmarkStart w:id="337" w:name="_Toc23552"/>
      <w:r>
        <w:rPr>
          <w:rFonts w:hint="eastAsia" w:cs="宋体"/>
          <w:highlight w:val="none"/>
          <w:lang w:val="en-US" w:eastAsia="zh-CN"/>
        </w:rPr>
        <w:t>十一</w:t>
      </w:r>
      <w:r>
        <w:rPr>
          <w:rFonts w:hint="eastAsia" w:ascii="宋体" w:hAnsi="宋体" w:eastAsia="宋体" w:cs="宋体"/>
          <w:highlight w:val="none"/>
          <w:lang w:val="en-US" w:eastAsia="zh-CN"/>
        </w:rPr>
        <w:t xml:space="preserve"> 材料设备清单</w:t>
      </w:r>
      <w:bookmarkEnd w:id="336"/>
      <w:bookmarkEnd w:id="337"/>
    </w:p>
    <w:p w14:paraId="2207D06B">
      <w:pPr>
        <w:pStyle w:val="5"/>
        <w:numPr>
          <w:ilvl w:val="0"/>
          <w:numId w:val="36"/>
        </w:numPr>
        <w:bidi w:val="0"/>
        <w:ind w:leftChars="0"/>
        <w:rPr>
          <w:rFonts w:hint="eastAsia" w:ascii="宋体" w:hAnsi="宋体" w:eastAsia="宋体" w:cs="宋体"/>
          <w:highlight w:val="none"/>
          <w:lang w:val="en-US" w:eastAsia="zh-CN"/>
        </w:rPr>
      </w:pPr>
      <w:bookmarkStart w:id="338" w:name="_Toc21921"/>
      <w:bookmarkStart w:id="339" w:name="_Toc6047"/>
      <w:r>
        <w:rPr>
          <w:rFonts w:hint="eastAsia" w:ascii="宋体" w:hAnsi="宋体" w:eastAsia="宋体" w:cs="宋体"/>
          <w:highlight w:val="none"/>
          <w:lang w:val="en-US" w:eastAsia="zh-CN"/>
        </w:rPr>
        <w:t>视频监控系统设备清单</w:t>
      </w:r>
      <w:bookmarkEnd w:id="338"/>
      <w:bookmarkEnd w:id="339"/>
    </w:p>
    <w:tbl>
      <w:tblPr>
        <w:tblStyle w:val="39"/>
        <w:tblW w:w="13897" w:type="dxa"/>
        <w:tblInd w:w="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1"/>
        <w:gridCol w:w="1868"/>
        <w:gridCol w:w="8292"/>
        <w:gridCol w:w="840"/>
        <w:gridCol w:w="984"/>
        <w:gridCol w:w="1272"/>
      </w:tblGrid>
      <w:tr w14:paraId="6F8B6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13897" w:type="dxa"/>
            <w:gridSpan w:val="6"/>
            <w:shd w:val="clear" w:color="auto" w:fill="auto"/>
            <w:vAlign w:val="center"/>
          </w:tcPr>
          <w:p w14:paraId="250A3768">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视频监控系统</w:t>
            </w:r>
          </w:p>
        </w:tc>
      </w:tr>
      <w:tr w14:paraId="62C90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9815E5A">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序号</w:t>
            </w:r>
          </w:p>
        </w:tc>
        <w:tc>
          <w:tcPr>
            <w:tcW w:w="1868" w:type="dxa"/>
            <w:shd w:val="clear" w:color="auto" w:fill="auto"/>
            <w:vAlign w:val="center"/>
          </w:tcPr>
          <w:p w14:paraId="2F42E58B">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设备名称</w:t>
            </w:r>
          </w:p>
        </w:tc>
        <w:tc>
          <w:tcPr>
            <w:tcW w:w="8292" w:type="dxa"/>
            <w:shd w:val="clear" w:color="auto" w:fill="auto"/>
            <w:noWrap/>
            <w:vAlign w:val="center"/>
          </w:tcPr>
          <w:p w14:paraId="186EF209">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技术参数</w:t>
            </w:r>
          </w:p>
        </w:tc>
        <w:tc>
          <w:tcPr>
            <w:tcW w:w="840" w:type="dxa"/>
            <w:shd w:val="clear" w:color="auto" w:fill="auto"/>
            <w:vAlign w:val="center"/>
          </w:tcPr>
          <w:p w14:paraId="5FD79CE5">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单位</w:t>
            </w:r>
          </w:p>
        </w:tc>
        <w:tc>
          <w:tcPr>
            <w:tcW w:w="984" w:type="dxa"/>
            <w:shd w:val="clear" w:color="auto" w:fill="auto"/>
            <w:vAlign w:val="center"/>
          </w:tcPr>
          <w:p w14:paraId="5F49E0EE">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数量</w:t>
            </w:r>
          </w:p>
        </w:tc>
        <w:tc>
          <w:tcPr>
            <w:tcW w:w="1272" w:type="dxa"/>
            <w:shd w:val="clear" w:color="auto" w:fill="auto"/>
            <w:vAlign w:val="center"/>
          </w:tcPr>
          <w:p w14:paraId="73A28539">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备注</w:t>
            </w:r>
          </w:p>
        </w:tc>
      </w:tr>
      <w:tr w14:paraId="4BC97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2509" w:type="dxa"/>
            <w:gridSpan w:val="2"/>
            <w:shd w:val="clear" w:color="auto" w:fill="auto"/>
            <w:vAlign w:val="center"/>
          </w:tcPr>
          <w:p w14:paraId="52E8DDBA">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一、前端设备</w:t>
            </w:r>
          </w:p>
        </w:tc>
        <w:tc>
          <w:tcPr>
            <w:tcW w:w="8292" w:type="dxa"/>
            <w:shd w:val="clear" w:color="auto" w:fill="auto"/>
            <w:vAlign w:val="center"/>
          </w:tcPr>
          <w:p w14:paraId="572BCDB4">
            <w:pPr>
              <w:keepNext w:val="0"/>
              <w:keepLines w:val="0"/>
              <w:suppressLineNumbers w:val="0"/>
              <w:spacing w:before="0" w:beforeAutospacing="0" w:after="0" w:afterAutospacing="0"/>
              <w:ind w:left="0" w:right="0"/>
              <w:jc w:val="left"/>
              <w:rPr>
                <w:rFonts w:hint="default" w:ascii="宋体" w:hAnsi="宋体"/>
                <w:b/>
                <w:bCs/>
                <w:color w:val="000000"/>
                <w:sz w:val="22"/>
                <w:szCs w:val="22"/>
                <w:highlight w:val="none"/>
              </w:rPr>
            </w:pPr>
          </w:p>
        </w:tc>
        <w:tc>
          <w:tcPr>
            <w:tcW w:w="840" w:type="dxa"/>
            <w:shd w:val="clear" w:color="auto" w:fill="auto"/>
            <w:vAlign w:val="center"/>
          </w:tcPr>
          <w:p w14:paraId="62630771">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984" w:type="dxa"/>
            <w:shd w:val="clear" w:color="auto" w:fill="auto"/>
            <w:vAlign w:val="center"/>
          </w:tcPr>
          <w:p w14:paraId="3BD68930">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1272" w:type="dxa"/>
            <w:shd w:val="clear" w:color="auto" w:fill="auto"/>
            <w:vAlign w:val="center"/>
          </w:tcPr>
          <w:p w14:paraId="436BB693">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62488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4FB984F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868" w:type="dxa"/>
            <w:shd w:val="clear" w:color="auto" w:fill="auto"/>
            <w:vAlign w:val="center"/>
          </w:tcPr>
          <w:p w14:paraId="3FEF0FF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400W网络半球摄像机</w:t>
            </w:r>
          </w:p>
        </w:tc>
        <w:tc>
          <w:tcPr>
            <w:tcW w:w="8292" w:type="dxa"/>
            <w:shd w:val="clear" w:color="auto" w:fill="auto"/>
            <w:vAlign w:val="center"/>
          </w:tcPr>
          <w:p w14:paraId="14EE5E81">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1.具有不小于400万像素CMOS图像传感器，内置GPU芯片和1个拾音器，具有不少于1个RJ45接口；</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2.焦距：2.8、4.0mm可选；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3.最低照度：彩色≤0.0005lx，黑白≤0.0001lx；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4.支持H.265、H.264视频编码，视频分辨率不低于2560×1440，支持三码流 ；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5.支持字符叠加（OSD）功能，具有8行字符显示，字体颜色、描边、背景、空心等样式可设置，叠加的OSD可以在屏幕中滚动显示，可以叠加图片格式的OSD；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6.支持密码复杂度提示、</w:t>
            </w:r>
            <w:r>
              <w:rPr>
                <w:rFonts w:hint="eastAsia" w:ascii="宋体" w:hAnsi="宋体"/>
                <w:color w:val="000000"/>
                <w:kern w:val="0"/>
                <w:sz w:val="22"/>
                <w:szCs w:val="22"/>
                <w:highlight w:val="none"/>
                <w:lang w:eastAsia="zh-CN" w:bidi="ar"/>
              </w:rPr>
              <w:t>登录</w:t>
            </w:r>
            <w:r>
              <w:rPr>
                <w:rFonts w:hint="eastAsia" w:ascii="宋体" w:hAnsi="宋体"/>
                <w:color w:val="000000"/>
                <w:kern w:val="0"/>
                <w:sz w:val="22"/>
                <w:szCs w:val="22"/>
                <w:highlight w:val="none"/>
                <w:lang w:bidi="ar"/>
              </w:rPr>
              <w:t>失败锁定，默认应关闭telnet、ftp、tftp，支持认证模式设置，设置选项包括无、basic</w:t>
            </w:r>
            <w:r>
              <w:rPr>
                <w:rFonts w:hint="eastAsia" w:ascii="宋体" w:hAnsi="宋体"/>
                <w:color w:val="000000"/>
                <w:kern w:val="0"/>
                <w:sz w:val="22"/>
                <w:szCs w:val="22"/>
                <w:highlight w:val="none"/>
                <w:lang w:eastAsia="zh-CN" w:bidi="ar"/>
              </w:rPr>
              <w:t>和</w:t>
            </w:r>
            <w:r>
              <w:rPr>
                <w:rFonts w:hint="eastAsia" w:ascii="宋体" w:hAnsi="宋体"/>
                <w:color w:val="000000"/>
                <w:kern w:val="0"/>
                <w:sz w:val="22"/>
                <w:szCs w:val="22"/>
                <w:highlight w:val="none"/>
                <w:lang w:bidi="ar"/>
              </w:rPr>
              <w:t xml:space="preserve">digest三种；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7.支持友好密码功能，启用友好密码功能策略时，与摄像机处于同一网段的地址可以使用摄像机出厂密码登录和访问摄像机；跨网段的地址只能使用</w:t>
            </w:r>
            <w:r>
              <w:rPr>
                <w:rFonts w:hint="eastAsia" w:ascii="宋体" w:hAnsi="宋体"/>
                <w:color w:val="000000"/>
                <w:kern w:val="0"/>
                <w:sz w:val="22"/>
                <w:szCs w:val="22"/>
                <w:highlight w:val="none"/>
                <w:lang w:eastAsia="zh-CN" w:bidi="ar"/>
              </w:rPr>
              <w:t>复杂度</w:t>
            </w:r>
            <w:r>
              <w:rPr>
                <w:rFonts w:hint="eastAsia" w:ascii="宋体" w:hAnsi="宋体"/>
                <w:color w:val="000000"/>
                <w:kern w:val="0"/>
                <w:sz w:val="22"/>
                <w:szCs w:val="22"/>
                <w:highlight w:val="none"/>
                <w:lang w:bidi="ar"/>
              </w:rPr>
              <w:t xml:space="preserve">高的密码登录和访问摄像机；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8.支持视频内容保护功能，只有经过授权并具有解码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的用户才能通过平台软件正常播放、回放和下载摄像机回传的视频数据，缺少解码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 xml:space="preserve">的用户无法正常播放、回放和下载摄像机回传的视频数据，提供公安部权威机构出具的报告盖章复印件；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9.支持网关ARP绑定功能，摄像机可通过IE浏览器添加并绑定设备所在网段网关的MAC地址，若使用正确的网关MAC地址即设备绑定的MAC地址则可以正常访问设备，当使用错误网关MAC地址时不能访问设备，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10.支持红外补光，可识别距离样机50m处人体</w:t>
            </w:r>
            <w:r>
              <w:rPr>
                <w:rFonts w:hint="eastAsia" w:ascii="宋体" w:hAnsi="宋体"/>
                <w:color w:val="000000"/>
                <w:kern w:val="0"/>
                <w:sz w:val="22"/>
                <w:szCs w:val="22"/>
                <w:highlight w:val="none"/>
                <w:lang w:eastAsia="zh-CN" w:bidi="ar"/>
              </w:rPr>
              <w:t>轮廓</w:t>
            </w:r>
            <w:r>
              <w:rPr>
                <w:rFonts w:hint="eastAsia" w:ascii="宋体" w:hAnsi="宋体"/>
                <w:color w:val="000000"/>
                <w:kern w:val="0"/>
                <w:sz w:val="22"/>
                <w:szCs w:val="22"/>
                <w:highlight w:val="none"/>
                <w:lang w:bidi="ar"/>
              </w:rPr>
              <w:t xml:space="preserve">；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11.电源电压在DC12V±35%范围内变化时，摄像机应能正常工作，支持PoE供电；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12.不低于IP68防护等级；    </w:t>
            </w:r>
          </w:p>
        </w:tc>
        <w:tc>
          <w:tcPr>
            <w:tcW w:w="840" w:type="dxa"/>
            <w:shd w:val="clear" w:color="auto" w:fill="auto"/>
            <w:vAlign w:val="center"/>
          </w:tcPr>
          <w:p w14:paraId="66C7195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59B1052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89</w:t>
            </w:r>
          </w:p>
        </w:tc>
        <w:tc>
          <w:tcPr>
            <w:tcW w:w="1272" w:type="dxa"/>
            <w:shd w:val="clear" w:color="auto" w:fill="auto"/>
            <w:vAlign w:val="center"/>
          </w:tcPr>
          <w:p w14:paraId="3F351DC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POE供电</w:t>
            </w:r>
          </w:p>
        </w:tc>
      </w:tr>
      <w:tr w14:paraId="22329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3A2D067A">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868" w:type="dxa"/>
            <w:shd w:val="clear" w:color="auto" w:fill="auto"/>
            <w:vAlign w:val="center"/>
          </w:tcPr>
          <w:p w14:paraId="441B12C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400W网络枪型摄像机</w:t>
            </w:r>
          </w:p>
        </w:tc>
        <w:tc>
          <w:tcPr>
            <w:tcW w:w="8292" w:type="dxa"/>
            <w:shd w:val="clear" w:color="auto" w:fill="auto"/>
            <w:vAlign w:val="center"/>
          </w:tcPr>
          <w:p w14:paraId="48C3E0DD">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 xml:space="preserve">1.具有不低于400万像素CMOS图像传感器，内置1个GPU芯片和1个拾音器，1个RJ45接口；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2.焦距：4.0mm/6.0mm可选；</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3.最低照度：彩色≤0.0005lux，黑白≤0.0001lux；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4.支持超级265、H.265、H.264、MJPEG视频编码格式，视频分辨率不低于2560*1440，支持三码流；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5.支持红外补光，可识别距离摄像机50m处的人体轮廓；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6.支持宽动态自动切换功能，在环境亮度变化时，可自动进行宽动态关闭/开启切换；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7.支持字符叠加OSD功能，字体颜色、描边、背景、空心等样式可设置，叠加的OSD可以在屏幕中滚动显示，可以叠加图片格式OSD；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8.支持密码复杂度提示、</w:t>
            </w:r>
            <w:r>
              <w:rPr>
                <w:rFonts w:hint="eastAsia" w:ascii="宋体" w:hAnsi="宋体"/>
                <w:color w:val="000000"/>
                <w:kern w:val="0"/>
                <w:sz w:val="22"/>
                <w:szCs w:val="22"/>
                <w:highlight w:val="none"/>
                <w:lang w:eastAsia="zh-CN" w:bidi="ar"/>
              </w:rPr>
              <w:t>登录</w:t>
            </w:r>
            <w:r>
              <w:rPr>
                <w:rFonts w:hint="eastAsia" w:ascii="宋体" w:hAnsi="宋体"/>
                <w:color w:val="000000"/>
                <w:kern w:val="0"/>
                <w:sz w:val="22"/>
                <w:szCs w:val="22"/>
                <w:highlight w:val="none"/>
                <w:lang w:bidi="ar"/>
              </w:rPr>
              <w:t>失败锁定，默认应关闭telnet、ftp、tftp，支持认证模式设置，设置选项包括无、basic</w:t>
            </w:r>
            <w:r>
              <w:rPr>
                <w:rFonts w:hint="eastAsia" w:ascii="宋体" w:hAnsi="宋体"/>
                <w:color w:val="000000"/>
                <w:kern w:val="0"/>
                <w:sz w:val="22"/>
                <w:szCs w:val="22"/>
                <w:highlight w:val="none"/>
                <w:lang w:eastAsia="zh-CN" w:bidi="ar"/>
              </w:rPr>
              <w:t>和</w:t>
            </w:r>
            <w:r>
              <w:rPr>
                <w:rFonts w:hint="eastAsia" w:ascii="宋体" w:hAnsi="宋体"/>
                <w:color w:val="000000"/>
                <w:kern w:val="0"/>
                <w:sz w:val="22"/>
                <w:szCs w:val="22"/>
                <w:highlight w:val="none"/>
                <w:lang w:bidi="ar"/>
              </w:rPr>
              <w:t xml:space="preserve">digest三种；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9.支持网关ARP绑定功能，摄像机可通过IE浏览器添加并绑定所在网段网关的MAC地址，</w:t>
            </w:r>
            <w:r>
              <w:rPr>
                <w:rFonts w:hint="eastAsia" w:ascii="宋体" w:hAnsi="宋体"/>
                <w:color w:val="000000"/>
                <w:kern w:val="0"/>
                <w:sz w:val="22"/>
                <w:szCs w:val="22"/>
                <w:highlight w:val="none"/>
                <w:lang w:eastAsia="zh-CN" w:bidi="ar"/>
              </w:rPr>
              <w:t>当其他</w:t>
            </w:r>
            <w:r>
              <w:rPr>
                <w:rFonts w:hint="eastAsia" w:ascii="宋体" w:hAnsi="宋体"/>
                <w:color w:val="000000"/>
                <w:kern w:val="0"/>
                <w:sz w:val="22"/>
                <w:szCs w:val="22"/>
                <w:highlight w:val="none"/>
                <w:lang w:bidi="ar"/>
              </w:rPr>
              <w:t xml:space="preserve">终端设备访问摄像机时，若使用正确的网关MAC地址时可正常访问摄像机，当使用错误的网关MAC地址时不能访问摄像机，提供公安部权威机构出具的报告盖章复印件；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10.在丢包率设置为25%的网络环境下，可正常显示监视画面；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11.支持视频内容保护功能，启用该功能后，只有经过授权并具有解码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的用户才能通过平台软件正常播放、回放和下载摄像机回传的视频数据；缺少解码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 xml:space="preserve">的用户无法正常播放、回放和下载摄像机回传的视频数据，提供公安部权威机构出具的报告盖章复印件；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12.支持友好密码功能，启用该策略时与摄像机处于同一网段的地址可以使用摄像机出厂密码登录和访问摄像机，跨网段的地址只能使用复杂度为高的密码登录和访问摄像机；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13.电源电压在DC12V±25%范围内变化时，设备可正常工作，支持POE供电；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14.不低于IP68防护等级； </w:t>
            </w:r>
          </w:p>
        </w:tc>
        <w:tc>
          <w:tcPr>
            <w:tcW w:w="840" w:type="dxa"/>
            <w:shd w:val="clear" w:color="auto" w:fill="auto"/>
            <w:vAlign w:val="center"/>
          </w:tcPr>
          <w:p w14:paraId="379AD94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01C6FEC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212</w:t>
            </w:r>
          </w:p>
        </w:tc>
        <w:tc>
          <w:tcPr>
            <w:tcW w:w="1272" w:type="dxa"/>
            <w:shd w:val="clear" w:color="auto" w:fill="auto"/>
            <w:vAlign w:val="center"/>
          </w:tcPr>
          <w:p w14:paraId="0DCAABA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含支架  POE供电</w:t>
            </w:r>
          </w:p>
        </w:tc>
      </w:tr>
      <w:tr w14:paraId="450C2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641" w:type="dxa"/>
            <w:shd w:val="clear" w:color="auto" w:fill="auto"/>
            <w:vAlign w:val="center"/>
          </w:tcPr>
          <w:p w14:paraId="7B3C8A6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w:t>
            </w:r>
          </w:p>
        </w:tc>
        <w:tc>
          <w:tcPr>
            <w:tcW w:w="1868" w:type="dxa"/>
            <w:shd w:val="clear" w:color="auto" w:fill="auto"/>
            <w:vAlign w:val="center"/>
          </w:tcPr>
          <w:p w14:paraId="348B268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400W防油污摄像机</w:t>
            </w:r>
          </w:p>
        </w:tc>
        <w:tc>
          <w:tcPr>
            <w:tcW w:w="8292" w:type="dxa"/>
            <w:shd w:val="clear" w:color="auto" w:fill="auto"/>
            <w:vAlign w:val="center"/>
          </w:tcPr>
          <w:p w14:paraId="555CFF71">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 xml:space="preserve">1.具有不低于400万像素CMOS图像传感器，内置1个GPU芯片和1个拾音器，1个RJ45接口；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2.焦距：4.0mm/6.0mm可选；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3.最低照度：彩色≤0.0005lux，黑白≤0.0001lux；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4.支持超级265、H.265、H.264、MJPEG视频编码格式，视频分辨率不低于2560*1440，支持三码流；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5.支持红外补光，可识别距离摄像机50m处的人体轮廓；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6.支持宽动态自动切换功能，在环境亮度变化时，可自动进行宽动态关闭/开启切换；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7.支持OSD字符叠加功能，字体颜色、描边、背景、空心等样式可设置，叠加的OSD可以在屏幕中滚动显示，可叠加图片格式OSD，提供公安部权威机构出具的报告盖章复印件；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8.支持越界检测、区域入侵、运动检测、遮挡检测、声音检测等智能功能；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9.为了保证前端设备接入访问的安全性，支持密码复杂度提示、</w:t>
            </w:r>
            <w:r>
              <w:rPr>
                <w:rFonts w:hint="eastAsia" w:ascii="宋体" w:hAnsi="宋体"/>
                <w:color w:val="000000"/>
                <w:kern w:val="0"/>
                <w:sz w:val="22"/>
                <w:szCs w:val="22"/>
                <w:highlight w:val="none"/>
                <w:lang w:eastAsia="zh-CN" w:bidi="ar"/>
              </w:rPr>
              <w:t>登录</w:t>
            </w:r>
            <w:r>
              <w:rPr>
                <w:rFonts w:hint="eastAsia" w:ascii="宋体" w:hAnsi="宋体"/>
                <w:color w:val="000000"/>
                <w:kern w:val="0"/>
                <w:sz w:val="22"/>
                <w:szCs w:val="22"/>
                <w:highlight w:val="none"/>
                <w:lang w:bidi="ar"/>
              </w:rPr>
              <w:t>失败锁定，telnet、ftp、tftp应默认关闭，支持认证模式设置，设置选项包括无、basic</w:t>
            </w:r>
            <w:r>
              <w:rPr>
                <w:rFonts w:hint="eastAsia" w:ascii="宋体" w:hAnsi="宋体"/>
                <w:color w:val="000000"/>
                <w:kern w:val="0"/>
                <w:sz w:val="22"/>
                <w:szCs w:val="22"/>
                <w:highlight w:val="none"/>
                <w:lang w:eastAsia="zh-CN" w:bidi="ar"/>
              </w:rPr>
              <w:t>和</w:t>
            </w:r>
            <w:r>
              <w:rPr>
                <w:rFonts w:hint="eastAsia" w:ascii="宋体" w:hAnsi="宋体"/>
                <w:color w:val="000000"/>
                <w:kern w:val="0"/>
                <w:sz w:val="22"/>
                <w:szCs w:val="22"/>
                <w:highlight w:val="none"/>
                <w:lang w:bidi="ar"/>
              </w:rPr>
              <w:t xml:space="preserve">digest三种；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10.支持网关ARP绑定功能，摄像机可通过IE浏览器添加并绑定所在网段网关的MAC地址，</w:t>
            </w:r>
            <w:r>
              <w:rPr>
                <w:rFonts w:hint="eastAsia" w:ascii="宋体" w:hAnsi="宋体"/>
                <w:color w:val="000000"/>
                <w:kern w:val="0"/>
                <w:sz w:val="22"/>
                <w:szCs w:val="22"/>
                <w:highlight w:val="none"/>
                <w:lang w:eastAsia="zh-CN" w:bidi="ar"/>
              </w:rPr>
              <w:t>当其他</w:t>
            </w:r>
            <w:r>
              <w:rPr>
                <w:rFonts w:hint="eastAsia" w:ascii="宋体" w:hAnsi="宋体"/>
                <w:color w:val="000000"/>
                <w:kern w:val="0"/>
                <w:sz w:val="22"/>
                <w:szCs w:val="22"/>
                <w:highlight w:val="none"/>
                <w:lang w:bidi="ar"/>
              </w:rPr>
              <w:t xml:space="preserve">终端设备访问摄像机时，若使用正确的网关MAC地址时可正常访问摄像机，当使用错误的网关MAC地址时不能访问摄像机，提供公安部权威机构出具的报告盖章复印件；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11.在丢包率设置为25%的网络环境下。可正常显示监视画面；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12.支持视频内容保护功能，启用该功能后，只有经过授权并具有解码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的用户才能通过平台软件正常播放、回放和下载摄像机回传的视频数据；缺少解码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 xml:space="preserve">的用户无法正常播放、回放和下载摄像机回传的视频数据，提供公安部权威机构出具的报告盖章复印件；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13.支持友好密码功能，启用该策略时与摄像机处于同一网段的地址可以使用摄像机出厂密码登录和访问摄像机，跨网段的地址只能使用复杂度为高的密码登录和访问摄像机；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14. 电源电压在DC12V±25%范围内变化时，设备可正常工作，支持POE供电；</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15.不低于IP68防护等级； </w:t>
            </w:r>
          </w:p>
        </w:tc>
        <w:tc>
          <w:tcPr>
            <w:tcW w:w="840" w:type="dxa"/>
            <w:shd w:val="clear" w:color="auto" w:fill="auto"/>
            <w:vAlign w:val="center"/>
          </w:tcPr>
          <w:p w14:paraId="2591E7A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0281980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w:t>
            </w:r>
          </w:p>
        </w:tc>
        <w:tc>
          <w:tcPr>
            <w:tcW w:w="1272" w:type="dxa"/>
            <w:shd w:val="clear" w:color="auto" w:fill="auto"/>
            <w:vAlign w:val="center"/>
          </w:tcPr>
          <w:p w14:paraId="52FC39D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POE供电</w:t>
            </w:r>
          </w:p>
        </w:tc>
      </w:tr>
      <w:tr w14:paraId="583F5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641" w:type="dxa"/>
            <w:shd w:val="clear" w:color="auto" w:fill="auto"/>
            <w:vAlign w:val="center"/>
          </w:tcPr>
          <w:p w14:paraId="4BF0572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w:t>
            </w:r>
          </w:p>
        </w:tc>
        <w:tc>
          <w:tcPr>
            <w:tcW w:w="1868" w:type="dxa"/>
            <w:shd w:val="clear" w:color="auto" w:fill="auto"/>
            <w:vAlign w:val="center"/>
          </w:tcPr>
          <w:p w14:paraId="191125B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400W电梯专用半球</w:t>
            </w:r>
          </w:p>
        </w:tc>
        <w:tc>
          <w:tcPr>
            <w:tcW w:w="8292" w:type="dxa"/>
            <w:shd w:val="clear" w:color="auto" w:fill="auto"/>
            <w:vAlign w:val="center"/>
          </w:tcPr>
          <w:p w14:paraId="5C28E165">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1.具有不低于400万像素CMOS图像传感器，内置CPU/GPU/NPU一体化芯片</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 xml:space="preserve">具有不少于1个拾音器、1个扬声器， 1个RJ45接口、1个SD卡槽、1个音频输入接口、1个音频输出接口、一个报警输入接口、1个报警输出接口；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2.焦距：2.8mm；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3.最低照度：彩色：≤0.0005lx ; 黑白：≤0.0001lx；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4.支持H.265、H.264视频编码，视频分辨率不低于2688×1520，支持三码流；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5.支持OSD字符叠加功能，具有8行字符显示字体颜色、描边、背景、空心等样式可设置，叠加的OSD可以在屏幕中滚动显示</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 xml:space="preserve"> 可以叠加图片格式的OSD；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6.支持智能编码功能，在同一静止场景、相同图像参数，设备开启高级模式与普通模式相比，码率节约92%</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 xml:space="preserve">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7.支持密码复杂度提示、登录失败锁定、telnet访问方式默认关闭、认证模式设置选项支持（无、basic、digest）三种，网关ARP绑定功能，视频水印功能；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8.支持电瓶车侦测功能，可对监控区域内出现的电瓶车进行检测，识别、抓拍，并联动声光报警，可过滤自行车、婴儿车、轮椅、小拖车等非机动车，提供公安部权威检测机构出具的报告盖章复印件；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9.支持视频内容保护功能，启用该功能后，只有经过授权并具有解码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的用户才能通过平台软件正常播放、回放和下载摄像机回传的视频数据；缺少解码</w:t>
            </w:r>
            <w:r>
              <w:rPr>
                <w:rFonts w:hint="eastAsia" w:ascii="宋体" w:hAnsi="宋体"/>
                <w:color w:val="000000"/>
                <w:kern w:val="0"/>
                <w:sz w:val="22"/>
                <w:szCs w:val="22"/>
                <w:highlight w:val="none"/>
                <w:lang w:eastAsia="zh-CN" w:bidi="ar"/>
              </w:rPr>
              <w:t>密钥</w:t>
            </w:r>
            <w:r>
              <w:rPr>
                <w:rFonts w:hint="eastAsia" w:ascii="宋体" w:hAnsi="宋体"/>
                <w:color w:val="000000"/>
                <w:kern w:val="0"/>
                <w:sz w:val="22"/>
                <w:szCs w:val="22"/>
                <w:highlight w:val="none"/>
                <w:lang w:bidi="ar"/>
              </w:rPr>
              <w:t xml:space="preserve">的用户无法正常播放、回放和下载摄像机回传的视频数据，提供公安部权威检测机构出具的报告盖章复印件；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10.支持双光补光，红外灯开启后可识别距离设备不低于50m处人体轮廓，白光灯开启后可识别距离设备不低于30m处的人体轮廓；</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11.电源电压在DC12V±35%范围内变化时，摄像机应能正常工作，支持PoE供电；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12.支持不低于IP68防护等级；   </w:t>
            </w:r>
          </w:p>
        </w:tc>
        <w:tc>
          <w:tcPr>
            <w:tcW w:w="840" w:type="dxa"/>
            <w:shd w:val="clear" w:color="auto" w:fill="auto"/>
            <w:vAlign w:val="center"/>
          </w:tcPr>
          <w:p w14:paraId="334C7A4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5B3A282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466C62D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POE供电</w:t>
            </w:r>
          </w:p>
        </w:tc>
      </w:tr>
      <w:tr w14:paraId="78B78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641" w:type="dxa"/>
            <w:shd w:val="clear" w:color="auto" w:fill="auto"/>
            <w:vAlign w:val="center"/>
          </w:tcPr>
          <w:p w14:paraId="02D4D07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w:t>
            </w:r>
          </w:p>
        </w:tc>
        <w:tc>
          <w:tcPr>
            <w:tcW w:w="1868" w:type="dxa"/>
            <w:shd w:val="clear" w:color="auto" w:fill="auto"/>
            <w:vAlign w:val="center"/>
          </w:tcPr>
          <w:p w14:paraId="384EEF9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无线网桥</w:t>
            </w:r>
          </w:p>
        </w:tc>
        <w:tc>
          <w:tcPr>
            <w:tcW w:w="8292" w:type="dxa"/>
            <w:shd w:val="clear" w:color="auto" w:fill="auto"/>
            <w:vAlign w:val="center"/>
          </w:tcPr>
          <w:p w14:paraId="7C19FADD">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1.采用高性能芯片，最高速率可达300Mbps；</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2.支持四种工作模式：接入点AP、客户端Client、接入点AP </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WDS</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、客户端；</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3.支持点对点传输方式；</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4.独有的天线、射频放大器、低噪声接收器设计，保证远距离视频的可靠性；</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5.为用户定制常用的场景和工作模式，方便非无线专业人员使用和装配；</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6.可以通过网页远程控制和管理，方便配置；</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7.耐高温阻燃的外壳确保设备在恶劣环境下的稳定工作；</w:t>
            </w:r>
          </w:p>
        </w:tc>
        <w:tc>
          <w:tcPr>
            <w:tcW w:w="840" w:type="dxa"/>
            <w:shd w:val="clear" w:color="auto" w:fill="auto"/>
            <w:vAlign w:val="center"/>
          </w:tcPr>
          <w:p w14:paraId="5059347D">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6E418CF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2CB8BBBF">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27CAB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6AC3A9D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868" w:type="dxa"/>
            <w:shd w:val="clear" w:color="auto" w:fill="auto"/>
            <w:vAlign w:val="center"/>
          </w:tcPr>
          <w:p w14:paraId="3EC11AFF">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二合一网络防雷器</w:t>
            </w:r>
          </w:p>
        </w:tc>
        <w:tc>
          <w:tcPr>
            <w:tcW w:w="8292" w:type="dxa"/>
            <w:shd w:val="clear" w:color="auto" w:fill="auto"/>
            <w:vAlign w:val="center"/>
          </w:tcPr>
          <w:p w14:paraId="751DF4C2">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源网络二合一防雷器；电源：DC12V/AC24V；网络1000M；</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2、35mm导轨安装；</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3、提供测试中心出具的监督测试报告。</w:t>
            </w:r>
          </w:p>
        </w:tc>
        <w:tc>
          <w:tcPr>
            <w:tcW w:w="840" w:type="dxa"/>
            <w:shd w:val="clear" w:color="auto" w:fill="auto"/>
            <w:vAlign w:val="center"/>
          </w:tcPr>
          <w:p w14:paraId="28FE03C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vAlign w:val="center"/>
          </w:tcPr>
          <w:p w14:paraId="4B7D479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59</w:t>
            </w:r>
          </w:p>
        </w:tc>
        <w:tc>
          <w:tcPr>
            <w:tcW w:w="1272" w:type="dxa"/>
            <w:shd w:val="clear" w:color="auto" w:fill="auto"/>
            <w:vAlign w:val="center"/>
          </w:tcPr>
          <w:p w14:paraId="675DFCF1">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0148D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7B82D1C4">
            <w:pPr>
              <w:keepNext w:val="0"/>
              <w:keepLines w:val="0"/>
              <w:widowControl/>
              <w:suppressLineNumbers w:val="0"/>
              <w:spacing w:before="0" w:beforeAutospacing="0" w:after="0" w:afterAutospacing="0"/>
              <w:ind w:left="0" w:right="0"/>
              <w:jc w:val="center"/>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7</w:t>
            </w:r>
          </w:p>
        </w:tc>
        <w:tc>
          <w:tcPr>
            <w:tcW w:w="1868" w:type="dxa"/>
            <w:shd w:val="clear" w:color="auto" w:fill="auto"/>
            <w:vAlign w:val="center"/>
          </w:tcPr>
          <w:p w14:paraId="7B7CBC40">
            <w:pPr>
              <w:keepNext w:val="0"/>
              <w:keepLines w:val="0"/>
              <w:widowControl/>
              <w:suppressLineNumbers w:val="0"/>
              <w:spacing w:before="0" w:beforeAutospacing="0" w:after="0" w:afterAutospacing="0"/>
              <w:ind w:left="0" w:right="0"/>
              <w:jc w:val="center"/>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可视报警柱</w:t>
            </w:r>
          </w:p>
        </w:tc>
        <w:tc>
          <w:tcPr>
            <w:tcW w:w="8292" w:type="dxa"/>
            <w:shd w:val="clear" w:color="auto" w:fill="auto"/>
            <w:vAlign w:val="center"/>
          </w:tcPr>
          <w:p w14:paraId="7BC11F3A">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对讲</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可进行双向对讲</w:t>
            </w:r>
          </w:p>
          <w:p w14:paraId="70122596">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2.</w:t>
            </w:r>
            <w:r>
              <w:rPr>
                <w:rFonts w:hint="eastAsia" w:ascii="宋体" w:hAnsi="宋体"/>
                <w:color w:val="000000"/>
                <w:kern w:val="0"/>
                <w:sz w:val="22"/>
                <w:szCs w:val="22"/>
                <w:highlight w:val="none"/>
                <w:lang w:bidi="ar"/>
              </w:rPr>
              <w:t>广播</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可接受广播</w:t>
            </w:r>
          </w:p>
          <w:p w14:paraId="794E8757">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3.</w:t>
            </w:r>
            <w:r>
              <w:rPr>
                <w:rFonts w:hint="eastAsia" w:ascii="宋体" w:hAnsi="宋体"/>
                <w:color w:val="000000"/>
                <w:kern w:val="0"/>
                <w:sz w:val="22"/>
                <w:szCs w:val="22"/>
                <w:highlight w:val="none"/>
                <w:lang w:bidi="ar"/>
              </w:rPr>
              <w:t>监听</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可接受监听</w:t>
            </w:r>
          </w:p>
          <w:p w14:paraId="5B551CE7">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4.</w:t>
            </w:r>
            <w:r>
              <w:rPr>
                <w:rFonts w:hint="eastAsia" w:ascii="宋体" w:hAnsi="宋体"/>
                <w:color w:val="000000"/>
                <w:kern w:val="0"/>
                <w:sz w:val="22"/>
                <w:szCs w:val="22"/>
                <w:highlight w:val="none"/>
                <w:lang w:bidi="ar"/>
              </w:rPr>
              <w:t>防拆报警</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设备被拆时，主动向服务器报警</w:t>
            </w:r>
          </w:p>
          <w:p w14:paraId="18AD6275">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5.</w:t>
            </w:r>
            <w:r>
              <w:rPr>
                <w:rFonts w:hint="eastAsia" w:ascii="宋体" w:hAnsi="宋体"/>
                <w:color w:val="000000"/>
                <w:kern w:val="0"/>
                <w:sz w:val="22"/>
                <w:szCs w:val="22"/>
                <w:highlight w:val="none"/>
                <w:lang w:bidi="ar"/>
              </w:rPr>
              <w:t>视频分辨率</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640*480</w:t>
            </w:r>
          </w:p>
        </w:tc>
        <w:tc>
          <w:tcPr>
            <w:tcW w:w="840" w:type="dxa"/>
            <w:shd w:val="clear" w:color="auto" w:fill="auto"/>
            <w:vAlign w:val="center"/>
          </w:tcPr>
          <w:p w14:paraId="419A5994">
            <w:pPr>
              <w:keepNext w:val="0"/>
              <w:keepLines w:val="0"/>
              <w:widowControl/>
              <w:suppressLineNumbers w:val="0"/>
              <w:spacing w:before="0" w:beforeAutospacing="0" w:after="0" w:afterAutospacing="0"/>
              <w:ind w:left="0" w:right="0"/>
              <w:jc w:val="center"/>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227D5527">
            <w:pPr>
              <w:keepNext w:val="0"/>
              <w:keepLines w:val="0"/>
              <w:widowControl/>
              <w:suppressLineNumbers w:val="0"/>
              <w:spacing w:before="0" w:beforeAutospacing="0" w:after="0" w:afterAutospacing="0"/>
              <w:ind w:left="0" w:right="0"/>
              <w:jc w:val="center"/>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40B0E0DD">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6BD1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2509" w:type="dxa"/>
            <w:gridSpan w:val="2"/>
            <w:shd w:val="clear" w:color="auto" w:fill="auto"/>
            <w:vAlign w:val="center"/>
          </w:tcPr>
          <w:p w14:paraId="6FE2C8FC">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二、储存设备</w:t>
            </w:r>
          </w:p>
        </w:tc>
        <w:tc>
          <w:tcPr>
            <w:tcW w:w="8292" w:type="dxa"/>
            <w:shd w:val="clear" w:color="auto" w:fill="auto"/>
            <w:vAlign w:val="center"/>
          </w:tcPr>
          <w:p w14:paraId="12A89C37">
            <w:pPr>
              <w:keepNext w:val="0"/>
              <w:keepLines w:val="0"/>
              <w:suppressLineNumbers w:val="0"/>
              <w:spacing w:before="0" w:beforeAutospacing="0" w:after="0" w:afterAutospacing="0"/>
              <w:ind w:left="0" w:right="0"/>
              <w:jc w:val="left"/>
              <w:rPr>
                <w:rFonts w:hint="default" w:ascii="宋体" w:hAnsi="宋体"/>
                <w:b/>
                <w:bCs/>
                <w:color w:val="000000"/>
                <w:sz w:val="22"/>
                <w:szCs w:val="22"/>
                <w:highlight w:val="none"/>
              </w:rPr>
            </w:pPr>
          </w:p>
        </w:tc>
        <w:tc>
          <w:tcPr>
            <w:tcW w:w="840" w:type="dxa"/>
            <w:shd w:val="clear" w:color="auto" w:fill="auto"/>
            <w:vAlign w:val="center"/>
          </w:tcPr>
          <w:p w14:paraId="686CEAE3">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984" w:type="dxa"/>
            <w:shd w:val="clear" w:color="auto" w:fill="auto"/>
            <w:vAlign w:val="center"/>
          </w:tcPr>
          <w:p w14:paraId="2FDC6DA6">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1272" w:type="dxa"/>
            <w:shd w:val="clear" w:color="auto" w:fill="auto"/>
            <w:vAlign w:val="center"/>
          </w:tcPr>
          <w:p w14:paraId="02C0507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存储时间为45天，关键场所存储时间为60天</w:t>
            </w:r>
          </w:p>
        </w:tc>
      </w:tr>
      <w:tr w14:paraId="3F3E9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5C5BC12D">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868" w:type="dxa"/>
            <w:shd w:val="clear" w:color="auto" w:fill="auto"/>
            <w:vAlign w:val="center"/>
          </w:tcPr>
          <w:p w14:paraId="36F0A6E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监控一体平台</w:t>
            </w:r>
          </w:p>
        </w:tc>
        <w:tc>
          <w:tcPr>
            <w:tcW w:w="8292" w:type="dxa"/>
            <w:shd w:val="clear" w:color="auto" w:fill="auto"/>
            <w:vAlign w:val="center"/>
          </w:tcPr>
          <w:p w14:paraId="16203208">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1.支持接入不少于1500路网络摄像机/网络录像机、300路门禁设备、250路门口机、2000路室内机、4台访客终端、500路智能通道（含人脸识别，车牌识别，混行检测）、250路云端设备、16车道；</w:t>
            </w:r>
          </w:p>
          <w:p w14:paraId="333E9100">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2.配置不低于32GB内存（最大可扩展到64GB），1个128GBSSD固态硬盘，具有不少于16个SATA盘位；</w:t>
            </w:r>
          </w:p>
          <w:p w14:paraId="1F1E7669">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3.具有不少于1个复位按键、1个PWR开关机按键、4个千兆网口、24个告警输入接口、8个告警输出接口、2个HDMI视频输出接口、1个VGA输出接口，具有不少于2个业务扩展插槽（每个业务扩展插槽可选配一张智能卡或一张解码卡，单智能卡支持2</w:t>
            </w:r>
            <w:r>
              <w:rPr>
                <w:rFonts w:hint="eastAsia" w:ascii="宋体" w:hAnsi="宋体"/>
                <w:color w:val="000000"/>
                <w:kern w:val="0"/>
                <w:sz w:val="22"/>
                <w:szCs w:val="22"/>
                <w:highlight w:val="none"/>
                <w:lang w:eastAsia="zh-CN" w:bidi="ar"/>
              </w:rPr>
              <w:t>颗</w:t>
            </w:r>
            <w:r>
              <w:rPr>
                <w:rFonts w:hint="eastAsia" w:ascii="宋体" w:hAnsi="宋体"/>
                <w:color w:val="000000"/>
                <w:kern w:val="0"/>
                <w:sz w:val="22"/>
                <w:szCs w:val="22"/>
                <w:highlight w:val="none"/>
                <w:lang w:bidi="ar"/>
              </w:rPr>
              <w:t>GPU芯片或4颗GPU芯片，单解码卡支持4个HDMI输出口或7个HDMI输出口）；</w:t>
            </w:r>
          </w:p>
          <w:p w14:paraId="4720DFD7">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4.支持双电源冗余（双电源工作时支持互为供电保护），支持交流电源模块热插拔；</w:t>
            </w:r>
          </w:p>
          <w:p w14:paraId="003ADA5B">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5.支持双系统模式，系统启动过程中，当主程序</w:t>
            </w:r>
            <w:r>
              <w:rPr>
                <w:rFonts w:hint="eastAsia" w:ascii="宋体" w:hAnsi="宋体"/>
                <w:color w:val="000000"/>
                <w:kern w:val="0"/>
                <w:sz w:val="22"/>
                <w:szCs w:val="22"/>
                <w:highlight w:val="none"/>
                <w:lang w:eastAsia="zh-CN" w:bidi="ar"/>
              </w:rPr>
              <w:t>无法</w:t>
            </w:r>
            <w:r>
              <w:rPr>
                <w:rFonts w:hint="eastAsia" w:ascii="宋体" w:hAnsi="宋体"/>
                <w:color w:val="000000"/>
                <w:kern w:val="0"/>
                <w:sz w:val="22"/>
                <w:szCs w:val="22"/>
                <w:highlight w:val="none"/>
                <w:lang w:bidi="ar"/>
              </w:rPr>
              <w:t>启动时，可以选择从备份系统启动，需提供公安部权威检测机构出具的检测报告盖章复印件；</w:t>
            </w:r>
          </w:p>
          <w:p w14:paraId="4791839B">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6.具备不少于16个硬盘状态灯（HDD）、1个系统运行指示灯（RUN）、1个告警指示灯（ALM），1个网络状态指示灯（NET），可选配的2个解码卡指示灯（SL0T0、SL0T1）；</w:t>
            </w:r>
          </w:p>
          <w:p w14:paraId="07F44623">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7.接入带宽≥700Mbps，转发带宽≥700Mbps，存储带宽≥700Mbps；</w:t>
            </w:r>
          </w:p>
          <w:p w14:paraId="42D8DD9A">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8.支持RTSP协议的媒体流，支持RTSP转国标流；</w:t>
            </w:r>
          </w:p>
          <w:p w14:paraId="5EF91319">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9.支持切换主流、辅流；支持实况播放，支持轮巡、轮切，支持抓拍、连续抓拍、音量控制、数字放大、预置位、3D定位、语音喊话等功能；</w:t>
            </w:r>
          </w:p>
          <w:p w14:paraId="695330BD">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10.支持查看智能相机和智能NVR下的人数统计，车辆识别，混行检测等功能的智能实况，支持在智能实况中叠加显示结构化属性，支持查看智能相机、智能NVR下的视频通道以及门禁的实况；</w:t>
            </w:r>
          </w:p>
          <w:p w14:paraId="12B33105">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11.支持录像回放和录像下载，支持下载MP4和TS格式的本地录像，最多同时支持两路下载任务；</w:t>
            </w:r>
          </w:p>
          <w:p w14:paraId="04C0C7C4">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12.支持云台控制、配置云台预置位，支持云台预置位巡航、轨迹巡航，支持配置巡航计划，支持通道语音对讲；</w:t>
            </w:r>
          </w:p>
          <w:p w14:paraId="561373D7">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13.支持新增、修改、删除、查询电视墙资源，支持1/3/4/6/7/8/9/10/13/16分屏，支持窗口开、关、漫游、叠加、放大、缩小、置顶、置底、分屏、全屏配置，支持虚拟LED；</w:t>
            </w:r>
          </w:p>
          <w:p w14:paraId="6336398D">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14.支持门禁管理功能，支持增、删、改、查门禁权限组，支持按人员、门禁、部门、楼栋授权，支持刷脸、刷卡、指纹、密码等四种核验方式开门，支持查看门禁实时画面，支持获取设备侧过人记录；</w:t>
            </w:r>
          </w:p>
          <w:p w14:paraId="246CB4AD">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15.支持通过客户端和访客机进行访客登记，客户端支持访客签离，支持设置访客机权限组，支持查看访客访问记录、记录导出，支持对访客进行签离、查看授权状态、编辑、删除、导出、查询等操作；</w:t>
            </w:r>
          </w:p>
          <w:p w14:paraId="7BE14CBE">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16.支持巡更棒设备巡更，支持人脸门禁设备巡更；支持对巡更路线进行操作，包含增、删、改、查；巡更方式支持6种，分别为全无序、仅首点有序、仅首尾点有序、全有序间隔无限制、全有序间隔相同、全有序间隔自定义；支持对巡更路线进行操作，包含增、删、改、查，配置计划详情、假期和巡更人员；支持对巡更记录进行查询，查询条件包括时间、巡更点等，需提供公安部权威检测机构出具的检测报告盖章复印件；</w:t>
            </w:r>
          </w:p>
          <w:p w14:paraId="5B1BCF97">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17.支持配套车辆抓拍摄像机、对讲设备等停车场设备，支持车辆进入权限、增加权限组、包期车管理、授权车管理、车辆分组、禁行车管理，支持临时车收费规则、包期规则、异常收费规则，支持过车查询、场内车辆查询、充值记录、临时车缴费记录、呼叫记录，支持在界面视频画面中远程开闸；</w:t>
            </w:r>
          </w:p>
          <w:p w14:paraId="1319ED61">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18.支持自定义标题和功能模块；</w:t>
            </w:r>
          </w:p>
          <w:p w14:paraId="5EA0ABF5">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19.支持实时接收智能事件信息（机非人检测事件），支持机动车、非机动车、人脸记录检索，支持区域入侵、越界检测、进入区域、离开区域告警事件检索，支持搭配水尺球查看实时水位数据、历史水位数据、水位统计和水位报警，支持人员存在检测、跌倒检测、人数检测、体征检测；</w:t>
            </w:r>
          </w:p>
          <w:p w14:paraId="005D8314">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20.支持图片地图、GIS在线地图、模型地图、场景地图四种模式，支持3D/2.5D模型支持gltf、3dtiles和unw格式，支持在地图上查看设备点位状态、在地图上搜索设备并在地图定位设备位置，支持基于电子地图绘制并展示人员行进轨迹，支持指定点位的轨迹回放，需提供公安部权威检测机构出具的检测报告盖章复印件；</w:t>
            </w:r>
          </w:p>
          <w:p w14:paraId="6EF0FB99">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21.支持对实况画面进行诊断，诊断对比度异常、亮度异常、画面冻结、强横纹、滚屏、图像偏色、噪声干扰、场景变换、视频遮挡、视频丢失、图像模糊、实况超时、丢包率过高参数；支持对录像的存储状态、完整性进行诊断；</w:t>
            </w:r>
          </w:p>
          <w:p w14:paraId="1076511E">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bidi="ar"/>
              </w:rPr>
              <w:t>22.支持搭配iOS/安卓app实现访客预约和访客通行、考勤管理、实况查看、告警业务；</w:t>
            </w:r>
          </w:p>
        </w:tc>
        <w:tc>
          <w:tcPr>
            <w:tcW w:w="840" w:type="dxa"/>
            <w:shd w:val="clear" w:color="auto" w:fill="auto"/>
            <w:vAlign w:val="center"/>
          </w:tcPr>
          <w:p w14:paraId="6D7E5DA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1764A50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5CD5942A">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授权路数不少于500路</w:t>
            </w:r>
          </w:p>
        </w:tc>
      </w:tr>
      <w:tr w14:paraId="00980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49442E0A">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868" w:type="dxa"/>
            <w:shd w:val="clear" w:color="auto" w:fill="auto"/>
            <w:vAlign w:val="center"/>
          </w:tcPr>
          <w:p w14:paraId="59A3E0C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48盘位磁盘阵列</w:t>
            </w:r>
          </w:p>
        </w:tc>
        <w:tc>
          <w:tcPr>
            <w:tcW w:w="8292" w:type="dxa"/>
            <w:shd w:val="clear" w:color="auto" w:fill="auto"/>
            <w:vAlign w:val="center"/>
          </w:tcPr>
          <w:p w14:paraId="5BDD99B8">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1.具有不少于3个千兆以太网口、2个USB3.0接口、1个RS232接口、1个VGA接口、24个双硬盘插槽、1个PCIE插槽、1个防腐蚀检测预警模块；</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2.支持冗余电源、电池模块，支持电源、电池模块热插拔；</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3.支持接入4端口千兆以太网卡或2端口万兆以太网卡或4端口万兆以太网卡或2端口Mini SAS HD卡</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SAS3.0</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4.可接入BBU电池模块，掉电后存储在缓存中的数据不丢失，可通过数码管显示缓存数据的保存进度，可查看断电前1s的视频录像，提供公安部权威机构出具的报告盖章复印件；</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5.支持接入SATA硬盘（1/2/3/4/5/6/8/10/12/14TB/16TB）、SAS硬盘和SSD硬盘，支持不同品牌（希捷、西数、东芝）不同类型磁盘混插；</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6.支持数据直存功能，无需流媒体服务器/图片服务器参数，可将视频/图片直接写入存储设备；</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7.支持JBOD、RAID5、RAID0、RAID1、RAID10、RAID6、RAID50，RAID阵列即建即用，支持全局空白热备、专有热备方式；</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8.根据业务压力不同，RAID阵列可自动动态调整重建速率；</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9.支持网口聚合、负载均衡，支持多个网口设置同一IP地址，实现数据链路冗余，当其中任意一条或多条链路失效，不影响数据存储；</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10.支持RAID阵列检查硬盘S.M.A.R.T信息，有异常硬盘自动进行数据拷贝及替换；</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11.支持磁盘休眠功能，可将不使用的硬盘进行休眠；</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12.支持CPU调频功能，CPU在不同业务压力下智能调频；</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13.可配置支持1000台设备接入：可配置支持2000路通道接入；可配置支持2000路云端设备通道接入；</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14.支持通过数码管、指示灯、蜂鸣器告警、邮件告警、SNMP Trap、短信等告警方式对IP冲突、网口降速、电源故障、风扇故障、电池故障及RAID故障、磁盘故障、降级RAID无热备盘等警告，提供公安部权威机构出具的报告盖章复印件；</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15.配置不少于1块电池模块。</w:t>
            </w:r>
          </w:p>
        </w:tc>
        <w:tc>
          <w:tcPr>
            <w:tcW w:w="840" w:type="dxa"/>
            <w:shd w:val="clear" w:color="auto" w:fill="auto"/>
            <w:vAlign w:val="center"/>
          </w:tcPr>
          <w:p w14:paraId="7BD7287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0C2040A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272" w:type="dxa"/>
            <w:shd w:val="clear" w:color="auto" w:fill="auto"/>
            <w:vAlign w:val="center"/>
          </w:tcPr>
          <w:p w14:paraId="1F54064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按4M码流计算</w:t>
            </w:r>
          </w:p>
        </w:tc>
      </w:tr>
      <w:tr w14:paraId="79C993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56F534A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w:t>
            </w:r>
          </w:p>
        </w:tc>
        <w:tc>
          <w:tcPr>
            <w:tcW w:w="1868" w:type="dxa"/>
            <w:shd w:val="clear" w:color="auto" w:fill="auto"/>
            <w:vAlign w:val="center"/>
          </w:tcPr>
          <w:p w14:paraId="07E9485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8T硬盘</w:t>
            </w:r>
          </w:p>
        </w:tc>
        <w:tc>
          <w:tcPr>
            <w:tcW w:w="8292" w:type="dxa"/>
            <w:shd w:val="clear" w:color="auto" w:fill="auto"/>
            <w:vAlign w:val="center"/>
          </w:tcPr>
          <w:p w14:paraId="477AD953">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8T硬盘</w:t>
            </w:r>
          </w:p>
        </w:tc>
        <w:tc>
          <w:tcPr>
            <w:tcW w:w="840" w:type="dxa"/>
            <w:shd w:val="clear" w:color="auto" w:fill="auto"/>
            <w:vAlign w:val="center"/>
          </w:tcPr>
          <w:p w14:paraId="68502F2D">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块</w:t>
            </w:r>
          </w:p>
        </w:tc>
        <w:tc>
          <w:tcPr>
            <w:tcW w:w="984" w:type="dxa"/>
            <w:shd w:val="clear" w:color="auto" w:fill="auto"/>
            <w:vAlign w:val="center"/>
          </w:tcPr>
          <w:p w14:paraId="7360412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95</w:t>
            </w:r>
          </w:p>
        </w:tc>
        <w:tc>
          <w:tcPr>
            <w:tcW w:w="1272" w:type="dxa"/>
            <w:shd w:val="clear" w:color="auto" w:fill="auto"/>
            <w:vAlign w:val="center"/>
          </w:tcPr>
          <w:p w14:paraId="05A63A22">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47A34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32284E2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sz w:val="22"/>
                <w:szCs w:val="22"/>
                <w:highlight w:val="none"/>
              </w:rPr>
              <w:t>4</w:t>
            </w:r>
          </w:p>
        </w:tc>
        <w:tc>
          <w:tcPr>
            <w:tcW w:w="1868" w:type="dxa"/>
            <w:shd w:val="clear" w:color="auto" w:fill="auto"/>
            <w:vAlign w:val="center"/>
          </w:tcPr>
          <w:p w14:paraId="0B143C3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sz w:val="22"/>
                <w:szCs w:val="22"/>
                <w:highlight w:val="none"/>
              </w:rPr>
              <w:t>可视报警接警台</w:t>
            </w:r>
          </w:p>
        </w:tc>
        <w:tc>
          <w:tcPr>
            <w:tcW w:w="8292" w:type="dxa"/>
            <w:shd w:val="clear" w:color="auto" w:fill="auto"/>
            <w:vAlign w:val="center"/>
          </w:tcPr>
          <w:p w14:paraId="3476B1D3">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对讲</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可进行双向对讲</w:t>
            </w:r>
          </w:p>
          <w:p w14:paraId="367E29D0">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2.</w:t>
            </w:r>
            <w:r>
              <w:rPr>
                <w:rFonts w:hint="eastAsia" w:ascii="宋体" w:hAnsi="宋体"/>
                <w:color w:val="000000"/>
                <w:kern w:val="0"/>
                <w:sz w:val="22"/>
                <w:szCs w:val="22"/>
                <w:highlight w:val="none"/>
                <w:lang w:bidi="ar"/>
              </w:rPr>
              <w:t>广播</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可发起广播</w:t>
            </w:r>
          </w:p>
          <w:p w14:paraId="5B83FA58">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3.</w:t>
            </w:r>
            <w:r>
              <w:rPr>
                <w:rFonts w:hint="eastAsia" w:ascii="宋体" w:hAnsi="宋体"/>
                <w:color w:val="000000"/>
                <w:kern w:val="0"/>
                <w:sz w:val="22"/>
                <w:szCs w:val="22"/>
                <w:highlight w:val="none"/>
                <w:lang w:bidi="ar"/>
              </w:rPr>
              <w:t>监听</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可发起监听</w:t>
            </w:r>
          </w:p>
          <w:p w14:paraId="7360188A">
            <w:pPr>
              <w:keepNext w:val="0"/>
              <w:keepLines w:val="0"/>
              <w:widowControl/>
              <w:suppressLineNumbers w:val="0"/>
              <w:spacing w:before="0" w:beforeAutospacing="0" w:after="0" w:afterAutospacing="0"/>
              <w:ind w:left="0" w:right="0"/>
              <w:jc w:val="left"/>
              <w:textAlignment w:val="center"/>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4.</w:t>
            </w:r>
            <w:r>
              <w:rPr>
                <w:rFonts w:hint="eastAsia" w:ascii="宋体" w:hAnsi="宋体"/>
                <w:color w:val="000000"/>
                <w:kern w:val="0"/>
                <w:sz w:val="22"/>
                <w:szCs w:val="22"/>
                <w:highlight w:val="none"/>
                <w:lang w:bidi="ar"/>
              </w:rPr>
              <w:t>视频分辨率</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1024*600</w:t>
            </w:r>
          </w:p>
          <w:p w14:paraId="65D50A96">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5.</w:t>
            </w:r>
            <w:r>
              <w:rPr>
                <w:rFonts w:hint="eastAsia" w:ascii="宋体" w:hAnsi="宋体"/>
                <w:color w:val="000000"/>
                <w:kern w:val="0"/>
                <w:sz w:val="22"/>
                <w:szCs w:val="22"/>
                <w:highlight w:val="none"/>
                <w:lang w:bidi="ar"/>
              </w:rPr>
              <w:t>一键广播</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支持一键广播到预设分区</w:t>
            </w:r>
          </w:p>
          <w:p w14:paraId="379AEE9C">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eastAsia="zh-CN" w:bidi="ar"/>
              </w:rPr>
              <w:t>6.</w:t>
            </w:r>
            <w:r>
              <w:rPr>
                <w:rFonts w:hint="eastAsia" w:ascii="宋体" w:hAnsi="宋体"/>
                <w:color w:val="000000"/>
                <w:kern w:val="0"/>
                <w:sz w:val="22"/>
                <w:szCs w:val="22"/>
                <w:highlight w:val="none"/>
                <w:lang w:bidi="ar"/>
              </w:rPr>
              <w:t>显示屏</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10.1寸彩色液晶电阻触摸屏</w:t>
            </w:r>
          </w:p>
        </w:tc>
        <w:tc>
          <w:tcPr>
            <w:tcW w:w="840" w:type="dxa"/>
            <w:shd w:val="clear" w:color="auto" w:fill="auto"/>
            <w:vAlign w:val="center"/>
          </w:tcPr>
          <w:p w14:paraId="7FE273E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43C4397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default" w:ascii="宋体" w:hAnsi="宋体"/>
                <w:color w:val="000000"/>
                <w:kern w:val="0"/>
                <w:sz w:val="22"/>
                <w:szCs w:val="22"/>
                <w:highlight w:val="none"/>
                <w:lang w:bidi="ar"/>
              </w:rPr>
              <w:t>1</w:t>
            </w:r>
          </w:p>
        </w:tc>
        <w:tc>
          <w:tcPr>
            <w:tcW w:w="1272" w:type="dxa"/>
            <w:shd w:val="clear" w:color="auto" w:fill="auto"/>
            <w:vAlign w:val="center"/>
          </w:tcPr>
          <w:p w14:paraId="04C87E4C">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2F410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33B58B89">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default" w:ascii="宋体" w:hAnsi="宋体"/>
                <w:color w:val="000000"/>
                <w:kern w:val="0"/>
                <w:sz w:val="22"/>
                <w:szCs w:val="22"/>
                <w:highlight w:val="none"/>
                <w:lang w:bidi="ar"/>
              </w:rPr>
              <w:t>5</w:t>
            </w:r>
          </w:p>
        </w:tc>
        <w:tc>
          <w:tcPr>
            <w:tcW w:w="1868" w:type="dxa"/>
            <w:shd w:val="clear" w:color="auto" w:fill="auto"/>
            <w:vAlign w:val="center"/>
          </w:tcPr>
          <w:p w14:paraId="027D99F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sz w:val="22"/>
                <w:szCs w:val="22"/>
                <w:highlight w:val="none"/>
              </w:rPr>
              <w:t>可视报警平台模块</w:t>
            </w:r>
          </w:p>
        </w:tc>
        <w:tc>
          <w:tcPr>
            <w:tcW w:w="8292" w:type="dxa"/>
            <w:shd w:val="clear" w:color="auto" w:fill="auto"/>
            <w:vAlign w:val="center"/>
          </w:tcPr>
          <w:p w14:paraId="00327E45">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离线广播</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可将要播放的媒体文件提前推送到终端保存，终端按照预设置的播放策略进行播放</w:t>
            </w:r>
          </w:p>
          <w:p w14:paraId="74C59703">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2.</w:t>
            </w:r>
            <w:r>
              <w:rPr>
                <w:rFonts w:hint="eastAsia" w:ascii="宋体" w:hAnsi="宋体"/>
                <w:color w:val="000000"/>
                <w:kern w:val="0"/>
                <w:sz w:val="22"/>
                <w:szCs w:val="22"/>
                <w:highlight w:val="none"/>
                <w:lang w:bidi="ar"/>
              </w:rPr>
              <w:t>呼叫转移</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系统具有占线转移、关机转移、无响应转移和人工转移的方案策略设定</w:t>
            </w:r>
          </w:p>
          <w:p w14:paraId="692812AC">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3.</w:t>
            </w:r>
            <w:r>
              <w:rPr>
                <w:rFonts w:hint="eastAsia" w:ascii="宋体" w:hAnsi="宋体"/>
                <w:color w:val="000000"/>
                <w:kern w:val="0"/>
                <w:sz w:val="22"/>
                <w:szCs w:val="22"/>
                <w:highlight w:val="none"/>
                <w:lang w:bidi="ar"/>
              </w:rPr>
              <w:t>后台录音</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系统支持广播、对讲、监听内容录制在服务器硬盘中，录音文件支持多种方式查询，查询出的录音文件支持导出功能</w:t>
            </w:r>
          </w:p>
          <w:p w14:paraId="53C90E36">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4.</w:t>
            </w:r>
            <w:r>
              <w:rPr>
                <w:rFonts w:hint="eastAsia" w:ascii="宋体" w:hAnsi="宋体"/>
                <w:color w:val="000000"/>
                <w:kern w:val="0"/>
                <w:sz w:val="22"/>
                <w:szCs w:val="22"/>
                <w:highlight w:val="none"/>
                <w:lang w:bidi="ar"/>
              </w:rPr>
              <w:t>报告查询功能</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可查看系统各种状态、应用日志、系统日志等报告，及时、准确了解系统状态</w:t>
            </w:r>
          </w:p>
          <w:p w14:paraId="74A6B049">
            <w:pPr>
              <w:keepNext w:val="0"/>
              <w:keepLines w:val="0"/>
              <w:widowControl/>
              <w:suppressLineNumbers w:val="0"/>
              <w:spacing w:before="0" w:beforeAutospacing="0" w:after="0" w:afterAutospacing="0"/>
              <w:ind w:left="0" w:right="0"/>
              <w:jc w:val="left"/>
              <w:textAlignment w:val="center"/>
              <w:rPr>
                <w:rFonts w:hint="default"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5.</w:t>
            </w:r>
            <w:r>
              <w:rPr>
                <w:rFonts w:hint="eastAsia" w:ascii="宋体" w:hAnsi="宋体"/>
                <w:color w:val="000000"/>
                <w:kern w:val="0"/>
                <w:sz w:val="22"/>
                <w:szCs w:val="22"/>
                <w:highlight w:val="none"/>
                <w:lang w:bidi="ar"/>
              </w:rPr>
              <w:t>用户管理</w:t>
            </w:r>
            <w:r>
              <w:rPr>
                <w:rFonts w:hint="eastAsia" w:ascii="宋体" w:hAnsi="宋体"/>
                <w:color w:val="000000"/>
                <w:kern w:val="0"/>
                <w:sz w:val="22"/>
                <w:szCs w:val="22"/>
                <w:highlight w:val="none"/>
                <w:lang w:eastAsia="zh-CN" w:bidi="ar"/>
              </w:rPr>
              <w:t>：</w:t>
            </w:r>
            <w:r>
              <w:rPr>
                <w:rFonts w:hint="default" w:ascii="宋体" w:hAnsi="宋体"/>
                <w:color w:val="000000"/>
                <w:kern w:val="0"/>
                <w:sz w:val="22"/>
                <w:szCs w:val="22"/>
                <w:highlight w:val="none"/>
                <w:lang w:bidi="ar"/>
              </w:rPr>
              <w:t>可添加删除用户</w:t>
            </w:r>
            <w:r>
              <w:rPr>
                <w:rFonts w:hint="eastAsia" w:ascii="宋体" w:hAnsi="宋体"/>
                <w:color w:val="000000"/>
                <w:kern w:val="0"/>
                <w:sz w:val="22"/>
                <w:szCs w:val="22"/>
                <w:highlight w:val="none"/>
                <w:lang w:val="en-US" w:eastAsia="zh-CN" w:bidi="ar"/>
              </w:rPr>
              <w:t>账</w:t>
            </w:r>
            <w:r>
              <w:rPr>
                <w:rFonts w:hint="default" w:ascii="宋体" w:hAnsi="宋体"/>
                <w:color w:val="000000"/>
                <w:kern w:val="0"/>
                <w:sz w:val="22"/>
                <w:szCs w:val="22"/>
                <w:highlight w:val="none"/>
                <w:lang w:bidi="ar"/>
              </w:rPr>
              <w:t>户，并设定其角色，每个角色权限可自定义，包括功能权限和操作终端权限</w:t>
            </w:r>
          </w:p>
          <w:p w14:paraId="23ECE7F0">
            <w:pPr>
              <w:pStyle w:val="2"/>
              <w:keepNext w:val="0"/>
              <w:keepLines w:val="0"/>
              <w:suppressLineNumbers w:val="0"/>
              <w:spacing w:before="0" w:beforeAutospacing="0" w:afterAutospacing="0"/>
              <w:ind w:left="0" w:leftChars="0" w:right="0" w:firstLine="0" w:firstLineChars="0"/>
              <w:rPr>
                <w:rFonts w:hint="eastAsia" w:ascii="宋体" w:hAnsi="宋体"/>
                <w:color w:val="000000"/>
                <w:kern w:val="0"/>
                <w:sz w:val="22"/>
                <w:szCs w:val="22"/>
                <w:highlight w:val="none"/>
                <w:lang w:bidi="ar"/>
              </w:rPr>
            </w:pPr>
            <w:r>
              <w:rPr>
                <w:rFonts w:hint="eastAsia" w:ascii="宋体" w:hAnsi="宋体"/>
                <w:color w:val="000000"/>
                <w:kern w:val="0"/>
                <w:sz w:val="22"/>
                <w:szCs w:val="22"/>
                <w:highlight w:val="none"/>
                <w:lang w:eastAsia="zh-CN" w:bidi="ar"/>
              </w:rPr>
              <w:t>6.</w:t>
            </w:r>
            <w:r>
              <w:rPr>
                <w:rFonts w:hint="eastAsia" w:ascii="宋体" w:hAnsi="宋体"/>
                <w:color w:val="000000"/>
                <w:kern w:val="0"/>
                <w:sz w:val="22"/>
                <w:szCs w:val="22"/>
                <w:highlight w:val="none"/>
                <w:lang w:bidi="ar"/>
              </w:rPr>
              <w:t>与监控一体平台统一品牌，无缝对接。</w:t>
            </w:r>
          </w:p>
        </w:tc>
        <w:tc>
          <w:tcPr>
            <w:tcW w:w="840" w:type="dxa"/>
            <w:shd w:val="clear" w:color="auto" w:fill="auto"/>
            <w:vAlign w:val="center"/>
          </w:tcPr>
          <w:p w14:paraId="0A9673AF">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0083DDD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default" w:ascii="宋体" w:hAnsi="宋体"/>
                <w:color w:val="000000"/>
                <w:kern w:val="0"/>
                <w:sz w:val="22"/>
                <w:szCs w:val="22"/>
                <w:highlight w:val="none"/>
                <w:lang w:bidi="ar"/>
              </w:rPr>
              <w:t>1</w:t>
            </w:r>
          </w:p>
        </w:tc>
        <w:tc>
          <w:tcPr>
            <w:tcW w:w="1272" w:type="dxa"/>
            <w:shd w:val="clear" w:color="auto" w:fill="auto"/>
            <w:vAlign w:val="center"/>
          </w:tcPr>
          <w:p w14:paraId="0BDDA8DC">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4BC23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2509" w:type="dxa"/>
            <w:gridSpan w:val="2"/>
            <w:shd w:val="clear" w:color="auto" w:fill="auto"/>
            <w:vAlign w:val="center"/>
          </w:tcPr>
          <w:p w14:paraId="11B4CECF">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三、显示设备</w:t>
            </w:r>
          </w:p>
        </w:tc>
        <w:tc>
          <w:tcPr>
            <w:tcW w:w="8292" w:type="dxa"/>
            <w:shd w:val="clear" w:color="auto" w:fill="auto"/>
            <w:vAlign w:val="center"/>
          </w:tcPr>
          <w:p w14:paraId="4041A940">
            <w:pPr>
              <w:keepNext w:val="0"/>
              <w:keepLines w:val="0"/>
              <w:suppressLineNumbers w:val="0"/>
              <w:spacing w:before="0" w:beforeAutospacing="0" w:after="0" w:afterAutospacing="0"/>
              <w:ind w:left="0" w:right="0"/>
              <w:jc w:val="left"/>
              <w:rPr>
                <w:rFonts w:hint="default" w:ascii="宋体" w:hAnsi="宋体"/>
                <w:b/>
                <w:bCs/>
                <w:color w:val="000000"/>
                <w:sz w:val="22"/>
                <w:szCs w:val="22"/>
                <w:highlight w:val="none"/>
              </w:rPr>
            </w:pPr>
          </w:p>
        </w:tc>
        <w:tc>
          <w:tcPr>
            <w:tcW w:w="840" w:type="dxa"/>
            <w:shd w:val="clear" w:color="auto" w:fill="auto"/>
            <w:vAlign w:val="center"/>
          </w:tcPr>
          <w:p w14:paraId="5F6CDE23">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984" w:type="dxa"/>
            <w:shd w:val="clear" w:color="auto" w:fill="auto"/>
            <w:vAlign w:val="center"/>
          </w:tcPr>
          <w:p w14:paraId="4A04A0A6">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1272" w:type="dxa"/>
            <w:shd w:val="clear" w:color="auto" w:fill="auto"/>
            <w:vAlign w:val="center"/>
          </w:tcPr>
          <w:p w14:paraId="1447E9B8">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4B383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38870B5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868" w:type="dxa"/>
            <w:shd w:val="clear" w:color="auto" w:fill="auto"/>
            <w:vAlign w:val="center"/>
          </w:tcPr>
          <w:p w14:paraId="15508DF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46寸液晶拼接屏</w:t>
            </w:r>
          </w:p>
        </w:tc>
        <w:tc>
          <w:tcPr>
            <w:tcW w:w="8292" w:type="dxa"/>
            <w:shd w:val="clear" w:color="auto" w:fill="auto"/>
          </w:tcPr>
          <w:p w14:paraId="65E36D6B">
            <w:pPr>
              <w:keepNext w:val="0"/>
              <w:keepLines w:val="0"/>
              <w:widowControl/>
              <w:suppressLineNumbers w:val="0"/>
              <w:spacing w:before="0" w:beforeAutospacing="0" w:after="0" w:afterAutospacing="0"/>
              <w:ind w:left="0" w:right="0"/>
              <w:jc w:val="left"/>
              <w:textAlignment w:val="top"/>
              <w:rPr>
                <w:rFonts w:hint="default" w:ascii="宋体" w:hAnsi="宋体"/>
                <w:color w:val="000000"/>
                <w:sz w:val="22"/>
                <w:szCs w:val="22"/>
                <w:highlight w:val="none"/>
              </w:rPr>
            </w:pPr>
            <w:r>
              <w:rPr>
                <w:rFonts w:hint="eastAsia" w:ascii="宋体" w:hAnsi="宋体"/>
                <w:color w:val="000000"/>
                <w:kern w:val="0"/>
                <w:sz w:val="22"/>
                <w:szCs w:val="22"/>
                <w:highlight w:val="none"/>
                <w:lang w:bidi="ar"/>
              </w:rPr>
              <w:t xml:space="preserve">1.46寸拼接显示单元；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2.显示单元亮度≥500cd/m2；</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3.物理拼缝应≤3.5mm；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4.对比度≥4000:1；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5.液晶单元物理分辨率不小于1920*1080；</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6.具备不少于1个DVI、2个HDMI、1个VGA视频输入接口；</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7.设备具有1个输入RS232接口、1个输出RS232接口、一个红外接口，1个USB；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8.整机采用冷轧钢板材质，结构件需一体成型，显示屏具备完整后壳，不得以支架或挡板替代，无任何裸露在外的电路线，整体美观大方；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9.具备节能模式，打开节能模式液晶拼接屏正常运行时的平均功耗最高可以降低50%；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10.液晶拼接显示单元具备智能光感护眼功能，液晶拼接显示单元可自动识别环境光强弱，根据环境光变化调节屏幕亮度；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11.支持自动拼缝补偿功能，提供封面盖有CNAS章的国家权威检测机构出具的报告扫描件或影印件；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12.显示单元的色彩还原准确性指标ΔE≤0.9，提供封面盖有CNAS章的国家权威检测机构出具的报告扫描件或影印件；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13.投标产品其光辐射性能符合IEC/TR 62778-2014《应用IEC 62471评估光源和灯具的蓝光危害》标准，提供国家广播电视产品质量监督检验中心提供的专用的检验报告扫描件或影印件；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14.液晶拼接显示单元支持自动调校功能，提供国家版权局出具的文件扫描件或影印件；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15.★液晶拼接显示单元具备防止长时间运行造成的极化现象，提供国家级证明文件扫描件或影印件。</w:t>
            </w:r>
          </w:p>
        </w:tc>
        <w:tc>
          <w:tcPr>
            <w:tcW w:w="840" w:type="dxa"/>
            <w:shd w:val="clear" w:color="auto" w:fill="auto"/>
            <w:vAlign w:val="center"/>
          </w:tcPr>
          <w:p w14:paraId="5E1671C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65DDACF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w:t>
            </w:r>
          </w:p>
        </w:tc>
        <w:tc>
          <w:tcPr>
            <w:tcW w:w="1272" w:type="dxa"/>
            <w:shd w:val="clear" w:color="auto" w:fill="auto"/>
            <w:vAlign w:val="center"/>
          </w:tcPr>
          <w:p w14:paraId="7934497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含安装费，及4根HDMI线缆。</w:t>
            </w:r>
            <w:r>
              <w:rPr>
                <w:rFonts w:hint="eastAsia" w:ascii="宋体" w:hAnsi="宋体"/>
                <w:color w:val="000000"/>
                <w:sz w:val="22"/>
                <w:szCs w:val="22"/>
                <w:highlight w:val="none"/>
              </w:rPr>
              <w:t>通过电子卖场采购</w:t>
            </w:r>
          </w:p>
        </w:tc>
      </w:tr>
      <w:tr w14:paraId="2F7B6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42148F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868" w:type="dxa"/>
            <w:shd w:val="clear" w:color="auto" w:fill="auto"/>
            <w:vAlign w:val="center"/>
          </w:tcPr>
          <w:p w14:paraId="3207A9A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大屏壁挂支架</w:t>
            </w:r>
          </w:p>
        </w:tc>
        <w:tc>
          <w:tcPr>
            <w:tcW w:w="8292" w:type="dxa"/>
            <w:shd w:val="clear" w:color="auto" w:fill="auto"/>
            <w:vAlign w:val="center"/>
          </w:tcPr>
          <w:p w14:paraId="0C0773E6">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根据现场环境定制工勘</w:t>
            </w:r>
          </w:p>
        </w:tc>
        <w:tc>
          <w:tcPr>
            <w:tcW w:w="840" w:type="dxa"/>
            <w:shd w:val="clear" w:color="auto" w:fill="auto"/>
            <w:vAlign w:val="center"/>
          </w:tcPr>
          <w:p w14:paraId="54FE9FC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5D3AB47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w:t>
            </w:r>
          </w:p>
        </w:tc>
        <w:tc>
          <w:tcPr>
            <w:tcW w:w="1272" w:type="dxa"/>
            <w:shd w:val="clear" w:color="auto" w:fill="auto"/>
            <w:vAlign w:val="center"/>
          </w:tcPr>
          <w:p w14:paraId="2184F929">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5AB4E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17697D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w:t>
            </w:r>
          </w:p>
        </w:tc>
        <w:tc>
          <w:tcPr>
            <w:tcW w:w="1868" w:type="dxa"/>
            <w:shd w:val="clear" w:color="auto" w:fill="auto"/>
            <w:vAlign w:val="center"/>
          </w:tcPr>
          <w:p w14:paraId="720D86B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4路解码器</w:t>
            </w:r>
          </w:p>
        </w:tc>
        <w:tc>
          <w:tcPr>
            <w:tcW w:w="8292" w:type="dxa"/>
            <w:shd w:val="clear" w:color="FFFF00" w:fill="FFFFFF"/>
            <w:vAlign w:val="center"/>
          </w:tcPr>
          <w:p w14:paraId="50CA25AC">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 xml:space="preserve">1. 具有不少于1个RJ45网络接口、1个音频输入接口、1个音频输出接口、1个RS485接口、1个RS232接口、1个USB接口、3个报警输出接口、6个报警输入接口、2个HDMI输入接口、4个HDMI输出接口；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2. 支持接入GB/T28181-2016或ONVIF的摄像机并进行解码上墙，支持接入RTSP/RTP数据流并进行解析，支持接入PS、TS视频流并进行解码上墙；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 支持接入第三方厂商的IPC和NVR设备，并解码上墙，提供公安部权威机构出具的报告盖章复印件；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 支持画面拼接功能；支持多画面显示功能，可将接入的图像进行1、2、3、4、6、7、9、16画面分划显示；</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 支持解码4*16路分辨率为720*576</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30fps</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的视频图像</w:t>
            </w:r>
            <w:r>
              <w:rPr>
                <w:rFonts w:hint="eastAsia" w:ascii="宋体" w:hAnsi="宋体"/>
                <w:color w:val="000000"/>
                <w:kern w:val="0"/>
                <w:sz w:val="22"/>
                <w:szCs w:val="22"/>
                <w:highlight w:val="none"/>
                <w:lang w:eastAsia="zh-CN" w:bidi="ar"/>
              </w:rPr>
              <w:t>或</w:t>
            </w:r>
            <w:r>
              <w:rPr>
                <w:rFonts w:hint="eastAsia" w:ascii="宋体" w:hAnsi="宋体"/>
                <w:color w:val="000000"/>
                <w:kern w:val="0"/>
                <w:sz w:val="22"/>
                <w:szCs w:val="22"/>
                <w:highlight w:val="none"/>
                <w:lang w:bidi="ar"/>
              </w:rPr>
              <w:t>4*9路分辨率为1280*720</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30fps</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的视频图像</w:t>
            </w:r>
            <w:r>
              <w:rPr>
                <w:rFonts w:hint="eastAsia" w:ascii="宋体" w:hAnsi="宋体"/>
                <w:color w:val="000000"/>
                <w:kern w:val="0"/>
                <w:sz w:val="22"/>
                <w:szCs w:val="22"/>
                <w:highlight w:val="none"/>
                <w:lang w:eastAsia="zh-CN" w:bidi="ar"/>
              </w:rPr>
              <w:t>或</w:t>
            </w:r>
            <w:r>
              <w:rPr>
                <w:rFonts w:hint="eastAsia" w:ascii="宋体" w:hAnsi="宋体"/>
                <w:color w:val="000000"/>
                <w:kern w:val="0"/>
                <w:sz w:val="22"/>
                <w:szCs w:val="22"/>
                <w:highlight w:val="none"/>
                <w:lang w:bidi="ar"/>
              </w:rPr>
              <w:t>4*4路分辨率为1920*1080</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30fps</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的视频图像</w:t>
            </w:r>
            <w:r>
              <w:rPr>
                <w:rFonts w:hint="eastAsia" w:ascii="宋体" w:hAnsi="宋体"/>
                <w:color w:val="000000"/>
                <w:kern w:val="0"/>
                <w:sz w:val="22"/>
                <w:szCs w:val="22"/>
                <w:highlight w:val="none"/>
                <w:lang w:eastAsia="zh-CN" w:bidi="ar"/>
              </w:rPr>
              <w:t>或</w:t>
            </w:r>
            <w:r>
              <w:rPr>
                <w:rFonts w:hint="eastAsia" w:ascii="宋体" w:hAnsi="宋体"/>
                <w:color w:val="000000"/>
                <w:kern w:val="0"/>
                <w:sz w:val="22"/>
                <w:szCs w:val="22"/>
                <w:highlight w:val="none"/>
                <w:lang w:bidi="ar"/>
              </w:rPr>
              <w:t>4*1路分辨率为3840*2160</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30fps</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的视频图像；</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 支持走廊模式，可对画面90度旋转和宽高比调整；</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7. 支持回放上墙，可将回放的录像上墙显示，并可进行快进、快退、暂停、拖动、播放进度条跳转、快放慢放等操作；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8. 支持报警联动，当触发报警时，弹出红框提示信息，并可联动到指定的电视墙窗口进行显示；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 支持场景组功能，可将多个场景保存到场景组，并进行场景间轮巡，切换时间30s</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 xml:space="preserve">7200s可设置；可最多保存96个场景至场景组；支持多个场景间的切换；可将轮巡资源保存在场景中；将50路视频场景切换至另50路视频场景并正常显示的时间应≤0.5s；将64路视频场景切换至另64路视频场景并正常显示的时间应≤1s，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 支持颜色标记，视频码流实时显示、录像回放、轮切、轮巡等功能可通过不同的颜色进行标记；</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11. 支持从视频画面输入，至视频画面输出并显示的时延≤80ms，同一输入通道的视频图像在不同输出端口显示的时延差值应≤1ms，提供公安部权威机构出具的报告盖章复印件；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 可通过键盘控制解码视频上墙、分屏、录像、回放等；</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13. 支持运维管理功能，可查看设备的运行状态，CPU使用率，温度等信息；</w:t>
            </w:r>
          </w:p>
        </w:tc>
        <w:tc>
          <w:tcPr>
            <w:tcW w:w="840" w:type="dxa"/>
            <w:shd w:val="clear" w:color="auto" w:fill="auto"/>
            <w:vAlign w:val="center"/>
          </w:tcPr>
          <w:p w14:paraId="6FA561E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251392E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5B178A8C">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54911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20871ED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w:t>
            </w:r>
          </w:p>
        </w:tc>
        <w:tc>
          <w:tcPr>
            <w:tcW w:w="1868" w:type="dxa"/>
            <w:shd w:val="clear" w:color="auto" w:fill="auto"/>
            <w:vAlign w:val="center"/>
          </w:tcPr>
          <w:p w14:paraId="5C65BC5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55寸液晶显示器</w:t>
            </w:r>
          </w:p>
        </w:tc>
        <w:tc>
          <w:tcPr>
            <w:tcW w:w="8292" w:type="dxa"/>
            <w:shd w:val="clear" w:color="auto" w:fill="auto"/>
            <w:vAlign w:val="center"/>
          </w:tcPr>
          <w:p w14:paraId="7286E23F">
            <w:pPr>
              <w:keepNext w:val="0"/>
              <w:keepLines w:val="0"/>
              <w:widowControl/>
              <w:suppressLineNumbers w:val="0"/>
              <w:spacing w:before="0" w:beforeAutospacing="0" w:after="22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 监视器尺寸≥55寸；</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 亮度≥400 cd/m2；</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 对比度≥1200:1；</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 物理分辨率≥3840*2160；</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 具有不少于1个VGA、2个HDMI、1个DVI、1*DP视频输入，1个AUDIO IN音频输入、1个AUDIO OUT音频输出、1个USB、1个RS232 IN、1个RS232 OUT；</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 设备内置扬声器；</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 整机采用低功耗芯片，无风扇设计，有效防止灰尘进入整机，</w:t>
            </w:r>
            <w:r>
              <w:rPr>
                <w:rFonts w:hint="eastAsia" w:ascii="宋体" w:hAnsi="宋体"/>
                <w:color w:val="000000"/>
                <w:kern w:val="0"/>
                <w:sz w:val="22"/>
                <w:szCs w:val="22"/>
                <w:highlight w:val="none"/>
                <w:lang w:eastAsia="zh-CN" w:bidi="ar"/>
              </w:rPr>
              <w:t>无噪声</w:t>
            </w:r>
            <w:r>
              <w:rPr>
                <w:rFonts w:hint="eastAsia" w:ascii="宋体" w:hAnsi="宋体"/>
                <w:color w:val="000000"/>
                <w:kern w:val="0"/>
                <w:sz w:val="22"/>
                <w:szCs w:val="22"/>
                <w:highlight w:val="none"/>
                <w:lang w:bidi="ar"/>
              </w:rPr>
              <w:t xml:space="preserve">，功耗低；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8. 图像质量主观评价应达到《民用闭路监视电视系统工程技术规范》（GB 0198-2011）规定的五级损伤评分等级四级以上的要求；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9. 支持图像静止功能，图像可定格在某一画面。图像冻结（静止）打开时，持续显示某一帧；图像冻结（静止）关闭时，恢复正常显示；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10.支持边缘屏蔽功能，符合去黑边功能，可消除显示终端上存在的黑边及因拼缝带来的图像变形；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11. 无信号下显示动态图像保护内容，可定制为多</w:t>
            </w:r>
            <w:r>
              <w:rPr>
                <w:rFonts w:hint="eastAsia" w:ascii="宋体" w:hAnsi="宋体"/>
                <w:color w:val="000000"/>
                <w:kern w:val="0"/>
                <w:sz w:val="22"/>
                <w:szCs w:val="22"/>
                <w:highlight w:val="none"/>
                <w:lang w:eastAsia="zh-CN" w:bidi="ar"/>
              </w:rPr>
              <w:t>张</w:t>
            </w:r>
            <w:r>
              <w:rPr>
                <w:rFonts w:hint="eastAsia" w:ascii="宋体" w:hAnsi="宋体"/>
                <w:color w:val="000000"/>
                <w:kern w:val="0"/>
                <w:sz w:val="22"/>
                <w:szCs w:val="22"/>
                <w:highlight w:val="none"/>
                <w:lang w:bidi="ar"/>
              </w:rPr>
              <w:t xml:space="preserve">图片或者多个文字，自动消除残影功能，保护液晶屏的长期使用，显示终端无接收信号时应能够自动播放屏保；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 提供更多的动态范围和图像细节，在亮度、色域、色深、响应速度、分辨率等方面都有明显提升，能够更好</w:t>
            </w:r>
            <w:r>
              <w:rPr>
                <w:rFonts w:hint="eastAsia" w:ascii="宋体" w:hAnsi="宋体"/>
                <w:color w:val="000000"/>
                <w:kern w:val="0"/>
                <w:sz w:val="22"/>
                <w:szCs w:val="22"/>
                <w:highlight w:val="none"/>
                <w:lang w:val="en-US" w:eastAsia="zh-CN" w:bidi="ar"/>
              </w:rPr>
              <w:t>地</w:t>
            </w:r>
            <w:r>
              <w:rPr>
                <w:rFonts w:hint="eastAsia" w:ascii="宋体" w:hAnsi="宋体"/>
                <w:color w:val="000000"/>
                <w:kern w:val="0"/>
                <w:sz w:val="22"/>
                <w:szCs w:val="22"/>
                <w:highlight w:val="none"/>
                <w:lang w:bidi="ar"/>
              </w:rPr>
              <w:t xml:space="preserve">反映出真实环境中的视觉效果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13. 通过加密和解密技术，将数字内容传输过程中的数据加密，只有经过授权的设备才能解密防止未经授权的复制和传输，保护数字内容的版权，提供表面具有CMA、ilac-MRA、CNAS标识的检测报告为证；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14. 设备具备智能光感护眼功能，设备可自动识别环境光强弱，根据环境光变化调节屏幕亮度，具备蓝光护眼功能，开启护眼模式后，蓝光量可下降30%，减弱蓝光对观看人员的眼睛进行有效保护，具备智能防灼屏功能，支持自动移动图像像素点防止屏幕灼伤，提供表面具有CMA、ilac-MRA、CNAS标识的检测报告为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15. 用户可以选择显示默认开机LOGO、定制开机LOGO、不显示LOGO。用户可以任意定制LOGO而无需升级软件，提供表面具有CMA、ilac-MRA、CNAS标识的检测报告为证；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16. 液晶大屏幕满足长时间运行，具有良好的抗</w:t>
            </w:r>
            <w:r>
              <w:rPr>
                <w:rFonts w:hint="eastAsia" w:ascii="宋体" w:hAnsi="宋体"/>
                <w:color w:val="000000"/>
                <w:kern w:val="0"/>
                <w:sz w:val="22"/>
                <w:szCs w:val="22"/>
                <w:highlight w:val="none"/>
                <w:lang w:eastAsia="zh-CN" w:bidi="ar"/>
              </w:rPr>
              <w:t>噪声</w:t>
            </w:r>
            <w:r>
              <w:rPr>
                <w:rFonts w:hint="eastAsia" w:ascii="宋体" w:hAnsi="宋体"/>
                <w:color w:val="000000"/>
                <w:kern w:val="0"/>
                <w:sz w:val="22"/>
                <w:szCs w:val="22"/>
                <w:highlight w:val="none"/>
                <w:lang w:bidi="ar"/>
              </w:rPr>
              <w:t xml:space="preserve">性能，通过国家GB/T 18204.1-2013 公共场所检验方法标准，并支持7*24小时不间断工作，系统平均无故障时间≥200000 小时； </w:t>
            </w:r>
          </w:p>
        </w:tc>
        <w:tc>
          <w:tcPr>
            <w:tcW w:w="840" w:type="dxa"/>
            <w:shd w:val="clear" w:color="auto" w:fill="auto"/>
            <w:vAlign w:val="center"/>
          </w:tcPr>
          <w:p w14:paraId="31C949F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6717323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272" w:type="dxa"/>
            <w:shd w:val="clear" w:color="auto" w:fill="auto"/>
            <w:vAlign w:val="center"/>
          </w:tcPr>
          <w:p w14:paraId="39D03A7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用于校长办公室、明厨亮灶。</w:t>
            </w:r>
            <w:r>
              <w:rPr>
                <w:rFonts w:hint="eastAsia" w:ascii="宋体" w:hAnsi="宋体"/>
                <w:color w:val="000000"/>
                <w:sz w:val="22"/>
                <w:szCs w:val="22"/>
                <w:highlight w:val="none"/>
              </w:rPr>
              <w:t>通过电子卖场采购</w:t>
            </w:r>
          </w:p>
        </w:tc>
      </w:tr>
      <w:tr w14:paraId="07FBB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58BB408D">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w:t>
            </w:r>
          </w:p>
        </w:tc>
        <w:tc>
          <w:tcPr>
            <w:tcW w:w="1868" w:type="dxa"/>
            <w:shd w:val="clear" w:color="auto" w:fill="auto"/>
            <w:vAlign w:val="center"/>
          </w:tcPr>
          <w:p w14:paraId="581079D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显示器支架</w:t>
            </w:r>
          </w:p>
        </w:tc>
        <w:tc>
          <w:tcPr>
            <w:tcW w:w="8292" w:type="dxa"/>
            <w:shd w:val="clear" w:color="auto" w:fill="auto"/>
            <w:vAlign w:val="center"/>
          </w:tcPr>
          <w:p w14:paraId="66B41961">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显示器壁挂支架，单屏重量最大75kg。</w:t>
            </w:r>
          </w:p>
        </w:tc>
        <w:tc>
          <w:tcPr>
            <w:tcW w:w="840" w:type="dxa"/>
            <w:shd w:val="clear" w:color="auto" w:fill="auto"/>
            <w:vAlign w:val="center"/>
          </w:tcPr>
          <w:p w14:paraId="7F1A35D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6B5396E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272" w:type="dxa"/>
            <w:shd w:val="clear" w:color="auto" w:fill="auto"/>
            <w:vAlign w:val="center"/>
          </w:tcPr>
          <w:p w14:paraId="68D311A0">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4EAFA0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2B024B5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868" w:type="dxa"/>
            <w:shd w:val="clear" w:color="auto" w:fill="auto"/>
            <w:vAlign w:val="center"/>
          </w:tcPr>
          <w:p w14:paraId="0D7FA7FF">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解码器</w:t>
            </w:r>
          </w:p>
        </w:tc>
        <w:tc>
          <w:tcPr>
            <w:tcW w:w="8292" w:type="dxa"/>
            <w:shd w:val="clear" w:color="auto" w:fill="auto"/>
          </w:tcPr>
          <w:p w14:paraId="1863B78A">
            <w:pPr>
              <w:keepNext w:val="0"/>
              <w:keepLines w:val="0"/>
              <w:widowControl/>
              <w:suppressLineNumbers w:val="0"/>
              <w:spacing w:before="0" w:beforeAutospacing="0" w:after="0" w:afterAutospacing="0"/>
              <w:ind w:left="0" w:right="0"/>
              <w:jc w:val="left"/>
              <w:textAlignment w:val="top"/>
              <w:rPr>
                <w:rFonts w:hint="default" w:ascii="宋体" w:hAnsi="宋体"/>
                <w:color w:val="000000"/>
                <w:sz w:val="22"/>
                <w:szCs w:val="22"/>
                <w:highlight w:val="none"/>
              </w:rPr>
            </w:pPr>
            <w:r>
              <w:rPr>
                <w:rFonts w:hint="eastAsia" w:ascii="宋体" w:hAnsi="宋体"/>
                <w:color w:val="000000"/>
                <w:kern w:val="0"/>
                <w:sz w:val="22"/>
                <w:szCs w:val="22"/>
                <w:highlight w:val="none"/>
                <w:lang w:bidi="ar"/>
              </w:rPr>
              <w:t xml:space="preserve">1. 具有2个10/100/1000M自适应网口、2个10/100/1000M Base-T自适应的光纤网口、2个HDMI视频输出接口、1个VGA视频输出接口、1个SDI视频输出接口、1个音频输入接口、1个音频输出接口、4个USB3.0接口、2个RS485接口、1个RS232接口、4个报警输入接口、3个报警输出接口；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2.支持对不低于8640×3840、8192×4320、4000×3000、4096×2160、3072×2048、2592×1944、2560×1440、2304×1296、1920×1080、1280×720、720×576、704×576、704×288、352×288分辨率的输入视频进行解码；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3. 支持不低于60fps:7680×4320、3840×2160、1920×1200、1920×1080、1280×720、1024×768、1280×1024、1600×1200、680×1050、1440×900，50fps:1920×1080、1280×720分辨率的视频输出；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4. 支持解码输出1路分辨率为7680×4320，帧率为60fps或8路分辨率为4000×3000，帧率为20fps或8路分辨率为3840×2160，帧率为30fps或32路分辨率为1920×1080，帧率为30fps或64路分辨率为1280×720，帧率为30fps的图像；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5. 为保证用户的国产化系统需求，要求设备的控制软件支持部署在国产系统中，兼容多种不同的国产CPU，提供公安部权威机构出具的报告盖章复印件；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6. 单屏支持1、2、3、4、5、6、7、8、9、10、13、16、25、36、64画面分割；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7. 支持通过移动客户端控制电视墙业务，包括一键开窗、分屏、漫游、缩放、场景切换、场景保存；支持通过移动客户端进行云台控制，包括方向控制、配置转速、变倍、聚焦等功能；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8. 支持智能信息显示功能，可显示绊线告警、区域入侵告警、视频遮挡告警、非法访问告警、IP冲突告警等；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9. 支持回放上墙，可以快进、快退、暂停、拖动、播放进度条跳转、快放慢放等操作；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10. 支持PS、TS、RTP、ES等主流的封装格式，支持SIP、RTP、RTCP、RTSP等网络协议；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11. 支持解码G.711A、G.711u、AAC格式的音频格式并输出；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12. 支持隐私保护功能，可以对加密的IPC码流数据进行解码，并输出，提供公安部权威机构出具的报告盖章复印件；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13. 支持1+3网络端口备份，当设备当前网口无法正常通信时，可启用另外一个网口或另外两个SFP光纤以太网接口进行通信；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14. 支持场景功能，支持多个场景间的切换，可保存不低于64个场景；</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15. 支持相同布局场景切换功能，从64路实况切换到另外64路实况的切换时间＜0.3s，提供公安部权威机构出具的报告盖章复印件；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16. 支持密码找回功能，在忘记设备登录密码的情况下，可通过WEB界面输入设备IP，点击“忘记密码”，通过微信扫描跳出的二维码，输入认证信息，即可将密码发送至预设邮箱或手机；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17. 运维管理功能，支持查看设备的运行状态，CPU使用率、温度；支持远程重启设备；支持在线升级系统；支持日志导出、设备配置恢复出厂设置、配置文件导入导出等功能，可设置定时重启；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18. 电源电压在DC12V±10%范围内变换时，设备能正常工作； </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 xml:space="preserve">19. 支持播放模式调节，可根据网络环境选择流畅性优先或实时性优先； </w:t>
            </w:r>
          </w:p>
        </w:tc>
        <w:tc>
          <w:tcPr>
            <w:tcW w:w="840" w:type="dxa"/>
            <w:shd w:val="clear" w:color="auto" w:fill="auto"/>
            <w:vAlign w:val="center"/>
          </w:tcPr>
          <w:p w14:paraId="0F2E8D5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688FF0B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4919F83C">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3C0B9E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2509" w:type="dxa"/>
            <w:gridSpan w:val="2"/>
            <w:shd w:val="clear" w:color="auto" w:fill="auto"/>
            <w:vAlign w:val="center"/>
          </w:tcPr>
          <w:p w14:paraId="5A21AA3A">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四、线缆辅材</w:t>
            </w:r>
          </w:p>
        </w:tc>
        <w:tc>
          <w:tcPr>
            <w:tcW w:w="8292" w:type="dxa"/>
            <w:shd w:val="clear" w:color="auto" w:fill="auto"/>
            <w:vAlign w:val="center"/>
          </w:tcPr>
          <w:p w14:paraId="515928C4">
            <w:pPr>
              <w:keepNext w:val="0"/>
              <w:keepLines w:val="0"/>
              <w:suppressLineNumbers w:val="0"/>
              <w:spacing w:before="0" w:beforeAutospacing="0" w:after="0" w:afterAutospacing="0"/>
              <w:ind w:left="0" w:right="0"/>
              <w:jc w:val="left"/>
              <w:rPr>
                <w:rFonts w:hint="default" w:ascii="宋体" w:hAnsi="宋体"/>
                <w:b/>
                <w:bCs/>
                <w:color w:val="000000"/>
                <w:sz w:val="22"/>
                <w:szCs w:val="22"/>
                <w:highlight w:val="none"/>
              </w:rPr>
            </w:pPr>
          </w:p>
        </w:tc>
        <w:tc>
          <w:tcPr>
            <w:tcW w:w="840" w:type="dxa"/>
            <w:shd w:val="clear" w:color="auto" w:fill="auto"/>
            <w:vAlign w:val="center"/>
          </w:tcPr>
          <w:p w14:paraId="6C4663DB">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984" w:type="dxa"/>
            <w:shd w:val="clear" w:color="auto" w:fill="auto"/>
            <w:vAlign w:val="center"/>
          </w:tcPr>
          <w:p w14:paraId="19DC6038">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1272" w:type="dxa"/>
            <w:shd w:val="clear" w:color="auto" w:fill="auto"/>
            <w:vAlign w:val="center"/>
          </w:tcPr>
          <w:p w14:paraId="26D4EA8A">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3D822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24558FB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868" w:type="dxa"/>
            <w:shd w:val="clear" w:color="auto" w:fill="auto"/>
            <w:vAlign w:val="center"/>
          </w:tcPr>
          <w:p w14:paraId="0F247F6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sz w:val="22"/>
                <w:szCs w:val="22"/>
                <w:highlight w:val="none"/>
              </w:rPr>
              <w:t>电脑</w:t>
            </w:r>
          </w:p>
        </w:tc>
        <w:tc>
          <w:tcPr>
            <w:tcW w:w="8292" w:type="dxa"/>
            <w:shd w:val="clear" w:color="auto" w:fill="auto"/>
            <w:vAlign w:val="center"/>
          </w:tcPr>
          <w:p w14:paraId="28AE3AAB">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基本要求：国产自主品牌，原厂标配，禁止拆改配；</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2、处理器：板载国产信创处理器，核心数≥8，每个核心主频均≥2.7GHz，≥8MB二级缓存，处理器集成显卡；</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3、硬盘：≥512GB M.2 SSD+1TB HDD；</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4、内存：配置16GB DDR4 UDIMM内存，配置≥2个内存插槽；</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5、显卡：≥2G独立显卡；</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6、电源：180W 80PLUS认证节能电源；</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7、网卡</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1个RJ45 10/100/1000自适应以太网口；</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8、接口扩展 ：1个PCIe x16，2个PCIe x1扩展槽；USB接口不少于8个，前置USB3.0数量≥4个；音频接口：麦克风1个，耳机1个；后端3个Audio音频输出接口；</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9、机箱：免工具拆卸机箱、带顶置提手，便于维护；</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10、数据安全：支持基于BIOS级的一键备份和恢复的功能（非操作系统自带功能），可在BIOS底层设置仅识别USB键盘、鼠标，无法识别USB读取设备，有效防止数据泄露和病毒入侵；</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11、稳定性：产品MTBF（平均无故障时间）≥300000小时；</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12、显示器：显示器：配置≥23.8寸LED显示器，与主机同品牌，分辨率1920*1080，显示器自带理线装置，便于整理线缆，保持桌面整洁；</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13、原厂售后：整机提供原厂3年免费原厂质保</w:t>
            </w:r>
          </w:p>
        </w:tc>
        <w:tc>
          <w:tcPr>
            <w:tcW w:w="840" w:type="dxa"/>
            <w:shd w:val="clear" w:color="auto" w:fill="auto"/>
            <w:vAlign w:val="center"/>
          </w:tcPr>
          <w:p w14:paraId="66E9A844">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noWrap/>
            <w:vAlign w:val="center"/>
          </w:tcPr>
          <w:p w14:paraId="1862809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19BD73EB">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r>
              <w:rPr>
                <w:rFonts w:hint="eastAsia" w:ascii="宋体" w:hAnsi="宋体"/>
                <w:color w:val="000000"/>
                <w:sz w:val="22"/>
                <w:szCs w:val="22"/>
                <w:highlight w:val="none"/>
              </w:rPr>
              <w:t>通过电子卖场采购</w:t>
            </w:r>
          </w:p>
        </w:tc>
      </w:tr>
      <w:tr w14:paraId="67EB1E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2F79F59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868" w:type="dxa"/>
            <w:shd w:val="clear" w:color="auto" w:fill="auto"/>
            <w:vAlign w:val="center"/>
          </w:tcPr>
          <w:p w14:paraId="004DE4A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监控立杆</w:t>
            </w:r>
          </w:p>
        </w:tc>
        <w:tc>
          <w:tcPr>
            <w:tcW w:w="8292" w:type="dxa"/>
            <w:shd w:val="clear" w:color="auto" w:fill="auto"/>
            <w:vAlign w:val="center"/>
          </w:tcPr>
          <w:p w14:paraId="7E202F3C">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高度：≥3.5米，采用热镀锌Q235优质钢材￠114，壁厚≥3.0，含钢筋地笼</w:t>
            </w:r>
          </w:p>
        </w:tc>
        <w:tc>
          <w:tcPr>
            <w:tcW w:w="840" w:type="dxa"/>
            <w:shd w:val="clear" w:color="auto" w:fill="auto"/>
            <w:vAlign w:val="center"/>
          </w:tcPr>
          <w:p w14:paraId="7E218F1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根</w:t>
            </w:r>
          </w:p>
        </w:tc>
        <w:tc>
          <w:tcPr>
            <w:tcW w:w="984" w:type="dxa"/>
            <w:shd w:val="clear" w:color="auto" w:fill="auto"/>
            <w:noWrap/>
            <w:vAlign w:val="center"/>
          </w:tcPr>
          <w:p w14:paraId="72311A8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11</w:t>
            </w:r>
          </w:p>
        </w:tc>
        <w:tc>
          <w:tcPr>
            <w:tcW w:w="1272" w:type="dxa"/>
            <w:shd w:val="clear" w:color="auto" w:fill="auto"/>
            <w:vAlign w:val="center"/>
          </w:tcPr>
          <w:p w14:paraId="36FB4F6E">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11333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909E98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w:t>
            </w:r>
          </w:p>
        </w:tc>
        <w:tc>
          <w:tcPr>
            <w:tcW w:w="1868" w:type="dxa"/>
            <w:shd w:val="clear" w:color="auto" w:fill="auto"/>
            <w:vAlign w:val="center"/>
          </w:tcPr>
          <w:p w14:paraId="4EF1DB4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监控背包箱</w:t>
            </w:r>
          </w:p>
        </w:tc>
        <w:tc>
          <w:tcPr>
            <w:tcW w:w="8292" w:type="dxa"/>
            <w:shd w:val="clear" w:color="auto" w:fill="auto"/>
            <w:vAlign w:val="center"/>
          </w:tcPr>
          <w:p w14:paraId="3D3CB9F8">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尺寸：≥300*400mm，材质：不锈钢，钢板厚度≥1.0mm</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箱体采用抱杆方式固定，含空气开关、3孔插排</w:t>
            </w:r>
          </w:p>
        </w:tc>
        <w:tc>
          <w:tcPr>
            <w:tcW w:w="840" w:type="dxa"/>
            <w:shd w:val="clear" w:color="auto" w:fill="auto"/>
            <w:vAlign w:val="center"/>
          </w:tcPr>
          <w:p w14:paraId="46E71BD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noWrap/>
            <w:vAlign w:val="center"/>
          </w:tcPr>
          <w:p w14:paraId="21C22E0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11</w:t>
            </w:r>
          </w:p>
        </w:tc>
        <w:tc>
          <w:tcPr>
            <w:tcW w:w="1272" w:type="dxa"/>
            <w:shd w:val="clear" w:color="auto" w:fill="auto"/>
            <w:vAlign w:val="center"/>
          </w:tcPr>
          <w:p w14:paraId="1AB0652D">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01BF2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5B02BB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w:t>
            </w:r>
          </w:p>
        </w:tc>
        <w:tc>
          <w:tcPr>
            <w:tcW w:w="1868" w:type="dxa"/>
            <w:shd w:val="clear" w:color="auto" w:fill="auto"/>
            <w:vAlign w:val="center"/>
          </w:tcPr>
          <w:p w14:paraId="5680F89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防水设备箱</w:t>
            </w:r>
          </w:p>
        </w:tc>
        <w:tc>
          <w:tcPr>
            <w:tcW w:w="8292" w:type="dxa"/>
            <w:shd w:val="clear" w:color="auto" w:fill="auto"/>
            <w:vAlign w:val="center"/>
          </w:tcPr>
          <w:p w14:paraId="5271A37B">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尺寸：≥600*800*600，防雨设备箱</w:t>
            </w:r>
          </w:p>
        </w:tc>
        <w:tc>
          <w:tcPr>
            <w:tcW w:w="840" w:type="dxa"/>
            <w:shd w:val="clear" w:color="auto" w:fill="auto"/>
            <w:vAlign w:val="center"/>
          </w:tcPr>
          <w:p w14:paraId="19A99F8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noWrap/>
            <w:vAlign w:val="center"/>
          </w:tcPr>
          <w:p w14:paraId="64100D9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w:t>
            </w:r>
          </w:p>
        </w:tc>
        <w:tc>
          <w:tcPr>
            <w:tcW w:w="1272" w:type="dxa"/>
            <w:shd w:val="clear" w:color="auto" w:fill="auto"/>
            <w:vAlign w:val="center"/>
          </w:tcPr>
          <w:p w14:paraId="73F630E5">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77EB1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7A764F99">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w:t>
            </w:r>
          </w:p>
        </w:tc>
        <w:tc>
          <w:tcPr>
            <w:tcW w:w="1868" w:type="dxa"/>
            <w:shd w:val="clear" w:color="auto" w:fill="auto"/>
            <w:vAlign w:val="center"/>
          </w:tcPr>
          <w:p w14:paraId="66B52FAF">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86过线盒</w:t>
            </w:r>
          </w:p>
        </w:tc>
        <w:tc>
          <w:tcPr>
            <w:tcW w:w="8292" w:type="dxa"/>
            <w:shd w:val="clear" w:color="auto" w:fill="auto"/>
            <w:vAlign w:val="center"/>
          </w:tcPr>
          <w:p w14:paraId="3AF37FD8">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过线盒ABS塑料防水</w:t>
            </w:r>
          </w:p>
        </w:tc>
        <w:tc>
          <w:tcPr>
            <w:tcW w:w="840" w:type="dxa"/>
            <w:shd w:val="clear" w:color="auto" w:fill="auto"/>
            <w:vAlign w:val="center"/>
          </w:tcPr>
          <w:p w14:paraId="355E8CD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vAlign w:val="center"/>
          </w:tcPr>
          <w:p w14:paraId="39042B5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304</w:t>
            </w:r>
          </w:p>
        </w:tc>
        <w:tc>
          <w:tcPr>
            <w:tcW w:w="1272" w:type="dxa"/>
            <w:shd w:val="clear" w:color="auto" w:fill="auto"/>
            <w:vAlign w:val="center"/>
          </w:tcPr>
          <w:p w14:paraId="3AB29F29">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1F7CA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34CD91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868" w:type="dxa"/>
            <w:shd w:val="clear" w:color="auto" w:fill="auto"/>
            <w:vAlign w:val="center"/>
          </w:tcPr>
          <w:p w14:paraId="533CF38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辅材</w:t>
            </w:r>
          </w:p>
        </w:tc>
        <w:tc>
          <w:tcPr>
            <w:tcW w:w="8292" w:type="dxa"/>
            <w:shd w:val="clear" w:color="auto" w:fill="auto"/>
            <w:vAlign w:val="center"/>
          </w:tcPr>
          <w:p w14:paraId="7CD5385C">
            <w:pPr>
              <w:keepNext w:val="0"/>
              <w:keepLines w:val="0"/>
              <w:widowControl/>
              <w:suppressLineNumbers w:val="0"/>
              <w:spacing w:before="0" w:beforeAutospacing="0" w:after="0" w:afterAutospacing="0"/>
              <w:ind w:left="0" w:right="0"/>
              <w:jc w:val="left"/>
              <w:textAlignment w:val="center"/>
              <w:rPr>
                <w:rFonts w:hint="eastAsia" w:ascii="宋体" w:hAnsi="宋体" w:eastAsia="宋体"/>
                <w:color w:val="000000"/>
                <w:sz w:val="22"/>
                <w:szCs w:val="22"/>
                <w:highlight w:val="none"/>
                <w:lang w:eastAsia="zh-CN"/>
              </w:rPr>
            </w:pPr>
            <w:r>
              <w:rPr>
                <w:rFonts w:hint="eastAsia" w:ascii="宋体" w:hAnsi="宋体"/>
                <w:color w:val="000000"/>
                <w:kern w:val="0"/>
                <w:sz w:val="22"/>
                <w:szCs w:val="22"/>
                <w:highlight w:val="none"/>
                <w:lang w:bidi="ar"/>
              </w:rPr>
              <w:t>含水晶头、扎带等</w:t>
            </w:r>
            <w:r>
              <w:rPr>
                <w:rFonts w:hint="eastAsia" w:ascii="宋体" w:hAnsi="宋体"/>
                <w:color w:val="000000"/>
                <w:kern w:val="0"/>
                <w:sz w:val="22"/>
                <w:szCs w:val="22"/>
                <w:highlight w:val="none"/>
                <w:lang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840" w:type="dxa"/>
            <w:shd w:val="clear" w:color="auto" w:fill="auto"/>
            <w:vAlign w:val="center"/>
          </w:tcPr>
          <w:p w14:paraId="2C815E8C">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批</w:t>
            </w:r>
          </w:p>
        </w:tc>
        <w:tc>
          <w:tcPr>
            <w:tcW w:w="984" w:type="dxa"/>
            <w:shd w:val="clear" w:color="auto" w:fill="auto"/>
            <w:noWrap/>
            <w:vAlign w:val="center"/>
          </w:tcPr>
          <w:p w14:paraId="7FCBEFB7">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146E46CA">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49B36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2509" w:type="dxa"/>
            <w:gridSpan w:val="2"/>
            <w:shd w:val="clear" w:color="auto" w:fill="auto"/>
            <w:vAlign w:val="center"/>
          </w:tcPr>
          <w:p w14:paraId="0CFF0D7B">
            <w:pPr>
              <w:keepNext w:val="0"/>
              <w:keepLines w:val="0"/>
              <w:widowControl/>
              <w:suppressLineNumbers w:val="0"/>
              <w:spacing w:before="0" w:beforeAutospacing="0" w:after="0" w:afterAutospacing="0"/>
              <w:ind w:left="0" w:right="0"/>
              <w:jc w:val="center"/>
              <w:textAlignment w:val="center"/>
              <w:rPr>
                <w:rFonts w:hint="default" w:ascii="宋体" w:hAnsi="宋体"/>
                <w:b/>
                <w:bCs/>
                <w:color w:val="000000"/>
                <w:sz w:val="22"/>
                <w:szCs w:val="22"/>
                <w:highlight w:val="none"/>
              </w:rPr>
            </w:pPr>
            <w:r>
              <w:rPr>
                <w:rFonts w:hint="eastAsia" w:ascii="宋体" w:hAnsi="宋体"/>
                <w:b/>
                <w:bCs/>
                <w:color w:val="000000"/>
                <w:kern w:val="0"/>
                <w:sz w:val="22"/>
                <w:szCs w:val="22"/>
                <w:highlight w:val="none"/>
                <w:lang w:bidi="ar"/>
              </w:rPr>
              <w:t>五、道闸系统</w:t>
            </w:r>
          </w:p>
        </w:tc>
        <w:tc>
          <w:tcPr>
            <w:tcW w:w="8292" w:type="dxa"/>
            <w:shd w:val="clear" w:color="auto" w:fill="auto"/>
            <w:vAlign w:val="center"/>
          </w:tcPr>
          <w:p w14:paraId="7F54ED4A">
            <w:pPr>
              <w:keepNext w:val="0"/>
              <w:keepLines w:val="0"/>
              <w:suppressLineNumbers w:val="0"/>
              <w:spacing w:before="0" w:beforeAutospacing="0" w:after="0" w:afterAutospacing="0"/>
              <w:ind w:left="0" w:right="0"/>
              <w:jc w:val="left"/>
              <w:rPr>
                <w:rFonts w:hint="default" w:ascii="宋体" w:hAnsi="宋体"/>
                <w:color w:val="000000"/>
                <w:sz w:val="22"/>
                <w:szCs w:val="22"/>
                <w:highlight w:val="none"/>
              </w:rPr>
            </w:pPr>
          </w:p>
        </w:tc>
        <w:tc>
          <w:tcPr>
            <w:tcW w:w="840" w:type="dxa"/>
            <w:shd w:val="clear" w:color="auto" w:fill="auto"/>
            <w:vAlign w:val="center"/>
          </w:tcPr>
          <w:p w14:paraId="2143E806">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984" w:type="dxa"/>
            <w:shd w:val="clear" w:color="auto" w:fill="auto"/>
            <w:noWrap/>
            <w:vAlign w:val="center"/>
          </w:tcPr>
          <w:p w14:paraId="15E6DF0C">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c>
          <w:tcPr>
            <w:tcW w:w="1272" w:type="dxa"/>
            <w:shd w:val="clear" w:color="auto" w:fill="auto"/>
            <w:vAlign w:val="center"/>
          </w:tcPr>
          <w:p w14:paraId="655ACE46">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5C868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21B6912F">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868" w:type="dxa"/>
            <w:shd w:val="clear" w:color="auto" w:fill="auto"/>
            <w:vAlign w:val="center"/>
          </w:tcPr>
          <w:p w14:paraId="3EA56B73">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抓拍显示一体机</w:t>
            </w:r>
          </w:p>
        </w:tc>
        <w:tc>
          <w:tcPr>
            <w:tcW w:w="8292" w:type="dxa"/>
            <w:shd w:val="clear" w:color="auto" w:fill="auto"/>
            <w:vAlign w:val="center"/>
          </w:tcPr>
          <w:p w14:paraId="2EE3BC16">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内置暖光、红外双光补光灯（可根据需求自由切换），根据环境亮度自动控制开关或调节补光亮度，降低光污染和功耗</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2、采用1/2.7英寸CMOS图像传感器，加载新一代图像处理算法，兼顾车牌及车身环境效果，同时提升图像整体质量</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3、支持全天候车辆信息全结构化深度提取，车辆捕获率和车牌识别率都达到99.9%以上</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4、黑白：≤0.0001lx(AGC ON，黑白模式</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能基本分辨被摄目标的轮廓特征。</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5、彩色：≤0.0002lx(AGC ON，彩色模式</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，能基本分辨被摄目标的轮廓特征和色彩；</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6、支持二维码显示信息功能。</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7、雷达调试过程中，LED屏支持显示雷达监测范围内目标物体坐标位置。</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8、支持通过RS485接入道闸、雷达等外设，实时获取设备工作状态，实现远程运维管控</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9、支持语音播报功能，用户可自由配置播报内容</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10、LED屏点间距检查：≤4mm。</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11、支持根据相机内部温度及设定阈值，自动开启玻璃加热。</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12、支持车辆车标识别功能，可识别数量不少于250种。</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13、支持车辆子品牌识别功能，可识别数量不少于3500种。</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14、支持14种车身颜色识别，包括白色、黑色、蓝色、红色、黄色、绿色、粉色、紫色、灰色、棕色、橘色、银灰色，青色，金色。</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15、支持黑名单车辆、车辆滞留、倒车驶离等报警事件，支持网络断开报警。</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16、采用智能除雾技术，有效杜绝玻璃结冰、起雾现象，满足全天候使用</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17、集相机、LED显示屏于一体，单网口配置，简化施工</w:t>
            </w:r>
          </w:p>
        </w:tc>
        <w:tc>
          <w:tcPr>
            <w:tcW w:w="840" w:type="dxa"/>
            <w:shd w:val="clear" w:color="auto" w:fill="auto"/>
            <w:vAlign w:val="center"/>
          </w:tcPr>
          <w:p w14:paraId="49EEA99A">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vAlign w:val="center"/>
          </w:tcPr>
          <w:p w14:paraId="6CCEDA1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272" w:type="dxa"/>
            <w:shd w:val="clear" w:color="auto" w:fill="auto"/>
            <w:vAlign w:val="center"/>
          </w:tcPr>
          <w:p w14:paraId="2CE9F071">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29A23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3BA35DAA">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2</w:t>
            </w:r>
          </w:p>
        </w:tc>
        <w:tc>
          <w:tcPr>
            <w:tcW w:w="1868" w:type="dxa"/>
            <w:shd w:val="clear" w:color="auto" w:fill="auto"/>
            <w:vAlign w:val="center"/>
          </w:tcPr>
          <w:p w14:paraId="78B9555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直臂道闸（4米）</w:t>
            </w:r>
          </w:p>
        </w:tc>
        <w:tc>
          <w:tcPr>
            <w:tcW w:w="8292" w:type="dxa"/>
            <w:shd w:val="clear" w:color="auto" w:fill="auto"/>
            <w:vAlign w:val="center"/>
          </w:tcPr>
          <w:p w14:paraId="2BCB5311">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数码管面板显示，支持设备故障码、设备运行状态显示</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2、支持外接雷达、线圈防砸功能，内置 DC12V输出，可用于外接单雷达供电</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3、标配遇阻反弹功能，当杆子下落过程中受阻时会自动反弹</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4、无线</w:t>
            </w:r>
            <w:r>
              <w:rPr>
                <w:rFonts w:hint="eastAsia" w:ascii="宋体" w:hAnsi="宋体"/>
                <w:color w:val="000000"/>
                <w:kern w:val="0"/>
                <w:sz w:val="22"/>
                <w:szCs w:val="22"/>
                <w:highlight w:val="none"/>
                <w:lang w:eastAsia="zh-CN" w:bidi="ar"/>
              </w:rPr>
              <w:t>遥控</w:t>
            </w:r>
            <w:r>
              <w:rPr>
                <w:rFonts w:hint="eastAsia" w:ascii="宋体" w:hAnsi="宋体"/>
                <w:color w:val="000000"/>
                <w:kern w:val="0"/>
                <w:sz w:val="22"/>
                <w:szCs w:val="22"/>
                <w:highlight w:val="none"/>
                <w:lang w:bidi="ar"/>
              </w:rPr>
              <w:t>功能，采用学习码遥控技术，方便且保密性高，最大遥控距离30米（空旷无干扰）</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5、箱体应使用不锈钢板材，材料壁厚应≥1.5mm（符合1.6mm）</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6、具有与其他阻拦或劝阻设备联动的功能，有红绿灯、电动栏杆机</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7、杆下落时杆下有人或物，杆碰到物体后会回弹起杆，遇阻力度可调</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8、可以通过主板上功能按键设置延迟落杆时的速度</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9、工作温度：-30℃~65℃</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10、工作湿度：</w:t>
            </w:r>
            <w:r>
              <w:rPr>
                <w:rFonts w:hint="eastAsia" w:ascii="宋体" w:hAnsi="宋体"/>
                <w:color w:val="000000"/>
                <w:kern w:val="0"/>
                <w:sz w:val="22"/>
                <w:szCs w:val="22"/>
                <w:highlight w:val="none"/>
                <w:lang w:eastAsia="zh-CN" w:bidi="ar"/>
              </w:rPr>
              <w:t>10%～90%</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11、外部供电电压：AC220V±10%</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12、防护等级：IP54</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13、设备具有放行计数控制功能，设备记录接收放行指令的次数与通过车辆检测器感知车辆通过的次数，判定相等并在车辆检测信号为无车时，设备自动运行到禁行状态，需提供标志有CNAS、CMA、CAL的检测报告。</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14、I0输入，6路，3用于开关停，每个采用2个接口，3路用于防砸输入；I0输出3路，2路继电器开、关到位状态：1路外接红绿灯信号；一个DC12V1A输出接口，可给雷达供电；单独1路消防接口，485获取道闸状态与日志功能检查：可通过485接口连接相机，通过相机web端可读取道闸状态包括运行次数和运行状态。并且可以读取道闸运行日志</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15、电动机运转应有过负荷保护功能，包括过流保护、过压保护等，但不应仅使用熔断型保险丝实现保护。当出入口控制设备执行启闭动作的电动或电磁等部件短路时，进行任何开启、关闭操作都不得导致电源损坏，允许更换保险装置</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16、支持道闸左右换向以适配不同场景，道闸宜安装遇阻返回装置，接触式遇阻返回装置是在落杆过程中接触式检测到障碍物时可自动返回或停止，电子式遇阻返回装置在落杆过程中非接触式检测到障碍物时可自动返回或停止。</w:t>
            </w:r>
          </w:p>
        </w:tc>
        <w:tc>
          <w:tcPr>
            <w:tcW w:w="840" w:type="dxa"/>
            <w:shd w:val="clear" w:color="auto" w:fill="auto"/>
            <w:vAlign w:val="center"/>
          </w:tcPr>
          <w:p w14:paraId="3B0D141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台</w:t>
            </w:r>
          </w:p>
        </w:tc>
        <w:tc>
          <w:tcPr>
            <w:tcW w:w="984" w:type="dxa"/>
            <w:shd w:val="clear" w:color="auto" w:fill="auto"/>
            <w:vAlign w:val="center"/>
          </w:tcPr>
          <w:p w14:paraId="4A8D5C4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272" w:type="dxa"/>
            <w:shd w:val="clear" w:color="auto" w:fill="auto"/>
            <w:vAlign w:val="center"/>
          </w:tcPr>
          <w:p w14:paraId="50AE33BA">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251CD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449A6786">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3</w:t>
            </w:r>
          </w:p>
        </w:tc>
        <w:tc>
          <w:tcPr>
            <w:tcW w:w="1868" w:type="dxa"/>
            <w:shd w:val="clear" w:color="auto" w:fill="auto"/>
            <w:vAlign w:val="center"/>
          </w:tcPr>
          <w:p w14:paraId="0B023CA0">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出入口直臂道闸杆件（4米）</w:t>
            </w:r>
          </w:p>
        </w:tc>
        <w:tc>
          <w:tcPr>
            <w:tcW w:w="8292" w:type="dxa"/>
            <w:shd w:val="clear" w:color="auto" w:fill="auto"/>
            <w:vAlign w:val="center"/>
          </w:tcPr>
          <w:p w14:paraId="10ACD1D7">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外壳材料：金属</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铝</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产品尺寸：100.0mm×45.0mm×4000.0mm（高×宽×长）</w:t>
            </w:r>
          </w:p>
        </w:tc>
        <w:tc>
          <w:tcPr>
            <w:tcW w:w="840" w:type="dxa"/>
            <w:shd w:val="clear" w:color="auto" w:fill="auto"/>
            <w:vAlign w:val="center"/>
          </w:tcPr>
          <w:p w14:paraId="1E9AFB5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根</w:t>
            </w:r>
          </w:p>
        </w:tc>
        <w:tc>
          <w:tcPr>
            <w:tcW w:w="984" w:type="dxa"/>
            <w:shd w:val="clear" w:color="auto" w:fill="auto"/>
            <w:vAlign w:val="center"/>
          </w:tcPr>
          <w:p w14:paraId="626F3221">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272" w:type="dxa"/>
            <w:shd w:val="clear" w:color="auto" w:fill="auto"/>
            <w:vAlign w:val="center"/>
          </w:tcPr>
          <w:p w14:paraId="3295B8FB">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049AF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12BDEF0B">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4</w:t>
            </w:r>
          </w:p>
        </w:tc>
        <w:tc>
          <w:tcPr>
            <w:tcW w:w="1868" w:type="dxa"/>
            <w:shd w:val="clear" w:color="auto" w:fill="auto"/>
            <w:vAlign w:val="center"/>
          </w:tcPr>
          <w:p w14:paraId="008256D2">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防砸雷达</w:t>
            </w:r>
          </w:p>
        </w:tc>
        <w:tc>
          <w:tcPr>
            <w:tcW w:w="8292" w:type="dxa"/>
            <w:shd w:val="clear" w:color="auto" w:fill="auto"/>
            <w:vAlign w:val="center"/>
          </w:tcPr>
          <w:p w14:paraId="199CEA0E">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eastAsia="zh-CN" w:bidi="ar"/>
              </w:rPr>
              <w:t>1.</w:t>
            </w:r>
            <w:r>
              <w:rPr>
                <w:rFonts w:hint="eastAsia" w:ascii="宋体" w:hAnsi="宋体"/>
                <w:color w:val="000000"/>
                <w:kern w:val="0"/>
                <w:sz w:val="22"/>
                <w:szCs w:val="22"/>
                <w:highlight w:val="none"/>
                <w:lang w:bidi="ar"/>
              </w:rPr>
              <w:t>支持全系（直杆、曲臂、栅栏、广告）道闸应用场景；</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2、支持串口和手机WIFI调试和设置；</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3、支持虚警点检测及剔除</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4、支持通过485连接相机读取雷达设置参数及雷达日志记录</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5、将设备置于（25±2）℃与温度上限（55±2）℃之间循环变化的环境中，在温度上限阶段相对湿度保持在（93±3）%，在温度下限和温度变化阶段相对湿度保持在80%以上。共循环2次，每次循环时间为24h，试验后功能应正常，﹢85℃±2℃，加电运行保持在该温度24h，试验后功能应正常。</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6、防砸功能：支持区分检测目标（人和车）；检测区域：支持0.3m</w:t>
            </w:r>
            <w:r>
              <w:rPr>
                <w:rFonts w:hint="eastAsia" w:ascii="宋体" w:hAnsi="宋体"/>
                <w:color w:val="000000"/>
                <w:kern w:val="0"/>
                <w:sz w:val="22"/>
                <w:szCs w:val="22"/>
                <w:highlight w:val="none"/>
                <w:lang w:eastAsia="zh-CN" w:bidi="ar"/>
              </w:rPr>
              <w:t>～</w:t>
            </w:r>
            <w:r>
              <w:rPr>
                <w:rFonts w:hint="eastAsia" w:ascii="宋体" w:hAnsi="宋体"/>
                <w:color w:val="000000"/>
                <w:kern w:val="0"/>
                <w:sz w:val="22"/>
                <w:szCs w:val="22"/>
                <w:highlight w:val="none"/>
                <w:lang w:bidi="ar"/>
              </w:rPr>
              <w:t>6m（可调）；防砸区域：支持0~2m（可调）；支持适用于广告杆、栅栏杆、直杆和折臂杆道闸；</w:t>
            </w:r>
            <w:r>
              <w:rPr>
                <w:rFonts w:hint="eastAsia" w:ascii="宋体" w:hAnsi="宋体"/>
                <w:color w:val="000000"/>
                <w:kern w:val="0"/>
                <w:sz w:val="22"/>
                <w:szCs w:val="22"/>
                <w:highlight w:val="none"/>
                <w:lang w:bidi="ar"/>
              </w:rPr>
              <w:br w:type="textWrapping"/>
            </w:r>
            <w:r>
              <w:rPr>
                <w:rFonts w:hint="eastAsia" w:ascii="宋体" w:hAnsi="宋体"/>
                <w:color w:val="000000"/>
                <w:kern w:val="0"/>
                <w:sz w:val="22"/>
                <w:szCs w:val="22"/>
                <w:highlight w:val="none"/>
                <w:lang w:bidi="ar"/>
              </w:rPr>
              <w:t>7、配置参数记忆功能：支持自动记录雷达的配置参数，断电重启后可恢复至之前的工作状态。</w:t>
            </w:r>
          </w:p>
        </w:tc>
        <w:tc>
          <w:tcPr>
            <w:tcW w:w="840" w:type="dxa"/>
            <w:shd w:val="clear" w:color="auto" w:fill="auto"/>
            <w:vAlign w:val="center"/>
          </w:tcPr>
          <w:p w14:paraId="0BA6557D">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vAlign w:val="center"/>
          </w:tcPr>
          <w:p w14:paraId="6F14F8A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6</w:t>
            </w:r>
          </w:p>
        </w:tc>
        <w:tc>
          <w:tcPr>
            <w:tcW w:w="1272" w:type="dxa"/>
            <w:shd w:val="clear" w:color="auto" w:fill="auto"/>
            <w:vAlign w:val="center"/>
          </w:tcPr>
          <w:p w14:paraId="50898118">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r w14:paraId="13616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641" w:type="dxa"/>
            <w:shd w:val="clear" w:color="auto" w:fill="auto"/>
            <w:vAlign w:val="center"/>
          </w:tcPr>
          <w:p w14:paraId="02080FBE">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5</w:t>
            </w:r>
          </w:p>
        </w:tc>
        <w:tc>
          <w:tcPr>
            <w:tcW w:w="1868" w:type="dxa"/>
            <w:shd w:val="clear" w:color="auto" w:fill="auto"/>
            <w:vAlign w:val="center"/>
          </w:tcPr>
          <w:p w14:paraId="61C5BCD8">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管理终端</w:t>
            </w:r>
          </w:p>
        </w:tc>
        <w:tc>
          <w:tcPr>
            <w:tcW w:w="8292" w:type="dxa"/>
            <w:shd w:val="clear" w:color="auto" w:fill="auto"/>
            <w:vAlign w:val="center"/>
          </w:tcPr>
          <w:p w14:paraId="741ABF50">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1.</w:t>
            </w:r>
            <w:r>
              <w:rPr>
                <w:rFonts w:hint="default" w:ascii="宋体" w:hAnsi="宋体"/>
                <w:color w:val="000000"/>
                <w:sz w:val="22"/>
                <w:szCs w:val="22"/>
                <w:highlight w:val="none"/>
              </w:rPr>
              <w:t>DC12V电源输入接口：1个；2.SATA接口</w:t>
            </w:r>
            <w:r>
              <w:rPr>
                <w:rFonts w:hint="eastAsia" w:ascii="宋体" w:hAnsi="宋体"/>
                <w:color w:val="000000"/>
                <w:sz w:val="22"/>
                <w:szCs w:val="22"/>
                <w:highlight w:val="none"/>
                <w:lang w:eastAsia="zh-CN"/>
              </w:rPr>
              <w:t>：</w:t>
            </w:r>
            <w:r>
              <w:rPr>
                <w:rFonts w:hint="default" w:ascii="宋体" w:hAnsi="宋体"/>
                <w:color w:val="000000"/>
                <w:sz w:val="22"/>
                <w:szCs w:val="22"/>
                <w:highlight w:val="none"/>
              </w:rPr>
              <w:t>1个；3.M.2 接口：1个；4.HDMI接口：1个；5.VGA接口</w:t>
            </w:r>
            <w:r>
              <w:rPr>
                <w:rFonts w:hint="eastAsia" w:ascii="宋体" w:hAnsi="宋体"/>
                <w:color w:val="000000"/>
                <w:sz w:val="22"/>
                <w:szCs w:val="22"/>
                <w:highlight w:val="none"/>
                <w:lang w:eastAsia="zh-CN"/>
              </w:rPr>
              <w:t>：</w:t>
            </w:r>
            <w:r>
              <w:rPr>
                <w:rFonts w:hint="default" w:ascii="宋体" w:hAnsi="宋体"/>
                <w:color w:val="000000"/>
                <w:sz w:val="22"/>
                <w:szCs w:val="22"/>
                <w:highlight w:val="none"/>
              </w:rPr>
              <w:t>1个；6.电源开关：1个；7.SIM卡槽</w:t>
            </w:r>
            <w:r>
              <w:rPr>
                <w:rFonts w:hint="eastAsia" w:ascii="宋体" w:hAnsi="宋体"/>
                <w:color w:val="000000"/>
                <w:sz w:val="22"/>
                <w:szCs w:val="22"/>
                <w:highlight w:val="none"/>
                <w:lang w:eastAsia="zh-CN"/>
              </w:rPr>
              <w:t>：</w:t>
            </w:r>
            <w:r>
              <w:rPr>
                <w:rFonts w:hint="default" w:ascii="宋体" w:hAnsi="宋体"/>
                <w:color w:val="000000"/>
                <w:sz w:val="22"/>
                <w:szCs w:val="22"/>
                <w:highlight w:val="none"/>
              </w:rPr>
              <w:t>1个；8.RS485接口：1个；9.RS232接口：1个；10.USB接口：4个；11.4G接口：1个；12.网络接口：双网卡，9个10M/100M/1000M接口；13.音频输入接口</w:t>
            </w:r>
            <w:r>
              <w:rPr>
                <w:rFonts w:hint="eastAsia" w:ascii="宋体" w:hAnsi="宋体"/>
                <w:color w:val="000000"/>
                <w:sz w:val="22"/>
                <w:szCs w:val="22"/>
                <w:highlight w:val="none"/>
                <w:lang w:eastAsia="zh-CN"/>
              </w:rPr>
              <w:t>：</w:t>
            </w:r>
            <w:r>
              <w:rPr>
                <w:rFonts w:hint="default" w:ascii="宋体" w:hAnsi="宋体"/>
                <w:color w:val="000000"/>
                <w:sz w:val="22"/>
                <w:szCs w:val="22"/>
                <w:highlight w:val="none"/>
              </w:rPr>
              <w:t xml:space="preserve"> 1个；14.音频输出接口：1个；15.2个状态指示灯：1个电源指示灯，1个硬盘指示灯；</w:t>
            </w:r>
          </w:p>
          <w:p w14:paraId="3B82EB58">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2.</w:t>
            </w:r>
            <w:r>
              <w:rPr>
                <w:rFonts w:hint="default" w:ascii="宋体" w:hAnsi="宋体"/>
                <w:color w:val="000000"/>
                <w:sz w:val="22"/>
                <w:szCs w:val="22"/>
                <w:highlight w:val="none"/>
              </w:rPr>
              <w:t>支持最多一位20车、四位20车，子母停车场车位数不同，子母停车场分别授权；6.支持特殊车牌（警车、军车、应急）管理，可设置放行规则；7.支持包月车车辆剩余天数显示、语音提醒功能；8.支持车道上车辆滞留超过设置时间语音文字提醒功能，有报警显示、语音提醒功能；9.支持车辆倒车离场报警功能；10.支持获取显示道闸实时状态、使用次数、雷达状态、LED屏实时状态功能。</w:t>
            </w:r>
          </w:p>
          <w:p w14:paraId="4CA6F687">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3.</w:t>
            </w:r>
            <w:r>
              <w:rPr>
                <w:rFonts w:hint="default" w:ascii="宋体" w:hAnsi="宋体"/>
                <w:color w:val="000000"/>
                <w:sz w:val="22"/>
                <w:szCs w:val="22"/>
                <w:highlight w:val="none"/>
              </w:rPr>
              <w:t>支持车型、车类的自然日、入场当日封顶计费规则的自定义。提供5种常用的计费规则模板：1.按时收费 2.按次收费 3.按时段收费 4.日夜分时收费 5.分时收费，按默认配置进行快速操作；支持多时间段、自定义计费，可使用高级模式进行自定义设置</w:t>
            </w:r>
            <w:r>
              <w:rPr>
                <w:rFonts w:hint="eastAsia" w:ascii="宋体" w:hAnsi="宋体"/>
                <w:color w:val="000000"/>
                <w:sz w:val="22"/>
                <w:szCs w:val="22"/>
                <w:highlight w:val="none"/>
                <w:lang w:eastAsia="zh-CN"/>
              </w:rPr>
              <w:t>。</w:t>
            </w:r>
          </w:p>
          <w:p w14:paraId="2486E162">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4.</w:t>
            </w:r>
            <w:r>
              <w:rPr>
                <w:rFonts w:hint="default" w:ascii="宋体" w:hAnsi="宋体"/>
                <w:color w:val="000000"/>
                <w:sz w:val="22"/>
                <w:szCs w:val="22"/>
                <w:highlight w:val="none"/>
              </w:rPr>
              <w:t>支持5类车类：固定车、月租车、储值车、临时车和VIP车，支持3种车型：黄牌、蓝牌和绿牌；</w:t>
            </w:r>
          </w:p>
          <w:p w14:paraId="2CACA420">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5.</w:t>
            </w:r>
            <w:r>
              <w:rPr>
                <w:rFonts w:hint="default" w:ascii="宋体" w:hAnsi="宋体"/>
                <w:color w:val="000000"/>
                <w:sz w:val="22"/>
                <w:szCs w:val="22"/>
                <w:highlight w:val="none"/>
              </w:rPr>
              <w:t>单台最大支持6车道，支持5台级联，最大支持20车道；</w:t>
            </w:r>
          </w:p>
          <w:p w14:paraId="6D7DB2A5">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6.</w:t>
            </w:r>
            <w:r>
              <w:rPr>
                <w:rFonts w:hint="default" w:ascii="宋体" w:hAnsi="宋体"/>
                <w:color w:val="000000"/>
                <w:sz w:val="22"/>
                <w:szCs w:val="22"/>
                <w:highlight w:val="none"/>
              </w:rPr>
              <w:t>支持6车道监控，岗亭收费、异常放行，支持实现电子支付；</w:t>
            </w:r>
          </w:p>
          <w:p w14:paraId="0841E36C">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7.</w:t>
            </w:r>
            <w:r>
              <w:rPr>
                <w:rFonts w:hint="default" w:ascii="宋体" w:hAnsi="宋体"/>
                <w:color w:val="000000"/>
                <w:sz w:val="22"/>
                <w:szCs w:val="22"/>
                <w:highlight w:val="none"/>
              </w:rPr>
              <w:t>采用无风扇、低功耗设计。</w:t>
            </w:r>
          </w:p>
          <w:p w14:paraId="6520B899">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8.</w:t>
            </w:r>
            <w:r>
              <w:rPr>
                <w:rFonts w:hint="default" w:ascii="宋体" w:hAnsi="宋体"/>
                <w:color w:val="000000"/>
                <w:sz w:val="22"/>
                <w:szCs w:val="22"/>
                <w:highlight w:val="none"/>
              </w:rPr>
              <w:t>1.支持交接班报表，统计收费员的收费数据；2.支持手动放行，异常放行、遥控放行记录；3.支持车辆进出、在场车辆报表查询；4.支持僵尸车查询报表，导出场内僵尸车数据；5.支持停车超过3天、7天、15天、30天、90天快速查询，可批量清理僵尸车数据，实时显示在场车辆数量，停车超过30天、90天车辆数量；</w:t>
            </w:r>
          </w:p>
          <w:p w14:paraId="3382B239">
            <w:pPr>
              <w:keepNext w:val="0"/>
              <w:keepLines w:val="0"/>
              <w:widowControl/>
              <w:suppressLineNumbers w:val="0"/>
              <w:spacing w:before="0" w:beforeAutospacing="0" w:after="0" w:afterAutospacing="0"/>
              <w:ind w:left="0" w:right="0"/>
              <w:jc w:val="left"/>
              <w:textAlignment w:val="center"/>
              <w:rPr>
                <w:rFonts w:hint="default" w:ascii="宋体" w:hAnsi="宋体"/>
                <w:color w:val="000000"/>
                <w:sz w:val="22"/>
                <w:szCs w:val="22"/>
                <w:highlight w:val="none"/>
              </w:rPr>
            </w:pPr>
            <w:r>
              <w:rPr>
                <w:rFonts w:hint="eastAsia" w:ascii="宋体" w:hAnsi="宋体"/>
                <w:color w:val="000000"/>
                <w:sz w:val="22"/>
                <w:szCs w:val="22"/>
                <w:highlight w:val="none"/>
                <w:lang w:eastAsia="zh-CN"/>
              </w:rPr>
              <w:t>9.</w:t>
            </w:r>
            <w:r>
              <w:rPr>
                <w:rFonts w:hint="default" w:ascii="宋体" w:hAnsi="宋体"/>
                <w:color w:val="000000"/>
                <w:sz w:val="22"/>
                <w:szCs w:val="22"/>
                <w:highlight w:val="none"/>
              </w:rPr>
              <w:t>支持车辆进出场报表，可多条件查询车辆进出信息</w:t>
            </w:r>
            <w:r>
              <w:rPr>
                <w:rFonts w:hint="eastAsia" w:ascii="宋体" w:hAnsi="宋体"/>
                <w:color w:val="000000"/>
                <w:sz w:val="22"/>
                <w:szCs w:val="22"/>
                <w:highlight w:val="none"/>
                <w:lang w:eastAsia="zh-CN"/>
              </w:rPr>
              <w:t>，</w:t>
            </w:r>
            <w:r>
              <w:rPr>
                <w:rFonts w:hint="default" w:ascii="宋体" w:hAnsi="宋体"/>
                <w:color w:val="000000"/>
                <w:sz w:val="22"/>
                <w:szCs w:val="22"/>
                <w:highlight w:val="none"/>
              </w:rPr>
              <w:t>包括车牌、车辆类型、收费车型、进场车道、出场车道、放行方式、出场时间、车辆品牌、车型、车系；支持月租车缴费报表，导出缴费记录；支持充值记录报表，查看购买明细；支持收费明细报表，查询、导出车辆收费明细，可按照日、周、月、年收费报表查询导出；支持无进场信息车辆报表，查询出停车场无进场信息的车辆。</w:t>
            </w:r>
          </w:p>
        </w:tc>
        <w:tc>
          <w:tcPr>
            <w:tcW w:w="840" w:type="dxa"/>
            <w:shd w:val="clear" w:color="auto" w:fill="auto"/>
            <w:vAlign w:val="center"/>
          </w:tcPr>
          <w:p w14:paraId="43EB5DC5">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个</w:t>
            </w:r>
          </w:p>
        </w:tc>
        <w:tc>
          <w:tcPr>
            <w:tcW w:w="984" w:type="dxa"/>
            <w:shd w:val="clear" w:color="auto" w:fill="auto"/>
            <w:vAlign w:val="center"/>
          </w:tcPr>
          <w:p w14:paraId="0EBCA3FA">
            <w:pPr>
              <w:keepNext w:val="0"/>
              <w:keepLines w:val="0"/>
              <w:widowControl/>
              <w:suppressLineNumbers w:val="0"/>
              <w:spacing w:before="0" w:beforeAutospacing="0" w:after="0" w:afterAutospacing="0"/>
              <w:ind w:left="0" w:right="0"/>
              <w:jc w:val="center"/>
              <w:textAlignment w:val="center"/>
              <w:rPr>
                <w:rFonts w:hint="default" w:ascii="宋体" w:hAnsi="宋体"/>
                <w:color w:val="000000"/>
                <w:sz w:val="22"/>
                <w:szCs w:val="22"/>
                <w:highlight w:val="none"/>
              </w:rPr>
            </w:pPr>
            <w:r>
              <w:rPr>
                <w:rFonts w:hint="eastAsia" w:ascii="宋体" w:hAnsi="宋体"/>
                <w:color w:val="000000"/>
                <w:kern w:val="0"/>
                <w:sz w:val="22"/>
                <w:szCs w:val="22"/>
                <w:highlight w:val="none"/>
                <w:lang w:bidi="ar"/>
              </w:rPr>
              <w:t>1</w:t>
            </w:r>
          </w:p>
        </w:tc>
        <w:tc>
          <w:tcPr>
            <w:tcW w:w="1272" w:type="dxa"/>
            <w:shd w:val="clear" w:color="auto" w:fill="auto"/>
            <w:vAlign w:val="center"/>
          </w:tcPr>
          <w:p w14:paraId="5CEE57AF">
            <w:pPr>
              <w:keepNext w:val="0"/>
              <w:keepLines w:val="0"/>
              <w:suppressLineNumbers w:val="0"/>
              <w:spacing w:before="0" w:beforeAutospacing="0" w:after="0" w:afterAutospacing="0"/>
              <w:ind w:left="0" w:right="0"/>
              <w:jc w:val="center"/>
              <w:rPr>
                <w:rFonts w:hint="default" w:ascii="宋体" w:hAnsi="宋体"/>
                <w:color w:val="000000"/>
                <w:sz w:val="22"/>
                <w:szCs w:val="22"/>
                <w:highlight w:val="none"/>
              </w:rPr>
            </w:pPr>
          </w:p>
        </w:tc>
      </w:tr>
    </w:tbl>
    <w:p w14:paraId="3899E677">
      <w:pPr>
        <w:numPr>
          <w:ilvl w:val="0"/>
          <w:numId w:val="0"/>
        </w:numPr>
        <w:rPr>
          <w:rFonts w:hint="eastAsia" w:ascii="宋体" w:hAnsi="宋体" w:eastAsia="宋体" w:cs="宋体"/>
          <w:highlight w:val="none"/>
          <w:lang w:val="en-US" w:eastAsia="zh-CN"/>
        </w:rPr>
      </w:pPr>
    </w:p>
    <w:p w14:paraId="1971E5C4">
      <w:pPr>
        <w:pStyle w:val="2"/>
        <w:rPr>
          <w:rFonts w:hint="eastAsia" w:ascii="宋体" w:hAnsi="宋体" w:eastAsia="宋体" w:cs="宋体"/>
          <w:highlight w:val="none"/>
          <w:lang w:val="en-US" w:eastAsia="zh-CN"/>
        </w:rPr>
      </w:pPr>
    </w:p>
    <w:p w14:paraId="455A289F">
      <w:pPr>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2E1FCD41">
      <w:pPr>
        <w:pStyle w:val="5"/>
        <w:numPr>
          <w:ilvl w:val="0"/>
          <w:numId w:val="36"/>
        </w:numPr>
        <w:bidi w:val="0"/>
        <w:ind w:left="432" w:leftChars="0" w:hanging="432" w:firstLineChars="0"/>
        <w:rPr>
          <w:rFonts w:hint="eastAsia" w:ascii="宋体" w:hAnsi="宋体" w:eastAsia="宋体" w:cs="宋体"/>
          <w:highlight w:val="none"/>
          <w:lang w:val="en-US" w:eastAsia="zh-CN"/>
        </w:rPr>
      </w:pPr>
      <w:bookmarkStart w:id="340" w:name="_Toc2067"/>
      <w:bookmarkStart w:id="341" w:name="_Toc21731"/>
      <w:r>
        <w:rPr>
          <w:rFonts w:hint="eastAsia" w:ascii="宋体" w:hAnsi="宋体" w:eastAsia="宋体" w:cs="宋体"/>
          <w:highlight w:val="none"/>
          <w:lang w:val="en-US" w:eastAsia="zh-CN"/>
        </w:rPr>
        <w:t>综合布线系统设备清单</w:t>
      </w:r>
      <w:bookmarkEnd w:id="340"/>
      <w:bookmarkEnd w:id="341"/>
    </w:p>
    <w:tbl>
      <w:tblPr>
        <w:tblStyle w:val="39"/>
        <w:tblpPr w:leftFromText="180" w:rightFromText="180" w:vertAnchor="text" w:horzAnchor="page" w:tblpX="1535" w:tblpY="631"/>
        <w:tblOverlap w:val="never"/>
        <w:tblW w:w="1407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58"/>
        <w:gridCol w:w="2085"/>
        <w:gridCol w:w="8256"/>
        <w:gridCol w:w="732"/>
        <w:gridCol w:w="684"/>
        <w:gridCol w:w="1656"/>
      </w:tblGrid>
      <w:tr w14:paraId="71ED47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71"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A98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综合布线系统</w:t>
            </w:r>
          </w:p>
        </w:tc>
      </w:tr>
      <w:tr w14:paraId="508827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259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20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C8CA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2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5D67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DC5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D61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21E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77851F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0D3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一、工作区子系统</w:t>
            </w:r>
          </w:p>
        </w:tc>
        <w:tc>
          <w:tcPr>
            <w:tcW w:w="8256" w:type="dxa"/>
            <w:tcBorders>
              <w:top w:val="single" w:color="000000" w:sz="4" w:space="0"/>
              <w:left w:val="nil"/>
              <w:bottom w:val="single" w:color="000000" w:sz="4" w:space="0"/>
              <w:right w:val="single" w:color="000000" w:sz="4" w:space="0"/>
            </w:tcBorders>
            <w:shd w:val="clear" w:color="auto" w:fill="auto"/>
            <w:noWrap/>
            <w:vAlign w:val="center"/>
          </w:tcPr>
          <w:p w14:paraId="3B72088B">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214B2">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D641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F98ED">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61C22C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99C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4715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双口面板</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BA59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1.组合式结构，前后双层面板设计，外形美观，避免固定螺丝孔外露，面板与模块采用90度安装方式；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RJ45\RJ11端口带弹簧式自动回弹防尘门设计，防止灰尘等异物侵入，防尘门为白色、与面板整体风格协调统一，防尘门向上开启、便于操作、有效保护水晶头弹片，模块卡装接口为标准“梯形”接口、具有较好的兼容性、不得采用特殊专用卡装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3.带有可更换标识纸和标识盖，方便维护和使用；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4.具有风格统一的单口、双口、三口、四口网络，单口TV、TV加网络规格；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5.面板尺寸：高度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86×宽度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86mm；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6.颜色：白色；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7.材料：ABS；</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FC8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EC3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157</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9B65D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A2E9E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905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40C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单口面板</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AC5E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1.组合式结构，前后双层面板设计，外形美观，避免固定螺丝孔外露，面板与模块采用90度安装方式；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RJ45\RJ11端口带弹簧式自动回弹防尘门设计，防止灰尘等异物侵入，防尘门为白色、与面板整体风格协调统一，防尘门向上开启、便于操作、有效保护水晶头弹片，模块卡装接口为标准“梯形”接口、具有较好的兼容性、不得采用特殊专用卡装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3.带有可更换标识纸和标识盖，方便维护和使用；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4.具有风格统一的单口、双口、三口、四口网络，单口TV、TV加网络规格；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5.面板尺寸：高度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86×宽度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86mm；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6.颜色：白色；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7.材料：ABS；</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8AAD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93C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59</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B5D7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09432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A29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011E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光纤插座</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0A9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1.面板采用圆角造型设计，光纤适配器与面板采用45度安装方式；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2.组合式结构，前后双层面板设计，外形美观，避免固定螺丝孔外露；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3.具有风格统一的单口，双口面板可选；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4.45度突出设计，保护适配器，内部操作空间更大；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5.带有标识纸和标识盖，方便维护和使用；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6.端口类型：支持LC双工，SC单工或ST，FC</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小D</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7.端口数量：单口/双口；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8.面板尺寸</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86×宽度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86mm；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9.颜色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白色；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10.材料：ABS；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11.含</w:t>
            </w:r>
            <w:r>
              <w:rPr>
                <w:rFonts w:hint="eastAsia" w:ascii="宋体" w:hAnsi="宋体" w:cs="宋体"/>
                <w:i w:val="0"/>
                <w:iCs w:val="0"/>
                <w:color w:val="000000"/>
                <w:kern w:val="0"/>
                <w:sz w:val="22"/>
                <w:szCs w:val="22"/>
                <w:highlight w:val="none"/>
                <w:u w:val="none"/>
                <w:lang w:val="en-US" w:eastAsia="zh-CN" w:bidi="ar"/>
              </w:rPr>
              <w:t>耦合器</w:t>
            </w:r>
            <w:r>
              <w:rPr>
                <w:rFonts w:hint="eastAsia" w:ascii="宋体" w:hAnsi="宋体" w:eastAsia="宋体" w:cs="宋体"/>
                <w:i w:val="0"/>
                <w:iCs w:val="0"/>
                <w:color w:val="000000"/>
                <w:kern w:val="0"/>
                <w:sz w:val="22"/>
                <w:szCs w:val="22"/>
                <w:highlight w:val="none"/>
                <w:u w:val="none"/>
                <w:lang w:val="en-US" w:eastAsia="zh-CN" w:bidi="ar"/>
              </w:rPr>
              <w:t>、尾纤</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3D8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499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36A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用于2间计算机教室</w:t>
            </w:r>
          </w:p>
        </w:tc>
      </w:tr>
      <w:tr w14:paraId="173DD1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4E99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7F5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网络模块</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FB09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 926.3；</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2.IDC：磷青铜；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3.金针采用磷青铜表面镀金，PCB性能补偿设计，金针与PCB采用无焊锡植针技术；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4.卡线后座及线缆保护盖：PC 材料，前壳颜色：白色；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5.插头与插座插合次数：≥1000次；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6.导线端接次数：≥20次；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7.打线方式：T568A/T568B；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8.IDC与金针方向：90度；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9.卡接导体规格：单股、0.5mm～0.65mm、24AWG~22AWG；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10.最高传输频率≥250MHz；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11.额定电流≥0.75A；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12.工作温度：-10℃～+60℃；</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5D30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3765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373</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5342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33319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DF8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FFB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3米 RJ45-RJ11 电话跳线</w:t>
            </w:r>
          </w:p>
        </w:tc>
        <w:tc>
          <w:tcPr>
            <w:tcW w:w="825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E7BEB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1.原厂成型，100%测试，具有更高的可靠性和传输性能；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2.导体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多股绞合，软圆铜线；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3.导体线规：24AWG；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4.屏蔽方式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U/UTP；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5.导体规格： 2对；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6.护套：PVC，护套颜色：灰色；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7.插头：RJ45-RJ11（6P）；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8.插拔次数：≥1000次；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544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BCB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B4CD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4D5DC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5ED1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599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金属底盒</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A46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86底盒 86*86*50mm</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B4B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E96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216</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DE04D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712D9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21C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2209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3米 RJ45网络跳线</w:t>
            </w:r>
          </w:p>
        </w:tc>
        <w:tc>
          <w:tcPr>
            <w:tcW w:w="8256" w:type="dxa"/>
            <w:tcBorders>
              <w:top w:val="single" w:color="000000" w:sz="4" w:space="0"/>
              <w:left w:val="nil"/>
              <w:bottom w:val="single" w:color="000000" w:sz="4" w:space="0"/>
              <w:right w:val="single" w:color="000000" w:sz="4" w:space="0"/>
            </w:tcBorders>
            <w:shd w:val="clear" w:color="auto" w:fill="auto"/>
            <w:vAlign w:val="center"/>
          </w:tcPr>
          <w:p w14:paraId="4AC49D2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标准：ISO/IEC 11801；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原厂成型，具有更高的可靠性和传输性能；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插头采用灌胶工艺，弹片防倒挂保护和软尾结构，保障线缆和水晶头之间的连接；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水晶头护套与RJ45水晶头尺寸等宽设计，满足高密度场景下的使用；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导体规格：多股绞合，软圆铜线，4×2×26AWG；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屏蔽方式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U/UTP；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护套材料：PVC，护套外径：5.5±0.2mm，护套颜色：灰色；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插头规格：RJ45、8P8C，金片：铜合金、厚金区镀金50u”，胶壳：透明聚碳酸酯塑；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线序：T568B-T568B；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插拔次数：≥1000次；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最高传输频率：250MHz；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工作温度：-20℃～+60℃；</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EC1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5D5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373</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2821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B9621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585A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二、水平布线子系统</w:t>
            </w:r>
          </w:p>
        </w:tc>
        <w:tc>
          <w:tcPr>
            <w:tcW w:w="8256" w:type="dxa"/>
            <w:tcBorders>
              <w:top w:val="single" w:color="000000" w:sz="4" w:space="0"/>
              <w:left w:val="nil"/>
              <w:bottom w:val="single" w:color="000000" w:sz="4" w:space="0"/>
              <w:right w:val="single" w:color="000000" w:sz="4" w:space="0"/>
            </w:tcBorders>
            <w:shd w:val="clear" w:color="auto" w:fill="auto"/>
            <w:noWrap/>
            <w:vAlign w:val="center"/>
          </w:tcPr>
          <w:p w14:paraId="7071AC7B">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59BEF">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6453A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25594">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E5F34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CC0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06F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25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DF509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p>
          <w:p w14:paraId="2434879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符合</w:t>
            </w:r>
            <w:r>
              <w:rPr>
                <w:rFonts w:hint="eastAsia" w:ascii="宋体" w:hAnsi="宋体" w:eastAsia="宋体" w:cs="宋体"/>
                <w:i w:val="0"/>
                <w:iCs w:val="0"/>
                <w:color w:val="000000"/>
                <w:kern w:val="0"/>
                <w:sz w:val="22"/>
                <w:szCs w:val="22"/>
                <w:highlight w:val="none"/>
                <w:u w:val="none"/>
                <w:lang w:val="en-US" w:eastAsia="zh-CN" w:bidi="ar"/>
              </w:rPr>
              <w:t>标准：GB/T18015.5，GB/T18380.12，GB/T17651.2，GB/T17650.2（护套）；</w:t>
            </w:r>
          </w:p>
          <w:p w14:paraId="669703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3.产品传输性能符合GB/T50312-2016、YD/T1013-2013标准5米信道二节点、9米信道（三节点）、90米永久链路测试，</w:t>
            </w:r>
          </w:p>
          <w:p w14:paraId="68E254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p>
          <w:p w14:paraId="51F37A4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5.单根导体直流电阻：≤9.5Ω/100m；</w:t>
            </w:r>
          </w:p>
          <w:p w14:paraId="11F8BB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p>
          <w:p w14:paraId="00FDCE5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7.屏蔽方式：U/UTP，</w:t>
            </w:r>
            <w:r>
              <w:rPr>
                <w:rFonts w:hint="eastAsia" w:ascii="宋体" w:hAnsi="宋体" w:cs="宋体"/>
                <w:i w:val="0"/>
                <w:iCs w:val="0"/>
                <w:color w:val="000000"/>
                <w:kern w:val="0"/>
                <w:sz w:val="22"/>
                <w:szCs w:val="22"/>
                <w:highlight w:val="none"/>
                <w:u w:val="none"/>
                <w:lang w:val="en-US" w:eastAsia="zh-CN" w:bidi="ar"/>
              </w:rPr>
              <w:t>相对</w:t>
            </w:r>
            <w:r>
              <w:rPr>
                <w:rFonts w:hint="eastAsia" w:ascii="宋体" w:hAnsi="宋体" w:eastAsia="宋体" w:cs="宋体"/>
                <w:i w:val="0"/>
                <w:iCs w:val="0"/>
                <w:color w:val="000000"/>
                <w:kern w:val="0"/>
                <w:sz w:val="22"/>
                <w:szCs w:val="22"/>
                <w:highlight w:val="none"/>
                <w:u w:val="none"/>
                <w:lang w:val="en-US" w:eastAsia="zh-CN" w:bidi="ar"/>
              </w:rPr>
              <w:t>采用“十”字骨架隔离；</w:t>
            </w:r>
          </w:p>
          <w:p w14:paraId="0B784D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8.护套外径：6.1±0.2mm；</w:t>
            </w:r>
          </w:p>
          <w:p w14:paraId="4B056E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r>
              <w:rPr>
                <w:rFonts w:hint="default" w:ascii="宋体" w:hAnsi="宋体" w:eastAsia="宋体" w:cs="宋体"/>
                <w:i w:val="0"/>
                <w:iCs w:val="0"/>
                <w:color w:val="000000"/>
                <w:kern w:val="0"/>
                <w:sz w:val="22"/>
                <w:szCs w:val="22"/>
                <w:highlight w:val="none"/>
                <w:u w:val="none"/>
                <w:lang w:val="en-US" w:eastAsia="zh-CN" w:bidi="ar"/>
              </w:rPr>
              <w:t>护套</w:t>
            </w:r>
            <w:r>
              <w:rPr>
                <w:rFonts w:hint="eastAsia" w:ascii="宋体" w:hAnsi="宋体" w:eastAsia="宋体" w:cs="宋体"/>
                <w:i w:val="0"/>
                <w:iCs w:val="0"/>
                <w:color w:val="000000"/>
                <w:kern w:val="0"/>
                <w:sz w:val="22"/>
                <w:szCs w:val="22"/>
                <w:highlight w:val="none"/>
                <w:u w:val="none"/>
                <w:lang w:val="en-US" w:eastAsia="zh-CN" w:bidi="ar"/>
              </w:rPr>
              <w:t>：</w:t>
            </w:r>
            <w:r>
              <w:rPr>
                <w:rFonts w:hint="default" w:ascii="宋体" w:hAnsi="宋体" w:eastAsia="宋体" w:cs="宋体"/>
                <w:i w:val="0"/>
                <w:iCs w:val="0"/>
                <w:color w:val="000000"/>
                <w:kern w:val="0"/>
                <w:sz w:val="22"/>
                <w:szCs w:val="22"/>
                <w:highlight w:val="none"/>
                <w:u w:val="none"/>
                <w:lang w:val="en-US" w:eastAsia="zh-CN" w:bidi="ar"/>
              </w:rPr>
              <w:t>LSZH材料</w:t>
            </w:r>
            <w:r>
              <w:rPr>
                <w:rFonts w:hint="eastAsia" w:ascii="宋体" w:hAnsi="宋体" w:cs="宋体"/>
                <w:i w:val="0"/>
                <w:iCs w:val="0"/>
                <w:color w:val="000000"/>
                <w:kern w:val="0"/>
                <w:sz w:val="22"/>
                <w:szCs w:val="22"/>
                <w:highlight w:val="none"/>
                <w:u w:val="none"/>
                <w:lang w:val="en-US" w:eastAsia="zh-CN" w:bidi="ar"/>
              </w:rPr>
              <w:t>，</w:t>
            </w:r>
            <w:r>
              <w:rPr>
                <w:rFonts w:hint="default" w:ascii="宋体" w:hAnsi="宋体" w:eastAsia="宋体" w:cs="宋体"/>
                <w:i w:val="0"/>
                <w:iCs w:val="0"/>
                <w:color w:val="000000"/>
                <w:kern w:val="0"/>
                <w:sz w:val="22"/>
                <w:szCs w:val="22"/>
                <w:highlight w:val="none"/>
                <w:u w:val="none"/>
                <w:lang w:val="en-US" w:eastAsia="zh-CN" w:bidi="ar"/>
              </w:rPr>
              <w:t>通过第三方权威机构出具的符合GB/T 18380.12-2022火焰垂直蔓延试验第12部分、GB/T 17651.2-2021燃烧的烟密度测定第2部分检验；提供具有CMA或CNAS标识的检测报告扫描件</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817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EC47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A5ED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3C463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C33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4FB5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2芯单模蝶形光缆</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C9517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1.标准：YD/T1997.1，GB/T18380.12（IEC60332-1-2），GB/T17651.2（IEC61034-2），GB/T17650.2（IEC60754-2）（护套），型号：GJXH；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2.分离口设计，便于光缆的分离；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3.光纤规格：G.657A1；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4.衰减＠20℃（dB/Km）：＠1310nm≤0.36，＠1550nm≤0.22；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5.加强件：钢丝（两根）；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6.护套：LSZH，黑色；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7.允许拉伸力：长期：40N，短期：80N；</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8.允许压扁力：长期：500N/100mm，短期：1000N/100mm；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9.最小弯曲半径：动态：40mm，静态：20mm；</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277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D25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8000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91C48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FFB7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1A17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三、垂直布线子系统</w:t>
            </w:r>
          </w:p>
        </w:tc>
        <w:tc>
          <w:tcPr>
            <w:tcW w:w="8256" w:type="dxa"/>
            <w:tcBorders>
              <w:top w:val="single" w:color="000000" w:sz="4" w:space="0"/>
              <w:left w:val="nil"/>
              <w:bottom w:val="single" w:color="000000" w:sz="4" w:space="0"/>
              <w:right w:val="single" w:color="000000" w:sz="4" w:space="0"/>
            </w:tcBorders>
            <w:shd w:val="clear" w:color="auto" w:fill="auto"/>
            <w:noWrap/>
            <w:vAlign w:val="center"/>
          </w:tcPr>
          <w:p w14:paraId="7D375F85">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D460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4E6E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EE6AA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EA19D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488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DB2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4芯单模光缆</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top"/>
          </w:tcPr>
          <w:p w14:paraId="1686289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1.标准：YD/T769，型号：GYXTW；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2.全截面阻水结构，松套管填充纤膏，松套管和钢带之间填充缆膏，确保良好的阻水防潮性能；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3.光纤规格、衰减＠20℃（dB/Km）：单模：B1.3、＠1310nm≤0.36，＠1550nm≤0.22；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4.护套：夹带钢丝的钢</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聚乙烯粘结护套，MDPE，黑色，护套外径</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：8.0±0.2（12芯及以下）；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5.允许拉伸力：长期：≥600N，短期：≥1500N；</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6.允许压扁力：长期：≥300N/100mm，短期：≥1000N/100mm；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7.最小弯曲半径：动态：20D，静态：10D；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8.敷设方式：管道、非自承架空；</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D00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5FEC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2200</w:t>
            </w:r>
          </w:p>
        </w:tc>
        <w:tc>
          <w:tcPr>
            <w:tcW w:w="16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6A13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C0FD3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BE4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85" w:type="dxa"/>
            <w:tcBorders>
              <w:top w:val="single" w:color="000000" w:sz="4" w:space="0"/>
              <w:left w:val="nil"/>
              <w:bottom w:val="single" w:color="000000" w:sz="4" w:space="0"/>
              <w:right w:val="single" w:color="000000" w:sz="4" w:space="0"/>
            </w:tcBorders>
            <w:shd w:val="clear" w:color="auto" w:fill="auto"/>
            <w:vAlign w:val="center"/>
          </w:tcPr>
          <w:p w14:paraId="10A0B8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25对大对数</w:t>
            </w:r>
          </w:p>
        </w:tc>
        <w:tc>
          <w:tcPr>
            <w:tcW w:w="825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069919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1.单根导体直流电阻：≤14.8Ω/100m；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2.导体材料：软圆铜线，0.400mm±0.008mm；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3.绝缘：HDPE；</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4.屏蔽方式：U/UTP；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5.护套材料：PVC，护套颜色：灰白色；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6.电缆外径、对数：9.0±0.5（25P），12.0±0.5（50P），16.5±0.5（100P）；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7.最小内弯曲半径：安装时：20倍电缆外径，安装后：10倍电缆外径；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8.使用场景：室内固定应用；</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35D7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335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900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1DD8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FC76C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0E3A7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四、管理间子系统</w:t>
            </w:r>
          </w:p>
        </w:tc>
        <w:tc>
          <w:tcPr>
            <w:tcW w:w="8256" w:type="dxa"/>
            <w:tcBorders>
              <w:top w:val="single" w:color="000000" w:sz="4" w:space="0"/>
              <w:left w:val="nil"/>
              <w:bottom w:val="single" w:color="000000" w:sz="4" w:space="0"/>
              <w:right w:val="single" w:color="000000" w:sz="4" w:space="0"/>
            </w:tcBorders>
            <w:shd w:val="clear" w:color="auto" w:fill="auto"/>
            <w:vAlign w:val="center"/>
          </w:tcPr>
          <w:p w14:paraId="49DEEA8F">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9689E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09A7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D35C2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FD2E0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456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FB79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110配线架</w:t>
            </w:r>
          </w:p>
        </w:tc>
        <w:tc>
          <w:tcPr>
            <w:tcW w:w="825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343EA4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1.符合标准：YD/T 926.3，ISO/IEC 11801，ANSI/TIA - 568-C.2；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2.标准19英寸机架式安装，高度：1U；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3.规格：100对，配20个4对、4个5对连接块；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4.采用IDC技术上下两排均在正面端接，使施工维护更方便；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5.自带标签保持器和可更换标签；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6.塑料件：PC；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7.塑料件颜色：象牙色；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8.卡接导体线径：单股、0.4mm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0.65mm、26AWG~22AWG；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工作温度：-10℃～+60℃</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D514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1A1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8E6A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CA22A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D27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990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1对2米 RJ45转110跳线</w:t>
            </w:r>
          </w:p>
        </w:tc>
        <w:tc>
          <w:tcPr>
            <w:tcW w:w="825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75D5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1.原厂成型，100%测试，具有更高的可靠性和传输性能；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2.导体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多股绞合，软圆铜线；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3.导体线规：24AWG；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4.屏蔽方式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U/UTP；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5.导体规格：1对；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6.护套：PVC，护套颜色：灰色；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7.插头：110-RJ45；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8.插拔次数：RJ45≥1000次，110≥200次；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9.工作温度：-10℃～+60℃；</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F65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56E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142D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01F1A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C3D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E1D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48口光纤配线架</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BCAAD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1.标准：YD/T778；</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2.安装方式：19″机架式安装；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3.标配4个光纤熔接盘，4个光缆进线口，4个固定PG头，盒内配置光缆护套固定装置，光缆加强件固定装置；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4.端口通用型设计，共12个4口支架，可兼容：LC双工、SC单工、FC、ST适配器，一个支架仅需一颗螺丝，便于安装和拆卸；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5.进出光纤方便灵活，有充裕的光纤盘存空间，光纤和尾纤弯曲半径不小于30mm；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6.端口数量：48口，空余端口可安装空白功能件（标配），安装LC双工、SC单工耦合器时安装支架的空隙可安装封堵功能件（标配）；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7.外壳材料：优质冷轧钢板；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8.外壳表面处理：静电喷塑黑色；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9.产品尺寸：宽度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482.6×深度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220×高度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88mm（高度2U）；</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2F5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B39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4CAFA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5A6E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207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942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光纤耦合器</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169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2.材料：氧化锆陶瓷套管；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3.插入损耗：≤0.2dB（典型值）；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4.机械耐久性：≥500次；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6.工作温度：-20℃~+60℃；</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A52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832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5F592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941F7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4699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BBF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单芯跳线3米</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0BC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1.标准：YD/T1272，光缆：GB/T18380.12（IEC60332-1-2），（光缆护套）；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2.依据标准出厂前100%光学测试；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3.高质量陶瓷插芯，插入损耗低，耐久性好；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4.重复性，互换性，光学特性稳定；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5.光纤类型与护套颜色：单模：OS2黄色，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6.加强材料：芳纶纱；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7.光缆芯数与护套外径（mm）：单芯：2.0；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8.紧包与护套材料：LSZH；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9.端面类型：UPC；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10.插入损耗（含重复性）：≤0.2dB（典型值）；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12.机械耐久性：≥500次；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E00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F4A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8AC2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F5E4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747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112A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单芯尾纤1.5米</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43F9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1.标准：YD/T1272，光缆：GB/T18380.12（IEC60332-1-2），（光缆护套）；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2.依据标准出厂前100%光学测试；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3.高质量陶瓷插芯，插入损耗低，耐久性好；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4.重复性，互换性，光学特性稳定；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5.光纤类型与护套颜色：单模：OS2黄色，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6.加强材料：芳纶纱；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7.光缆芯数与护套外径（mm）：单芯：2.0；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8.紧包与护套材料：LSZH；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9.端面类型：UPC；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10.插入损耗（含重复性）：≤0.2dB（典型值）；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12.机械耐久性：≥500次；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6EA5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B5A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DFED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F3F15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06B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D00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12U壁挂机柜</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5DD5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1.产品尺寸宽度×深度×高度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/容量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）：540×450×580/12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2.最大静态负载</w:t>
            </w:r>
            <w:r>
              <w:rPr>
                <w:rFonts w:hint="eastAsia" w:ascii="宋体" w:hAnsi="宋体" w:cs="宋体"/>
                <w:i w:val="0"/>
                <w:iCs w:val="0"/>
                <w:color w:val="000000"/>
                <w:kern w:val="0"/>
                <w:sz w:val="22"/>
                <w:szCs w:val="22"/>
                <w:highlight w:val="none"/>
                <w:u w:val="none"/>
                <w:lang w:val="en-US" w:eastAsia="zh-CN" w:bidi="ar"/>
              </w:rPr>
              <w:t>（kg）</w:t>
            </w:r>
            <w:r>
              <w:rPr>
                <w:rFonts w:hint="eastAsia" w:ascii="宋体" w:hAnsi="宋体" w:eastAsia="宋体" w:cs="宋体"/>
                <w:i w:val="0"/>
                <w:iCs w:val="0"/>
                <w:color w:val="000000"/>
                <w:kern w:val="0"/>
                <w:sz w:val="22"/>
                <w:szCs w:val="22"/>
                <w:highlight w:val="none"/>
                <w:u w:val="none"/>
                <w:lang w:val="en-US" w:eastAsia="zh-CN" w:bidi="ar"/>
              </w:rPr>
              <w:t>：≥50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.安装尺寸：19英寸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.机柜框架为焊接式结构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.前门：单开无门框茶色钢化玻璃门，支持180度开启，标配小圆锁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.两块侧板可拆卸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8</w:t>
            </w:r>
            <w:r>
              <w:rPr>
                <w:rFonts w:hint="eastAsia" w:ascii="宋体" w:hAnsi="宋体" w:eastAsia="宋体" w:cs="宋体"/>
                <w:i w:val="0"/>
                <w:iCs w:val="0"/>
                <w:color w:val="000000"/>
                <w:kern w:val="0"/>
                <w:sz w:val="22"/>
                <w:szCs w:val="22"/>
                <w:highlight w:val="none"/>
                <w:u w:val="none"/>
                <w:lang w:val="en-US" w:eastAsia="zh-CN" w:bidi="ar"/>
              </w:rPr>
              <w:t>.材料为优质SPCC冷轧钢板，其中角规厚度≥1.2mm，其他主要部件厚度≥1.0mm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9</w:t>
            </w:r>
            <w:r>
              <w:rPr>
                <w:rFonts w:hint="eastAsia" w:ascii="宋体" w:hAnsi="宋体" w:eastAsia="宋体" w:cs="宋体"/>
                <w:i w:val="0"/>
                <w:iCs w:val="0"/>
                <w:color w:val="000000"/>
                <w:kern w:val="0"/>
                <w:sz w:val="22"/>
                <w:szCs w:val="22"/>
                <w:highlight w:val="none"/>
                <w:u w:val="none"/>
                <w:lang w:val="en-US" w:eastAsia="zh-CN" w:bidi="ar"/>
              </w:rPr>
              <w:t>.表面处理：脱脂，酸洗，磷化，静电喷塑</w:t>
            </w:r>
            <w:r>
              <w:rPr>
                <w:rFonts w:hint="eastAsia" w:ascii="宋体" w:hAnsi="宋体" w:cs="宋体"/>
                <w:i w:val="0"/>
                <w:iCs w:val="0"/>
                <w:color w:val="000000"/>
                <w:kern w:val="0"/>
                <w:sz w:val="22"/>
                <w:szCs w:val="22"/>
                <w:highlight w:val="none"/>
                <w:u w:val="none"/>
                <w:lang w:val="en-US" w:eastAsia="zh-CN" w:bidi="ar"/>
              </w:rPr>
              <w:t>。</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969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8EB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D344D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1B52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F97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11A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22U落地机柜</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06E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标准19</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机柜，≥600*600*1111mm，22U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承重≥1000KG；前玻璃门，后钢板门，标配。防护等级：IP20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框架：拼装式结构，前后焊接框架，上下同顶底板走线孔，左右预留M6并柜安装孔、并柜无需专门并柜件，PDU安装孔，侧安装梁安装孔以及理线扎线所需孔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前门：单开透明5mm钢化玻璃门、门边条带六角形通风孔，后门：无孔钢板后门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两块侧板可拆卸，前后门最大开启角度＞180度 </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58C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792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8259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7896A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06F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24EC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机架式PDU电源</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BA2D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1.输入：L+N+PE</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国标10A插头 2.额定值：10A 250V 2500W 3.8位 10A新国标五孔 4.3*0.75 mm²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纯线长1.8M 5.黑色，塑料壳，带总开关和过载保护 6.可横装可竖装</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4D6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B08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4F61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E2813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0FB5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085" w:type="dxa"/>
            <w:tcBorders>
              <w:top w:val="single" w:color="000000" w:sz="4" w:space="0"/>
              <w:left w:val="nil"/>
              <w:bottom w:val="single" w:color="000000" w:sz="4" w:space="0"/>
              <w:right w:val="single" w:color="000000" w:sz="4" w:space="0"/>
            </w:tcBorders>
            <w:shd w:val="clear" w:color="auto" w:fill="auto"/>
            <w:vAlign w:val="center"/>
          </w:tcPr>
          <w:p w14:paraId="350296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设备箱</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B37C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尺寸≥400×300×120mm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1.材质采用冷轧钢板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2.工作温度：-5℃~+70℃；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3.储存温度：-40°C~+70°C；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4.工作湿度≤ 95%（无冷凝）；</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5.大气压：70 kPa~106 kPa；</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7DC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582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113</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D49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每个房间放一个</w:t>
            </w:r>
          </w:p>
        </w:tc>
      </w:tr>
      <w:tr w14:paraId="40687A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6A5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085" w:type="dxa"/>
            <w:tcBorders>
              <w:top w:val="single" w:color="000000" w:sz="4" w:space="0"/>
              <w:left w:val="nil"/>
              <w:bottom w:val="single" w:color="000000" w:sz="4" w:space="0"/>
              <w:right w:val="single" w:color="000000" w:sz="4" w:space="0"/>
            </w:tcBorders>
            <w:shd w:val="clear" w:color="auto" w:fill="auto"/>
            <w:vAlign w:val="center"/>
          </w:tcPr>
          <w:p w14:paraId="6F985F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24口数据配线架</w:t>
            </w:r>
          </w:p>
        </w:tc>
        <w:tc>
          <w:tcPr>
            <w:tcW w:w="8256" w:type="dxa"/>
            <w:tcBorders>
              <w:top w:val="single" w:color="000000" w:sz="4" w:space="0"/>
              <w:left w:val="nil"/>
              <w:bottom w:val="single" w:color="000000" w:sz="4" w:space="0"/>
              <w:right w:val="single" w:color="000000" w:sz="4" w:space="0"/>
            </w:tcBorders>
            <w:shd w:val="clear" w:color="auto" w:fill="auto"/>
            <w:vAlign w:val="center"/>
          </w:tcPr>
          <w:p w14:paraId="4EE7A7F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执行标准：YD/T926.3</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产品描述：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1、防尘设计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2、高度对称平行设计，误差率低于0.5%，方便打线。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3、提供24个六类接口；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4、可打印更换的标示纸，清晰方便端口管理，背面带专用理线架，提供牢固稳定的走线空间；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5、金针：模具冲压形成方形针，50μ镀金金针，支持T568A和T568B两种接线方式；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6、耐压强度DC:1000V(AC:750V)1min无击穿和飞弧现象，接触力：至少100g；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7、插头保持力：至少130N，插拔次数＞750次；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8、IDC端子：磷青铜，可接受22～26线规单股及多股线缆；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9、带宽超过250MHz；</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2FB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194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6626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9764F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6234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五、设备管理间子系统</w:t>
            </w:r>
          </w:p>
        </w:tc>
        <w:tc>
          <w:tcPr>
            <w:tcW w:w="8256" w:type="dxa"/>
            <w:tcBorders>
              <w:top w:val="single" w:color="000000" w:sz="4" w:space="0"/>
              <w:left w:val="nil"/>
              <w:bottom w:val="single" w:color="000000" w:sz="4" w:space="0"/>
              <w:right w:val="single" w:color="000000" w:sz="4" w:space="0"/>
            </w:tcBorders>
            <w:shd w:val="clear" w:color="auto" w:fill="auto"/>
            <w:noWrap/>
            <w:vAlign w:val="center"/>
          </w:tcPr>
          <w:p w14:paraId="6B1815A8">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1B894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0161D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1972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66742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8CA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6062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110配线架</w:t>
            </w:r>
          </w:p>
        </w:tc>
        <w:tc>
          <w:tcPr>
            <w:tcW w:w="825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D4C44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1.符合标准：YD/T 926.3，ISO/IEC 11801，ANSI/TIA - 568-C.2；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2.标准19英寸机架式安装，高度：1U；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3.规格：100对，配20个4对、4个5对连接块；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4.采用IDC技术上下两排均在正面端接，使施工维护更方便；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5.自带标签保持器和可更换标签；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6.塑料件：PC；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7.塑料件颜色：象牙色；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8.卡接导体线径：单股、0.4mm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0.65mm、26AWG~22AWG；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工作温度：-10℃～+60℃</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E4B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B11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8DDA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FF42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1B13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6F2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48口光纤配线架</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73ED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1.标准：YD/T778；</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2.安装方式：19″机架式安装；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3.标配4个光纤熔接盘，4个光缆进线口，4个固定PG头，盒内配置光缆护套固定装置，光缆加强件固定装置；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4.端口通用型设计，共12个4口支架，可兼容：LC双工、SC单工、FC、ST适配器，一个支架仅需一颗螺丝，便于安装和拆卸；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5.进出光纤方便灵活，有充裕的光纤盘存空间，光纤和尾纤弯曲半径不小于30mm；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6.端口数量：48口，空余端口可安装空白功能件（标配），安装LC双工、SC单工耦合器时安装支架的空隙可安装封堵功能件（标配）；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7.外壳材料：优质冷轧钢板；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8.外壳表面处理：静电喷塑黑色；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9.产品尺寸：宽度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482.6×深度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220×高度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88mm（高度2U）；</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8928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1D5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744D4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DB653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72DF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F3B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光纤耦合器</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BB8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2.材料：氧化锆陶瓷套管；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3.插入损耗：≤0.2dB（典型值）；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4.机械耐久性：≥500次；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6.工作温度：-20℃~+60℃；</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38C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470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EAA4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21468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814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13E2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单芯跳线3米</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13B6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1.标准：YD/T1272，光缆：GB/T18380.12（IEC60332-1-2），（光缆护套）；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2.依据标准出厂前100%光学测试；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3.高质量陶瓷插芯，插入损耗低，耐久性好；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4.重复性，互换性，光学特性稳定；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5.光纤类型与护套颜色：单模：OS2黄色，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6.加强材料：芳纶纱；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7.光缆芯数与护套外径（mm）：单芯：2.0；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8.紧包与护套材料：LSZH；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9.端面类型：UPC；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10.插入损耗（含重复性）：≤0.2dB（典型值）；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12.机械耐久性：≥500次；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199A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909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D280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E83C3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37D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35D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单芯尾纤1.5米</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A61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1.标准：YD/T1272，光缆：GB/T18380.12（IEC60332-1-2），（光缆护套）；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2.依据标准出厂前100%光学测试；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3.高质量陶瓷插芯，插入损耗低，耐久性好；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4.重复性，互换性，光学特性稳定；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5.光纤类型与护套颜色：单模：OS2黄色，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6.加强材料：芳纶纱；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7.光缆芯数与护套外径（mm）：单芯：2.0；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8.紧包与护套材料：LSZH；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9.端面类型：UPC；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10.插入损耗（含重复性）：≤0.2dB（典型值）；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12.机械耐久性：≥500次；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4964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47A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19AC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2D704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AB2E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487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441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kern w:val="0"/>
                <w:sz w:val="22"/>
                <w:szCs w:val="22"/>
                <w:highlight w:val="none"/>
                <w:lang w:bidi="ar"/>
              </w:rPr>
              <w:t>符合国标并可溯源</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0FD3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926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B92B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4C90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511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六、视频监控系统线缆</w:t>
            </w:r>
          </w:p>
        </w:tc>
        <w:tc>
          <w:tcPr>
            <w:tcW w:w="8256" w:type="dxa"/>
            <w:tcBorders>
              <w:top w:val="single" w:color="000000" w:sz="4" w:space="0"/>
              <w:left w:val="nil"/>
              <w:bottom w:val="single" w:color="000000" w:sz="4" w:space="0"/>
              <w:right w:val="nil"/>
            </w:tcBorders>
            <w:shd w:val="clear" w:color="auto" w:fill="auto"/>
            <w:vAlign w:val="center"/>
          </w:tcPr>
          <w:p w14:paraId="2362723D">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32" w:type="dxa"/>
            <w:tcBorders>
              <w:top w:val="single" w:color="000000" w:sz="4" w:space="0"/>
              <w:left w:val="nil"/>
              <w:bottom w:val="single" w:color="000000" w:sz="4" w:space="0"/>
              <w:right w:val="nil"/>
            </w:tcBorders>
            <w:shd w:val="clear" w:color="auto" w:fill="auto"/>
            <w:noWrap/>
            <w:vAlign w:val="center"/>
          </w:tcPr>
          <w:p w14:paraId="5A63D26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nil"/>
              <w:bottom w:val="single" w:color="000000" w:sz="4" w:space="0"/>
              <w:right w:val="nil"/>
            </w:tcBorders>
            <w:shd w:val="clear" w:color="auto" w:fill="auto"/>
            <w:vAlign w:val="center"/>
          </w:tcPr>
          <w:p w14:paraId="03B8E92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266C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15359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B569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D45F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9C3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p>
          <w:p w14:paraId="4DDF8F0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符合</w:t>
            </w:r>
            <w:r>
              <w:rPr>
                <w:rFonts w:hint="eastAsia" w:ascii="宋体" w:hAnsi="宋体" w:eastAsia="宋体" w:cs="宋体"/>
                <w:i w:val="0"/>
                <w:iCs w:val="0"/>
                <w:color w:val="000000"/>
                <w:kern w:val="0"/>
                <w:sz w:val="22"/>
                <w:szCs w:val="22"/>
                <w:highlight w:val="none"/>
                <w:u w:val="none"/>
                <w:lang w:val="en-US" w:eastAsia="zh-CN" w:bidi="ar"/>
              </w:rPr>
              <w:t>标准：GB/T18015.5，GB/T18380.12，GB/T17651.2，GB/T17650.2（护套）；</w:t>
            </w:r>
          </w:p>
          <w:p w14:paraId="0A2E8FC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3.产品传输性能符合GB/T50312-2016、YD/T1013-2013标准5米信道二节点、9米信道（三节点）、90米永久链路测试，</w:t>
            </w:r>
          </w:p>
          <w:p w14:paraId="092BD9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p>
          <w:p w14:paraId="1C0CAAC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5.单根导体直流电阻：≤9.5Ω/100m；</w:t>
            </w:r>
          </w:p>
          <w:p w14:paraId="25A5B92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p>
          <w:p w14:paraId="41CF00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7.屏蔽方式：U/UTP，</w:t>
            </w:r>
            <w:r>
              <w:rPr>
                <w:rFonts w:hint="eastAsia" w:ascii="宋体" w:hAnsi="宋体" w:cs="宋体"/>
                <w:i w:val="0"/>
                <w:iCs w:val="0"/>
                <w:color w:val="000000"/>
                <w:kern w:val="0"/>
                <w:sz w:val="22"/>
                <w:szCs w:val="22"/>
                <w:highlight w:val="none"/>
                <w:u w:val="none"/>
                <w:lang w:val="en-US" w:eastAsia="zh-CN" w:bidi="ar"/>
              </w:rPr>
              <w:t>相对</w:t>
            </w:r>
            <w:r>
              <w:rPr>
                <w:rFonts w:hint="eastAsia" w:ascii="宋体" w:hAnsi="宋体" w:eastAsia="宋体" w:cs="宋体"/>
                <w:i w:val="0"/>
                <w:iCs w:val="0"/>
                <w:color w:val="000000"/>
                <w:kern w:val="0"/>
                <w:sz w:val="22"/>
                <w:szCs w:val="22"/>
                <w:highlight w:val="none"/>
                <w:u w:val="none"/>
                <w:lang w:val="en-US" w:eastAsia="zh-CN" w:bidi="ar"/>
              </w:rPr>
              <w:t>采用“十”字骨架隔离；</w:t>
            </w:r>
          </w:p>
          <w:p w14:paraId="3CF3AB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8.护套外径：6.1±0.2mm；</w:t>
            </w:r>
          </w:p>
          <w:p w14:paraId="7BF2E3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r>
              <w:rPr>
                <w:rFonts w:hint="default" w:ascii="宋体" w:hAnsi="宋体" w:eastAsia="宋体" w:cs="宋体"/>
                <w:i w:val="0"/>
                <w:iCs w:val="0"/>
                <w:color w:val="000000"/>
                <w:kern w:val="0"/>
                <w:sz w:val="22"/>
                <w:szCs w:val="22"/>
                <w:highlight w:val="none"/>
                <w:u w:val="none"/>
                <w:lang w:val="en-US" w:eastAsia="zh-CN" w:bidi="ar"/>
              </w:rPr>
              <w:t>护套</w:t>
            </w:r>
            <w:r>
              <w:rPr>
                <w:rFonts w:hint="eastAsia" w:ascii="宋体" w:hAnsi="宋体" w:eastAsia="宋体" w:cs="宋体"/>
                <w:i w:val="0"/>
                <w:iCs w:val="0"/>
                <w:color w:val="000000"/>
                <w:kern w:val="0"/>
                <w:sz w:val="22"/>
                <w:szCs w:val="22"/>
                <w:highlight w:val="none"/>
                <w:u w:val="none"/>
                <w:lang w:val="en-US" w:eastAsia="zh-CN" w:bidi="ar"/>
              </w:rPr>
              <w:t>：</w:t>
            </w:r>
            <w:r>
              <w:rPr>
                <w:rFonts w:hint="default" w:ascii="宋体" w:hAnsi="宋体" w:eastAsia="宋体" w:cs="宋体"/>
                <w:i w:val="0"/>
                <w:iCs w:val="0"/>
                <w:color w:val="000000"/>
                <w:kern w:val="0"/>
                <w:sz w:val="22"/>
                <w:szCs w:val="22"/>
                <w:highlight w:val="none"/>
                <w:u w:val="none"/>
                <w:lang w:val="en-US" w:eastAsia="zh-CN" w:bidi="ar"/>
              </w:rPr>
              <w:t>LSZH材料</w:t>
            </w:r>
            <w:r>
              <w:rPr>
                <w:rFonts w:hint="eastAsia" w:ascii="宋体" w:hAnsi="宋体" w:cs="宋体"/>
                <w:i w:val="0"/>
                <w:iCs w:val="0"/>
                <w:color w:val="000000"/>
                <w:kern w:val="0"/>
                <w:sz w:val="22"/>
                <w:szCs w:val="22"/>
                <w:highlight w:val="none"/>
                <w:u w:val="none"/>
                <w:lang w:val="en-US" w:eastAsia="zh-CN" w:bidi="ar"/>
              </w:rPr>
              <w:t>，</w:t>
            </w:r>
            <w:r>
              <w:rPr>
                <w:rFonts w:hint="default" w:ascii="宋体" w:hAnsi="宋体" w:eastAsia="宋体" w:cs="宋体"/>
                <w:i w:val="0"/>
                <w:iCs w:val="0"/>
                <w:color w:val="000000"/>
                <w:kern w:val="0"/>
                <w:sz w:val="22"/>
                <w:szCs w:val="22"/>
                <w:highlight w:val="none"/>
                <w:u w:val="none"/>
                <w:lang w:val="en-US" w:eastAsia="zh-CN" w:bidi="ar"/>
              </w:rPr>
              <w:t>通过第三方权威机构出具的符合GB/T 18380.12-2022火焰垂直蔓延试验第12部分、GB/T 17651.2-2021燃烧的烟密度测定第2部分检验；提供具有CMA或CNAS标识的检测报告扫描件</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071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49C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17FEF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97B6C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5AC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EF3F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4芯单模光缆</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top"/>
          </w:tcPr>
          <w:p w14:paraId="14800C6C">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1.标准：YD/T769，型号：GYXTW；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2.全截面阻水结构，松套管填充纤膏，松套管和钢带之间填充缆膏，确保良好的阻水防潮性能；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3.光纤规格、衰减＠20℃（dB/Km）：单模：B1.3、＠1310nm≤0.36，＠1550nm≤0.22；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4.护套：夹带钢丝的钢</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聚乙烯粘结护套，MDPE，黑色，护套外径</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：8.0±0.2（12芯及以下）；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5.允许拉伸力：长期：≥600N，短期：≥1500N；</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6.允许压扁力：长期：≥300N/100mm，短期：≥1000N/100mm；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7.最小弯曲半径：动态≥20D，静态≥10D；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8.敷设方式：管道、非自承架空；</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E64A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174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6500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FDF8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F7305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416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6DAB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48口光纤配线架</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ECF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1.标准：YD/T778；</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2.安装方式：19″机架式安装；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3.标配4个光纤熔接盘，4个光缆进线口，4个固定PG头，盒内配置光缆护套固定装置，光缆加强件固定装置；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4.端口通用型设计，共12个4口支架，可兼容：LC双工、SC单工、FC、ST适配器，一个支架仅需一颗螺丝，便于安装和拆卸；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5.进出光纤方便灵活，有充裕的光纤盘存空间，光纤和尾纤弯曲半径不小于30mm；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6.端口数量：48口，空余端口可安装空白功能件（标配），安装LC双工、SC单工耦合器时安装支架的空隙可安装封堵功能件（标配）；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7.外壳材料：优质冷轧钢板；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8.外壳表面处理：静电喷塑黑色；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9.产品尺寸≥宽度：482.6×深度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220×高度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88mm（高度2U）；</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5AE1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83C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7E79B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019DA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4E5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8ED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光纤耦合器</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3502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2.材料：氧化锆陶瓷套管；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3.插入损耗：≤0.2dB（典型值）；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4.机械耐久性：≥500次；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6.工作温度：-20℃~+60℃；</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91D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1A8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288</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18A6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2351B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CEC8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C20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单芯跳线3米</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4432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1.标准：YD/T1272，光缆：GB/T18380.12（IEC60332-1-2），（光缆护套）；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2.依据标准出厂前100%光学测试；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3.高质量陶瓷插芯，插入损耗低，耐久性好；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4.重复性，互换性，光学特性稳定；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5.光纤类型与护套颜色：单模：OS2黄色，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6.加强材料：芳纶纱；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7.光缆芯数与护套外径（mm）：单芯：2.0；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8.紧包与护套材料：LSZH；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9.端面类型：UPC；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10.插入损耗（含重复性）：≤0.2dB（典型值）；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12.机械耐久性：≥500次；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2A61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6B9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288</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318C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65F05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04A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7720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LC</w:t>
            </w:r>
            <w:r>
              <w:rPr>
                <w:rFonts w:hint="eastAsia" w:ascii="宋体" w:hAnsi="宋体" w:eastAsia="宋体" w:cs="宋体"/>
                <w:i w:val="0"/>
                <w:iCs w:val="0"/>
                <w:color w:val="000000"/>
                <w:kern w:val="0"/>
                <w:sz w:val="22"/>
                <w:szCs w:val="22"/>
                <w:highlight w:val="none"/>
                <w:u w:val="none"/>
                <w:lang w:val="en-US" w:eastAsia="zh-CN" w:bidi="ar"/>
              </w:rPr>
              <w:t>单芯尾纤1.5米</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B6DE7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1.标准：YD/T1272，光缆：GB/T18380.12（IEC60332-1-2），（光缆护套）；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2.依据标准出厂前100%光学测试；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3.高质量陶瓷插芯，插入损耗低，耐久性好；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4.重复性，互换性，光学特性稳定；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5.光纤类型与护套颜色：单模：OS2黄色，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6.加强材料：芳纶纱；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7.光缆芯数与护套外径（mm）：单芯：2.0；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8.紧包与护套材料：LSZH；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9.端面类型：UPC；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10.插入损耗（含重复性）：≤0.2dB（典型值）；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11.互换性：≤0.2dB；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12.机械耐久性：≥500次；</w:t>
            </w:r>
          </w:p>
        </w:tc>
        <w:tc>
          <w:tcPr>
            <w:tcW w:w="7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862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7AE1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576</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E4AA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A460F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116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F153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RVV2*1.5电源线</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237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1.标准：GB/T5023.5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2.型号：60227 IEC 53(RVV)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3.额定电压：300/500V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4.导体工作温度：≤70℃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5.导体：GB/T3956第五种导体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6.绝缘：PVC/D，绝缘工艺：挤压式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7.包带：塑料薄膜（PET）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8.护套：PVC/ST5，护套工艺：半挤压式，颜色：黑色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9.静态最小弯曲半径：6D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提供单根垂直燃烧试验测试合格出具第三方检测报告并加盖公章</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E66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80F2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320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9377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DC101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1BA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C483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2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BFBB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1.标准：GB/T5023.5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2.型号：60227 IEC 53(RVV)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3.额定电压：300/500V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4.导体工作温度：≤70℃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5.导体：GB/T3956第五种导体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6.绝缘：PVC/D，绝缘工艺：挤压式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7.包带：塑料薄膜（PET）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8.护套：PVC/ST5，护套工艺：半挤压式，颜色：黑色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9.静态最小弯曲半径：6D</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118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012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6500</w:t>
            </w:r>
          </w:p>
        </w:tc>
        <w:tc>
          <w:tcPr>
            <w:tcW w:w="16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4A4F9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6D82BB73">
      <w:pPr>
        <w:pStyle w:val="2"/>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4698FED5">
      <w:pPr>
        <w:pStyle w:val="5"/>
        <w:numPr>
          <w:ilvl w:val="1"/>
          <w:numId w:val="0"/>
        </w:numPr>
        <w:bidi w:val="0"/>
        <w:ind w:leftChars="0"/>
        <w:rPr>
          <w:rFonts w:hint="eastAsia" w:ascii="宋体" w:hAnsi="宋体" w:eastAsia="宋体" w:cs="宋体"/>
          <w:highlight w:val="none"/>
          <w:lang w:val="en-US" w:eastAsia="zh-CN"/>
        </w:rPr>
      </w:pPr>
      <w:bookmarkStart w:id="342" w:name="_Toc28334"/>
      <w:bookmarkStart w:id="343" w:name="_Toc8616"/>
      <w:r>
        <w:rPr>
          <w:rFonts w:hint="eastAsia" w:cs="宋体"/>
          <w:highlight w:val="none"/>
          <w:lang w:val="en-US" w:eastAsia="zh-CN"/>
        </w:rPr>
        <w:t>（三）</w:t>
      </w:r>
      <w:r>
        <w:rPr>
          <w:rFonts w:hint="eastAsia" w:ascii="宋体" w:hAnsi="宋体" w:eastAsia="宋体" w:cs="宋体"/>
          <w:highlight w:val="none"/>
          <w:lang w:val="en-US" w:eastAsia="zh-CN"/>
        </w:rPr>
        <w:t>计算机网络系统设备清单</w:t>
      </w:r>
      <w:bookmarkEnd w:id="342"/>
      <w:bookmarkEnd w:id="343"/>
    </w:p>
    <w:tbl>
      <w:tblPr>
        <w:tblStyle w:val="39"/>
        <w:tblW w:w="13842" w:type="dxa"/>
        <w:tblInd w:w="96" w:type="dxa"/>
        <w:tblLayout w:type="fixed"/>
        <w:tblCellMar>
          <w:top w:w="0" w:type="dxa"/>
          <w:left w:w="108" w:type="dxa"/>
          <w:bottom w:w="0" w:type="dxa"/>
          <w:right w:w="108" w:type="dxa"/>
        </w:tblCellMar>
      </w:tblPr>
      <w:tblGrid>
        <w:gridCol w:w="677"/>
        <w:gridCol w:w="1296"/>
        <w:gridCol w:w="8708"/>
        <w:gridCol w:w="816"/>
        <w:gridCol w:w="852"/>
        <w:gridCol w:w="1493"/>
      </w:tblGrid>
      <w:tr w14:paraId="7CC654A1">
        <w:tblPrEx>
          <w:tblCellMar>
            <w:top w:w="0" w:type="dxa"/>
            <w:left w:w="108" w:type="dxa"/>
            <w:bottom w:w="0" w:type="dxa"/>
            <w:right w:w="108" w:type="dxa"/>
          </w:tblCellMar>
        </w:tblPrEx>
        <w:trPr>
          <w:trHeight w:val="400" w:hRule="atLeast"/>
        </w:trPr>
        <w:tc>
          <w:tcPr>
            <w:tcW w:w="13842"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8C074">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计算机网络系统</w:t>
            </w:r>
          </w:p>
        </w:tc>
      </w:tr>
      <w:tr w14:paraId="476F7FCD">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470F8">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序号</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24CB5">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名称</w:t>
            </w:r>
          </w:p>
        </w:tc>
        <w:tc>
          <w:tcPr>
            <w:tcW w:w="87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A87132">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设备参数</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C4DA4A">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单位</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79CCF5">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数量</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61BB4A">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备注</w:t>
            </w:r>
          </w:p>
        </w:tc>
      </w:tr>
      <w:tr w14:paraId="13853733">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C190F">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E776C">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核心交换机</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05204">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1.交换容量≥164Tbps，转发性能≥12600Mpps；</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2.采用正交交换架构，实现转发与控制平面分离，支持独立接口板，要求独立插槽≥8个，提供官网截图及链接证明；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3.为提高设备及整网稳定性，要求设备支持灵活插卡，模块化设计，支持可插拔双模块电源，并且网关卡异常不影响交换内网，双路由卡，支持主备、负载均衡模式应对单点故障；</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4.为提高设备内部空间利用率，要求采用高密度端口设计；同时符合业界主流机柜的尺寸规范要求，设备深度≤400mm；</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5.支持静态路由、等价路由、策略路由；支持OSPF、RIPv1/v2、BGPv4、BGP4+、IS-IS等路由协议，提供MPLS VPN功能：支持MPLS L3VPN、MPLS QoS、MPLS 组播VPN功能；</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6.支持IGMP，支持PIM-DM、PIM-SM、PIM-SSSM等组播路由协议、支持组播静态路由；</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7.为保障业务安全，产品具备安全特性。支持特殊协议网关、出入栈策略、一般性防攻击、AAA、RADIUS、ARP安全等；提供流量限速、会话限制、URL过滤、报文过滤等多种安全特性；</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8.支持终端识别，具有终端识别模型，用户管理、提供WEB、MAB、PPPOE、802.1X等多种认证方式；</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9.支持SNMP V1/V2/V3、Telnet、SSHv2.0；支持通过命令行或中文图形化配置软件等方式进行配置和管理；</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10.支持SD-WAN特性：智能流量调度和监控、零配置开局上线、广域网优化、南向协议、APP应用流量监控等；</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11.支持上网日志审计，提供NAT44、NAT64、NAT66日志、流日志、URL日志、日志备份等，</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支持对设备的供电口进行开关操作，可设定时间段开启节能模式；支持自动检测供电优先级、电口和光口的配对关系；</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12.支持对设备的供电口进行开关操作，可设定时间段开启节能模式；支持自动检测供电优先级、电口和光口的配对关系；</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13.支持智能组网特性，结合自组网功能自动对网关、交换机、无线AP等自发现、自组网、自配置，并通过云端快速完成整网设备的开通上线与配置、远程管理与运维；</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14.★</w:t>
            </w:r>
            <w:r>
              <w:rPr>
                <w:rFonts w:hint="default" w:ascii="宋体" w:hAnsi="宋体"/>
                <w:kern w:val="0"/>
                <w:sz w:val="22"/>
                <w:szCs w:val="22"/>
                <w:highlight w:val="none"/>
                <w:lang w:bidi="ar"/>
              </w:rPr>
              <w:t>当设备端口检测到环路时，执行关联策略并通告控制器对应的接口告警信息并记录</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提供具有CMA或CAL或CNAS</w:t>
            </w:r>
            <w:r>
              <w:rPr>
                <w:rFonts w:hint="eastAsia" w:ascii="宋体" w:hAnsi="宋体"/>
                <w:kern w:val="0"/>
                <w:sz w:val="22"/>
                <w:szCs w:val="22"/>
                <w:highlight w:val="none"/>
                <w:lang w:eastAsia="zh-CN" w:bidi="ar"/>
              </w:rPr>
              <w:t>认证</w:t>
            </w:r>
            <w:r>
              <w:rPr>
                <w:rFonts w:hint="eastAsia" w:ascii="宋体" w:hAnsi="宋体"/>
                <w:kern w:val="0"/>
                <w:sz w:val="22"/>
                <w:szCs w:val="22"/>
                <w:highlight w:val="none"/>
                <w:lang w:bidi="ar"/>
              </w:rPr>
              <w:t>的第三方权威机构检验报告证明；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15.支持在服务器上创建不同的业务模板，并支持图形化界面提前规划各端口业务；</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16.支持SDN配置功能，可对配置批量复用下发、复制配置、备份配置、配置变更、配置查看、删除配置等模板配置功能；还可支持对一体机的不同端口绑定不同配置模板。提供具有CMA或CAL或CNAS</w:t>
            </w:r>
            <w:r>
              <w:rPr>
                <w:rFonts w:hint="eastAsia" w:ascii="宋体" w:hAnsi="宋体"/>
                <w:kern w:val="0"/>
                <w:sz w:val="22"/>
                <w:szCs w:val="22"/>
                <w:highlight w:val="none"/>
                <w:lang w:eastAsia="zh-CN" w:bidi="ar"/>
              </w:rPr>
              <w:t>认证</w:t>
            </w:r>
            <w:r>
              <w:rPr>
                <w:rFonts w:hint="eastAsia" w:ascii="宋体" w:hAnsi="宋体"/>
                <w:kern w:val="0"/>
                <w:sz w:val="22"/>
                <w:szCs w:val="22"/>
                <w:highlight w:val="none"/>
                <w:lang w:bidi="ar"/>
              </w:rPr>
              <w:t>的第三方权威机构检验报告证明；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配置要求：</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1.满配主控引擎；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2.配置千兆电口≥16个，千兆光口≥16个，万兆光口≥10个</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19FEC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30A86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A27A0">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7A5E24FB">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5298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2</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6A0E8">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OLT</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79550">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1.交换容量≥38Tbps，包转发率≥7000Mpps；</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2.产品尺寸适应业界主流机柜安装，要求设备高度≤4U，设备深度≤600mm；</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3.提供对网络的业务规划，还可以对接入的交换机实现即插即用、零配置上线、智能零替换以及光链路故障监测预警功能；</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4.支持4K 802.1Q VLAN、Port based VLAN、Private VLAN、GVRP、Super VLAN;</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5.支持静态路由、RIP，RIPng，支持OSPFv2，OSPFv3，IS-ISv4，IS-ISv6，支持BGP4，BGP4+，支持等价路由</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6.支持同时开启802.1X或WEB认证，CPP、ACL、防ARP欺骗等功能不会相互冲突、制约</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7.支持CPU保护功能，能够针对发往CPU处理的各种报文进行流区分和优先级队列分级处理，保护交换机在各种环境下稳定工作；</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配置要求：</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1.每台配置千兆上行电口≥4个，1G/10G/25G光口≥4个，40G/100G光口≥2个；</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2.每台配置物理/逻辑接口数≥117个，满足本次117台接入交换机通过独享1G光口接入校园网中，并配置</w:t>
            </w:r>
            <w:r>
              <w:rPr>
                <w:rFonts w:hint="eastAsia" w:ascii="宋体" w:hAnsi="宋体"/>
                <w:kern w:val="0"/>
                <w:sz w:val="22"/>
                <w:szCs w:val="22"/>
                <w:highlight w:val="none"/>
                <w:lang w:eastAsia="zh-CN" w:bidi="ar"/>
              </w:rPr>
              <w:t>相应</w:t>
            </w:r>
            <w:r>
              <w:rPr>
                <w:rFonts w:hint="eastAsia" w:ascii="宋体" w:hAnsi="宋体"/>
                <w:kern w:val="0"/>
                <w:sz w:val="22"/>
                <w:szCs w:val="22"/>
                <w:highlight w:val="none"/>
                <w:lang w:bidi="ar"/>
              </w:rPr>
              <w:t>的光模块；</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3.每台配置万兆多模光模块≥2个。</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388E2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2E43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E30D2D">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00EBAFA5">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7E767">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3</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D53C6">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OLT模块</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D9B2D">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千兆光模块，单芯，可同时支持8种不同波长（8台接入设备），单模，10KM，LC</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9BA91">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C1DF9">
            <w:pPr>
              <w:keepNext w:val="0"/>
              <w:keepLines w:val="0"/>
              <w:widowControl/>
              <w:suppressLineNumbers w:val="0"/>
              <w:spacing w:before="0" w:beforeAutospacing="0" w:after="0" w:afterAutospacing="0"/>
              <w:ind w:left="0" w:right="0"/>
              <w:jc w:val="center"/>
              <w:textAlignment w:val="center"/>
              <w:rPr>
                <w:rFonts w:hint="eastAsia" w:ascii="宋体" w:hAnsi="宋体" w:eastAsia="宋体"/>
                <w:sz w:val="22"/>
                <w:szCs w:val="22"/>
                <w:highlight w:val="none"/>
                <w:lang w:eastAsia="zh-CN"/>
              </w:rPr>
            </w:pPr>
            <w:r>
              <w:rPr>
                <w:rFonts w:hint="eastAsia" w:ascii="宋体" w:hAnsi="宋体"/>
                <w:kern w:val="0"/>
                <w:sz w:val="22"/>
                <w:szCs w:val="22"/>
                <w:highlight w:val="none"/>
                <w:lang w:bidi="ar"/>
              </w:rPr>
              <w:t>1</w:t>
            </w:r>
            <w:r>
              <w:rPr>
                <w:rFonts w:hint="eastAsia" w:ascii="宋体" w:hAnsi="宋体"/>
                <w:kern w:val="0"/>
                <w:sz w:val="22"/>
                <w:szCs w:val="22"/>
                <w:highlight w:val="none"/>
                <w:lang w:val="en-US" w:eastAsia="zh-CN" w:bidi="ar"/>
              </w:rPr>
              <w:t>6</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D329D">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70CD9CCF">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11A4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8E596E">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分光器</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4D087">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1.业务槽位≥6个；</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2.支持集中机柜安装、交换设备线槽安装、壁挂等安装方式；</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3.设备完全无源，无需插电即可正常工作；</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4.设备的各通道间，应实现物理隔离；</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5.支持通过excel批量导入设备信息，控制器可显示整网拓扑，包括设备端口使用情况，链路故障能及时响应；</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6.设备各端口通道支持点到点透明传输，端口不分光、带宽不收敛，即接入侧端口速率与核心侧端口速率相同；</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配置要求：</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1.每台配置1G/10G光纤接口≥40个；</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AB91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E4BBD">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4</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DF531">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0A059E9F">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6A31B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CE49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8口POE ONU</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D5C55">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1.固化10/100/1000M以太网电口≥8个，1G/2.5G SFP光接口≥1个，支持POE和POE+远程供电，POE供电功率为125W；</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2.交换容量≥432Gbps，包转发率≥51Mpps（以官网指标最小值为准）；</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3.支持采用物理隔离的方式进行端口拓展，实现一机双网管理。支持最大4+2、8+2端口拓展，尺寸小，支持放入400*300*100的标准弱电箱中部署，保障室内环境的美观；</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4.要求设备采用静音设计，噪声值＜20dB；</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5.支持零配置开局上线，在服务器端配置管理网段且创建相应业务</w:t>
            </w:r>
            <w:r>
              <w:rPr>
                <w:rFonts w:hint="eastAsia" w:ascii="宋体" w:hAnsi="宋体"/>
                <w:kern w:val="0"/>
                <w:sz w:val="22"/>
                <w:szCs w:val="22"/>
                <w:highlight w:val="none"/>
                <w:lang w:eastAsia="zh-CN" w:bidi="ar"/>
              </w:rPr>
              <w:t>模板</w:t>
            </w:r>
            <w:r>
              <w:rPr>
                <w:rFonts w:hint="eastAsia" w:ascii="宋体" w:hAnsi="宋体"/>
                <w:kern w:val="0"/>
                <w:sz w:val="22"/>
                <w:szCs w:val="22"/>
                <w:highlight w:val="none"/>
                <w:lang w:bidi="ar"/>
              </w:rPr>
              <w:t>后，设备开箱上电后配置即可自动从软件下发，无需在接入设备端刷入配置，投标时提供具有CMA或CAL或CNAS</w:t>
            </w:r>
            <w:r>
              <w:rPr>
                <w:rFonts w:hint="eastAsia" w:ascii="宋体" w:hAnsi="宋体"/>
                <w:kern w:val="0"/>
                <w:sz w:val="22"/>
                <w:szCs w:val="22"/>
                <w:highlight w:val="none"/>
                <w:lang w:eastAsia="zh-CN" w:bidi="ar"/>
              </w:rPr>
              <w:t>认证</w:t>
            </w:r>
            <w:r>
              <w:rPr>
                <w:rFonts w:hint="eastAsia" w:ascii="宋体" w:hAnsi="宋体"/>
                <w:kern w:val="0"/>
                <w:sz w:val="22"/>
                <w:szCs w:val="22"/>
                <w:highlight w:val="none"/>
                <w:lang w:bidi="ar"/>
              </w:rPr>
              <w:t>的第三方权威机构检验报告证明；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6.采用金属外壳和金属网口设计，支持端口浪涌抗扰度≥8KV（即具备8KV的防雷能力）；</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7.支持生成树协议STP</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IEEE 802.1d</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，RSTP(IEEE 802.1w</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和MSTP</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IEEE 802.1s</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，完全保证快速收敛，提高容错能力，保证网络的稳定运行和链路的负载均衡，合理使用网络通道，</w:t>
            </w:r>
            <w:r>
              <w:rPr>
                <w:rFonts w:hint="eastAsia" w:ascii="宋体" w:hAnsi="宋体"/>
                <w:kern w:val="0"/>
                <w:sz w:val="22"/>
                <w:szCs w:val="22"/>
                <w:highlight w:val="none"/>
                <w:lang w:eastAsia="zh-CN" w:bidi="ar"/>
              </w:rPr>
              <w:t>提高</w:t>
            </w:r>
            <w:r>
              <w:rPr>
                <w:rFonts w:hint="eastAsia" w:ascii="宋体" w:hAnsi="宋体"/>
                <w:kern w:val="0"/>
                <w:sz w:val="22"/>
                <w:szCs w:val="22"/>
                <w:highlight w:val="none"/>
                <w:lang w:bidi="ar"/>
              </w:rPr>
              <w:t>冗余链路利用率；</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8.支持去CLI可视化WEB管理，支持物联网协议MQTT，支持Syslog/Debug、NTP/SNTP；</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9.★支持在交换机上行链路断开、无法被网管软件发现纳管时，通过手持手机扫码一键拉取链路全部信息，无需逐点排查，快速定位是光模块还是光纤异常，并给出故障诊断及处理意见；投标时提供具有CMA或CAL或CNAS认证章的第三方权威机构检验报告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10.考虑设备兼容性、项目实施、交付及售后服务，采用与核心交换机同一品牌；</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5C2B8">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D2BF3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113</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00CE0">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26D2A3E2">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74AE55">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6</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6AF3E">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24口POE ONU</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B0B023">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1.交换容量≥336Gbps，包转发率≥126Mpps（以官网最小值为准）；</w:t>
            </w:r>
          </w:p>
          <w:p w14:paraId="1D61FD9E">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2.固化10/100/1000M以太网端口≥24，1G SFP光接口≥4个，支持≥24个电口POE和POE+远程供电，整机POE功率输出≥370W；</w:t>
            </w:r>
          </w:p>
          <w:p w14:paraId="534B5423">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3.</w:t>
            </w:r>
            <w:r>
              <w:rPr>
                <w:rFonts w:hint="eastAsia" w:ascii="宋体" w:hAnsi="宋体"/>
                <w:kern w:val="0"/>
                <w:sz w:val="22"/>
                <w:szCs w:val="22"/>
                <w:highlight w:val="none"/>
                <w:lang w:bidi="ar"/>
              </w:rPr>
              <w:t>支持</w:t>
            </w:r>
            <w:r>
              <w:rPr>
                <w:rFonts w:hint="default" w:ascii="宋体" w:hAnsi="宋体"/>
                <w:kern w:val="0"/>
                <w:sz w:val="22"/>
                <w:szCs w:val="22"/>
                <w:highlight w:val="none"/>
                <w:lang w:bidi="ar"/>
              </w:rPr>
              <w:t>一键查看PoE供电状态功能，可查看设备当前的通信状态和供电状态，提供官网截图和链接证明。</w:t>
            </w:r>
          </w:p>
          <w:p w14:paraId="0BE7B655">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4.要求所投设备MAC地址≥16K。</w:t>
            </w:r>
          </w:p>
          <w:p w14:paraId="534A98C5">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5.支持IPv4和IPv6的静态路由、RIP/RIPng、OSPFv2/OSPFv3等三层路由协议；</w:t>
            </w:r>
          </w:p>
          <w:p w14:paraId="6FD398C0">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6.要求所投设备支持RSPAN、ERSPAN，提供官网截图和链接证明；</w:t>
            </w:r>
          </w:p>
          <w:p w14:paraId="23980021">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7.支持CPU保护功能，能限制非法报文对CPU的攻击，保护交换机在各种环境下稳定工作。</w:t>
            </w:r>
          </w:p>
          <w:p w14:paraId="1949A791">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8. 支持专门基础网络保护机制，能够限制用户向网络中发送ARP报文、ICMP请求报文、DHCP请求报文等数据包的数率，对超过限速阈值的报文进行丢弃处理，甚至能够识别攻击行为，对有攻击行为的用户进行隔离，提供官网截图和链接证明。</w:t>
            </w:r>
          </w:p>
          <w:p w14:paraId="39AE1448">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9. 支持CPU保护策略，对发往CPU的数据流，进行流区分和优先级队列分级处理，并根据需要实施带宽限速，充分保护CPU不被非法流量占用、恶意攻击和资源消耗，保障了CPU安全，提供官网截图和链接证明。</w:t>
            </w:r>
          </w:p>
          <w:p w14:paraId="4A723EDA">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default" w:ascii="宋体" w:hAnsi="宋体"/>
                <w:kern w:val="0"/>
                <w:sz w:val="22"/>
                <w:szCs w:val="22"/>
                <w:highlight w:val="none"/>
                <w:lang w:bidi="ar"/>
              </w:rPr>
              <w:t>10.支持快速链路检测协议，可快速检测链路的通断和光纤链路的单向性，并支持端口下的环路检测功能，防止端口下因私接Hub等设备形成的环路而导致网络故障的现象，提供官网截图和链接证明。</w:t>
            </w:r>
          </w:p>
          <w:p w14:paraId="423268BD">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eastAsia" w:ascii="宋体" w:hAnsi="宋体"/>
                <w:kern w:val="0"/>
                <w:sz w:val="22"/>
                <w:szCs w:val="22"/>
                <w:highlight w:val="none"/>
                <w:lang w:bidi="ar"/>
              </w:rPr>
              <w:t>配置要求：</w:t>
            </w:r>
          </w:p>
          <w:p w14:paraId="35C1BF41">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w:t>
            </w:r>
            <w:r>
              <w:rPr>
                <w:rFonts w:hint="default" w:ascii="宋体" w:hAnsi="宋体"/>
                <w:kern w:val="0"/>
                <w:sz w:val="22"/>
                <w:szCs w:val="22"/>
                <w:highlight w:val="none"/>
                <w:lang w:bidi="ar"/>
              </w:rPr>
              <w:t>.</w:t>
            </w:r>
            <w:r>
              <w:rPr>
                <w:rFonts w:hint="eastAsia" w:ascii="宋体" w:hAnsi="宋体"/>
                <w:kern w:val="0"/>
                <w:sz w:val="22"/>
                <w:szCs w:val="22"/>
                <w:highlight w:val="none"/>
                <w:lang w:bidi="ar"/>
              </w:rPr>
              <w:t>每台配置千兆单模光模块≥</w:t>
            </w:r>
            <w:r>
              <w:rPr>
                <w:rFonts w:hint="default" w:ascii="宋体" w:hAnsi="宋体"/>
                <w:kern w:val="0"/>
                <w:sz w:val="22"/>
                <w:szCs w:val="22"/>
                <w:highlight w:val="none"/>
                <w:lang w:bidi="ar"/>
              </w:rPr>
              <w:t>2</w:t>
            </w:r>
            <w:r>
              <w:rPr>
                <w:rFonts w:hint="eastAsia" w:ascii="宋体" w:hAnsi="宋体"/>
                <w:kern w:val="0"/>
                <w:sz w:val="22"/>
                <w:szCs w:val="22"/>
                <w:highlight w:val="none"/>
                <w:lang w:bidi="ar"/>
              </w:rPr>
              <w:t>个。</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3E9B95">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2CCBB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4</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6D1397">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333645C0">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04899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7</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6E52D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光模块</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2B8D5">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千兆光模块，包含8个不同波长光模块，单模，10KM，LC</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FFB5C">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个</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7E811">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120</w:t>
            </w:r>
          </w:p>
        </w:tc>
        <w:tc>
          <w:tcPr>
            <w:tcW w:w="14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88894">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1854792B">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5DA87">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8</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6565D">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防火墙</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BA0A5E">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1.配置千兆电口数量≥8个，千兆光口数量≥2个，万兆光口数量≥4个，扩展槽≥2个，提供官网截图及链接证明；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2.支持可插拔1TB HDD\240G SSD\480G SSD企业级硬盘 ；</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3.三层网络吞吐≥3Gbps ，最大可支持扩展三层网络吞吐≥10Gbps ；IPS吞吐量≥5Gbps，最大并发连接≥100万；最大新建连接≥12万；</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4.支持策略模拟功能，可提供一个虚拟的策略空间来对运行创建的模拟策略，模拟策略不会对真实业务流量产生影响 ，但可以把模拟策略的执行结果与现有的真实策略的不同的处置动作进行对比展现，方便用户判断模拟策略是否会对重要业务产生不良影响，如模拟策略符合用户需求，可一键转化为真实策略，提供具有CMA或CAL或CNAS认证章的第三方权威机构检验报告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5.支持基于流量学习的方式对网内资产的互访关系进行梳理，可视化展示目标资产的端口的访问关系，包括：访问源IP、命中策略、阻断次数、最近一次阻断时间等信息；</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6.支持策略配置向导功能，运维人员可通过向导流程完成地址对象创建、策略创建、策略模拟运行、策略执行等必要配置步骤；</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7.支持显示策略来源、首次创建时间、源安全区域、源地址、目的安全区域、目的地址、服务、应用、首次匹配时间、命中次数统计；</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8.应支持策略的全生命周期展现，包括策略的变更时间、变更类型、变更账号、变更策略、变更内容等；支持通过颜色区分策略的变更项、删除、新增等；支持策略项变更前后的对比展示；提供具有CMA或CAL或CNAS认证章的第三方权威机构检验报告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9.支持创建IP地址对象、IP地址对象组，同时支持查看IP地址对象或IP地址对象组被策略引用的情况；</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10.支持路由模式、透明模式、混合模式；</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11.支持快速上线向导功能，指导配置人员完成快速入网、模式选择、网络配置、连通性检查、授权导入等必要上线步骤；</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12.支持静态地址、DHCP、PPPoE等网络连接类型；支持静态路由、子接口、安全域、NAT等基础网络功能；</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13.IPS规则数量≥15000条，可针对具体的规则条目设置启用和禁用；要求系统自带IPS入侵检测预定义模板，用户可设置新的签名过滤器，来自定义新的IPS入侵检测防御模板；</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14.能够精确识别网络应用，包括但不限于HTTP协议、IP网络电话、网络游戏软件、网络购物、P2P应用软件、互联网金融、即时通讯、远程控制等，具备完善的应用库，应用数量≥5000种；</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配置要求：</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1.配置3年应用识别特征库授权、3年入侵防御特征库授权、3年病毒库特征库授权；</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543C1">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FDC62E">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1E2D6">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56CC319B">
        <w:tblPrEx>
          <w:tblCellMar>
            <w:top w:w="0" w:type="dxa"/>
            <w:left w:w="108" w:type="dxa"/>
            <w:bottom w:w="0" w:type="dxa"/>
            <w:right w:w="108" w:type="dxa"/>
          </w:tblCellMar>
        </w:tblPrEx>
        <w:trPr>
          <w:trHeight w:val="638"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06C0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9</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257FEF">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上网行为管理</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E98550">
            <w:pPr>
              <w:keepNext w:val="0"/>
              <w:keepLines w:val="0"/>
              <w:widowControl/>
              <w:suppressLineNumbers w:val="0"/>
              <w:spacing w:before="0" w:beforeAutospacing="0" w:after="0" w:afterAutospacing="0"/>
              <w:ind w:left="0" w:right="0"/>
              <w:jc w:val="left"/>
              <w:textAlignment w:val="center"/>
              <w:rPr>
                <w:rFonts w:hint="default" w:ascii="宋体" w:hAnsi="宋体"/>
                <w:kern w:val="0"/>
                <w:sz w:val="22"/>
                <w:szCs w:val="22"/>
                <w:highlight w:val="none"/>
                <w:lang w:bidi="ar"/>
              </w:rPr>
            </w:pPr>
            <w:r>
              <w:rPr>
                <w:rFonts w:hint="eastAsia" w:ascii="宋体" w:hAnsi="宋体"/>
                <w:kern w:val="0"/>
                <w:sz w:val="22"/>
                <w:szCs w:val="22"/>
                <w:highlight w:val="none"/>
                <w:lang w:bidi="ar"/>
              </w:rPr>
              <w:t>1.固化千兆电口≥8个，千兆光口≥1个，万兆光口≥1个；</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2.支持1个硬盘，硬盘容量≥1T，支持内存≥2GB，NAT转发双向256字节吞吐率（网络吞吐量）≥1700Mbps；</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3.支持应用路由功能，支持基于通讯软件、视频流媒体软件等应用进行路由选择</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4.应用路由效果可通过图表呈现；</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5.支持智能DNS，无需内部服务器做任何修改情况下，为外网用户提供一个与该用户相同运营商的链路对内访问</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6.DHCP支持IPAM，支持显示地址池使用情况，包含地址数、地址总数、已分配地址数、使用率，支持IP安全绑定情况显示，提供设备配置界面截图证明；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7.支持IP地址智能管理图形界面显示，可显示固态在线IP、固态离线IP、动态分配IP、接口IP、排除IP、冲突IP。</w:t>
            </w:r>
            <w:r>
              <w:rPr>
                <w:rFonts w:hint="eastAsia" w:ascii="宋体" w:hAnsi="宋体"/>
                <w:kern w:val="0"/>
                <w:sz w:val="22"/>
                <w:szCs w:val="22"/>
                <w:highlight w:val="none"/>
                <w:lang w:eastAsia="zh-CN" w:bidi="ar"/>
              </w:rPr>
              <w:t>无须安装任何</w:t>
            </w:r>
            <w:r>
              <w:rPr>
                <w:rFonts w:hint="eastAsia" w:ascii="宋体" w:hAnsi="宋体"/>
                <w:kern w:val="0"/>
                <w:sz w:val="22"/>
                <w:szCs w:val="22"/>
                <w:highlight w:val="none"/>
                <w:lang w:bidi="ar"/>
              </w:rPr>
              <w:t>客户端，支持IP地址绑定，可单MAC绑定、IP+主机名绑定、IP+MAC绑定、IP+MAC+主机名绑定、IP+主机名+接入设备绑定、IP+MAC+主机名+接入设备绑定；</w:t>
            </w:r>
            <w:r>
              <w:rPr>
                <w:rFonts w:hint="eastAsia" w:ascii="宋体" w:hAnsi="宋体"/>
                <w:color w:val="000000"/>
                <w:kern w:val="0"/>
                <w:sz w:val="22"/>
                <w:szCs w:val="22"/>
                <w:highlight w:val="none"/>
                <w:lang w:bidi="ar"/>
              </w:rPr>
              <w:t>提供设备配置界面截图或提供官网截图及链接证明；</w:t>
            </w:r>
          </w:p>
          <w:p w14:paraId="250BC33F">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8.支持终端迁移告警，可显示迁移终端IP及MAC，发生时间，迁移前后接入设备IP及MAC，迁移前后VLAN及端口；</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9.支持AP状态信息查看，支持AP批量升级，支持反制非法AP；</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10.支持开启无线网优功能；</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4C84D4">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D8F17">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13D17">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106CFB33">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EA02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10</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DF05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NAS</w:t>
            </w:r>
            <w:r>
              <w:rPr>
                <w:rFonts w:hint="eastAsia" w:ascii="宋体" w:hAnsi="宋体" w:eastAsia="宋体" w:cs="宋体"/>
                <w:kern w:val="0"/>
                <w:sz w:val="22"/>
                <w:szCs w:val="22"/>
                <w:highlight w:val="none"/>
                <w:lang w:bidi="ar"/>
              </w:rPr>
              <w:t>网络接入服务器</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5C549D">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2U机架式</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四核心 2.2GHz，4GECC，8盘位</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配置8*8T=64TB</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磁盘阵列模式raid5</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文件定时同步</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备份</w:t>
            </w:r>
            <w:r>
              <w:rPr>
                <w:rFonts w:hint="eastAsia" w:ascii="宋体" w:hAnsi="宋体"/>
                <w:kern w:val="0"/>
                <w:sz w:val="22"/>
                <w:szCs w:val="22"/>
                <w:highlight w:val="none"/>
                <w:lang w:eastAsia="zh-CN" w:bidi="ar"/>
              </w:rPr>
              <w:t>；</w:t>
            </w:r>
            <w:r>
              <w:rPr>
                <w:rFonts w:hint="eastAsia" w:ascii="宋体" w:hAnsi="宋体"/>
                <w:kern w:val="0"/>
                <w:sz w:val="22"/>
                <w:szCs w:val="22"/>
                <w:highlight w:val="none"/>
                <w:lang w:bidi="ar"/>
              </w:rPr>
              <w:t>原厂滑动式导轨。</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43AE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E430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B5BBD0">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338C086E">
        <w:tblPrEx>
          <w:tblCellMar>
            <w:top w:w="0" w:type="dxa"/>
            <w:left w:w="108" w:type="dxa"/>
            <w:bottom w:w="0" w:type="dxa"/>
            <w:right w:w="108" w:type="dxa"/>
          </w:tblCellMar>
        </w:tblPrEx>
        <w:trPr>
          <w:trHeight w:val="400" w:hRule="atLeast"/>
        </w:trPr>
        <w:tc>
          <w:tcPr>
            <w:tcW w:w="197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DD28A">
            <w:pPr>
              <w:keepNext w:val="0"/>
              <w:keepLines w:val="0"/>
              <w:widowControl/>
              <w:suppressLineNumbers w:val="0"/>
              <w:spacing w:before="0" w:beforeAutospacing="0" w:after="0" w:afterAutospacing="0"/>
              <w:ind w:left="0" w:right="0"/>
              <w:jc w:val="center"/>
              <w:textAlignment w:val="center"/>
              <w:rPr>
                <w:rFonts w:hint="default" w:ascii="宋体" w:hAnsi="宋体"/>
                <w:b/>
                <w:bCs/>
                <w:sz w:val="22"/>
                <w:szCs w:val="22"/>
                <w:highlight w:val="none"/>
              </w:rPr>
            </w:pPr>
            <w:r>
              <w:rPr>
                <w:rFonts w:hint="eastAsia" w:ascii="宋体" w:hAnsi="宋体"/>
                <w:b/>
                <w:bCs/>
                <w:kern w:val="0"/>
                <w:sz w:val="22"/>
                <w:szCs w:val="22"/>
                <w:highlight w:val="none"/>
                <w:lang w:bidi="ar"/>
              </w:rPr>
              <w:t>二、无线覆盖</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A37D9">
            <w:pPr>
              <w:keepNext w:val="0"/>
              <w:keepLines w:val="0"/>
              <w:suppressLineNumbers w:val="0"/>
              <w:spacing w:before="0" w:beforeAutospacing="0" w:after="0" w:afterAutospacing="0"/>
              <w:ind w:left="0" w:right="0"/>
              <w:jc w:val="left"/>
              <w:rPr>
                <w:rFonts w:hint="default" w:ascii="宋体" w:hAnsi="宋体"/>
                <w:sz w:val="22"/>
                <w:szCs w:val="22"/>
                <w:highlight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D0CBFC">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A0267">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71835">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22461A6E">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82FFC">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F409F">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无线控制器</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5E715C">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1.固化千兆电口≥8个，千兆光口≥1个，万兆光口≥1个，Console口≥1个，USB接口≥2个；</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2.最大可管理AP数≥1000个，最大可配置AP数≥2048个；提供官网截图及链接证明；</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3.要求设备可配置AP的本地数据转发技术模式，即可根据网络的SSID和用户VLAN的规划，决定数据是否需要全部经过无线AC转发或直接进入有线网络进行本地交换，从而更好</w:t>
            </w:r>
            <w:r>
              <w:rPr>
                <w:rFonts w:hint="eastAsia" w:ascii="宋体" w:hAnsi="宋体"/>
                <w:kern w:val="0"/>
                <w:sz w:val="22"/>
                <w:szCs w:val="22"/>
                <w:highlight w:val="none"/>
                <w:lang w:eastAsia="zh-CN" w:bidi="ar"/>
              </w:rPr>
              <w:t>地</w:t>
            </w:r>
            <w:r>
              <w:rPr>
                <w:rFonts w:hint="eastAsia" w:ascii="宋体" w:hAnsi="宋体"/>
                <w:kern w:val="0"/>
                <w:sz w:val="22"/>
                <w:szCs w:val="22"/>
                <w:highlight w:val="none"/>
                <w:lang w:bidi="ar"/>
              </w:rPr>
              <w:t>适应未来无线网络更高流量传输的要求；</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4.为满足微信吸粉应用场景，支持微信连wifi认证，并且在认证过程中可以获取用户的微信的openID作为账号，进行后续审计；</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5.支持使用用户名密码+手机号及短信获取的6位数随机校验码作为认证要素进行双因子认证；</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6.支持来宾用户通过输入手机号码，系统发送动态密码，用户通过输入手机号码、动态密码进行认证；</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7.支持管理员创建内置固定账号、密码，来宾通过该账号、密码可登录系统，</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8.支持来宾用户免认证登录，即无需认证就可访问互联网资源；</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9.支持无感知二次认证功能，即用户首次使用后，系统自动记录用户上网设备信息，后续用户接入无需再次认证，实现自动接入；</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10.支持配置认证成功后，跳转到指定的URL地址；</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11.支持禁止PC或者Pad上网，</w:t>
            </w:r>
            <w:r>
              <w:rPr>
                <w:rFonts w:hint="eastAsia" w:ascii="宋体" w:hAnsi="宋体"/>
                <w:kern w:val="0"/>
                <w:sz w:val="22"/>
                <w:szCs w:val="22"/>
                <w:highlight w:val="none"/>
                <w:lang w:eastAsia="zh-CN" w:bidi="ar"/>
              </w:rPr>
              <w:t>为了安全起见</w:t>
            </w:r>
            <w:r>
              <w:rPr>
                <w:rFonts w:hint="eastAsia" w:ascii="宋体" w:hAnsi="宋体"/>
                <w:kern w:val="0"/>
                <w:sz w:val="22"/>
                <w:szCs w:val="22"/>
                <w:highlight w:val="none"/>
                <w:lang w:bidi="ar"/>
              </w:rPr>
              <w:t>能够防止办公PC或Pad接入互联网；</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12.支持对内置用户的管理，可对用户信息进行编辑；</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13.支持终端MAC黑白名单，过滤非法终端，并且支持批量导入；</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配置要求：配置≥128个无线AP管理授权。</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D15E55">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台</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BD8F7">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DD28AC">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007F599E">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D2575">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2</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DFCE2">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面板AP</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D9341">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1.支持802.11ax标准，采用双射频设计，整机空间流≥4条</w:t>
            </w:r>
            <w:r>
              <w:rPr>
                <w:rFonts w:hint="eastAsia" w:ascii="宋体" w:hAnsi="宋体"/>
                <w:sz w:val="22"/>
                <w:szCs w:val="22"/>
                <w:highlight w:val="none"/>
                <w:lang w:eastAsia="zh-CN"/>
              </w:rPr>
              <w:t>；</w:t>
            </w:r>
          </w:p>
          <w:p w14:paraId="2936D911">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2.1G以太网上联口≥1个，1G以太网下联口≥4个</w:t>
            </w:r>
            <w:r>
              <w:rPr>
                <w:rFonts w:hint="eastAsia" w:ascii="宋体" w:hAnsi="宋体"/>
                <w:sz w:val="22"/>
                <w:szCs w:val="22"/>
                <w:highlight w:val="none"/>
                <w:lang w:eastAsia="zh-CN"/>
              </w:rPr>
              <w:t>；</w:t>
            </w:r>
          </w:p>
          <w:p w14:paraId="38321A59">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3.整机功耗&lt;10W。</w:t>
            </w:r>
          </w:p>
          <w:p w14:paraId="6FA0211D">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4.5GHz单射频支持2*2 MU-MIMO，且单射频最大接入速率≥2.4Gbps，整机最大接入速率≥2.97Gbps；</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3C9142">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个</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6C938">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37</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CC5BD">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1147B973">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2705C2">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3</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DA9E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吸顶AP</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0024FE">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1.支持标准的802.11ax协议</w:t>
            </w:r>
            <w:r>
              <w:rPr>
                <w:rFonts w:hint="eastAsia" w:ascii="宋体" w:hAnsi="宋体"/>
                <w:sz w:val="22"/>
                <w:szCs w:val="22"/>
                <w:highlight w:val="none"/>
                <w:lang w:eastAsia="zh-CN"/>
              </w:rPr>
              <w:t>，</w:t>
            </w:r>
            <w:r>
              <w:rPr>
                <w:rFonts w:hint="eastAsia" w:ascii="宋体" w:hAnsi="宋体"/>
                <w:sz w:val="22"/>
                <w:szCs w:val="22"/>
                <w:highlight w:val="none"/>
              </w:rPr>
              <w:t>采用双路双频设计，可同时工作在802.11ax和802.11a/b/g/n/ac模式；</w:t>
            </w:r>
          </w:p>
          <w:p w14:paraId="0A980682">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2.支持4条空间流</w:t>
            </w:r>
            <w:r>
              <w:rPr>
                <w:rFonts w:hint="eastAsia" w:ascii="宋体" w:hAnsi="宋体"/>
                <w:sz w:val="22"/>
                <w:szCs w:val="22"/>
                <w:highlight w:val="none"/>
                <w:lang w:eastAsia="zh-CN"/>
              </w:rPr>
              <w:t>，</w:t>
            </w:r>
            <w:r>
              <w:rPr>
                <w:rFonts w:hint="eastAsia" w:ascii="宋体" w:hAnsi="宋体"/>
                <w:sz w:val="22"/>
                <w:szCs w:val="22"/>
                <w:highlight w:val="none"/>
              </w:rPr>
              <w:t>整机最大无线速率≥2.97Gbps；</w:t>
            </w:r>
          </w:p>
          <w:p w14:paraId="053E61CD">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3.内置蓝牙5.1，千兆以太网端口≥1个、2.5GSFP光口≥1个；</w:t>
            </w:r>
          </w:p>
          <w:p w14:paraId="453AAE45">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4.支持802.3af/本地电源DC48V两种供电模式，整机功耗不高于12.95w；</w:t>
            </w:r>
          </w:p>
          <w:p w14:paraId="773C5AC4">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5.设备布局紧凑，外观精巧，安装时能够紧贴墙面，边缘高度不大于38mm（长×宽×高）；</w:t>
            </w:r>
          </w:p>
          <w:p w14:paraId="65D8623F">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sz w:val="22"/>
                <w:szCs w:val="22"/>
                <w:highlight w:val="none"/>
              </w:rPr>
              <w:t>6.工作温度支持-10°C～50°C；</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326CB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个</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ADCC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75</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A000A">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17DAC72F">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89D85">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B7983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高密AP</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3BFA1C">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sz w:val="22"/>
                <w:szCs w:val="22"/>
                <w:highlight w:val="none"/>
                <w:lang w:bidi="ar"/>
              </w:rPr>
              <w:t>1.支持标准的802.11ax协议</w:t>
            </w:r>
            <w:r>
              <w:rPr>
                <w:rFonts w:hint="eastAsia"/>
                <w:sz w:val="22"/>
                <w:szCs w:val="22"/>
                <w:highlight w:val="none"/>
                <w:lang w:eastAsia="zh-CN" w:bidi="ar"/>
              </w:rPr>
              <w:t>，</w:t>
            </w:r>
            <w:r>
              <w:rPr>
                <w:rFonts w:hint="eastAsia"/>
                <w:sz w:val="22"/>
                <w:szCs w:val="22"/>
                <w:highlight w:val="none"/>
                <w:lang w:bidi="ar"/>
              </w:rPr>
              <w:t>采用双路双频设计，可同时工作在802.11ax和802.11a/b/g/n/ac模式；</w:t>
            </w:r>
            <w:r>
              <w:rPr>
                <w:rFonts w:hint="default" w:ascii="Times New Roman" w:hAnsi="Times New Roman" w:cs="Times New Roman"/>
                <w:sz w:val="22"/>
                <w:szCs w:val="22"/>
                <w:highlight w:val="none"/>
                <w:lang w:bidi="ar"/>
              </w:rPr>
              <w:t>​</w:t>
            </w:r>
            <w:r>
              <w:rPr>
                <w:rFonts w:hint="eastAsia"/>
                <w:sz w:val="22"/>
                <w:szCs w:val="22"/>
                <w:highlight w:val="none"/>
                <w:lang w:bidi="ar"/>
              </w:rPr>
              <w:br w:type="textWrapping"/>
            </w:r>
            <w:r>
              <w:rPr>
                <w:rFonts w:hint="eastAsia"/>
                <w:sz w:val="22"/>
                <w:szCs w:val="22"/>
                <w:highlight w:val="none"/>
                <w:lang w:bidi="ar"/>
              </w:rPr>
              <w:t>2.支持</w:t>
            </w:r>
            <w:r>
              <w:rPr>
                <w:rFonts w:hint="default"/>
                <w:sz w:val="22"/>
                <w:szCs w:val="22"/>
                <w:highlight w:val="none"/>
                <w:lang w:bidi="ar"/>
              </w:rPr>
              <w:t>双射频：2个无线射频口，同时支持2.4G和5G；整机支持4条空间流</w:t>
            </w:r>
            <w:r>
              <w:rPr>
                <w:rFonts w:hint="eastAsia"/>
                <w:sz w:val="22"/>
                <w:szCs w:val="22"/>
                <w:highlight w:val="none"/>
                <w:lang w:bidi="ar"/>
              </w:rPr>
              <w:t>整机最大无线速率≥2.97Gbps；</w:t>
            </w:r>
            <w:r>
              <w:rPr>
                <w:rFonts w:hint="eastAsia" w:ascii="MS Gothic" w:hAnsi="MS Gothic" w:eastAsia="MS Gothic" w:cs="MS Gothic"/>
                <w:sz w:val="22"/>
                <w:szCs w:val="22"/>
                <w:highlight w:val="none"/>
                <w:lang w:bidi="ar"/>
              </w:rPr>
              <w:t>​</w:t>
            </w:r>
            <w:r>
              <w:rPr>
                <w:rFonts w:hint="eastAsia"/>
                <w:sz w:val="22"/>
                <w:szCs w:val="22"/>
                <w:highlight w:val="none"/>
                <w:lang w:bidi="ar"/>
              </w:rPr>
              <w:br w:type="textWrapping"/>
            </w:r>
            <w:r>
              <w:rPr>
                <w:rFonts w:hint="eastAsia"/>
                <w:sz w:val="22"/>
                <w:szCs w:val="22"/>
                <w:highlight w:val="none"/>
                <w:lang w:bidi="ar"/>
              </w:rPr>
              <w:t>3.内置蓝牙5.1，内置智能天线，千兆以太网端口≥1个、2.5GSFP光口≥1个；</w:t>
            </w:r>
            <w:r>
              <w:rPr>
                <w:rFonts w:hint="default" w:ascii="MS Gothic" w:hAnsi="MS Gothic" w:cs="MS Gothic"/>
                <w:sz w:val="22"/>
                <w:szCs w:val="22"/>
                <w:highlight w:val="none"/>
                <w:lang w:bidi="ar"/>
              </w:rPr>
              <w:t>​</w:t>
            </w:r>
            <w:r>
              <w:rPr>
                <w:rFonts w:hint="eastAsia"/>
                <w:sz w:val="22"/>
                <w:szCs w:val="22"/>
                <w:highlight w:val="none"/>
                <w:lang w:bidi="ar"/>
              </w:rPr>
              <w:br w:type="textWrapping"/>
            </w:r>
            <w:r>
              <w:rPr>
                <w:rFonts w:hint="eastAsia"/>
                <w:sz w:val="22"/>
                <w:szCs w:val="22"/>
                <w:highlight w:val="none"/>
                <w:lang w:bidi="ar"/>
              </w:rPr>
              <w:t>4.由于AP部署在高空环境，难以时常清洁，为保障设备堆积灰尘仍可以正常运行，要求所投无线接入点符合国标GB/T 4208-2017即《外壳防护等级（IP代码）》，至少达到防护等级IP51;</w:t>
            </w:r>
            <w:r>
              <w:rPr>
                <w:rFonts w:hint="default" w:ascii="Times New Roman" w:hAnsi="Times New Roman" w:cs="Times New Roman"/>
                <w:sz w:val="22"/>
                <w:szCs w:val="22"/>
                <w:highlight w:val="none"/>
                <w:lang w:bidi="ar"/>
              </w:rPr>
              <w:t>​</w:t>
            </w:r>
            <w:r>
              <w:rPr>
                <w:rFonts w:hint="eastAsia"/>
                <w:sz w:val="22"/>
                <w:szCs w:val="22"/>
                <w:highlight w:val="none"/>
                <w:lang w:bidi="ar"/>
              </w:rPr>
              <w:br w:type="textWrapping"/>
            </w:r>
            <w:r>
              <w:rPr>
                <w:rFonts w:hint="eastAsia"/>
                <w:sz w:val="22"/>
                <w:szCs w:val="22"/>
                <w:highlight w:val="none"/>
                <w:lang w:bidi="ar"/>
              </w:rPr>
              <w:t>5.支持802.3af/本地电源DC48V两种供电模式，整机功耗不高于12.95w；</w:t>
            </w:r>
            <w:r>
              <w:rPr>
                <w:rFonts w:hint="default" w:ascii="Times New Roman" w:hAnsi="Times New Roman" w:cs="Times New Roman"/>
                <w:sz w:val="22"/>
                <w:szCs w:val="22"/>
                <w:highlight w:val="none"/>
                <w:lang w:bidi="ar"/>
              </w:rPr>
              <w:t>​</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86476">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个</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A6D94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9</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43D60">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1D58E616">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8DBD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5</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DA527">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金属底盒</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812DB">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86底盒 86*86*50mm</w:t>
            </w:r>
          </w:p>
        </w:tc>
        <w:tc>
          <w:tcPr>
            <w:tcW w:w="8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3BD5F9">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个</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A72BA">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37</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18B81">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591AB3D2">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FE49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6</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3C3F4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六类网线</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F856D">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1.标准：GB/T18015.5，产品合格证型号：HSYZ-6；</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2.符合的标准：GB/T18015.5，GB/T18380.12，GB/T17651.2，GB/T17650.2（护套）；</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3.产品传输性能符合GB/T50312-2016、YD/T1013-2013标准5米信道二节点、9米信道（三节点）、90米永久链路测试，</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4.通过标准最高传输频率250MHz测试；</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5.单根导体直流电阻：≤9.5Ω/100m；</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6.导体规格：4×2×23AWG，导体名称：软圆铜线，绝缘：HDPE；</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7.屏蔽方式：U/UTP，线对采用“十”字骨架隔离；</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8.护套材料：LSZH，护套外径：6.1±0.2mm；</w:t>
            </w:r>
            <w:r>
              <w:rPr>
                <w:rFonts w:hint="eastAsia" w:ascii="宋体" w:hAnsi="宋体"/>
                <w:kern w:val="0"/>
                <w:sz w:val="22"/>
                <w:szCs w:val="22"/>
                <w:highlight w:val="none"/>
                <w:lang w:bidi="ar"/>
              </w:rPr>
              <w:br w:type="textWrapping"/>
            </w:r>
            <w:r>
              <w:rPr>
                <w:rFonts w:hint="eastAsia" w:ascii="宋体" w:hAnsi="宋体"/>
                <w:kern w:val="0"/>
                <w:sz w:val="22"/>
                <w:szCs w:val="22"/>
                <w:highlight w:val="none"/>
                <w:lang w:bidi="ar"/>
              </w:rPr>
              <w:t>9.最小内弯曲半径：安装时：8倍电缆外径，安装后：4倍电缆外径，敷设方式：钢管或阻燃硬质PVC管内；</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ADDB0">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305m/箱</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1F02B">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8</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47251B">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r w14:paraId="13D143D6">
        <w:tblPrEx>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B121E">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7</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E13A4">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辅材</w:t>
            </w:r>
          </w:p>
        </w:tc>
        <w:tc>
          <w:tcPr>
            <w:tcW w:w="8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1DE22">
            <w:pPr>
              <w:keepNext w:val="0"/>
              <w:keepLines w:val="0"/>
              <w:widowControl/>
              <w:suppressLineNumbers w:val="0"/>
              <w:spacing w:before="0" w:beforeAutospacing="0" w:after="0" w:afterAutospacing="0"/>
              <w:ind w:left="0" w:right="0"/>
              <w:jc w:val="left"/>
              <w:textAlignment w:val="center"/>
              <w:rPr>
                <w:rFonts w:hint="default" w:ascii="宋体" w:hAnsi="宋体"/>
                <w:sz w:val="22"/>
                <w:szCs w:val="22"/>
                <w:highlight w:val="none"/>
              </w:rPr>
            </w:pPr>
            <w:r>
              <w:rPr>
                <w:rFonts w:hint="eastAsia" w:ascii="宋体" w:hAnsi="宋体"/>
                <w:kern w:val="0"/>
                <w:sz w:val="22"/>
                <w:szCs w:val="22"/>
                <w:highlight w:val="none"/>
                <w:lang w:bidi="ar"/>
              </w:rPr>
              <w:t>符合国标并可溯源</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C61943">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批</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07A05">
            <w:pPr>
              <w:keepNext w:val="0"/>
              <w:keepLines w:val="0"/>
              <w:widowControl/>
              <w:suppressLineNumbers w:val="0"/>
              <w:spacing w:before="0" w:beforeAutospacing="0" w:after="0" w:afterAutospacing="0"/>
              <w:ind w:left="0" w:right="0"/>
              <w:jc w:val="center"/>
              <w:textAlignment w:val="center"/>
              <w:rPr>
                <w:rFonts w:hint="default" w:ascii="宋体" w:hAnsi="宋体"/>
                <w:sz w:val="22"/>
                <w:szCs w:val="22"/>
                <w:highlight w:val="none"/>
              </w:rPr>
            </w:pPr>
            <w:r>
              <w:rPr>
                <w:rFonts w:hint="eastAsia" w:ascii="宋体" w:hAnsi="宋体"/>
                <w:kern w:val="0"/>
                <w:sz w:val="22"/>
                <w:szCs w:val="22"/>
                <w:highlight w:val="none"/>
                <w:lang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08B2C">
            <w:pPr>
              <w:keepNext w:val="0"/>
              <w:keepLines w:val="0"/>
              <w:suppressLineNumbers w:val="0"/>
              <w:spacing w:before="0" w:beforeAutospacing="0" w:after="0" w:afterAutospacing="0"/>
              <w:ind w:left="0" w:right="0"/>
              <w:jc w:val="center"/>
              <w:rPr>
                <w:rFonts w:hint="default" w:ascii="宋体" w:hAnsi="宋体"/>
                <w:sz w:val="22"/>
                <w:szCs w:val="22"/>
                <w:highlight w:val="none"/>
              </w:rPr>
            </w:pPr>
          </w:p>
        </w:tc>
      </w:tr>
    </w:tbl>
    <w:p w14:paraId="079FB7EC">
      <w:pPr>
        <w:numPr>
          <w:ilvl w:val="0"/>
          <w:numId w:val="0"/>
        </w:numPr>
        <w:ind w:leftChars="0"/>
        <w:rPr>
          <w:rFonts w:hint="eastAsia"/>
          <w:highlight w:val="none"/>
          <w:lang w:val="en-US" w:eastAsia="zh-CN"/>
        </w:rPr>
      </w:pPr>
    </w:p>
    <w:p w14:paraId="4A5A4D04">
      <w:pPr>
        <w:numPr>
          <w:ilvl w:val="0"/>
          <w:numId w:val="0"/>
        </w:numPr>
        <w:rPr>
          <w:rFonts w:hint="eastAsia" w:ascii="宋体" w:hAnsi="宋体" w:eastAsia="宋体" w:cs="宋体"/>
          <w:highlight w:val="none"/>
          <w:lang w:val="en-US" w:eastAsia="zh-CN"/>
        </w:rPr>
      </w:pPr>
    </w:p>
    <w:p w14:paraId="75DEB63B">
      <w:pPr>
        <w:pStyle w:val="2"/>
        <w:rPr>
          <w:rFonts w:hint="eastAsia" w:ascii="宋体" w:hAnsi="宋体" w:eastAsia="宋体" w:cs="宋体"/>
          <w:highlight w:val="none"/>
          <w:lang w:val="en-US" w:eastAsia="zh-CN"/>
        </w:rPr>
      </w:pPr>
    </w:p>
    <w:p w14:paraId="10AF4897">
      <w:pPr>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78FB695C">
      <w:pPr>
        <w:pStyle w:val="5"/>
        <w:numPr>
          <w:ilvl w:val="1"/>
          <w:numId w:val="0"/>
        </w:numPr>
        <w:bidi w:val="0"/>
        <w:ind w:leftChars="0"/>
        <w:rPr>
          <w:rFonts w:hint="eastAsia" w:ascii="宋体" w:hAnsi="宋体" w:eastAsia="宋体" w:cs="宋体"/>
          <w:highlight w:val="none"/>
          <w:lang w:val="en-US" w:eastAsia="zh-CN"/>
        </w:rPr>
      </w:pPr>
      <w:bookmarkStart w:id="344" w:name="_Toc20598"/>
      <w:bookmarkStart w:id="345" w:name="_Toc21850"/>
      <w:r>
        <w:rPr>
          <w:rFonts w:hint="eastAsia" w:ascii="宋体" w:hAnsi="宋体" w:eastAsia="宋体" w:cs="宋体"/>
          <w:highlight w:val="none"/>
          <w:lang w:val="en-US" w:eastAsia="zh-CN"/>
        </w:rPr>
        <w:t>（四）校园广播系统设备清单</w:t>
      </w:r>
      <w:bookmarkEnd w:id="344"/>
      <w:bookmarkEnd w:id="345"/>
    </w:p>
    <w:tbl>
      <w:tblPr>
        <w:tblStyle w:val="39"/>
        <w:tblW w:w="14078"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91"/>
        <w:gridCol w:w="1870"/>
        <w:gridCol w:w="8438"/>
        <w:gridCol w:w="744"/>
        <w:gridCol w:w="684"/>
        <w:gridCol w:w="1651"/>
      </w:tblGrid>
      <w:tr w14:paraId="5DB6DE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78" w:type="dxa"/>
            <w:gridSpan w:val="6"/>
            <w:tcBorders>
              <w:top w:val="single" w:color="000000" w:sz="4" w:space="0"/>
              <w:left w:val="single" w:color="000000" w:sz="4" w:space="0"/>
              <w:bottom w:val="nil"/>
              <w:right w:val="single" w:color="000000" w:sz="4" w:space="0"/>
            </w:tcBorders>
            <w:shd w:val="clear" w:color="auto" w:fill="auto"/>
            <w:vAlign w:val="center"/>
          </w:tcPr>
          <w:p w14:paraId="4A5A47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校园广播系统</w:t>
            </w:r>
          </w:p>
        </w:tc>
      </w:tr>
      <w:tr w14:paraId="3C2486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BE6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500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376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产品参数</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DF4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B13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AA87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34137D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9637A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一、广播机房</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28FA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628265">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0E9B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6898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252392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6BF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838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IP广播系统服务器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8G/128G</w:t>
            </w:r>
            <w:r>
              <w:rPr>
                <w:rFonts w:hint="eastAsia" w:ascii="宋体" w:hAnsi="宋体" w:cs="宋体"/>
                <w:i w:val="0"/>
                <w:iCs w:val="0"/>
                <w:color w:val="000000"/>
                <w:kern w:val="0"/>
                <w:sz w:val="22"/>
                <w:szCs w:val="22"/>
                <w:highlight w:val="none"/>
                <w:u w:val="none"/>
                <w:lang w:val="en-US" w:eastAsia="zh-CN" w:bidi="ar"/>
              </w:rPr>
              <w:t>）</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C2DB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1.结构</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高档7U铝合金黑色拉丝面板，嵌入触摸屏和数字矩阵键盘操作集成一体，前置超薄DVD光驱，支持刻录功能；</w:t>
            </w:r>
          </w:p>
          <w:p w14:paraId="332CA8E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2.屏幕尺寸≥17.3＂；</w:t>
            </w:r>
          </w:p>
          <w:p w14:paraId="50ECB31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3.分辨率≥1920*1080；</w:t>
            </w:r>
          </w:p>
          <w:p w14:paraId="4C1E808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4.亮度≥300cd/m2；</w:t>
            </w:r>
          </w:p>
          <w:p w14:paraId="25E3E77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5.显示面积≥382*215mm</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W*H</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w:t>
            </w:r>
          </w:p>
          <w:p w14:paraId="35E7A4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6.触摸屏</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四线电阻式；</w:t>
            </w:r>
          </w:p>
          <w:p w14:paraId="6EA72F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7.主板：工业主板，支持7*24小时不间断运行；</w:t>
            </w:r>
          </w:p>
          <w:p w14:paraId="008FBD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8.内存≥8G DDR3 1333/1600MHZ；</w:t>
            </w:r>
          </w:p>
          <w:p w14:paraId="0EF20C8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10.硬盘≥128G SSD固态硬盘，mSATA接口；</w:t>
            </w:r>
          </w:p>
          <w:p w14:paraId="58EAF1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11.前置I/O接口：1*电源开关，1*音量调节（可改为一键报警开关），1*MIC，2*USB2.0；</w:t>
            </w:r>
          </w:p>
          <w:p w14:paraId="5F888E4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12.后置I/O接口：1*LAN,2*RS-232,2*USB3.0,2*USB2.0,1*VGA,1*HDMI,1*MIC-in,1*Line-out,1*Ps/2,2组莲花音频；</w:t>
            </w:r>
          </w:p>
          <w:p w14:paraId="0FCFD61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13.声卡</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板载ALC892 7.1+2声道高保真音频；</w:t>
            </w:r>
          </w:p>
          <w:p w14:paraId="0A31E8E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14.显卡：支持双显示模式；</w:t>
            </w:r>
          </w:p>
          <w:p w14:paraId="73671F0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15.扩展：1* Mini-PCIE 插槽</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 xml:space="preserve"> 支持WIFI、3G/4G模块；</w:t>
            </w:r>
          </w:p>
          <w:p w14:paraId="7A1E46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16.电源：工业电源，国标三插接口；</w:t>
            </w:r>
          </w:p>
          <w:p w14:paraId="130442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17.具有主动和消防系统报警主机通讯联络的功能；具有主动和消防系统应急报警喇叭安全响应控制的功能</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具有防浪涌功能，具有防雷功能，在特殊情况下，开启设备保护使系统能平稳运行；自适应宽电压，在电压过低或过高的情况下，自动保护系统免受电压冲击的危害；支持硬盘无限扩容，在特定条件下，可以连接存储设备，直接从存储设备调用资源；支持在应急情况下，同时通知至少20台手机作为应急响应；支持将手机作为移动终端远程控制和广播功能；防触电保护结构、危险带电件和接地的可触及件之间用基本绝缘、基本绝缘或附加绝缘大于等于0.45mm、基本绝缘或附加绝缘至少用两层组成，每层均符合国标</w:t>
            </w:r>
            <w:r>
              <w:rPr>
                <w:rFonts w:hint="eastAsia" w:ascii="宋体" w:hAnsi="宋体" w:cs="宋体"/>
                <w:i w:val="0"/>
                <w:iCs w:val="0"/>
                <w:color w:val="000000"/>
                <w:sz w:val="22"/>
                <w:szCs w:val="22"/>
                <w:highlight w:val="none"/>
                <w:u w:val="none"/>
                <w:lang w:eastAsia="zh-CN"/>
              </w:rPr>
              <w:t>Ⅱ类</w:t>
            </w:r>
            <w:r>
              <w:rPr>
                <w:rFonts w:hint="eastAsia" w:ascii="宋体" w:hAnsi="宋体" w:eastAsia="宋体" w:cs="宋体"/>
                <w:i w:val="0"/>
                <w:iCs w:val="0"/>
                <w:color w:val="000000"/>
                <w:sz w:val="22"/>
                <w:szCs w:val="22"/>
                <w:highlight w:val="none"/>
                <w:u w:val="none"/>
              </w:rPr>
              <w:t>设备的抗电强度要求、（电线或电缆）内部危险带电导体与可触及件直接有直接绝缘、内部危险带电零部件和电线或电缆中连到可触及件的导体之间应有足够绝缘、导线松脱不会减少爬电距离和导电间隙、防护盖足够牢固</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60N拉力或推力15S</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、旋钮/把手/操作杆间不会危险带电、拔出电源插头，贮存电量无触电危险、</w:t>
            </w:r>
            <w:r>
              <w:rPr>
                <w:rFonts w:hint="eastAsia" w:ascii="宋体" w:hAnsi="宋体" w:cs="宋体"/>
                <w:i w:val="0"/>
                <w:iCs w:val="0"/>
                <w:color w:val="000000"/>
                <w:sz w:val="22"/>
                <w:szCs w:val="22"/>
                <w:highlight w:val="none"/>
                <w:u w:val="none"/>
                <w:lang w:eastAsia="zh-CN"/>
              </w:rPr>
              <w:t>撞击试验</w:t>
            </w:r>
            <w:r>
              <w:rPr>
                <w:rFonts w:hint="eastAsia" w:ascii="宋体" w:hAnsi="宋体" w:eastAsia="宋体" w:cs="宋体"/>
                <w:i w:val="0"/>
                <w:iCs w:val="0"/>
                <w:color w:val="000000"/>
                <w:sz w:val="22"/>
                <w:szCs w:val="22"/>
                <w:highlight w:val="none"/>
                <w:u w:val="none"/>
              </w:rPr>
              <w:t>大于9KG。（提供第三方机构出具的具有“CMA”或“CNAS”标志的检测报告并加盖原厂公章）</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CBA2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CBC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EED7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90A91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4F8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31E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IP网络视频广播系统软件</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024B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1.软件是整个系统的运行核心，统一管理系统内所有音频终端及视频终端，包括寻呼话筒、对讲终端、广播终端和消防接口设备，实时显示音频终端的IP地址、在线状态、任务状态、音量等运行状态；</w:t>
            </w:r>
          </w:p>
          <w:p w14:paraId="07D5D739">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★2.具有终端故障自动检测功能：当音频终端的ID号或者IP地址冲突时，终端以红色提示异常；当在线终端离线时，终端以黄色提示异常，可视对讲终端有视频颜色特殊标识；（响应文件中提供软件界面截图）</w:t>
            </w:r>
          </w:p>
          <w:p w14:paraId="7B82217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3.具备音视频联动功能，每个广播终端可以绑定一路摄像机视频流，并在广播系统软件界面查看视频流，当在视频中发现异常，可对</w:t>
            </w:r>
            <w:r>
              <w:rPr>
                <w:rFonts w:hint="eastAsia" w:ascii="宋体" w:hAnsi="宋体" w:cs="宋体"/>
                <w:i w:val="0"/>
                <w:iCs w:val="0"/>
                <w:color w:val="000000"/>
                <w:sz w:val="22"/>
                <w:szCs w:val="22"/>
                <w:highlight w:val="none"/>
                <w:u w:val="none"/>
                <w:lang w:eastAsia="zh-CN"/>
              </w:rPr>
              <w:t>终端</w:t>
            </w:r>
            <w:r>
              <w:rPr>
                <w:rFonts w:hint="eastAsia" w:ascii="宋体" w:hAnsi="宋体" w:eastAsia="宋体" w:cs="宋体"/>
                <w:i w:val="0"/>
                <w:iCs w:val="0"/>
                <w:color w:val="000000"/>
                <w:sz w:val="22"/>
                <w:szCs w:val="22"/>
                <w:highlight w:val="none"/>
                <w:u w:val="none"/>
              </w:rPr>
              <w:t xml:space="preserve">发送音频广播； </w:t>
            </w:r>
          </w:p>
          <w:p w14:paraId="007BE30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4.视频监控：终端可以绑定摄像头或网络视频流，选择终端即可显示绑定的监控或网络视频信息，发现异常可对指定的终端或者分区进行广播；监控画面显示支持全屏及分屏显示；</w:t>
            </w:r>
          </w:p>
          <w:p w14:paraId="43529E9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5.终端具有地图查看模式：支持在线地图模式，地图可任意缩放，每个终端可以绑定一个坐标位置，在地图上显示；</w:t>
            </w:r>
          </w:p>
          <w:p w14:paraId="33FFEF7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6.支撑各音频终端的运行，负责音频流传输管理，响应各音频终端播放请求和音视频全双工交换，支持B/S架构，通过网页</w:t>
            </w:r>
            <w:r>
              <w:rPr>
                <w:rFonts w:hint="eastAsia" w:ascii="宋体" w:hAnsi="宋体" w:cs="宋体"/>
                <w:i w:val="0"/>
                <w:iCs w:val="0"/>
                <w:color w:val="000000"/>
                <w:sz w:val="22"/>
                <w:szCs w:val="22"/>
                <w:highlight w:val="none"/>
                <w:u w:val="none"/>
                <w:lang w:eastAsia="zh-CN"/>
              </w:rPr>
              <w:t>登录</w:t>
            </w:r>
            <w:r>
              <w:rPr>
                <w:rFonts w:hint="eastAsia" w:ascii="宋体" w:hAnsi="宋体" w:eastAsia="宋体" w:cs="宋体"/>
                <w:i w:val="0"/>
                <w:iCs w:val="0"/>
                <w:color w:val="000000"/>
                <w:sz w:val="22"/>
                <w:szCs w:val="22"/>
                <w:highlight w:val="none"/>
                <w:u w:val="none"/>
              </w:rPr>
              <w:t>可进行终端管理、用户管理、节目播放管理、音频文件管理、录音存贮、内部通讯调度处理等功能。</w:t>
            </w:r>
          </w:p>
          <w:p w14:paraId="2C36141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7.管理节目库资源，为所有音频终端器提供定时播放和实时广播媒体服务，响应各终端的节目播放请求，为各音频工作站提供数据接口服务；</w:t>
            </w:r>
          </w:p>
          <w:p w14:paraId="4D2EBB49">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8.支持全双工语音对讲和视频对讲，响应各对讲终端的呼叫和通话请求，支持一键呼叫、一键对讲、一键求助、一键报警等通话模式，支持自动接听、手动接听；</w:t>
            </w:r>
          </w:p>
          <w:p w14:paraId="2B95C3C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9.支持多种呼叫策略，包括无响应转移、占线转移、关机转移，支持时间策略和转移策略自定义设置。支持设置对讲终端呼叫策略，可自定义通话时间0-180S或不受限，可选择是否自动接听；</w:t>
            </w:r>
          </w:p>
          <w:p w14:paraId="3C0D09C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10.支持终端短路输入联动触发，可任意设置联动触发任务和触发终端数量，触发事件可以是报警输入、按键、登录；输出操作类型可以是广播、对讲、指令、监听；</w:t>
            </w:r>
          </w:p>
          <w:p w14:paraId="207924B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11.短路触发联动任务可选择任意终端，触发音源可选择媒体库、语音合成、终端采集；可自定义触发播放时长；</w:t>
            </w:r>
          </w:p>
          <w:p w14:paraId="4B37F78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12.编程定时任务，支持编程多套定时方案，支持选择任意终端和设置任意时间；支持定时任务执行测试、设置重复周期。支持定时任务多种音源选择（媒体库、语音合成、终端采集）；</w:t>
            </w:r>
          </w:p>
          <w:p w14:paraId="1EE735F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13.定时任务支持提前开启功放，提前开启时间可自定义配置；</w:t>
            </w:r>
          </w:p>
          <w:p w14:paraId="0A7A950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14.支持多套定时打铃方案同时启用，每套定时打铃方案支持多套任务同时进行，支持一键启用/停用所有方案，每条定时任务均有运行日志；</w:t>
            </w:r>
          </w:p>
          <w:p w14:paraId="0FC8495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15支持定时打铃功能，支持打铃方案克隆，任务执行与停止控制、定时任务禁用与启用功能；</w:t>
            </w:r>
          </w:p>
          <w:p w14:paraId="20CEB2F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16.支持今日任务列表查看，轻松管理今日执行的所有定时任务信息和执行状态；</w:t>
            </w:r>
          </w:p>
          <w:p w14:paraId="07AD780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17.日志记录系统运行状态，实时记录系统运行及终端工作状态，每次呼叫、通话和广播操作均有记录；</w:t>
            </w:r>
          </w:p>
          <w:p w14:paraId="2E2F2F8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18.支持配置终端冻结时间，在终端被冻结期间禁止终端执行任务，适用于考试或休息等场景；</w:t>
            </w:r>
          </w:p>
          <w:p w14:paraId="6A34421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19.支持对讲、可视对讲进行录音；支持文本广播功能，可实现将文本转成语音；</w:t>
            </w:r>
          </w:p>
          <w:p w14:paraId="6FA58AB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20.支持后台换肤功能，可根据喜好自由切换皮肤主题；</w:t>
            </w:r>
          </w:p>
          <w:p w14:paraId="6914239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21.支持终端明细导出功能，支持通过表格方式导出当前系统终端的配置详情。</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933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379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EEFA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18E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00F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89C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广播授时服务器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426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1.GPS时钟参考模式，一级网络时间服务器，同步精度1µs；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2.用户终端同步授时精度：1-50ms（局域网典型值）；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3.用户容量：可支持数万台客户端；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4.NTP请求量：8000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10000次/秒；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80000小时 MTBF；</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6.GPS天线入：BNC，1路，L1，1575.42MHz；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7.网口：RJ-45，1路，10/100M自适应以太网接口1一个复位按钮，1个恢复出厂设置按钮；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8.可定制：串口、多网口、PPS输出；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9.标配30米BNC接口蘑菇头天线，可定制30、40、50米。</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07F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0EB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5F08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73A41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BA4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0D3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音频采集终端</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F8DC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1.标准2U机架式设计，全铝合金工业面板，内置音频采集编码模块，可将模拟音频信号对指定IP终端及分区进行播放；</w:t>
            </w:r>
          </w:p>
          <w:p w14:paraId="4F41DC4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2.带有≥4.3英寸电容触摸显示屏、分辨率支持≥800*480，支持通过触摸呼叫广播；支持呼叫终端及多个终端、呼叫分区及多个分区、呼叫全区广播；</w:t>
            </w:r>
          </w:p>
          <w:p w14:paraId="115712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3.支持对指定终端及分区发起广播，广播延时低于100毫秒，支持线路输入采集及U盘广播；</w:t>
            </w:r>
          </w:p>
          <w:p w14:paraId="40FD57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4.支持自然灾害、地震广播、自定义1、自定义</w:t>
            </w:r>
            <w:r>
              <w:rPr>
                <w:rFonts w:hint="eastAsia" w:ascii="宋体" w:hAnsi="宋体" w:cs="宋体"/>
                <w:i w:val="0"/>
                <w:iCs w:val="0"/>
                <w:color w:val="000000"/>
                <w:sz w:val="22"/>
                <w:szCs w:val="22"/>
                <w:highlight w:val="none"/>
                <w:u w:val="none"/>
                <w:lang w:eastAsia="zh-CN"/>
              </w:rPr>
              <w:t>2</w:t>
            </w:r>
            <w:r>
              <w:rPr>
                <w:rFonts w:hint="eastAsia" w:ascii="宋体" w:hAnsi="宋体" w:eastAsia="宋体" w:cs="宋体"/>
                <w:i w:val="0"/>
                <w:iCs w:val="0"/>
                <w:color w:val="000000"/>
                <w:sz w:val="22"/>
                <w:szCs w:val="22"/>
                <w:highlight w:val="none"/>
                <w:u w:val="none"/>
              </w:rPr>
              <w:t>四个广播快捷键，长按快捷键可以快速发起设置好的广播任务；</w:t>
            </w:r>
          </w:p>
          <w:p w14:paraId="3A54C31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5.采用高性能ARM架构芯片，支持WEB登录修改参数；</w:t>
            </w:r>
          </w:p>
          <w:p w14:paraId="4CE0444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6.具有6路模拟音频输入：2路6.3话筒，3路RCA莲花线路</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1路RCA紧急输入；</w:t>
            </w:r>
          </w:p>
          <w:p w14:paraId="72459B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7.具有4路可控外接电源接口，4路可控外接电源具有手动开关按钮，可以在无网络信号的情况下，手动开启电源输出；</w:t>
            </w:r>
          </w:p>
          <w:p w14:paraId="5512650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8.具有一路短路输入、一路输出接口；</w:t>
            </w:r>
          </w:p>
          <w:p w14:paraId="461D98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9.1个标准RJ45</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10/100M</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网络交换接口，支持局域网、广域网接入。</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CF56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18E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7479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0DB00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4065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2D2E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网络对讲寻呼话筒</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7AC2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1.采用桌面式话筒设计，带有7英寸电容触摸显示屏；支持通过触摸呼叫广播及发起对讲；支持呼叫终端及多个终端、呼叫分区及多个分区、呼叫全区广播；</w:t>
            </w:r>
          </w:p>
          <w:p w14:paraId="66F8AAE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2.内置≥1路网络硬件音频解码模块，具有1路RJ45网络接口，100Mbps传输速率；</w:t>
            </w:r>
          </w:p>
          <w:p w14:paraId="14EA9D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3.支持双向对讲功能，内置3W全频扬声器，实现双向通话；</w:t>
            </w:r>
          </w:p>
          <w:p w14:paraId="76129FE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4.支持≥1路3.5mm音频线路输入，支持采集播放功能；具有≥1路3.5mm音频线路输出，可外接功率放大器；（提供设备线路输入与输出接口佐证图）</w:t>
            </w:r>
          </w:p>
          <w:p w14:paraId="718463A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5.支持直接操作呼叫或对讲任意终端，支持通过话筒广播呼叫功能，广播延时低于100毫秒，支持线路输入采集及U盘广播；</w:t>
            </w:r>
          </w:p>
          <w:p w14:paraId="3C4364E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6.支持多种呼叫策略，包括手动转移、无响应转移、占线转移、关机转移；自动接听、手动接听；</w:t>
            </w:r>
          </w:p>
          <w:p w14:paraId="1D3281D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7.支持用户权限设置，可设置管理和显示指定分区及终端；</w:t>
            </w:r>
          </w:p>
          <w:p w14:paraId="472581D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8.支持操作登录密码验证、操作登录密码验证支持开启和关闭；</w:t>
            </w:r>
          </w:p>
          <w:p w14:paraId="3C35928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9.支持广播提示音开启和关闭选择；</w:t>
            </w:r>
          </w:p>
          <w:p w14:paraId="59D38A2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10.支持自然灾害、地震广播、自定义1、自定义</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四个广播快捷键，长按快捷键可以快速发起设置好的广播任务；</w:t>
            </w:r>
          </w:p>
          <w:p w14:paraId="20A976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11.具有≥1路短路输出接口、≥1路短路输入接口；</w:t>
            </w:r>
          </w:p>
          <w:p w14:paraId="1E17497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12.支持WEB修改和配置话筒参数，包括本机IP、服务器IP、用户权限参数等；</w:t>
            </w:r>
          </w:p>
          <w:p w14:paraId="310D797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13.支持自定义寻呼话筒是否接收广播，可以手动开启和关闭。</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2F2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283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F72AF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57C16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27C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CB0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消防报警矩阵</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138A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1.机柜式设计、拉丝铝合金面板；</w:t>
            </w:r>
          </w:p>
          <w:p w14:paraId="3F3F61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2.采用高性能ARM架构芯片，支持WEB登录修改参数；</w:t>
            </w:r>
          </w:p>
          <w:p w14:paraId="7578243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3.支持≥32路消防信号输入接口；（提供后台设置32路短路端口功能界面图佐证） </w:t>
            </w:r>
          </w:p>
          <w:p w14:paraId="4E4D2DA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4.支持后台设置报警策略，可为每路短路信号输入端口配置报警策略，关联联动的终端及播放曲目等功能；</w:t>
            </w:r>
          </w:p>
          <w:p w14:paraId="5986B05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5.关联联动任务的播放音源可以是媒体库、语音合成、终端采集，可以自定义任务的播放时长；</w:t>
            </w:r>
          </w:p>
          <w:p w14:paraId="2280D79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0006FE1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7.短路接口：凤凰端子。</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261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F47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85FB4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54846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109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268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IP监听音箱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5BC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1.≥12mm厚度木质外壳结构，采用5寸全频喇叭及独立高音单元，数字解码终端与音箱一体功能；</w:t>
            </w:r>
          </w:p>
          <w:p w14:paraId="6E68A18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2.内置一路网络硬件音频解码模块，音质达到CD级，支持MP3和WAV两种音频格式；</w:t>
            </w:r>
          </w:p>
          <w:p w14:paraId="3C737D7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3.内置≥2*30W双通道数字功放，具备过载、短路保护功能，无信号自动待机；</w:t>
            </w:r>
          </w:p>
          <w:p w14:paraId="77537E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4.支持一路6.3话筒输入、一路RCA莲花线路输入，具有总音量调节旋钮；</w:t>
            </w:r>
          </w:p>
          <w:p w14:paraId="7A5E4F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5.采用高性能ARM架构芯片，支持WEB登录修改参数；</w:t>
            </w:r>
          </w:p>
          <w:p w14:paraId="564592C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6.支持文本转语音广播；</w:t>
            </w:r>
          </w:p>
          <w:p w14:paraId="74DB66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018847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8.可扩展U端无线扩声模块，实现本地扩声；</w:t>
            </w:r>
          </w:p>
          <w:p w14:paraId="74433B0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9.可选配：定压备份模块，实现接入100V定压广播线路作为备用、符合教委高考须有备用系统要求，当网络异常时自动从数字网络广播切换到模拟定压广播；</w:t>
            </w:r>
          </w:p>
          <w:p w14:paraId="73C0CF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10.电源：DC24V/1.5A。</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300EA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E0F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BC36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0932F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F03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C45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数字调谐器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185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1.FM自动搜索功能；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2.LCD中英文显示屏；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3.高灵敏度的收音系统；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4.可存储80个电台；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5.频率范围：FM：87.5~108MHZ；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6.电源 AC220V～240V/50～60Hz；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7.信号噪声比 ＞76 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8.输出频率 20～20K 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9.控制方式 手动；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10.电源功耗 10～15W。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0E6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14BC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6CC5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6CACA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6C6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937E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CD/MP3播放器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B803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1.逐行扫描和隔行扫描输出；托盘式机芯、超强抗震；</w:t>
            </w:r>
          </w:p>
          <w:p w14:paraId="756CE1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2.兼容DVD/CD/VCD/MP3/CD-ROM；</w:t>
            </w:r>
          </w:p>
          <w:p w14:paraId="4EA863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3.支持U盘播放，MP3可实现多种播放模式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随机/单曲循环/全曲循环；</w:t>
            </w:r>
          </w:p>
          <w:p w14:paraId="4B7355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4.带高对比度128X64中文点阵屏可现实播放歌曲名称；</w:t>
            </w:r>
          </w:p>
          <w:p w14:paraId="62A45FD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5.内置高品质蓝牙解码芯片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音质完美</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传输距离远</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连接速度快；</w:t>
            </w:r>
          </w:p>
          <w:p w14:paraId="21F825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6.内置高灵敏度收音解码芯片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收台清晰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抗干扰强，频段宽；</w:t>
            </w:r>
          </w:p>
          <w:p w14:paraId="0CDA3D7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7.支持4个文件夹快捷播放；</w:t>
            </w:r>
          </w:p>
          <w:p w14:paraId="75F7531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8.音频输出：2组DVD立体声输出、1组MP3</w:t>
            </w:r>
            <w:r>
              <w:rPr>
                <w:rFonts w:hint="eastAsia" w:ascii="宋体" w:hAnsi="宋体" w:cs="宋体"/>
                <w:i w:val="0"/>
                <w:iCs w:val="0"/>
                <w:color w:val="000000"/>
                <w:kern w:val="0"/>
                <w:sz w:val="22"/>
                <w:szCs w:val="22"/>
                <w:highlight w:val="none"/>
                <w:u w:val="none"/>
                <w:lang w:val="en-US" w:eastAsia="zh-CN" w:bidi="ar"/>
              </w:rPr>
              <w:t>输出</w:t>
            </w:r>
            <w:r>
              <w:rPr>
                <w:rFonts w:hint="eastAsia" w:ascii="宋体" w:hAnsi="宋体" w:eastAsia="宋体" w:cs="宋体"/>
                <w:i w:val="0"/>
                <w:iCs w:val="0"/>
                <w:color w:val="000000"/>
                <w:kern w:val="0"/>
                <w:sz w:val="22"/>
                <w:szCs w:val="22"/>
                <w:highlight w:val="none"/>
                <w:u w:val="none"/>
                <w:lang w:val="en-US" w:eastAsia="zh-CN" w:bidi="ar"/>
              </w:rPr>
              <w:t>、1组同轴输出 、2组混合输出；</w:t>
            </w:r>
          </w:p>
          <w:p w14:paraId="58CDA86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9.支持视频输出；</w:t>
            </w:r>
          </w:p>
          <w:p w14:paraId="76F0ED1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10.电源：AC220V/50Hz；</w:t>
            </w:r>
          </w:p>
          <w:p w14:paraId="4F1B1B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11.噪声比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76dB；  </w:t>
            </w:r>
          </w:p>
          <w:p w14:paraId="785CB59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12.总谐波失真：&lt;0.01% at 1KHz；</w:t>
            </w:r>
          </w:p>
          <w:p w14:paraId="70587B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13.电源功耗 8</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BCBC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776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4CB2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3A8BB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4720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7C1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带钟声提示音麦克风</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914D4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1.频率响应宽广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音质清晰透明</w:t>
            </w:r>
            <w:r>
              <w:rPr>
                <w:rFonts w:hint="eastAsia" w:ascii="宋体" w:hAnsi="宋体" w:cs="宋体"/>
                <w:i w:val="0"/>
                <w:iCs w:val="0"/>
                <w:color w:val="000000"/>
                <w:kern w:val="0"/>
                <w:sz w:val="22"/>
                <w:szCs w:val="22"/>
                <w:highlight w:val="none"/>
                <w:u w:val="none"/>
                <w:lang w:val="en-US" w:eastAsia="zh-CN" w:bidi="ar"/>
              </w:rPr>
              <w:t>，噪声</w:t>
            </w:r>
            <w:r>
              <w:rPr>
                <w:rFonts w:hint="eastAsia" w:ascii="宋体" w:hAnsi="宋体" w:eastAsia="宋体" w:cs="宋体"/>
                <w:i w:val="0"/>
                <w:iCs w:val="0"/>
                <w:color w:val="000000"/>
                <w:kern w:val="0"/>
                <w:sz w:val="22"/>
                <w:szCs w:val="22"/>
                <w:highlight w:val="none"/>
                <w:u w:val="none"/>
                <w:lang w:val="en-US" w:eastAsia="zh-CN" w:bidi="ar"/>
              </w:rPr>
              <w:t>低</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话筒ON/OFF超长寿命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锁式亚音开关</w:t>
            </w:r>
            <w:r>
              <w:rPr>
                <w:rFonts w:hint="eastAsia" w:ascii="宋体" w:hAnsi="宋体" w:cs="宋体"/>
                <w:i w:val="0"/>
                <w:iCs w:val="0"/>
                <w:color w:val="000000"/>
                <w:kern w:val="0"/>
                <w:sz w:val="22"/>
                <w:szCs w:val="22"/>
                <w:highlight w:val="none"/>
                <w:u w:val="none"/>
                <w:lang w:val="en-US" w:eastAsia="zh-CN" w:bidi="ar"/>
              </w:rPr>
              <w:t>，具</w:t>
            </w:r>
            <w:r>
              <w:rPr>
                <w:rFonts w:hint="eastAsia" w:ascii="宋体" w:hAnsi="宋体" w:eastAsia="宋体" w:cs="宋体"/>
                <w:i w:val="0"/>
                <w:iCs w:val="0"/>
                <w:color w:val="000000"/>
                <w:kern w:val="0"/>
                <w:sz w:val="22"/>
                <w:szCs w:val="22"/>
                <w:highlight w:val="none"/>
                <w:u w:val="none"/>
                <w:lang w:val="en-US" w:eastAsia="zh-CN" w:bidi="ar"/>
              </w:rPr>
              <w:t>有音乐提示功能；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2.话筒开启时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音头红色工作指示灯发亮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鹅</w:t>
            </w:r>
            <w:r>
              <w:rPr>
                <w:rFonts w:hint="eastAsia" w:ascii="宋体" w:hAnsi="宋体" w:cs="宋体"/>
                <w:i w:val="0"/>
                <w:iCs w:val="0"/>
                <w:color w:val="000000"/>
                <w:kern w:val="0"/>
                <w:sz w:val="22"/>
                <w:szCs w:val="22"/>
                <w:highlight w:val="none"/>
                <w:u w:val="none"/>
                <w:lang w:val="en-US" w:eastAsia="zh-CN" w:bidi="ar"/>
              </w:rPr>
              <w:t>颈</w:t>
            </w:r>
            <w:r>
              <w:rPr>
                <w:rFonts w:hint="eastAsia" w:ascii="宋体" w:hAnsi="宋体" w:eastAsia="宋体" w:cs="宋体"/>
                <w:i w:val="0"/>
                <w:iCs w:val="0"/>
                <w:color w:val="000000"/>
                <w:kern w:val="0"/>
                <w:sz w:val="22"/>
                <w:szCs w:val="22"/>
                <w:highlight w:val="none"/>
                <w:u w:val="none"/>
                <w:lang w:val="en-US" w:eastAsia="zh-CN" w:bidi="ar"/>
              </w:rPr>
              <w:t>与底座可分开式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适用于大型会议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公众传播</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户外演讲等场合；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3.指向特性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单一指向型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电容式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60Hz-15KHz；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负45d B正负3d 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 KHz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6.低频衰减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125Hz 6d B/OCTAVE；</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7.输出阻抗≥200 OHM；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8.最大承受音压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135d B SPL 1KHz At1% T. H.D；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66 d B.1 KHz At1PA；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10.动态范围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111 d B.1 KHz AtMAXSPL；</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11.电源供应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DC3V/交流12V；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12.导线长度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10米平行。</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5C60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B9B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8A97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0EE65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9DB6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6A4D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前置放大器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FAF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1.10路输入（6路6.3话筒，3路RCA莲花线路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1路6.3紧急）</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2.各输入通道音量独立调节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3.6路RCA莲花混合输出（可单接6台功放）</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4.高低音调节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5.具有三级优先功能，分别为：MIC1为最高</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6.优先级，紧急音频信号（EMC1、2）为第二级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7.MIC2、3、4、5和线路（AUX1、2、3）为第三级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8.电源 AC220V/50Hz;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9.噪声比 话筒</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68dB   线路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89dB;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10.总谐波失真&lt;0.01% at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11.频率响应 20Hz-20KHz（±2dB）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12.音调 低音：±10dB at 100Hz，高音：±10dBB at 10KHz;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13.话筒输入灵敏度&amp;阻抗：8mV/600Ω不平衡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14.线路输入灵敏度&amp;阻抗：250mV/10KΩ不平衡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15.线路输出灵敏度&amp;阻抗：1.5V/360Ω不平衡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16.电源功耗 8</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A939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58B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2249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1C340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A50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CDA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电源控制器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004B80C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1.电源 AC220V～240V/50～60Hz；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2.受控电源数量≥16路；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3.开启动作时间间隔 0.3～0.4S；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4.控制方式 手动；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5.电源功耗≥40W。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BF5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D0A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56AB7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56AFE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05124">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二、行政及教学楼（南侧）</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FA0F3">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B343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0023D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36D3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1CA9C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F17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A07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B9ED0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1.≥12mm厚度木质外壳结构，采用5寸全频喇叭及独立高音单元，数字解码终端与音箱一体功能；</w:t>
            </w:r>
          </w:p>
          <w:p w14:paraId="10DDE40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2.内置一路网络硬件音频解码模块，音质达到CD级，支持MP3和WAV两种音频格式；</w:t>
            </w:r>
          </w:p>
          <w:p w14:paraId="6D481E3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3.内置2*30W双通道数字功放，具备过载、短路保护功能，无信号自动待机；</w:t>
            </w:r>
          </w:p>
          <w:p w14:paraId="3F4674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4.支持一路6.3话筒输入、一路RCA莲花线路输入，具有总音量调节旋钮；</w:t>
            </w:r>
          </w:p>
          <w:p w14:paraId="0216B47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5.采用高性能ARM架构芯片，支持WEB登录修改参数；</w:t>
            </w:r>
          </w:p>
          <w:p w14:paraId="71E9F8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6.支持文本转语音广播；</w:t>
            </w:r>
          </w:p>
          <w:p w14:paraId="4E609BB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3704D5C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8.可扩展U端无线扩声模块，实现本地扩声；</w:t>
            </w:r>
          </w:p>
          <w:p w14:paraId="2FDAA51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9.可选配：定压备份模块，实现接入100V定压广播线路作为备用、符合教委高考须有备用系统要求，当网络异常时自动从数字网络广播切换到模拟定压广播；</w:t>
            </w:r>
          </w:p>
          <w:p w14:paraId="2B37B2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10.电源：DC24V/1.5A。</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9F0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FE67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AC4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教室</w:t>
            </w:r>
          </w:p>
        </w:tc>
      </w:tr>
      <w:tr w14:paraId="2A06DE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FFD3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088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壁挂音箱（副箱）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9714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1.喇叭单元 5″*1高音*1；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2.额定功率≥15W；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3.阻抗≥8欧；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4.灵敏度（1m，1W） 91dB±2dB；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5.最大声压级（1m） 99dB±2dB；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6.频率响应 80-14kHz。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D31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02F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577A9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49A82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A7A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DB4E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U段无线扩声套装</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3240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1.话筒采用OLED屏显示，可全面显示各种工作信息，包括：信号强度，电量，音量，工作频道，对频方式，PPT连接状态；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2.具有UHF对频模式，可避免不同空间之间误连的问题；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3.采用24kHz 采样率，保证人声音质质量，传输前后经过独有技术处理，确保接收到的信号保持高保真效果；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4.支持音量调节：可调节麦克风音量的大小，并具有记忆功能；支持一键静音功能；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5.支持内置麦克风和外置麦克风；</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6.支持激光笔教鞭；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7.内置可充式高性能3.7V聚合物锂电池。电池容量：750mA，带保护电路，安全可靠，MICRO USB接口充电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2小时充足电可持续续航时间≥8h。</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E487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36C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9A04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4BFC2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628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444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IP功放（650W）</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9106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1.设备采用标准19英寸2U机架设计，铝合金拉丝面板；</w:t>
            </w:r>
          </w:p>
          <w:p w14:paraId="3397F0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2.内置1路网络硬件音频解码模块，支持TCP/IP、UDP、IGMP（组播）协议，实现网络化传输16位立体声CD音质音乐信号； </w:t>
            </w:r>
          </w:p>
          <w:p w14:paraId="71A3D2F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3.支持1路RCA莲花混合输出、2路6.3话筒输入、2路RCA线路输入、话筒1有强切入优先，可独立调节音量；</w:t>
            </w:r>
          </w:p>
          <w:p w14:paraId="5E047A4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4.支持高低音调节电位器控制；</w:t>
            </w:r>
          </w:p>
          <w:p w14:paraId="2C0912A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5.100V、70V定压输出&amp;4Ω</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8Ω定阻输出；</w:t>
            </w:r>
          </w:p>
          <w:p w14:paraId="0EDE6F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6.输出具备短路、过流、过载保护及LED警示；</w:t>
            </w:r>
          </w:p>
          <w:p w14:paraId="4169C67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7.内置自激、过热、开关机防冲击保护及LED警示；</w:t>
            </w:r>
          </w:p>
          <w:p w14:paraId="141068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8.内置高保真功放模块，具有80W/120W/180W/240/300W/360W/500W/650W输出可选；</w:t>
            </w:r>
          </w:p>
          <w:p w14:paraId="6EFA291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9.采用高性能ARM架构芯片，支持WEB登录修改参数；</w:t>
            </w:r>
          </w:p>
          <w:p w14:paraId="65F6EB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10.支持文本转语音广播；</w:t>
            </w:r>
          </w:p>
          <w:p w14:paraId="11B886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11.1个标准RJ45</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10/100M</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网络交换接口，支持局域网、广域网接入；</w:t>
            </w:r>
          </w:p>
          <w:p w14:paraId="0746B0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12.频率响应范围80Hz～16KHz；</w:t>
            </w:r>
          </w:p>
          <w:p w14:paraId="3DF578D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13.信噪比＞65dB；</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886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255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CAA85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093D5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B80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0594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2937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1.额定功率≥10W；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2.灵敏度：92db±3db；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3.输入电压：70V/100V；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4.频率响应：110-15KHz；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5.喇叭单元≥6.5寸。</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64FD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27D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40</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BBD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走廊</w:t>
            </w:r>
          </w:p>
        </w:tc>
      </w:tr>
      <w:tr w14:paraId="657D8A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53EA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486F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室外音柱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B96B6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1.额定/最大功率：20/30W；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2.输入电压≥100V；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3.灵敏度(1m,1W)≥89dB；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20000Hz；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 4″×2，25芯号角高音″×1；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6.声音最大传输距离    35/70米。</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9F0E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DD8B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41B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庭院</w:t>
            </w:r>
          </w:p>
        </w:tc>
      </w:tr>
      <w:tr w14:paraId="3AD0EE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FCA32F">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三、行政及教学楼（北侧）</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7C77B0">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6A24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9BB11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359A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850DD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981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C1C6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0F72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1.≥12mm厚度木质外壳结构，采用5寸全频喇叭及独立高音单元，数字解码终端与音箱一体功能；</w:t>
            </w:r>
          </w:p>
          <w:p w14:paraId="65AB6F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2.内置一路网络硬件音频解码模块，音质达到CD级，支持MP3和WAV两种音频格式；</w:t>
            </w:r>
          </w:p>
          <w:p w14:paraId="713FB5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3.内置≥2*30W双通道数字功放，具备过载、短路保护功能，无信号自动待机；</w:t>
            </w:r>
          </w:p>
          <w:p w14:paraId="163D9B7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4.支持一路6.3话筒输入、一路RCA莲花线路输入，具有总音量调节旋钮；</w:t>
            </w:r>
          </w:p>
          <w:p w14:paraId="62CAC9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5.采用高性能ARM架构芯片，支持WEB登录修改参数；</w:t>
            </w:r>
          </w:p>
          <w:p w14:paraId="1F0BB6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6.支持文本转语音广播；</w:t>
            </w:r>
          </w:p>
          <w:p w14:paraId="3D0623E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250573A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8.可扩展U端无线扩声模块，实现本地扩声；</w:t>
            </w:r>
          </w:p>
          <w:p w14:paraId="625A67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9.可选配：定压备份模块，实现接入100V定压广播线路作为备用、符合教委高考须有备用系统要求，当网络异常时自动从数字网络广播切换到模拟定压广播；</w:t>
            </w:r>
          </w:p>
          <w:p w14:paraId="6956088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10.电源：DC24V/1.5A；</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B11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E9D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47</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6B7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教室</w:t>
            </w:r>
          </w:p>
        </w:tc>
      </w:tr>
      <w:tr w14:paraId="4CDC07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E43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3DC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壁挂音箱（副箱）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E8B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1.喇叭单元 5″*1高音*1；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2.额定功率≥15W；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3.阻抗≥8欧；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4.灵敏度（1m，1W） 91dB±2dB；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5.最大声压级（1m） 99dB±2dB；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6.频率响应 80-14kHz。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A85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73EE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47</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4A3F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04904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42A8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577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U段无线扩声套装</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D6C0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1.话筒采用OLED屏显示，可全面显示各种工作信息，包括：信号强度，电量，音量，工作频道，对频方式，PPT连接状态；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2.具有UHF对频模式，可避免不同空间之间误连的问题；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3.采用24kHz 采样率，保证人声音质质量，传输前后经过独有技术处理，确保接收到的信号保持高保真效果；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4.支持音量调节：可调节麦克风音量的大小，并具有记忆功能；支持一键静音功能；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5.支持内置麦克风和外置麦克风；</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6.支持激光笔教鞭；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7.内置可充式高性能3.7V聚合物锂电池。电池容量：750mA，带保护电路，安全可靠，MICRO USB接口充电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2小时充足电可持续续航时间≥8h。</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B111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7A5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47</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5EDF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E668B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795D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E560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IP音频解码终端</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33D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1.标准2U机架式设计，全铝合金工业面板；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2.内置网络IP解码模块，将网络数据流转换成模拟音频信号给模拟功放使用；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3.具有2路可控外接电源接口，前面板具有一键开关按钮；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4.采用高性能ARM架构芯片，支持WEB登录修改参数；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6.具有4路模拟音频输入：2路6.3话筒，2路RCA莲花线路</w:t>
            </w:r>
            <w:r>
              <w:rPr>
                <w:rFonts w:hint="eastAsia" w:ascii="宋体" w:hAnsi="宋体" w:cs="宋体"/>
                <w:i w:val="0"/>
                <w:iCs w:val="0"/>
                <w:color w:val="000000"/>
                <w:kern w:val="0"/>
                <w:sz w:val="22"/>
                <w:szCs w:val="22"/>
                <w:highlight w:val="none"/>
                <w:u w:val="none"/>
                <w:lang w:val="en-US" w:eastAsia="zh-CN" w:bidi="ar"/>
              </w:rPr>
              <w:t>输</w:t>
            </w:r>
            <w:r>
              <w:rPr>
                <w:rFonts w:hint="eastAsia" w:ascii="宋体" w:hAnsi="宋体" w:eastAsia="宋体" w:cs="宋体"/>
                <w:i w:val="0"/>
                <w:iCs w:val="0"/>
                <w:color w:val="000000"/>
                <w:kern w:val="0"/>
                <w:sz w:val="22"/>
                <w:szCs w:val="22"/>
                <w:highlight w:val="none"/>
                <w:u w:val="none"/>
                <w:lang w:val="en-US" w:eastAsia="zh-CN" w:bidi="ar"/>
              </w:rPr>
              <w:t>入；1路RCA线路输出，每路信号具有独立音量调节旋钮；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7.带一路短路信号输出、1路24V信号输出；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8.支持文本转语音广播；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779D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F29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794A3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0990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DE2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C717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纯后级广播功放</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800W</w:t>
            </w:r>
            <w:r>
              <w:rPr>
                <w:rFonts w:hint="eastAsia" w:ascii="宋体" w:hAnsi="宋体" w:cs="宋体"/>
                <w:i w:val="0"/>
                <w:iCs w:val="0"/>
                <w:color w:val="000000"/>
                <w:kern w:val="0"/>
                <w:sz w:val="22"/>
                <w:szCs w:val="22"/>
                <w:highlight w:val="none"/>
                <w:u w:val="none"/>
                <w:lang w:val="en-US" w:eastAsia="zh-CN" w:bidi="ar"/>
              </w:rPr>
              <w:t>）</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0937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16Ω定阻输出；</w:t>
            </w:r>
          </w:p>
          <w:p w14:paraId="633BE9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2.输出具备短路、过流、过载保护及LED警示；</w:t>
            </w:r>
          </w:p>
          <w:p w14:paraId="1805620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3.内置自激、过热、开关机防冲击保护及LED警示；</w:t>
            </w:r>
          </w:p>
          <w:p w14:paraId="40BF734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4.饱和失真及LED警示；</w:t>
            </w:r>
          </w:p>
          <w:p w14:paraId="3008454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5.信号电平指示LED；</w:t>
            </w:r>
          </w:p>
          <w:p w14:paraId="6D47D4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6.内置智能温度检测驱动风冷，采用低噪声风扇；</w:t>
            </w:r>
          </w:p>
          <w:p w14:paraId="43F1D9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7.RCA莲花&amp;6.3话筒插口输入；</w:t>
            </w:r>
          </w:p>
          <w:p w14:paraId="7DB785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8.RCA莲花辅助音源输出；</w:t>
            </w:r>
          </w:p>
          <w:p w14:paraId="756996A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9.电源 AC220V/50Hz；</w:t>
            </w:r>
          </w:p>
          <w:p w14:paraId="015738B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10.信噪比 &gt; 90dB；</w:t>
            </w:r>
          </w:p>
          <w:p w14:paraId="29D8B49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11.总谐波失真&lt;0.1% at 1KHz；</w:t>
            </w:r>
          </w:p>
          <w:p w14:paraId="4F444A3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12.频率响应 60Hz-18KHz（±2dB）；</w:t>
            </w:r>
          </w:p>
          <w:p w14:paraId="24F0D2F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13.线路输入灵敏度&amp;阻抗：1V/1KΩ不平衡；</w:t>
            </w:r>
          </w:p>
          <w:p w14:paraId="16B157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14.线路输出灵敏度&amp;阻抗：1V/600Ω不平衡；</w:t>
            </w:r>
          </w:p>
          <w:p w14:paraId="08D1FAE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15.输出功率 800W；</w:t>
            </w:r>
          </w:p>
          <w:p w14:paraId="79BD4B0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16.电源功耗 30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1000W</w:t>
            </w:r>
            <w:r>
              <w:rPr>
                <w:rFonts w:hint="eastAsia" w:ascii="宋体" w:hAnsi="宋体" w:cs="宋体"/>
                <w:i w:val="0"/>
                <w:iCs w:val="0"/>
                <w:color w:val="000000"/>
                <w:kern w:val="0"/>
                <w:sz w:val="22"/>
                <w:szCs w:val="22"/>
                <w:highlight w:val="none"/>
                <w:u w:val="none"/>
                <w:lang w:val="en-US" w:eastAsia="zh-CN" w:bidi="ar"/>
              </w:rPr>
              <w:t>。</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3C9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A27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7CEA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E42B8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CCB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E969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33DD2587">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1.额定功率≥10W；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2.灵敏度：92db±3db；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3.输入电压：70V/100V；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4.频率响应：110-15KHz；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5.喇叭单元≥6.5寸。</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1CC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A292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47</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57EA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走廊</w:t>
            </w:r>
          </w:p>
        </w:tc>
      </w:tr>
      <w:tr w14:paraId="7ECA5D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D548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29B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室外音柱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2D11B86D">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1.额定/最大功率：20/30W；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2.输入电压≥100V；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3.灵敏度(1m,1W)≥89dB；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20000Hz；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 4″×2，25芯号角高音″×1；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6.声音最大传输距离    35/70米。</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937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C2D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84B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庭院</w:t>
            </w:r>
          </w:p>
        </w:tc>
      </w:tr>
      <w:tr w14:paraId="06231A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5D5E4435">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四、风雨操场、食堂走廊</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F328B">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3D07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682B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EA90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0D1B4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9BF50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5B6E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IP功放（130W）</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AF9A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1.设备采用标准19英寸2U机架设计，铝合金拉丝面板；</w:t>
            </w:r>
          </w:p>
          <w:p w14:paraId="2B46E2E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2.内置1路网络硬件音频解码模块，支持TCP/IP、UDP、IGMP（组播）协议，实现网络化传输16位立体声CD音质音乐信号； </w:t>
            </w:r>
          </w:p>
          <w:p w14:paraId="17ACD8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3.支持2路RCA莲花混合输出、2路6.3话筒输入、2路RCA线路输入、话筒1有强切入优先，可独立调节音量；</w:t>
            </w:r>
          </w:p>
          <w:p w14:paraId="197A5E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4.支持高低音调节电位器控制；</w:t>
            </w:r>
          </w:p>
          <w:p w14:paraId="622F400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8Ω定阻输出；</w:t>
            </w:r>
          </w:p>
          <w:p w14:paraId="74C1DA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6.输出具备短路、过流、过载保护及LED警示；</w:t>
            </w:r>
          </w:p>
          <w:p w14:paraId="4F3BB84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7.内置自激、过热、开关机防冲击保护及LED警示；</w:t>
            </w:r>
          </w:p>
          <w:p w14:paraId="37B62D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8.内置高保真功放模块，具有130W功率输出</w:t>
            </w:r>
            <w:r>
              <w:rPr>
                <w:rFonts w:hint="eastAsia" w:ascii="宋体" w:hAnsi="宋体" w:cs="宋体"/>
                <w:i w:val="0"/>
                <w:iCs w:val="0"/>
                <w:color w:val="000000"/>
                <w:kern w:val="0"/>
                <w:sz w:val="22"/>
                <w:szCs w:val="22"/>
                <w:highlight w:val="none"/>
                <w:u w:val="none"/>
                <w:lang w:val="en-US" w:eastAsia="zh-CN" w:bidi="ar"/>
              </w:rPr>
              <w:t>；</w:t>
            </w:r>
          </w:p>
          <w:p w14:paraId="7A72A6D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9.采用高性能ARM架构芯片，支持WEB登录修改参数；</w:t>
            </w:r>
          </w:p>
          <w:p w14:paraId="58663F2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10.支持文本转语音广播；</w:t>
            </w:r>
          </w:p>
          <w:p w14:paraId="38060A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3B3A21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12.频率响应范围80Hz～16KHz；</w:t>
            </w:r>
          </w:p>
          <w:p w14:paraId="1542414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13.信噪比＞65dB。</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3C45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2B1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BDEA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DA0D4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37827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4EA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40233D6D">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1.额定功率≥10W；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2.灵敏度：92db±3db；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3.输入电压：70V/100V；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4.频率响应：110-15KHz；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5.喇叭单元≥6.5寸。</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187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8C56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5CE3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06B01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65753E2B">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五、食堂</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A624F4">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C95F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1DA1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6CE42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643F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A673F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86D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IP功放（130W）</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C08D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1.设备采用标准19英寸2U机架设计，铝合金拉丝面板；</w:t>
            </w:r>
          </w:p>
          <w:p w14:paraId="479B2FA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2.内置1路网络硬件音频解码模块，支持TCP/IP、UDP、IGMP（组播）协议，实现网络化传输16位立体声CD音质音乐信号； </w:t>
            </w:r>
          </w:p>
          <w:p w14:paraId="60246E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3.支持2路RCA莲花混合输出、2路6.3话筒输入、2路RCA线路输入、话筒1有强切入优先，可独立调节音量；</w:t>
            </w:r>
          </w:p>
          <w:p w14:paraId="6B9377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4.支持高低音调节电位器控制；</w:t>
            </w:r>
          </w:p>
          <w:p w14:paraId="1C006C3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8Ω定阻输出；</w:t>
            </w:r>
          </w:p>
          <w:p w14:paraId="22BCED1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6.输出具备短路、过流、过载保护及LED警示；</w:t>
            </w:r>
          </w:p>
          <w:p w14:paraId="169E4F4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7.内置自激、过热、开关机防冲击保护及LED警示；</w:t>
            </w:r>
          </w:p>
          <w:p w14:paraId="5E8AA6D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8.内置高保真功放模块，具有130W功率输出</w:t>
            </w:r>
            <w:r>
              <w:rPr>
                <w:rFonts w:hint="eastAsia" w:ascii="宋体" w:hAnsi="宋体" w:cs="宋体"/>
                <w:i w:val="0"/>
                <w:iCs w:val="0"/>
                <w:color w:val="000000"/>
                <w:kern w:val="0"/>
                <w:sz w:val="22"/>
                <w:szCs w:val="22"/>
                <w:highlight w:val="none"/>
                <w:u w:val="none"/>
                <w:lang w:val="en-US" w:eastAsia="zh-CN" w:bidi="ar"/>
              </w:rPr>
              <w:t>；</w:t>
            </w:r>
          </w:p>
          <w:p w14:paraId="2C4735D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9.采用高性能ARM架构芯片，支持WEB登录修改参数；</w:t>
            </w:r>
          </w:p>
          <w:p w14:paraId="489AD3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10.支持文本转语音广播；</w:t>
            </w:r>
          </w:p>
          <w:p w14:paraId="77DECF6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116EAC2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12.频率响应范围80Hz～16KHz；</w:t>
            </w:r>
          </w:p>
          <w:p w14:paraId="1E46D4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13.信噪比＞65dB。</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C8F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E34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AFB19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D0725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5E8C9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710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64CCBE11">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1.额定功率≥10W；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2.灵敏度：92db±3db；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3.输入电压：70V/100V；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4.频率响应：110-15KHz；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5.喇叭单元：6.5寸。</w:t>
            </w:r>
          </w:p>
        </w:tc>
        <w:tc>
          <w:tcPr>
            <w:tcW w:w="744" w:type="dxa"/>
            <w:tcBorders>
              <w:top w:val="single" w:color="000000" w:sz="4" w:space="0"/>
              <w:left w:val="single" w:color="000000" w:sz="4" w:space="0"/>
              <w:bottom w:val="nil"/>
              <w:right w:val="single" w:color="000000" w:sz="4" w:space="0"/>
            </w:tcBorders>
            <w:shd w:val="clear" w:color="auto" w:fill="auto"/>
            <w:vAlign w:val="center"/>
          </w:tcPr>
          <w:p w14:paraId="350BD3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nil"/>
              <w:right w:val="single" w:color="000000" w:sz="4" w:space="0"/>
            </w:tcBorders>
            <w:shd w:val="clear" w:color="auto" w:fill="auto"/>
            <w:vAlign w:val="center"/>
          </w:tcPr>
          <w:p w14:paraId="465DF1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651" w:type="dxa"/>
            <w:tcBorders>
              <w:top w:val="single" w:color="000000" w:sz="4" w:space="0"/>
              <w:left w:val="single" w:color="000000" w:sz="4" w:space="0"/>
              <w:bottom w:val="nil"/>
              <w:right w:val="single" w:color="000000" w:sz="4" w:space="0"/>
            </w:tcBorders>
            <w:shd w:val="clear" w:color="auto" w:fill="auto"/>
            <w:vAlign w:val="center"/>
          </w:tcPr>
          <w:p w14:paraId="0DE6F46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DD65C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5C1D296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六、风雨操场</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47CA8">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FDA96">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CBDF06">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F8A81">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r>
      <w:tr w14:paraId="1621D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1C1C7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3F3D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IP功放（260W）</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D0C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1.设备采用标准19英寸2U机架设计，铝合金拉丝面板；</w:t>
            </w:r>
          </w:p>
          <w:p w14:paraId="5E88D4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2.内置1路网络硬件音频解码模块，支持TCP/IP、UDP、IGMP（组播）协议，实现网络化传输16位立体声CD音质音乐信号； </w:t>
            </w:r>
          </w:p>
          <w:p w14:paraId="28FC968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3.支持1路RCA莲花混合输出、2路6.3话筒输入、2路RCA线路输入、话筒1有强切入优先，可独立调节音量；</w:t>
            </w:r>
          </w:p>
          <w:p w14:paraId="5E20E33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4.支持高低音调节电位器控制；</w:t>
            </w:r>
          </w:p>
          <w:p w14:paraId="6FC82BA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8Ω定阻输出；</w:t>
            </w:r>
          </w:p>
          <w:p w14:paraId="370EF5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6.输出具备短路、过流、过载保护及LED警示；</w:t>
            </w:r>
          </w:p>
          <w:p w14:paraId="4D78F0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7.内置自激、过热、开关机防冲击保护及LED警示；</w:t>
            </w:r>
          </w:p>
          <w:p w14:paraId="00ECED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8.内置高保真功放模块，具有260W功率输出；</w:t>
            </w:r>
          </w:p>
          <w:p w14:paraId="617536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9.采用高性能ARM架构芯片，支持WEB登录修改参数；</w:t>
            </w:r>
          </w:p>
          <w:p w14:paraId="67474FD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10.支持文本转语音广播；</w:t>
            </w:r>
          </w:p>
          <w:p w14:paraId="79AD6A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p w14:paraId="34F46CA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12.频率响应范围80Hz～16KHz；</w:t>
            </w:r>
          </w:p>
          <w:p w14:paraId="5C8E6A9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13.信噪比＞65dB。</w:t>
            </w:r>
          </w:p>
        </w:tc>
        <w:tc>
          <w:tcPr>
            <w:tcW w:w="744" w:type="dxa"/>
            <w:tcBorders>
              <w:top w:val="nil"/>
              <w:left w:val="single" w:color="000000" w:sz="4" w:space="0"/>
              <w:bottom w:val="single" w:color="000000" w:sz="4" w:space="0"/>
              <w:right w:val="single" w:color="000000" w:sz="4" w:space="0"/>
            </w:tcBorders>
            <w:shd w:val="clear" w:color="auto" w:fill="auto"/>
            <w:vAlign w:val="center"/>
          </w:tcPr>
          <w:p w14:paraId="47EA59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nil"/>
              <w:left w:val="single" w:color="000000" w:sz="4" w:space="0"/>
              <w:bottom w:val="single" w:color="000000" w:sz="4" w:space="0"/>
              <w:right w:val="single" w:color="000000" w:sz="4" w:space="0"/>
            </w:tcBorders>
            <w:shd w:val="clear" w:color="auto" w:fill="auto"/>
            <w:vAlign w:val="center"/>
          </w:tcPr>
          <w:p w14:paraId="6A322B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nil"/>
              <w:left w:val="single" w:color="000000" w:sz="4" w:space="0"/>
              <w:bottom w:val="single" w:color="000000" w:sz="4" w:space="0"/>
              <w:right w:val="single" w:color="000000" w:sz="4" w:space="0"/>
            </w:tcBorders>
            <w:shd w:val="clear" w:color="auto" w:fill="auto"/>
            <w:vAlign w:val="center"/>
          </w:tcPr>
          <w:p w14:paraId="350A08F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6F583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507D2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98A9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02771D27">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1.额定功率≥40W；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2.灵敏度：93db±3db；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3.输入电压：70V/100V；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4.频率响应：100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20000Hz；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5.喇叭单元：1*6寸+1*2.5寸。</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C024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6F90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C9EDF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0EF25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AEA7E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F8C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一拖二手持话筒</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7B16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 xml:space="preserve">接收机参数 </w:t>
            </w:r>
          </w:p>
          <w:p w14:paraId="4C6736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1.振荡方式</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 xml:space="preserve"> 锁相环频率合成；</w:t>
            </w:r>
          </w:p>
          <w:p w14:paraId="484A927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2.频率范围：UHF 500MHz～899MHz；</w:t>
            </w:r>
          </w:p>
          <w:p w14:paraId="06E55B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3.频率稳定性：±0.001%；</w:t>
            </w:r>
          </w:p>
          <w:p w14:paraId="6823261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4.调制方式：FM；</w:t>
            </w:r>
          </w:p>
          <w:p w14:paraId="163A896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5.信噪比</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60dB；</w:t>
            </w:r>
          </w:p>
          <w:p w14:paraId="4C01EA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6.失真度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 xml:space="preserve">&lt;0.5%@1KHz；           </w:t>
            </w:r>
          </w:p>
          <w:p w14:paraId="012820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7.灵敏度：1.2/UV @S/N=12dB；</w:t>
            </w:r>
          </w:p>
          <w:p w14:paraId="285DE4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8.电源供应：DC:12V～17V；</w:t>
            </w:r>
          </w:p>
          <w:p w14:paraId="3BF2B5B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9.音频输出：独立0～400mV     混合</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0～300mV。</w:t>
            </w:r>
          </w:p>
          <w:p w14:paraId="1F539C1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发射器参数：</w:t>
            </w:r>
          </w:p>
          <w:p w14:paraId="0F252F9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1.电源供应：DC 3V （1.5V AA*2）；</w:t>
            </w:r>
          </w:p>
          <w:p w14:paraId="5C9B73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2.话筒耗电量：100mA；</w:t>
            </w:r>
          </w:p>
          <w:p w14:paraId="164DB0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3.载波频率：UHF 500MHz～900MHz；</w:t>
            </w:r>
          </w:p>
          <w:p w14:paraId="716EFD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4.频率稳定度：±0.001%；</w:t>
            </w:r>
          </w:p>
          <w:p w14:paraId="488517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5.最大频率偏：±30KH；</w:t>
            </w:r>
          </w:p>
          <w:p w14:paraId="21E9195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6.信噪比&gt;60dB；</w:t>
            </w:r>
          </w:p>
          <w:p w14:paraId="04D9CC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7.邻频干扰比</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80dB；</w:t>
            </w:r>
          </w:p>
          <w:p w14:paraId="3B32B3E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8.动态范围：≥100dB；</w:t>
            </w:r>
          </w:p>
          <w:p w14:paraId="452747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9.类型：领夹麦：电容式；手持麦：动圈式；</w:t>
            </w:r>
          </w:p>
          <w:p w14:paraId="7B1EC6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10.极性模式：单一指向性；</w:t>
            </w:r>
          </w:p>
          <w:p w14:paraId="246F52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11.频率响应：40Hz～20KHz；</w:t>
            </w:r>
          </w:p>
          <w:p w14:paraId="48A489C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12.话筒灵敏度：-43±3dB@1KHz。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DFE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551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CE613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DEA92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E9977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FF3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天线放大器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DF9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1.10路天线输入端口可接最多5台双天线的U段无线麦克风接收机；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2.设有12V 1A单独供电端口，最多为4台设备供电；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3.两个BNC级联端口可增加一台天线分配系统共用一对天线；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4.为有源无线指向型，可双极化对数周期阵列；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5.为补偿同轴电缆的信号损失，板载放大器提供给用户可选的3/10db增益；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6.天线增益具备两个LED指示灯，明确显示工作增益状态；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7.远程12V直流供电，由天线分配系统通过同轴电缆为放大器供电；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8.系统设有前侧安装天线预留端口及附带配件，人性化设计满足不同场合要求；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9.天线安装有以下三种方式：安装在话筒支架上，采用旋转式转接器托架安装在墙壁上，悬挂在天花板上；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10.能够抵御恶劣天气影响，适合室外使用；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11.接收频率范围：450-972MHZ；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12.天线增益： 3dB（绿色LED）、 10dB（红色LED）；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13.功率要求：12V由同轴电缆供电或≧80W直流供电；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14.输入输出阻抗：50Ω；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15.安装插头：BNC；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16.幻像电源：+9V DC 20MA；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17.供电：DC12~18V5000MA；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18.接收模式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 dB 波束宽度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70 角度；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19.三阶过载交截点 (OIP3): &gt;30 dBm；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20.天线增益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在轴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10dBi。</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B792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C6FD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6C94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CD5C4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D52BA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69F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前置放大器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313C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1.10路输入（6路6.3话筒，3路RCA莲花线路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1路6.3紧急）</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2.各输入通道音量独立调节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3.6路RCA莲花混合输出（可单接6台功放）</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4.高低音调节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5.具有三级优先功能，分别为：MIC1为最高</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6.优先级，紧急音频信号（EMC1、2）为第二级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7.MIC2、3、4、5和线路（AUX1、2、3）为第三级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8.电源 AC220V/50Hz;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9.噪声比 话筒</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68dB   线路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89dB;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10.总谐波失真&lt;0.01% at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11.频率响应 20Hz-20KHz（±2dB）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12.音调 低音：±10dB at 100Hz，高音：±10dBB at 10KHz;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13.话筒输入灵敏度&amp;阻抗：8mV/600Ω不平衡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14.线路输入灵敏度&amp;阻抗：250mV/10KΩ不平衡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15.线路输出灵敏度&amp;阻抗：1.5V/360Ω不平衡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16.电源功耗 8</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E22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581D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A9CC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3297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3147BFE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七、操场</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F3447">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5DEF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D18A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38EE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349B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DA387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2AF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IP音频解码终端</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243E9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1.标准2U机架式设计，全铝合金工业面板；</w:t>
            </w:r>
          </w:p>
          <w:p w14:paraId="69D8626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2.内置网络IP解码模块，将网络数据流转换成模拟音频信号给模拟功放使用；</w:t>
            </w:r>
          </w:p>
          <w:p w14:paraId="5717B1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3.具有2路可控外接电源接口，前面板具有一键开关按钮；</w:t>
            </w:r>
          </w:p>
          <w:p w14:paraId="6E3A49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4.采用高性能ARM架构芯片，支持WEB登录修改参数；</w:t>
            </w:r>
          </w:p>
          <w:p w14:paraId="200C5A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6.具有4路模拟音频输入：2路6.3话筒，2路RCA莲花线路</w:t>
            </w:r>
            <w:r>
              <w:rPr>
                <w:rFonts w:hint="eastAsia" w:ascii="宋体" w:hAnsi="宋体" w:cs="宋体"/>
                <w:i w:val="0"/>
                <w:iCs w:val="0"/>
                <w:color w:val="000000"/>
                <w:kern w:val="0"/>
                <w:sz w:val="22"/>
                <w:szCs w:val="22"/>
                <w:highlight w:val="none"/>
                <w:u w:val="none"/>
                <w:lang w:val="en-US" w:eastAsia="zh-CN" w:bidi="ar"/>
              </w:rPr>
              <w:t>输</w:t>
            </w:r>
            <w:r>
              <w:rPr>
                <w:rFonts w:hint="eastAsia" w:ascii="宋体" w:hAnsi="宋体" w:eastAsia="宋体" w:cs="宋体"/>
                <w:i w:val="0"/>
                <w:iCs w:val="0"/>
                <w:color w:val="000000"/>
                <w:kern w:val="0"/>
                <w:sz w:val="22"/>
                <w:szCs w:val="22"/>
                <w:highlight w:val="none"/>
                <w:u w:val="none"/>
                <w:lang w:val="en-US" w:eastAsia="zh-CN" w:bidi="ar"/>
              </w:rPr>
              <w:t>入；1路RCA线路输出，每路信号具有独立音量调节旋钮；</w:t>
            </w:r>
          </w:p>
          <w:p w14:paraId="5D950A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7.带一路短路信号输出、1路24V信号输出；</w:t>
            </w:r>
          </w:p>
          <w:p w14:paraId="19780C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8.支持文本转语音广播；</w:t>
            </w:r>
          </w:p>
          <w:p w14:paraId="0B2C927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978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0FC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8647B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D19D1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DF874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8F3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纯后级广播功放</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1500W</w:t>
            </w:r>
            <w:r>
              <w:rPr>
                <w:rFonts w:hint="eastAsia" w:ascii="宋体" w:hAnsi="宋体" w:cs="宋体"/>
                <w:i w:val="0"/>
                <w:iCs w:val="0"/>
                <w:color w:val="000000"/>
                <w:kern w:val="0"/>
                <w:sz w:val="22"/>
                <w:szCs w:val="22"/>
                <w:highlight w:val="none"/>
                <w:u w:val="none"/>
                <w:lang w:val="en-US" w:eastAsia="zh-CN" w:bidi="ar"/>
              </w:rPr>
              <w:t>）</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69EE5F78">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16Ω定阻输出；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2.输出具备短路、过流、过载保护及LED警示；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3.内置自激、过热、开关机防冲击保护及LED警示；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4.饱和失真及LED警示；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5.信号电平指示LED；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6.内置智能温度检测驱动风冷，采用低噪声风扇；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7.RCA莲花&amp;6.3话筒插口输入；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8.RCA莲花辅助音源输出；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9.电源 AC220V/50Hz；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10.信噪比 &gt; 90dB；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11.总谐波失真&lt;0.1% at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12.频率响应 60Hz-18KHz（±2dB）；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13.线路输入灵敏度&amp;阻抗：1V/10KΩ不平衡；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14.线路输出灵敏度&amp;阻抗：1V/600Ω不平衡；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15.输出功率≥ 1500W；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16.电源功耗 30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1800W。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285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E30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FF6B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2007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43D49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AAA7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CD/MP3播放器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DE24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1.逐行扫描和隔行扫描输出；托盘式机芯、超强抗震；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2.兼容DVD/CD/VCD/MP3/CD-ROM；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3.支持U盘播放，MP3可实现多种播放模式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随机/单曲循环/全曲循环；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4.带高对比度128X64中文点阵屏可</w:t>
            </w:r>
            <w:r>
              <w:rPr>
                <w:rFonts w:hint="eastAsia" w:ascii="宋体" w:hAnsi="宋体" w:cs="宋体"/>
                <w:i w:val="0"/>
                <w:iCs w:val="0"/>
                <w:color w:val="000000"/>
                <w:kern w:val="0"/>
                <w:sz w:val="22"/>
                <w:szCs w:val="22"/>
                <w:highlight w:val="none"/>
                <w:u w:val="none"/>
                <w:lang w:val="en-US" w:eastAsia="zh-CN" w:bidi="ar"/>
              </w:rPr>
              <w:t>实现</w:t>
            </w:r>
            <w:r>
              <w:rPr>
                <w:rFonts w:hint="eastAsia" w:ascii="宋体" w:hAnsi="宋体" w:eastAsia="宋体" w:cs="宋体"/>
                <w:i w:val="0"/>
                <w:iCs w:val="0"/>
                <w:color w:val="000000"/>
                <w:kern w:val="0"/>
                <w:sz w:val="22"/>
                <w:szCs w:val="22"/>
                <w:highlight w:val="none"/>
                <w:u w:val="none"/>
                <w:lang w:val="en-US" w:eastAsia="zh-CN" w:bidi="ar"/>
              </w:rPr>
              <w:t>播放歌曲名称；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5.内置高品质蓝牙解码芯片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音质完美</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传输距离远</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连接速度快；</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6.内置高灵敏度收音解码芯片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收台清晰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抗干扰强，频段宽；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7.支持4个文件夹快捷播放；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8.音频输出：2组DVD立体声输出、1组MP3辅出、1组同轴输出 、2组混合输出；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9.支持视频输出；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10.电源：AC220V/50Hz；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11.噪声比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76dB；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12.总谐波失真：&lt;0.01% at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13.电源功耗 8</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0D8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230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691F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DB779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3A2A6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A31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一拖二手持话筒</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E8D2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接收机参数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1.振荡方式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锁相环频率合成；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2.频率范围：UHF 500MHz～899MHz；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3.频率稳定性：±0.001%；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4.调制方式：FM；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6.失真度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&lt;0.5%@1KHz；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7.灵敏度：1.2/UV @S/N=12dB；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8.电源供应：DC:12V～17V；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9.音频输出：独立0～400mV     混合</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0～300mV。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发射器参数：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1.电源供应：DC 3V （1.5V AA*2）；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2.话筒耗电量：100mA；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3.载波频率：UHF 500MHz～900MHz；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4.频率稳定度：±0.001%；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5.最大频率偏：±30KH；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6.信噪比&gt;60dB；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7.邻频干扰比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8.动态范围：≥100dB；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9.类型：领夹麦：电容式；手持麦：动圈式；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10.极性模式：单一指向性；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11.频率响应：40Hz～20KHz；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12.话筒灵敏度：-43±3dB@1KHz。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B8F3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C4B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291B6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7D01B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DBAC7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B5CF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天线放大器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6898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1.10路天线输入端口可接最多5台双天线的U段无线麦克风接收机；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2.设有12V 1A单独供电端口，最多为4台设备供电；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3.两个BNC级联端口可增加一台天线分配系统共用一对天线；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4.为有源无线指向型，可双极化对数周期阵列；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5.为补偿同轴电缆的信号损失，板载放大器提供给用户可选的3/10db增益；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6.天线增益具备两个LED指示灯，明确显示工作增益状态；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7.远程12V直流供电，由天线分配系统通过同轴电缆为放大器供电；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8.系统设有前侧安装天线预留端口及附带配件，人性化设计满足不同场合要求；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9.天线安装有以下三种方式：安装在话筒支架上，采用旋转式转接器托架安装在墙壁上，悬挂在天花板上；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10.能够抵御恶劣天气影响，适合室外使用；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11.接收频率范围：450-972MHZ；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12.天线增益： 3dB（绿色LED）、 10dB（红色LED）；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13.功率要求：12V由同轴电缆供电或≧80W直流供电；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14.输入输出阻抗≥50Ω；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15.安装插头：BNC；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16.幻像电源：+9V DC 20MA；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17.供电：DC12~18V5000MA；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18.接收模式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 dB 波束宽度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70 角度；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19.三阶过载交截点 (OIP3): &gt;30 dBm；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20.天线增益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在轴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10dBi。</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5A57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EB14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6082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7EC1D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ADFE0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C6A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前置放大器</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5E0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1.10路输入（6路6.3话筒，3路RCA莲花线路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1路6.3紧急）</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2.各输入通道音量独立调节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3.6路RCA莲花混合输出（可单接6台功放）</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4.高低音调节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5.具有三级优先功能，分别为：MIC1为最高</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6.优先级，紧急音频信号（EMC1、2）为第二级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7.MIC2、3、4、5和线路（AUX1、2、3）为第三级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8.电源 AC220V/50Hz;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9.噪声比 话筒</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68dB   线路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89dB;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10.总谐波失真&lt;0.01% at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11.频率响应 20Hz-20KHz（±2dB）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12.音调 低音：±10dB at 100Hz，高音：±10dBB at 10KHz;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13.话筒输入灵敏度&amp;阻抗：8mV/600Ω不平衡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14.线路输入灵敏度&amp;阻抗：250mV/10KΩ不平衡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15.线路输出灵敏度&amp;阻抗：1.5V/360Ω不平衡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16.电源功耗 8</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10W。</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80A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2CB77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0695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CF7A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50E106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C30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室外防水音柱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77E9D468">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1.喇叭单元≥ 6.5″×4，25芯号角高音″×1；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2.额定功率 ≥80W    声音最大传输距离   100/150米；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3.工作电压 ≥100V；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4.灵敏度（1m，1W） 96dB±2dB；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5.最大声压级（1m） 114dB±2dB；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6.频率响应 140-16kHz。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DA2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E3C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62D1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看台</w:t>
            </w:r>
          </w:p>
        </w:tc>
      </w:tr>
      <w:tr w14:paraId="165C69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94221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66E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室外防水音柱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24D00FAC">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1.喇叭单元 6.5″×6，25芯号角高音″×1；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2.额定功率 ≥120W     声音最大传输距离    150/300米；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3.工作电压 ≥100V；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4.灵敏度（1m，1W） 98dB±2dB；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5.最大声压级（1m） 118dB±2dB；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6.频率响应 140-18kHz。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BF5A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7A5D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C7B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操场</w:t>
            </w:r>
          </w:p>
        </w:tc>
      </w:tr>
      <w:tr w14:paraId="32E6D1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117F0B8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八、室外</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04085">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AF76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23CC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3046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CA7CC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A6C2A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F6C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IP功放（500W）</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C2E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1.设备采用标准19英寸2U机架设计，铝合金拉丝面板；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2.内置1路网络硬件音频解码模块，支持TCP/IP、UDP、IGMP（组播）协议，实现网络化传输16位立体声CD音质音乐信号；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3.支持2路RCA莲花混合输出、2路6.3话筒输入、2路RCA线路输入、话筒1有强切入优先，可独立调节音量；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4.支持高低音调节电位器控制；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8Ω定阻输出；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6.输出具备短路、过流、过载保护及LED警示；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7.内置自激、过热、开关机防冲击保护及LED警示；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8.具备一路短路输入和一路短路输出；短路输入可关联联动任务对指定终端播放音频文件，播放音源可以是媒体库、语音合成、终端采集，可以自定义任务的播放时长；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9.内置高保真功放模块，具有500W功率输出；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10.采用高性能ARM架构芯片，支持WEB登录修改参数；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11.支持文本转语音广播；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13.频率响应范围80Hz～16KHz；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14.信噪比＞65dB。</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40A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2D1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BC63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10BEA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B66BD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F225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IP功放（300W）</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B953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1.设备采用标准19英寸2U机架设计，铝合金拉丝面板；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2.内置1路网络硬件音频解码模块，支持TCP/IP、UDP、IGMP（组播）协议，实现网络化传输16位立体声CD音质音乐信号；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3.支持1路RCA莲花混合输出、2路6.3话筒输入、2路RCA线路输入、话筒1有强切入优先，可独立调节音量；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4.支持高低音调节电位器控制；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5.100V、70V定压输出&amp;4Ω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8Ω定阻输出；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6.输出具备短路、过流、过载保护及LED警示；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7.内置自激、过热、开关机防冲击保护及LED警示；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8.内置高保真功放模块，具有300W功率输出；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9.采用高性能ARM架构芯片，支持WEB登录修改参数；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10.支持文本转语音广播；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11.1个标准RJ45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网络交换接口，支持局域网、广域网接入；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12.频率响应范围80Hz～16KHz；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13.信噪比＞65dB。</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DBC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A0F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B681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B4285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A8649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2EFA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室外防水音柱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0FCCFDBE">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1.喇叭单元 6.5″×3，25芯号角高音″×1；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2.额定功率≥ 60W    声音最大传输距离   80/100米；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3.工作电压 ≥100V；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4.灵敏度（1m，1W） 95dB±2dB；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5.最大声压级（1m） 112dB±2dB；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6.频率响应 140-16kHz。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767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900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D096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24A2F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87A91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49E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室外防水音柱</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4C0E2BBD">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1.喇叭单元 6.5″×2，25芯号角高音″×1；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2.额定功率 ≥40W    声音最大传输距离   60/80米；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3.工作电压 ≥100V；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4.灵敏度（1m，1W） 93dB±2dB；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5.最大声压级（1m） 109dB±2dB；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6.频率响应 140-18kHz。</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0B9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28B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A76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10160" cy="19050"/>
                  <wp:effectExtent l="0" t="0" r="0" b="0"/>
                  <wp:wrapNone/>
                  <wp:docPr id="8544" name="图片_1"/>
                  <wp:cNvGraphicFramePr/>
                  <a:graphic xmlns:a="http://schemas.openxmlformats.org/drawingml/2006/main">
                    <a:graphicData uri="http://schemas.openxmlformats.org/drawingml/2006/picture">
                      <pic:pic xmlns:pic="http://schemas.openxmlformats.org/drawingml/2006/picture">
                        <pic:nvPicPr>
                          <pic:cNvPr id="8544" name="图片_1"/>
                          <pic:cNvPicPr/>
                        </pic:nvPicPr>
                        <pic:blipFill>
                          <a:blip r:embed="rId29"/>
                          <a:stretch>
                            <a:fillRect/>
                          </a:stretch>
                        </pic:blipFill>
                        <pic:spPr>
                          <a:xfrm>
                            <a:off x="0" y="0"/>
                            <a:ext cx="10160" cy="19050"/>
                          </a:xfrm>
                          <a:prstGeom prst="rect">
                            <a:avLst/>
                          </a:prstGeom>
                          <a:noFill/>
                          <a:ln>
                            <a:noFill/>
                          </a:ln>
                        </pic:spPr>
                      </pic:pic>
                    </a:graphicData>
                  </a:graphic>
                </wp:anchor>
              </w:drawing>
            </w:r>
          </w:p>
        </w:tc>
      </w:tr>
      <w:tr w14:paraId="1D1C3F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61"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F35AB4">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九、辅材及其他</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7FD8B">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1C99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10160" cy="19050"/>
                  <wp:effectExtent l="0" t="0" r="0" b="0"/>
                  <wp:wrapNone/>
                  <wp:docPr id="8546" name="图片_2"/>
                  <wp:cNvGraphicFramePr/>
                  <a:graphic xmlns:a="http://schemas.openxmlformats.org/drawingml/2006/main">
                    <a:graphicData uri="http://schemas.openxmlformats.org/drawingml/2006/picture">
                      <pic:pic xmlns:pic="http://schemas.openxmlformats.org/drawingml/2006/picture">
                        <pic:nvPicPr>
                          <pic:cNvPr id="8546" name="图片_2"/>
                          <pic:cNvPicPr/>
                        </pic:nvPicPr>
                        <pic:blipFill>
                          <a:blip r:embed="rId29"/>
                          <a:stretch>
                            <a:fillRect/>
                          </a:stretch>
                        </pic:blipFill>
                        <pic:spPr>
                          <a:xfrm>
                            <a:off x="0" y="0"/>
                            <a:ext cx="10160" cy="19050"/>
                          </a:xfrm>
                          <a:prstGeom prst="rect">
                            <a:avLst/>
                          </a:prstGeom>
                          <a:noFill/>
                          <a:ln>
                            <a:noFill/>
                          </a:ln>
                        </pic:spPr>
                      </pic:pic>
                    </a:graphicData>
                  </a:graphic>
                </wp:anchor>
              </w:drawing>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155B7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AA150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BA6C6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2F7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A85C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12U壁挂机柜</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top"/>
          </w:tcPr>
          <w:p w14:paraId="4E89CAF2">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1.产品尺寸（宽度×深度×高度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/容量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）：540×450×580/12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2.最大静态负载</w:t>
            </w:r>
            <w:r>
              <w:rPr>
                <w:rFonts w:hint="eastAsia" w:ascii="宋体" w:hAnsi="宋体" w:cs="宋体"/>
                <w:i w:val="0"/>
                <w:iCs w:val="0"/>
                <w:color w:val="000000"/>
                <w:kern w:val="0"/>
                <w:sz w:val="22"/>
                <w:szCs w:val="22"/>
                <w:highlight w:val="none"/>
                <w:u w:val="none"/>
                <w:lang w:val="en-US" w:eastAsia="zh-CN" w:bidi="ar"/>
              </w:rPr>
              <w:t>（kg）</w:t>
            </w:r>
            <w:r>
              <w:rPr>
                <w:rFonts w:hint="eastAsia" w:ascii="宋体" w:hAnsi="宋体" w:eastAsia="宋体" w:cs="宋体"/>
                <w:i w:val="0"/>
                <w:iCs w:val="0"/>
                <w:color w:val="000000"/>
                <w:kern w:val="0"/>
                <w:sz w:val="22"/>
                <w:szCs w:val="22"/>
                <w:highlight w:val="none"/>
                <w:u w:val="none"/>
                <w:lang w:val="en-US" w:eastAsia="zh-CN" w:bidi="ar"/>
              </w:rPr>
              <w:t>：≥50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.安装尺寸：19英寸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.机柜框架为焊接式结构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.前门：单开无门框茶色钢化玻璃门，支持180度开启，标配小圆锁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.两块侧板可拆卸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8</w:t>
            </w:r>
            <w:r>
              <w:rPr>
                <w:rFonts w:hint="eastAsia" w:ascii="宋体" w:hAnsi="宋体" w:eastAsia="宋体" w:cs="宋体"/>
                <w:i w:val="0"/>
                <w:iCs w:val="0"/>
                <w:color w:val="000000"/>
                <w:kern w:val="0"/>
                <w:sz w:val="22"/>
                <w:szCs w:val="22"/>
                <w:highlight w:val="none"/>
                <w:u w:val="none"/>
                <w:lang w:val="en-US" w:eastAsia="zh-CN" w:bidi="ar"/>
              </w:rPr>
              <w:t>.材料为优质SPCC冷轧钢板，其中角规厚度≥1.2mm，其他主要部件厚度≥1.0mm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9</w:t>
            </w:r>
            <w:r>
              <w:rPr>
                <w:rFonts w:hint="eastAsia" w:ascii="宋体" w:hAnsi="宋体" w:eastAsia="宋体" w:cs="宋体"/>
                <w:i w:val="0"/>
                <w:iCs w:val="0"/>
                <w:color w:val="000000"/>
                <w:kern w:val="0"/>
                <w:sz w:val="22"/>
                <w:szCs w:val="22"/>
                <w:highlight w:val="none"/>
                <w:u w:val="none"/>
                <w:lang w:val="en-US" w:eastAsia="zh-CN" w:bidi="ar"/>
              </w:rPr>
              <w:t>.表面处理：脱脂，酸洗，磷化，静电喷塑</w:t>
            </w:r>
            <w:r>
              <w:rPr>
                <w:rFonts w:hint="eastAsia" w:ascii="宋体" w:hAnsi="宋体" w:cs="宋体"/>
                <w:i w:val="0"/>
                <w:iCs w:val="0"/>
                <w:color w:val="000000"/>
                <w:kern w:val="0"/>
                <w:sz w:val="22"/>
                <w:szCs w:val="22"/>
                <w:highlight w:val="none"/>
                <w:u w:val="none"/>
                <w:lang w:val="en-US" w:eastAsia="zh-CN" w:bidi="ar"/>
              </w:rPr>
              <w:t>。</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DAC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915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509B1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0D5D3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7D7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EC7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室内广播线</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51E3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铜芯护套线RVV2*1.5，200米/卷</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02D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391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8000</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7200F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7FB6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74B8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33E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室外广播线</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222D5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铜芯护套线RVV2*2.5，200米/卷</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25A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9B6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3000</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1D15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4DBA5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1B6F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A69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4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26C447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2.符合的标准：GB/T18015.5，GB/T18380.12（IEC60332-1-2），GB/T17651.2（IEC61034-2），GB/T17650.2（IEC60754-2）（护套）；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3.产品传输性能符合GB/T50312-2016、YD/T1013-2013标准5米信道二节点、9米信道（三节点）、90米永久链路测试</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5.单根导体直流电阻：≤9.5Ω/100m；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7.屏蔽方式：U/UTP，线对采用“十”字骨架隔离；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8.护套材料：LSZH，护套外径：6.1±0.2mm；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9.最小内弯曲半径：安装时：8倍电缆外径，安装后：4倍电缆外径，敷设方式：钢管或阻燃硬质PVC管内</w:t>
            </w:r>
            <w:r>
              <w:rPr>
                <w:rFonts w:hint="eastAsia" w:ascii="宋体" w:hAnsi="宋体" w:cs="宋体"/>
                <w:i w:val="0"/>
                <w:iCs w:val="0"/>
                <w:color w:val="000000"/>
                <w:kern w:val="0"/>
                <w:sz w:val="22"/>
                <w:szCs w:val="22"/>
                <w:highlight w:val="none"/>
                <w:u w:val="none"/>
                <w:lang w:val="en-US" w:eastAsia="zh-CN" w:bidi="ar"/>
              </w:rPr>
              <w:t>。</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ACAA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6383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BA0D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35D7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306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E05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24口接入交换机</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3E66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1.固化千兆电接口≥24个，SFP千兆光接口≥4个；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2.交换容量≥3.36Tbps，包转发率≥126Mpps；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3.要求所投设备MAC地址≥16K；</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4.要求设备采用静音无风扇节能设计；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5.支持基础网络保护策略，能够限制用户向网络中发送ARP报文、ICMP请求报文、DHCP请求报文等数据包的数率，对超过限速阈值的报文进行丢弃处理，甚至能够识别攻击行为，对有攻击行为的用户进行隔离。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6.设备自带云管理功能，即插即用，可随时查看网络健康度，告警及时推送，有日记事件供回溯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7.为保证设备在受到外界机械碰撞时能够正常运行，要求所投交换机IK防护测试级别至少达到IK05;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8.支持快速链路检测协议，可快速检测链路的通断和光纤链路的单向性，并支持端口下的环路检测功能，防止端口下因私接Hub等设备形成的环路而导致网络故障的现象；</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C26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20C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D5105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DFC9C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162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7B5F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安装辅材</w:t>
            </w:r>
          </w:p>
        </w:tc>
        <w:tc>
          <w:tcPr>
            <w:tcW w:w="84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0ED3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双莲花转3.5音频线（1.5米）5根，双莲花转双莲花（1.5米）5根，</w:t>
            </w:r>
            <w:r>
              <w:rPr>
                <w:rFonts w:hint="eastAsia" w:ascii="宋体" w:hAnsi="宋体" w:cs="宋体"/>
                <w:i w:val="0"/>
                <w:iCs w:val="0"/>
                <w:color w:val="000000"/>
                <w:kern w:val="0"/>
                <w:sz w:val="22"/>
                <w:szCs w:val="22"/>
                <w:highlight w:val="none"/>
                <w:u w:val="none"/>
                <w:lang w:val="en-US" w:eastAsia="zh-CN" w:bidi="ar"/>
              </w:rPr>
              <w:t>三相</w:t>
            </w:r>
            <w:r>
              <w:rPr>
                <w:rFonts w:hint="eastAsia" w:ascii="宋体" w:hAnsi="宋体" w:eastAsia="宋体" w:cs="宋体"/>
                <w:i w:val="0"/>
                <w:iCs w:val="0"/>
                <w:color w:val="000000"/>
                <w:kern w:val="0"/>
                <w:sz w:val="22"/>
                <w:szCs w:val="22"/>
                <w:highlight w:val="none"/>
                <w:u w:val="none"/>
                <w:lang w:val="en-US" w:eastAsia="zh-CN" w:bidi="ar"/>
              </w:rPr>
              <w:t>插头1个，天线安装支架4个</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D4CF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CD77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A4B3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0BE894C4">
      <w:pPr>
        <w:numPr>
          <w:ilvl w:val="0"/>
          <w:numId w:val="0"/>
        </w:numPr>
        <w:rPr>
          <w:rFonts w:hint="eastAsia" w:ascii="宋体" w:hAnsi="宋体" w:eastAsia="宋体" w:cs="宋体"/>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6608D673">
      <w:pPr>
        <w:pStyle w:val="5"/>
        <w:numPr>
          <w:ilvl w:val="1"/>
          <w:numId w:val="0"/>
        </w:numPr>
        <w:bidi w:val="0"/>
        <w:ind w:leftChars="0"/>
        <w:rPr>
          <w:rFonts w:hint="eastAsia" w:ascii="宋体" w:hAnsi="宋体" w:eastAsia="宋体" w:cs="宋体"/>
          <w:highlight w:val="none"/>
          <w:lang w:val="en-US" w:eastAsia="zh-CN"/>
        </w:rPr>
      </w:pPr>
      <w:bookmarkStart w:id="346" w:name="_Toc16231"/>
      <w:bookmarkStart w:id="347" w:name="_Toc29142"/>
      <w:r>
        <w:rPr>
          <w:rFonts w:hint="eastAsia" w:ascii="宋体" w:hAnsi="宋体" w:eastAsia="宋体" w:cs="宋体"/>
          <w:highlight w:val="none"/>
          <w:lang w:val="en-US" w:eastAsia="zh-CN"/>
        </w:rPr>
        <w:t>（五）机房系统设备清单</w:t>
      </w:r>
      <w:bookmarkEnd w:id="346"/>
      <w:bookmarkEnd w:id="347"/>
    </w:p>
    <w:tbl>
      <w:tblPr>
        <w:tblStyle w:val="39"/>
        <w:tblW w:w="14071"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77"/>
        <w:gridCol w:w="2102"/>
        <w:gridCol w:w="8220"/>
        <w:gridCol w:w="756"/>
        <w:gridCol w:w="684"/>
        <w:gridCol w:w="1632"/>
      </w:tblGrid>
      <w:tr w14:paraId="09E3C3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71"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0EEDDB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机房系统</w:t>
            </w:r>
          </w:p>
        </w:tc>
      </w:tr>
      <w:tr w14:paraId="44FA3A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DF7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A600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39A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9D1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0D3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7FDF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6C6CAB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03704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一、网络机柜</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1B239CBE">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0D6AD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5EF6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5EA1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66305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748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nil"/>
              <w:bottom w:val="single" w:color="000000" w:sz="4" w:space="0"/>
              <w:right w:val="single" w:color="000000" w:sz="4" w:space="0"/>
            </w:tcBorders>
            <w:shd w:val="clear" w:color="auto" w:fill="auto"/>
            <w:noWrap/>
            <w:vAlign w:val="center"/>
          </w:tcPr>
          <w:p w14:paraId="34DDCF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机柜</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EFA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机柜外部尺寸≥2000mm高*600mm宽*1200mm深，内部安装使用空间42u，标准19英寸机架式。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、机柜采用优质SPCC冷轧钢板制作，机柜耐指纹覆铝锌板的安装立梁≥2.0mm，框架≥1.5mm，门板≥1.2mm整体焊接框架，牢固稳定，最大静载≥2600公斤，投标时提供第三方认证的承重报告。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、前门单开网孔门，后门双开网孔门，机柜前后门为高密度六角网孔设计，同时解决设备观察、保护、通风散热等方面的使用要求。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、左右快开分段式侧门设计、方便设备安装和维护。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、可封闭的上下多处走线通道，根据使用要求按需调整走线通道大小。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、表面采用酸洗、磷化、除油、除锈、干粉静电喷嗍处理，防护等级≥IP20。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、机柜内标配LED开门灯、氛围灯，可根据要求定制垂直安装的PDU电源，机柜内卡姆螺丝、金属支脚、内六角扳手齐全，其余按出厂标准配置。</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8BA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3D0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931A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1A2F1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C7C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F21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PDU</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792A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32A总输入，输出12位10A国标插座+3位16A国标插座，带接线盒，带指示灯</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D32D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937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 </w:t>
            </w:r>
          </w:p>
        </w:tc>
        <w:tc>
          <w:tcPr>
            <w:tcW w:w="16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F499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03F9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C64C4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二、机房供配电系统</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301865B8">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FEF17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600E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4CFC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D07CB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2187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7510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UPS主机</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6B21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双变换纯在线式三进三出主机</w:t>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0KVA一台，后备满载延时</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小时以上。</w:t>
            </w:r>
          </w:p>
          <w:p w14:paraId="0FA72F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交流输入额定电压3×400VAC（3ph+N），电压范围305-478VAC（3ph</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@满载，190-520VAC（3ph</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@半载；频率46</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54Hz or 56</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64Hz；功率因素≥0.99@100%Load；输出电压范围3×380/400/415VAC（3ph+N）电压范围（电池模式）±1%；谐波失真≤2@＠（线性负载）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≤4@＠（非线性负载）（提供原厂彩页或者官方截图证明盖章）。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、LCD屏幕可显示系统状态、负载大小、电池容量、市电模式、电池模式、旁路模式、输入输出电压、故障指示。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、要求投标UPS可匹配不同的负载类型，并提供更高输出带载能力，UPS具备输出功率因数可调功能，并提供具有CMA和CNAS标识的第三方检测报告扫描件或影印件。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、要求投标UPS可兼容柴油发电机或</w:t>
            </w:r>
            <w:r>
              <w:rPr>
                <w:rFonts w:hint="eastAsia" w:ascii="宋体" w:hAnsi="宋体" w:cs="宋体"/>
                <w:i w:val="0"/>
                <w:iCs w:val="0"/>
                <w:color w:val="000000"/>
                <w:kern w:val="0"/>
                <w:sz w:val="22"/>
                <w:szCs w:val="22"/>
                <w:highlight w:val="none"/>
                <w:u w:val="none"/>
                <w:lang w:val="en-US" w:eastAsia="zh-CN" w:bidi="ar"/>
              </w:rPr>
              <w:t>其他</w:t>
            </w:r>
            <w:r>
              <w:rPr>
                <w:rFonts w:hint="eastAsia" w:ascii="宋体" w:hAnsi="宋体" w:eastAsia="宋体" w:cs="宋体"/>
                <w:i w:val="0"/>
                <w:iCs w:val="0"/>
                <w:color w:val="000000"/>
                <w:kern w:val="0"/>
                <w:sz w:val="22"/>
                <w:szCs w:val="22"/>
                <w:highlight w:val="none"/>
                <w:u w:val="none"/>
                <w:lang w:val="en-US" w:eastAsia="zh-CN" w:bidi="ar"/>
              </w:rPr>
              <w:t>备电设备的接入功能，具有输入无冲击缓启动；机房节能及碳中和目标要求，系统须考虑后期负载逐步接入要求，系统具备智能休眠功能，系统控制器根据当前接入的负载量来决定进入休眠模式，并提供具有CMA和CNAS标识的第三方检测报告扫描件或影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为了保证产品质量和完善的售后服务，投标厂家需提供《商品售后服务评价体系》GB/T27922-2011，《商品经营服务质量管理规范》GB/T16868-2009十星级认证证书；《商业企业品牌评价与企业文化建设指南》GB/T27925-2011标准五星级认证证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、投标人提供针对此项目的授权书原件，服务承诺书原件。</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CFFF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B6B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0CF7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6F5D6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66D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7C3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电池</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2005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标配12V100AH免维护铅酸蓄电池</w:t>
            </w:r>
            <w:r>
              <w:rPr>
                <w:rFonts w:hint="eastAsia" w:ascii="宋体" w:hAnsi="宋体" w:cs="宋体"/>
                <w:i w:val="0"/>
                <w:iCs w:val="0"/>
                <w:color w:val="000000"/>
                <w:kern w:val="0"/>
                <w:sz w:val="22"/>
                <w:szCs w:val="22"/>
                <w:highlight w:val="none"/>
                <w:u w:val="none"/>
                <w:lang w:val="en-US" w:eastAsia="zh-CN" w:bidi="ar"/>
              </w:rPr>
              <w:t>64只</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2、蓄电池本体接线柱/接线板或终端接头应选择导电性能优良的材料，并要求具有相关的防腐蚀表面处理措施，并提供防腐等级不低于F2级别的产品，并提供具有CMA和CNAS标识的第三方检测报告。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3、隔板具有高吸附，高稳定性的多微孔超细玻璃纤维。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4、电池壳体采用抗冲击、耐震动的</w:t>
            </w:r>
            <w:r>
              <w:rPr>
                <w:rFonts w:hint="eastAsia" w:ascii="宋体" w:hAnsi="宋体" w:cs="宋体"/>
                <w:i w:val="0"/>
                <w:iCs w:val="0"/>
                <w:color w:val="000000"/>
                <w:kern w:val="0"/>
                <w:sz w:val="22"/>
                <w:szCs w:val="22"/>
                <w:highlight w:val="none"/>
                <w:u w:val="none"/>
                <w:lang w:val="en-US" w:eastAsia="zh-CN" w:bidi="ar"/>
              </w:rPr>
              <w:t>高强度</w:t>
            </w:r>
            <w:r>
              <w:rPr>
                <w:rFonts w:hint="eastAsia" w:ascii="宋体" w:hAnsi="宋体" w:eastAsia="宋体" w:cs="宋体"/>
                <w:i w:val="0"/>
                <w:iCs w:val="0"/>
                <w:color w:val="000000"/>
                <w:kern w:val="0"/>
                <w:sz w:val="22"/>
                <w:szCs w:val="22"/>
                <w:highlight w:val="none"/>
                <w:u w:val="none"/>
                <w:lang w:val="en-US" w:eastAsia="zh-CN" w:bidi="ar"/>
              </w:rPr>
              <w:t>ABS材料，蓄电池产品通过8，9级烈度抗震性能检测。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5、阻燃性能：端子采用多层极柱密封专有技术；蓄电池壳、盖、连接条保护罩应符合 GB/T 2408-2008 中的第8.3.2 条 FH-1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水平级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和第 9.3.2条FV-0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垂直级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的要求。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6、蓄电池本体接线柱/接线板或终端接头应选择导电性能优良的材料，并要求具有相关的防腐蚀表面处理措施，要求提供符合GB/T 10125-2021，GB/T 2423.17-2008等标准盐雾试验要求，并提供具有CMA和CNAS标识的第三方检测报告。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7、低温容量要求：-20℃电池容量达到Ce（基准温度25℃时的容量）的60%；并提供具有CMA和CNAS标识的第三方检测报告。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8、抗机械破损能力：蓄电池完全充电后在25℃的环境下，在100mm的高度，向坚固、平滑的水泥地面以正立状态自由跌落二次，无破损及泄漏。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9、安全阀：采用高品质的安全阀，有效保证电池寿命及使用过程中的安全。                                                                                          10、为 UPS系统兼容性和统一售后服务，要求和电池、主机必须为同一厂家。</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C1A2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63162">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64</w:t>
            </w:r>
          </w:p>
        </w:tc>
        <w:tc>
          <w:tcPr>
            <w:tcW w:w="16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BBD2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AB353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A032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FB1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电池柜</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5715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标配A32电池柜，电池柜采用</w:t>
            </w:r>
            <w:r>
              <w:rPr>
                <w:rFonts w:hint="eastAsia" w:ascii="宋体" w:hAnsi="宋体" w:cs="宋体"/>
                <w:i w:val="0"/>
                <w:iCs w:val="0"/>
                <w:color w:val="000000"/>
                <w:kern w:val="0"/>
                <w:sz w:val="22"/>
                <w:szCs w:val="22"/>
                <w:highlight w:val="none"/>
                <w:u w:val="none"/>
                <w:lang w:val="en-US" w:eastAsia="zh-CN" w:bidi="ar"/>
              </w:rPr>
              <w:t>冷轧</w:t>
            </w:r>
            <w:r>
              <w:rPr>
                <w:rFonts w:hint="eastAsia" w:ascii="宋体" w:hAnsi="宋体" w:eastAsia="宋体" w:cs="宋体"/>
                <w:i w:val="0"/>
                <w:iCs w:val="0"/>
                <w:color w:val="000000"/>
                <w:kern w:val="0"/>
                <w:sz w:val="22"/>
                <w:szCs w:val="22"/>
                <w:highlight w:val="none"/>
                <w:u w:val="none"/>
                <w:lang w:val="en-US" w:eastAsia="zh-CN" w:bidi="ar"/>
              </w:rPr>
              <w:t>钢板结构，整柜静电喷塑（黑色）。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2、内部标配直流控制空开。</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3、可拆装式全开放式结构，安装检修方便，造型美观，曲线流畅，拆装方便。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4、为了安全可靠，电池柜每层必须标配防漏液托盘。</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FF6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F4A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5C79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213CB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E0F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102" w:type="dxa"/>
            <w:tcBorders>
              <w:top w:val="single" w:color="000000" w:sz="4" w:space="0"/>
              <w:left w:val="nil"/>
              <w:bottom w:val="single" w:color="000000" w:sz="4" w:space="0"/>
              <w:right w:val="single" w:color="000000" w:sz="4" w:space="0"/>
            </w:tcBorders>
            <w:shd w:val="clear" w:color="auto" w:fill="auto"/>
            <w:noWrap/>
            <w:vAlign w:val="center"/>
          </w:tcPr>
          <w:p w14:paraId="4EDC71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UPS辅材</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910C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UPS输入输出线缆，软铜芯、铜鼻、电池连接线等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7F8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F12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8D8BC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EC855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910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102" w:type="dxa"/>
            <w:tcBorders>
              <w:top w:val="single" w:color="000000" w:sz="4" w:space="0"/>
              <w:left w:val="nil"/>
              <w:bottom w:val="single" w:color="000000" w:sz="4" w:space="0"/>
              <w:right w:val="single" w:color="000000" w:sz="4" w:space="0"/>
            </w:tcBorders>
            <w:shd w:val="clear" w:color="auto" w:fill="auto"/>
            <w:noWrap/>
            <w:vAlign w:val="center"/>
          </w:tcPr>
          <w:p w14:paraId="34B90A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综合配电柜</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C2C45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满足机房供配电需求，包含内置仪表及空开，600mm×800mm</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7815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219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EE57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51D7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002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F0C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工业连接器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7A00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3口32A</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C97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9AA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BBFE3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C7EC1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CAA9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E4BC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PDU插座</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4D6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容量32A，12个10A万用孔</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0A3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1E8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160CC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90C1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D204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931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线缆</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8D3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国标，铜芯ZRVVR3*4mm² </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308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24E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4484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0A00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33D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BF21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阻燃铜芯电缆（UPS输入输出）</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110B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铜芯ZRYJV4*16+1*10mm² </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CFA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09A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40C1F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7554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6F6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861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机房总输入电缆</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1B48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铜芯ZR-YJV-4*25+1*16mm² </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094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ABA9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400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57C2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38664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612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E2C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强电桥架</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88B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材质：镀锌桥架，规格：200*100*1.5mm</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9FA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DB4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8D25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6385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49C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33E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弱电桥架</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50D5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材质：镀锌桥架，规格：200*100*1.5mm</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F8E3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602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6556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C1CD0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39C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4E5E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桥架配件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连接件、螺丝、螺母、配套扳手</w:t>
            </w:r>
            <w:r>
              <w:rPr>
                <w:rFonts w:hint="eastAsia" w:ascii="宋体" w:hAnsi="宋体" w:cs="宋体"/>
                <w:i w:val="0"/>
                <w:iCs w:val="0"/>
                <w:color w:val="000000"/>
                <w:kern w:val="0"/>
                <w:sz w:val="22"/>
                <w:szCs w:val="22"/>
                <w:highlight w:val="none"/>
                <w:u w:val="none"/>
                <w:lang w:val="en-US" w:eastAsia="zh-CN" w:bidi="ar"/>
              </w:rPr>
              <w:t>）</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547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7C4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79B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53AB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33C5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330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C0F5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应急照明筒灯</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2A9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3寸/25W</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4EFA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DE84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C99E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C7A74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90A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5E7C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铜芯线缆（照明、插座）</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455F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国标，ZRBV2.5mm</w:t>
            </w:r>
            <w:r>
              <w:rPr>
                <w:rFonts w:hint="eastAsia" w:ascii="宋体" w:hAnsi="宋体" w:eastAsia="宋体" w:cs="宋体"/>
                <w:i w:val="0"/>
                <w:iCs w:val="0"/>
                <w:color w:val="000000"/>
                <w:kern w:val="0"/>
                <w:sz w:val="22"/>
                <w:szCs w:val="22"/>
                <w:highlight w:val="none"/>
                <w:u w:val="none"/>
                <w:vertAlign w:val="superscript"/>
                <w:lang w:val="en-US" w:eastAsia="zh-CN" w:bidi="ar"/>
              </w:rPr>
              <w:t>2</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2313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m</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C24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340</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2787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1878E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F1D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4B9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KBG管</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F23AA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国标φ25KBG管</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4957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1B33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0259A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5893B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B592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17</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C81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金属软管</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0437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Ф16</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88BD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1C3B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120 </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0B34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D26E6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1D64D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三、消防系统</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3D5432DC">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0FADB">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50B08">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610CC">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765F9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82FD2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3.1自动灭火系统</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C8760D">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EC14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D6B9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C5BBA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C90F9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7E6D60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7807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柜式七氟丙烷灭火装置</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14E3D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90L</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3577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C4B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554D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A9DA4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53B9D5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41FA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药剂</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670B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七氟丙烷</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25A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kg</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016A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145</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90AB6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7BAA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5EC586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29F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空气呼吸器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4BA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94D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74B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C347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12480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AD20D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3.2自动灭火排烟装置</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A2248">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4069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BC1D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7664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7DF55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7FC1D0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EBE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消防排烟机装置</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935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定制</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DFD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DC6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554A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B2E43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68DF52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13F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消防排烟机安装护罩</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5708F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定制</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31F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36D4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52C5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5E83E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3B354F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4D6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百叶风口</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6EB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定制</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CB6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F38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6B07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A71E6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5DC0ED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FEC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消防排烟机电源装置</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274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定制</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DA2E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BE1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7391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3C465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6D50AB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401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排烟阀</w:t>
            </w:r>
          </w:p>
        </w:tc>
        <w:tc>
          <w:tcPr>
            <w:tcW w:w="82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1C2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定制</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B78B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644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320E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3DE76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BE102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3.3自动灭火系统电器部分</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1C546B11">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0AEE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C760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22A0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FE955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5B0FEC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48B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火灾报警控制器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310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采用两总线无极性设计，使得系统布线极其简单，布线路径及方式任意，且不分先后顺序，提高了布线可靠性，也便于穿线施工和线路维修，并可大大降低工程造价。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2、7寸彩色液晶显示屏，中、英文界面切换。中文16个汉字或32个字符的报警地址注释，使显示内容一目了然，操作起来便捷、清楚、直观，实现了良好的人机对话。</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3、超大存储空间，最多可记录20000条历史记录，运行中发生的各类事件可全部记入历史记录。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4、控制器自带6路多线联动和2路气体灭火联动，用于大型重要消防设备和气体灭火设备的自动控制或手动控制。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5、极强的抗干扰能力。控制器无论是硬件还是软件都有良好的抗干扰措施。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6、控制器具备在线和离线联动编程功能，同时支持U盘数据下载。可以满足各种不同工程的联动设计要求。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7、无主从组网方式。可以最多实现99台控制器组网。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8、具有很强的配套能力。可以配接CRT消防控制室图形显示装置、液晶火灾楼层显示盘等多种设备。</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A26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FA0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7BEF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02C77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789378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26E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点型光电感烟火灾探测器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C8E0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1.工作电压：总线24V；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2.监视电流≤0.6mA；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3.报警电流≤1.8mA。</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E266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316F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4C14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C1D9C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2F3EE7F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DC4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点型感温火灾探测器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3A64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1.工作电压：总线24V；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2.监视电流≤0.6mA；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3.报警电流≤1.8mA。</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86B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C23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8CBB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EEFBA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4323FF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32A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探测器底座</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B5AC7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B342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87D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23EFE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82906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2410C3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4A4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声光报警器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FB5F2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电子编码，启动后发出强烈的声光警号，具有外控输入控制触点。</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0DA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251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9EEE4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09D3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260F92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D8B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紧急启停按钮</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AAE5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被保护的区域内发生火灾时，按下紧急启动按钮，即可向气体灭火控制盘发出信号，气体灭火控制盘经30秒延时启动气体喷洒电磁阀，若现场人员确认无火灾发生，可立即按下紧急停动按钮，中断延时，紧急切断气体喷洒控制信号。为避免误操作，启动及停动按钮用玻璃罩进行保护，当发生火警时，先击碎玻璃罩然后才能按下相应的按钮，使用后应及时更换玻璃片。</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AA6F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B18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FA6D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0094A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39A0A5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587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气体释放显示灯</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78B8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当气体喷洒后，控制器将启动气体喷洒指示灯发出灯光指示，提醒人员注意并采取相应的措施。为非编码型，直接接入DC24V电源即可动作。</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95E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342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5EAF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26AA1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519714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145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气体灭火控制模块</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0D18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内含CPU，抗干扰能力强、防止误动，具有一对常开、一对常闭输出触点及一对常开输入触点（可通过电子编码器更改为常闭输入），采用电子编码，拔插式设计，防水，防潮。</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8E0C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C6C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BE3B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6EEA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776065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CF60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输入输出模块</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68C14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非编码转换接口终端模块，模块和气体灭火控制设备共同完成对固定气体灭火系统的启动控制和线路检测。为安全起见，一个气体灭火分区只允许接一个模块。无源输出触点容量：DC30V/2A。</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8C98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63F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CA947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AE628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722003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999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警铃</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C768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输出声级＞95db（DC24V时）铝合金盖，重量轻、响度高、安装方便，其内部由一个24V直流电机驱动曲轴及连杆带铃钟，无继电器动作，工作电流小、可靠性高。</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FE6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758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5467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2C05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750E2A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7EB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安全出口灯</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1DB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120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6D5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DC34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7865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131469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CB5D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应急灯</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191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25W</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7D2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B76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C5C86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CEF0D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nil"/>
            </w:tcBorders>
            <w:shd w:val="clear" w:color="auto" w:fill="auto"/>
            <w:noWrap/>
            <w:vAlign w:val="center"/>
          </w:tcPr>
          <w:p w14:paraId="051AA3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58C3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线管等辅材</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E20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配套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3F6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F60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761F1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CE874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3AEF9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3.4自动灭火系统泄压装置</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7703C0FA">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7EAA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2E1C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79B5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D834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AA6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50F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泄压装置</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E7E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500mm*400mm，不锈钢泄压窗。</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3C0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7CE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0E82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C51B9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17AAF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四、</w:t>
            </w:r>
            <w:r>
              <w:rPr>
                <w:rFonts w:hint="eastAsia" w:ascii="宋体" w:hAnsi="宋体" w:cs="宋体"/>
                <w:b/>
                <w:bCs/>
                <w:i w:val="0"/>
                <w:iCs w:val="0"/>
                <w:color w:val="000000"/>
                <w:kern w:val="0"/>
                <w:sz w:val="22"/>
                <w:szCs w:val="22"/>
                <w:highlight w:val="none"/>
                <w:u w:val="none"/>
                <w:lang w:val="en-US" w:eastAsia="zh-CN" w:bidi="ar"/>
              </w:rPr>
              <w:t>空调</w:t>
            </w:r>
            <w:r>
              <w:rPr>
                <w:rFonts w:hint="eastAsia" w:ascii="宋体" w:hAnsi="宋体" w:eastAsia="宋体" w:cs="宋体"/>
                <w:b/>
                <w:bCs/>
                <w:i w:val="0"/>
                <w:iCs w:val="0"/>
                <w:color w:val="000000"/>
                <w:kern w:val="0"/>
                <w:sz w:val="22"/>
                <w:szCs w:val="22"/>
                <w:highlight w:val="none"/>
                <w:u w:val="none"/>
                <w:lang w:val="en-US" w:eastAsia="zh-CN" w:bidi="ar"/>
              </w:rPr>
              <w:t>系统</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407986FC">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27DC58">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3D53C">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05063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59F3F4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E637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3460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柜式</w:t>
            </w:r>
            <w:r>
              <w:rPr>
                <w:rFonts w:hint="eastAsia" w:ascii="宋体" w:hAnsi="宋体" w:cs="宋体"/>
                <w:i w:val="0"/>
                <w:iCs w:val="0"/>
                <w:color w:val="000000"/>
                <w:kern w:val="0"/>
                <w:sz w:val="22"/>
                <w:szCs w:val="22"/>
                <w:highlight w:val="none"/>
                <w:u w:val="none"/>
                <w:lang w:val="en-US" w:eastAsia="zh-CN" w:bidi="ar"/>
              </w:rPr>
              <w:t>空调</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5C2557">
            <w:pPr>
              <w:keepNext w:val="0"/>
              <w:keepLines w:val="0"/>
              <w:widowControl/>
              <w:suppressLineNumbers w:val="0"/>
              <w:spacing w:before="0" w:beforeAutospacing="0" w:after="0" w:afterAutospacing="0"/>
              <w:ind w:left="0" w:right="0"/>
              <w:jc w:val="left"/>
              <w:textAlignment w:val="center"/>
              <w:rPr>
                <w:rFonts w:hint="default" w:ascii="宋体" w:hAnsi="宋体" w:eastAsia="宋体" w:cs="宋体"/>
                <w:i w:val="0"/>
                <w:iCs w:val="0"/>
                <w:color w:val="000000"/>
                <w:sz w:val="22"/>
                <w:szCs w:val="22"/>
                <w:highlight w:val="none"/>
                <w:u w:val="none"/>
                <w:lang w:val="en-US" w:eastAsia="zh-CN"/>
              </w:rPr>
            </w:pPr>
            <w:r>
              <w:rPr>
                <w:rFonts w:hint="eastAsia" w:ascii="宋体" w:hAnsi="宋体" w:eastAsia="宋体" w:cs="宋体"/>
                <w:i w:val="0"/>
                <w:iCs w:val="0"/>
                <w:color w:val="000000"/>
                <w:kern w:val="0"/>
                <w:sz w:val="22"/>
                <w:szCs w:val="22"/>
                <w:highlight w:val="none"/>
                <w:u w:val="none"/>
                <w:lang w:val="en-US" w:eastAsia="zh-CN" w:bidi="ar"/>
              </w:rPr>
              <w:t>匹数：3P</w:t>
            </w:r>
            <w:r>
              <w:rPr>
                <w:rFonts w:hint="eastAsia" w:ascii="宋体" w:hAnsi="宋体" w:cs="宋体"/>
                <w:i w:val="0"/>
                <w:iCs w:val="0"/>
                <w:color w:val="000000"/>
                <w:kern w:val="0"/>
                <w:sz w:val="22"/>
                <w:szCs w:val="22"/>
                <w:highlight w:val="none"/>
                <w:u w:val="none"/>
                <w:lang w:val="en-US" w:eastAsia="zh-CN" w:bidi="ar"/>
              </w:rPr>
              <w:t>，</w:t>
            </w:r>
            <w:r>
              <w:rPr>
                <w:rFonts w:hint="default" w:ascii="Arial" w:hAnsi="Arial" w:eastAsia="宋体" w:cs="Arial"/>
                <w:i w:val="0"/>
                <w:iCs w:val="0"/>
                <w:caps w:val="0"/>
                <w:color w:val="222222"/>
                <w:spacing w:val="0"/>
                <w:sz w:val="21"/>
                <w:szCs w:val="21"/>
                <w:highlight w:val="none"/>
                <w:shd w:val="clear" w:fill="FFFFFF"/>
              </w:rPr>
              <w:t>制冷量</w:t>
            </w:r>
            <w:r>
              <w:rPr>
                <w:rFonts w:hint="eastAsia" w:ascii="宋体" w:hAnsi="宋体" w:eastAsia="宋体" w:cs="宋体"/>
                <w:i w:val="0"/>
                <w:iCs w:val="0"/>
                <w:color w:val="000000"/>
                <w:kern w:val="0"/>
                <w:sz w:val="22"/>
                <w:szCs w:val="22"/>
                <w:highlight w:val="none"/>
                <w:u w:val="none"/>
                <w:lang w:val="en-US" w:eastAsia="zh-CN" w:bidi="ar"/>
              </w:rPr>
              <w:t>≥</w:t>
            </w:r>
            <w:r>
              <w:rPr>
                <w:rFonts w:hint="default" w:ascii="Arial" w:hAnsi="Arial" w:eastAsia="宋体" w:cs="Arial"/>
                <w:i w:val="0"/>
                <w:iCs w:val="0"/>
                <w:caps w:val="0"/>
                <w:color w:val="222222"/>
                <w:spacing w:val="0"/>
                <w:sz w:val="21"/>
                <w:szCs w:val="21"/>
                <w:highlight w:val="none"/>
                <w:shd w:val="clear" w:fill="FFFFFF"/>
              </w:rPr>
              <w:t>7200W</w:t>
            </w:r>
            <w:r>
              <w:rPr>
                <w:rFonts w:hint="eastAsia" w:ascii="Arial" w:hAnsi="Arial" w:eastAsia="宋体" w:cs="Arial"/>
                <w:i w:val="0"/>
                <w:iCs w:val="0"/>
                <w:caps w:val="0"/>
                <w:color w:val="222222"/>
                <w:spacing w:val="0"/>
                <w:sz w:val="21"/>
                <w:szCs w:val="21"/>
                <w:highlight w:val="none"/>
                <w:shd w:val="clear" w:fill="FFFFFF"/>
                <w:lang w:eastAsia="zh-CN"/>
              </w:rPr>
              <w:t>，</w:t>
            </w:r>
            <w:r>
              <w:rPr>
                <w:rFonts w:hint="eastAsia" w:ascii="Arial" w:hAnsi="Arial" w:eastAsia="宋体" w:cs="Arial"/>
                <w:i w:val="0"/>
                <w:iCs w:val="0"/>
                <w:caps w:val="0"/>
                <w:color w:val="222222"/>
                <w:spacing w:val="0"/>
                <w:sz w:val="21"/>
                <w:szCs w:val="21"/>
                <w:highlight w:val="none"/>
                <w:shd w:val="clear" w:fill="FFFFFF"/>
                <w:lang w:val="en-US" w:eastAsia="zh-CN"/>
              </w:rPr>
              <w:t>一级能效</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5208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C736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 </w:t>
            </w:r>
          </w:p>
        </w:tc>
        <w:tc>
          <w:tcPr>
            <w:tcW w:w="1632" w:type="dxa"/>
            <w:tcBorders>
              <w:top w:val="single" w:color="000000" w:sz="4" w:space="0"/>
              <w:left w:val="single" w:color="000000" w:sz="4" w:space="0"/>
              <w:bottom w:val="single" w:color="000000" w:sz="4" w:space="0"/>
              <w:right w:val="single" w:color="000000" w:sz="4" w:space="0"/>
            </w:tcBorders>
            <w:shd w:val="clear" w:color="auto" w:fill="auto"/>
            <w:vAlign w:val="bottom"/>
          </w:tcPr>
          <w:p w14:paraId="0AD4B87D">
            <w:pPr>
              <w:keepNext w:val="0"/>
              <w:keepLines w:val="0"/>
              <w:widowControl/>
              <w:suppressLineNumbers w:val="0"/>
              <w:spacing w:before="0" w:beforeAutospacing="0" w:after="0" w:afterAutospacing="0"/>
              <w:ind w:left="0" w:right="0"/>
              <w:jc w:val="center"/>
              <w:textAlignment w:val="bottom"/>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用于机房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cs="宋体"/>
                <w:i w:val="0"/>
                <w:iCs w:val="0"/>
                <w:color w:val="000000"/>
                <w:sz w:val="22"/>
                <w:szCs w:val="22"/>
                <w:highlight w:val="none"/>
                <w:u w:val="none"/>
                <w:lang w:val="en-US" w:eastAsia="zh-CN"/>
              </w:rPr>
              <w:t>通过电子卖场采购</w:t>
            </w:r>
          </w:p>
        </w:tc>
      </w:tr>
      <w:tr w14:paraId="18A5C8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9E92D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五、防雷接地系统</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D71E53">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5EEC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41F9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ACDC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3E059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nil"/>
              <w:left w:val="single" w:color="000000" w:sz="4" w:space="0"/>
              <w:bottom w:val="single" w:color="000000" w:sz="4" w:space="0"/>
              <w:right w:val="single" w:color="000000" w:sz="4" w:space="0"/>
            </w:tcBorders>
            <w:shd w:val="clear" w:color="auto" w:fill="auto"/>
            <w:vAlign w:val="center"/>
          </w:tcPr>
          <w:p w14:paraId="307819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nil"/>
              <w:left w:val="single" w:color="000000" w:sz="4" w:space="0"/>
              <w:bottom w:val="single" w:color="000000" w:sz="4" w:space="0"/>
              <w:right w:val="single" w:color="000000" w:sz="4" w:space="0"/>
            </w:tcBorders>
            <w:shd w:val="clear" w:color="auto" w:fill="auto"/>
            <w:vAlign w:val="center"/>
          </w:tcPr>
          <w:p w14:paraId="7AE83D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第一级防雷器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8361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装于市电输入前端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380AC100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支持雷击计数功能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能输出雷击反馈信号</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E17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组</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CC8D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BB62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C493C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E229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FBA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第二级防雷器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AE04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安装于UPS输出前端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380AC40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支持雷击计数功能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能输出雷击反馈信号</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2AFA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组</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C03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F045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7C852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CB51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8DD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第三级防雷器</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7F339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UPS输出总空开前</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BBC2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组</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E30D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6860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E736A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310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4EEF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防雷器安装附件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连接线、铜线鼻</w:t>
            </w:r>
            <w:r>
              <w:rPr>
                <w:rFonts w:hint="eastAsia" w:ascii="宋体" w:hAnsi="宋体" w:cs="宋体"/>
                <w:i w:val="0"/>
                <w:iCs w:val="0"/>
                <w:color w:val="000000"/>
                <w:kern w:val="0"/>
                <w:sz w:val="22"/>
                <w:szCs w:val="22"/>
                <w:highlight w:val="none"/>
                <w:u w:val="none"/>
                <w:lang w:val="en-US" w:eastAsia="zh-CN" w:bidi="ar"/>
              </w:rPr>
              <w:t>）</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4CB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防雷器安装附件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连接线、铜线鼻</w:t>
            </w:r>
            <w:r>
              <w:rPr>
                <w:rFonts w:hint="eastAsia" w:ascii="宋体" w:hAnsi="宋体" w:cs="宋体"/>
                <w:i w:val="0"/>
                <w:iCs w:val="0"/>
                <w:color w:val="000000"/>
                <w:kern w:val="0"/>
                <w:sz w:val="22"/>
                <w:szCs w:val="22"/>
                <w:highlight w:val="none"/>
                <w:u w:val="none"/>
                <w:lang w:val="en-US"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86ED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CBCA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D696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9656D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DC9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7B8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等电位连接</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机房各金属体之间</w:t>
            </w:r>
            <w:r>
              <w:rPr>
                <w:rFonts w:hint="eastAsia" w:ascii="宋体" w:hAnsi="宋体" w:cs="宋体"/>
                <w:i w:val="0"/>
                <w:iCs w:val="0"/>
                <w:color w:val="000000"/>
                <w:kern w:val="0"/>
                <w:sz w:val="22"/>
                <w:szCs w:val="22"/>
                <w:highlight w:val="none"/>
                <w:u w:val="none"/>
                <w:lang w:val="en-US" w:eastAsia="zh-CN" w:bidi="ar"/>
              </w:rPr>
              <w:t>）</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395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BVR6mm2</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619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92F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4E02C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6A23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B8F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407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紫铜排及铜牌支撑</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30D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≥30×3mm2</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DE2E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499F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F0E5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6825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0A2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65F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接地线</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8CB4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≥ZRBVR50 mm2</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120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D77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5128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E324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731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CF5A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等电位接地端子箱</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19A9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接地断接箱</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9A0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12AA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B59BD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2E351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2A9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C4BF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01B6E">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lang w:eastAsia="zh-CN"/>
              </w:rPr>
            </w:pP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400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组</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F6E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FD801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A416D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460B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102" w:type="dxa"/>
            <w:tcBorders>
              <w:top w:val="single" w:color="000000" w:sz="4" w:space="0"/>
              <w:left w:val="nil"/>
              <w:bottom w:val="single" w:color="000000" w:sz="4" w:space="0"/>
              <w:right w:val="single" w:color="000000" w:sz="4" w:space="0"/>
            </w:tcBorders>
            <w:shd w:val="clear" w:color="auto" w:fill="auto"/>
            <w:vAlign w:val="center"/>
          </w:tcPr>
          <w:p w14:paraId="451E29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防雷检测</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61083E2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委托有资质的检测监测机构进行检测监测并出具检测报告。检测内容、数量、频率必须满足国家现行及地方主管部门相关规范、标准规定。</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89D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D4DC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11D6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3DCB6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883CC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六、机房灾害防护</w:t>
            </w:r>
          </w:p>
        </w:tc>
        <w:tc>
          <w:tcPr>
            <w:tcW w:w="8220" w:type="dxa"/>
            <w:tcBorders>
              <w:top w:val="single" w:color="000000" w:sz="4" w:space="0"/>
              <w:left w:val="nil"/>
              <w:bottom w:val="single" w:color="000000" w:sz="4" w:space="0"/>
              <w:right w:val="single" w:color="000000" w:sz="4" w:space="0"/>
            </w:tcBorders>
            <w:shd w:val="clear" w:color="auto" w:fill="auto"/>
            <w:vAlign w:val="center"/>
          </w:tcPr>
          <w:p w14:paraId="50952721">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DB6B5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09BA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AAEF2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F4C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924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13CD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超声波驱鼠器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含电源</w:t>
            </w:r>
            <w:r>
              <w:rPr>
                <w:rFonts w:hint="eastAsia" w:ascii="宋体" w:hAnsi="宋体" w:cs="宋体"/>
                <w:i w:val="0"/>
                <w:iCs w:val="0"/>
                <w:color w:val="000000"/>
                <w:kern w:val="0"/>
                <w:sz w:val="22"/>
                <w:szCs w:val="22"/>
                <w:highlight w:val="none"/>
                <w:u w:val="none"/>
                <w:lang w:val="en-US" w:eastAsia="zh-CN" w:bidi="ar"/>
              </w:rPr>
              <w:t>）</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43AB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超声波驱鼠器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含电源</w:t>
            </w:r>
            <w:r>
              <w:rPr>
                <w:rFonts w:hint="eastAsia" w:ascii="宋体" w:hAnsi="宋体" w:cs="宋体"/>
                <w:i w:val="0"/>
                <w:iCs w:val="0"/>
                <w:color w:val="000000"/>
                <w:kern w:val="0"/>
                <w:sz w:val="22"/>
                <w:szCs w:val="22"/>
                <w:highlight w:val="none"/>
                <w:u w:val="none"/>
                <w:lang w:val="en-US"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CA92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91C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1C2BE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29010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52A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30C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机柜承重支架</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7AAF2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71F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B83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0BD6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DA368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554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E2D6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电池柜承重支架</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0F1EB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D196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8ED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B791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7699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556E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1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6A8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2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15F300">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lang w:eastAsia="zh-CN"/>
              </w:rPr>
            </w:pP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1E26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1EF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8F5B8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23758B20">
      <w:pPr>
        <w:pStyle w:val="2"/>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3F5D8CB9">
      <w:pPr>
        <w:pStyle w:val="5"/>
        <w:numPr>
          <w:ilvl w:val="1"/>
          <w:numId w:val="0"/>
        </w:numPr>
        <w:bidi w:val="0"/>
        <w:ind w:leftChars="0"/>
        <w:rPr>
          <w:rFonts w:hint="eastAsia" w:ascii="宋体" w:hAnsi="宋体" w:eastAsia="宋体" w:cs="宋体"/>
          <w:highlight w:val="none"/>
          <w:lang w:val="en-US" w:eastAsia="zh-CN"/>
        </w:rPr>
      </w:pPr>
      <w:bookmarkStart w:id="348" w:name="_Toc7814"/>
      <w:bookmarkStart w:id="349" w:name="_Toc31993"/>
      <w:r>
        <w:rPr>
          <w:rFonts w:hint="eastAsia" w:ascii="宋体" w:hAnsi="宋体" w:eastAsia="宋体" w:cs="宋体"/>
          <w:highlight w:val="none"/>
          <w:lang w:val="en-US" w:eastAsia="zh-CN"/>
        </w:rPr>
        <w:t>（六）报告厅音视频系统设备清单</w:t>
      </w:r>
      <w:bookmarkEnd w:id="348"/>
      <w:bookmarkEnd w:id="349"/>
    </w:p>
    <w:p w14:paraId="53D3539B">
      <w:pPr>
        <w:numPr>
          <w:ilvl w:val="0"/>
          <w:numId w:val="0"/>
        </w:numPr>
        <w:rPr>
          <w:rFonts w:hint="eastAsia" w:ascii="宋体" w:hAnsi="宋体" w:eastAsia="宋体" w:cs="宋体"/>
          <w:highlight w:val="none"/>
          <w:lang w:val="en-US" w:eastAsia="zh-CN"/>
        </w:rPr>
      </w:pPr>
    </w:p>
    <w:tbl>
      <w:tblPr>
        <w:tblStyle w:val="39"/>
        <w:tblW w:w="14083"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5"/>
        <w:gridCol w:w="2076"/>
        <w:gridCol w:w="8196"/>
        <w:gridCol w:w="780"/>
        <w:gridCol w:w="696"/>
        <w:gridCol w:w="1620"/>
      </w:tblGrid>
      <w:tr w14:paraId="474433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4083" w:type="dxa"/>
            <w:gridSpan w:val="6"/>
            <w:tcBorders>
              <w:top w:val="single" w:color="auto" w:sz="4" w:space="0"/>
              <w:left w:val="single" w:color="auto" w:sz="4" w:space="0"/>
              <w:bottom w:val="single" w:color="auto" w:sz="4" w:space="0"/>
              <w:right w:val="single" w:color="auto" w:sz="4" w:space="0"/>
            </w:tcBorders>
            <w:shd w:val="clear" w:color="auto" w:fill="auto"/>
            <w:vAlign w:val="center"/>
          </w:tcPr>
          <w:p w14:paraId="2F4BF8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报告厅音视频系统</w:t>
            </w:r>
          </w:p>
        </w:tc>
      </w:tr>
      <w:tr w14:paraId="136B37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auto" w:sz="4" w:space="0"/>
              <w:left w:val="single" w:color="auto" w:sz="4" w:space="0"/>
              <w:bottom w:val="single" w:color="auto" w:sz="4" w:space="0"/>
              <w:right w:val="single" w:color="auto" w:sz="4" w:space="0"/>
            </w:tcBorders>
            <w:shd w:val="clear" w:color="auto" w:fill="auto"/>
            <w:vAlign w:val="center"/>
          </w:tcPr>
          <w:p w14:paraId="241EAA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207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FBC3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196" w:type="dxa"/>
            <w:tcBorders>
              <w:top w:val="single" w:color="auto" w:sz="4" w:space="0"/>
              <w:left w:val="single" w:color="auto" w:sz="4" w:space="0"/>
              <w:bottom w:val="single" w:color="auto" w:sz="4" w:space="0"/>
              <w:right w:val="single" w:color="auto" w:sz="4" w:space="0"/>
            </w:tcBorders>
            <w:shd w:val="clear" w:color="auto" w:fill="auto"/>
            <w:vAlign w:val="center"/>
          </w:tcPr>
          <w:p w14:paraId="4A335D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80" w:type="dxa"/>
            <w:tcBorders>
              <w:top w:val="single" w:color="auto" w:sz="4" w:space="0"/>
              <w:left w:val="single" w:color="auto" w:sz="4" w:space="0"/>
              <w:bottom w:val="single" w:color="auto" w:sz="4" w:space="0"/>
              <w:right w:val="single" w:color="auto" w:sz="4" w:space="0"/>
            </w:tcBorders>
            <w:shd w:val="clear" w:color="auto" w:fill="auto"/>
            <w:vAlign w:val="center"/>
          </w:tcPr>
          <w:p w14:paraId="5C59A2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696" w:type="dxa"/>
            <w:tcBorders>
              <w:top w:val="single" w:color="auto" w:sz="4" w:space="0"/>
              <w:left w:val="single" w:color="auto" w:sz="4" w:space="0"/>
              <w:bottom w:val="single" w:color="auto" w:sz="4" w:space="0"/>
              <w:right w:val="single" w:color="auto" w:sz="4" w:space="0"/>
            </w:tcBorders>
            <w:shd w:val="clear" w:color="auto" w:fill="auto"/>
            <w:vAlign w:val="center"/>
          </w:tcPr>
          <w:p w14:paraId="629B8F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center"/>
          </w:tcPr>
          <w:p w14:paraId="5C3ECB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301CD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91"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6215E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1.</w:t>
            </w:r>
            <w:r>
              <w:rPr>
                <w:rFonts w:hint="eastAsia" w:ascii="宋体" w:hAnsi="宋体" w:eastAsia="宋体" w:cs="宋体"/>
                <w:b/>
                <w:bCs/>
                <w:i w:val="0"/>
                <w:iCs w:val="0"/>
                <w:color w:val="000000"/>
                <w:kern w:val="0"/>
                <w:sz w:val="22"/>
                <w:szCs w:val="22"/>
                <w:highlight w:val="none"/>
                <w:u w:val="none"/>
                <w:lang w:val="en-US" w:eastAsia="zh-CN" w:bidi="ar"/>
              </w:rPr>
              <w:t>大屏显示系统</w:t>
            </w:r>
          </w:p>
        </w:tc>
        <w:tc>
          <w:tcPr>
            <w:tcW w:w="8196" w:type="dxa"/>
            <w:tcBorders>
              <w:top w:val="single" w:color="auto" w:sz="4" w:space="0"/>
              <w:left w:val="single" w:color="auto" w:sz="4" w:space="0"/>
              <w:bottom w:val="single" w:color="auto" w:sz="4" w:space="0"/>
              <w:right w:val="single" w:color="auto" w:sz="4" w:space="0"/>
            </w:tcBorders>
            <w:shd w:val="clear" w:color="auto" w:fill="auto"/>
            <w:vAlign w:val="center"/>
          </w:tcPr>
          <w:p w14:paraId="5774CF83">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780" w:type="dxa"/>
            <w:tcBorders>
              <w:top w:val="single" w:color="auto" w:sz="4" w:space="0"/>
              <w:left w:val="single" w:color="auto" w:sz="4" w:space="0"/>
              <w:bottom w:val="single" w:color="auto" w:sz="4" w:space="0"/>
              <w:right w:val="single" w:color="auto" w:sz="4" w:space="0"/>
            </w:tcBorders>
            <w:shd w:val="clear" w:color="auto" w:fill="auto"/>
            <w:vAlign w:val="center"/>
          </w:tcPr>
          <w:p w14:paraId="72257C6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96" w:type="dxa"/>
            <w:tcBorders>
              <w:top w:val="single" w:color="auto" w:sz="4" w:space="0"/>
              <w:left w:val="single" w:color="auto" w:sz="4" w:space="0"/>
              <w:bottom w:val="single" w:color="auto" w:sz="4" w:space="0"/>
              <w:right w:val="single" w:color="auto" w:sz="4" w:space="0"/>
            </w:tcBorders>
            <w:shd w:val="clear" w:color="auto" w:fill="auto"/>
            <w:vAlign w:val="center"/>
          </w:tcPr>
          <w:p w14:paraId="5CB88F32">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20" w:type="dxa"/>
            <w:tcBorders>
              <w:top w:val="single" w:color="auto" w:sz="4" w:space="0"/>
              <w:left w:val="single" w:color="auto" w:sz="4" w:space="0"/>
              <w:bottom w:val="single" w:color="auto" w:sz="4" w:space="0"/>
              <w:right w:val="single" w:color="auto" w:sz="4" w:space="0"/>
            </w:tcBorders>
            <w:shd w:val="clear" w:color="auto" w:fill="auto"/>
            <w:vAlign w:val="center"/>
          </w:tcPr>
          <w:p w14:paraId="5FE909B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84284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auto" w:sz="4" w:space="0"/>
              <w:left w:val="single" w:color="000000" w:sz="4" w:space="0"/>
              <w:bottom w:val="single" w:color="000000" w:sz="4" w:space="0"/>
              <w:right w:val="single" w:color="000000" w:sz="4" w:space="0"/>
            </w:tcBorders>
            <w:shd w:val="clear" w:color="auto" w:fill="auto"/>
            <w:vAlign w:val="center"/>
          </w:tcPr>
          <w:p w14:paraId="655B5B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auto" w:sz="4" w:space="0"/>
              <w:left w:val="single" w:color="000000" w:sz="4" w:space="0"/>
              <w:bottom w:val="single" w:color="000000" w:sz="4" w:space="0"/>
              <w:right w:val="single" w:color="000000" w:sz="4" w:space="0"/>
            </w:tcBorders>
            <w:shd w:val="clear" w:color="auto" w:fill="auto"/>
            <w:vAlign w:val="center"/>
          </w:tcPr>
          <w:p w14:paraId="4D88E0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全彩LED显示屏</w:t>
            </w:r>
          </w:p>
        </w:tc>
        <w:tc>
          <w:tcPr>
            <w:tcW w:w="8196" w:type="dxa"/>
            <w:tcBorders>
              <w:top w:val="single" w:color="auto" w:sz="4" w:space="0"/>
              <w:left w:val="single" w:color="000000" w:sz="4" w:space="0"/>
              <w:bottom w:val="single" w:color="000000" w:sz="4" w:space="0"/>
              <w:right w:val="single" w:color="000000" w:sz="4" w:space="0"/>
            </w:tcBorders>
            <w:shd w:val="clear" w:color="auto" w:fill="auto"/>
            <w:vAlign w:val="center"/>
          </w:tcPr>
          <w:p w14:paraId="1D58058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1.像素间距：≤2.5mm；屏幕像素密度≥160000 点/m2；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2.平整度：平整度等级C级（&lt;0.5mm）；水平相对错位等级C级（5%）；垂直相对错位等级0a（&lt;6%）；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3.为了保证色彩一致性，发光点RGB芯片主基色波长偏差≤±3nm；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4.功率：要求LED显示屏峰值功耗≤390W/㎡，平均功耗≤130W/㎡，在600nits亮度下；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5.对比度：≥9000: 1，灰度等级：16Bit;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6.*可视角度（水平/垂直）：≥175°/ 175°； （需提供经中国合格评定国家认可委员会和中国计量认证和国际实验室认可合作组织认可的第三方检测机构出具的检测报告）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7.刷新率（Hz）：≥3840Hz；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8.色温范围：范围1000K</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15000K，支持范围内调节；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9.亮度：产品亮度&gt;600cd/㎡；亮度均匀性：校正前≥98%，校正后≥99%；色度均匀性：±0.0001Cx,Cy；</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10.像素失控率：≤1/100000；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11.*接插件要求：采用镀金工艺，镀层厚度≥1um；（需提供经中国合格评定国家认可委员会和中国计量认证和国际实验室认可合作组织认可的第三方检测机构出具的检测报告）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12.平均修复时间（mttr</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：单元部件均可在15分钟内完成替换维修；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平均失效工作时间：LED示屏的平均失效间隔工作时间MTBF不低于100000h；使用寿命：≥100000H；（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14.*灯珠附着力测试：用2块灯板做对比测试，提供测试照片给LED灯珠施加侧向推力，测试灯珠在一定的侧向推力的情</w:t>
            </w:r>
            <w:r>
              <w:rPr>
                <w:rFonts w:hint="eastAsia" w:ascii="宋体" w:hAnsi="宋体" w:cs="宋体"/>
                <w:i w:val="0"/>
                <w:iCs w:val="0"/>
                <w:color w:val="000000"/>
                <w:kern w:val="0"/>
                <w:sz w:val="22"/>
                <w:szCs w:val="22"/>
                <w:highlight w:val="none"/>
                <w:u w:val="none"/>
                <w:lang w:val="en-US" w:eastAsia="zh-CN" w:bidi="ar"/>
              </w:rPr>
              <w:t>况下</w:t>
            </w:r>
            <w:r>
              <w:rPr>
                <w:rFonts w:hint="eastAsia" w:ascii="宋体" w:hAnsi="宋体" w:eastAsia="宋体" w:cs="宋体"/>
                <w:i w:val="0"/>
                <w:iCs w:val="0"/>
                <w:color w:val="000000"/>
                <w:kern w:val="0"/>
                <w:sz w:val="22"/>
                <w:szCs w:val="22"/>
                <w:highlight w:val="none"/>
                <w:u w:val="none"/>
                <w:lang w:val="en-US" w:eastAsia="zh-CN" w:bidi="ar"/>
              </w:rPr>
              <w:t>是否会从PCB板上脱落，或者灯珠壳破损，具备6KG的侧向推力；（需提供经中国合格评定国家认可委员会和中国计量认证和国际实验室认可合作组织认可的第三方检测机构出具的检测报告）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15.防蓝光：VICO舒适度指数：1级，蓝光辐射功率≤0.11W/㎡·sr·nm；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16.*处理能力：具备NTSC、PAL、EBU、DCI-P3、SRGB等不同色域标准的图像处理能力，具备12位4</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 超高清视频源画质处理能力，具备HDR、HDR10、HDR10+ 等高动态色彩处理能力，具备YUV、RGB、sRGB、Adobe RGB、XYZ等色彩空间定义的不同颜色格式转换显示的能力；（需提供经中国合格评定国家认可委员会和中国计量认证和国际实验室认可合作组织认可的第三方检测机构出具的检测报告）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17.为保证屏幕可靠性，要求LED显示屏PCB板需符合阻燃等级V-0级；对地漏电流不大于1.2mA/m²（有效值）；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18.所投屏体须通过CCC强制认证和节能认证，提供证书复印件加盖原厂公章。</w:t>
            </w:r>
          </w:p>
        </w:tc>
        <w:tc>
          <w:tcPr>
            <w:tcW w:w="780" w:type="dxa"/>
            <w:tcBorders>
              <w:top w:val="single" w:color="auto" w:sz="4" w:space="0"/>
              <w:left w:val="single" w:color="000000" w:sz="4" w:space="0"/>
              <w:bottom w:val="single" w:color="000000" w:sz="4" w:space="0"/>
              <w:right w:val="single" w:color="000000" w:sz="4" w:space="0"/>
            </w:tcBorders>
            <w:shd w:val="clear" w:color="auto" w:fill="auto"/>
            <w:vAlign w:val="center"/>
          </w:tcPr>
          <w:p w14:paraId="5C6254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696" w:type="dxa"/>
            <w:tcBorders>
              <w:top w:val="single" w:color="auto" w:sz="4" w:space="0"/>
              <w:left w:val="single" w:color="000000" w:sz="4" w:space="0"/>
              <w:bottom w:val="single" w:color="000000" w:sz="4" w:space="0"/>
              <w:right w:val="single" w:color="000000" w:sz="4" w:space="0"/>
            </w:tcBorders>
            <w:shd w:val="clear" w:color="auto" w:fill="auto"/>
            <w:vAlign w:val="center"/>
          </w:tcPr>
          <w:p w14:paraId="5EE50A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52.22</w:t>
            </w:r>
          </w:p>
        </w:tc>
        <w:tc>
          <w:tcPr>
            <w:tcW w:w="1620" w:type="dxa"/>
            <w:tcBorders>
              <w:top w:val="single" w:color="auto" w:sz="4" w:space="0"/>
              <w:left w:val="single" w:color="000000" w:sz="4" w:space="0"/>
              <w:bottom w:val="single" w:color="000000" w:sz="4" w:space="0"/>
              <w:right w:val="single" w:color="000000" w:sz="4" w:space="0"/>
            </w:tcBorders>
            <w:shd w:val="clear" w:color="auto" w:fill="auto"/>
            <w:vAlign w:val="center"/>
          </w:tcPr>
          <w:p w14:paraId="4A28DC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高9.6米*宽5.44米，含10张备板</w:t>
            </w:r>
          </w:p>
        </w:tc>
      </w:tr>
      <w:tr w14:paraId="659A71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9C8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0E2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接收卡</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422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集成12组75接口，24组RGB信号输出，无需转接板；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2、支持静态至1/128扫描之间的任意扫描类型，支持各种LED驱动芯片和译码芯片，支持各种LED显示模组，支持SM16188B特殊模组；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3、支持低亮高灰、低灰补偿、色彩还原、逐点校正、快速修缝、RGB独立Gamma调节技术，大幅提升显示屏的画质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4、支持数据对开，有助于显著提升刷新率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支持数据组任意交换，有助于合理布局接收卡，提升显示屏质量；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5、支持数据偏移，支持从左到右、从右到左、从上到下、从下到上任意数据走线，支持异形箱体功能、复杂调屏功能，灵活实现各种不规则异形屏幕构造和创意显示控制；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6、支持画面旋转功能和3D显示功能，满足特殊显示需求；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7、支持快捷模组配置、智能扫描、智能向导设置、Mapping功能、接收卡定位、内置画布调试等功能模块，调试软件集成各品牌厂家模组配置文件，云端备份，极大方便显示屏快捷安装调试，保障显示屏后期维护；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8、支持配置参数备份、环路备份功能、自动断电功能，最大程度地保障系统的稳定运行，保障显示屏安全；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9、支持误码率检测、指示灯状态监控、电源监测、盐雾监测、温湿度监测，提供完备的显示屏运行状态监控功能；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10、支持固件在线升级、配置参数回读、多程序备份、版本兼容功能（不同型号接收卡同屏混用），极大方便系统维护和功能升级；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*11、为保证上述各项功能的完整性和专业性，1-10项须提供CNAS、CMA、ilac-MRA认可实验室出具的接收卡检验报告复印件加盖生产厂家公章，相关软件提供软件著作权证书。</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5E2D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0E95AC">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eastAsia="zh-CN"/>
              </w:rPr>
            </w:pPr>
            <w:r>
              <w:rPr>
                <w:rFonts w:hint="eastAsia" w:ascii="宋体" w:hAnsi="宋体" w:cs="宋体"/>
                <w:i w:val="0"/>
                <w:iCs w:val="0"/>
                <w:color w:val="000000"/>
                <w:sz w:val="22"/>
                <w:szCs w:val="22"/>
                <w:highlight w:val="none"/>
                <w:u w:val="none"/>
                <w:lang w:val="en-US" w:eastAsia="zh-CN"/>
              </w:rPr>
              <w:t>105</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AB62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D3926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FFE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B49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610DE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输入电压范围： 176～264VAC 额定输出电压≥4.5VDC；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2、纹波和噪声≥150mVp-p；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3、过载保护：额定负载的</w:t>
            </w:r>
            <w:r>
              <w:rPr>
                <w:rFonts w:hint="eastAsia" w:ascii="宋体" w:hAnsi="宋体" w:cs="宋体"/>
                <w:i w:val="0"/>
                <w:iCs w:val="0"/>
                <w:color w:val="000000"/>
                <w:kern w:val="0"/>
                <w:sz w:val="22"/>
                <w:szCs w:val="22"/>
                <w:highlight w:val="none"/>
                <w:u w:val="none"/>
                <w:lang w:val="en-US" w:eastAsia="zh-CN" w:bidi="ar"/>
              </w:rPr>
              <w:t>110%～150%</w:t>
            </w:r>
            <w:r>
              <w:rPr>
                <w:rFonts w:hint="eastAsia" w:ascii="宋体" w:hAnsi="宋体" w:eastAsia="宋体" w:cs="宋体"/>
                <w:i w:val="0"/>
                <w:iCs w:val="0"/>
                <w:color w:val="000000"/>
                <w:kern w:val="0"/>
                <w:sz w:val="22"/>
                <w:szCs w:val="22"/>
                <w:highlight w:val="none"/>
                <w:u w:val="none"/>
                <w:lang w:val="en-US" w:eastAsia="zh-CN" w:bidi="ar"/>
              </w:rPr>
              <w:t>范围内电源保护，去载恢复正常输出；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4、短路保护：输出端短路时电源保护，输出关断，去掉短路恢复正常输出；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5、安全标准：符合GB4943-2011，UL1012；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6、抗电强度：I/P-O/P、I/P-FG：1.5KVAC O/P-FG：0.5KVAC；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7、绝缘电阻：I/P-O/P、I/P-FG、O/P-FG：100MΩ/500VDC；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8、（电磁干扰）传导和辐射：符合EN55022，Class 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9、平均无故障工作时间（MTBF）≥100，000小时；接地导体及其连接的电阻，电阻0.04欧姆，实验电流32A，实验时间2min</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符合GB4943.1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2011条款。</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A89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DBC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170</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0921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7F8B9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D4D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C5C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视频处理器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E40D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集成发送卡设计，≥</w:t>
            </w:r>
            <w:r>
              <w:rPr>
                <w:rFonts w:hint="eastAsia" w:ascii="宋体" w:hAnsi="宋体" w:cs="宋体"/>
                <w:i w:val="0"/>
                <w:iCs w:val="0"/>
                <w:color w:val="000000"/>
                <w:kern w:val="0"/>
                <w:sz w:val="22"/>
                <w:szCs w:val="22"/>
                <w:highlight w:val="none"/>
                <w:u w:val="none"/>
                <w:lang w:val="en-US" w:eastAsia="zh-CN" w:bidi="ar"/>
              </w:rPr>
              <w:t>24</w:t>
            </w:r>
            <w:r>
              <w:rPr>
                <w:rFonts w:hint="eastAsia" w:ascii="宋体" w:hAnsi="宋体" w:eastAsia="宋体" w:cs="宋体"/>
                <w:i w:val="0"/>
                <w:iCs w:val="0"/>
                <w:color w:val="000000"/>
                <w:kern w:val="0"/>
                <w:sz w:val="22"/>
                <w:szCs w:val="22"/>
                <w:highlight w:val="none"/>
                <w:u w:val="none"/>
                <w:lang w:val="en-US" w:eastAsia="zh-CN" w:bidi="ar"/>
              </w:rPr>
              <w:t>千兆网口输出。单机可带载≥1</w:t>
            </w:r>
            <w:r>
              <w:rPr>
                <w:rFonts w:hint="eastAsia" w:ascii="宋体" w:hAnsi="宋体" w:cs="宋体"/>
                <w:i w:val="0"/>
                <w:iCs w:val="0"/>
                <w:color w:val="000000"/>
                <w:kern w:val="0"/>
                <w:sz w:val="22"/>
                <w:szCs w:val="22"/>
                <w:highlight w:val="none"/>
                <w:u w:val="none"/>
                <w:lang w:val="en-US" w:eastAsia="zh-CN" w:bidi="ar"/>
              </w:rPr>
              <w:t>572</w:t>
            </w:r>
            <w:r>
              <w:rPr>
                <w:rFonts w:hint="eastAsia" w:ascii="宋体" w:hAnsi="宋体" w:eastAsia="宋体" w:cs="宋体"/>
                <w:i w:val="0"/>
                <w:iCs w:val="0"/>
                <w:color w:val="000000"/>
                <w:kern w:val="0"/>
                <w:sz w:val="22"/>
                <w:szCs w:val="22"/>
                <w:highlight w:val="none"/>
                <w:u w:val="none"/>
                <w:lang w:val="en-US" w:eastAsia="zh-CN" w:bidi="ar"/>
              </w:rPr>
              <w:t>万像素，水平最大16376像素，垂直最大16376像素，为超高分辨率的小间距LED屏幕提供令人震撼的清晰图像；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2、支持六画面，可实现任意位置开窗、图层叠加、漫游。支持OSD字幕叠加显示，叠加的字幕储存在设备中，用户可随时调用或关闭；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3、6路视频输入接口：HDMI2.0×2, HDMI1.3×2, EXT×1, DVI×1，2路4K超高清和4路高清数字输入接口；EXT×1灵活选配HDMI /DVI /SDI接口、无线同屏模块；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4、支持独立的3.5mm音频输出；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5、标配≥</w:t>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"液晶屏</w:t>
            </w:r>
            <w:r>
              <w:rPr>
                <w:rFonts w:hint="eastAsia" w:ascii="宋体" w:hAnsi="宋体" w:cs="宋体"/>
                <w:i w:val="0"/>
                <w:iCs w:val="0"/>
                <w:color w:val="000000"/>
                <w:kern w:val="0"/>
                <w:sz w:val="22"/>
                <w:szCs w:val="22"/>
                <w:highlight w:val="none"/>
                <w:u w:val="none"/>
                <w:lang w:val="en-US" w:eastAsia="zh-CN" w:bidi="ar"/>
              </w:rPr>
              <w:t>（800</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cs="宋体"/>
                <w:i w:val="0"/>
                <w:iCs w:val="0"/>
                <w:color w:val="000000"/>
                <w:kern w:val="0"/>
                <w:sz w:val="22"/>
                <w:szCs w:val="22"/>
                <w:highlight w:val="none"/>
                <w:u w:val="none"/>
                <w:lang w:val="en-US" w:eastAsia="zh-CN" w:bidi="ar"/>
              </w:rPr>
              <w:t>480）</w:t>
            </w:r>
            <w:r>
              <w:rPr>
                <w:rFonts w:hint="eastAsia" w:ascii="宋体" w:hAnsi="宋体" w:eastAsia="宋体" w:cs="宋体"/>
                <w:i w:val="0"/>
                <w:iCs w:val="0"/>
                <w:color w:val="000000"/>
                <w:kern w:val="0"/>
                <w:sz w:val="22"/>
                <w:szCs w:val="22"/>
                <w:highlight w:val="none"/>
                <w:u w:val="none"/>
                <w:lang w:val="en-US" w:eastAsia="zh-CN" w:bidi="ar"/>
              </w:rPr>
              <w:t>，支持多语言菜单界面（中文、英文、俄文、越南语等）；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6、支持对输入信号源快捷切换，支持亮度调节、局部/全屏显示切换、图像静止/画面冻结；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7、支持串口、网口单机直连或固定IP控制设备视频信源切换及模式更新、相关参数设置和功能配置，完成对LED显示屏的参数设置。支持手机APP控制；支持RS232中控；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8、支持预存≤16个用户模式，支持便捷的场景切换；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9、支持计划任务。支持输入视频源定时切换，支持用户模式定时切换，支持设备输出定时开启/关闭；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10、支持智能配置。支持输入自适应信号源分辨率，支持输出自适应显示屏参数配置；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11、支持EDID设置。支持自定义输入分辨率，支持读取、修改设备的EDID信息；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12、支持高动态范围HDR10视频源输出，色域更广、对比度更高，画面亮暗部细节全面提升，提供超清晰沉浸视觉体验；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13、支持智能导航、信号快速切换、点对点功能、输出控制功能、图像镜像功能、画面截取功能；支持亮度调节、图像调节、色温调节、HDR显示效果；支持HDMI监视；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14、支持按键锁定功能、自动断电功能、热备份功能，保障系统的稳定运行，保障显示屏安全；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15、支持工厂复位、固件在线升级、远程维护功能，极大方便系统维护和功能升级；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*16、为保证上述各项功能的完整性和专业性，1-15项须提供CNAS、CMA、ilac-MRA认可实验室出具的视频控制器检验报告复印件加盖生产厂家公章。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915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96F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4DF0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2A639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F051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C5F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配电柜</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3107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1.额定功率 40</w:t>
            </w:r>
            <w:r>
              <w:rPr>
                <w:rFonts w:hint="eastAsia" w:ascii="宋体" w:hAnsi="宋体" w:cs="宋体"/>
                <w:i w:val="0"/>
                <w:iCs w:val="0"/>
                <w:color w:val="000000"/>
                <w:kern w:val="0"/>
                <w:sz w:val="22"/>
                <w:szCs w:val="22"/>
                <w:highlight w:val="none"/>
                <w:u w:val="none"/>
                <w:lang w:val="en-US" w:eastAsia="zh-CN" w:bidi="ar"/>
              </w:rPr>
              <w:t>kW</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2.具备超载、短路、漏电保护、过流自动报警等功能；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3.主控制空气开关，带漏电保护功能，电流、电压显示功能。</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BF93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BCF1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4FEF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4D6DA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624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24A4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安装钢结构</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7CBC1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现场定制，显示屏专用支架结构，国标Q235钢管焊接</w:t>
            </w:r>
            <w:r>
              <w:rPr>
                <w:rFonts w:hint="eastAsia" w:ascii="宋体" w:hAnsi="宋体" w:cs="宋体"/>
                <w:i w:val="0"/>
                <w:iCs w:val="0"/>
                <w:color w:val="000000"/>
                <w:kern w:val="0"/>
                <w:sz w:val="22"/>
                <w:szCs w:val="22"/>
                <w:highlight w:val="none"/>
                <w:u w:val="none"/>
                <w:lang w:val="en-US" w:eastAsia="zh-CN" w:bidi="ar"/>
              </w:rPr>
              <w:t>结构</w:t>
            </w:r>
            <w:r>
              <w:rPr>
                <w:rFonts w:hint="eastAsia" w:ascii="宋体" w:hAnsi="宋体" w:eastAsia="宋体" w:cs="宋体"/>
                <w:i w:val="0"/>
                <w:iCs w:val="0"/>
                <w:color w:val="000000"/>
                <w:kern w:val="0"/>
                <w:sz w:val="22"/>
                <w:szCs w:val="22"/>
                <w:highlight w:val="none"/>
                <w:u w:val="none"/>
                <w:lang w:val="en-US" w:eastAsia="zh-CN" w:bidi="ar"/>
              </w:rPr>
              <w:t>，做防锈、防水、防潮处理 含大屏包边、安装钢结构、安装连接件、挂架、支架等</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17E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FE77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52.22</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15E6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BE333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E8C8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FDB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1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80E9E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2.符合的标准：GB/T18015.5，GB/T18380.12（IEC60332-1-2），GB/T17651.2（IEC61034-2），GB/T17650.2（IEC60754-2）（护套）；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3.产品传输性能符合GB/T50312-2016、YD/T1013-2013标准5米信道二节点、9米信道（三节点）、90米永久链路测试，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5.单根导体直流电阻：≤9.5Ω/100m；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7.屏蔽方式：U/UTP，线对采用“十”字骨架隔离；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8.护套材料：LSZH，护套外径：6.1±0.2mm；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9.最小内弯曲半径：安装时：8倍电缆外径，安装后：4倍电缆外径，敷设方式：钢管或阻燃硬质PVC管内</w:t>
            </w:r>
            <w:r>
              <w:rPr>
                <w:rFonts w:hint="eastAsia" w:ascii="宋体" w:hAnsi="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E63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33E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BBC4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F8702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606F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1DB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供电电缆</w:t>
            </w:r>
          </w:p>
        </w:tc>
        <w:tc>
          <w:tcPr>
            <w:tcW w:w="8196" w:type="dxa"/>
            <w:tcBorders>
              <w:top w:val="single" w:color="000000" w:sz="4" w:space="0"/>
              <w:left w:val="nil"/>
              <w:bottom w:val="single" w:color="000000" w:sz="4" w:space="0"/>
              <w:right w:val="single" w:color="000000" w:sz="4" w:space="0"/>
            </w:tcBorders>
            <w:shd w:val="clear" w:color="auto" w:fill="auto"/>
            <w:vAlign w:val="center"/>
          </w:tcPr>
          <w:p w14:paraId="343FF80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动力电缆ZR-YJV5*10</w:t>
            </w:r>
          </w:p>
        </w:tc>
        <w:tc>
          <w:tcPr>
            <w:tcW w:w="78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88F7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2C4A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D1CF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A4D01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9F5C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174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196" w:type="dxa"/>
            <w:tcBorders>
              <w:top w:val="single" w:color="000000" w:sz="4" w:space="0"/>
              <w:left w:val="nil"/>
              <w:bottom w:val="single" w:color="000000" w:sz="4" w:space="0"/>
              <w:right w:val="single" w:color="000000" w:sz="4" w:space="0"/>
            </w:tcBorders>
            <w:shd w:val="clear" w:color="auto" w:fill="FFFFFF"/>
            <w:vAlign w:val="center"/>
          </w:tcPr>
          <w:p w14:paraId="5082028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电源线电箱输出到屏体RVV3*2.5mm²</w:t>
            </w:r>
          </w:p>
        </w:tc>
        <w:tc>
          <w:tcPr>
            <w:tcW w:w="78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5FC5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47BB5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50</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60710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FB3E4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5"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117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5833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电脑</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92B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基本要求：国产自主品牌，原厂标配，禁止拆改配；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2、处理器：板载国产信创处理器，核心数≥8，每个核心主频均≥2.7GHz，≥8MB二级缓存，处理器集成显卡；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3、硬盘：≥512GB M.2 SSD+1TB HDD；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4、内存：配置16GB DDR4 UDIMM内存，配置≥2个内存插槽；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5、显卡：≥2G独立显卡；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6、电源：180W 80PLUS认证节能电源；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7、网卡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1个RJ45 10/100/1000自适应以太网口；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8、接口扩展 ：1个PCIe x16，2个PCIe x1扩展槽；USB接口不少于8个，前置USB3.0数量≥4个；音频接口：麦克风1个，耳机1个；后端3个Audio音频输出接口；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9、机箱：免工具拆卸机箱、带顶置提手，便于维护；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10、数据安全：支持基于BIOS级的一键备份和恢复的功能（非操作系统自带功能），可在BIOS底层设置仅识别USB键盘、鼠标，无法识别USB读取设备，有效防止数据泄露和病毒入侵；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11、稳定性：产品MTBF（平均无故障时间）≥300000小时；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12、显示器：显示器：配置≥23.8寸LED显示器，与主机同品牌，分辨率1920*1080，显示器自带理线装置，便于整理线缆，保持桌面整洁；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13、原厂售后：整机提供原厂3年免费原厂质保</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DD2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FE8A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DB47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365141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E09D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076" w:type="dxa"/>
            <w:tcBorders>
              <w:top w:val="single" w:color="000000" w:sz="4" w:space="0"/>
              <w:left w:val="nil"/>
              <w:bottom w:val="single" w:color="000000" w:sz="4" w:space="0"/>
              <w:right w:val="single" w:color="000000" w:sz="4" w:space="0"/>
            </w:tcBorders>
            <w:shd w:val="clear" w:color="auto" w:fill="auto"/>
            <w:vAlign w:val="center"/>
          </w:tcPr>
          <w:p w14:paraId="0D3AEC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防雷检测</w:t>
            </w:r>
          </w:p>
        </w:tc>
        <w:tc>
          <w:tcPr>
            <w:tcW w:w="8196" w:type="dxa"/>
            <w:tcBorders>
              <w:top w:val="single" w:color="000000" w:sz="4" w:space="0"/>
              <w:left w:val="nil"/>
              <w:bottom w:val="single" w:color="000000" w:sz="4" w:space="0"/>
              <w:right w:val="single" w:color="000000" w:sz="4" w:space="0"/>
            </w:tcBorders>
            <w:shd w:val="clear" w:color="auto" w:fill="auto"/>
            <w:vAlign w:val="center"/>
          </w:tcPr>
          <w:p w14:paraId="6F8789D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委托有资质的检测监测机构进行检测监测并出具检测报告。检测内容、数量、频率必须满足国家现行及地方主管部门相关规范、标准规定。</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6977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3DB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EBD12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475BF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2A5967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2.</w:t>
            </w:r>
            <w:r>
              <w:rPr>
                <w:rFonts w:hint="eastAsia" w:ascii="宋体" w:hAnsi="宋体" w:eastAsia="宋体" w:cs="宋体"/>
                <w:b/>
                <w:bCs/>
                <w:i w:val="0"/>
                <w:iCs w:val="0"/>
                <w:color w:val="000000"/>
                <w:kern w:val="0"/>
                <w:sz w:val="22"/>
                <w:szCs w:val="22"/>
                <w:highlight w:val="none"/>
                <w:u w:val="none"/>
                <w:lang w:val="en-US" w:eastAsia="zh-CN" w:bidi="ar"/>
              </w:rPr>
              <w:t>扩声系统</w:t>
            </w:r>
          </w:p>
        </w:tc>
        <w:tc>
          <w:tcPr>
            <w:tcW w:w="81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47A62">
            <w:pPr>
              <w:keepNext w:val="0"/>
              <w:keepLines w:val="0"/>
              <w:suppressLineNumbers w:val="0"/>
              <w:spacing w:before="0" w:beforeAutospacing="0" w:after="0" w:afterAutospacing="0"/>
              <w:ind w:left="0" w:right="0"/>
              <w:rPr>
                <w:rFonts w:hint="eastAsia" w:ascii="宋体" w:hAnsi="宋体" w:eastAsia="宋体" w:cs="宋体"/>
                <w:b/>
                <w:bCs/>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CA65E">
            <w:pPr>
              <w:keepNext w:val="0"/>
              <w:keepLines w:val="0"/>
              <w:suppressLineNumbers w:val="0"/>
              <w:spacing w:before="0" w:beforeAutospacing="0" w:after="0" w:afterAutospacing="0"/>
              <w:ind w:left="0" w:right="0"/>
              <w:rPr>
                <w:rFonts w:hint="eastAsia" w:ascii="宋体" w:hAnsi="宋体" w:eastAsia="宋体" w:cs="宋体"/>
                <w:b/>
                <w:bCs/>
                <w:i w:val="0"/>
                <w:iCs w:val="0"/>
                <w:color w:val="000000"/>
                <w:sz w:val="22"/>
                <w:szCs w:val="22"/>
                <w:highlight w:val="none"/>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BE2C7">
            <w:pPr>
              <w:keepNext w:val="0"/>
              <w:keepLines w:val="0"/>
              <w:suppressLineNumbers w:val="0"/>
              <w:spacing w:before="0" w:beforeAutospacing="0" w:after="0" w:afterAutospacing="0"/>
              <w:ind w:left="0" w:right="0"/>
              <w:rPr>
                <w:rFonts w:hint="eastAsia" w:ascii="宋体" w:hAnsi="宋体" w:eastAsia="宋体" w:cs="宋体"/>
                <w:b/>
                <w:bCs/>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C93B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6835E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DBD90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5F8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线阵列扬声器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E03B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1.频率响应：55Hz-20kHz±3dB；</w:t>
            </w:r>
          </w:p>
          <w:p w14:paraId="1642BFD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2.灵敏度：103dB/1W/1M@±2dB；</w:t>
            </w:r>
          </w:p>
          <w:p w14:paraId="52FDFEC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3.额定功率：600W；</w:t>
            </w:r>
          </w:p>
          <w:p w14:paraId="0FB203A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4.峰值功率：2400W；</w:t>
            </w:r>
          </w:p>
          <w:p w14:paraId="43FD76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5.高音单元：1.4"×2；</w:t>
            </w:r>
          </w:p>
          <w:p w14:paraId="13B5ABF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6.低音单元：10"×2；</w:t>
            </w:r>
          </w:p>
          <w:p w14:paraId="208B676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7.最大声压级：127dB；</w:t>
            </w:r>
          </w:p>
          <w:p w14:paraId="58711A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8.阻抗Impedance：8Ω；</w:t>
            </w:r>
          </w:p>
          <w:p w14:paraId="702EB9E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9.连接器：NL4×2；</w:t>
            </w:r>
          </w:p>
          <w:p w14:paraId="42D91F2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10.指向性：120×10（Deg）。</w:t>
            </w:r>
          </w:p>
          <w:p w14:paraId="713BE1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★11.提供智能防啸叫主动抑制终端功能证明文件复印件并加盖原厂公章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DEC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E3B3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E44F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F33F2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5F38DD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6A4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线阵超低频音箱</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661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1.频率响应：34Hz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400Hz±3dB；</w:t>
            </w:r>
          </w:p>
          <w:p w14:paraId="72A0F9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2.灵敏度：105dB/1W/1M@±2dB；</w:t>
            </w:r>
          </w:p>
          <w:p w14:paraId="31C1D5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3.额定功率：650W；</w:t>
            </w:r>
          </w:p>
          <w:p w14:paraId="4A9A0C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4.峰值功率：2600W；</w:t>
            </w:r>
          </w:p>
          <w:p w14:paraId="5DB766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5.低音单元：18"×1；</w:t>
            </w:r>
          </w:p>
          <w:p w14:paraId="68FB8F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6.最大声压级：130dB；</w:t>
            </w:r>
          </w:p>
          <w:p w14:paraId="065ED4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7.阻抗Impedance：8Ω；</w:t>
            </w:r>
          </w:p>
          <w:p w14:paraId="7E958A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8.连接器：NL4×2。</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549A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5689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2E495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AD7D7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BFA75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318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线阵列高音功放</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A256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1.立体声模式8Ω:2x1000W；</w:t>
            </w:r>
          </w:p>
          <w:p w14:paraId="62D0E5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2.立体声模式4Ω:2x1500W；</w:t>
            </w:r>
          </w:p>
          <w:p w14:paraId="6FC5928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3.频率响应：20-20KHz,+0/-1dB；</w:t>
            </w:r>
          </w:p>
          <w:p w14:paraId="77B3E17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≥103dB；</w:t>
            </w:r>
          </w:p>
          <w:p w14:paraId="0437098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400:1；</w:t>
            </w:r>
          </w:p>
          <w:p w14:paraId="561B7F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6.总谐波失真：≦0.03%；</w:t>
            </w:r>
          </w:p>
          <w:p w14:paraId="309BA12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7.互调失真：≦0.01%RatedPower@8Ω；</w:t>
            </w:r>
          </w:p>
          <w:p w14:paraId="26DE74B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8.输入灵敏度：0.775V；</w:t>
            </w:r>
          </w:p>
          <w:p w14:paraId="5B6970C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9.输入阻抗：20Kohous；</w:t>
            </w:r>
          </w:p>
          <w:p w14:paraId="5F1DD7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10.串音衰减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≦-70dB；</w:t>
            </w:r>
          </w:p>
          <w:p w14:paraId="60260E6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11.指示灯：信号灯，削峰灯，保护灯；</w:t>
            </w:r>
          </w:p>
          <w:p w14:paraId="58C37F7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12.DC直流，过载保护，软启动，短路自动检测；</w:t>
            </w:r>
          </w:p>
          <w:p w14:paraId="74B7AE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13.限幅器，开关防冲击，直流保护，短路过热保护；</w:t>
            </w:r>
          </w:p>
          <w:p w14:paraId="7E5989A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r>
              <w:rPr>
                <w:rFonts w:hint="eastAsia" w:ascii="宋体" w:hAnsi="宋体" w:cs="宋体"/>
                <w:i w:val="0"/>
                <w:iCs w:val="0"/>
                <w:color w:val="000000"/>
                <w:kern w:val="0"/>
                <w:sz w:val="22"/>
                <w:szCs w:val="22"/>
                <w:highlight w:val="none"/>
                <w:u w:val="none"/>
                <w:lang w:val="en-US" w:eastAsia="zh-CN" w:bidi="ar"/>
              </w:rPr>
              <w:t>无级</w:t>
            </w:r>
            <w:r>
              <w:rPr>
                <w:rFonts w:hint="eastAsia" w:ascii="宋体" w:hAnsi="宋体" w:eastAsia="宋体" w:cs="宋体"/>
                <w:i w:val="0"/>
                <w:iCs w:val="0"/>
                <w:color w:val="000000"/>
                <w:kern w:val="0"/>
                <w:sz w:val="22"/>
                <w:szCs w:val="22"/>
                <w:highlight w:val="none"/>
                <w:u w:val="none"/>
                <w:lang w:val="en-US" w:eastAsia="zh-CN" w:bidi="ar"/>
              </w:rPr>
              <w:t>变速散热风扇，确保功放工作在最低温度。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10.前面板指示：保护指示灯、信号指示灯、电源指示灯；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11.功放保护：开机软启动、短路、直流、过温、压限、开关机静音等保护等；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12.电源要求：220V ~50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8F8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A5AF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5772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72916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221BD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E35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线阵列低音功放</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066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1.立体声模式8Ω:2x1500W；</w:t>
            </w:r>
          </w:p>
          <w:p w14:paraId="7FE6CC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2.立体声模式4Ω:2x2250W；</w:t>
            </w:r>
          </w:p>
          <w:p w14:paraId="106B03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3.频率响应：20-20KHz,+0/-1dB；</w:t>
            </w:r>
          </w:p>
          <w:p w14:paraId="612770E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≥103dB；</w:t>
            </w:r>
          </w:p>
          <w:p w14:paraId="5FE9043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400:1；</w:t>
            </w:r>
          </w:p>
          <w:p w14:paraId="57887EC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6.总谐波失真：≦0.03%；</w:t>
            </w:r>
          </w:p>
          <w:p w14:paraId="4F7BB67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7.互调失真：≦0.01%RatedPower@8Ω；</w:t>
            </w:r>
          </w:p>
          <w:p w14:paraId="3EC8F88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8.输入灵敏度：0.775V；</w:t>
            </w:r>
          </w:p>
          <w:p w14:paraId="6DB410D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9.输入阻抗：20Kohous；</w:t>
            </w:r>
          </w:p>
          <w:p w14:paraId="006447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10.串音衰减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≦-70dB；</w:t>
            </w:r>
          </w:p>
          <w:p w14:paraId="6DD9B0B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11.指示灯：信号灯，削峰灯，保护灯；</w:t>
            </w:r>
          </w:p>
          <w:p w14:paraId="5D7F035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12.DC直流，过载保护，软启动，短路自动检测；</w:t>
            </w:r>
          </w:p>
          <w:p w14:paraId="177E45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13.限幅器，开关防冲击，直流保护，短路过热保护；</w:t>
            </w:r>
          </w:p>
          <w:p w14:paraId="7AC9D5C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r>
              <w:rPr>
                <w:rFonts w:hint="eastAsia" w:ascii="宋体" w:hAnsi="宋体" w:cs="宋体"/>
                <w:i w:val="0"/>
                <w:iCs w:val="0"/>
                <w:color w:val="000000"/>
                <w:kern w:val="0"/>
                <w:sz w:val="22"/>
                <w:szCs w:val="22"/>
                <w:highlight w:val="none"/>
                <w:u w:val="none"/>
                <w:lang w:val="en-US" w:eastAsia="zh-CN" w:bidi="ar"/>
              </w:rPr>
              <w:t>无级</w:t>
            </w:r>
            <w:r>
              <w:rPr>
                <w:rFonts w:hint="eastAsia" w:ascii="宋体" w:hAnsi="宋体" w:eastAsia="宋体" w:cs="宋体"/>
                <w:i w:val="0"/>
                <w:iCs w:val="0"/>
                <w:color w:val="000000"/>
                <w:kern w:val="0"/>
                <w:sz w:val="22"/>
                <w:szCs w:val="22"/>
                <w:highlight w:val="none"/>
                <w:u w:val="none"/>
                <w:lang w:val="en-US" w:eastAsia="zh-CN" w:bidi="ar"/>
              </w:rPr>
              <w:t>变速散热风扇，确保功放工作在最低温度。</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8DAC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E1B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8E7F3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9A1D6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52926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924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辅助扬声器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E17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1.频率响应：55Hz-20kHz±3dB；</w:t>
            </w:r>
          </w:p>
          <w:p w14:paraId="061CCD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2.灵敏度：105dB/1W/1M@±2dB；</w:t>
            </w:r>
          </w:p>
          <w:p w14:paraId="2C3927A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3.额定功率：360W；</w:t>
            </w:r>
          </w:p>
          <w:p w14:paraId="57E41C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4.峰值功率：1440W；</w:t>
            </w:r>
          </w:p>
          <w:p w14:paraId="02F956F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5.高音单元：1.4"×1；</w:t>
            </w:r>
          </w:p>
          <w:p w14:paraId="1C0B124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6.低音单元：12"×1；</w:t>
            </w:r>
          </w:p>
          <w:p w14:paraId="7CBE505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7.最大声压级：123dB；</w:t>
            </w:r>
          </w:p>
          <w:p w14:paraId="2A1ADEA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8.阻抗Impedance：8Ω；</w:t>
            </w:r>
          </w:p>
          <w:p w14:paraId="5A47073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9.连接器：NL4×2；</w:t>
            </w:r>
          </w:p>
          <w:p w14:paraId="669542B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10.指向性：80×50(Deg</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751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298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1191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D65D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54B29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A56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辅助扬声器功放</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7D89E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1.立体声模式8Ω:2x800W；</w:t>
            </w:r>
          </w:p>
          <w:p w14:paraId="6E36EAA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2.立体声模式4Ω:2x1200W；</w:t>
            </w:r>
          </w:p>
          <w:p w14:paraId="2795EB7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3.频率响应：20-20KHz,+0/-1dB；</w:t>
            </w:r>
          </w:p>
          <w:p w14:paraId="46237C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≥103dB；</w:t>
            </w:r>
          </w:p>
          <w:p w14:paraId="64AFF1E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400:1；</w:t>
            </w:r>
          </w:p>
          <w:p w14:paraId="6FD0FDE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6.总谐波失真：≦0.03%；</w:t>
            </w:r>
          </w:p>
          <w:p w14:paraId="08548D2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7.互调失真：≦0.01%RatedPower@8Ω；</w:t>
            </w:r>
          </w:p>
          <w:p w14:paraId="3520DB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8.输入灵敏度：0.775V；</w:t>
            </w:r>
          </w:p>
          <w:p w14:paraId="384E2A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9.输入阻抗：20Kohous；</w:t>
            </w:r>
          </w:p>
          <w:p w14:paraId="1C150E4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10.串音衰减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≦-70dB；</w:t>
            </w:r>
          </w:p>
          <w:p w14:paraId="2C94C85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11.指示灯：信号灯，削峰灯，保护灯；</w:t>
            </w:r>
          </w:p>
          <w:p w14:paraId="3288B0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12.DC直流，过载保护，软启动，短路自动检测；</w:t>
            </w:r>
          </w:p>
          <w:p w14:paraId="2C1C7B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13.限幅器，开关防冲击，直流保护，短路过热保护；</w:t>
            </w:r>
          </w:p>
          <w:p w14:paraId="7469011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r>
              <w:rPr>
                <w:rFonts w:hint="eastAsia" w:ascii="宋体" w:hAnsi="宋体" w:cs="宋体"/>
                <w:i w:val="0"/>
                <w:iCs w:val="0"/>
                <w:color w:val="000000"/>
                <w:kern w:val="0"/>
                <w:sz w:val="22"/>
                <w:szCs w:val="22"/>
                <w:highlight w:val="none"/>
                <w:u w:val="none"/>
                <w:lang w:val="en-US" w:eastAsia="zh-CN" w:bidi="ar"/>
              </w:rPr>
              <w:t>无级</w:t>
            </w:r>
            <w:r>
              <w:rPr>
                <w:rFonts w:hint="eastAsia" w:ascii="宋体" w:hAnsi="宋体" w:eastAsia="宋体" w:cs="宋体"/>
                <w:i w:val="0"/>
                <w:iCs w:val="0"/>
                <w:color w:val="000000"/>
                <w:kern w:val="0"/>
                <w:sz w:val="22"/>
                <w:szCs w:val="22"/>
                <w:highlight w:val="none"/>
                <w:u w:val="none"/>
                <w:lang w:val="en-US" w:eastAsia="zh-CN" w:bidi="ar"/>
              </w:rPr>
              <w:t>变速散热风扇，确保功放工作在最低温度。</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939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1FC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5C22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327FE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783F9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BF6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返听扬声器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BBD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1.频率响应：59Hz-20kHz±3dB；</w:t>
            </w:r>
          </w:p>
          <w:p w14:paraId="49E52A7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2.灵敏度：102dB/1W/1M@±2dB；</w:t>
            </w:r>
          </w:p>
          <w:p w14:paraId="09A0CE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3.额定功率：260W；</w:t>
            </w:r>
          </w:p>
          <w:p w14:paraId="3226F1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4.峰值功率：1040W；</w:t>
            </w:r>
          </w:p>
          <w:p w14:paraId="334B879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5.高音单元：1.4"×1；</w:t>
            </w:r>
          </w:p>
          <w:p w14:paraId="32F34E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6.低音单元：10"×1；</w:t>
            </w:r>
          </w:p>
          <w:p w14:paraId="56CAD4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7.最大声压级：121dB；</w:t>
            </w:r>
          </w:p>
          <w:p w14:paraId="2A4586E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8.阻抗Impedance：8Ω；</w:t>
            </w:r>
          </w:p>
          <w:p w14:paraId="2DD199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9.连接器：NL4×2；</w:t>
            </w:r>
          </w:p>
          <w:p w14:paraId="0C5BBE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10.指向性：80×50(Deg</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44B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33F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E7C5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9BCA7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15058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B7E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返听扬声器功放</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410D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1.立体声模式8Ω:2x600W；</w:t>
            </w:r>
          </w:p>
          <w:p w14:paraId="5C296B7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2.立体声模式4Ω:2x900W；</w:t>
            </w:r>
          </w:p>
          <w:p w14:paraId="6DF5105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3.频率响应：20-20KHz,+0/-1dB；</w:t>
            </w:r>
          </w:p>
          <w:p w14:paraId="5BD7B78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≥103dB；</w:t>
            </w:r>
          </w:p>
          <w:p w14:paraId="121C06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400:1；</w:t>
            </w:r>
          </w:p>
          <w:p w14:paraId="30AB945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6.总谐波失真：≦0.03%；</w:t>
            </w:r>
          </w:p>
          <w:p w14:paraId="70B655A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7.互调失真：≦0.01%RatedPower@8Ω；</w:t>
            </w:r>
          </w:p>
          <w:p w14:paraId="331039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8.输入灵敏度：0.775V；</w:t>
            </w:r>
          </w:p>
          <w:p w14:paraId="70F016F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9.输入阻抗：20Kohous；</w:t>
            </w:r>
          </w:p>
          <w:p w14:paraId="6D82D3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10.串音衰减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≦-70dB；</w:t>
            </w:r>
          </w:p>
          <w:p w14:paraId="6A54AF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11.指示灯：信号灯，削峰灯，保护灯；</w:t>
            </w:r>
          </w:p>
          <w:p w14:paraId="26ECD75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12.DC直流，过载保护，软启动，短路自动检测；</w:t>
            </w:r>
          </w:p>
          <w:p w14:paraId="5FB010D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13.限幅器，开关防冲击，直流保护，短路过热保护；</w:t>
            </w:r>
          </w:p>
          <w:p w14:paraId="0C2561E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r>
              <w:rPr>
                <w:rFonts w:hint="eastAsia" w:ascii="宋体" w:hAnsi="宋体" w:cs="宋体"/>
                <w:i w:val="0"/>
                <w:iCs w:val="0"/>
                <w:color w:val="000000"/>
                <w:kern w:val="0"/>
                <w:sz w:val="22"/>
                <w:szCs w:val="22"/>
                <w:highlight w:val="none"/>
                <w:u w:val="none"/>
                <w:lang w:val="en-US" w:eastAsia="zh-CN" w:bidi="ar"/>
              </w:rPr>
              <w:t>无级</w:t>
            </w:r>
            <w:r>
              <w:rPr>
                <w:rFonts w:hint="eastAsia" w:ascii="宋体" w:hAnsi="宋体" w:eastAsia="宋体" w:cs="宋体"/>
                <w:i w:val="0"/>
                <w:iCs w:val="0"/>
                <w:color w:val="000000"/>
                <w:kern w:val="0"/>
                <w:sz w:val="22"/>
                <w:szCs w:val="22"/>
                <w:highlight w:val="none"/>
                <w:u w:val="none"/>
                <w:lang w:val="en-US" w:eastAsia="zh-CN" w:bidi="ar"/>
              </w:rPr>
              <w:t>变速散热风扇，确保功放工作在最低温度。</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4F2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943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9F2BA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5AE07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5FA83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06B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台唇扬声器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926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1.频率响应：59Hz-20kHz±3dB；</w:t>
            </w:r>
          </w:p>
          <w:p w14:paraId="1F3A2EB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2.灵敏度：102dB/1W/1M@±2dB；</w:t>
            </w:r>
          </w:p>
          <w:p w14:paraId="11E9D2D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3.额定功率：260W；</w:t>
            </w:r>
          </w:p>
          <w:p w14:paraId="685C623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4.峰值功率：1040W；</w:t>
            </w:r>
          </w:p>
          <w:p w14:paraId="270031A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5.高音单元：1.4"×1；</w:t>
            </w:r>
          </w:p>
          <w:p w14:paraId="4774583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6.低音单元：10"×1；</w:t>
            </w:r>
          </w:p>
          <w:p w14:paraId="39DF91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7.最大声压级：121dB；</w:t>
            </w:r>
          </w:p>
          <w:p w14:paraId="12734CE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8.阻抗Impedance：8Ω；</w:t>
            </w:r>
          </w:p>
          <w:p w14:paraId="3294086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9.连接器：NL4×2；</w:t>
            </w:r>
          </w:p>
          <w:p w14:paraId="79B6F1C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10.指向性：80×50(Deg</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480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4CE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09D32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CC471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612BC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EE85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台唇扬声器功放</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8C680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1.立体声模式8Ω:2x600W；</w:t>
            </w:r>
          </w:p>
          <w:p w14:paraId="761511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2.立体声模式4Ω:2x900W；</w:t>
            </w:r>
          </w:p>
          <w:p w14:paraId="3EA550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3.频率响应：20-20KHz,+0/-1dB；</w:t>
            </w:r>
          </w:p>
          <w:p w14:paraId="67408C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≥103dB；</w:t>
            </w:r>
          </w:p>
          <w:p w14:paraId="53CDFF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400:1；</w:t>
            </w:r>
          </w:p>
          <w:p w14:paraId="654931A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6.总谐波失真：≦0.03%；</w:t>
            </w:r>
          </w:p>
          <w:p w14:paraId="69173D2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7.互调失真：≦0.01%RatedPower@8Ω；</w:t>
            </w:r>
          </w:p>
          <w:p w14:paraId="5191AF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8.输入灵敏度：0.775V；</w:t>
            </w:r>
          </w:p>
          <w:p w14:paraId="400CE44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9.输入阻抗：20Kohous；</w:t>
            </w:r>
          </w:p>
          <w:p w14:paraId="3041C5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10.串音衰减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≦-70dB；</w:t>
            </w:r>
          </w:p>
          <w:p w14:paraId="51DC740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11.指示灯：信号灯，削峰灯，保护灯；</w:t>
            </w:r>
          </w:p>
          <w:p w14:paraId="2827B83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12.DC直流，过载保护，软启动，短路自动检测；</w:t>
            </w:r>
          </w:p>
          <w:p w14:paraId="71A6802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13.限幅器，开关防冲击，直流保护，短路过热保护；</w:t>
            </w:r>
          </w:p>
          <w:p w14:paraId="711CEE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r>
              <w:rPr>
                <w:rFonts w:hint="eastAsia" w:ascii="宋体" w:hAnsi="宋体" w:cs="宋体"/>
                <w:i w:val="0"/>
                <w:iCs w:val="0"/>
                <w:color w:val="000000"/>
                <w:kern w:val="0"/>
                <w:sz w:val="22"/>
                <w:szCs w:val="22"/>
                <w:highlight w:val="none"/>
                <w:u w:val="none"/>
                <w:lang w:val="en-US" w:eastAsia="zh-CN" w:bidi="ar"/>
              </w:rPr>
              <w:t>无级</w:t>
            </w:r>
            <w:r>
              <w:rPr>
                <w:rFonts w:hint="eastAsia" w:ascii="宋体" w:hAnsi="宋体" w:eastAsia="宋体" w:cs="宋体"/>
                <w:i w:val="0"/>
                <w:iCs w:val="0"/>
                <w:color w:val="000000"/>
                <w:kern w:val="0"/>
                <w:sz w:val="22"/>
                <w:szCs w:val="22"/>
                <w:highlight w:val="none"/>
                <w:u w:val="none"/>
                <w:lang w:val="en-US" w:eastAsia="zh-CN" w:bidi="ar"/>
              </w:rPr>
              <w:t>变速散热风扇，确保功放工作在最低温度。</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080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079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5955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61047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12AED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7650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有源监听音箱</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ED9A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1.额定功率：50W                                                                                                                                                                                                                                                   2.频率响应：60Hz-18kHz                                                                                                                                                                                                                                    3.灵敏度：87dB ±1dB                                                                                                                                                                                                                                          4.阻抗： 4Ω</w:t>
            </w:r>
          </w:p>
          <w:p w14:paraId="3054FAE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5.喇叭单元：一只低音喇叭5.25寸、一只高音3寸</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D54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2DC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9CAC6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9B50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0D9C9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E06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矩阵数字音频处理器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0A7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1.模拟输入通道：8；</w:t>
            </w:r>
          </w:p>
          <w:p w14:paraId="164525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2.模拟输出通道：8；</w:t>
            </w:r>
          </w:p>
          <w:p w14:paraId="171707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3.处理器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ADISHARC21489@450MHzSIMD；</w:t>
            </w:r>
          </w:p>
          <w:p w14:paraId="082376C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4.DSP处理能力</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400MIPS，1.6GFLOPS；</w:t>
            </w:r>
          </w:p>
          <w:p w14:paraId="12DB3E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5.采样率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48kHz，±100ppm；</w:t>
            </w:r>
          </w:p>
          <w:p w14:paraId="51255F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6.THD+N:0.002%@+4dBu</w:t>
            </w:r>
            <w:r>
              <w:rPr>
                <w:rFonts w:hint="eastAsia" w:ascii="宋体" w:hAnsi="宋体" w:cs="宋体"/>
                <w:i w:val="0"/>
                <w:iCs w:val="0"/>
                <w:color w:val="000000"/>
                <w:kern w:val="0"/>
                <w:sz w:val="22"/>
                <w:szCs w:val="22"/>
                <w:highlight w:val="none"/>
                <w:u w:val="none"/>
                <w:lang w:val="en-US" w:eastAsia="zh-CN" w:bidi="ar"/>
              </w:rPr>
              <w:t>;</w:t>
            </w:r>
          </w:p>
          <w:p w14:paraId="273101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7.输入动态范围：110dB；</w:t>
            </w:r>
          </w:p>
          <w:p w14:paraId="65E02B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8.输出动态范围：110dB；</w:t>
            </w:r>
          </w:p>
          <w:p w14:paraId="4893F4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9.1路RS232；</w:t>
            </w:r>
          </w:p>
          <w:p w14:paraId="3B4D2B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10.内置USB声卡，支持音乐播放、录制和软视频会议（如：ZOOM，腾讯会议，钉钉会议等）；</w:t>
            </w:r>
          </w:p>
          <w:p w14:paraId="4CF148C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11.总线式AEC，尾长时间：512ms，收敛率：60dB/S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回声消除幅度：60dB；</w:t>
            </w:r>
          </w:p>
          <w:p w14:paraId="0E0CD0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12.独立通道的AFC（反馈抑制），采用陷波式算法，传声增益提升幅度：10dB；</w:t>
            </w:r>
          </w:p>
          <w:p w14:paraId="7370654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13.噪声抑制（ANS），信噪比提升18dB；</w:t>
            </w:r>
          </w:p>
          <w:p w14:paraId="1426681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14.8段英式参量均衡，提供5种滤波器选择：Parametric,Lowshelf,Highshelf,Lowpass,Highpass；</w:t>
            </w:r>
          </w:p>
          <w:p w14:paraId="210C15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15.提供终端用户</w:t>
            </w:r>
            <w:r>
              <w:rPr>
                <w:rFonts w:hint="eastAsia" w:ascii="宋体" w:hAnsi="宋体" w:cs="宋体"/>
                <w:i w:val="0"/>
                <w:iCs w:val="0"/>
                <w:color w:val="000000"/>
                <w:kern w:val="0"/>
                <w:sz w:val="22"/>
                <w:szCs w:val="22"/>
                <w:highlight w:val="none"/>
                <w:u w:val="none"/>
                <w:lang w:val="en-US" w:eastAsia="zh-CN" w:bidi="ar"/>
              </w:rPr>
              <w:t>定制</w:t>
            </w:r>
            <w:r>
              <w:rPr>
                <w:rFonts w:hint="eastAsia" w:ascii="宋体" w:hAnsi="宋体" w:eastAsia="宋体" w:cs="宋体"/>
                <w:i w:val="0"/>
                <w:iCs w:val="0"/>
                <w:color w:val="000000"/>
                <w:kern w:val="0"/>
                <w:sz w:val="22"/>
                <w:szCs w:val="22"/>
                <w:highlight w:val="none"/>
                <w:u w:val="none"/>
                <w:lang w:val="en-US" w:eastAsia="zh-CN" w:bidi="ar"/>
              </w:rPr>
              <w:t>操作界面，最大支持30台设备同一个界面管理；</w:t>
            </w:r>
          </w:p>
          <w:p w14:paraId="01926A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16.具有中央控制功能，可对系统中的电源、信号切换、环境控制、音频等整体控制，实现一键开启系统所需要的功能；</w:t>
            </w:r>
          </w:p>
          <w:p w14:paraId="5847DA8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★17.可自行检测啸叫频率且对该频段主动抑制并稳定输出；可自动屏蔽周边干扰频率，避免出现音响杂音；（提供第三方机构出具的具有“CMA”或“CNAS”标志的检测报告扫描件）</w:t>
            </w:r>
          </w:p>
          <w:p w14:paraId="70A90F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★18.多核处理，支持32段均衡调节；支持IOS、windows、安卓、麒麟、鸿蒙多系统编程，适用多场景灵活运用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支持自动云端备份、U盘备份，在系统文件丢失后，可自动找回并保存，确保系统稳定运行；（提供第三方机构出具的具有“CMA”或“CNAS”标志的检测报告扫描件）</w:t>
            </w:r>
          </w:p>
          <w:p w14:paraId="46126ED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★19.防触电保护结构、危险带电件和接地的可触及件之间用基本绝缘、基本绝缘或附加绝缘大于等于0.45mm、基本绝缘或附加绝缘至少用两层组成，每层均符合国标</w:t>
            </w:r>
            <w:r>
              <w:rPr>
                <w:rFonts w:hint="eastAsia" w:ascii="宋体" w:hAnsi="宋体" w:cs="宋体"/>
                <w:i w:val="0"/>
                <w:iCs w:val="0"/>
                <w:color w:val="000000"/>
                <w:kern w:val="0"/>
                <w:sz w:val="22"/>
                <w:szCs w:val="22"/>
                <w:highlight w:val="none"/>
                <w:u w:val="none"/>
                <w:lang w:val="en-US" w:eastAsia="zh-CN" w:bidi="ar"/>
              </w:rPr>
              <w:t>Ⅱ类</w:t>
            </w:r>
            <w:r>
              <w:rPr>
                <w:rFonts w:hint="eastAsia" w:ascii="宋体" w:hAnsi="宋体" w:eastAsia="宋体" w:cs="宋体"/>
                <w:i w:val="0"/>
                <w:iCs w:val="0"/>
                <w:color w:val="000000"/>
                <w:kern w:val="0"/>
                <w:sz w:val="22"/>
                <w:szCs w:val="22"/>
                <w:highlight w:val="none"/>
                <w:u w:val="none"/>
                <w:lang w:val="en-US" w:eastAsia="zh-CN" w:bidi="ar"/>
              </w:rPr>
              <w:t>设备的抗电强度要求、（电线或电缆）内部危险带电导体与可触及件直接有直接绝缘、内部危险带电零部件和电线或电缆中连到可触及件的导体之间应有足够绝缘、导线松脱不会减少爬电距离和导电间隙、防护盖足够牢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60N拉力或推力15S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、旋钮/把手/操作杆间不会危险带电、拔出电源插头，贮存电量无触电危险、</w:t>
            </w:r>
            <w:r>
              <w:rPr>
                <w:rFonts w:hint="eastAsia" w:ascii="宋体" w:hAnsi="宋体" w:cs="宋体"/>
                <w:i w:val="0"/>
                <w:iCs w:val="0"/>
                <w:color w:val="000000"/>
                <w:kern w:val="0"/>
                <w:sz w:val="22"/>
                <w:szCs w:val="22"/>
                <w:highlight w:val="none"/>
                <w:u w:val="none"/>
                <w:lang w:val="en-US" w:eastAsia="zh-CN" w:bidi="ar"/>
              </w:rPr>
              <w:t>撞击试验</w:t>
            </w:r>
            <w:r>
              <w:rPr>
                <w:rFonts w:hint="eastAsia" w:ascii="宋体" w:hAnsi="宋体" w:eastAsia="宋体" w:cs="宋体"/>
                <w:i w:val="0"/>
                <w:iCs w:val="0"/>
                <w:color w:val="000000"/>
                <w:kern w:val="0"/>
                <w:sz w:val="22"/>
                <w:szCs w:val="22"/>
                <w:highlight w:val="none"/>
                <w:u w:val="none"/>
                <w:lang w:val="en-US" w:eastAsia="zh-CN" w:bidi="ar"/>
              </w:rPr>
              <w:t>大于9KG。（提供第三方机构出具的具有“CMA”或“CNAS”标志的检测报告扫描件）</w:t>
            </w:r>
            <w:r>
              <w:rPr>
                <w:rFonts w:hint="eastAsia" w:ascii="宋体" w:hAnsi="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DFC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1052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4646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05FF6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A8374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0647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反馈抑制器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7C04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1.采用自适应环境啸叫抑制算法，采用高速浮点数字音频处理器和先进的子带降噪消除技术，可快速自动完全消除啸叫和背景噪声</w:t>
            </w:r>
            <w:r>
              <w:rPr>
                <w:rFonts w:hint="eastAsia" w:ascii="宋体" w:hAnsi="宋体" w:cs="宋体"/>
                <w:i w:val="0"/>
                <w:iCs w:val="0"/>
                <w:color w:val="000000"/>
                <w:sz w:val="22"/>
                <w:szCs w:val="22"/>
                <w:highlight w:val="none"/>
                <w:u w:val="none"/>
                <w:lang w:eastAsia="zh-CN"/>
              </w:rPr>
              <w:t>；</w:t>
            </w:r>
          </w:p>
          <w:p w14:paraId="31EA2E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2.系统智能AGC双向电平控制技术，可以</w:t>
            </w:r>
            <w:r>
              <w:rPr>
                <w:rFonts w:hint="eastAsia" w:ascii="宋体" w:hAnsi="宋体" w:cs="宋体"/>
                <w:i w:val="0"/>
                <w:iCs w:val="0"/>
                <w:color w:val="000000"/>
                <w:sz w:val="22"/>
                <w:szCs w:val="22"/>
                <w:highlight w:val="none"/>
                <w:u w:val="none"/>
                <w:lang w:eastAsia="zh-CN"/>
              </w:rPr>
              <w:t>获得</w:t>
            </w:r>
            <w:r>
              <w:rPr>
                <w:rFonts w:hint="eastAsia" w:ascii="宋体" w:hAnsi="宋体" w:eastAsia="宋体" w:cs="宋体"/>
                <w:i w:val="0"/>
                <w:iCs w:val="0"/>
                <w:color w:val="000000"/>
                <w:sz w:val="22"/>
                <w:szCs w:val="22"/>
                <w:highlight w:val="none"/>
                <w:u w:val="none"/>
              </w:rPr>
              <w:t>清晰、持续的、大小均匀语音输出，保持讲话声调的连贯和语音清楚</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可以提升增益达10-15dB.话筒拾音距离0.5</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2米</w:t>
            </w:r>
            <w:r>
              <w:rPr>
                <w:rFonts w:hint="eastAsia" w:ascii="宋体" w:hAnsi="宋体" w:cs="宋体"/>
                <w:i w:val="0"/>
                <w:iCs w:val="0"/>
                <w:color w:val="000000"/>
                <w:sz w:val="22"/>
                <w:szCs w:val="22"/>
                <w:highlight w:val="none"/>
                <w:u w:val="none"/>
                <w:lang w:eastAsia="zh-CN"/>
              </w:rPr>
              <w:t>；</w:t>
            </w:r>
          </w:p>
          <w:p w14:paraId="048D2D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3.内置24Bit  A/D、D/A数模转换；32位DSP浮点运算处理器，96KHz高速采样</w:t>
            </w:r>
            <w:r>
              <w:rPr>
                <w:rFonts w:hint="eastAsia" w:ascii="宋体" w:hAnsi="宋体" w:cs="宋体"/>
                <w:i w:val="0"/>
                <w:iCs w:val="0"/>
                <w:color w:val="000000"/>
                <w:sz w:val="22"/>
                <w:szCs w:val="22"/>
                <w:highlight w:val="none"/>
                <w:u w:val="none"/>
                <w:lang w:eastAsia="zh-CN"/>
              </w:rPr>
              <w:t>；</w:t>
            </w:r>
          </w:p>
          <w:p w14:paraId="0B851A59">
            <w:pPr>
              <w:keepNext w:val="0"/>
              <w:keepLines w:val="0"/>
              <w:widowControl/>
              <w:suppressLineNumbers w:val="0"/>
              <w:spacing w:before="0" w:beforeAutospacing="0" w:after="0" w:afterAutospacing="0"/>
              <w:ind w:left="0" w:right="0"/>
              <w:jc w:val="left"/>
              <w:textAlignment w:val="center"/>
              <w:rPr>
                <w:rFonts w:hint="eastAsia" w:ascii="宋体" w:hAnsi="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4.全智能运算免人工调试，无论房间环境中位置、温度、湿度、装饰的改变，系统安装都无需进行声场调试，通电即用</w:t>
            </w:r>
            <w:r>
              <w:rPr>
                <w:rFonts w:hint="eastAsia" w:ascii="宋体" w:hAnsi="宋体" w:cs="宋体"/>
                <w:i w:val="0"/>
                <w:iCs w:val="0"/>
                <w:color w:val="000000"/>
                <w:sz w:val="22"/>
                <w:szCs w:val="22"/>
                <w:highlight w:val="none"/>
                <w:u w:val="none"/>
                <w:lang w:eastAsia="zh-CN"/>
              </w:rPr>
              <w:t>；</w:t>
            </w:r>
          </w:p>
          <w:p w14:paraId="396496C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5.内置数字压限器</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可以保护突然大声压损坏喇叭</w:t>
            </w:r>
            <w:r>
              <w:rPr>
                <w:rFonts w:hint="eastAsia" w:ascii="宋体" w:hAnsi="宋体" w:cs="宋体"/>
                <w:i w:val="0"/>
                <w:iCs w:val="0"/>
                <w:color w:val="000000"/>
                <w:sz w:val="22"/>
                <w:szCs w:val="22"/>
                <w:highlight w:val="none"/>
                <w:u w:val="none"/>
                <w:lang w:eastAsia="zh-CN"/>
              </w:rPr>
              <w:t>；</w:t>
            </w:r>
          </w:p>
          <w:p w14:paraId="09F143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6.内置自动混音功能，2</w:t>
            </w:r>
            <w:r>
              <w:rPr>
                <w:rFonts w:hint="eastAsia" w:ascii="宋体" w:hAnsi="宋体" w:cs="宋体"/>
                <w:i w:val="0"/>
                <w:iCs w:val="0"/>
                <w:color w:val="000000"/>
                <w:sz w:val="22"/>
                <w:szCs w:val="22"/>
                <w:highlight w:val="none"/>
                <w:u w:val="none"/>
                <w:lang w:eastAsia="zh-CN"/>
              </w:rPr>
              <w:t>个</w:t>
            </w:r>
            <w:r>
              <w:rPr>
                <w:rFonts w:hint="eastAsia" w:ascii="宋体" w:hAnsi="宋体" w:eastAsia="宋体" w:cs="宋体"/>
                <w:i w:val="0"/>
                <w:iCs w:val="0"/>
                <w:color w:val="000000"/>
                <w:sz w:val="22"/>
                <w:szCs w:val="22"/>
                <w:highlight w:val="none"/>
                <w:u w:val="none"/>
              </w:rPr>
              <w:t>通道同时使用系统会自动平衡增益</w:t>
            </w:r>
            <w:r>
              <w:rPr>
                <w:rFonts w:hint="eastAsia" w:ascii="宋体" w:hAnsi="宋体" w:cs="宋体"/>
                <w:i w:val="0"/>
                <w:iCs w:val="0"/>
                <w:color w:val="000000"/>
                <w:sz w:val="22"/>
                <w:szCs w:val="22"/>
                <w:highlight w:val="none"/>
                <w:u w:val="none"/>
                <w:lang w:eastAsia="zh-CN"/>
              </w:rPr>
              <w:t>；</w:t>
            </w:r>
          </w:p>
          <w:p w14:paraId="7EBB9C0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7.内置10段图示均衡器：可以根据不同的场地补偿声音</w:t>
            </w:r>
            <w:r>
              <w:rPr>
                <w:rFonts w:hint="eastAsia" w:ascii="宋体" w:hAnsi="宋体" w:cs="宋体"/>
                <w:i w:val="0"/>
                <w:iCs w:val="0"/>
                <w:color w:val="000000"/>
                <w:sz w:val="22"/>
                <w:szCs w:val="22"/>
                <w:highlight w:val="none"/>
                <w:u w:val="none"/>
                <w:lang w:eastAsia="zh-CN"/>
              </w:rPr>
              <w:t>；</w:t>
            </w:r>
          </w:p>
          <w:p w14:paraId="6E6DC3B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8.各功能可通过本机或连接电脑设置</w:t>
            </w:r>
            <w:r>
              <w:rPr>
                <w:rFonts w:hint="eastAsia" w:ascii="宋体" w:hAnsi="宋体" w:cs="宋体"/>
                <w:i w:val="0"/>
                <w:iCs w:val="0"/>
                <w:color w:val="000000"/>
                <w:sz w:val="22"/>
                <w:szCs w:val="22"/>
                <w:highlight w:val="none"/>
                <w:u w:val="none"/>
                <w:lang w:eastAsia="zh-CN"/>
              </w:rPr>
              <w:t>；</w:t>
            </w:r>
          </w:p>
          <w:p w14:paraId="3F6C8A1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9.每一路带48V幻象电源</w:t>
            </w:r>
            <w:r>
              <w:rPr>
                <w:rFonts w:hint="eastAsia" w:ascii="宋体" w:hAnsi="宋体" w:cs="宋体"/>
                <w:i w:val="0"/>
                <w:iCs w:val="0"/>
                <w:color w:val="000000"/>
                <w:sz w:val="22"/>
                <w:szCs w:val="22"/>
                <w:highlight w:val="none"/>
                <w:u w:val="none"/>
                <w:lang w:eastAsia="zh-CN"/>
              </w:rPr>
              <w:t>；</w:t>
            </w:r>
          </w:p>
          <w:p w14:paraId="27150B7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10.2寸真彩显示屏显示</w:t>
            </w:r>
            <w:r>
              <w:rPr>
                <w:rFonts w:hint="eastAsia" w:ascii="宋体" w:hAnsi="宋体" w:cs="宋体"/>
                <w:i w:val="0"/>
                <w:iCs w:val="0"/>
                <w:color w:val="000000"/>
                <w:sz w:val="22"/>
                <w:szCs w:val="22"/>
                <w:highlight w:val="none"/>
                <w:u w:val="none"/>
                <w:lang w:eastAsia="zh-CN"/>
              </w:rPr>
              <w:t>各</w:t>
            </w:r>
            <w:r>
              <w:rPr>
                <w:rFonts w:hint="eastAsia" w:ascii="宋体" w:hAnsi="宋体" w:eastAsia="宋体" w:cs="宋体"/>
                <w:i w:val="0"/>
                <w:iCs w:val="0"/>
                <w:color w:val="000000"/>
                <w:sz w:val="22"/>
                <w:szCs w:val="22"/>
                <w:highlight w:val="none"/>
                <w:u w:val="none"/>
              </w:rPr>
              <w:t>参数状态</w:t>
            </w:r>
            <w:r>
              <w:rPr>
                <w:rFonts w:hint="eastAsia" w:ascii="宋体" w:hAnsi="宋体" w:cs="宋体"/>
                <w:i w:val="0"/>
                <w:iCs w:val="0"/>
                <w:color w:val="000000"/>
                <w:sz w:val="22"/>
                <w:szCs w:val="22"/>
                <w:highlight w:val="none"/>
                <w:u w:val="none"/>
                <w:lang w:eastAsia="zh-CN"/>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4F33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404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ED8C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B41F3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E564C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8DA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调音台</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1FEE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1.12路MIC输入2组立体声输入数字输入：1组返回立体声光纤；</w:t>
            </w:r>
          </w:p>
          <w:p w14:paraId="6DB1A6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2.M内置压限器，高低通，4段参数均衡，延时，输入通道声像平衡调节；</w:t>
            </w:r>
          </w:p>
          <w:p w14:paraId="0ADB553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3.通道均设有⾏程100MM电动推杆，信号、峰值灯（12个ALPS电动推子；</w:t>
            </w:r>
          </w:p>
          <w:p w14:paraId="16D5F0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4.10路信号输出（主输出L,R,2路AUX输出6路USB输出）•･AUX输出（推子前/后）；</w:t>
            </w:r>
          </w:p>
          <w:p w14:paraId="291E469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5.用户可自定义层，输出混合编辑功能；</w:t>
            </w:r>
          </w:p>
          <w:p w14:paraId="70DDAD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6.多操作系统操控软件；</w:t>
            </w:r>
          </w:p>
          <w:p w14:paraId="0746A2D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7.支持有线网口调节（或外接路由器无线调节；</w:t>
            </w:r>
          </w:p>
          <w:p w14:paraId="5762D53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8.7寸800*480电容触摸显示屏；</w:t>
            </w:r>
          </w:p>
          <w:p w14:paraId="2244C4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9.输出处理</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高低通滤波，15段器数字录音功能；</w:t>
            </w:r>
          </w:p>
          <w:p w14:paraId="6CC9E9A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IOS、windows、安卓、麒麟、鸿蒙多系统编程，适用多场景灵活运用；多核处理，支持32段均衡调节；支持和分布式、无纸化、音频处理器等无缝对接，保持可靠稳定性；（提供第三方机构出具的具有“CMA”或“CNAS”标志的检测报告扫描件）；</w:t>
            </w:r>
          </w:p>
          <w:p w14:paraId="4D569C9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★12.推子电位器可在30万次推动中稳定运行；（提供第三方机构出具的具有“CMA”或“CNAS”标志的检测报告扫描件）；</w:t>
            </w:r>
          </w:p>
          <w:p w14:paraId="6C6F836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★13.提供数字化会议音频声压监控与调整平台功能证明文件复印件并加盖原厂公章。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CAA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23E4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5592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7D089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ED1CC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F12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一拖二无线话筒 手持</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FD95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1.1U标准机箱，金属面板，LCD液晶显示屏显示工作状态，功能操作简单。                           </w:t>
            </w:r>
          </w:p>
          <w:p w14:paraId="3BD40D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2.高保真音频传输电路，抗摔，</w:t>
            </w:r>
            <w:r>
              <w:rPr>
                <w:rFonts w:hint="eastAsia" w:ascii="宋体" w:hAnsi="宋体" w:cs="宋体"/>
                <w:i w:val="0"/>
                <w:iCs w:val="0"/>
                <w:color w:val="000000"/>
                <w:kern w:val="0"/>
                <w:sz w:val="22"/>
                <w:szCs w:val="22"/>
                <w:highlight w:val="none"/>
                <w:u w:val="none"/>
                <w:lang w:val="en-US" w:eastAsia="zh-CN" w:bidi="ar"/>
              </w:rPr>
              <w:t>防震</w:t>
            </w:r>
            <w:r>
              <w:rPr>
                <w:rFonts w:hint="eastAsia" w:ascii="宋体" w:hAnsi="宋体" w:eastAsia="宋体" w:cs="宋体"/>
                <w:i w:val="0"/>
                <w:iCs w:val="0"/>
                <w:color w:val="000000"/>
                <w:kern w:val="0"/>
                <w:sz w:val="22"/>
                <w:szCs w:val="22"/>
                <w:highlight w:val="none"/>
                <w:u w:val="none"/>
                <w:lang w:val="en-US" w:eastAsia="zh-CN" w:bidi="ar"/>
              </w:rPr>
              <w:t>咪芯搭配，声音的清晰度和人声还原度高。</w:t>
            </w:r>
          </w:p>
          <w:p w14:paraId="1A91552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3.在接收机上使用多重静噪控制电路，有效防止外部信号干扰。300个信道（A通道001-150，B通道151-300），多套使用时不串频、不掉频。适</w:t>
            </w:r>
            <w:r>
              <w:rPr>
                <w:rFonts w:hint="eastAsia" w:ascii="宋体" w:hAnsi="宋体" w:cs="宋体"/>
                <w:i w:val="0"/>
                <w:iCs w:val="0"/>
                <w:color w:val="000000"/>
                <w:kern w:val="0"/>
                <w:sz w:val="22"/>
                <w:szCs w:val="22"/>
                <w:highlight w:val="none"/>
                <w:u w:val="none"/>
                <w:lang w:val="en-US" w:eastAsia="zh-CN" w:bidi="ar"/>
              </w:rPr>
              <w:t>用于</w:t>
            </w:r>
            <w:r>
              <w:rPr>
                <w:rFonts w:hint="eastAsia" w:ascii="宋体" w:hAnsi="宋体" w:eastAsia="宋体" w:cs="宋体"/>
                <w:i w:val="0"/>
                <w:iCs w:val="0"/>
                <w:color w:val="000000"/>
                <w:kern w:val="0"/>
                <w:sz w:val="22"/>
                <w:szCs w:val="22"/>
                <w:highlight w:val="none"/>
                <w:u w:val="none"/>
                <w:lang w:val="en-US" w:eastAsia="zh-CN" w:bidi="ar"/>
              </w:rPr>
              <w:t>远距离工程，大型、小型演出等场合。设有防开关冲击功能，确保后级输出保护作用，防止功放及扬声器被冲击而烧坏。</w:t>
            </w:r>
          </w:p>
          <w:p w14:paraId="601184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4.短路保护功能；红外线自动对频、导频功能 四天线信号加强接收（多级高频滤波设计抗干扰能力强，不会有杂音）</w:t>
            </w:r>
          </w:p>
          <w:p w14:paraId="02DD65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5.系统综合指标：</w:t>
            </w:r>
          </w:p>
          <w:p w14:paraId="78FB9A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6.频率范围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640-690MHZ    </w:t>
            </w:r>
          </w:p>
          <w:p w14:paraId="276F4E7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7.调制方式：FM调频           </w:t>
            </w:r>
          </w:p>
          <w:p w14:paraId="47D311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8.最大频道数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300               </w:t>
            </w:r>
          </w:p>
          <w:p w14:paraId="5E5685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9.频带宽度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30MHz</w:t>
            </w:r>
          </w:p>
          <w:p w14:paraId="017E71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10.频率稳定度：±0.005%</w:t>
            </w:r>
          </w:p>
          <w:p w14:paraId="683D3CE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11.动态范围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110dB              </w:t>
            </w:r>
          </w:p>
          <w:p w14:paraId="7A0E0E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12.接收灵敏度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-105dBm</w:t>
            </w:r>
          </w:p>
          <w:p w14:paraId="1CA989E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13.峰值频偏：±45KHz</w:t>
            </w:r>
          </w:p>
          <w:p w14:paraId="71E72CB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14.音频响应：60Hz-18KHz（±3dB）</w:t>
            </w:r>
          </w:p>
          <w:p w14:paraId="6D94040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15.综合信比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60dB   </w:t>
            </w:r>
          </w:p>
          <w:p w14:paraId="6DB7D34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16.综合失真：＜0.5%</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CEF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234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47D26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4303A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D2172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85A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一拖二无线话筒 头戴</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C05F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1.振荡方式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锁相环频率合成</w:t>
            </w:r>
          </w:p>
          <w:p w14:paraId="7253381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2.频率范围：UHF500MHz～899MHz</w:t>
            </w:r>
          </w:p>
          <w:p w14:paraId="2349FDA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3.频率稳定性：±0.001%</w:t>
            </w:r>
          </w:p>
          <w:p w14:paraId="515B17E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4.调制方式：FM</w:t>
            </w:r>
          </w:p>
          <w:p w14:paraId="1CC2025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60dB</w:t>
            </w:r>
          </w:p>
          <w:p w14:paraId="17820B7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6.失真度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&lt;0.5%@1KHz</w:t>
            </w:r>
          </w:p>
          <w:p w14:paraId="2EDEF2D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7.灵敏度：1.2/UV@S/N=12dB</w:t>
            </w:r>
          </w:p>
          <w:p w14:paraId="25D64D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8.电源供应：DC:12V～17V</w:t>
            </w:r>
          </w:p>
          <w:p w14:paraId="30B8F6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9.音频输出：独立0～400mV混合</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0～300mV</w:t>
            </w:r>
          </w:p>
          <w:p w14:paraId="09822AA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发射器参数：</w:t>
            </w:r>
          </w:p>
          <w:p w14:paraId="0EF53CD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1.电源供应：DC3V（1.5VAA*2）</w:t>
            </w:r>
          </w:p>
          <w:p w14:paraId="208383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2.话筒耗电量：100mA</w:t>
            </w:r>
          </w:p>
          <w:p w14:paraId="112487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3.载波频率：UHF500MHz～900MHz</w:t>
            </w:r>
          </w:p>
          <w:p w14:paraId="23BB2F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4.频率稳定度：±0.001%</w:t>
            </w:r>
          </w:p>
          <w:p w14:paraId="3DE8058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5.最大频率偏：±30KH</w:t>
            </w:r>
          </w:p>
          <w:p w14:paraId="05B3DD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6.信噪比&gt;60dB</w:t>
            </w:r>
          </w:p>
          <w:p w14:paraId="1ADFBA2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7.邻频干扰比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80dB</w:t>
            </w:r>
          </w:p>
          <w:p w14:paraId="3EC2028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8.动态范围：≥100dB</w:t>
            </w:r>
          </w:p>
          <w:p w14:paraId="6E5C95A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9.类型：领夹麦：电容式；手持麦：动圈式</w:t>
            </w:r>
          </w:p>
          <w:p w14:paraId="07F07E0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10.极性模式：单一指向性</w:t>
            </w:r>
          </w:p>
          <w:p w14:paraId="7B1C1F3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11.频率响应：40Hz～20KHz</w:t>
            </w:r>
          </w:p>
          <w:p w14:paraId="4805093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12.话筒灵敏度：-43±3dB@1KHz</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019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5CA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7E7B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5980F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D6513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9ADE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手拉手会议控制主机</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9D07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1.开机自检功能，连接状态不正常时主机产生蜂鸣；</w:t>
            </w:r>
          </w:p>
          <w:p w14:paraId="601237F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2.断电智能记忆功能，可记忆程序原运行状态。若意外断电后，通电即恢复最后一次设置；</w:t>
            </w:r>
          </w:p>
          <w:p w14:paraId="2B280A2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3.通用USB录音接口，支持热插拔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插入U盘即可录音，方便会议内容存档；</w:t>
            </w:r>
          </w:p>
          <w:p w14:paraId="1AFBA1F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4.具有中/英文语言切换功能；</w:t>
            </w:r>
          </w:p>
          <w:p w14:paraId="57C18C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5.采用800X480</w:t>
            </w:r>
            <w:r>
              <w:rPr>
                <w:rFonts w:hint="eastAsia" w:ascii="宋体" w:hAnsi="宋体" w:cs="宋体"/>
                <w:i w:val="0"/>
                <w:iCs w:val="0"/>
                <w:color w:val="000000"/>
                <w:kern w:val="0"/>
                <w:sz w:val="22"/>
                <w:szCs w:val="22"/>
                <w:highlight w:val="none"/>
                <w:u w:val="none"/>
                <w:lang w:val="en-US" w:eastAsia="zh-CN" w:bidi="ar"/>
              </w:rPr>
              <w:t>高像素</w:t>
            </w:r>
            <w:r>
              <w:rPr>
                <w:rFonts w:hint="eastAsia" w:ascii="宋体" w:hAnsi="宋体" w:eastAsia="宋体" w:cs="宋体"/>
                <w:i w:val="0"/>
                <w:iCs w:val="0"/>
                <w:color w:val="000000"/>
                <w:kern w:val="0"/>
                <w:sz w:val="22"/>
                <w:szCs w:val="22"/>
                <w:highlight w:val="none"/>
                <w:u w:val="none"/>
                <w:lang w:val="en-US" w:eastAsia="zh-CN" w:bidi="ar"/>
              </w:rPr>
              <w:t>TFT4.3寸彩屏显示系统设置内容；</w:t>
            </w:r>
          </w:p>
          <w:p w14:paraId="347D022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6.采用轻触式开关按键控制菜单功能，设有音量调节、电话输入和总音量输出调节器；</w:t>
            </w:r>
          </w:p>
          <w:p w14:paraId="6FDC0EC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7.主机最少可连接60个会议话筒单元</w:t>
            </w:r>
            <w:r>
              <w:rPr>
                <w:rFonts w:hint="eastAsia" w:ascii="宋体" w:hAnsi="宋体" w:cs="宋体"/>
                <w:i w:val="0"/>
                <w:iCs w:val="0"/>
                <w:color w:val="000000"/>
                <w:kern w:val="0"/>
                <w:sz w:val="22"/>
                <w:szCs w:val="22"/>
                <w:highlight w:val="none"/>
                <w:u w:val="none"/>
                <w:lang w:val="en-US" w:eastAsia="zh-CN" w:bidi="ar"/>
              </w:rPr>
              <w:t>，具有</w:t>
            </w:r>
            <w:r>
              <w:rPr>
                <w:rFonts w:hint="eastAsia" w:ascii="宋体" w:hAnsi="宋体" w:eastAsia="宋体" w:cs="宋体"/>
                <w:i w:val="0"/>
                <w:iCs w:val="0"/>
                <w:color w:val="000000"/>
                <w:kern w:val="0"/>
                <w:sz w:val="22"/>
                <w:szCs w:val="22"/>
                <w:highlight w:val="none"/>
                <w:u w:val="none"/>
                <w:lang w:val="en-US" w:eastAsia="zh-CN" w:bidi="ar"/>
              </w:rPr>
              <w:t>四路并联输出，每路可连接20个单元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可无限增加电源扩展；</w:t>
            </w:r>
          </w:p>
          <w:p w14:paraId="6437621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8.系统具备线路带电“热插拔”功能，让系统的安全性及稳定性得到</w:t>
            </w:r>
            <w:r>
              <w:rPr>
                <w:rFonts w:hint="eastAsia" w:ascii="宋体" w:hAnsi="宋体" w:cs="宋体"/>
                <w:i w:val="0"/>
                <w:iCs w:val="0"/>
                <w:color w:val="000000"/>
                <w:kern w:val="0"/>
                <w:sz w:val="22"/>
                <w:szCs w:val="22"/>
                <w:highlight w:val="none"/>
                <w:u w:val="none"/>
                <w:lang w:val="en-US" w:eastAsia="zh-CN" w:bidi="ar"/>
              </w:rPr>
              <w:t>有力</w:t>
            </w:r>
            <w:r>
              <w:rPr>
                <w:rFonts w:hint="eastAsia" w:ascii="宋体" w:hAnsi="宋体" w:eastAsia="宋体" w:cs="宋体"/>
                <w:i w:val="0"/>
                <w:iCs w:val="0"/>
                <w:color w:val="000000"/>
                <w:kern w:val="0"/>
                <w:sz w:val="22"/>
                <w:szCs w:val="22"/>
                <w:highlight w:val="none"/>
                <w:u w:val="none"/>
                <w:lang w:val="en-US" w:eastAsia="zh-CN" w:bidi="ar"/>
              </w:rPr>
              <w:t>保障；</w:t>
            </w:r>
          </w:p>
          <w:p w14:paraId="08FBD5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9.内置电话耦合器输入和输出端口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可用来召开远程电话会议；</w:t>
            </w:r>
          </w:p>
          <w:p w14:paraId="52E2614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10.连接摄像头可实现发言实时视像追踪功能，支持4路摄像头信号输入，2路视频输出；</w:t>
            </w:r>
          </w:p>
          <w:p w14:paraId="2327AB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11.多种云台球机控制协议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兼容性极强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Pelco_PVISCAPelco_D协议；</w:t>
            </w:r>
          </w:p>
          <w:p w14:paraId="37B87EA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12.球机支持单元复位功能，可刷新重置；</w:t>
            </w:r>
          </w:p>
          <w:p w14:paraId="0A45E9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13.RS232端口可外接PC设置结合加密型软件同步</w:t>
            </w:r>
            <w:r>
              <w:rPr>
                <w:rFonts w:hint="eastAsia" w:ascii="宋体" w:hAnsi="宋体" w:cs="宋体"/>
                <w:i w:val="0"/>
                <w:iCs w:val="0"/>
                <w:color w:val="000000"/>
                <w:kern w:val="0"/>
                <w:sz w:val="22"/>
                <w:szCs w:val="22"/>
                <w:highlight w:val="none"/>
                <w:u w:val="none"/>
                <w:lang w:val="en-US" w:eastAsia="zh-CN" w:bidi="ar"/>
              </w:rPr>
              <w:t>联动</w:t>
            </w:r>
            <w:r>
              <w:rPr>
                <w:rFonts w:hint="eastAsia" w:ascii="宋体" w:hAnsi="宋体" w:eastAsia="宋体" w:cs="宋体"/>
                <w:i w:val="0"/>
                <w:iCs w:val="0"/>
                <w:color w:val="000000"/>
                <w:kern w:val="0"/>
                <w:sz w:val="22"/>
                <w:szCs w:val="22"/>
                <w:highlight w:val="none"/>
                <w:u w:val="none"/>
                <w:lang w:val="en-US" w:eastAsia="zh-CN" w:bidi="ar"/>
              </w:rPr>
              <w:t>操作，实现计算机管理系统功能；也可连接中控，令会议设备智能化；</w:t>
            </w:r>
          </w:p>
          <w:p w14:paraId="18994B6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14.配有音频平衡输出、6.3输出端口、背景音响输入和输出RCA接口、录音机接口；可外接同声传译；</w:t>
            </w:r>
          </w:p>
          <w:p w14:paraId="69E28DF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15.采用2U国际标准设计，可安装在19英寸机柜，采用铝合金机身；</w:t>
            </w:r>
          </w:p>
          <w:p w14:paraId="7318D49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16.电源供应：AC100-240V～50/60Hz；</w:t>
            </w:r>
          </w:p>
          <w:p w14:paraId="240A52A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17.输出阻抗：REC:200ΩLINE:200Ω；BALANCE:300Ω；UNBALANCE:400Ω；</w:t>
            </w:r>
          </w:p>
          <w:p w14:paraId="1FE2A90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18.输入阻抗：LINE:50KΩPBIN:50KΩ；</w:t>
            </w:r>
          </w:p>
          <w:p w14:paraId="3AF1EA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19.信噪比：60dB；</w:t>
            </w:r>
          </w:p>
          <w:p w14:paraId="7760F32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20.消耗功率：120W；</w:t>
            </w:r>
          </w:p>
          <w:p w14:paraId="12B874B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21.视频支持分辨率：720P以下（标清）；</w:t>
            </w:r>
          </w:p>
          <w:p w14:paraId="1AD2D97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22.视频工作方式：4进2出；</w:t>
            </w:r>
          </w:p>
          <w:p w14:paraId="0596435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23.摄像机控制方式：RS485；</w:t>
            </w:r>
          </w:p>
          <w:p w14:paraId="428D4A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24.数据交换方式：RS232；</w:t>
            </w:r>
          </w:p>
          <w:p w14:paraId="7B066EC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25.电话会议方式：双音频；</w:t>
            </w:r>
          </w:p>
          <w:p w14:paraId="3050BB8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★26.实时检测和话筒间通讯，保持毫秒级连接并稳定传输；内置声压实时检测，且可对检测结果自适应调节；（提供第三方机构出具的具有“CMA”或“CNAS”标志的检测报告扫描件）</w:t>
            </w:r>
          </w:p>
          <w:p w14:paraId="7316565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★27.可自行检测啸叫频率且对该频段主动抑制并稳定输出；可自动屏蔽周边干扰频率，避免出现音响杂音；（提供第三方机构出具的具有“CMA”或“CNAS”标志的检测报告扫描件）</w:t>
            </w:r>
          </w:p>
          <w:p w14:paraId="4F32C1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具有防浪涌功能，具有防雷功能，在特殊情况下，开启设备保护使系统能平稳运行；自适应宽电压，在电压过低或过高的情况下，自动保护系统免受电压冲击的危害；（提供第三方机构出具的具有“CMA”或“CNAS”标志的检测报告扫描件）</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641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B6B9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6F18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25DEB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9D46F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0E3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手拉手会议主席单元</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76E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1.智能数字化设计控制电路，功耗低；</w:t>
            </w:r>
          </w:p>
          <w:p w14:paraId="66C7AF0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2.单元由系统主机供电。输入电压为12V，属安全范围；</w:t>
            </w:r>
          </w:p>
          <w:p w14:paraId="129366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3.会议咪管采用全金属腔体</w:t>
            </w:r>
            <w:r>
              <w:rPr>
                <w:rFonts w:hint="eastAsia" w:ascii="宋体" w:hAnsi="宋体" w:cs="宋体"/>
                <w:i w:val="0"/>
                <w:iCs w:val="0"/>
                <w:color w:val="000000"/>
                <w:kern w:val="0"/>
                <w:sz w:val="22"/>
                <w:szCs w:val="22"/>
                <w:highlight w:val="none"/>
                <w:u w:val="none"/>
                <w:lang w:val="en-US" w:eastAsia="zh-CN" w:bidi="ar"/>
              </w:rPr>
              <w:t>方形</w:t>
            </w:r>
            <w:r>
              <w:rPr>
                <w:rFonts w:hint="eastAsia" w:ascii="宋体" w:hAnsi="宋体" w:eastAsia="宋体" w:cs="宋体"/>
                <w:i w:val="0"/>
                <w:iCs w:val="0"/>
                <w:color w:val="000000"/>
                <w:kern w:val="0"/>
                <w:sz w:val="22"/>
                <w:szCs w:val="22"/>
                <w:highlight w:val="none"/>
                <w:u w:val="none"/>
                <w:lang w:val="en-US" w:eastAsia="zh-CN" w:bidi="ar"/>
              </w:rPr>
              <w:t>设计，内置高保真单指向性电容咪芯，更好地收集人声，拾音效果好；</w:t>
            </w:r>
          </w:p>
          <w:p w14:paraId="00DEDC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4.配置TFT彩屏，显示</w:t>
            </w:r>
            <w:r>
              <w:rPr>
                <w:rFonts w:hint="eastAsia" w:ascii="宋体" w:hAnsi="宋体" w:cs="宋体"/>
                <w:i w:val="0"/>
                <w:iCs w:val="0"/>
                <w:color w:val="000000"/>
                <w:kern w:val="0"/>
                <w:sz w:val="22"/>
                <w:szCs w:val="22"/>
                <w:highlight w:val="none"/>
                <w:u w:val="none"/>
                <w:lang w:val="en-US" w:eastAsia="zh-CN" w:bidi="ar"/>
              </w:rPr>
              <w:t>系统控制信息状态一览无余</w:t>
            </w:r>
            <w:r>
              <w:rPr>
                <w:rFonts w:hint="eastAsia" w:ascii="宋体" w:hAnsi="宋体" w:eastAsia="宋体" w:cs="宋体"/>
                <w:i w:val="0"/>
                <w:iCs w:val="0"/>
                <w:color w:val="000000"/>
                <w:kern w:val="0"/>
                <w:sz w:val="22"/>
                <w:szCs w:val="22"/>
                <w:highlight w:val="none"/>
                <w:u w:val="none"/>
                <w:lang w:val="en-US" w:eastAsia="zh-CN" w:bidi="ar"/>
              </w:rPr>
              <w:t>；</w:t>
            </w:r>
          </w:p>
          <w:p w14:paraId="70DD147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5.话筒按键采用高品质长寿命，防潮防尘静音开关，杜绝出现“砰砰”声的开关</w:t>
            </w:r>
            <w:r>
              <w:rPr>
                <w:rFonts w:hint="eastAsia" w:ascii="宋体" w:hAnsi="宋体" w:cs="宋体"/>
                <w:i w:val="0"/>
                <w:iCs w:val="0"/>
                <w:color w:val="000000"/>
                <w:kern w:val="0"/>
                <w:sz w:val="22"/>
                <w:szCs w:val="22"/>
                <w:highlight w:val="none"/>
                <w:u w:val="none"/>
                <w:lang w:val="en-US" w:eastAsia="zh-CN" w:bidi="ar"/>
              </w:rPr>
              <w:t>振动声</w:t>
            </w:r>
            <w:r>
              <w:rPr>
                <w:rFonts w:hint="eastAsia" w:ascii="宋体" w:hAnsi="宋体" w:eastAsia="宋体" w:cs="宋体"/>
                <w:i w:val="0"/>
                <w:iCs w:val="0"/>
                <w:color w:val="000000"/>
                <w:kern w:val="0"/>
                <w:sz w:val="22"/>
                <w:szCs w:val="22"/>
                <w:highlight w:val="none"/>
                <w:u w:val="none"/>
                <w:lang w:val="en-US" w:eastAsia="zh-CN" w:bidi="ar"/>
              </w:rPr>
              <w:t>；</w:t>
            </w:r>
          </w:p>
          <w:p w14:paraId="15DF3AA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6.主席单元有优先发言权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可随时关闭其他列席单元；</w:t>
            </w:r>
          </w:p>
          <w:p w14:paraId="39FC96D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7.支持多个主席单元，连接时不受位置限制可任意安装，具有全权控制会议秩序的优先功能，可控制会议气氛；</w:t>
            </w:r>
          </w:p>
          <w:p w14:paraId="678582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8.采用防干扰电路设计，可防止手机等电子产品的干扰；</w:t>
            </w:r>
          </w:p>
          <w:p w14:paraId="4DD7DC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9.内置双扬声器设计，可用于会议扩音及播放会议背景音乐；</w:t>
            </w:r>
          </w:p>
          <w:p w14:paraId="3F2DE73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10.左侧设计有音量控制旋钮，可调节音量大小；</w:t>
            </w:r>
          </w:p>
          <w:p w14:paraId="496016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11.左侧设计有3.5音频输出和输入接口，接入设备可以代替会议咪发言和收听其他列席会议发言内容；</w:t>
            </w:r>
          </w:p>
          <w:p w14:paraId="01931AB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12.单元专用电缆8芯线连线，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手拉手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电缆串联连接模式，方便布线连接；</w:t>
            </w:r>
          </w:p>
          <w:p w14:paraId="34E06C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13.会议话筒单元，采用黑色哑光表面处理，分拆式设计，</w:t>
            </w:r>
            <w:r>
              <w:rPr>
                <w:rFonts w:hint="eastAsia" w:ascii="宋体" w:hAnsi="宋体" w:cs="宋体"/>
                <w:i w:val="0"/>
                <w:iCs w:val="0"/>
                <w:color w:val="000000"/>
                <w:kern w:val="0"/>
                <w:sz w:val="22"/>
                <w:szCs w:val="22"/>
                <w:highlight w:val="none"/>
                <w:u w:val="none"/>
                <w:lang w:val="en-US" w:eastAsia="zh-CN" w:bidi="ar"/>
              </w:rPr>
              <w:t>造型</w:t>
            </w:r>
            <w:r>
              <w:rPr>
                <w:rFonts w:hint="eastAsia" w:ascii="宋体" w:hAnsi="宋体" w:eastAsia="宋体" w:cs="宋体"/>
                <w:i w:val="0"/>
                <w:iCs w:val="0"/>
                <w:color w:val="000000"/>
                <w:kern w:val="0"/>
                <w:sz w:val="22"/>
                <w:szCs w:val="22"/>
                <w:highlight w:val="none"/>
                <w:u w:val="none"/>
                <w:lang w:val="en-US" w:eastAsia="zh-CN" w:bidi="ar"/>
              </w:rPr>
              <w:t>简洁、美观大方，手感好，经久耐用，不易碰伤划花；</w:t>
            </w:r>
          </w:p>
          <w:p w14:paraId="7EB4DC6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14.耐用的镀黑压铸金属底壳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大气沉稳；</w:t>
            </w:r>
          </w:p>
          <w:p w14:paraId="279707A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15.类型：电容式；</w:t>
            </w:r>
          </w:p>
          <w:p w14:paraId="084DC65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16.指向性：单一指向性；</w:t>
            </w:r>
          </w:p>
          <w:p w14:paraId="66ECFC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17.频率响应：80Hz-16KHz；</w:t>
            </w:r>
          </w:p>
          <w:p w14:paraId="13538A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-40±2dB@1KHz；</w:t>
            </w:r>
          </w:p>
          <w:p w14:paraId="1B87D4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19.输入电压：DC24V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主机供电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6AD932B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20.最小输入阻抗：2KΩ；</w:t>
            </w:r>
          </w:p>
          <w:p w14:paraId="746BE37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21.信噪比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60dB(A</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6C5D6F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22.额定功率：2W；</w:t>
            </w:r>
          </w:p>
          <w:p w14:paraId="256BDF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23.输入导线：2.0m8P屏蔽线。</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78F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044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9245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47357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80365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17</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BBA3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手拉手会议代表单元</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811C4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1.智能数字化设计控制电路，功耗低；</w:t>
            </w:r>
          </w:p>
          <w:p w14:paraId="1795F10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2.单元由系统主机供电。输入电压为12V，属安全范围；</w:t>
            </w:r>
          </w:p>
          <w:p w14:paraId="44BE25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3.会议咪管采用全金属腔体</w:t>
            </w:r>
            <w:r>
              <w:rPr>
                <w:rFonts w:hint="eastAsia" w:ascii="宋体" w:hAnsi="宋体" w:cs="宋体"/>
                <w:i w:val="0"/>
                <w:iCs w:val="0"/>
                <w:color w:val="000000"/>
                <w:kern w:val="0"/>
                <w:sz w:val="22"/>
                <w:szCs w:val="22"/>
                <w:highlight w:val="none"/>
                <w:u w:val="none"/>
                <w:lang w:val="en-US" w:eastAsia="zh-CN" w:bidi="ar"/>
              </w:rPr>
              <w:t>方形</w:t>
            </w:r>
            <w:r>
              <w:rPr>
                <w:rFonts w:hint="eastAsia" w:ascii="宋体" w:hAnsi="宋体" w:eastAsia="宋体" w:cs="宋体"/>
                <w:i w:val="0"/>
                <w:iCs w:val="0"/>
                <w:color w:val="000000"/>
                <w:kern w:val="0"/>
                <w:sz w:val="22"/>
                <w:szCs w:val="22"/>
                <w:highlight w:val="none"/>
                <w:u w:val="none"/>
                <w:lang w:val="en-US" w:eastAsia="zh-CN" w:bidi="ar"/>
              </w:rPr>
              <w:t>设计，内置高保真单指向性电容咪芯，更好地收集人声，拾音效果好；</w:t>
            </w:r>
          </w:p>
          <w:p w14:paraId="541182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4.配置TFT彩屏，显示系统控制信息状态一览无余；</w:t>
            </w:r>
          </w:p>
          <w:p w14:paraId="3B55BE1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5.话筒按键采用高品质长寿命，防潮防尘静音开关，杜绝出现“砰砰”声的开关</w:t>
            </w:r>
            <w:r>
              <w:rPr>
                <w:rFonts w:hint="eastAsia" w:ascii="宋体" w:hAnsi="宋体" w:cs="宋体"/>
                <w:i w:val="0"/>
                <w:iCs w:val="0"/>
                <w:color w:val="000000"/>
                <w:kern w:val="0"/>
                <w:sz w:val="22"/>
                <w:szCs w:val="22"/>
                <w:highlight w:val="none"/>
                <w:u w:val="none"/>
                <w:lang w:val="en-US" w:eastAsia="zh-CN" w:bidi="ar"/>
              </w:rPr>
              <w:t>振动声</w:t>
            </w:r>
            <w:r>
              <w:rPr>
                <w:rFonts w:hint="eastAsia" w:ascii="宋体" w:hAnsi="宋体" w:eastAsia="宋体" w:cs="宋体"/>
                <w:i w:val="0"/>
                <w:iCs w:val="0"/>
                <w:color w:val="000000"/>
                <w:kern w:val="0"/>
                <w:sz w:val="22"/>
                <w:szCs w:val="22"/>
                <w:highlight w:val="none"/>
                <w:u w:val="none"/>
                <w:lang w:val="en-US" w:eastAsia="zh-CN" w:bidi="ar"/>
              </w:rPr>
              <w:t>；</w:t>
            </w:r>
          </w:p>
          <w:p w14:paraId="4A6C083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6.采用防干扰电路设计，可防止手机等电子产品的干扰；</w:t>
            </w:r>
          </w:p>
          <w:p w14:paraId="2611709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7.内置双扬声器设计，可用于会议扩音及播放会议背景音乐；</w:t>
            </w:r>
          </w:p>
          <w:p w14:paraId="4B02FC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8.左侧设计有音量控制旋钮，可调节音量大小；</w:t>
            </w:r>
          </w:p>
          <w:p w14:paraId="7E87E8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9.左侧设计有3.5音频输出和输入接口，接入设备可以代替会议咪发言和收听其他列席会议发言内容；</w:t>
            </w:r>
          </w:p>
          <w:p w14:paraId="0FC0528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10.单元专用电缆8芯线连线，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手拉手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电缆串联连接模式，方便布线连接；</w:t>
            </w:r>
          </w:p>
          <w:p w14:paraId="3AD03D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11.会议话筒单元，采用黑色哑光表面处理，分拆式设计，</w:t>
            </w:r>
            <w:r>
              <w:rPr>
                <w:rFonts w:hint="eastAsia" w:ascii="宋体" w:hAnsi="宋体" w:cs="宋体"/>
                <w:i w:val="0"/>
                <w:iCs w:val="0"/>
                <w:color w:val="000000"/>
                <w:kern w:val="0"/>
                <w:sz w:val="22"/>
                <w:szCs w:val="22"/>
                <w:highlight w:val="none"/>
                <w:u w:val="none"/>
                <w:lang w:val="en-US" w:eastAsia="zh-CN" w:bidi="ar"/>
              </w:rPr>
              <w:t>造型</w:t>
            </w:r>
            <w:r>
              <w:rPr>
                <w:rFonts w:hint="eastAsia" w:ascii="宋体" w:hAnsi="宋体" w:eastAsia="宋体" w:cs="宋体"/>
                <w:i w:val="0"/>
                <w:iCs w:val="0"/>
                <w:color w:val="000000"/>
                <w:kern w:val="0"/>
                <w:sz w:val="22"/>
                <w:szCs w:val="22"/>
                <w:highlight w:val="none"/>
                <w:u w:val="none"/>
                <w:lang w:val="en-US" w:eastAsia="zh-CN" w:bidi="ar"/>
              </w:rPr>
              <w:t>简洁、美观大方，手感好，经久耐用，不易碰伤划花；</w:t>
            </w:r>
          </w:p>
          <w:p w14:paraId="10CF65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12.耐用的镀黑压铸金属底壳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大气沉稳；</w:t>
            </w:r>
          </w:p>
          <w:p w14:paraId="6AE7C4C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13.类型：电容式；</w:t>
            </w:r>
          </w:p>
          <w:p w14:paraId="6B0DBF5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14.指向性：单一指向性；</w:t>
            </w:r>
          </w:p>
          <w:p w14:paraId="790C680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15.频率响应：80Hz-16KHz；</w:t>
            </w:r>
          </w:p>
          <w:p w14:paraId="7DDDD28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-40±2dB@1KHz；</w:t>
            </w:r>
          </w:p>
          <w:p w14:paraId="52A226D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17.输入电压：DC24V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主机供电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4D0F5F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18.最小输入阻抗：2KΩ；</w:t>
            </w:r>
          </w:p>
          <w:p w14:paraId="7E4FA0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60dB(A</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0C8CBEC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20.额定功率：2W；</w:t>
            </w:r>
          </w:p>
          <w:p w14:paraId="08A5417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21.输入导线：2.0m8P屏蔽线。</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815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2331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F5F6B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0E066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3EC27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6F02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天线分配器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FB502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天线分配器；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1.10路天线输入端口可接最多5台双天线的U段无线麦克风接收机；</w:t>
            </w:r>
          </w:p>
          <w:p w14:paraId="363EF9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2.设有12V1A单独供电端口，最多为4台设备供电；</w:t>
            </w:r>
          </w:p>
          <w:p w14:paraId="5962193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3.两个BNC级联端口可增加一台天线分配系统共用一对天线；</w:t>
            </w:r>
          </w:p>
          <w:p w14:paraId="628E91D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4.为有源无线指向型，可双极化对数周期阵列；</w:t>
            </w:r>
          </w:p>
          <w:p w14:paraId="24747C7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5.为补偿同轴电缆的信号损失，板载放大器提供给用户可选的3/10db增益；</w:t>
            </w:r>
          </w:p>
          <w:p w14:paraId="4BB9F2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6.天线增益具备两个LED指示灯，明确显示工作增益状态；</w:t>
            </w:r>
          </w:p>
          <w:p w14:paraId="48473C8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7.远程12V直流供电，由天线分配系统通过同轴电缆为放大器供电；</w:t>
            </w:r>
          </w:p>
          <w:p w14:paraId="1239503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8.系统设有前侧安装天线预留端口及附带配件，人性化设计满足不同场合要求；</w:t>
            </w:r>
          </w:p>
          <w:p w14:paraId="01BDDA3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9.天线安装有以下三种方式：安装在话筒支架上，采用旋转式转接器托架安装在墙壁上，悬挂在天花板上；</w:t>
            </w:r>
          </w:p>
          <w:p w14:paraId="351C4D9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10.能够抵御恶劣天气影响，适合室外使用；</w:t>
            </w:r>
          </w:p>
          <w:p w14:paraId="111AF0B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11.接收频率范围：450-972MHZ；</w:t>
            </w:r>
          </w:p>
          <w:p w14:paraId="7EA300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12.天线增益：3dB（绿色LED）、10dB（红色LED）；</w:t>
            </w:r>
          </w:p>
          <w:p w14:paraId="25D70A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13.功率要求：12V由同轴电缆供电或≧80W直流供电；</w:t>
            </w:r>
          </w:p>
          <w:p w14:paraId="08BDE2A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14.输入输出阻抗：50Ω；</w:t>
            </w:r>
          </w:p>
          <w:p w14:paraId="5EAB307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15.安装插头：BNC；</w:t>
            </w:r>
          </w:p>
          <w:p w14:paraId="0DEBC04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16.幻像电源：+9VDC20MA；</w:t>
            </w:r>
          </w:p>
          <w:p w14:paraId="651C833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17.供电：DC12~18V5000MA；</w:t>
            </w:r>
          </w:p>
          <w:p w14:paraId="493E11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18.接收模式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3dB波束宽度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70角度；</w:t>
            </w:r>
          </w:p>
          <w:p w14:paraId="4EA7DF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19.三阶过载交截点</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OIP3</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30dBm；</w:t>
            </w:r>
          </w:p>
          <w:p w14:paraId="2F132F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20.天线增益</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在轴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10dBi。</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EB75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EFD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76F7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2572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A3E43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A3A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天线放大器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573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1.频率范围：470~960MHz；</w:t>
            </w:r>
          </w:p>
          <w:p w14:paraId="76D4A68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2.天线增益：7.5dBi；</w:t>
            </w:r>
          </w:p>
          <w:p w14:paraId="4BA336D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3.内部放大器增益：-9dB~16dB可调节；</w:t>
            </w:r>
          </w:p>
          <w:p w14:paraId="5513D91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4.输出接口：BNC母座×1；</w:t>
            </w:r>
          </w:p>
          <w:p w14:paraId="64EE81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5.驻波比：&lt;2</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w:t>
            </w:r>
          </w:p>
          <w:p w14:paraId="7914333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6.3dB波速宽：垂直面90°，水平面120°；</w:t>
            </w:r>
          </w:p>
          <w:p w14:paraId="00B8CB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7.系统抗阻：50欧姆。</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BAC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9AA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3CC1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2786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8EAED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8D3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电源时序器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BBE4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1.电力输入条件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单相3线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：AC220-240V（变压器）50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60HZ两相（三线：零，火，地）；</w:t>
            </w:r>
          </w:p>
          <w:p w14:paraId="78E820C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2.通道数量：8路万用插座继电器受控与2路万用插座直接输出；</w:t>
            </w:r>
          </w:p>
          <w:p w14:paraId="2868C9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3.继电器受控输出最大承受单路功率/总功率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无功功率）：1500W/6000W最大承受无功功率；</w:t>
            </w:r>
          </w:p>
          <w:p w14:paraId="7516223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4.输出电源插座规格：阻燃ABS材料，最大可承受13A电流磷铜材质，标准万用插座；</w:t>
            </w:r>
          </w:p>
          <w:p w14:paraId="7877A8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5.功能特点：1.顺序开启逆序关闭；2.PASS键可全通道同时打开；3.精准电压显示；</w:t>
            </w:r>
          </w:p>
          <w:p w14:paraId="7B84730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6.每路开关间隔时间/定时时间：1.5秒；</w:t>
            </w:r>
          </w:p>
          <w:p w14:paraId="3172EC1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7.输出继电器触点电流：30A277VAC；</w:t>
            </w:r>
          </w:p>
          <w:p w14:paraId="3648157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8.电路板规格：双面纤维板，主电源走线二次加厚加粗处理；</w:t>
            </w:r>
          </w:p>
          <w:p w14:paraId="4FF35D5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9.供电规格：内置变压器电压AC220-240V，可选配</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开关电源适用全球电压AC90-260V）50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p>
          <w:p w14:paraId="3861376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10.主电缆线规格：3*4平方电缆线，总长度为1米（无配电源输入插头）；</w:t>
            </w:r>
          </w:p>
          <w:p w14:paraId="157C95D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11.开启类型：方船型开关；</w:t>
            </w:r>
          </w:p>
          <w:p w14:paraId="4CEE7C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12.功能显示电压显示表类型：红色数码管显示电压表；</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9FB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9D9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09C2B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A737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352673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3.</w:t>
            </w:r>
            <w:r>
              <w:rPr>
                <w:rFonts w:hint="eastAsia" w:ascii="宋体" w:hAnsi="宋体" w:eastAsia="宋体" w:cs="宋体"/>
                <w:b/>
                <w:bCs/>
                <w:i w:val="0"/>
                <w:iCs w:val="0"/>
                <w:color w:val="000000"/>
                <w:kern w:val="0"/>
                <w:sz w:val="22"/>
                <w:szCs w:val="22"/>
                <w:highlight w:val="none"/>
                <w:u w:val="none"/>
                <w:lang w:val="en-US" w:eastAsia="zh-CN" w:bidi="ar"/>
              </w:rPr>
              <w:t>中控系统</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5A2163">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12D0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D14C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D740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26158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A2D4D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D847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网络化智能中控主机</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330A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主机配有10个串口（RS232\RS485\422）、8个红外口、8个继电器口、8个IO口、1个双向网口（可对外控制UDP/TCP网络设备）、1个NET口、1个TF卡接口、13个状态指示灯、8个按键或触摸屏，大量的控制接口作为后备和备份使用。（提供设备端口照片佐证）</w:t>
            </w:r>
          </w:p>
          <w:p w14:paraId="0FEF209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2.支持控制DMX512设备，中控自带无需加转换器。</w:t>
            </w:r>
          </w:p>
          <w:p w14:paraId="227DF9A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3.（选配另收费）支持网络预览，带1路hdmi和1路模拟音频输入，输入的视频可在app和电脑控制软件上以视频窗口方式显示，用于视频预览无缝矩阵的输入信号、摄像头等。</w:t>
            </w:r>
          </w:p>
          <w:p w14:paraId="7751DBA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4.控制软件同时支持IPAD平板电脑、安卓平板电脑、射频触摸屏、windows电脑，并且它们的界面完全相同，方便用户使用。可同时使用多种方式，互为备份，让项目更健壮。</w:t>
            </w:r>
          </w:p>
          <w:p w14:paraId="16D7D2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支持万能双向网口，可控制带网口的设备，整台设备只用1个网口，1条网线，就可同时使用TCP和UDP方式。TCP方式，可同时连接100多台被控设备，也可分时连接上万台网络受控设备。UDP方式，可广播发送，也可指定目标IP一对一发送，可支持数百个目标IP</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UDP受控设备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4C5571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6.支持双向反馈，界面可显示串口及网口被控设备的状态，支持脚本代码程序，可用代码程序处理被控设备的反馈协议（根据项目实际情况写，如显示投影机的灯泡时间和开关状态，显示PM2.5的值）</w:t>
            </w:r>
          </w:p>
          <w:p w14:paraId="01F9A8D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7.多屏联动同步，支持多台平板电脑及windows电脑同时控制，一台终端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电脑</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的操作结果会自动同时更新显示到别的终端（电脑）上，状态值由主机保存，控制终端（平板电脑）关闭后重新打开时，软件自动和主机同步，保证显示的开关状态、数值等为当前的实际值。</w:t>
            </w:r>
          </w:p>
          <w:p w14:paraId="2356D26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8.支持在平板电脑（安卓和IPAD）操作界面嵌入网页，嵌入视频播放组件，可播放常见种类的视频文件，也可以显示摄像头等的RTSP\RTMP\HTTP视频流图像。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请结合项目实际情况写，如网页组件可显示天气，通知等，视频组件可显示摄像头、会议终端视频图像</w:t>
            </w:r>
            <w:r>
              <w:rPr>
                <w:rFonts w:hint="eastAsia" w:ascii="宋体" w:hAnsi="宋体" w:cs="宋体"/>
                <w:i w:val="0"/>
                <w:iCs w:val="0"/>
                <w:color w:val="000000"/>
                <w:kern w:val="0"/>
                <w:sz w:val="22"/>
                <w:szCs w:val="22"/>
                <w:highlight w:val="none"/>
                <w:u w:val="none"/>
                <w:lang w:val="en-US" w:eastAsia="zh-CN" w:bidi="ar"/>
              </w:rPr>
              <w:t>）</w:t>
            </w:r>
          </w:p>
          <w:p w14:paraId="679F65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9.主机内置红外学习器，可把红外数据保存到电脑成为红外库文件，供后续工程或后续维护升级使用。</w:t>
            </w:r>
          </w:p>
          <w:p w14:paraId="257FAA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10.支持电脑脚本语言，用户</w:t>
            </w:r>
            <w:r>
              <w:rPr>
                <w:rFonts w:hint="eastAsia" w:ascii="宋体" w:hAnsi="宋体" w:cs="宋体"/>
                <w:i w:val="0"/>
                <w:iCs w:val="0"/>
                <w:color w:val="000000"/>
                <w:kern w:val="0"/>
                <w:sz w:val="22"/>
                <w:szCs w:val="22"/>
                <w:highlight w:val="none"/>
                <w:u w:val="none"/>
                <w:lang w:val="en-US" w:eastAsia="zh-CN" w:bidi="ar"/>
              </w:rPr>
              <w:t>可以</w:t>
            </w:r>
            <w:r>
              <w:rPr>
                <w:rFonts w:hint="eastAsia" w:ascii="宋体" w:hAnsi="宋体" w:eastAsia="宋体" w:cs="宋体"/>
                <w:i w:val="0"/>
                <w:iCs w:val="0"/>
                <w:color w:val="000000"/>
                <w:kern w:val="0"/>
                <w:sz w:val="22"/>
                <w:szCs w:val="22"/>
                <w:highlight w:val="none"/>
                <w:u w:val="none"/>
                <w:lang w:val="en-US" w:eastAsia="zh-CN" w:bidi="ar"/>
              </w:rPr>
              <w:t>在现场编写和下载脚本程序，以实现更高级的逻辑控制功能，比如实现校验和计算。</w:t>
            </w:r>
          </w:p>
          <w:p w14:paraId="793F2D3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11.支持端口间的数据相互转发，比如串口1收到的数据，可以</w:t>
            </w:r>
            <w:r>
              <w:rPr>
                <w:rFonts w:hint="eastAsia" w:ascii="宋体" w:hAnsi="宋体" w:cs="宋体"/>
                <w:i w:val="0"/>
                <w:iCs w:val="0"/>
                <w:color w:val="000000"/>
                <w:kern w:val="0"/>
                <w:sz w:val="22"/>
                <w:szCs w:val="22"/>
                <w:highlight w:val="none"/>
                <w:u w:val="none"/>
                <w:lang w:val="en-US" w:eastAsia="zh-CN" w:bidi="ar"/>
              </w:rPr>
              <w:t>从其他</w:t>
            </w:r>
            <w:r>
              <w:rPr>
                <w:rFonts w:hint="eastAsia" w:ascii="宋体" w:hAnsi="宋体" w:eastAsia="宋体" w:cs="宋体"/>
                <w:i w:val="0"/>
                <w:iCs w:val="0"/>
                <w:color w:val="000000"/>
                <w:kern w:val="0"/>
                <w:sz w:val="22"/>
                <w:szCs w:val="22"/>
                <w:highlight w:val="none"/>
                <w:u w:val="none"/>
                <w:lang w:val="en-US" w:eastAsia="zh-CN" w:bidi="ar"/>
              </w:rPr>
              <w:t>串口或网络输出，网络收到的数据也</w:t>
            </w:r>
            <w:r>
              <w:rPr>
                <w:rFonts w:hint="eastAsia" w:ascii="宋体" w:hAnsi="宋体" w:cs="宋体"/>
                <w:i w:val="0"/>
                <w:iCs w:val="0"/>
                <w:color w:val="000000"/>
                <w:kern w:val="0"/>
                <w:sz w:val="22"/>
                <w:szCs w:val="22"/>
                <w:highlight w:val="none"/>
                <w:u w:val="none"/>
                <w:lang w:val="en-US" w:eastAsia="zh-CN" w:bidi="ar"/>
              </w:rPr>
              <w:t>可以</w:t>
            </w:r>
            <w:r>
              <w:rPr>
                <w:rFonts w:hint="eastAsia" w:ascii="宋体" w:hAnsi="宋体" w:eastAsia="宋体" w:cs="宋体"/>
                <w:i w:val="0"/>
                <w:iCs w:val="0"/>
                <w:color w:val="000000"/>
                <w:kern w:val="0"/>
                <w:sz w:val="22"/>
                <w:szCs w:val="22"/>
                <w:highlight w:val="none"/>
                <w:u w:val="none"/>
                <w:lang w:val="en-US" w:eastAsia="zh-CN" w:bidi="ar"/>
              </w:rPr>
              <w:t>从串口输出。</w:t>
            </w:r>
          </w:p>
          <w:p w14:paraId="4BA513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12.控制通讯：以太网</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TCP/IP</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，10/100M自适应，TCPSERVER方式，也可定制为UDP方式。</w:t>
            </w:r>
          </w:p>
          <w:p w14:paraId="2AC961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13.处理器：ARM32位；</w:t>
            </w:r>
          </w:p>
          <w:p w14:paraId="39DC1A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14.红外口：8路。</w:t>
            </w:r>
            <w:r>
              <w:rPr>
                <w:rFonts w:hint="eastAsia" w:ascii="宋体" w:hAnsi="宋体" w:cs="宋体"/>
                <w:i w:val="0"/>
                <w:iCs w:val="0"/>
                <w:color w:val="000000"/>
                <w:kern w:val="0"/>
                <w:sz w:val="22"/>
                <w:szCs w:val="22"/>
                <w:highlight w:val="none"/>
                <w:u w:val="none"/>
                <w:lang w:val="en-US" w:eastAsia="zh-CN" w:bidi="ar"/>
              </w:rPr>
              <w:t>独立</w:t>
            </w:r>
            <w:r>
              <w:rPr>
                <w:rFonts w:hint="eastAsia" w:ascii="宋体" w:hAnsi="宋体" w:eastAsia="宋体" w:cs="宋体"/>
                <w:i w:val="0"/>
                <w:iCs w:val="0"/>
                <w:color w:val="000000"/>
                <w:kern w:val="0"/>
                <w:sz w:val="22"/>
                <w:szCs w:val="22"/>
                <w:highlight w:val="none"/>
                <w:u w:val="none"/>
                <w:lang w:val="en-US" w:eastAsia="zh-CN" w:bidi="ar"/>
              </w:rPr>
              <w:t>可编程的红外发射接口，支持控制多台相同或不同的红外设备，支持控制DVD、电视机、空调、投影机等所有红外遥控设备；</w:t>
            </w:r>
          </w:p>
          <w:p w14:paraId="592D5D4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红外学习器：内置，支持超长码识别。主机内置红外学习器，自动识别红外代码类型，能轻松学习超长码的空调遥控器，对音视频设备这些32位普通遥控器，更不在话下。可把红外数据保存到电脑成为红外库文件，供后续工程或后续维护升级使用，提高工作效率；</w:t>
            </w:r>
          </w:p>
          <w:p w14:paraId="05E808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16.红外学习技术：高精度脉宽捕获及数码转换；</w:t>
            </w:r>
          </w:p>
          <w:p w14:paraId="5565D48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17.最大红外数据容量：1000KB；</w:t>
            </w:r>
          </w:p>
          <w:p w14:paraId="2FB393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18.学习载波范围：15-120KHz；</w:t>
            </w:r>
          </w:p>
          <w:p w14:paraId="3249FDD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19.发射载波：38KHz；</w:t>
            </w:r>
          </w:p>
          <w:p w14:paraId="6912D6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20.红外脉冲精度：±20us；</w:t>
            </w:r>
          </w:p>
          <w:p w14:paraId="51C74D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21.红外脉宽范围：50us-70ms；</w:t>
            </w:r>
          </w:p>
          <w:p w14:paraId="576947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22</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学习时间间隔：100ms；</w:t>
            </w:r>
          </w:p>
          <w:p w14:paraId="2F9384C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23.最大红外数据宽度：96位；</w:t>
            </w:r>
          </w:p>
          <w:p w14:paraId="6434C1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24.指令存储器：FLASH，大容量FLASH存储器，可保存高达3000条控制指令，满足任何场合的控制存储要求，支持扩展；</w:t>
            </w:r>
          </w:p>
          <w:p w14:paraId="1897A4E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25.存储方式：高速FLASH；</w:t>
            </w:r>
          </w:p>
          <w:p w14:paraId="19A15B2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26.控制指令数据容量：256M；</w:t>
            </w:r>
          </w:p>
          <w:p w14:paraId="471A63E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27.最大读写速度：66Mb；</w:t>
            </w:r>
          </w:p>
          <w:p w14:paraId="263CFA8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28.继电器：8路弱电继电器接口，用于窗帘、电动幕布等控制；</w:t>
            </w:r>
          </w:p>
          <w:p w14:paraId="65D3251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29.触点形式：1C（SPDT）；</w:t>
            </w:r>
          </w:p>
          <w:p w14:paraId="5A5ECA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30.触点负载：2A/30VDC；</w:t>
            </w:r>
          </w:p>
          <w:p w14:paraId="7B1A732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31.阻抗：≤100mΩ；</w:t>
            </w:r>
          </w:p>
          <w:p w14:paraId="71EC0BD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32.额定电流：3A；</w:t>
            </w:r>
          </w:p>
          <w:p w14:paraId="28753CC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33.电气寿命：≥10万回；</w:t>
            </w:r>
          </w:p>
          <w:p w14:paraId="3F54F22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34.机械寿命：≥1000万回；</w:t>
            </w:r>
          </w:p>
          <w:p w14:paraId="7F682D4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35.线圈绝缘电阻：≥100MΩ；</w:t>
            </w:r>
          </w:p>
          <w:p w14:paraId="585C465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36.线圈与触点间耐压：4000VAC/1分钟；</w:t>
            </w:r>
          </w:p>
          <w:p w14:paraId="1301D3B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37.触点与触点间耐压：750VAC/1分钟；</w:t>
            </w:r>
          </w:p>
          <w:p w14:paraId="0566DC9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38.串口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RS232\485\422</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：10路，可编程；</w:t>
            </w:r>
          </w:p>
          <w:p w14:paraId="58A1708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39.波特率：300-115200可选；</w:t>
            </w:r>
          </w:p>
          <w:p w14:paraId="1E15F6A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40.数据位：8位；</w:t>
            </w:r>
          </w:p>
          <w:p w14:paraId="3F3CFED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41.停止位：1或2；</w:t>
            </w:r>
          </w:p>
          <w:p w14:paraId="5BBB645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42.校验：None,Even,Odd；</w:t>
            </w:r>
          </w:p>
          <w:p w14:paraId="3D7683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43.数据表达格式：字符或十六进制；</w:t>
            </w:r>
          </w:p>
          <w:p w14:paraId="370BF10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44.接头定义：第2针脚为RX</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第3针脚为TX,5针脚为GND；</w:t>
            </w:r>
          </w:p>
          <w:p w14:paraId="7E4F39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45.IO口：8路，支持外部短路触发；</w:t>
            </w:r>
          </w:p>
          <w:p w14:paraId="5680F22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46.输入高电平电压：1.8</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36V；</w:t>
            </w:r>
          </w:p>
          <w:p w14:paraId="203590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47.输出高电平电压：3.3V；</w:t>
            </w:r>
          </w:p>
          <w:p w14:paraId="4D97C6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48.输出最大脉冲宽度：200ms；</w:t>
            </w:r>
          </w:p>
          <w:p w14:paraId="61D9051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49.最大输入输出电流：20mA；</w:t>
            </w:r>
          </w:p>
          <w:p w14:paraId="70A1979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50.上拉电阻：支持外接；</w:t>
            </w:r>
          </w:p>
          <w:p w14:paraId="63CC99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51.摄像跟踪：支持；</w:t>
            </w:r>
          </w:p>
          <w:p w14:paraId="0240EE8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52.支持电脑控制，触摸屏控制；</w:t>
            </w:r>
          </w:p>
          <w:p w14:paraId="411ACDE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53.支持互联网远程编程，远程维护，远程升级，节省售后成本；</w:t>
            </w:r>
          </w:p>
          <w:p w14:paraId="10163B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54.电源输出：提供5V电源输出；</w:t>
            </w:r>
          </w:p>
          <w:p w14:paraId="70798B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55.电源：100VAC~240VAC,50/60Hz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国际自适应电源；</w:t>
            </w:r>
          </w:p>
          <w:p w14:paraId="26F9AE3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56.最大功率：15W；</w:t>
            </w:r>
          </w:p>
          <w:p w14:paraId="1C8F76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57.储存、使用温度：-20°~+70°C；</w:t>
            </w:r>
          </w:p>
          <w:p w14:paraId="795C851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58.储存、使用湿度：</w:t>
            </w:r>
            <w:r>
              <w:rPr>
                <w:rFonts w:hint="eastAsia" w:ascii="宋体" w:hAnsi="宋体" w:cs="宋体"/>
                <w:i w:val="0"/>
                <w:iCs w:val="0"/>
                <w:color w:val="000000"/>
                <w:kern w:val="0"/>
                <w:sz w:val="22"/>
                <w:szCs w:val="22"/>
                <w:highlight w:val="none"/>
                <w:u w:val="none"/>
                <w:lang w:val="en-US" w:eastAsia="zh-CN" w:bidi="ar"/>
              </w:rPr>
              <w:t>10%～90%</w:t>
            </w:r>
            <w:r>
              <w:rPr>
                <w:rFonts w:hint="eastAsia" w:ascii="宋体" w:hAnsi="宋体" w:eastAsia="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484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35A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2C9E7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569C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CEB05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AF7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网络电源控制继电器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C66E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1.面板按键：8路独立电源开关控制（手动）；</w:t>
            </w:r>
          </w:p>
          <w:p w14:paraId="6B421FA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2.载入容量：单路电流20A；</w:t>
            </w:r>
          </w:p>
          <w:p w14:paraId="57C801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3.电源：宽电压通用电源（DC24V）；</w:t>
            </w:r>
          </w:p>
          <w:p w14:paraId="5B57E3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4.控制方法：通过RS-232或网络接口；</w:t>
            </w:r>
          </w:p>
          <w:p w14:paraId="061B1A8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5.RS-232接口：RS485接口；波特率：9600，数据位：8，停止位：1，校验位：无；</w:t>
            </w:r>
          </w:p>
          <w:p w14:paraId="26714F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6.网络接口：RJ-45，100M（选配）；</w:t>
            </w:r>
          </w:p>
          <w:p w14:paraId="46469A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7.切换电流（MAX）：20A；</w:t>
            </w:r>
          </w:p>
          <w:p w14:paraId="537B8BE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8.最大功耗：7.2W；</w:t>
            </w:r>
          </w:p>
          <w:p w14:paraId="4DA9BDD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9.NO:30A/240VAC/14VDC</w:t>
            </w:r>
            <w:r>
              <w:rPr>
                <w:rFonts w:hint="eastAsia" w:ascii="宋体" w:hAnsi="宋体" w:cs="宋体"/>
                <w:i w:val="0"/>
                <w:iCs w:val="0"/>
                <w:color w:val="000000"/>
                <w:kern w:val="0"/>
                <w:sz w:val="22"/>
                <w:szCs w:val="22"/>
                <w:highlight w:val="none"/>
                <w:u w:val="none"/>
                <w:lang w:val="en-US" w:eastAsia="zh-CN" w:bidi="ar"/>
              </w:rPr>
              <w:t>;</w:t>
            </w:r>
          </w:p>
          <w:p w14:paraId="278C87C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10.NC:20A//240VAC/14VDC</w:t>
            </w:r>
            <w:r>
              <w:rPr>
                <w:rFonts w:hint="eastAsia" w:ascii="宋体" w:hAnsi="宋体" w:cs="宋体"/>
                <w:i w:val="0"/>
                <w:iCs w:val="0"/>
                <w:color w:val="000000"/>
                <w:kern w:val="0"/>
                <w:sz w:val="22"/>
                <w:szCs w:val="22"/>
                <w:highlight w:val="none"/>
                <w:u w:val="none"/>
                <w:lang w:val="en-US" w:eastAsia="zh-CN" w:bidi="ar"/>
              </w:rPr>
              <w:t>;</w:t>
            </w:r>
          </w:p>
          <w:p w14:paraId="505806B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11.控制供电：24VDC；</w:t>
            </w:r>
          </w:p>
          <w:p w14:paraId="387E8F5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12.初始上电时，全部为断开状态。</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564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4AB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F687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43797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DF708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2AFF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10寸智能触摸屏</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75F8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1.处理器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四核2.0GHz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2.平板尺寸≥长240mm 宽190mm 厚8mm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3.显示屏≥10寸真高清IPS电容触摸屏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4.分辨率≥2048*1536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5.内存容量≥16G</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304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E23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D96A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31A5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4837D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9DE3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千兆无线路由器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5C4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千兆无线路由器</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281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206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543D3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C3161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30A1CC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4.</w:t>
            </w:r>
            <w:r>
              <w:rPr>
                <w:rFonts w:hint="eastAsia" w:ascii="宋体" w:hAnsi="宋体" w:eastAsia="宋体" w:cs="宋体"/>
                <w:b/>
                <w:bCs/>
                <w:i w:val="0"/>
                <w:iCs w:val="0"/>
                <w:color w:val="000000"/>
                <w:kern w:val="0"/>
                <w:sz w:val="22"/>
                <w:szCs w:val="22"/>
                <w:highlight w:val="none"/>
                <w:u w:val="none"/>
                <w:lang w:val="en-US" w:eastAsia="zh-CN" w:bidi="ar"/>
              </w:rPr>
              <w:t>会议录播系统</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1A095">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0AA9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07FB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26FB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0256C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245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FCF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便携录播一体机</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top"/>
          </w:tcPr>
          <w:p w14:paraId="07DC60D1">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9525" cy="9525"/>
                  <wp:effectExtent l="0" t="0" r="0" b="0"/>
                  <wp:wrapNone/>
                  <wp:docPr id="8534" name="Picture_1"/>
                  <wp:cNvGraphicFramePr/>
                  <a:graphic xmlns:a="http://schemas.openxmlformats.org/drawingml/2006/main">
                    <a:graphicData uri="http://schemas.openxmlformats.org/drawingml/2006/picture">
                      <pic:pic xmlns:pic="http://schemas.openxmlformats.org/drawingml/2006/picture">
                        <pic:nvPicPr>
                          <pic:cNvPr id="8534" name="Picture_1"/>
                          <pic:cNvPicPr/>
                        </pic:nvPicPr>
                        <pic:blipFill>
                          <a:blip r:embed="rId30"/>
                          <a:stretch>
                            <a:fillRect/>
                          </a:stretch>
                        </pic:blipFill>
                        <pic:spPr>
                          <a:xfrm>
                            <a:off x="0" y="0"/>
                            <a:ext cx="9525" cy="9525"/>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9525" cy="9525"/>
                  <wp:effectExtent l="0" t="0" r="0" b="0"/>
                  <wp:wrapNone/>
                  <wp:docPr id="8535" name="Picture_1_SpCnt_1"/>
                  <wp:cNvGraphicFramePr/>
                  <a:graphic xmlns:a="http://schemas.openxmlformats.org/drawingml/2006/main">
                    <a:graphicData uri="http://schemas.openxmlformats.org/drawingml/2006/picture">
                      <pic:pic xmlns:pic="http://schemas.openxmlformats.org/drawingml/2006/picture">
                        <pic:nvPicPr>
                          <pic:cNvPr id="8535" name="Picture_1_SpCnt_1"/>
                          <pic:cNvPicPr/>
                        </pic:nvPicPr>
                        <pic:blipFill>
                          <a:blip r:embed="rId30"/>
                          <a:stretch>
                            <a:fillRect/>
                          </a:stretch>
                        </pic:blipFill>
                        <pic:spPr>
                          <a:xfrm>
                            <a:off x="0" y="0"/>
                            <a:ext cx="9525" cy="9525"/>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highlight w:val="none"/>
                <w:u w:val="none"/>
                <w:lang w:val="en-US" w:eastAsia="zh-CN" w:bidi="ar"/>
              </w:rPr>
              <w:t>1.要求录播主机采用一体化嵌入式硬件设计架构，内置国产化八核处理器、≥8GB内存，≥1T硬盘</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支持7*24小时工作。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2.要求录播主机满足录制、直播、点播、互动、导播管理、存储、切换、视音频编码、语音转写、虚拟抠像、行为分析等功能，支持远程互动教学，实现远程互动网络课堂。至少支持内置有线网络、无线</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和SIM卡插卡3种联网方式，方便随时随地连接网络。</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3.要求配置≥15.6英寸全贴合电容触控液晶屏，采用防指纹涂层工艺，无须外接显示设备，用户可直接通过主机查看已录制的视频，支持在主机上直接播放查看录制效果，并可使用U盘拷贝。</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4.要求具有多指智能手势识别息屏功能，操作者可在触摸屏任意位置，通过触摸实现对屏幕背光的关闭和开启。支持用户设置休眠时间，休眠后触控屏幕可快速唤醒。</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要求支持≥2路HDMI输入接口，支持≥3路HDMI输出接口，≥1路输出本地画面，≥1路输出合成画面。≥1路线性输入，≥1路3.5mm音频输入，≥1路线性输出，≥1路3.5mm音频输出。支持≥2路RS232控制接口。≥1路TYPE-C接口，具备≥4路USB3.0接口，支持连接鼠标、键盘进行导播控制以及主机连接U盘进行课程视频的录制、下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6.要求录播主机内置不低于2个5W的扬声器，用于播放本地视频声音。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7.要求支持5路RJ45网口，其中4路为POE网口，集供电、控制、视频传输于一体。支持摄像机智能组网，摄像机即插即用。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8.视频编码：要求支持H.265和H.264两种视频编码协议，实现更高效率和</w:t>
            </w:r>
            <w:r>
              <w:rPr>
                <w:rFonts w:hint="eastAsia" w:ascii="宋体" w:hAnsi="宋体" w:cs="宋体"/>
                <w:i w:val="0"/>
                <w:iCs w:val="0"/>
                <w:color w:val="000000"/>
                <w:kern w:val="0"/>
                <w:sz w:val="22"/>
                <w:szCs w:val="22"/>
                <w:highlight w:val="none"/>
                <w:u w:val="none"/>
                <w:lang w:val="en-US" w:eastAsia="zh-CN" w:bidi="ar"/>
              </w:rPr>
              <w:t>更高质量</w:t>
            </w:r>
            <w:r>
              <w:rPr>
                <w:rFonts w:hint="eastAsia" w:ascii="宋体" w:hAnsi="宋体" w:eastAsia="宋体" w:cs="宋体"/>
                <w:i w:val="0"/>
                <w:iCs w:val="0"/>
                <w:color w:val="000000"/>
                <w:kern w:val="0"/>
                <w:sz w:val="22"/>
                <w:szCs w:val="22"/>
                <w:highlight w:val="none"/>
                <w:u w:val="none"/>
                <w:lang w:val="en-US" w:eastAsia="zh-CN" w:bidi="ar"/>
              </w:rPr>
              <w:t>的编码技术，支持4K分辨率（3840*2160）视频的编码和录制。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9.要求支持IPV4、IPV6链路地址、IPV6外网地址三个网络地址配置，支持启用DHCP自动获取IP地址。</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10.设备内置≥12000mAh电池，无需额外配置移动电源即可进行户外活动录制。</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28CF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9525" cy="9525"/>
                  <wp:effectExtent l="0" t="0" r="0" b="0"/>
                  <wp:wrapNone/>
                  <wp:docPr id="8533" name="Picture_1_SpCnt_2"/>
                  <wp:cNvGraphicFramePr/>
                  <a:graphic xmlns:a="http://schemas.openxmlformats.org/drawingml/2006/main">
                    <a:graphicData uri="http://schemas.openxmlformats.org/drawingml/2006/picture">
                      <pic:pic xmlns:pic="http://schemas.openxmlformats.org/drawingml/2006/picture">
                        <pic:nvPicPr>
                          <pic:cNvPr id="8533" name="Picture_1_SpCnt_2"/>
                          <pic:cNvPicPr/>
                        </pic:nvPicPr>
                        <pic:blipFill>
                          <a:blip r:embed="rId30"/>
                          <a:stretch>
                            <a:fillRect/>
                          </a:stretch>
                        </pic:blipFill>
                        <pic:spPr>
                          <a:xfrm>
                            <a:off x="0" y="0"/>
                            <a:ext cx="9525" cy="9525"/>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454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976D2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C7F91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472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415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便携式录播系统</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top"/>
          </w:tcPr>
          <w:p w14:paraId="69A4FD57">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系统支持微信扫码登录和账号密码登录两种登录模式，录制模式支持电影模式、资源模式两种，能同时支持1路电影模式加6路资源备份，可同时录制合成画面、教师全景、教师特写、学生全景、学生特写、板书画面、电脑画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2.录制格式支持MP4/FLV/TS，录制分辨率支持3840*2160、1920*1080、1280*720、960*540、720*480、352*288，支持录制帧率设定，可选择25fps/30fps。码流支持1000-20000kbps可选。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3.支持实时显示录播主机CPU的使用率，硬盘使用情况，不少于6路预监画面，可同步显示对应摄像机的电量。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4.支持手指点控模式；导播模式支持视频预览、直播输出监视、视频切换、音频调整等功能，其中手指拖动视频切换时支持导播小画面定位跟随。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添加字幕，支持包括系统时间在内的九种预设字幕的设置，其中系统时间支持自动校准。可直接通过拖拽实现自定义字幕显示位置。支持设置9种字体大小、8种字体颜色。系统界面自带虚拟软键盘，无需外接USB键盘，即可进行中英文输入及相关操作功能。支持多种格式的字幕，可输入中文、英文、数字、特殊符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6.支持导播模式设置：支持手动、半自动、全自动模式，支持查看软件版本，设备型号，硬件版本，设备编号。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提供多种画面布局模式，支持视频画面叠加与组合，包括单画面、双分屏画面、三分屏画面、四分屏画面显示，可直接通过手指触控拖动通道画面实现多分屏布局显示画面的替换，替换时支持导播小画面定位跟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8.支持4种片头和4种片尾的添加，可以设置插入片头片尾的时间，支持jpg、png三种格式。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9.台标支持4个固定位置，分别为左上、右上、左下、右下，支持手动</w:t>
            </w:r>
            <w:r>
              <w:rPr>
                <w:rFonts w:hint="eastAsia" w:ascii="宋体" w:hAnsi="宋体" w:cs="宋体"/>
                <w:i w:val="0"/>
                <w:iCs w:val="0"/>
                <w:color w:val="000000"/>
                <w:kern w:val="0"/>
                <w:sz w:val="22"/>
                <w:szCs w:val="22"/>
                <w:highlight w:val="none"/>
                <w:u w:val="none"/>
                <w:lang w:val="en-US" w:eastAsia="zh-CN" w:bidi="ar"/>
              </w:rPr>
              <w:t>拖曳</w:t>
            </w:r>
            <w:r>
              <w:rPr>
                <w:rFonts w:hint="eastAsia" w:ascii="宋体" w:hAnsi="宋体" w:eastAsia="宋体" w:cs="宋体"/>
                <w:i w:val="0"/>
                <w:iCs w:val="0"/>
                <w:color w:val="000000"/>
                <w:kern w:val="0"/>
                <w:sz w:val="22"/>
                <w:szCs w:val="22"/>
                <w:highlight w:val="none"/>
                <w:u w:val="none"/>
                <w:lang w:val="en-US" w:eastAsia="zh-CN" w:bidi="ar"/>
              </w:rPr>
              <w:t>移动台标，实现界面任意位置的台标设置。支持设定图片台标，支持jpg、png三种格式。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10.支持上滑、下滑、左滑、右滑等多种切换特效，支持自定义选择≥8种特效切换速度。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11.系统支持摄像机云台控制，可以对摄像机进行变焦、聚焦、上下左右位置调整以及≥8个预置位的设置，整个过程支持手指触控操作。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12.系统可以进行音量设置，可以采用手指拖动方式控制设备输入输出的音量大小。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13.支持对屏幕亮度进行设置，采用手指拖动方式控制设备的亮度。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14.系统支持录制倒计时和循环记录功能，在硬盘存储空间为0时，仍可进行录制，将最早录制的视频文件删除，支持录制到U盘。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15.所录制的视频文件既可存储在本地硬盘，也支持通过FTP上传至平台，同时支持用户随时通过录播主机点播回放视频，并可使用移动磁盘或硬盘拷贝下载。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16.系统支持录制单个文件和限时自动分割录制功能，支持自定义限时自动分割时长。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17.系统具有推送公网直播功能，支持通过微信扫码登录创建直播，也可以不登录直接创建直播，并可在设备上自动生成直播二维码，扫描即可观看直播，支持直播列表的查看。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18.要求内置微课制作功能，支持不少于前景、人像、背景3层场景叠加，叠加的场景支持PPT、视频、图片，虚拟抠像后的人像等类型。要求支持虚拟抠像后合成的画面实现和远端进行音视频互动。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要求不依赖网络、外置设备即可实现行为分析、实时字幕的语音转写和热词提取。系统内置行为分析系统，支持对教室人数、举手人数、站立人数、背身人数、趴下人数、低头人数、扭头人数的实时统计，并实时汇总学生的参与度、活跃度和抬头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内置互动系统，支持标准SIP和H.323互动协议，支持互动列表，列表中可以显示所有与会者的信息；支持互动画面布局的显示，布局支持单分屏，双分屏，三分屏，四分屏显示。互动界面支持双流、一键静音、全屏、导播设置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21.双流互动：为便捷进行远程互动教学应用，主机具备2路以上HDMI信号同步输出，录课模式下实时环出录课画面，双流互动下支持双HDMI输出分别实时环出互动主、辅流画面。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22.支持对录播机进行网络检测，可实时检测服务器连通性、网络稳定性、上行下行速度、网络追踪性、网卡信息、信道状态。</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投标时须提供具有CNAS标识的检测报告复印件及报告编号在全国认证认可信息公共服务平台的查询截图并加盖制造商公章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23.进入互动系统时可支持查看永久课历史记录，可输入房间号快速加入远程互动，并显示对应的课程信息，包括时长、主讲人、房间名称、房间号、丢包率、网络延时等。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24.创建房间时支持对主题、主讲人、开始日期、开始时间和结束时间、验证方式的设置，其中验证方式支持公开和加密的选择。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25.支持对每个互动房间自动分配短号，可以通过短号直接实现多个设备间的互动，支持房间加密。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26.授课预监：授课过程中，录播主机屏幕将实时显示授课教室和参与互动的听课教室画面，用户可实时查看授课教室的拍摄效果，及互动教室的听课状态。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27.系统支持中英文版本切换，满足多种应用场景。</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481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C7D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F223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4CE9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239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48F4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无线云台摄像机</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EB99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1.采用 ≥1/1.8 英寸、≥800万像素UHD CMOS 传感器，可实现 4K (3840x2160) 超高分辨率的优质图像。并且向下兼容 1080P、720P 等多种分辨率。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2.摄像机借助芯片的AI算力，搭载先进的AI算法实现了单目人形跟踪，可实现教育、会议和直播等场景的自动跟踪。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3.支持网口音视频编码输出，支持H.264/265/MJEPG视频编码标准，音频AAC编码标准；支持TCP/IP, HTTP, RTSP, RTMP, Onvif, DHCP, 组播等网络协议；网络视频编码码率最大可支持20480Kbps，网络音频编码码率最大可支持256Kbps。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4.支持直接输出无压缩4K原始视频。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5.内置OLED显示屏可显示输出分辨率、电池电量、无线信号强度、摄像机状态、IP地址等信息。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6.内置不小于9450mAh超大容量锂电池。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7.同时具有2D和3D降噪算法，降低图像噪声，图像信噪比≥55dB。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8.支持5G </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传输，天线方式2*2MIMO</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最大传输速率 300Mbps，传输距离不低于150 米。</w:t>
            </w:r>
            <w:r>
              <w:rPr>
                <w:rFonts w:hint="eastAsia" w:ascii="宋体" w:hAnsi="宋体" w:cs="宋体"/>
                <w:i w:val="0"/>
                <w:iCs w:val="0"/>
                <w:color w:val="000000"/>
                <w:kern w:val="0"/>
                <w:sz w:val="22"/>
                <w:szCs w:val="22"/>
                <w:highlight w:val="none"/>
                <w:u w:val="none"/>
                <w:lang w:val="en-US" w:eastAsia="zh-CN" w:bidi="ar"/>
              </w:rPr>
              <w:t>具有</w:t>
            </w:r>
            <w:r>
              <w:rPr>
                <w:rFonts w:hint="eastAsia" w:ascii="宋体" w:hAnsi="宋体" w:eastAsia="宋体" w:cs="宋体"/>
                <w:i w:val="0"/>
                <w:iCs w:val="0"/>
                <w:color w:val="000000"/>
                <w:kern w:val="0"/>
                <w:sz w:val="22"/>
                <w:szCs w:val="22"/>
                <w:highlight w:val="none"/>
                <w:u w:val="none"/>
                <w:lang w:val="en-US" w:eastAsia="zh-CN" w:bidi="ar"/>
              </w:rPr>
              <w:t>自动搜索和智能配置功能，传输效率高。标准协议 802.11a/n，信道带宽 20/40/80MHz 信道宽度选择。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9.采用4K超长焦镜头，最大视角≥60°，光学变焦≥20倍，数字变焦≥16倍。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10.支持多种白平衡方式供选择，包括自动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室内</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室外</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一键式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手动，指定色温。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11.支持0SD菜单开启人形跟踪，自动跟踪功能。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12.支持音频line in输入。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13.多种控制方式，支持无线、RS485串口、网络以及USB，对摄像机进行控制。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14.云台转动范围，水平：±170°，垂直：-30°~+90°。转动速度范围，水平：2.7° ~ 35.7°/s，垂直2.7° ~ 31.5°/s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15.摄像机可设置不少于255个预置位，预置位精度≤0.1°。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16.支持水平、垂直翻转功能，适应吊装要求。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17.DC 12V输入，功耗≤12W；同时支持12V电源适配器、Type-c和内置电池供电。</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93CA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B275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3827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DFC0D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7441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0BB5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摄像机支架</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4B9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1.脚管节数：3节。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2.脚管锁紧方式：板扣式。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3.预设调节角度：通过直接展开完成操作。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4.对云台镙丝接口：英制3/8镙丝。</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5.升起中轴高度：1860mm（含云台）。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6.不升中轴高度：1480mm（含云台）。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7.最小高度：720mm（含云台）。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8闭合长度（折返）：780mm（含云台）。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9.整体承重＜10kg。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10.云台转向：水平：360°俯仰： -90°~55°侧翻：-90°~45°。</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7FC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6839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A861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84012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72C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F74A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无线麦克风</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E4B2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1.屏幕采用OLED屏设计，界面清晰，音频信息及电量状态一目了然。可自由切换单声道和立体声模式，提供多一种选择，保障后期制作的灵活性。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2.传输距离≥100米。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3.采用2.4GHz ISM自适应跳频通信传输技术，能够大幅减少干扰，实现≤8毫秒的低延迟传输，真正实现音画同步。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4.轻便小巧无感佩戴，外观小巧便携，可轻松稳固地夹在衣服上。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5.内置≥3.7V/400mAh锂电池，单次续航</w:t>
            </w:r>
            <w:r>
              <w:rPr>
                <w:rFonts w:hint="eastAsia" w:ascii="宋体" w:hAnsi="宋体" w:cs="宋体"/>
                <w:i w:val="0"/>
                <w:iCs w:val="0"/>
                <w:color w:val="000000"/>
                <w:kern w:val="0"/>
                <w:sz w:val="22"/>
                <w:szCs w:val="22"/>
                <w:highlight w:val="none"/>
                <w:u w:val="none"/>
                <w:lang w:val="en-US" w:eastAsia="zh-CN" w:bidi="ar"/>
              </w:rPr>
              <w:t>时间</w:t>
            </w:r>
            <w:r>
              <w:rPr>
                <w:rFonts w:hint="eastAsia" w:ascii="宋体" w:hAnsi="宋体" w:eastAsia="宋体" w:cs="宋体"/>
                <w:i w:val="0"/>
                <w:iCs w:val="0"/>
                <w:color w:val="000000"/>
                <w:kern w:val="0"/>
                <w:sz w:val="22"/>
                <w:szCs w:val="22"/>
                <w:highlight w:val="none"/>
                <w:u w:val="none"/>
                <w:lang w:val="en-US" w:eastAsia="zh-CN" w:bidi="ar"/>
              </w:rPr>
              <w:t>≥8小时，在TX、RX满电状态下搭配充电盒使用能将续航时间延长至30小时。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6.配有3.5mm耳机插孔，支持实时监听，可根据实际情况及时调整，确保录音安全和准确率，减少后期修改工作。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7.采用主流的双通道设计，能够满足两人同时出镜的收音需求，减少传递话筒的操作。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8.采用数字信号传输技术，内置高品质全向型麦克风，提供48KHz的采样率，20-20KHz全频段音频采样，带来更饱满、高分辨率的无损音质。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9.配有0-6级增益调节，能够实现-25.5dB~+24dB的电平输出，可按需求自由调节，帮助您录制更多声音细节。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10.打开充电盒即可自动开机，盖上自动关机，无需手动配对，有效提升创造效率。</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B2F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DFC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7D1E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28DE9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DBEC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6039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移动拉杆箱</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415EF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采用铝镁合金材料，内衬为EVA材料。</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2、采用静音万向轮。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3、产品尺寸：45*36*74cm（含轮子）</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A68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324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4BCA1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0F0D4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8D0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nil"/>
            </w:tcBorders>
            <w:shd w:val="clear" w:color="auto" w:fill="auto"/>
            <w:vAlign w:val="center"/>
          </w:tcPr>
          <w:p w14:paraId="0A08B8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资源管理平台应用系统</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9E5D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一、基础功能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1、平台支持多级部署应用，既可以部署于区域信息中心也可以部署于学校机房。以满足区域教育资源的共建共享和校本资源建设与管理。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2、采用B/S架构设计，支持IE、360等主流浏览器访问，方便用户进行使用管理。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界面干净、操作简单，系统本身无任何弹窗、广告等垃圾信息。首页以模块的方式展示：新闻公告、直播活动、课程资源、教研活动等子模块，支持通过跳转入口快速进入相关功能模块；支持后台配置相应模块的开启或关闭，支持自定义平台名称、平台LOGO。</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4、首页具有快速导航栏，方便用户快速跳转至相关功能模块，支持自定义导航栏名称、顺序等，支持创建二级导航菜单，方便学校个性化设置。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公告发布与管理：首页新闻公告栏可直观展示学校通知、直播活动、行政公告、教育新闻等信息，通过滚动播报的方式，便于师生实时了解校园活动、最新政策。支持查看新闻公告详情，显示标题、发布人、发布时间、阅读次数、文章内容、图片。为了方便管理通知公告，支持预编辑公告内容和定时发送功能，支持自定义公告类型，支持标题检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6、用户管理：平台支持通过手机号、微信扫码进行注册，注册完成后可以通过账号密码、微信扫码和手机验证码等方式进行登录。支持根据不同的角色分配相应权限。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7、设备管理：支持把录播设备接入平台，实现自动转码、视频存储，并具备直播和点播功能。支持录播设备管理功能，可远程预览录播画面、设备信息查看、设备状态监测、数量统计等。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8、自动转码功能：支持视频下载、上传、编辑、管理。可实现所有主流视频文件格式自动转码，包括asf、mpg、rmvb、mov、rm、avi、3gp、wmv、flv、mp4等，可设置下载及观看权限。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9、后台管理：支持查看存储空间使用情况，支持课程永久权限开启/关闭，支持个性化设置脚链。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10、一键置灰：支持平台肤色一键置灰功能，切合特殊纪念日氛围。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11、强制播放：支持强制设置播放源，用户点击任意视频均强制播放指定视频源，便于学校进行统一播放和管理。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12、支持个人信息查看，在线修改密码，上传个性化头像。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13、教师空间：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（1）支持查看教师个人创建的全部课程，包括普通课程、直播课程、教研活动、远程互动课程、收藏的课程列表等。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（2）支持查看教师个人课表信息，按照周课表显示，显示上课时间、节次、教室位置等信息。支持从课表点击课程，快速创建直播课或远程互动课。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（3）支持查看我的课程列表，支持跳转至创建课程界面，方便教师快速创建课程。具有课程管理调整接口，方便教师快速管理课程信息。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（4）支持查看我的直播课程列表，包括直播中、未开始、已结束所有个人的直播课程信息，为了方便教师使用直播功能，具有快速创建直播活动和直播管理跳转接口。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（5）支持查看我的教研活动列表，包括：课例评课、直播教研、互动教研所有个人教研活动，为了方便教师使用教研功能，具有快速发起教研活动跳转接口。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（6）支持查看我的互动课程列表，为了方便教师开展远程互动课程，具有快速创建互动课程跳转接口。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（7）支持查看教师个人收藏的所有活动/课程列表，快速定位到详情。方便教师管理个人收藏夹。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14、学生空间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（1）支持查看学生个人的课表信息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按照周课表显示，显示上课时间、节次、教室位置等信息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（2）支持查看学生个人的收藏列表，包含课程列表和直播列表，方便学生构建个人视频资源库。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（3）支持查看班级群，点击进入班级群页面，可在群内进行消息的沟通，为学生构建一个干净的学习沟通空间。教师若有公告，也会在班级群内进行通知。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（4）支持查看班级公告，可在公告列表中查看历史公</w:t>
            </w:r>
            <w:r>
              <w:rPr>
                <w:rFonts w:hint="eastAsia" w:ascii="宋体" w:hAnsi="宋体" w:cs="宋体"/>
                <w:i w:val="0"/>
                <w:iCs w:val="0"/>
                <w:color w:val="000000"/>
                <w:kern w:val="0"/>
                <w:sz w:val="22"/>
                <w:szCs w:val="22"/>
                <w:highlight w:val="none"/>
                <w:u w:val="none"/>
                <w:lang w:val="en-US" w:eastAsia="zh-CN" w:bidi="ar"/>
              </w:rPr>
              <w:t>告内</w:t>
            </w:r>
            <w:r>
              <w:rPr>
                <w:rFonts w:hint="eastAsia" w:ascii="宋体" w:hAnsi="宋体" w:eastAsia="宋体" w:cs="宋体"/>
                <w:i w:val="0"/>
                <w:iCs w:val="0"/>
                <w:color w:val="000000"/>
                <w:kern w:val="0"/>
                <w:sz w:val="22"/>
                <w:szCs w:val="22"/>
                <w:highlight w:val="none"/>
                <w:u w:val="none"/>
                <w:lang w:val="en-US" w:eastAsia="zh-CN" w:bidi="ar"/>
              </w:rPr>
              <w:t>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15、班级空间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（1）支持查看教师个人所在的班级列表，可在班级空间的群内发送文件和消息，实现实时沟通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（2）支持发布班级公告，支持文字或文件，可在公告列表中查看过往发送的内容。默认保存三年的信息。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二、资源管理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1、资源颗粒度管理：支持精品课程视频资源多维度分类，如按年级、学科等分类管理，并支持根据观看热度、知识点和播放量不同维度在平台呈现，支持热度排行榜、播放排行榜、知识点菜单等功能。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2、录播资源管理：支持查看录播资源列表，支持按资源名称/主讲人快速搜索，支持按教室、年级、学科、时间、使用情况、资源大小查询录播的视频资源。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3、录播主机资源管理：支持远程管理录播主机上的精品课程资源，支持批量删除、手动上传等，支持查看录播主机录制完成的通道画面和合成画面，并支持单个视频资源的播放、删除、上传和下载。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4、系列课管理：支持用户可灵活创建各种视频专辑，可将同一类型的视频进行归类，便于视频的</w:t>
            </w:r>
            <w:r>
              <w:rPr>
                <w:rFonts w:hint="eastAsia" w:ascii="宋体" w:hAnsi="宋体" w:cs="宋体"/>
                <w:i w:val="0"/>
                <w:iCs w:val="0"/>
                <w:color w:val="000000"/>
                <w:kern w:val="0"/>
                <w:sz w:val="22"/>
                <w:szCs w:val="22"/>
                <w:highlight w:val="none"/>
                <w:u w:val="none"/>
                <w:lang w:val="en-US" w:eastAsia="zh-CN" w:bidi="ar"/>
              </w:rPr>
              <w:t>规整</w:t>
            </w:r>
            <w:r>
              <w:rPr>
                <w:rFonts w:hint="eastAsia" w:ascii="宋体" w:hAnsi="宋体" w:eastAsia="宋体" w:cs="宋体"/>
                <w:i w:val="0"/>
                <w:iCs w:val="0"/>
                <w:color w:val="000000"/>
                <w:kern w:val="0"/>
                <w:sz w:val="22"/>
                <w:szCs w:val="22"/>
                <w:highlight w:val="none"/>
                <w:u w:val="none"/>
                <w:lang w:val="en-US" w:eastAsia="zh-CN" w:bidi="ar"/>
              </w:rPr>
              <w:t>、便捷查询和统一管理。支持自定义系列课名称和封面，支持按照学科、年级等不同方式进行分类，支持设置观看权限。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课程资源管理：课程资源包含：精品课程、校园广播、专题课等，支持按名称、主讲人快速搜索课程资源，支持按模块、年级、学科筛选课程资源，支持手动新建、批量删除课程资源。创建课程资源时，可自定义课程名称、封面、简介等；支持关联视频资源或手动上传；支持按主讲人、年级、学科、教材章节、知识点分类；支持指定可见范围；支持Word、Excel、PPT、pdf、PNG、jpg等课件资源上传，满足学生观看课程视频时同步对课程文档进行下载学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三、直播点播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1、基于HTML5技术，无需安装插件即可进行跨平台视频点播、直播观看。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2、直播活动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（1）首页直播活动栏可预览当前的直播活动，包含正在直播、即将开始和已经结束的直播活动。可通过快捷按钮跳转至直播活动主页。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（2）直播界面可同步查看直播简介，下载课程资料，支持对直播视频点赞、收藏和分享。（3）直播分享：支持自动生成直播活动海报并下载到桌面，支持海报分享、二维码分享、链接分享三种分享方式。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（4）观看直播过程中可边看边聊，聊天室可发表个人对直播活动的想法。支持全屏播放和一键静音，支持高清和超清两个清晰度选择，方便用户在不同的带宽环境下观看直播。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（5）支持直播活动语音转写功能，支持实时分析师生课堂中的语音并即时转译成文字。具有高频词功能，支持实时统计分析课中的高频词，并根据频次自动排序。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3、直播回放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（1）支持预览已结束的直播活动，并根据播放量自动排行。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（2）直播回放界面可同步查看直播简介，下载课程资料，支持对直播视频点赞、收藏和分享。</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（3）回放视频分享：支持自动生成直播活动海报并下载到桌面，支持海报分享、二维码分享、链接分享三种分享方式。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（4）观看回放过程中可边看边聊，支持全屏播放和一键静音，支持0.5x、1x、1.5x、2x倍速播放，支持自由拖动播放进度条。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（5）回放过程中可查看语音转写的文字记录，支持通过关键字搜索功能快速跳转至播放节点；支持下载转写的文字记录，并生成word文档。支持查看高频词云统计情况。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4、精品课程点播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（1）支持按年级、学科、时间筛选所需的课程资源，支持按名称、主讲人快速搜索。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（2）支持热度排行、播放量排行和知识点菜单展示优质课程资源。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（3）精品课程点播过程中可同步查看课程简介，下载课程资料，支持对视频点赞、收藏和评论。支持全屏播放和音量调节，支持0.5x、1x、1.5x、2x、3x倍速播放，支持自由拖动播放进度条。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（4）视频打点功能：观看视频时可自由打点评论，并通过打点文字快速跳转至视频播放节点。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（5）语音实录：点播过程中可查看语音转写的文字记录，支持通过关键字搜索功能快速跳转至播放节点；支持下载转写的文字记录，并生成word文档。支持查看高频词云统计情况。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5、系列课点播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（1）支持按年级、学科筛选所需的课程资源，支持按名称、主讲人快速搜索，支持按播放量和发布时间排序。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（2）支持查看系列课简介、播放次数、关联资源数量、老师姓名等信息。支持课程资源列表，支持系列课收藏。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（3）系列课播放过程中可同步查看课程简介，下载课程资料，支持对视频点赞、收藏和评论。支持全屏播放和音量调节，支持0.5x、1x、1.5x、2x、3x倍速播放，支持自由拖动播放进度条。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（4）视频打点功能：观看视频时可自由打点评论，并通过打点文字快速跳转至视频播放节点。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四、教研评课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1、教研活动管理：支持创建各年级、各学科的网络教研活动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支持自定义每个网络教研活动的展示封面、教研主题、教研内容、教研时间，支持上传教研相关的视频、图片、文档附件。支持课例评课、直播教研、互动教研三种教研模式。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（1）课例评课管理：支持对指定的授课视频进行教研评价，支持设置评课权限为公开、指定教研组、指定教师，支持根据不同的学科选择指定的评课表。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直播教研管理：支持对实况直播的课程进行在线评课教研，创建直播教研时可根据课表选择指定教室、指定时间段的教研活动。支持设置直播人数上限；支持预制暖场素材。支持设置评课权限为公开、指定教研组、指定教师，支持根据不同的学科选择指定的评课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互动教研管理：支持对“专递课堂”进行教研评价，支持自由创建线上互动课堂教研评价。默认教研视频为主讲教室合成画面，支持自由选择是否加入教师全景、学生全景画面。支持签到设置、评论开启、评课表</w:t>
            </w:r>
            <w:r>
              <w:rPr>
                <w:rFonts w:hint="eastAsia" w:ascii="宋体" w:hAnsi="宋体" w:cs="宋体"/>
                <w:i w:val="0"/>
                <w:iCs w:val="0"/>
                <w:color w:val="000000"/>
                <w:kern w:val="0"/>
                <w:sz w:val="22"/>
                <w:szCs w:val="22"/>
                <w:highlight w:val="none"/>
                <w:u w:val="none"/>
                <w:lang w:val="en-US" w:eastAsia="zh-CN" w:bidi="ar"/>
              </w:rPr>
              <w:t>模板</w:t>
            </w:r>
            <w:r>
              <w:rPr>
                <w:rFonts w:hint="eastAsia" w:ascii="宋体" w:hAnsi="宋体" w:eastAsia="宋体" w:cs="宋体"/>
                <w:i w:val="0"/>
                <w:iCs w:val="0"/>
                <w:color w:val="000000"/>
                <w:kern w:val="0"/>
                <w:sz w:val="22"/>
                <w:szCs w:val="22"/>
                <w:highlight w:val="none"/>
                <w:u w:val="none"/>
                <w:lang w:val="en-US" w:eastAsia="zh-CN" w:bidi="ar"/>
              </w:rPr>
              <w:t>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（4）评课表管理：支持编辑和批量删除评课表。支持学科要求自定义评课表，包含：标题、引导语、评分项、主观意见，支持自定义每个评价指标的分值。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2、教研组管理：支持统一管理本校教研组，支持分享、编辑、解散和批量删除。可申请加入已建好的教研组，也支持邀请指定人员加入教研组。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3、支持按学校要求自由创建各年级、各学科的教研组，支持自定义每个教研组的名称、展示封面和内容简介。支持设置加入权限，支持邀请指定人员加入教研组。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4、课例评课：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（1）首页可快速跳转至课例评课界面，支持按年级、学科、观看热度、播放量、发布时间等多个维度进行筛选，支持按名称、主讲人快速搜索。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（2）课例评课过程中可同步查看课程简介，下载课程资料，支持对视频点赞、收藏和分享。支持全屏播放和音量调节，支持0.5x、1x、1.5x、2x倍速播放，支持自由拖动播放进度条。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（3）支持边看边评，教研人员在观看视频的过程中根据预置的学科评课表指标给出相应分值和评价。支持实时显示评价进度和得分情况。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5、直播教研：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（1）首页可快速跳转至直播教研界面，支持按年级、学科、发布时间等多个维度进行筛选，支持按名称、主讲人快速搜索。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（2）直播教研过程中可同步查看课程直播简介，下载课程资料，支持对视频点赞、收藏和分享。支持全屏播放和音量调节，支持0.5x、1x、1.5x、2x倍速播放，支持自由拖动播放进度条。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（3）支持边看边评，教研人员在观看直播的过程中根据预置的学科评课表指标给出相应分值和评价。支持实时显示评价进度和得分情况。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（4）数据支撑：直播教研过程中可打开AI分析界面，通过教情、学情分析，从教师和学生两个维度综合分析本次直播课程的实时教授情况，通过数据和</w:t>
            </w:r>
            <w:r>
              <w:rPr>
                <w:rFonts w:hint="eastAsia" w:ascii="宋体" w:hAnsi="宋体" w:cs="宋体"/>
                <w:i w:val="0"/>
                <w:iCs w:val="0"/>
                <w:color w:val="000000"/>
                <w:kern w:val="0"/>
                <w:sz w:val="22"/>
                <w:szCs w:val="22"/>
                <w:highlight w:val="none"/>
                <w:u w:val="none"/>
                <w:lang w:val="en-US" w:eastAsia="zh-CN" w:bidi="ar"/>
              </w:rPr>
              <w:t>图表</w:t>
            </w:r>
            <w:r>
              <w:rPr>
                <w:rFonts w:hint="eastAsia" w:ascii="宋体" w:hAnsi="宋体" w:eastAsia="宋体" w:cs="宋体"/>
                <w:i w:val="0"/>
                <w:iCs w:val="0"/>
                <w:color w:val="000000"/>
                <w:kern w:val="0"/>
                <w:sz w:val="22"/>
                <w:szCs w:val="22"/>
                <w:highlight w:val="none"/>
                <w:u w:val="none"/>
                <w:lang w:val="en-US" w:eastAsia="zh-CN" w:bidi="ar"/>
              </w:rPr>
              <w:t>直观呈现，为直播教研活动提供数据支撑。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6、互动教研：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（1）首页可快速跳转至互动教研界面，支持按年级、学科、观看热度、播放量、发布时间等多个维度进行筛选，支持按名称、主讲人、时间快速搜索。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（2）互动教研过程中可同步查看课程简介，下载课程资料，支持对视频点赞、收藏和分享。支持全屏播放和音量调节，支持0.5x、1x、1.5x、2x倍速播放，支持自由拖动播放进度条。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（3）支持边看边评，教研人员在观看互动课程的过程中根据预置的学科评课表指标给出相应分值和评价。支持实时显示评价进度和得分情况。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五、数据统计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1、平台具有独立的数据看板界面，可实时掌握平台使用情况，了解直播总量、录播资源、课程资源、专递课程、教研活动等数据。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直播活动数据统计：支持查看直播总量和本月直播数，观看总数和本月观看量，支持查看各学科直播数据，包含今天、近7天、近30天的数据图表。滚动播报直播动态，便于客户实时了解最新直播活动。具有播放量排行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3、课程资源数据统计：支持查看课程资源数据统计、年级课程资源统计、课程播放排行榜、教师课程/学科课程统计等数据。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教研活动数据统计：支持查看教研活动总数、观看人次、评课次数、教研教师数量、教研组总数等数据信息，实时显示近1周的动态。通过图表的形式呈现人均教研活动学科分布、教研类型、教研组学科占比等数据信息。滚动播报实时教研动态。具有热门教研和教研组课程排行榜等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5、资源管理数据统计：以</w:t>
            </w:r>
            <w:r>
              <w:rPr>
                <w:rFonts w:hint="eastAsia" w:ascii="宋体" w:hAnsi="宋体" w:cs="宋体"/>
                <w:i w:val="0"/>
                <w:iCs w:val="0"/>
                <w:color w:val="000000"/>
                <w:kern w:val="0"/>
                <w:sz w:val="22"/>
                <w:szCs w:val="22"/>
                <w:highlight w:val="none"/>
                <w:u w:val="none"/>
                <w:lang w:val="en-US" w:eastAsia="zh-CN" w:bidi="ar"/>
              </w:rPr>
              <w:t>图表</w:t>
            </w:r>
            <w:r>
              <w:rPr>
                <w:rFonts w:hint="eastAsia" w:ascii="宋体" w:hAnsi="宋体" w:eastAsia="宋体" w:cs="宋体"/>
                <w:i w:val="0"/>
                <w:iCs w:val="0"/>
                <w:color w:val="000000"/>
                <w:kern w:val="0"/>
                <w:sz w:val="22"/>
                <w:szCs w:val="22"/>
                <w:highlight w:val="none"/>
                <w:u w:val="none"/>
                <w:lang w:val="en-US" w:eastAsia="zh-CN" w:bidi="ar"/>
              </w:rPr>
              <w:t>的形式呈现各学科录播资源统计数据；实时呈现存储空间和使用量情况；以图表的形式呈现资源使用率和不同视频时长的分布情况。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六、教情分析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1、课堂教学行为分析：AI分析系统能</w:t>
            </w:r>
            <w:r>
              <w:rPr>
                <w:rFonts w:hint="eastAsia" w:ascii="宋体" w:hAnsi="宋体" w:cs="宋体"/>
                <w:i w:val="0"/>
                <w:iCs w:val="0"/>
                <w:color w:val="000000"/>
                <w:kern w:val="0"/>
                <w:sz w:val="22"/>
                <w:szCs w:val="22"/>
                <w:highlight w:val="none"/>
                <w:u w:val="none"/>
                <w:lang w:val="en-US" w:eastAsia="zh-CN" w:bidi="ar"/>
              </w:rPr>
              <w:t>自动识别</w:t>
            </w:r>
            <w:r>
              <w:rPr>
                <w:rFonts w:hint="eastAsia" w:ascii="宋体" w:hAnsi="宋体" w:eastAsia="宋体" w:cs="宋体"/>
                <w:i w:val="0"/>
                <w:iCs w:val="0"/>
                <w:color w:val="000000"/>
                <w:kern w:val="0"/>
                <w:sz w:val="22"/>
                <w:szCs w:val="22"/>
                <w:highlight w:val="none"/>
                <w:u w:val="none"/>
                <w:lang w:val="en-US" w:eastAsia="zh-CN" w:bidi="ar"/>
              </w:rPr>
              <w:t>教师行为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如：讲授、巡视、师生互动、指导学生、教师提问、书写板书等多种行为；可根据不同的教学行为时序进行智能打点切片，形成行为时序图，可自动定位到课堂实录的特定时刻，方便进行快速回顾教学环节；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展示模型：支持以秒为颗粒度对教师讲授、师生互动、指导学生、教师提问、书写板书等教学行为进行基于AI功能的全自动伴随式分析，以课堂时间为轴线形成课堂教学评估数据，并以图表形式直观展示课堂每个时刻的行为类型和持续时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3、教师巡视分析：支持对教师巡视停留占比情况进行AI分析，可自动生成教师巡视停留模型热力图，要求轨迹图以教室3D模型形式直观呈现教师授课过程中的授课位置数据。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课堂问题汇总：支持以创新型、评价型、分析型、应用型、理解型、记忆型、非思维等类型问题对课堂问题进行AI数据统计，可自动统计课堂中的问题类型和数量。点击详情时间戳中对应的实时AI转写字幕可自动跳转到对应的视频节点。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5、学生回答情况分析：支持按照肯定性回答、解释性回答、无回答等维度对学生回答情况进行分析，可汇总不同维度的回答次数和所占百分比，并可查看整堂课程中的回答问题情况详细分布。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6、支持弗兰德斯教学行为分析法（S-T）：要求支持根据图像识别全自动跟踪数据生成S-T曲线图，帮助用户进行教学技能提升和评估，支持分别以学生行为时间和教师行为时间轴方式展示。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7、RT-CH教学模型：引入RT-CH教学分析模型，系统自动生成矩阵图，并判定授课类型属于对话型、练习型、混合型、讲授型中的哪种类型。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七、学情分析：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1、学生学习分析：支持从听讲、举手、读写、学生汇报、生生互动</w:t>
            </w:r>
            <w:r>
              <w:rPr>
                <w:rFonts w:hint="eastAsia" w:ascii="宋体" w:hAnsi="宋体" w:cs="宋体"/>
                <w:i w:val="0"/>
                <w:iCs w:val="0"/>
                <w:color w:val="000000"/>
                <w:kern w:val="0"/>
                <w:sz w:val="22"/>
                <w:szCs w:val="22"/>
                <w:highlight w:val="none"/>
                <w:u w:val="none"/>
                <w:lang w:val="en-US" w:eastAsia="zh-CN" w:bidi="ar"/>
              </w:rPr>
              <w:t>等</w:t>
            </w:r>
            <w:r>
              <w:rPr>
                <w:rFonts w:hint="eastAsia" w:ascii="宋体" w:hAnsi="宋体" w:eastAsia="宋体" w:cs="宋体"/>
                <w:i w:val="0"/>
                <w:iCs w:val="0"/>
                <w:color w:val="000000"/>
                <w:kern w:val="0"/>
                <w:sz w:val="22"/>
                <w:szCs w:val="22"/>
                <w:highlight w:val="none"/>
                <w:u w:val="none"/>
                <w:lang w:val="en-US" w:eastAsia="zh-CN" w:bidi="ar"/>
              </w:rPr>
              <w:t>不同维度对整个课堂中的学生学习情况进行AI分析，可统计每个维度的学习用时占比和时长。可根据不同的学生行为时序进行智能打点切片，形成行为时序图，可自动定位到课堂实录的特定时刻，方便进行快速回顾教学听课环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2、学生表情分析：支持按照消极、平静、开心、难过、生气、反感、害怕等不同维度对学生的表情进行AI分析，可统计不同维度的人员数量、所占百分比和峰值时间，点击峰值时间可自动跳转到对应的视频节点。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3、学生动作分析：支持按照趴桌子、举手、站立、回头等不同维度对学生的动作进行AI分析，可统计不同维度的人员数量、所占百分比和峰值时间，点击峰值时间可自动跳转到对应的视频节点。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课堂纪律分析：以班级维度进行班级出勤人数统计，包括应出席人数、迟到人数、早退人数等。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5、学生参与度和专注度分析：支持以课堂时间为轴线，对各个时刻学生的参与度和专注度进行分析统计，形成学生观课专注度和参与度曲线变化数据统计。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八、语音分析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1、语速分析：支持按照时间轴对整堂课程中的语速进行AI分析，可自动统计讲述字数和课程时长。支持查看每分钟节点的语速。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2、词汇分析：支持对整堂课程中的高频词和语气词进行AI分析，可自动统计教师在授课过程中的高频词和语气词，以及使用次数，帮助教师改善教学用词。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3、课堂总结：支持通过AI分析自动生成课堂总结，帮助教师改善教学方式方法，提升教学质量。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4、语音转写回看：观看视频过程中可查看语音转写的文字记录，支持通过关键字搜索功能快速跳转至播放节点；支持手动纠错，通过编辑功能，可手动修改语音转写的内容。</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FA1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DD37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997C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F8FF4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3C014F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5.</w:t>
            </w:r>
            <w:r>
              <w:rPr>
                <w:rFonts w:hint="eastAsia" w:ascii="宋体" w:hAnsi="宋体" w:eastAsia="宋体" w:cs="宋体"/>
                <w:b/>
                <w:bCs/>
                <w:i w:val="0"/>
                <w:iCs w:val="0"/>
                <w:color w:val="000000"/>
                <w:kern w:val="0"/>
                <w:sz w:val="22"/>
                <w:szCs w:val="22"/>
                <w:highlight w:val="none"/>
                <w:u w:val="none"/>
                <w:lang w:val="en-US" w:eastAsia="zh-CN" w:bidi="ar"/>
              </w:rPr>
              <w:t>视频矩阵</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FAF88">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684F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D31E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3E27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20507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60684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DDA6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8路无缝混合矩阵主机</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E56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1.8路输入及8路输出，支持高清、2K、4K信号；</w:t>
            </w:r>
          </w:p>
          <w:p w14:paraId="4F4505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2.无缝瞬间切换，不黑屏，不存在缓慢的</w:t>
            </w:r>
            <w:r>
              <w:rPr>
                <w:rFonts w:hint="eastAsia" w:ascii="宋体" w:hAnsi="宋体" w:cs="宋体"/>
                <w:i w:val="0"/>
                <w:iCs w:val="0"/>
                <w:color w:val="000000"/>
                <w:kern w:val="0"/>
                <w:sz w:val="22"/>
                <w:szCs w:val="22"/>
                <w:highlight w:val="none"/>
                <w:u w:val="none"/>
                <w:lang w:val="en-US" w:eastAsia="zh-CN" w:bidi="ar"/>
              </w:rPr>
              <w:t>过渡</w:t>
            </w:r>
            <w:r>
              <w:rPr>
                <w:rFonts w:hint="eastAsia" w:ascii="宋体" w:hAnsi="宋体" w:eastAsia="宋体" w:cs="宋体"/>
                <w:i w:val="0"/>
                <w:iCs w:val="0"/>
                <w:color w:val="000000"/>
                <w:kern w:val="0"/>
                <w:sz w:val="22"/>
                <w:szCs w:val="22"/>
                <w:highlight w:val="none"/>
                <w:u w:val="none"/>
                <w:lang w:val="en-US" w:eastAsia="zh-CN" w:bidi="ar"/>
              </w:rPr>
              <w:t>动画，快如电影换镜头；</w:t>
            </w:r>
          </w:p>
          <w:p w14:paraId="1A028A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3.标配网口，标配平板APP控制软件，内置中控模块，平板的app界面可通过中控的编程软件随意修改，如增加、删除按钮和文字，修改背景图片，修改按钮的形状等；</w:t>
            </w:r>
          </w:p>
          <w:p w14:paraId="7485D3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可用网页控制，带2个串口，支持串口控制，键盘控制，全平台控制软件，适应性强，提供安卓app、苹果IOS的app、电脑控制软件，三种方式可同时使用。iphone、ipad软件通过苹果公司审核，可从appstore下载。除app外，同时支持鸿蒙、Linux、Windows、苹果IOS等系统的浏览器Web网页控制，用户可自行在网页上修改输入输出通道的名称，方便记忆。打开网页时，必须先输入密码，提供密码管理修改功能；</w:t>
            </w:r>
          </w:p>
          <w:p w14:paraId="218924D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5.插卡式结构，混合输入输出，一卡四路，支持DVI、VGA、AV、HDMI、SDI、HDBaseT、YPbPr、光纤、网络等板卡；</w:t>
            </w:r>
          </w:p>
          <w:p w14:paraId="7B12DD1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6.支持人工智能的语音控制，语音识别系统不需连接互联网，也不用</w:t>
            </w:r>
            <w:r>
              <w:rPr>
                <w:rFonts w:hint="eastAsia" w:ascii="宋体" w:hAnsi="宋体" w:cs="宋体"/>
                <w:i w:val="0"/>
                <w:iCs w:val="0"/>
                <w:color w:val="000000"/>
                <w:kern w:val="0"/>
                <w:sz w:val="22"/>
                <w:szCs w:val="22"/>
                <w:highlight w:val="none"/>
                <w:u w:val="none"/>
                <w:lang w:val="en-US" w:eastAsia="zh-CN" w:bidi="ar"/>
              </w:rPr>
              <w:t>联网</w:t>
            </w:r>
            <w:r>
              <w:rPr>
                <w:rFonts w:hint="eastAsia" w:ascii="宋体" w:hAnsi="宋体" w:eastAsia="宋体" w:cs="宋体"/>
                <w:i w:val="0"/>
                <w:iCs w:val="0"/>
                <w:color w:val="000000"/>
                <w:kern w:val="0"/>
                <w:sz w:val="22"/>
                <w:szCs w:val="22"/>
                <w:highlight w:val="none"/>
                <w:u w:val="none"/>
                <w:lang w:val="en-US" w:eastAsia="zh-CN" w:bidi="ar"/>
              </w:rPr>
              <w:t>升级，确保室内谈话内容不外泄（保密），所有输入输出通道在现场可重命名，比如可以呼叫“DVD切换到投影”。语音识别器和矩阵通过无线连接，方便移动；</w:t>
            </w:r>
          </w:p>
          <w:p w14:paraId="7BA2369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7.同时支持多种控制接口，兼容性强，支持第三方（如中控）同时通过串口RS-232或RS485、红外、网络TCP、网络UDP对矩阵进行控制，硬件上提供2个串口，1个网口；</w:t>
            </w:r>
          </w:p>
          <w:p w14:paraId="613914C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8.面板上有15个硬件按钮和3个工作状态指示灯，通过这些可直接实现切换控制操作；</w:t>
            </w:r>
          </w:p>
          <w:p w14:paraId="0B8F6C3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9.支持双电源，内部真正安装有两台互为备份的电源，而不只是双插头；</w:t>
            </w:r>
          </w:p>
          <w:p w14:paraId="09D2A99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10.支持网络预览，在app和电脑软件上可查看所有输入信号的视频图像；</w:t>
            </w:r>
          </w:p>
          <w:p w14:paraId="2071CCF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11.输出卡支持音频解嵌，可同时输出模拟音频和数字音频，即声音可同时在HDMI接口和3.5音频接头输出；</w:t>
            </w:r>
          </w:p>
          <w:p w14:paraId="76CD2E7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12.输出分辨率可调，以适应多种不同的显示屏；</w:t>
            </w:r>
          </w:p>
          <w:p w14:paraId="1984FA8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13.支持字幕，可通过网络和串口直接更改字幕内容，每路输出视频都可有独立不同的字幕；</w:t>
            </w:r>
          </w:p>
          <w:p w14:paraId="6A9348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14.可拼接，兼容了拼接处理器功能，支持普通电视、液晶显示器及DLP等实现大屏幕拼接功能；</w:t>
            </w:r>
          </w:p>
          <w:p w14:paraId="28BB33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15.每个输出通道，可独立调节亮度、对比度。</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9957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941D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1C8C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9881E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53B76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9EB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HDMI输入板卡（4路）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4AD2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1.视频采用HDMI接口，音频采用3.5音频头；</w:t>
            </w:r>
          </w:p>
          <w:p w14:paraId="0BFC431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2.每卡支持4路HDMI输入；</w:t>
            </w:r>
          </w:p>
          <w:p w14:paraId="3D84F8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3.可选配音频解嵌功能；</w:t>
            </w:r>
          </w:p>
          <w:p w14:paraId="2D0A37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4.采用高质量沉金线路板；</w:t>
            </w:r>
          </w:p>
          <w:p w14:paraId="06B0B6C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5.支持瞬间无缝切换技术，不黑屏；</w:t>
            </w:r>
          </w:p>
          <w:p w14:paraId="331DA78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6.支持图像分辨率1920x1080P60，支持4K图像输入；</w:t>
            </w:r>
          </w:p>
          <w:p w14:paraId="7593A32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7.自动EDID管理，不需人为干预；</w:t>
            </w:r>
          </w:p>
          <w:p w14:paraId="7C134F7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8.支持HDCP，支持蓝光DVD；</w:t>
            </w:r>
          </w:p>
          <w:p w14:paraId="69E9464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9.点对点硬件无压缩实时转换；</w:t>
            </w:r>
          </w:p>
          <w:p w14:paraId="0400084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10.传输距离20m；</w:t>
            </w:r>
          </w:p>
          <w:p w14:paraId="0972C9A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11.具有输入输出预加载，切换速度更快；</w:t>
            </w:r>
          </w:p>
          <w:p w14:paraId="5EF9A97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12.即插即用，无需软件，无需驱动；</w:t>
            </w:r>
          </w:p>
          <w:p w14:paraId="7B44C8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13.最大功耗12W；</w:t>
            </w:r>
          </w:p>
          <w:p w14:paraId="55730C6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14.像素带宽165MHz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全数字；</w:t>
            </w:r>
          </w:p>
          <w:p w14:paraId="07B8924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15.接口带宽5.25Gbps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全数字；</w:t>
            </w:r>
          </w:p>
          <w:p w14:paraId="4B4A8A7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16.(ClockJitter)&lt;0.15Tbit</w:t>
            </w:r>
            <w:r>
              <w:rPr>
                <w:rFonts w:hint="eastAsia" w:ascii="宋体" w:hAnsi="宋体" w:cs="宋体"/>
                <w:i w:val="0"/>
                <w:iCs w:val="0"/>
                <w:color w:val="000000"/>
                <w:kern w:val="0"/>
                <w:sz w:val="22"/>
                <w:szCs w:val="22"/>
                <w:highlight w:val="none"/>
                <w:u w:val="none"/>
                <w:lang w:val="en-US" w:eastAsia="zh-CN" w:bidi="ar"/>
              </w:rPr>
              <w:t>;</w:t>
            </w:r>
          </w:p>
          <w:p w14:paraId="07F3374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17.(Risetime)&lt;0.3Tbit(20%--80%)</w:t>
            </w:r>
            <w:r>
              <w:rPr>
                <w:rFonts w:hint="eastAsia" w:ascii="宋体" w:hAnsi="宋体" w:cs="宋体"/>
                <w:i w:val="0"/>
                <w:iCs w:val="0"/>
                <w:color w:val="000000"/>
                <w:kern w:val="0"/>
                <w:sz w:val="22"/>
                <w:szCs w:val="22"/>
                <w:highlight w:val="none"/>
                <w:u w:val="none"/>
                <w:lang w:val="en-US" w:eastAsia="zh-CN" w:bidi="ar"/>
              </w:rPr>
              <w:t>;</w:t>
            </w:r>
          </w:p>
          <w:p w14:paraId="01290C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18.(Falltime)&lt;0.3Tbit(20%--80%)</w:t>
            </w:r>
            <w:r>
              <w:rPr>
                <w:rFonts w:hint="eastAsia" w:ascii="宋体" w:hAnsi="宋体" w:cs="宋体"/>
                <w:i w:val="0"/>
                <w:iCs w:val="0"/>
                <w:color w:val="000000"/>
                <w:kern w:val="0"/>
                <w:sz w:val="22"/>
                <w:szCs w:val="22"/>
                <w:highlight w:val="none"/>
                <w:u w:val="none"/>
                <w:lang w:val="en-US" w:eastAsia="zh-CN" w:bidi="ar"/>
              </w:rPr>
              <w:t>;</w:t>
            </w:r>
          </w:p>
          <w:p w14:paraId="181CA73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19.最大传输延时5nS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±1nS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096686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20.信号强度T.M.D.S.+/-0.4Vpp；</w:t>
            </w:r>
          </w:p>
          <w:p w14:paraId="102A5D1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21.最小/最大电平T.M.D.S.2.9V/3.3V；</w:t>
            </w:r>
          </w:p>
          <w:p w14:paraId="471746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22.阻抗50Ω。</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1B7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1C8D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90AC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58CE0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58891C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B49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SDI 输入板卡（4路）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4F3C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1.每卡支持4路信号输入；</w:t>
            </w:r>
          </w:p>
          <w:p w14:paraId="741999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2.兼容3G*SDI/HD-SDI/SD-SDI；</w:t>
            </w:r>
          </w:p>
          <w:p w14:paraId="4276202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3.支持1920*1080@60HZ高分辨率；</w:t>
            </w:r>
          </w:p>
          <w:p w14:paraId="23722C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4.具有输入输出预加载，切换速度更快；</w:t>
            </w:r>
          </w:p>
          <w:p w14:paraId="6A02D1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5.即插即用，无需软件，无需驱动；</w:t>
            </w:r>
          </w:p>
          <w:p w14:paraId="19166C4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6.接口类型为BNC。</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FA6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E690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C8377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E4F5D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697F0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84C1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HDMI无缝输出板卡（4路）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32B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1.视频采用HDMI接口，音频采用3.5音频头；</w:t>
            </w:r>
          </w:p>
          <w:p w14:paraId="7E5019E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2.每卡支持4路HDMI、音频信号输出，音频可同时从HDMI和3.5音频接头输出；</w:t>
            </w:r>
          </w:p>
          <w:p w14:paraId="4FFADEC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3.支持图像分辨率1920x1080P60及4K大小；</w:t>
            </w:r>
          </w:p>
          <w:p w14:paraId="46A3DF6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4.输出分辨率可现场设置；</w:t>
            </w:r>
          </w:p>
          <w:p w14:paraId="7EE040E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5.采用高质量沉金线路板；</w:t>
            </w:r>
          </w:p>
          <w:p w14:paraId="478B99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6.采用高速专业连接器，非普通金手指或排针；</w:t>
            </w:r>
          </w:p>
          <w:p w14:paraId="3985D8B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7.支持瞬间无缝切换技术，不黑屏；</w:t>
            </w:r>
          </w:p>
          <w:p w14:paraId="749D12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8.自动EDID管理，不需人为干预；</w:t>
            </w:r>
          </w:p>
          <w:p w14:paraId="387D7CB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9.兼容HDMI1.4的标准，HDCP1.3协议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DVI1.0协议；</w:t>
            </w:r>
          </w:p>
          <w:p w14:paraId="49D40B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10.点对点硬件无压缩实时转换；</w:t>
            </w:r>
          </w:p>
          <w:p w14:paraId="7DBBBB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11.传输距离大于20m；</w:t>
            </w:r>
          </w:p>
          <w:p w14:paraId="6B2F1AC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12.具有输入输出预加载，切换速度更快；</w:t>
            </w:r>
          </w:p>
          <w:p w14:paraId="4F094F9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13.即插即用，无需软件，无需驱动；</w:t>
            </w:r>
          </w:p>
          <w:p w14:paraId="1AD9E54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14.最大功耗12W；</w:t>
            </w:r>
          </w:p>
          <w:p w14:paraId="0802BA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15.像素带宽165MHz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全数字；</w:t>
            </w:r>
          </w:p>
          <w:p w14:paraId="4928FF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16.接口带宽5.25Gbps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全数字；</w:t>
            </w:r>
          </w:p>
          <w:p w14:paraId="0ACED8B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17.(ClockJitter)&lt;0.15Tbit</w:t>
            </w:r>
            <w:r>
              <w:rPr>
                <w:rFonts w:hint="eastAsia" w:ascii="宋体" w:hAnsi="宋体" w:cs="宋体"/>
                <w:i w:val="0"/>
                <w:iCs w:val="0"/>
                <w:color w:val="000000"/>
                <w:kern w:val="0"/>
                <w:sz w:val="22"/>
                <w:szCs w:val="22"/>
                <w:highlight w:val="none"/>
                <w:u w:val="none"/>
                <w:lang w:val="en-US" w:eastAsia="zh-CN" w:bidi="ar"/>
              </w:rPr>
              <w:t>;</w:t>
            </w:r>
          </w:p>
          <w:p w14:paraId="04D694E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18.(Risetime)&lt;0.3Tbit(20%--80%)</w:t>
            </w:r>
            <w:r>
              <w:rPr>
                <w:rFonts w:hint="eastAsia" w:ascii="宋体" w:hAnsi="宋体" w:cs="宋体"/>
                <w:i w:val="0"/>
                <w:iCs w:val="0"/>
                <w:color w:val="000000"/>
                <w:kern w:val="0"/>
                <w:sz w:val="22"/>
                <w:szCs w:val="22"/>
                <w:highlight w:val="none"/>
                <w:u w:val="none"/>
                <w:lang w:val="en-US" w:eastAsia="zh-CN" w:bidi="ar"/>
              </w:rPr>
              <w:t>;</w:t>
            </w:r>
          </w:p>
          <w:p w14:paraId="5A5FCBC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19.(Falltime)&lt;0.3Tbit(20%--80%)</w:t>
            </w:r>
            <w:r>
              <w:rPr>
                <w:rFonts w:hint="eastAsia" w:ascii="宋体" w:hAnsi="宋体" w:cs="宋体"/>
                <w:i w:val="0"/>
                <w:iCs w:val="0"/>
                <w:color w:val="000000"/>
                <w:kern w:val="0"/>
                <w:sz w:val="22"/>
                <w:szCs w:val="22"/>
                <w:highlight w:val="none"/>
                <w:u w:val="none"/>
                <w:lang w:val="en-US" w:eastAsia="zh-CN" w:bidi="ar"/>
              </w:rPr>
              <w:t>;</w:t>
            </w:r>
          </w:p>
          <w:p w14:paraId="788E3EA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20.最大传输延时5nS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±1nS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7FC236F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21.信号强度T.M.D.S.+/-0.4Vpp；</w:t>
            </w:r>
          </w:p>
          <w:p w14:paraId="419E600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22.最小/最大电平T.M.D.S.2.9V/3.3V。</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B35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CB0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C467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12A3B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55C68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2B0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高清KVM发送器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6F79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高清KVM发送器</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C1E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9F12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3D5D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6E1A2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3E609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947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高清KVM接收器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A56C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高清KVM接收器</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363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1EE1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F516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2DED1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1F610D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6.</w:t>
            </w:r>
            <w:r>
              <w:rPr>
                <w:rFonts w:hint="eastAsia" w:ascii="宋体" w:hAnsi="宋体" w:eastAsia="宋体" w:cs="宋体"/>
                <w:b/>
                <w:bCs/>
                <w:i w:val="0"/>
                <w:iCs w:val="0"/>
                <w:color w:val="000000"/>
                <w:kern w:val="0"/>
                <w:sz w:val="22"/>
                <w:szCs w:val="22"/>
                <w:highlight w:val="none"/>
                <w:u w:val="none"/>
                <w:lang w:val="en-US" w:eastAsia="zh-CN" w:bidi="ar"/>
              </w:rPr>
              <w:t>辅材及其他</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007CE0">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869E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36" name="图片_12"/>
                  <wp:cNvGraphicFramePr/>
                  <a:graphic xmlns:a="http://schemas.openxmlformats.org/drawingml/2006/main">
                    <a:graphicData uri="http://schemas.openxmlformats.org/drawingml/2006/picture">
                      <pic:pic xmlns:pic="http://schemas.openxmlformats.org/drawingml/2006/picture">
                        <pic:nvPicPr>
                          <pic:cNvPr id="8536" name="图片_12"/>
                          <pic:cNvPicPr/>
                        </pic:nvPicPr>
                        <pic:blipFill>
                          <a:blip r:embed="rId29"/>
                          <a:stretch>
                            <a:fillRect/>
                          </a:stretch>
                        </pic:blipFill>
                        <pic:spPr>
                          <a:xfrm>
                            <a:off x="0" y="0"/>
                            <a:ext cx="10160" cy="19050"/>
                          </a:xfrm>
                          <a:prstGeom prst="rect">
                            <a:avLst/>
                          </a:prstGeom>
                          <a:noFill/>
                          <a:ln>
                            <a:noFill/>
                          </a:ln>
                        </pic:spPr>
                      </pic:pic>
                    </a:graphicData>
                  </a:graphic>
                </wp:anchor>
              </w:drawing>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4865A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341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37" name="图片_11"/>
                  <wp:cNvGraphicFramePr/>
                  <a:graphic xmlns:a="http://schemas.openxmlformats.org/drawingml/2006/main">
                    <a:graphicData uri="http://schemas.openxmlformats.org/drawingml/2006/picture">
                      <pic:pic xmlns:pic="http://schemas.openxmlformats.org/drawingml/2006/picture">
                        <pic:nvPicPr>
                          <pic:cNvPr id="8537" name="图片_11"/>
                          <pic:cNvPicPr/>
                        </pic:nvPicPr>
                        <pic:blipFill>
                          <a:blip r:embed="rId29"/>
                          <a:stretch>
                            <a:fillRect/>
                          </a:stretch>
                        </pic:blipFill>
                        <pic:spPr>
                          <a:xfrm>
                            <a:off x="0" y="0"/>
                            <a:ext cx="10160" cy="19050"/>
                          </a:xfrm>
                          <a:prstGeom prst="rect">
                            <a:avLst/>
                          </a:prstGeom>
                          <a:noFill/>
                          <a:ln>
                            <a:noFill/>
                          </a:ln>
                        </pic:spPr>
                      </pic:pic>
                    </a:graphicData>
                  </a:graphic>
                </wp:anchor>
              </w:drawing>
            </w:r>
          </w:p>
        </w:tc>
      </w:tr>
      <w:tr w14:paraId="442FF3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6BC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8F0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落地机柜</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B446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1.规格尺寸：600*1200*2000mm（不含脚轮高度），容量42U，标准19"机柜。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2.单个柜体落地承重2000KG，带脚轮承重1000KG。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3.前后门为网孔门，开启角度：＞180度，前门：长柄锁、后门小圆锁。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4.柜体承重部件采用SPCC 2.0mm厚优质冷轧钢板，其他板材1.2--1.5mm厚优质冷轧钢板。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5.表面采用脱脂、陶化、静电喷塑工艺。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6.前后门标配门锁为机械锁。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7.配两侧板，顶底板。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8.配1</w:t>
            </w:r>
            <w:r>
              <w:rPr>
                <w:rFonts w:hint="eastAsia" w:ascii="宋体" w:hAnsi="宋体" w:cs="宋体"/>
                <w:i w:val="0"/>
                <w:iCs w:val="0"/>
                <w:color w:val="000000"/>
                <w:kern w:val="0"/>
                <w:sz w:val="22"/>
                <w:szCs w:val="22"/>
                <w:highlight w:val="none"/>
                <w:u w:val="none"/>
                <w:lang w:val="en-US" w:eastAsia="zh-CN" w:bidi="ar"/>
              </w:rPr>
              <w:t>把</w:t>
            </w:r>
            <w:r>
              <w:rPr>
                <w:rFonts w:hint="eastAsia" w:ascii="宋体" w:hAnsi="宋体" w:eastAsia="宋体" w:cs="宋体"/>
                <w:i w:val="0"/>
                <w:iCs w:val="0"/>
                <w:color w:val="000000"/>
                <w:kern w:val="0"/>
                <w:sz w:val="22"/>
                <w:szCs w:val="22"/>
                <w:highlight w:val="none"/>
                <w:u w:val="none"/>
                <w:lang w:val="en-US" w:eastAsia="zh-CN" w:bidi="ar"/>
              </w:rPr>
              <w:t>风扇外，固定板部件1块，配1个6位PDU。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9.配M6螺母螺钉20套，梅花扳手1只。</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3C8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EA5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BB7F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AA8C4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3DF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9F88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音响线RVV2×2.5</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F0DE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RVV2×2.5</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729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BF5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7C095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A7D9A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7D7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5E1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多媒体地插</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A4A80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系列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翻盖式地插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插座类型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地面插座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安装孔距(mm)≥85</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155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906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2FFD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DA9D9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3138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1C4F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20A8C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2.符合的标准：GB/T18015.5，GB/T18380.12（IEC60332-1-2），GB/T17651.2（IEC61034-2），GB/T17650.2（IEC60754-2）（护套）；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3.产品传输性能符合GB/T50312-2016、YD/T1013-2013标准5米信道二节点、9米信道（三节点）、90米永久链路测试，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5.单根导体直流电阻：≤9.5Ω/100m；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7.屏蔽方式：U/UTP，线对采用“十”字骨架隔离；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8.护套材料：LSZH，护套外径：6.1±0.2mm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紫色；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9.最小内弯曲半径：安装时：8倍电缆外径，安装后：4倍电缆外径，敷设方式：钢管或阻燃硬质PVC管内</w:t>
            </w:r>
            <w:r>
              <w:rPr>
                <w:rFonts w:hint="eastAsia" w:ascii="宋体" w:hAnsi="宋体" w:cs="宋体"/>
                <w:i w:val="0"/>
                <w:iCs w:val="0"/>
                <w:color w:val="000000"/>
                <w:kern w:val="0"/>
                <w:sz w:val="22"/>
                <w:szCs w:val="22"/>
                <w:highlight w:val="none"/>
                <w:u w:val="none"/>
                <w:lang w:val="en-US"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110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77EB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EAB9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DCCFC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4848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6D34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同轴电缆</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93D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SYV-50-5</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CF7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4E5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FA43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EAD02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16E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32C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视频线</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262A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SDI线</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CF9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2EF1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EB6F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576C3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9B6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2C8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音箱支架</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77CD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壁挂音箱支架</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601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副</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813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6CA4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822B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BB9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A2D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两工位操作台</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857D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规格尺寸：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（1）2工位操作台台面长度不低于1200mm：深度为900mm，台面距离地高度740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760mm：厚度≥27mm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操作台下柜最大可放主机尺寸≥50cm（W）*18cm（D）*37cm（H）。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（2）总体2席位，总长1200米。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（3）席位台面拼接时，整体拼接控制台的组成为模块化结构，控制台主体框架为钣金结构，可根据需求提供灵活</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增加或减少席位，模块化搭配。席位台面整体</w:t>
            </w:r>
            <w:r>
              <w:rPr>
                <w:rFonts w:hint="eastAsia" w:ascii="宋体" w:hAnsi="宋体" w:cs="宋体"/>
                <w:i w:val="0"/>
                <w:iCs w:val="0"/>
                <w:color w:val="000000"/>
                <w:kern w:val="0"/>
                <w:sz w:val="22"/>
                <w:szCs w:val="22"/>
                <w:highlight w:val="none"/>
                <w:u w:val="none"/>
                <w:lang w:val="en-US" w:eastAsia="zh-CN" w:bidi="ar"/>
              </w:rPr>
              <w:t>连接</w:t>
            </w:r>
            <w:r>
              <w:rPr>
                <w:rFonts w:hint="eastAsia" w:ascii="宋体" w:hAnsi="宋体" w:eastAsia="宋体" w:cs="宋体"/>
                <w:i w:val="0"/>
                <w:iCs w:val="0"/>
                <w:color w:val="000000"/>
                <w:kern w:val="0"/>
                <w:sz w:val="22"/>
                <w:szCs w:val="22"/>
                <w:highlight w:val="none"/>
                <w:u w:val="none"/>
                <w:lang w:val="en-US" w:eastAsia="zh-CN" w:bidi="ar"/>
              </w:rPr>
              <w:t>后的各模块间内部贯通，各种线缆在控制台内能自由贯通。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2.前后门板：内部为钣金，整体厚度不低于1.2mm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表面静电喷涂，</w:t>
            </w:r>
            <w:r>
              <w:rPr>
                <w:rFonts w:hint="eastAsia" w:ascii="宋体" w:hAnsi="宋体" w:cs="宋体"/>
                <w:i w:val="0"/>
                <w:iCs w:val="0"/>
                <w:color w:val="000000"/>
                <w:kern w:val="0"/>
                <w:sz w:val="22"/>
                <w:szCs w:val="22"/>
                <w:highlight w:val="none"/>
                <w:u w:val="none"/>
                <w:lang w:val="en-US" w:eastAsia="zh-CN" w:bidi="ar"/>
              </w:rPr>
              <w:t>连接</w:t>
            </w:r>
            <w:r>
              <w:rPr>
                <w:rFonts w:hint="eastAsia" w:ascii="宋体" w:hAnsi="宋体" w:eastAsia="宋体" w:cs="宋体"/>
                <w:i w:val="0"/>
                <w:iCs w:val="0"/>
                <w:color w:val="000000"/>
                <w:kern w:val="0"/>
                <w:sz w:val="22"/>
                <w:szCs w:val="22"/>
                <w:highlight w:val="none"/>
                <w:u w:val="none"/>
                <w:lang w:val="en-US" w:eastAsia="zh-CN" w:bidi="ar"/>
              </w:rPr>
              <w:t>铰链五金件，质轻，手感好，开关门</w:t>
            </w:r>
            <w:r>
              <w:rPr>
                <w:rFonts w:hint="eastAsia" w:ascii="宋体" w:hAnsi="宋体" w:cs="宋体"/>
                <w:i w:val="0"/>
                <w:iCs w:val="0"/>
                <w:color w:val="000000"/>
                <w:kern w:val="0"/>
                <w:sz w:val="22"/>
                <w:szCs w:val="22"/>
                <w:highlight w:val="none"/>
                <w:u w:val="none"/>
                <w:lang w:val="en-US" w:eastAsia="zh-CN" w:bidi="ar"/>
              </w:rPr>
              <w:t>噪声</w:t>
            </w:r>
            <w:r>
              <w:rPr>
                <w:rFonts w:hint="eastAsia" w:ascii="宋体" w:hAnsi="宋体" w:eastAsia="宋体" w:cs="宋体"/>
                <w:i w:val="0"/>
                <w:iCs w:val="0"/>
                <w:color w:val="000000"/>
                <w:kern w:val="0"/>
                <w:sz w:val="22"/>
                <w:szCs w:val="22"/>
                <w:highlight w:val="none"/>
                <w:u w:val="none"/>
                <w:lang w:val="en-US" w:eastAsia="zh-CN" w:bidi="ar"/>
              </w:rPr>
              <w:t>小，保证≥200000次无障碍开启。控制台整套设备的门旋转打开后可承载30Kg力而不会下坠。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3.控制台桌面要求：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（1）台面板：内部为颗粒板或者三聚氰胺板，整体厚度不低于23mm。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（2）桌面护角：桌面两侧采用弧面护角包覆，内部设加强筋，护角底部设置安装孔。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（3）工作台面支撑臂材料采用厚度2.0mm冷轧钢板，表面处理：静电喷塑。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4.控制台结构要求：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（1）主框架：内部主框架为≥1.5mm冷轧钢板，承重支撑件为≥2.0mm冷轧钢板，防静电喷塑处理。主框架使用≥1.5mm厚钣金结构，采用通用</w:t>
            </w:r>
            <w:r>
              <w:rPr>
                <w:rFonts w:hint="eastAsia" w:ascii="宋体" w:hAnsi="宋体" w:cs="宋体"/>
                <w:i w:val="0"/>
                <w:iCs w:val="0"/>
                <w:color w:val="000000"/>
                <w:kern w:val="0"/>
                <w:sz w:val="22"/>
                <w:szCs w:val="22"/>
                <w:highlight w:val="none"/>
                <w:u w:val="none"/>
                <w:lang w:val="en-US" w:eastAsia="zh-CN" w:bidi="ar"/>
              </w:rPr>
              <w:t>连接件连接</w:t>
            </w:r>
            <w:r>
              <w:rPr>
                <w:rFonts w:hint="eastAsia" w:ascii="宋体" w:hAnsi="宋体" w:eastAsia="宋体" w:cs="宋体"/>
                <w:i w:val="0"/>
                <w:iCs w:val="0"/>
                <w:color w:val="000000"/>
                <w:kern w:val="0"/>
                <w:sz w:val="22"/>
                <w:szCs w:val="22"/>
                <w:highlight w:val="none"/>
                <w:u w:val="none"/>
                <w:lang w:val="en-US" w:eastAsia="zh-CN" w:bidi="ar"/>
              </w:rPr>
              <w:t xml:space="preserve">形成一个独立模块，模块之间通用部件一致可互换。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（2）台面支撑件：控制台支撑脚及台面支撑件全部采用≥2.0mm冷轧钢板，表面防静电喷塑处理。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（3）支撑脚：采用4mm钢板和2.0mm冷轧钢板折弯</w:t>
            </w:r>
            <w:r>
              <w:rPr>
                <w:rFonts w:hint="eastAsia" w:ascii="宋体" w:hAnsi="宋体" w:cs="宋体"/>
                <w:i w:val="0"/>
                <w:iCs w:val="0"/>
                <w:color w:val="000000"/>
                <w:kern w:val="0"/>
                <w:sz w:val="22"/>
                <w:szCs w:val="22"/>
                <w:highlight w:val="none"/>
                <w:u w:val="none"/>
                <w:lang w:val="en-US" w:eastAsia="zh-CN" w:bidi="ar"/>
              </w:rPr>
              <w:t>成形</w:t>
            </w:r>
            <w:r>
              <w:rPr>
                <w:rFonts w:hint="eastAsia" w:ascii="宋体" w:hAnsi="宋体" w:eastAsia="宋体" w:cs="宋体"/>
                <w:i w:val="0"/>
                <w:iCs w:val="0"/>
                <w:color w:val="000000"/>
                <w:kern w:val="0"/>
                <w:sz w:val="22"/>
                <w:szCs w:val="22"/>
                <w:highlight w:val="none"/>
                <w:u w:val="none"/>
                <w:lang w:val="en-US" w:eastAsia="zh-CN" w:bidi="ar"/>
              </w:rPr>
              <w:t>，表面喷塑处理。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（4）制造误差：线性≤±0.5mm，垂直≤±0.5º，模组拼接精度≤±1mm。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（5）边柱，后柱及边角部分采用厚度≥2.0mm冷轧钢板，经过钣金数控压，折弯制造，表面进行静电喷塑处理。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5.键盘抽屉：金属托架，PU自结皮软质抽屉面。</w:t>
            </w:r>
          </w:p>
        </w:tc>
        <w:tc>
          <w:tcPr>
            <w:tcW w:w="7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6AD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4DA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5049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EF3E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6C7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A83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安装辅材</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10375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大四芯头16个，双卡侬头线（1.5米）16根，双莲花转3.5音频线（1.5米）1根，莲花转6.5转接头2个，</w:t>
            </w:r>
            <w:r>
              <w:rPr>
                <w:rFonts w:hint="eastAsia" w:ascii="宋体" w:hAnsi="宋体" w:cs="宋体"/>
                <w:i w:val="0"/>
                <w:iCs w:val="0"/>
                <w:color w:val="000000"/>
                <w:kern w:val="0"/>
                <w:sz w:val="22"/>
                <w:szCs w:val="22"/>
                <w:highlight w:val="none"/>
                <w:u w:val="none"/>
                <w:lang w:val="en-US" w:eastAsia="zh-CN" w:bidi="ar"/>
              </w:rPr>
              <w:t>三相</w:t>
            </w:r>
            <w:r>
              <w:rPr>
                <w:rFonts w:hint="eastAsia" w:ascii="宋体" w:hAnsi="宋体" w:eastAsia="宋体" w:cs="宋体"/>
                <w:i w:val="0"/>
                <w:iCs w:val="0"/>
                <w:color w:val="000000"/>
                <w:kern w:val="0"/>
                <w:sz w:val="22"/>
                <w:szCs w:val="22"/>
                <w:highlight w:val="none"/>
                <w:u w:val="none"/>
                <w:lang w:val="en-US" w:eastAsia="zh-CN" w:bidi="ar"/>
              </w:rPr>
              <w:t>插头2个</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232串口线5根</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E49E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16A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DEE57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EFF78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33B4D7D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7.</w:t>
            </w:r>
            <w:r>
              <w:rPr>
                <w:rFonts w:hint="eastAsia" w:ascii="宋体" w:hAnsi="宋体" w:eastAsia="宋体" w:cs="宋体"/>
                <w:b/>
                <w:bCs/>
                <w:i w:val="0"/>
                <w:iCs w:val="0"/>
                <w:color w:val="000000"/>
                <w:kern w:val="0"/>
                <w:sz w:val="22"/>
                <w:szCs w:val="22"/>
                <w:highlight w:val="none"/>
                <w:u w:val="none"/>
                <w:lang w:val="en-US" w:eastAsia="zh-CN" w:bidi="ar"/>
              </w:rPr>
              <w:t>舞台灯光</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F432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74D4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EA20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9918C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B7DB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A40A2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DA4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面光灯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350B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1.电压：AC90V-240v,50/60HZ；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2.功率≥230W；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3.光源：200WCOB灯珠一个；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4.通道：4-6CH；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5.功能：声控，自走，DMX512，主从。</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854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703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DA55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0639A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52CDD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57C2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PAR 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top"/>
          </w:tcPr>
          <w:p w14:paraId="598DF99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1.光源：超亮度LEDs，54颗（3合一）</w:t>
            </w:r>
            <w:r>
              <w:rPr>
                <w:rFonts w:hint="eastAsia" w:ascii="宋体" w:hAnsi="宋体" w:cs="宋体"/>
                <w:i w:val="0"/>
                <w:iCs w:val="0"/>
                <w:color w:val="000000"/>
                <w:kern w:val="0"/>
                <w:sz w:val="22"/>
                <w:szCs w:val="22"/>
                <w:highlight w:val="none"/>
                <w:u w:val="none"/>
                <w:lang w:val="en-US" w:eastAsia="zh-CN" w:bidi="ar"/>
              </w:rPr>
              <w:t>6万—10万</w:t>
            </w:r>
            <w:r>
              <w:rPr>
                <w:rFonts w:hint="eastAsia" w:ascii="宋体" w:hAnsi="宋体" w:eastAsia="宋体" w:cs="宋体"/>
                <w:i w:val="0"/>
                <w:iCs w:val="0"/>
                <w:color w:val="000000"/>
                <w:kern w:val="0"/>
                <w:sz w:val="22"/>
                <w:szCs w:val="22"/>
                <w:highlight w:val="none"/>
                <w:u w:val="none"/>
                <w:lang w:val="en-US" w:eastAsia="zh-CN" w:bidi="ar"/>
              </w:rPr>
              <w:t>小时寿命；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2.电子调光从</w:t>
            </w:r>
            <w:r>
              <w:rPr>
                <w:rFonts w:hint="eastAsia" w:ascii="宋体" w:hAnsi="宋体" w:cs="宋体"/>
                <w:i w:val="0"/>
                <w:iCs w:val="0"/>
                <w:color w:val="000000"/>
                <w:kern w:val="0"/>
                <w:sz w:val="22"/>
                <w:szCs w:val="22"/>
                <w:highlight w:val="none"/>
                <w:u w:val="none"/>
                <w:lang w:val="en-US" w:eastAsia="zh-CN" w:bidi="ar"/>
              </w:rPr>
              <w:t>0—100%</w:t>
            </w:r>
            <w:r>
              <w:rPr>
                <w:rFonts w:hint="eastAsia" w:ascii="宋体" w:hAnsi="宋体" w:eastAsia="宋体" w:cs="宋体"/>
                <w:i w:val="0"/>
                <w:iCs w:val="0"/>
                <w:color w:val="000000"/>
                <w:kern w:val="0"/>
                <w:sz w:val="22"/>
                <w:szCs w:val="22"/>
                <w:highlight w:val="none"/>
                <w:u w:val="none"/>
                <w:lang w:val="en-US" w:eastAsia="zh-CN" w:bidi="ar"/>
              </w:rPr>
              <w:t>（不变色），高速白光；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3.或变颜色频闪，频率1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13Hz；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4.最大环境温度：40℃</w:t>
            </w:r>
            <w:r>
              <w:rPr>
                <w:rFonts w:hint="eastAsia" w:ascii="宋体" w:hAnsi="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t>最大灯体温度：60℃；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5.协议：USITT DMX-512</w:t>
            </w:r>
            <w:r>
              <w:rPr>
                <w:rFonts w:hint="eastAsia" w:ascii="宋体" w:hAnsi="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t>控制通道：8CH；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6.控制模式选择：DMX，自动触发；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7.运转模式：主从机同步，单机自走，声控；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8.数据输入/输出：3针卡侬座；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9.输入电压：90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250V AC，47</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63H。</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75A4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72C2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7359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1E48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72CB1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95B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平板灯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8C5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1.电压：AC90V-240v,50/60HZ；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2.功率≥200W；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3.光源：432颗5730灯珠；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4.通道：4-6CH；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5.颜色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正白、暖白、双色；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6.控制方式：声控，自动，DMX512，联机。</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A6B3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32" name="图片_15"/>
                  <wp:cNvGraphicFramePr/>
                  <a:graphic xmlns:a="http://schemas.openxmlformats.org/drawingml/2006/main">
                    <a:graphicData uri="http://schemas.openxmlformats.org/drawingml/2006/picture">
                      <pic:pic xmlns:pic="http://schemas.openxmlformats.org/drawingml/2006/picture">
                        <pic:nvPicPr>
                          <pic:cNvPr id="8532" name="图片_15"/>
                          <pic:cNvPicPr/>
                        </pic:nvPicPr>
                        <pic:blipFill>
                          <a:blip r:embed="rId29"/>
                          <a:stretch>
                            <a:fillRect/>
                          </a:stretch>
                        </pic:blipFill>
                        <pic:spPr>
                          <a:xfrm>
                            <a:off x="0" y="0"/>
                            <a:ext cx="10160" cy="19050"/>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A39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A60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29" name="图片_13"/>
                  <wp:cNvGraphicFramePr/>
                  <a:graphic xmlns:a="http://schemas.openxmlformats.org/drawingml/2006/main">
                    <a:graphicData uri="http://schemas.openxmlformats.org/drawingml/2006/picture">
                      <pic:pic xmlns:pic="http://schemas.openxmlformats.org/drawingml/2006/picture">
                        <pic:nvPicPr>
                          <pic:cNvPr id="8529" name="图片_13"/>
                          <pic:cNvPicPr/>
                        </pic:nvPicPr>
                        <pic:blipFill>
                          <a:blip r:embed="rId29"/>
                          <a:stretch>
                            <a:fillRect/>
                          </a:stretch>
                        </pic:blipFill>
                        <pic:spPr>
                          <a:xfrm>
                            <a:off x="0" y="0"/>
                            <a:ext cx="10160" cy="19050"/>
                          </a:xfrm>
                          <a:prstGeom prst="rect">
                            <a:avLst/>
                          </a:prstGeom>
                          <a:noFill/>
                          <a:ln>
                            <a:noFill/>
                          </a:ln>
                        </pic:spPr>
                      </pic:pic>
                    </a:graphicData>
                  </a:graphic>
                </wp:anchor>
              </w:drawing>
            </w:r>
          </w:p>
        </w:tc>
      </w:tr>
      <w:tr w14:paraId="0C8274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5D537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4CA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PAR 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top"/>
          </w:tcPr>
          <w:p w14:paraId="5F4FF94E">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1.光源：超亮度LEDs，54颗（3合一）</w:t>
            </w:r>
            <w:r>
              <w:rPr>
                <w:rFonts w:hint="eastAsia" w:ascii="宋体" w:hAnsi="宋体" w:cs="宋体"/>
                <w:i w:val="0"/>
                <w:iCs w:val="0"/>
                <w:color w:val="000000"/>
                <w:kern w:val="0"/>
                <w:sz w:val="22"/>
                <w:szCs w:val="22"/>
                <w:highlight w:val="none"/>
                <w:u w:val="none"/>
                <w:lang w:val="en-US" w:eastAsia="zh-CN" w:bidi="ar"/>
              </w:rPr>
              <w:t>6万—10万</w:t>
            </w:r>
            <w:r>
              <w:rPr>
                <w:rFonts w:hint="eastAsia" w:ascii="宋体" w:hAnsi="宋体" w:eastAsia="宋体" w:cs="宋体"/>
                <w:i w:val="0"/>
                <w:iCs w:val="0"/>
                <w:color w:val="000000"/>
                <w:kern w:val="0"/>
                <w:sz w:val="22"/>
                <w:szCs w:val="22"/>
                <w:highlight w:val="none"/>
                <w:u w:val="none"/>
                <w:lang w:val="en-US" w:eastAsia="zh-CN" w:bidi="ar"/>
              </w:rPr>
              <w:t>小时寿命；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2.电子调光从</w:t>
            </w:r>
            <w:r>
              <w:rPr>
                <w:rFonts w:hint="eastAsia" w:ascii="宋体" w:hAnsi="宋体" w:cs="宋体"/>
                <w:i w:val="0"/>
                <w:iCs w:val="0"/>
                <w:color w:val="000000"/>
                <w:kern w:val="0"/>
                <w:sz w:val="22"/>
                <w:szCs w:val="22"/>
                <w:highlight w:val="none"/>
                <w:u w:val="none"/>
                <w:lang w:val="en-US" w:eastAsia="zh-CN" w:bidi="ar"/>
              </w:rPr>
              <w:t>0—100%</w:t>
            </w:r>
            <w:r>
              <w:rPr>
                <w:rFonts w:hint="eastAsia" w:ascii="宋体" w:hAnsi="宋体" w:eastAsia="宋体" w:cs="宋体"/>
                <w:i w:val="0"/>
                <w:iCs w:val="0"/>
                <w:color w:val="000000"/>
                <w:kern w:val="0"/>
                <w:sz w:val="22"/>
                <w:szCs w:val="22"/>
                <w:highlight w:val="none"/>
                <w:u w:val="none"/>
                <w:lang w:val="en-US" w:eastAsia="zh-CN" w:bidi="ar"/>
              </w:rPr>
              <w:t>（不变色），高速白光；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3.或变颜色频闪，频率1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13Hz；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4.最大环境温度：40℃</w:t>
            </w:r>
            <w:r>
              <w:rPr>
                <w:rFonts w:hint="eastAsia" w:ascii="宋体" w:hAnsi="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t xml:space="preserve"> 最大灯体温度：60℃；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5.协议：USITT DMX-512</w:t>
            </w:r>
            <w:r>
              <w:rPr>
                <w:rFonts w:hint="eastAsia" w:ascii="宋体" w:hAnsi="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t>控制通道：8CH；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6.控制模式选择：DMX，自动触发；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7.运转模式：主从机同步，单机自走，声控；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8.数据输入/输出：3针卡侬座；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9.输入电压：90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250V AC，47</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63H。</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570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21AA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AFA56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312BE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4E348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1EF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摇头光束灯</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E16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1.电压：AC200V-240V,50/60Hz；</w:t>
            </w:r>
          </w:p>
          <w:p w14:paraId="6F8C501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2.光源≥230W；</w:t>
            </w:r>
          </w:p>
          <w:p w14:paraId="768F7B0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3.光源寿命≥2000H；</w:t>
            </w:r>
          </w:p>
          <w:p w14:paraId="7F4033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4.色温≥8500K；</w:t>
            </w:r>
          </w:p>
          <w:p w14:paraId="2C9B56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5.功率≥350瓦；</w:t>
            </w:r>
          </w:p>
          <w:p w14:paraId="0B5D76D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6.光束角度：平行光束角度0°~3.8°可调；</w:t>
            </w:r>
          </w:p>
          <w:p w14:paraId="598D2A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7.线性调光：机械线性调光0，具有16Bit精度微调；</w:t>
            </w:r>
          </w:p>
          <w:p w14:paraId="0462C3E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8.高速频闪：脉冲频闪，同步异步频闪</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频闪速度每秒0.5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9次/秒；</w:t>
            </w:r>
          </w:p>
          <w:p w14:paraId="1F5399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9.固定颜色：1个固定颜色轮有13个色片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+白光，可</w:t>
            </w:r>
            <w:r>
              <w:rPr>
                <w:rFonts w:hint="eastAsia" w:ascii="宋体" w:hAnsi="宋体" w:cs="宋体"/>
                <w:i w:val="0"/>
                <w:iCs w:val="0"/>
                <w:color w:val="000000"/>
                <w:kern w:val="0"/>
                <w:sz w:val="22"/>
                <w:szCs w:val="22"/>
                <w:highlight w:val="none"/>
                <w:u w:val="none"/>
                <w:lang w:val="en-US" w:eastAsia="zh-CN" w:bidi="ar"/>
              </w:rPr>
              <w:t>变色</w:t>
            </w:r>
            <w:r>
              <w:rPr>
                <w:rFonts w:hint="eastAsia" w:ascii="宋体" w:hAnsi="宋体" w:eastAsia="宋体" w:cs="宋体"/>
                <w:i w:val="0"/>
                <w:iCs w:val="0"/>
                <w:color w:val="000000"/>
                <w:kern w:val="0"/>
                <w:sz w:val="22"/>
                <w:szCs w:val="22"/>
                <w:highlight w:val="none"/>
                <w:u w:val="none"/>
                <w:lang w:val="en-US" w:eastAsia="zh-CN" w:bidi="ar"/>
              </w:rPr>
              <w:t>效果；</w:t>
            </w:r>
          </w:p>
          <w:p w14:paraId="65A539E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10.静态图案：1个固定图案轮有17个图案+空白，可图案抖动效果和图案任意定位功能；</w:t>
            </w:r>
          </w:p>
          <w:p w14:paraId="341494B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11.棱镜：1个独立的棱镜，旋转蜂窝棱镜，可以双向旋转</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旋转速度快慢可调，令图案投射效果更丰富；</w:t>
            </w:r>
          </w:p>
          <w:p w14:paraId="05F176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12.调焦：采用3组高精密玻璃光学镜头，电子线性高清调节，能投射出高清的图案；</w:t>
            </w:r>
          </w:p>
          <w:p w14:paraId="425515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13.雾化：1个独立的雾化效果，光斑柔和自然，柔光效果，轻松实现柔和梦幻的图案效果；</w:t>
            </w:r>
          </w:p>
          <w:p w14:paraId="3B34C65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14.水平/垂直：水平扫描角度540°（16BIT精度扫描）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垂直扫描角度270°（16BIT精度扫描）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具有自动回位功能，采用三相电机不仅提供快速平滑扫描并消除传动</w:t>
            </w:r>
            <w:r>
              <w:rPr>
                <w:rFonts w:hint="eastAsia" w:ascii="宋体" w:hAnsi="宋体" w:cs="宋体"/>
                <w:i w:val="0"/>
                <w:iCs w:val="0"/>
                <w:color w:val="000000"/>
                <w:kern w:val="0"/>
                <w:sz w:val="22"/>
                <w:szCs w:val="22"/>
                <w:highlight w:val="none"/>
                <w:u w:val="none"/>
                <w:lang w:val="en-US" w:eastAsia="zh-CN" w:bidi="ar"/>
              </w:rPr>
              <w:t>噪声</w:t>
            </w:r>
            <w:r>
              <w:rPr>
                <w:rFonts w:hint="eastAsia" w:ascii="宋体" w:hAnsi="宋体" w:eastAsia="宋体" w:cs="宋体"/>
                <w:i w:val="0"/>
                <w:iCs w:val="0"/>
                <w:color w:val="000000"/>
                <w:kern w:val="0"/>
                <w:sz w:val="22"/>
                <w:szCs w:val="22"/>
                <w:highlight w:val="none"/>
                <w:u w:val="none"/>
                <w:lang w:val="en-US" w:eastAsia="zh-CN" w:bidi="ar"/>
              </w:rPr>
              <w:t>；</w:t>
            </w:r>
          </w:p>
          <w:p w14:paraId="1C7C40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15.显示界面：液晶65万色触摸TFT界面，操作方便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界面美观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界面可180度</w:t>
            </w:r>
            <w:r>
              <w:rPr>
                <w:rFonts w:hint="eastAsia" w:ascii="宋体" w:hAnsi="宋体" w:cs="宋体"/>
                <w:i w:val="0"/>
                <w:iCs w:val="0"/>
                <w:color w:val="000000"/>
                <w:kern w:val="0"/>
                <w:sz w:val="22"/>
                <w:szCs w:val="22"/>
                <w:highlight w:val="none"/>
                <w:u w:val="none"/>
                <w:lang w:val="en-US" w:eastAsia="zh-CN" w:bidi="ar"/>
              </w:rPr>
              <w:t>翻转</w:t>
            </w:r>
            <w:r>
              <w:rPr>
                <w:rFonts w:hint="eastAsia" w:ascii="宋体" w:hAnsi="宋体" w:eastAsia="宋体" w:cs="宋体"/>
                <w:i w:val="0"/>
                <w:iCs w:val="0"/>
                <w:color w:val="000000"/>
                <w:kern w:val="0"/>
                <w:sz w:val="22"/>
                <w:szCs w:val="22"/>
                <w:highlight w:val="none"/>
                <w:u w:val="none"/>
                <w:lang w:val="en-US" w:eastAsia="zh-CN" w:bidi="ar"/>
              </w:rPr>
              <w:t>显示；</w:t>
            </w:r>
          </w:p>
          <w:p w14:paraId="031EC3E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16.休眠功能：采用当</w:t>
            </w:r>
            <w:r>
              <w:rPr>
                <w:rFonts w:hint="eastAsia" w:ascii="宋体" w:hAnsi="宋体" w:cs="宋体"/>
                <w:i w:val="0"/>
                <w:iCs w:val="0"/>
                <w:color w:val="000000"/>
                <w:kern w:val="0"/>
                <w:sz w:val="22"/>
                <w:szCs w:val="22"/>
                <w:highlight w:val="none"/>
                <w:u w:val="none"/>
                <w:lang w:val="en-US" w:eastAsia="zh-CN" w:bidi="ar"/>
              </w:rPr>
              <w:t>今先</w:t>
            </w:r>
            <w:r>
              <w:rPr>
                <w:rFonts w:hint="eastAsia" w:ascii="宋体" w:hAnsi="宋体" w:eastAsia="宋体" w:cs="宋体"/>
                <w:i w:val="0"/>
                <w:iCs w:val="0"/>
                <w:color w:val="000000"/>
                <w:kern w:val="0"/>
                <w:sz w:val="22"/>
                <w:szCs w:val="22"/>
                <w:highlight w:val="none"/>
                <w:u w:val="none"/>
                <w:lang w:val="en-US" w:eastAsia="zh-CN" w:bidi="ar"/>
              </w:rPr>
              <w:t>进的技术实现远程休眠功能，当灯具断开信号时自动进入休眠状态，使灯具更稳定更安全，可自行设置休眠时间；</w:t>
            </w:r>
          </w:p>
          <w:p w14:paraId="439A6DE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17.智能散热：采用风向引流与温度智能监控技术，根据灯具不同位置的温度高低，自动驱动灯具里面不同部位的冷却风扇，对灯具部件进行有效的冷却，智能灯泡开关控制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延长灯泡使用寿命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050D760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18.国际标准控制信号：DMX512；</w:t>
            </w:r>
          </w:p>
          <w:p w14:paraId="4312B88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19.控制通道≥17CH；</w:t>
            </w:r>
          </w:p>
          <w:p w14:paraId="7C8075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20.防护等级≥IP20；</w:t>
            </w:r>
          </w:p>
          <w:p w14:paraId="4D28B0F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21.内置灯闸自动检测，可有效防止灯光黑场；自带温湿度检测，在出现高温或高湿度情况下，灯光自动调节亮度；内置高精度限位器保护系统，保护灯具不受损害；具有双皮带双齿轮装置，可有效保证设备稳定运行；具有防浪涌功能，具有防雷功能，在特殊情况下，开启设备保护使系统能平稳运行；（提供第三方机构出具的具有“CMA”或“CNAS”标志的检测报告并加盖原厂公章）</w:t>
            </w:r>
          </w:p>
          <w:p w14:paraId="4C24E1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可支持远程对灯光进行调节及编程；可具备远程自检及报警系统；系统信号传输可防篡改和加密，确保稳定安全可靠运行；在灯光通信内可自动实现各灯之间地址码自行分配；在低温-60度和高温80度严苛条件下，可以稳定运行；自适应宽电压，在电压过低或过高的情况下，自动保护系统免受电压冲击的危害；（提供第三方机构出具的具有“CMA”或“CNAS”标志的检测报告并加盖原厂公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BCE5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A90D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D9F5E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EB9E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9E8F8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655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灯光控台</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4ADF0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1.512/1990标准，最大1024个控制通道，光电隔离信号输出；</w:t>
            </w:r>
          </w:p>
          <w:p w14:paraId="2B75AF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2.最大控制96台电脑灯或96路调光，使用珍珠灯库；</w:t>
            </w:r>
          </w:p>
          <w:p w14:paraId="42B385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3.内置图形轨迹发生器，有135个内置图形，方便用户对电脑灯进行图形轨迹控制，如画圆、螺旋、彩虹、追逐等多种效果。图形参数（如：振幅、速度、间隔、波浪、方向）均可独立设置；</w:t>
            </w:r>
          </w:p>
          <w:p w14:paraId="5DCCD94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4.60个重演场景，用于储存多步场景和单步场景。多步场景最多可储存600步；</w:t>
            </w:r>
          </w:p>
          <w:p w14:paraId="6F4CE1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5.带背光的LCD显示屏，中英文显示；</w:t>
            </w:r>
          </w:p>
          <w:p w14:paraId="5A99EF7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6.关机数据保持；</w:t>
            </w:r>
          </w:p>
          <w:p w14:paraId="660C6BF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7.U盘备份和升级；</w:t>
            </w:r>
          </w:p>
          <w:p w14:paraId="3618BE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8.专业鹅颈工作灯，适合室内外演出使用；（选配）</w:t>
            </w:r>
          </w:p>
          <w:p w14:paraId="3A16D8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9.电源：AC 100- 240V / 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p>
          <w:p w14:paraId="044E64E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输入灯具数量后可自行进行地址码分配，方便调试；系统信号传输可防篡改和加密，确保稳定安全可靠运行；支持自动云端备份、U盘备份，在系统文件丢失后，可自动找回并保存，确保系统稳定运行；支持多系统编程，适用多场景灵活运用；（提供第三方机构出具的具有“CMA”或“CNAS”标志的检测报告并加盖原厂公章）</w:t>
            </w:r>
          </w:p>
          <w:p w14:paraId="0278646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在低温-60度和高温80度严苛条件下，可以稳定运行；自适应宽电压，在电压过低或过高的情况下，自动保护系统免受电压冲击的危害；具有防浪涌功能，具有防雷功能，在特殊情况下，开启设备保护使系统能平稳运行；可具备远程自检及报警系统；可对灯具进行实时监测及报警；（提供第三方机构出具的具有“CMA”或“CNAS”标志的检测报告并加盖原厂公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212E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28" name="图片_16"/>
                  <wp:cNvGraphicFramePr/>
                  <a:graphic xmlns:a="http://schemas.openxmlformats.org/drawingml/2006/main">
                    <a:graphicData uri="http://schemas.openxmlformats.org/drawingml/2006/picture">
                      <pic:pic xmlns:pic="http://schemas.openxmlformats.org/drawingml/2006/picture">
                        <pic:nvPicPr>
                          <pic:cNvPr id="8528" name="图片_16"/>
                          <pic:cNvPicPr/>
                        </pic:nvPicPr>
                        <pic:blipFill>
                          <a:blip r:embed="rId29"/>
                          <a:stretch>
                            <a:fillRect/>
                          </a:stretch>
                        </pic:blipFill>
                        <pic:spPr>
                          <a:xfrm>
                            <a:off x="0" y="0"/>
                            <a:ext cx="10160" cy="19050"/>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A142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D75A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30" name="图片_14"/>
                  <wp:cNvGraphicFramePr/>
                  <a:graphic xmlns:a="http://schemas.openxmlformats.org/drawingml/2006/main">
                    <a:graphicData uri="http://schemas.openxmlformats.org/drawingml/2006/picture">
                      <pic:pic xmlns:pic="http://schemas.openxmlformats.org/drawingml/2006/picture">
                        <pic:nvPicPr>
                          <pic:cNvPr id="8530" name="图片_14"/>
                          <pic:cNvPicPr/>
                        </pic:nvPicPr>
                        <pic:blipFill>
                          <a:blip r:embed="rId29"/>
                          <a:stretch>
                            <a:fillRect/>
                          </a:stretch>
                        </pic:blipFill>
                        <pic:spPr>
                          <a:xfrm>
                            <a:off x="0" y="0"/>
                            <a:ext cx="10160" cy="19050"/>
                          </a:xfrm>
                          <a:prstGeom prst="rect">
                            <a:avLst/>
                          </a:prstGeom>
                          <a:noFill/>
                          <a:ln>
                            <a:noFill/>
                          </a:ln>
                        </pic:spPr>
                      </pic:pic>
                    </a:graphicData>
                  </a:graphic>
                </wp:anchor>
              </w:drawing>
            </w:r>
          </w:p>
        </w:tc>
      </w:tr>
      <w:tr w14:paraId="5057E4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68D0D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C2A5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电源直通箱</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FF0F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1.12路 20A空开短路保护；</w:t>
            </w:r>
          </w:p>
          <w:p w14:paraId="7E661D2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2.每回路10A胶木插座；</w:t>
            </w:r>
          </w:p>
          <w:p w14:paraId="3BC27C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3.三相输入指示灯指示；</w:t>
            </w:r>
          </w:p>
          <w:p w14:paraId="4E80D41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4.输入相线200A快速插头；</w:t>
            </w:r>
          </w:p>
          <w:p w14:paraId="25D13C9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5.输入电源：380V±10%  45</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p>
          <w:p w14:paraId="1E2ECA2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6.环境温度：＜40℃；</w:t>
            </w:r>
          </w:p>
          <w:p w14:paraId="241C051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7.相对温度：</w:t>
            </w:r>
            <w:r>
              <w:rPr>
                <w:rFonts w:hint="eastAsia" w:ascii="宋体" w:hAnsi="宋体" w:cs="宋体"/>
                <w:i w:val="0"/>
                <w:iCs w:val="0"/>
                <w:color w:val="000000"/>
                <w:kern w:val="0"/>
                <w:sz w:val="22"/>
                <w:szCs w:val="22"/>
                <w:highlight w:val="none"/>
                <w:u w:val="none"/>
                <w:lang w:val="en-US" w:eastAsia="zh-CN" w:bidi="ar"/>
              </w:rPr>
              <w:t>40%～80%</w:t>
            </w:r>
            <w:r>
              <w:rPr>
                <w:rFonts w:hint="eastAsia" w:ascii="宋体" w:hAnsi="宋体" w:eastAsia="宋体" w:cs="宋体"/>
                <w:i w:val="0"/>
                <w:iCs w:val="0"/>
                <w:color w:val="000000"/>
                <w:kern w:val="0"/>
                <w:sz w:val="22"/>
                <w:szCs w:val="22"/>
                <w:highlight w:val="none"/>
                <w:u w:val="none"/>
                <w:lang w:val="en-US" w:eastAsia="zh-CN" w:bidi="ar"/>
              </w:rPr>
              <w:t>；</w:t>
            </w:r>
          </w:p>
          <w:p w14:paraId="5851C21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8.24路3000W，每路1500W；</w:t>
            </w:r>
          </w:p>
          <w:p w14:paraId="79BCDFA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9.防触电保护结构、危险带电件和接地的可触及件之间用基本绝缘、基本绝缘或附加绝缘大于等于0.45mm、基本绝缘或附加绝缘至少用两层组成，每层均符合国标</w:t>
            </w:r>
            <w:r>
              <w:rPr>
                <w:rFonts w:hint="eastAsia" w:ascii="宋体" w:hAnsi="宋体" w:cs="宋体"/>
                <w:i w:val="0"/>
                <w:iCs w:val="0"/>
                <w:color w:val="000000"/>
                <w:kern w:val="0"/>
                <w:sz w:val="22"/>
                <w:szCs w:val="22"/>
                <w:highlight w:val="none"/>
                <w:u w:val="none"/>
                <w:lang w:val="en-US" w:eastAsia="zh-CN" w:bidi="ar"/>
              </w:rPr>
              <w:t>Ⅱ类</w:t>
            </w:r>
            <w:r>
              <w:rPr>
                <w:rFonts w:hint="eastAsia" w:ascii="宋体" w:hAnsi="宋体" w:eastAsia="宋体" w:cs="宋体"/>
                <w:i w:val="0"/>
                <w:iCs w:val="0"/>
                <w:color w:val="000000"/>
                <w:kern w:val="0"/>
                <w:sz w:val="22"/>
                <w:szCs w:val="22"/>
                <w:highlight w:val="none"/>
                <w:u w:val="none"/>
                <w:lang w:val="en-US" w:eastAsia="zh-CN" w:bidi="ar"/>
              </w:rPr>
              <w:t>设备的抗电强度要求、（电线或电缆）内部危险带电导体与可触及件直接有直接绝缘、内部危险带电零部件和电线或电缆中连到可触及件的导体之间应有足够绝缘、导线松脱不会减少爬电距离和导电间隙、防护盖足够牢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60N拉力或推力15S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、旋钮/把手/操作杆间不会危险带电、拔出电源插头，贮存电量无触电危险、</w:t>
            </w:r>
            <w:r>
              <w:rPr>
                <w:rFonts w:hint="eastAsia" w:ascii="宋体" w:hAnsi="宋体" w:cs="宋体"/>
                <w:i w:val="0"/>
                <w:iCs w:val="0"/>
                <w:color w:val="000000"/>
                <w:kern w:val="0"/>
                <w:sz w:val="22"/>
                <w:szCs w:val="22"/>
                <w:highlight w:val="none"/>
                <w:u w:val="none"/>
                <w:lang w:val="en-US" w:eastAsia="zh-CN" w:bidi="ar"/>
              </w:rPr>
              <w:t>撞击试验</w:t>
            </w:r>
            <w:r>
              <w:rPr>
                <w:rFonts w:hint="eastAsia" w:ascii="宋体" w:hAnsi="宋体" w:eastAsia="宋体" w:cs="宋体"/>
                <w:i w:val="0"/>
                <w:iCs w:val="0"/>
                <w:color w:val="000000"/>
                <w:kern w:val="0"/>
                <w:sz w:val="22"/>
                <w:szCs w:val="22"/>
                <w:highlight w:val="none"/>
                <w:u w:val="none"/>
                <w:lang w:val="en-US" w:eastAsia="zh-CN" w:bidi="ar"/>
              </w:rPr>
              <w:t>大于9KG。（提供第三方机构出具的具有“CMA”或“CNAS”标志的检测报告并加盖原厂公章）</w:t>
            </w:r>
          </w:p>
          <w:p w14:paraId="6DAA8A9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10.支持相位监测，在缺相情况下可自动报警；自适应宽电压，在电压过低或过高的情况下，自动保护系统免受电压冲击的危害；具有防浪涌功能，具有防雷功能，在特殊情况下，开启设备保护使系统能平稳运行</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内置高级别变压器，在内部电压逆变时可有效保护系统内设备稳定运行；在低温-60度和高温80度严苛条件下，可以稳定运行；（提供第三方机构出具的具有“CMA”或“CNAS”标志的检测报告并加盖原厂公章）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B246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AF3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FEA4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21E0E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57E13E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C2EE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信号放大器</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F78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输入输出光电隔离，4路或8路光电输出，信号放大整形功能，延长信号输出距离，增强数据线接入设备数量的能力。保护灯光控制台DMX512输出接口故障现场隔离，提高数字式灯光，控制系统的安全可靠性</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DAA7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2A0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A2C48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1ADA6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30A5A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631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灯钩、保险绳</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6DFE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灯钩、中号保险绳</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0D6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2C5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F3CB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4A183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A54D3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1EE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196" w:type="dxa"/>
            <w:tcBorders>
              <w:top w:val="single" w:color="000000" w:sz="4" w:space="0"/>
              <w:left w:val="nil"/>
              <w:bottom w:val="single" w:color="000000" w:sz="4" w:space="0"/>
              <w:right w:val="single" w:color="000000" w:sz="4" w:space="0"/>
            </w:tcBorders>
            <w:shd w:val="clear" w:color="auto" w:fill="FFFFFF"/>
            <w:vAlign w:val="center"/>
          </w:tcPr>
          <w:p w14:paraId="0CA2A1A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电源线电箱输出到屏体RVV3*2.5mm²</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3CA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88F8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1EDC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95D72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EBEAD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AB8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信号线</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E4F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RVVP2*0.75</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DDFD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C74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BB555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46C71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7A5D1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111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安装辅材</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358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大四芯头16个，双卡侬头线（1.5米）8根，双卡侬头线（10米）8根</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CCC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3CDB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C090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A4BFE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91"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0166EC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8.</w:t>
            </w:r>
            <w:r>
              <w:rPr>
                <w:rFonts w:hint="eastAsia" w:ascii="宋体" w:hAnsi="宋体" w:eastAsia="宋体" w:cs="宋体"/>
                <w:b/>
                <w:bCs/>
                <w:i w:val="0"/>
                <w:iCs w:val="0"/>
                <w:color w:val="000000"/>
                <w:kern w:val="0"/>
                <w:sz w:val="22"/>
                <w:szCs w:val="22"/>
                <w:highlight w:val="none"/>
                <w:u w:val="none"/>
                <w:lang w:val="en-US" w:eastAsia="zh-CN" w:bidi="ar"/>
              </w:rPr>
              <w:t>舞台机械</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0417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EB183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0D20B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8CA0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8DADC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F8D4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9B6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台口侧幕杆</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3D31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设置在舞台台口内两侧，用于安装台口侧幕，弥补该报告厅开放式舞台穿帮的缺陷；由φ48×2.5圆管、吊挂钢丝绳及紧固件等组成。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                                                                                                                                                                                                                         1、荷载；台口侧幕自重；                                                                                                                                                                         2、吊点数：≥2个；                                                                                                                                                                                                                                                                                                                                                                                                                                         3、安装方式：钢丝绳、钢丝绳及紧固件固定安装；</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2D7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31" name="图片_18"/>
                  <wp:cNvGraphicFramePr/>
                  <a:graphic xmlns:a="http://schemas.openxmlformats.org/drawingml/2006/main">
                    <a:graphicData uri="http://schemas.openxmlformats.org/drawingml/2006/picture">
                      <pic:pic xmlns:pic="http://schemas.openxmlformats.org/drawingml/2006/picture">
                        <pic:nvPicPr>
                          <pic:cNvPr id="8531" name="图片_18"/>
                          <pic:cNvPicPr/>
                        </pic:nvPicPr>
                        <pic:blipFill>
                          <a:blip r:embed="rId29"/>
                          <a:stretch>
                            <a:fillRect/>
                          </a:stretch>
                        </pic:blipFill>
                        <pic:spPr>
                          <a:xfrm>
                            <a:off x="0" y="0"/>
                            <a:ext cx="10160" cy="19050"/>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highlight w:val="none"/>
                <w:u w:val="none"/>
                <w:lang w:val="en-US" w:eastAsia="zh-CN" w:bidi="ar"/>
              </w:rPr>
              <w:t>道</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FC4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4FA7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10160" cy="19050"/>
                  <wp:effectExtent l="0" t="0" r="0" b="0"/>
                  <wp:wrapNone/>
                  <wp:docPr id="8527" name="图片_17"/>
                  <wp:cNvGraphicFramePr/>
                  <a:graphic xmlns:a="http://schemas.openxmlformats.org/drawingml/2006/main">
                    <a:graphicData uri="http://schemas.openxmlformats.org/drawingml/2006/picture">
                      <pic:pic xmlns:pic="http://schemas.openxmlformats.org/drawingml/2006/picture">
                        <pic:nvPicPr>
                          <pic:cNvPr id="8527" name="图片_17"/>
                          <pic:cNvPicPr/>
                        </pic:nvPicPr>
                        <pic:blipFill>
                          <a:blip r:embed="rId29"/>
                          <a:stretch>
                            <a:fillRect/>
                          </a:stretch>
                        </pic:blipFill>
                        <pic:spPr>
                          <a:xfrm>
                            <a:off x="0" y="0"/>
                            <a:ext cx="10160" cy="19050"/>
                          </a:xfrm>
                          <a:prstGeom prst="rect">
                            <a:avLst/>
                          </a:prstGeom>
                          <a:noFill/>
                          <a:ln>
                            <a:noFill/>
                          </a:ln>
                        </pic:spPr>
                      </pic:pic>
                    </a:graphicData>
                  </a:graphic>
                </wp:anchor>
              </w:drawing>
            </w:r>
          </w:p>
        </w:tc>
      </w:tr>
      <w:tr w14:paraId="6B967E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5481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18B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前檐幕吊杆</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6D834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设置在舞台台口内上部，用于安装前檐幕；由φ48×2.5圆管、吊挂钢丝绳及紧固件等组成。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                                                                                                                                                                                                                         1、荷载；前檐幕自重；                                                                                                                                                                         2、吊点数：≥6个；                                                                                                                                                                                                                                                                                                                                                                                                                                         3、安装方式：钢丝绳、钢丝绳及紧固件固定安装；</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FCC7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道</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311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71CDF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798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56E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89A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面光吊杆</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BBF9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设置于观众席上部合适的位置，用于安装面光灯具；由φ48×2.5圆管、吊挂钢丝绳及紧固件等组成。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                                                                                                                                                                                                                         1、荷载；4.0kN                                                                                                                                                                         2、吊点数：≥6个；                                                                                                                                                                                                                                                                                                                                                                                                                                         3、安装方式：钢丝绳、钢丝绳及紧固件固定安装；</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A3D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道</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810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83AD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606F9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543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32C3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顶光灯杆</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A71CB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设置于舞台顶部沿纵深方向布置，用于安装顶光灯具；由φ48×2.5圆管、吊挂钢丝绳及紧固件等组成。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                                                                                                                                                                                                                         1、荷载；4.0kN                                                                                                                                                                         2、吊点数：≥6个；                                                                                                                                                                                                                                                                                                                                                                                                                                         3、安装方式：钢丝绳、钢丝绳及紧固件固定安装；</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294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道</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4A3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61D3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6F6AB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B66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084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对开底幕机</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6E35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底幕机设置在舞台后区，是底幕或会议幕安装的载体，具有匀速对开开启的功能；由导轨、对开驱动及传动装置等组成。                                                                                                                              技术参数：                                                                                                                                                                                                                              1、对开曳引力：≥400N；                                                                                                                                                                                                       2、单边对开行程：≥10.5m，轨道中间重叠长度：≥2.0m；                                                                                                                                                                             3、驱动方式：闭环式双绳槽钢丝绳摩擦曳引；                                                                                                                                                                                    4、匀速对开速度：0.35m/s；                                                                                                                                                                                     5、定位精度：±5mm；                                                                                                                                                                                                    6、电机类型：交流电机；电机功率：1.5kW；电机绝缘等级：≥F、外壳防护等级：≥IP54；                                                                                                                                                          7、安全装置：开、闭幕行程限位及超程限位保护，钢丝绳张紧调节；                                                                                                                                                                                                                                                     8、运行噪音≤45dB（A）。</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86A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EE7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C6F0F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B0512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378A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9A0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机械控制箱</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D08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电气及控制部分所有电气元器件均采用国内知名品牌；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2、具有定位精度高、操作便捷、维护简便等优点；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3、安全装置：相序保护、一机一闸保护及紧急停止；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4、控制回路：1回路。</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1AB3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247E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B593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0C19A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9FDF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3F6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线材</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E5C7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底幕控制箱至底幕拉幕机电机电源线、控制信号线；</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A38F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A6C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4237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2B189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C16E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1611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简易吊点钢结构</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0904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舞台机械安装及承重必不可少的基础钢结构，由吊点梁、支架及紧固件等组成。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1、所有钢材均选用镀锌优质；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2、吊点钢结构与建筑结构连接牢固；</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26D7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2C9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4D3B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2B0C7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C414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067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D999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附件及施工耗材等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06C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EF5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3D842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F8108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3E8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5912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枣红丝绒台口侧幕</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3058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色泽鲜艳、光泽度好、坠性好、质地丰厚柔软、防静电、绒高1.5mm；色牢度：2级；克重：250g/㎡。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1、规格尺寸：高度：7.5，宽度：1.5m；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2、幅数：2幅；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3、褶倍：2倍；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4、阻燃等级≥B1级；</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B9F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CA6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45</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82B8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34B9D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576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ED69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台口侧幕衬里</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825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布面纹粒光洁、色泽鲜艳、吸湿性好、垂感好、防静电；色牢度：2级；克重：160g。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尺寸：宽度：1.5m，高度：7.5m；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褶倍：1倍；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幅数：2幅；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阻燃等级≥B1级。</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DD5B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7C8F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22.5</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D9DE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25D7D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084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4625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枣红丝绒前檐幕</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834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色泽鲜艳、光泽度好、坠性好、质地丰厚柔软、防静电、绒高1.5mm；色牢度：2级；克重：250g/㎡。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1、规格尺寸：高度：2.0m，宽度：18.0m；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2、幅数：1幅；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3、褶倍：2倍；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4、阻燃等级≥B1级；</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C5D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CC28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72</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C76A7">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708CF4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9DA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894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前檐幕衬里</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E1387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布面纹粒光洁、色泽鲜艳、吸湿性好、垂感好、防静电；色牢度：2级；克重：160g。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尺寸：宽度：18.0m，高度：2.0m；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褶倍：1倍；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幅数：1幅；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阻燃等级≥B1级。</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41E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BECC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F34B69">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B3647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403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20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CCD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浅黄丝绒底（会议）幕</w:t>
            </w:r>
          </w:p>
        </w:tc>
        <w:tc>
          <w:tcPr>
            <w:tcW w:w="81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341E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色泽鲜艳、光泽度好、坠性好、质地丰厚柔软、防静电、绒高1.5mm；色牢度：2级；克重：250g/㎡。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技术参数：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1、规格尺寸：高度：7.5，宽度：10.5m；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2、幅数：2幅；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3、褶倍：2倍；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4、阻燃等级≥B1级；</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0CC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w:t>
            </w:r>
          </w:p>
        </w:tc>
        <w:tc>
          <w:tcPr>
            <w:tcW w:w="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90F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315</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C58197">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bl>
    <w:p w14:paraId="6DEAB62A">
      <w:pPr>
        <w:numPr>
          <w:ilvl w:val="0"/>
          <w:numId w:val="0"/>
        </w:numPr>
        <w:rPr>
          <w:rFonts w:hint="eastAsia" w:ascii="宋体" w:hAnsi="宋体" w:eastAsia="宋体" w:cs="宋体"/>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63348EBB">
      <w:pPr>
        <w:pStyle w:val="5"/>
        <w:numPr>
          <w:ilvl w:val="1"/>
          <w:numId w:val="0"/>
        </w:numPr>
        <w:bidi w:val="0"/>
        <w:ind w:leftChars="0"/>
        <w:rPr>
          <w:rFonts w:hint="eastAsia" w:ascii="宋体" w:hAnsi="宋体" w:eastAsia="宋体" w:cs="宋体"/>
          <w:highlight w:val="none"/>
          <w:lang w:val="en-US" w:eastAsia="zh-CN"/>
        </w:rPr>
      </w:pPr>
      <w:bookmarkStart w:id="350" w:name="_Toc892"/>
      <w:bookmarkStart w:id="351" w:name="_Toc25414"/>
      <w:r>
        <w:rPr>
          <w:rFonts w:hint="eastAsia" w:ascii="宋体" w:hAnsi="宋体" w:eastAsia="宋体" w:cs="宋体"/>
          <w:highlight w:val="none"/>
          <w:lang w:val="en-US" w:eastAsia="zh-CN"/>
        </w:rPr>
        <w:t>（七）多媒体教学系统设备清单</w:t>
      </w:r>
      <w:bookmarkEnd w:id="350"/>
      <w:bookmarkEnd w:id="351"/>
    </w:p>
    <w:tbl>
      <w:tblPr>
        <w:tblStyle w:val="39"/>
        <w:tblW w:w="14077"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58"/>
        <w:gridCol w:w="2121"/>
        <w:gridCol w:w="8226"/>
        <w:gridCol w:w="756"/>
        <w:gridCol w:w="682"/>
        <w:gridCol w:w="1634"/>
      </w:tblGrid>
      <w:tr w14:paraId="02065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14077"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5ABD7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多媒体教学系统</w:t>
            </w:r>
          </w:p>
        </w:tc>
      </w:tr>
      <w:tr w14:paraId="1E957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61F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221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2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29F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F2C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D852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AE4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1002FE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6418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3CC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智慧黑板</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8BFA3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整机采用全金属外壳，三拼接平面一体化设计，屏幕边缘采用圆角包边防护，整机背板采用金属材质，整机屏幕边缘采用金属圆角包边防护，整机背板采用金属材质，有效屏蔽内部电路器件辐射；防潮耐盐雾蚀锈，适应多种教学环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2、整机屏幕采用86液晶显示器。整机采用UHD超高清LED液晶屏，显示比例16:9，分辨率3840×2160，嵌入式系统版本不低于14.0，支持蓝牙 5.4标准，内置双</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6无线网卡，支持进行40点或以上触控。整机嵌入式芯片内置2TOPS AI算力，可用于AI图像、音频处理。（提供带有CMA或CNAS标识的检测报告复印件）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整机内置2.2声道扬声器，采用缝隙发声技术，喇叭采用槽式开口设计，不大于6mm，顶置朝前发声，前朝向10W高音扬声器2个，上朝向20W中低音扬声器2个，额定总功率60W。整机全部扬声器均采用模块化设计，无需打开背板即可单独拆卸，便于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4、整机可选择高级音效设置，支持在左右声道平衡显示范围中进行更改；中低频段显示调节范围125Hz～1KHz，高频段显示调节范围 2KHz～16KHz，分贝显示-12dB～12dB 调节范围。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5、整机内置非独立外扩展的</w:t>
            </w:r>
            <w:r>
              <w:rPr>
                <w:rFonts w:hint="default"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阵列麦克风，拾音角度≥180°，可用于对教室环境音频进行采集，拾音距离≥12m。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6、支持标准、听力、观影和AI空间感知音效模式，AI空间感知音效模式可通过内置麦克风采集教室物理环境声音，自动生成符合当前教室物理环境的频段、音量、音效。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7、支持手势上滑调出人工智能画质调节模式（AI-PQ），可根据屏幕内容自动调节画质参数，当屏幕出现人物、建筑、夜景等元素时，自动调整对比度、饱和度、锐利度、色调色相值、高光/阴影。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8、设备支持5个自定义前置按键，“设置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量+”，“录屏”，“护眼”按键，可通过自定义设置实现前置面板功能按键一键启用任一全局小工具（批注、截屏、计时、降半屏、放大镜、倒数日、日历）、快捷开关（节能模式、纸质护眼模式、自动亮度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9、整机支持发出频率为18kHz-22kHz超声波信号，智能手机通过麦克风接收后，智能手机与整机无需在同一局域网内，可实现配对，一键投屏，用户无需手动输入投屏码或扫码获取投屏码。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整机内置传屏接收模块，整机不需要连接任何附加设备，可实现外部电脑、手机等设备的音视频信号实时传输到整机上；当使用外部电脑传屏时，支持触摸回传，在屏幕上部显示传屏工具栏，可以进行触摸回传控制、勿扰模式、暂停投屏功能；开启勿扰模式时，不允许其他人再进行传屏；投屏时可以选择过滤特定应用窗口，如邮件应用等窗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11、★整机内置摄像头，采用一体化集成设计，可拍摄≥1600万</w:t>
            </w:r>
            <w:r>
              <w:rPr>
                <w:rFonts w:hint="eastAsia" w:ascii="宋体" w:hAnsi="宋体" w:cs="宋体"/>
                <w:i w:val="0"/>
                <w:iCs w:val="0"/>
                <w:color w:val="000000"/>
                <w:kern w:val="0"/>
                <w:sz w:val="22"/>
                <w:szCs w:val="22"/>
                <w:highlight w:val="none"/>
                <w:u w:val="none"/>
                <w:lang w:val="en-US" w:eastAsia="zh-CN" w:bidi="ar"/>
              </w:rPr>
              <w:t>像素</w:t>
            </w:r>
            <w:r>
              <w:rPr>
                <w:rFonts w:hint="eastAsia" w:ascii="宋体" w:hAnsi="宋体" w:eastAsia="宋体" w:cs="宋体"/>
                <w:i w:val="0"/>
                <w:iCs w:val="0"/>
                <w:color w:val="000000"/>
                <w:kern w:val="0"/>
                <w:sz w:val="22"/>
                <w:szCs w:val="22"/>
                <w:highlight w:val="none"/>
                <w:u w:val="none"/>
                <w:lang w:val="en-US" w:eastAsia="zh-CN" w:bidi="ar"/>
              </w:rPr>
              <w:t>的照片。具备摄像头工作指示灯，摄像头运行时，有指示灯提示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在清晰度为3840*2160（4K）分辨率下，支持30帧的视频输出，支持画面畸变矫正功能 。支持 3D 降噪算法和数字宽动态范围成像WDR 技术，支持输出 MJPG、 H.264 视频格式。（提供带有CMA或CNAS标识的检测报告复印件）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12、整机全通道支持纸质护眼模式，可实现画面纹理的实时调整；支持纸质纹理：牛皮纸、素描纸、宣纸、水彩纸、水纹纸；支持透明度调节；支持色温调节。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13、整机摄像头支持人脸识别、清点人数、随机抽人；识别所有学生，显示标记，然后随机抽选，同时显示标记不少于60人。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整机支持手笔分离，通过提笔即写唤醒批注功能后，可进行手笔分离功能，使用笔正常书写，使用手指可以操作应用，进行点击操作，支持动态压力感应，支持无任何电子功能的普通书写笔在整机上书写或点压时，整机能感应压力变化，书写或点压过程笔迹呈现不同粗细。（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15、整机内置的阵列麦支持在无任何外部设备的情况下，实时录制用户朗读内容，识别用户声纹并进行统一身份登录操作，登录后自动获取个人云端教学课件列表，打开教学白板软件时可跳过软件自带登录步骤。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整机侧边栏内置自习工具，通过整机麦克风内置AI音频检测算法监测教室中学生音量大小，当学生音量大于阈值时，屏幕自动弹窗提醒进行自习纪律干预。整机侧边栏内置朗读工具，通过整机麦克风内置音频检测算法监测教室中学生的朗读情况，以游戏化界面呈现朗读积极性，调动学生朗读兴趣。（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二、电脑模块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1、主板搭载六核心十二线程或以上CPU。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2、内存：8GB DDR4内存或以上配置。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3、硬盘：256GB或以上SSD固态硬盘。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4、机身采用热浸镀锌金属材质，采用智能风扇低噪音散热设计，以预留足够散热空间，确保封闭空间内有效散热。具有标准PC防盗锁孔。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5、采用按压式卡扣，无需工具就可快速拆卸电脑模块。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6、PC模块支持不断电情况下热插拔，以便快速维护或替换模块。</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2772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A4B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4D51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3F466F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CCC8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C111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教学系统</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2D8BB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一、多媒体教学软件：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1、备授课一体化框架设计，教师可根据教学场景自由切换类PPT界面的备课模式与触控交互教学模式，适用于教室、办公室等不同教学环境，便于教师教学使用。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2、为使用方全体教师配备个人账号，形成一体的信息化教学账号体系；根据教师账号信息将教师云空间匹配至对应学校、学科校本资源库。支持通过数字账号、微信二维码、硬件密钥方式登录教师个人账号。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3、无需借助专业图片处理软件，可在白板软件中对导入的图片进行快捷抠图（去背景），处理后的图片主体边缘没有明显毛边，可导出保存为png格式。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PPT原生解析，教师可将pptx格式的课件转化为互动教学课件，支持单份导入和批量文件夹导入两种导入方式，导入后保留PPT原文件中的文字、图片、表格对象及动画的可编辑性，并可为课件增加互动教学元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将Word文档转换为云教案，云教案能够插入表格、图片、音视频、文档附件。提供教案模板以供老师撰写教案，预置模板包含表格式、提纲式、集备式、多课时式、单元设计式不少于7个。支持校本模板，管理员在教研管理后台设置校本模板后，老师可在云教案模板调用。在备课场景中支持搜索课件库课件资源， 具有不少于 10 万份的课件资源，支持整份课件或按照课件页插入课件中。支持按照教学环节筛选对应课件页一键插入课件中，可导入新课、作者简介。支持按照元素类型思维导图、课堂活动选取需要的部分补充课件缺失的部分。（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6、直播课堂功能内置于教学软件中，无需额外安装部署直播软件，可实现语音直播、课件同步、互动工具等远程教学功能。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涵盖小学语文、数学、英语全部教学章节的不少于2000份的交互式课件。课件支持直接预览并下载，预览时支持拖动课堂活动、形状、几何、文本等元素；下载时课件可同步至教师个人云课件存储空间；课件支持教师在线评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涵盖100节党建微课视频，包含革命篇、建设篇、改革篇、复兴篇4个篇章。微课内容可在线点播，下载至课件播放。微课视频支持视频关键帧打点标记，播放过程中可一键跳转至标记位置，同时支持一键对视频内容进行截图插入课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9、★3D百科资源：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（1）提供丰富的3D模型类数字素材资源，无学科使用限制，支持通过VR头盔、VR桌面一体机、电脑、平板、“班班通”设备等多种智能终端设备的浏览器（Chrome, Firefox, Edge, Safari）访问并进行预览和操作；（提供具有CNAS或CMA标识的检测报告复印件）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用三维技术将二维图片素材立体可视化呈现，资源至少需覆盖远古动物、脊椎动物、无脊椎动物、植物、微生物、生物探秘、地理物质、宇宙星球、生活用品、交通大全、体育运动、文化艺术十二大类别；子分类至少需涵盖恐龙、</w:t>
            </w:r>
            <w:r>
              <w:rPr>
                <w:rFonts w:hint="eastAsia" w:ascii="宋体" w:hAnsi="宋体" w:cs="宋体"/>
                <w:i w:val="0"/>
                <w:iCs w:val="0"/>
                <w:color w:val="000000"/>
                <w:kern w:val="0"/>
                <w:sz w:val="22"/>
                <w:szCs w:val="22"/>
                <w:highlight w:val="none"/>
                <w:u w:val="none"/>
                <w:lang w:val="en-US" w:eastAsia="zh-CN" w:bidi="ar"/>
              </w:rPr>
              <w:t>其他</w:t>
            </w:r>
            <w:r>
              <w:rPr>
                <w:rFonts w:hint="eastAsia" w:ascii="宋体" w:hAnsi="宋体" w:eastAsia="宋体" w:cs="宋体"/>
                <w:i w:val="0"/>
                <w:iCs w:val="0"/>
                <w:color w:val="000000"/>
                <w:kern w:val="0"/>
                <w:sz w:val="22"/>
                <w:szCs w:val="22"/>
                <w:highlight w:val="none"/>
                <w:u w:val="none"/>
                <w:lang w:val="en-US" w:eastAsia="zh-CN" w:bidi="ar"/>
              </w:rPr>
              <w:t>远古生物、软体动物、节肢动物、腔肠动物、棘皮动物、鱼类、两栖类、爬行类、鸟类、哺乳类、裸子植物、被子植物、细菌、真菌、病毒、矿物、岩石、化石、行星、视觉艺术、表演艺术、美食、文化、器官、组织、生长发育、文物、建筑、服装、球类运动、厨卫用品、家具用品、陆地交通工具、水运交通工具、航空交通工具等36个子内容领域知识点模型。（提供具有CNAS或CMA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知识点模型数量≥1000个，模型品种丰富，覆盖面广，可适用多门学科，根据模型特性进行分类，其中远古生物数量≥20个；脊椎动物数量≥215个；无脊椎动物数量≥50个；植物数量≥200个；生物探秘数量≥80个；地理物质≥40个；体育运动≥20个；生活用品≥95个，文化艺术≥175个；（提供具有CNAS或CMA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要求所有模型均具有知识卡片，知识卡片内容需根据模型特性进行详细介绍，如：动物类知识卡片需包含：别名、分类、外形、大小、保护等级、分布区域等；植物类知识卡片需包含：别名、分类、形态、产地、生境等；宇宙星球类需包含：别名、分类、质量、直径、自转周期、公转周期、生命周期等。     （提供具有CNAS或CMA标识的检测报告复印件）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二、设备优化软件：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1、自动发现：支持单台班班通设备关联学校代码后，自动发现并关联同网段下其他班班通设备。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2、自我保护：支持设备辅助管理软件自我保护，用户无法通过传统方法（系统删除或者关闭程序）来终止该软件的运行，从而保护管理员</w:t>
            </w:r>
            <w:r>
              <w:rPr>
                <w:rFonts w:hint="eastAsia" w:ascii="宋体" w:hAnsi="宋体" w:cs="宋体"/>
                <w:i w:val="0"/>
                <w:iCs w:val="0"/>
                <w:color w:val="000000"/>
                <w:kern w:val="0"/>
                <w:sz w:val="22"/>
                <w:szCs w:val="22"/>
                <w:highlight w:val="none"/>
                <w:u w:val="none"/>
                <w:lang w:val="en-US" w:eastAsia="zh-CN" w:bidi="ar"/>
              </w:rPr>
              <w:t>可以</w:t>
            </w:r>
            <w:r>
              <w:rPr>
                <w:rFonts w:hint="eastAsia" w:ascii="宋体" w:hAnsi="宋体" w:eastAsia="宋体" w:cs="宋体"/>
                <w:i w:val="0"/>
                <w:iCs w:val="0"/>
                <w:color w:val="000000"/>
                <w:kern w:val="0"/>
                <w:sz w:val="22"/>
                <w:szCs w:val="22"/>
                <w:highlight w:val="none"/>
                <w:u w:val="none"/>
                <w:lang w:val="en-US" w:eastAsia="zh-CN" w:bidi="ar"/>
              </w:rPr>
              <w:t>有效管控设备。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弹窗拦截：支持手动拦截、截图拦截、超级拦截三种不良窗口拦截方式。其中超级拦截支持设置指定时间段、白名单应用；设置完成后，可保证在指定时间段内，仅白名单应用可使用，非白名单应用无法打开，从而保证授课中不会有其他非教学应用窗口弹出，以保护教学氛围，保障教学顺利进行。（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4、系统盘专清：支持对系统盘进行垃圾清理（包含系统运行过程中产生的备份文件、日志、临时文件），释放系统盘空间占用，提升设备运行速度。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5、大文件迁移：支持检测系统盘占用空间较大的文件，并支持将大文件一键迁移到其他盘符，从而释放系统盘空间占用，提升设备运行速度。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三、教学信息化能力提升平台：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1.提供可支持多端接入的教师信息化技能提升内容的培训平台。该平台必须具备招标所需一体机厂家提供的教学软件知</w:t>
            </w:r>
            <w:r>
              <w:rPr>
                <w:rFonts w:hint="eastAsia" w:ascii="宋体" w:hAnsi="宋体" w:cs="宋体"/>
                <w:i w:val="0"/>
                <w:iCs w:val="0"/>
                <w:color w:val="000000"/>
                <w:kern w:val="0"/>
                <w:sz w:val="22"/>
                <w:szCs w:val="22"/>
                <w:highlight w:val="none"/>
                <w:u w:val="none"/>
                <w:lang w:val="en-US" w:eastAsia="zh-CN" w:bidi="ar"/>
              </w:rPr>
              <w:t>识和</w:t>
            </w:r>
            <w:r>
              <w:rPr>
                <w:rFonts w:hint="eastAsia" w:ascii="宋体" w:hAnsi="宋体" w:eastAsia="宋体" w:cs="宋体"/>
                <w:i w:val="0"/>
                <w:iCs w:val="0"/>
                <w:color w:val="000000"/>
                <w:kern w:val="0"/>
                <w:sz w:val="22"/>
                <w:szCs w:val="22"/>
                <w:highlight w:val="none"/>
                <w:u w:val="none"/>
                <w:lang w:val="en-US" w:eastAsia="zh-CN" w:bidi="ar"/>
              </w:rPr>
              <w:t>内容培训。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2.平台支持在电脑、pad、手机等多种终端登录使用。平台同时具备微信公众号，定期推送课程，方便老师碎片化时间学习。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3.在平台内，具备为教师准备的常用信息化教学工具培训内容，全面提升教师信息化教学技能。包括 ppt、Flash、电子白板软件、微课软件、大小屏互动软件等信息化教学工具的培训内容。</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967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E07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0F4003">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0B9BF1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A50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C4A7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集控系统</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CE15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系统基于SaaS布局，应用界面采用B/S架构设计，支持学校管理员在不同的操作系统上通过网页浏览器登录进行所有管理指令操作。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2、系统支持多类型设备接入，集中运维。包含班班通设备、录播设备、班牌设备、校园屏显设备、学生平板设备。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3、批量关联：支持通过设备辅助管理软件，在单台班班通设备关联学校代码后，自动发现并关联同网段下其他班班通设备。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多场景锁屏：支持一键下课锁屏、开机自动锁屏、无网络时验证身份解锁。其中“下课锁屏”功能开启后，老师授课结束后可在班班通设备上点击“下课锁屏”按钮即可锁屏，保证班班通设备的使用秩序；其中“开机自动锁屏”可根据用户实际管理习惯，灵活设置不同分组的设备，开机后自动锁屏，以便于学校不同年级间分段管理；设备锁屏后，支持无网络情况下，使用者通过手机微信扫一扫验证身份后获取唯一临时解锁密码进行解锁使用，以防止设备被学生违规使用，影响设备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领导视窗：支持同时查看9教室的实时摄像头画面、设备屏幕画面；并支持在一个显示界面同时查看单个教室内所有屏幕、所有摄像头的实时画面，以及所有麦克风的声音，完整还原课堂全貌。其中摄像头画面可直接使用班班通自带摄像头，无需额外购置，方便且实惠。单台设备巡视时，发现有违规违纪行为时，可远程发消息、发语音直接干预，也可记录备注，事后教育；支持记录所有管理员的巡视记录，方便回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6、智慧管控：支持设备长时间无人使用时，自动进入屏保、锁屏、</w:t>
            </w:r>
            <w:r>
              <w:rPr>
                <w:rFonts w:hint="eastAsia" w:ascii="宋体" w:hAnsi="宋体" w:cs="宋体"/>
                <w:i w:val="0"/>
                <w:iCs w:val="0"/>
                <w:color w:val="000000"/>
                <w:kern w:val="0"/>
                <w:sz w:val="22"/>
                <w:szCs w:val="22"/>
                <w:highlight w:val="none"/>
                <w:u w:val="none"/>
                <w:lang w:val="en-US" w:eastAsia="zh-CN" w:bidi="ar"/>
              </w:rPr>
              <w:t>熄</w:t>
            </w:r>
            <w:r>
              <w:rPr>
                <w:rFonts w:hint="eastAsia" w:ascii="宋体" w:hAnsi="宋体" w:eastAsia="宋体" w:cs="宋体"/>
                <w:i w:val="0"/>
                <w:iCs w:val="0"/>
                <w:color w:val="000000"/>
                <w:kern w:val="0"/>
                <w:sz w:val="22"/>
                <w:szCs w:val="22"/>
                <w:highlight w:val="none"/>
                <w:u w:val="none"/>
                <w:lang w:val="en-US" w:eastAsia="zh-CN" w:bidi="ar"/>
              </w:rPr>
              <w:t>屏、关机状态，保护显示器，延长班班通使用寿命。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弹窗AI拦截：支持一键开启全校班班通设备的不良弹窗AI拦截过滤能力，设备辅助管理软件实时监测弹出窗口，当有窗口弹出时，会自动使用“不良弹窗AI模型”判断，判断为不良弹窗时，自动拦截该窗口，以保证课堂教学稳定进行。（提供有CMA和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8、冰点穿透：支持远程向已冰冻的设备发送指令、安装软件、传输大文件，设备</w:t>
            </w:r>
            <w:r>
              <w:rPr>
                <w:rFonts w:hint="eastAsia" w:ascii="宋体" w:hAnsi="宋体" w:cs="宋体"/>
                <w:i w:val="0"/>
                <w:iCs w:val="0"/>
                <w:color w:val="000000"/>
                <w:kern w:val="0"/>
                <w:sz w:val="22"/>
                <w:szCs w:val="22"/>
                <w:highlight w:val="none"/>
                <w:u w:val="none"/>
                <w:lang w:val="en-US" w:eastAsia="zh-CN" w:bidi="ar"/>
              </w:rPr>
              <w:t>接收</w:t>
            </w:r>
            <w:r>
              <w:rPr>
                <w:rFonts w:hint="eastAsia" w:ascii="宋体" w:hAnsi="宋体" w:eastAsia="宋体" w:cs="宋体"/>
                <w:i w:val="0"/>
                <w:iCs w:val="0"/>
                <w:color w:val="000000"/>
                <w:kern w:val="0"/>
                <w:sz w:val="22"/>
                <w:szCs w:val="22"/>
                <w:highlight w:val="none"/>
                <w:u w:val="none"/>
                <w:lang w:val="en-US" w:eastAsia="zh-CN" w:bidi="ar"/>
              </w:rPr>
              <w:t>后会立即执行，并在设备正常关机时触发穿透动作，穿透完成后，设备即可永久性使用已安装软件、已传输文件、执行已接收指令，且穿透过程中无需人为解冻。（提供有CMA和CNAS标识的检测报告复印件）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9、权限管理：支持学校高级管理员添加多位管理员协同管理，并支持为普通管理员分配不同权限，权限支持按系统功能菜单分配、按管理设备分配方式。并支持转让高级管理员给其他管理员。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数据分析：支持实时查看和导出学校设备整体使用数据，并支持精确查看具体设备数据。数据包含设备的使用时长、活跃次数、常用软件使用时长和次数、教学应用使用情况、设备健康度分析、弹窗拦截次数、老师使用班班通设备教学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11、详情管理：支持查看单台设备的当日开机次数、开机时间分布情况、软件使用时长top内存/硬盘占用情况、基础参数；</w:t>
            </w:r>
            <w:r>
              <w:rPr>
                <w:rFonts w:hint="eastAsia" w:ascii="宋体" w:hAnsi="宋体" w:cs="宋体"/>
                <w:i w:val="0"/>
                <w:iCs w:val="0"/>
                <w:color w:val="000000"/>
                <w:kern w:val="0"/>
                <w:sz w:val="22"/>
                <w:szCs w:val="22"/>
                <w:highlight w:val="none"/>
                <w:u w:val="none"/>
                <w:lang w:val="en-US" w:eastAsia="zh-CN" w:bidi="ar"/>
              </w:rPr>
              <w:t>并支</w:t>
            </w:r>
            <w:r>
              <w:rPr>
                <w:rFonts w:hint="eastAsia" w:ascii="宋体" w:hAnsi="宋体" w:eastAsia="宋体" w:cs="宋体"/>
                <w:i w:val="0"/>
                <w:iCs w:val="0"/>
                <w:color w:val="000000"/>
                <w:kern w:val="0"/>
                <w:sz w:val="22"/>
                <w:szCs w:val="22"/>
                <w:highlight w:val="none"/>
                <w:u w:val="none"/>
                <w:lang w:val="en-US" w:eastAsia="zh-CN" w:bidi="ar"/>
              </w:rPr>
              <w:t>持远程修改设备关联信息。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12、循环指令：支持设置即时、定时、循环模式的关机、重启、打铃、锁屏/解锁指令。其中打铃指令支持上传自定义铃声、设置播放时长。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13、远程控制：支持远程实时控制设备，可监测设备当前运行界面，并远程操作设备界面，适用于远程维护和修复设备软件问题。</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5D3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83B0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59827">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6E4254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23F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F43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壁挂展台</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5F8E4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壁挂式安装，无锐角无利边设计，托板采用单板结构，托板及挂墙部分具有金属加强 ，展开后托板尺寸≥A4面积，托板可承重≥3kg ，托板可收起，采用磁吸吸附式机构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2、打开托板一个动作即可启动展台，实现画面拍摄和数据传输，摄像头部分进行外壳防护等级试验，防护等级达到IP4X级别。（提供有CMA和CNAS标识的检测报告复印件）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3、采用USB接口，单根USB线实现供电、高清数据传输需求。展台背面支持数据线缠绕设计，可防止数据线松动脱落，并支持左右下三个方向出线。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4、摄像头可拍摄不少于1300万</w:t>
            </w:r>
            <w:r>
              <w:rPr>
                <w:rFonts w:hint="eastAsia" w:ascii="宋体" w:hAnsi="宋体" w:cs="宋体"/>
                <w:i w:val="0"/>
                <w:iCs w:val="0"/>
                <w:color w:val="000000"/>
                <w:kern w:val="0"/>
                <w:sz w:val="22"/>
                <w:szCs w:val="22"/>
                <w:highlight w:val="none"/>
                <w:u w:val="none"/>
                <w:lang w:val="en-US" w:eastAsia="zh-CN" w:bidi="ar"/>
              </w:rPr>
              <w:t>像素</w:t>
            </w:r>
            <w:r>
              <w:rPr>
                <w:rFonts w:hint="eastAsia" w:ascii="宋体" w:hAnsi="宋体" w:eastAsia="宋体" w:cs="宋体"/>
                <w:i w:val="0"/>
                <w:iCs w:val="0"/>
                <w:color w:val="000000"/>
                <w:kern w:val="0"/>
                <w:sz w:val="22"/>
                <w:szCs w:val="22"/>
                <w:highlight w:val="none"/>
                <w:u w:val="none"/>
                <w:lang w:val="en-US" w:eastAsia="zh-CN" w:bidi="ar"/>
              </w:rPr>
              <w:t>的照片，摄像头支持自动对焦，可拍摄A4画幅，显示视频输出像素最大可支持≥3100×4200像素数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5、支持实时降噪功能，可开关控制，支持视频矫正功能，拍摄输出实时画面无梯形畸变，展台主体区画面为标准矩形效果。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6、支持通过双击屏幕画面任意位置，即时改变对焦位置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可对立体物体的局部进行对焦。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7、展台按键采用触摸按键，可实现灯光调节、拍照截图、画面缩小、画面放大功能，同时也支持在展台软件上进行同样的操作。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8、至少支持3档LED补光，可进行亮度补充。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故障自动检测，可判断硬件连接、显卡驱动、摄像头占用、软件版本问题，并给出引导性解决方案。在出现显卡驱动、摄像头占用问题导致无法显示展台拍摄画面时，自动出现检测链接，检测“无画面”的原因。</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03B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3328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B69E8">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4DF5D7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B38A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13A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智能笔</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E3F7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1.笔身造型采用圆润一体化笔型设计，表面采用手感漆工艺便于握持；笔身长度≤20cm，笔身直径≤15mm，笔身重量≤20g。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2.笔身配置不少于五个按键，具备上下翻页，智能语音，远程聚光灯/放大，书写颜色切换，兼顾触摸书写以及远程操控的握持姿态。（提供带有CMA或CNAS标识的检测报告复印件）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3.采用</w:t>
            </w:r>
            <w:r>
              <w:rPr>
                <w:rFonts w:hint="eastAsia" w:ascii="宋体" w:hAnsi="宋体" w:cs="宋体"/>
                <w:i w:val="0"/>
                <w:iCs w:val="0"/>
                <w:color w:val="000000"/>
                <w:kern w:val="0"/>
                <w:sz w:val="22"/>
                <w:szCs w:val="22"/>
                <w:highlight w:val="none"/>
                <w:u w:val="none"/>
                <w:lang w:val="en-US" w:eastAsia="zh-CN" w:bidi="ar"/>
              </w:rPr>
              <w:t>锥形</w:t>
            </w:r>
            <w:r>
              <w:rPr>
                <w:rFonts w:hint="eastAsia" w:ascii="宋体" w:hAnsi="宋体" w:eastAsia="宋体" w:cs="宋体"/>
                <w:i w:val="0"/>
                <w:iCs w:val="0"/>
                <w:color w:val="000000"/>
                <w:kern w:val="0"/>
                <w:sz w:val="22"/>
                <w:szCs w:val="22"/>
                <w:highlight w:val="none"/>
                <w:u w:val="none"/>
                <w:lang w:val="en-US" w:eastAsia="zh-CN" w:bidi="ar"/>
              </w:rPr>
              <w:t>笔尖设计，直径≤3mm；同时支持电容，红外触控设备书写，书写最小精度2mm。连续书写距离不小于7km。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4.短按多功能按键，可实现播放/暂停音视频或flash；双击此按键，可实现空鼠/放大镜/聚光灯等功能切换，切换顺</w:t>
            </w:r>
            <w:r>
              <w:rPr>
                <w:rFonts w:hint="eastAsia" w:ascii="宋体" w:hAnsi="宋体" w:cs="宋体"/>
                <w:i w:val="0"/>
                <w:iCs w:val="0"/>
                <w:color w:val="000000"/>
                <w:kern w:val="0"/>
                <w:sz w:val="22"/>
                <w:szCs w:val="22"/>
                <w:highlight w:val="none"/>
                <w:u w:val="none"/>
                <w:lang w:val="en-US" w:eastAsia="zh-CN" w:bidi="ar"/>
              </w:rPr>
              <w:t>序为</w:t>
            </w:r>
            <w:r>
              <w:rPr>
                <w:rFonts w:hint="eastAsia" w:ascii="宋体" w:hAnsi="宋体" w:eastAsia="宋体" w:cs="宋体"/>
                <w:i w:val="0"/>
                <w:iCs w:val="0"/>
                <w:color w:val="000000"/>
                <w:kern w:val="0"/>
                <w:sz w:val="22"/>
                <w:szCs w:val="22"/>
                <w:highlight w:val="none"/>
                <w:u w:val="none"/>
                <w:lang w:val="en-US" w:eastAsia="zh-CN" w:bidi="ar"/>
              </w:rPr>
              <w:t>空鼠</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放大镜</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聚光灯；长按此按键即可实现对应功能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空鼠/放大镜/聚光灯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5.内置麦克风，支持按键唤醒语音识别功能，避免杂音造成误唤醒。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唤醒语音识别时，可直接通过语音打开已安装的应用，可直接通过语音调用网络搜索引擎搜索查询相应资料，可进行语音转写输入，支持语音控制屏幕音量大小调整，返回桌面等操作。（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7.内置锂电池，支持type-c充电，待机时间≥60h，连续书写时间≥8h，从无电到满电的充电时长≤1小时。</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4983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638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A451CC">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685488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4E3D3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54A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班级多媒体扩音</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B1E3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多媒体音箱：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1、采用功放与有源音箱一体化设计，内置麦克风无线接收模块，帮助教师实现多媒体扩音以及本地扩声功能。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2、输出额定功率≥ 2x15W；音箱灵敏度≥85dB；信噪比≥80dB；全频喇叭单元尺寸≥5英寸；THD+N≤1%。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3、距离音箱10米处声压级≥75dB。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4、具备≥1路电源开关、1路LINE IN、1路USB 接口。USB接口可外接U盘设备对音箱固件进行升级。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w:t>
            </w:r>
            <w:r>
              <w:rPr>
                <w:rFonts w:hint="eastAsia" w:ascii="宋体" w:hAnsi="宋体" w:cs="宋体"/>
                <w:i w:val="0"/>
                <w:iCs w:val="0"/>
                <w:color w:val="000000"/>
                <w:kern w:val="0"/>
                <w:sz w:val="22"/>
                <w:szCs w:val="22"/>
                <w:highlight w:val="none"/>
                <w:u w:val="none"/>
                <w:lang w:val="en-US" w:eastAsia="zh-CN" w:bidi="ar"/>
              </w:rPr>
              <w:t>、支</w:t>
            </w:r>
            <w:r>
              <w:rPr>
                <w:rFonts w:hint="eastAsia" w:ascii="宋体" w:hAnsi="宋体" w:eastAsia="宋体" w:cs="宋体"/>
                <w:i w:val="0"/>
                <w:iCs w:val="0"/>
                <w:color w:val="000000"/>
                <w:kern w:val="0"/>
                <w:sz w:val="22"/>
                <w:szCs w:val="22"/>
                <w:highlight w:val="none"/>
                <w:u w:val="none"/>
                <w:lang w:val="en-US" w:eastAsia="zh-CN" w:bidi="ar"/>
              </w:rPr>
              <w:t>持无线麦克风扩音接收，采用Wi-Fi射频2.4GHz与 5GHz双频段传输，有效避免环境中U段（700MHz）的信号干扰。（须提供具有CNAS或CMA标识的机构出具的检测报告复印件作为证明材料</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6、采用红外对码方式，避免连接到其他教室音箱。可快速完成与教学扩声麦克风对码，无需</w:t>
            </w:r>
            <w:r>
              <w:rPr>
                <w:rFonts w:hint="eastAsia" w:ascii="宋体" w:hAnsi="宋体" w:cs="宋体"/>
                <w:i w:val="0"/>
                <w:iCs w:val="0"/>
                <w:color w:val="000000"/>
                <w:kern w:val="0"/>
                <w:sz w:val="22"/>
                <w:szCs w:val="22"/>
                <w:highlight w:val="none"/>
                <w:u w:val="none"/>
                <w:lang w:val="en-US" w:eastAsia="zh-CN" w:bidi="ar"/>
              </w:rPr>
              <w:t>烦琐</w:t>
            </w:r>
            <w:r>
              <w:rPr>
                <w:rFonts w:hint="eastAsia" w:ascii="宋体" w:hAnsi="宋体" w:eastAsia="宋体" w:cs="宋体"/>
                <w:i w:val="0"/>
                <w:iCs w:val="0"/>
                <w:color w:val="000000"/>
                <w:kern w:val="0"/>
                <w:sz w:val="22"/>
                <w:szCs w:val="22"/>
                <w:highlight w:val="none"/>
                <w:u w:val="none"/>
                <w:lang w:val="en-US" w:eastAsia="zh-CN" w:bidi="ar"/>
              </w:rPr>
              <w:t>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7、配置独立音频数字信号处理芯片，支持啸叫抑制功能。主音箱与副音箱采用有线连接，音箱采用木质材质，保证声音还原度。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8、支持蓝牙无线接收，可分享移动设备上的音频。支持密码模式，防止学生连接。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9、支持手机通过蓝牙无线连接音箱，实现控制有源音箱的音量、设置蓝牙名称、设置蓝牙密码等功能，方便教师对音箱的管控。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无线麦克风：</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1.无线麦克风集音频发射处理器、天线、电池、拾音麦克风于一体，配合一体化有源音箱，无需任何外接辅助设备即可实现本地扩声功能。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2.采样率≥48KHz，16bit；扩音增益≥15dB；声频响150Hz-16kHz，声信噪比≥60dB，扩音延时≤35ms。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3.用Wi-Fi射频频段传输，有效避免环境中U段（700MHz）信号干扰，提供具有“CMA”或“CNAS”标识的由检测机构出具的检测报告复印件。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2.支持2.4GHz与5GHz双频段工作，信道数量≥26个，提供具有“CMA”或“CNAS”标识的由检测机构出具的检测报告复印件。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3.电续航时间≥7小时，满电状态可满足一天内10节课（45分钟/一节课）的高频授课，充电10分钟满足一节课（45分钟/一节课）授课时间。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4.采用红外对码方式连接，避免连接到其他教室音箱。可在5S内快速完成与教学扩声音箱对码。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5.支持两个无线麦克风同时配对一套一体化有源音箱使用，实现两个麦克风混音输出进行扩音。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6.具备3.5mm外置麦克风接口，可搭配其他麦克风进行使用，比如头戴式、挂耳式的外置麦克风。</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7.空旷无干扰的环境，无线传输有效距离≥15 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8.外壳防火等级≥V1。</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AAB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EC7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1999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4874BA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F46C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BDC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信息发布系统</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D864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1.消息通知：支持发送提醒类通知、全局弹窗类紧急通知、桌面常驻类公告通知，支持设置常用通知消息</w:t>
            </w:r>
            <w:r>
              <w:rPr>
                <w:rFonts w:hint="eastAsia" w:ascii="宋体" w:hAnsi="宋体" w:cs="宋体"/>
                <w:i w:val="0"/>
                <w:iCs w:val="0"/>
                <w:color w:val="000000"/>
                <w:kern w:val="0"/>
                <w:sz w:val="22"/>
                <w:szCs w:val="22"/>
                <w:highlight w:val="none"/>
                <w:u w:val="none"/>
                <w:lang w:val="en-US" w:eastAsia="zh-CN" w:bidi="ar"/>
              </w:rPr>
              <w:t>模板</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设备巡视：支持同时查看9个教室的实时摄像头画面、设备屏幕画面；支持在一个显示界面同时查看单个教室内所有屏幕、所有摄像头的实时画面，以及所有麦克风的声音，其中摄像头画面可直接使用班班通自带摄像头。单台设备巡视时，可远程发送文本消息、语音消息，也可记录备注；支持记录所有管理员的巡视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校园宣传：支持设置即时、定时、循环周期规则下，针对不同设备播放不同的视频、音频、图片宣传内容；拥有至少400余张德育相关的图片宣传素材，并支持远程设置不同时间段内的屏保内容，以确保宣传内容可根据日常教育的侧重点自动变更；支持为不同设备设置自定义壁纸，彰显校风文化。</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音视频直播：支持多位老师同时向不同设备发起直播，直播方式包含纯桌面直播、视频直播、音频直播、桌面+视频直播方式；支持切换直播画质清晰度；支持实时了解直播质量，包含直播源码率、FPS数据，实时掌握直播稳定情况。</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FA30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0FB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B0B59">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3ED9F2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4FC7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1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F4D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电子班牌</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7FBFFE">
            <w:pPr>
              <w:keepNext w:val="0"/>
              <w:keepLines w:val="0"/>
              <w:widowControl/>
              <w:suppressLineNumbers w:val="0"/>
              <w:spacing w:before="0" w:beforeAutospacing="0" w:after="22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硬件功能：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1、采用21.5英寸横屏式电容显示屏，支持10点触控，屏幕分辨率≥1920*1080，显示比例16:9；屏幕亮度≥500cd/㎡。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2、整机采用防水防尘结构设计，适用于学校教室半户外环境，防护等级不低于IP65。（提供带有CMA或CNAS标识的测报告复印件）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3、整机背部与墙面微距全贴合，背面与平整墙面间隙最大处≤2.5mm，保障教学环境的安全性。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4、整机最大厚度不大于30mm。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5、整机正面覆盖钢化玻璃。整机正面不采用贴膜方式具备防眩光功能。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6、可拍摄不低于200W像素的照片，支持不少于5人同时进行人脸识别。可支持学生无卡考勤签到、查看个人课程表、家长留言等个人信息。（提供带有CMA或CNAS标识的检测报告复印件）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7、整机在逆光（人像处于背景照度≥60000Lux）环境下距离≤0.5m可正常进行人脸识别。</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8、内置高灵敏度的全向麦克风，拾音半径不小于0.5m，支持学生语音留言，留言内容同步发送至家长微信。（提供带有CMA或CNAS标识的检测报告复印件）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9、内置2.0立体声道功放，支持视频及家长留言的音频播放。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10、刷卡器：具有内置IC卡刷卡器，支持14443协议。学生可</w:t>
            </w:r>
            <w:r>
              <w:rPr>
                <w:rFonts w:hint="eastAsia" w:ascii="宋体" w:hAnsi="宋体" w:cs="宋体"/>
                <w:i w:val="0"/>
                <w:iCs w:val="0"/>
                <w:color w:val="000000"/>
                <w:kern w:val="0"/>
                <w:sz w:val="22"/>
                <w:szCs w:val="22"/>
                <w:highlight w:val="none"/>
                <w:u w:val="none"/>
                <w:lang w:val="en-US" w:eastAsia="zh-CN" w:bidi="ar"/>
              </w:rPr>
              <w:t>佩戴</w:t>
            </w:r>
            <w:r>
              <w:rPr>
                <w:rFonts w:hint="eastAsia" w:ascii="宋体" w:hAnsi="宋体" w:eastAsia="宋体" w:cs="宋体"/>
                <w:i w:val="0"/>
                <w:iCs w:val="0"/>
                <w:color w:val="000000"/>
                <w:kern w:val="0"/>
                <w:sz w:val="22"/>
                <w:szCs w:val="22"/>
                <w:highlight w:val="none"/>
                <w:u w:val="none"/>
                <w:lang w:val="en-US" w:eastAsia="zh-CN" w:bidi="ar"/>
              </w:rPr>
              <w:t>相应的终端设备完成刷卡签到、查看个人信息等操作。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11、整机具备至少一路RJ45网络接口；具备不少于2路USB 2.0接口。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12、整机采用内置天线设计，无任何天线外露。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13、整机支持外接门禁控制。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14、系统运行内存不低于2GB，存储容量不低于8GB；操作系统版本不低于Android 9.0。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15、整机电源采用插墙式电源适配器，适配器无需悬挂，线材上出。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16、支持远程开关机功能，远程唤醒待机功耗≤2W。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软件功能：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1、系统可在后台发布班牌展示信息内容，支持照片、视频、新闻、公告、电子欢迎横幅、PDF、第三方链接等类型，内容支持图文混合排版。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2、信息发布具备定向发布功能，可按照全校、班级层级进行定向信息推送。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3、设置屏保模式后，班牌长时间处于无人操作状态下将自动切换至屏幕保护模式，屏保模式下可选择全校、班级相册轮播、置顶已发布公告等多种内容展示。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4、系统内置超过200张屏保云图，分属于不同的云图库（如：卫生健康、党建文化、科普知识等），用户可以选择需要的云图库作为班牌屏保。</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5、新闻公告、相册、视频、海报功能均支持霸屏发布，在指定时间段内霸屏内容全屏展示。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6、系统内置50+海报模板（如，欢迎模式，卫生健康，校园风采，通知公告等），支持用户自定义修改背景及文案。同时可以自定义管理海报分类。（提供带有CMA或CNAS标识的检测报告复印件）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7、支持以校级或班级为单位发布事件倒计时，可编辑事件名称和倒计时截止时间，事件剩余时间在班牌实时显示，可同时发布不少于3个事件倒计时。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8、支持发布班级值日安排，可在班牌显示当日对应的值日生名单。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9、支持展示学校所在区域今日及明后两天的天气状况和今日空气质量指数，可详细查看当日PM10、PM2.5、NO2、SO2等常见污染物数据，并根据当前天气状态自动切换对应的主题插图。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10、系统支持发布课程作息时间表，可按全校和年级层级进行分层执行。每天可执行不同的课程作息时间表，便于灵活管理教学作息时间。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学生、教师可在班牌查看对应课程表；班牌智能高亮标记显示今日课程及当前进行的课程，便于学生教师查看。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系统提供学生日循环考勤、单次事件考勤、课程考勤等考勤规则模式，可设置考勤事件的名称、起始时间、考勤人员范围。考勤时间段内班牌显示内容自动切换为考勤模式，实时显示应到学生、已到学生的数量及名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12、班牌可显示对应场地的历史考勤记录，可按日查看考勤事件的名称、考勤时间、考勤结果，考勤结果按准点、迟到、缺勤、请假等状态分类展示考勤名单，突出标识迟到或缺勤人员。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学生考勤结果可自动推送至家长手机端，供家长查看学生考勤信息。支持考勤结束后自动推送考勤结果给管理员、班主任和任课老师，同时老师可设置关闭通知开关。（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考场模式：班牌显示在进入考试时间段前1小时自动切换至考试预告模式；到达考试时间自动切换至考试模式，展示考场号、场地、考试时间段、科目等信息，考场模式下，学生无法操控班牌，需进行二维码扫描身份验证后才可进行操作。后台支持自定义编辑考场号、科目等字段的颜色、大小、位置等信息。（提供带有CMA或CNAS标识的国家级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15、支持学生在个人空间查看个人每日考勤记录。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16、学生在班牌刷卡登录个人中心后，可以主动向家长发起语音留言，留言后家长微信可收到提醒。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17、家长发送留言后，学生所在班级的班牌会显示该学生有新信息提醒，学生刷卡或人脸识别验证后方可查看信息，保护学生隐私。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18、一个学生最多可以绑定4个家长，学生的考勤信息、在校动态、亲情留言均支持和多位家长对应。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19、家长可在手机端查看孩子每日的课程表、考勤报告。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20.</w:t>
            </w:r>
            <w:r>
              <w:rPr>
                <w:rFonts w:hint="eastAsia" w:ascii="宋体" w:hAnsi="宋体" w:eastAsia="宋体" w:cs="宋体"/>
                <w:i w:val="0"/>
                <w:iCs w:val="0"/>
                <w:color w:val="000000"/>
                <w:kern w:val="0"/>
                <w:sz w:val="22"/>
                <w:szCs w:val="22"/>
                <w:highlight w:val="none"/>
                <w:u w:val="none"/>
                <w:lang w:val="en-US" w:eastAsia="zh-CN" w:bidi="ar"/>
              </w:rPr>
              <w:t>支持向家长发送语音、文字和表情包留言，留言信息实时推送至家长微信小程序手机端，并且家长可对留言进行文字回复；支持学生通过个人空间</w:t>
            </w:r>
            <w:r>
              <w:rPr>
                <w:rFonts w:hint="eastAsia" w:ascii="宋体" w:hAnsi="宋体" w:cs="宋体"/>
                <w:i w:val="0"/>
                <w:iCs w:val="0"/>
                <w:color w:val="000000"/>
                <w:kern w:val="0"/>
                <w:sz w:val="22"/>
                <w:szCs w:val="22"/>
                <w:highlight w:val="none"/>
                <w:u w:val="none"/>
                <w:lang w:val="en-US" w:eastAsia="zh-CN" w:bidi="ar"/>
              </w:rPr>
              <w:t>查</w:t>
            </w:r>
            <w:r>
              <w:rPr>
                <w:rFonts w:hint="eastAsia" w:ascii="宋体" w:hAnsi="宋体" w:eastAsia="宋体" w:cs="宋体"/>
                <w:i w:val="0"/>
                <w:iCs w:val="0"/>
                <w:color w:val="000000"/>
                <w:kern w:val="0"/>
                <w:sz w:val="22"/>
                <w:szCs w:val="22"/>
                <w:highlight w:val="none"/>
                <w:u w:val="none"/>
                <w:lang w:val="en-US" w:eastAsia="zh-CN" w:bidi="ar"/>
              </w:rPr>
              <w:t>看家长回复的文字留言。（提供带有CMA或CNAS标识的检测报告复印件）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家长可在手机端发起学生请假请求，可添加照片作为请假凭证。班主任手机端即时收到提醒，班牌同步该学生的请假状态，取消该学生的考勤要求。同时，学生可以在个人空间查看个人请假记录。支持导出电子表格的学生请假列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22、支持学生在班牌端发起请假，学生发起请假后，老师和家长可以收到学生的请假通知。老师在手机端审批学生提交的</w:t>
            </w:r>
            <w:r>
              <w:rPr>
                <w:rFonts w:hint="eastAsia" w:ascii="宋体" w:hAnsi="宋体" w:cs="宋体"/>
                <w:i w:val="0"/>
                <w:iCs w:val="0"/>
                <w:color w:val="000000"/>
                <w:kern w:val="0"/>
                <w:sz w:val="22"/>
                <w:szCs w:val="22"/>
                <w:highlight w:val="none"/>
                <w:u w:val="none"/>
                <w:lang w:val="en-US" w:eastAsia="zh-CN" w:bidi="ar"/>
              </w:rPr>
              <w:t>请假条</w:t>
            </w:r>
            <w:r>
              <w:rPr>
                <w:rFonts w:hint="eastAsia" w:ascii="宋体" w:hAnsi="宋体" w:eastAsia="宋体" w:cs="宋体"/>
                <w:i w:val="0"/>
                <w:iCs w:val="0"/>
                <w:color w:val="000000"/>
                <w:kern w:val="0"/>
                <w:sz w:val="22"/>
                <w:szCs w:val="22"/>
                <w:highlight w:val="none"/>
                <w:u w:val="none"/>
                <w:lang w:val="en-US" w:eastAsia="zh-CN" w:bidi="ar"/>
              </w:rPr>
              <w:t>后，家长可以收到学生的已审批请假条通知，学生可以在个人空间查看个人请假记录。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23、手机端APP支持管理员、教师、家长多重身份切换，应用内可直接切换账户角色，无需退出账号重新登录。（提供带有CMA或CNAS标识的检测报告复印件）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24、支持远程对班牌进行场地解绑、场地更换、设备重启等操作。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25、支持在班牌查看本机配置信息，如版本号、序列号、开关机时间、显示主题风格、屏保主题等。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26、班牌软件支持远程0TA静默升级。</w:t>
            </w:r>
          </w:p>
        </w:tc>
        <w:tc>
          <w:tcPr>
            <w:tcW w:w="7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117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51D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50</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0A938E">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32ACBD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495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1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AC45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RVV3*1.0电源线</w:t>
            </w:r>
          </w:p>
        </w:tc>
        <w:tc>
          <w:tcPr>
            <w:tcW w:w="82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466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国标电源线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国标三插</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品字尾</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CCC/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EC53RVV/3x1.0平方毫米/</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D6E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7F6C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2800</w:t>
            </w:r>
          </w:p>
        </w:tc>
        <w:tc>
          <w:tcPr>
            <w:tcW w:w="1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45CC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bl>
    <w:p w14:paraId="530C719C">
      <w:pPr>
        <w:numPr>
          <w:ilvl w:val="0"/>
          <w:numId w:val="0"/>
        </w:numPr>
        <w:rPr>
          <w:rFonts w:hint="eastAsia" w:ascii="宋体" w:hAnsi="宋体" w:eastAsia="宋体" w:cs="宋体"/>
          <w:highlight w:val="none"/>
          <w:lang w:val="en-US" w:eastAsia="zh-CN"/>
        </w:rPr>
      </w:pPr>
    </w:p>
    <w:p w14:paraId="08B70E24">
      <w:pPr>
        <w:pStyle w:val="2"/>
        <w:rPr>
          <w:rFonts w:hint="eastAsia" w:ascii="宋体" w:hAnsi="宋体" w:eastAsia="宋体" w:cs="宋体"/>
          <w:highlight w:val="none"/>
          <w:lang w:val="en-US" w:eastAsia="zh-CN"/>
        </w:rPr>
      </w:pPr>
    </w:p>
    <w:p w14:paraId="78BAB80A">
      <w:pPr>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1DBCF0EE">
      <w:pPr>
        <w:pStyle w:val="5"/>
        <w:numPr>
          <w:ilvl w:val="1"/>
          <w:numId w:val="0"/>
        </w:numPr>
        <w:bidi w:val="0"/>
        <w:ind w:leftChars="0"/>
        <w:rPr>
          <w:rFonts w:hint="eastAsia" w:ascii="宋体" w:hAnsi="宋体" w:eastAsia="宋体" w:cs="宋体"/>
          <w:highlight w:val="none"/>
          <w:lang w:val="en-US" w:eastAsia="zh-CN"/>
        </w:rPr>
      </w:pPr>
      <w:bookmarkStart w:id="352" w:name="_Toc22306"/>
      <w:bookmarkStart w:id="353" w:name="_Toc217"/>
      <w:r>
        <w:rPr>
          <w:rFonts w:hint="eastAsia" w:cs="宋体"/>
          <w:highlight w:val="none"/>
          <w:lang w:val="en-US" w:eastAsia="zh-CN"/>
        </w:rPr>
        <w:t>（八）</w:t>
      </w:r>
      <w:r>
        <w:rPr>
          <w:rFonts w:hint="eastAsia" w:ascii="宋体" w:hAnsi="宋体" w:eastAsia="宋体" w:cs="宋体"/>
          <w:highlight w:val="none"/>
          <w:lang w:val="en-US" w:eastAsia="zh-CN"/>
        </w:rPr>
        <w:t>计算机教室系统设备清单</w:t>
      </w:r>
      <w:bookmarkEnd w:id="352"/>
      <w:bookmarkEnd w:id="353"/>
    </w:p>
    <w:tbl>
      <w:tblPr>
        <w:tblStyle w:val="39"/>
        <w:tblW w:w="14184"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33"/>
        <w:gridCol w:w="1776"/>
        <w:gridCol w:w="8340"/>
        <w:gridCol w:w="877"/>
        <w:gridCol w:w="1175"/>
        <w:gridCol w:w="1283"/>
      </w:tblGrid>
      <w:tr w14:paraId="12B135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184"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E478D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计算机教室系统</w:t>
            </w:r>
          </w:p>
        </w:tc>
      </w:tr>
      <w:tr w14:paraId="11DCCD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557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DDB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名称</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1C2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参数</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DB5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E6C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D2DF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259873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F3CF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3C6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全钢防静电地板</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8A7C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产品名称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防静电活动地板，产品执行信息产业部标准SJ/T10796-2001标准。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产品规格：≥600*600*35mm；系统电阻：1*106～1*1010Ω；冷轧钢板上≥0.8mm，下≥0.7mm；集中载荷≥360KG，均布载荷≥20000N/㎡；采用四周支撑式，由地板块、钢支架、横梁组成。地板块采用钢板内填充环保发泡水泥，支架高度100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200mm；钢板厚度≥3.0mm，下≥2.0mm；横杆壁厚≥1.0mm。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3、含静电地板铺设辅材及施工。3年质保服务。</w:t>
            </w:r>
          </w:p>
        </w:tc>
        <w:tc>
          <w:tcPr>
            <w:tcW w:w="8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494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m²</w:t>
            </w:r>
          </w:p>
        </w:tc>
        <w:tc>
          <w:tcPr>
            <w:tcW w:w="11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E0D1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160</w:t>
            </w:r>
          </w:p>
        </w:tc>
        <w:tc>
          <w:tcPr>
            <w:tcW w:w="128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0E88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8FA00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967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4A8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教师终端</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F4E442">
            <w:pPr>
              <w:keepNext w:val="0"/>
              <w:keepLines w:val="0"/>
              <w:widowControl/>
              <w:suppressLineNumbers w:val="0"/>
              <w:spacing w:before="0" w:beforeAutospacing="0" w:after="22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1.CPU: ≥国产CPU，八核八线程 主频≥2.7G；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2.内存：≥16G DDR4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3.硬盘：≥512G SSD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4.显示套装：集成显卡；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5.接口：≥4*USB2.0、≥4*USB3.0、≥1*HDMI、≥1*VGA、≥1*RJ45、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6.采用塑胶+铝型材外壳，整机稳固，抽拉结构设计，方便更换硬件；</w:t>
            </w:r>
            <w:r>
              <w:rPr>
                <w:rFonts w:hint="eastAsia" w:ascii="宋体" w:hAnsi="宋体" w:cs="宋体"/>
                <w:i w:val="0"/>
                <w:iCs w:val="0"/>
                <w:color w:val="000000"/>
                <w:kern w:val="0"/>
                <w:sz w:val="22"/>
                <w:szCs w:val="22"/>
                <w:highlight w:val="none"/>
                <w:u w:val="none"/>
                <w:lang w:val="en-US" w:eastAsia="zh-CN" w:bidi="ar"/>
              </w:rPr>
              <w:t>提供</w:t>
            </w:r>
            <w:r>
              <w:rPr>
                <w:rFonts w:hint="eastAsia" w:ascii="宋体" w:hAnsi="宋体" w:eastAsia="宋体" w:cs="宋体"/>
                <w:i w:val="0"/>
                <w:iCs w:val="0"/>
                <w:color w:val="000000"/>
                <w:kern w:val="0"/>
                <w:sz w:val="22"/>
                <w:szCs w:val="22"/>
                <w:highlight w:val="none"/>
                <w:u w:val="none"/>
                <w:lang w:val="en-US" w:eastAsia="zh-CN" w:bidi="ar"/>
              </w:rPr>
              <w:t>专用支架，支持VESA背挂；机身尺寸：不大于（长*宽*高）195mm*196mm*45mm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7.系统：支持多种系统；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w:t>
            </w:r>
            <w:r>
              <w:rPr>
                <w:rFonts w:hint="eastAsia" w:ascii="宋体" w:hAnsi="宋体" w:cs="宋体"/>
                <w:i w:val="0"/>
                <w:iCs w:val="0"/>
                <w:color w:val="000000"/>
                <w:kern w:val="0"/>
                <w:sz w:val="22"/>
                <w:szCs w:val="22"/>
                <w:highlight w:val="none"/>
                <w:u w:val="none"/>
                <w:lang w:val="en-US" w:eastAsia="zh-CN" w:bidi="ar"/>
              </w:rPr>
              <w:t>无须安装任何</w:t>
            </w:r>
            <w:r>
              <w:rPr>
                <w:rFonts w:hint="eastAsia" w:ascii="宋体" w:hAnsi="宋体" w:eastAsia="宋体" w:cs="宋体"/>
                <w:i w:val="0"/>
                <w:iCs w:val="0"/>
                <w:color w:val="000000"/>
                <w:kern w:val="0"/>
                <w:sz w:val="22"/>
                <w:szCs w:val="22"/>
                <w:highlight w:val="none"/>
                <w:u w:val="none"/>
                <w:lang w:val="en-US" w:eastAsia="zh-CN" w:bidi="ar"/>
              </w:rPr>
              <w:t>底层操作系统，实现裸机部署及免身份验证登录虚拟桌面；支持多种系统虚拟机镜像；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为保障教学连续性，系统必须支持网络和硬盘双启动方式：当终端电脑出现硬盘故障或者无硬盘时，终端自动通过网络启动；当网络中断时，终端可正常运行无需重启。终端自动更新时可以通过管理端的更新进度条查看更新状态。（需提供管理端网络和硬盘启动模式配置以及管理端与客户端在更新时进度状态的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系统支持智能驱动分离技术，能在同一管理平台的Web管理界面里，查看多个硬件配置策略所属同一个系统镜像。在云桌面客户端可以看到多硬件配置的参数界面，界面中可以看到不少于五种类型的硬件配置。（需提供管理端上多个硬件配置策略同属一个系统镜像的截图与客户端中不少于五种硬件配置参数界面截图）</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347E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F1BC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30D7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49FB9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EC5F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7DF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学生终端</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8FECC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1.CPU: ≥国产CPU，八核八线程 主频≥2.7G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2.内存：≥8G DDR4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3.硬盘：≥256G SSD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4.显示套装：集成显卡；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5.接口：≥4*USB2.0、≥4*USB3.0、≥1*HDMI、≥1*VGA、≥1*RJ45、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6.采用塑胶+铝型材外壳，整机稳固，抽拉结构设计，方便更换硬件；</w:t>
            </w:r>
            <w:r>
              <w:rPr>
                <w:rFonts w:hint="eastAsia" w:ascii="宋体" w:hAnsi="宋体" w:cs="宋体"/>
                <w:i w:val="0"/>
                <w:iCs w:val="0"/>
                <w:color w:val="000000"/>
                <w:kern w:val="0"/>
                <w:sz w:val="22"/>
                <w:szCs w:val="22"/>
                <w:highlight w:val="none"/>
                <w:u w:val="none"/>
                <w:lang w:val="en-US" w:eastAsia="zh-CN" w:bidi="ar"/>
              </w:rPr>
              <w:t>提供</w:t>
            </w:r>
            <w:r>
              <w:rPr>
                <w:rFonts w:hint="eastAsia" w:ascii="宋体" w:hAnsi="宋体" w:eastAsia="宋体" w:cs="宋体"/>
                <w:i w:val="0"/>
                <w:iCs w:val="0"/>
                <w:color w:val="000000"/>
                <w:kern w:val="0"/>
                <w:sz w:val="22"/>
                <w:szCs w:val="22"/>
                <w:highlight w:val="none"/>
                <w:u w:val="none"/>
                <w:lang w:val="en-US" w:eastAsia="zh-CN" w:bidi="ar"/>
              </w:rPr>
              <w:t>专用支架，支持VESA背挂；机身尺寸：不大于（长*宽*高）195mm*196mm*45mm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7.系统：支持多种系统；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w:t>
            </w:r>
            <w:r>
              <w:rPr>
                <w:rFonts w:hint="eastAsia" w:ascii="宋体" w:hAnsi="宋体" w:cs="宋体"/>
                <w:i w:val="0"/>
                <w:iCs w:val="0"/>
                <w:color w:val="000000"/>
                <w:kern w:val="0"/>
                <w:sz w:val="22"/>
                <w:szCs w:val="22"/>
                <w:highlight w:val="none"/>
                <w:u w:val="none"/>
                <w:lang w:val="en-US" w:eastAsia="zh-CN" w:bidi="ar"/>
              </w:rPr>
              <w:t>无须安装任何</w:t>
            </w:r>
            <w:r>
              <w:rPr>
                <w:rFonts w:hint="eastAsia" w:ascii="宋体" w:hAnsi="宋体" w:eastAsia="宋体" w:cs="宋体"/>
                <w:i w:val="0"/>
                <w:iCs w:val="0"/>
                <w:color w:val="000000"/>
                <w:kern w:val="0"/>
                <w:sz w:val="22"/>
                <w:szCs w:val="22"/>
                <w:highlight w:val="none"/>
                <w:u w:val="none"/>
                <w:lang w:val="en-US" w:eastAsia="zh-CN" w:bidi="ar"/>
              </w:rPr>
              <w:t>底层操作系统，实现裸机部署及免身份验证登录虚拟桌面；支持多种系统虚拟机镜像；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对客户机云终端本地的硬盘保护；可对终端本地硬盘各分区进行还原保护，客户机只需要重启便能够恢复到初始的可靠状态；支持虚拟桌面与云终端联动关机功能；支持不还原数据转化为系统模板数据。（需提供硬盘保护功能和不还原数据转化为系统模板数据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系统提供更新限速策略，限速方式至少包含下载优先、自动限速、手动限速等三种方式，其中手动限速时，需至少支持配置上传速度、下载速度、CPU占用上限、写镜像速度等限制参数，上传下载速度最小单位为K。（需提供更新限速策略和四种限制参数截图）；</w:t>
            </w:r>
          </w:p>
        </w:tc>
        <w:tc>
          <w:tcPr>
            <w:tcW w:w="877" w:type="dxa"/>
            <w:tcBorders>
              <w:top w:val="single" w:color="000000" w:sz="4" w:space="0"/>
              <w:left w:val="single" w:color="000000" w:sz="4" w:space="0"/>
              <w:bottom w:val="nil"/>
              <w:right w:val="single" w:color="000000" w:sz="4" w:space="0"/>
            </w:tcBorders>
            <w:shd w:val="clear" w:color="auto" w:fill="auto"/>
            <w:vAlign w:val="center"/>
          </w:tcPr>
          <w:p w14:paraId="3AD0D2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3DB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675B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6D4D47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388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74D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云桌面服务器</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A82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1.软件硬件一体化设备；提供终端接入授权，授权可分布授权在不同服务器端；平台性能≥1颗国产CPU 8核心，2.8GHZ系列处理器；≥32G DDR4 内存；≥1*480G SSD、≥1*2T SATA硬盘，集成2个千兆网卡；三年质保服务。单台服务器支持并发300个以上终端接入、管理和配置，并流畅运行，以满足后期的扩容需求。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2.采用 Web 界面，提供向导式的集中部署方法；支持管理员对集群所有服务器的 CPU 负载、内存使用、存储使用、网络流量状况进行实时监控；管理员可以统一设置终端剩余空间警戒值，并以图表方式查看分析终端镜像缓存状态、存储空间和重启不还原空间使用情况。（需提供以上所述每个功能操作界面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3.支持对用户上网行为的审计功能，能够记录终端计算机上网的URL痕迹；支持终端计算机按时间段进行自动截屏，辅助管理终端使用规范；（需提供记录终端计算机上网的URL的功能和自动截屏功能的配置截图）</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61E5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AC0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F585A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48AEB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C7F4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362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云桌面管理系统</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6AF2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采用WEB管理界面，IT运维人员只需要1个管理地址、1套管理平台，即可对计算、存储、网络、虚拟机、云桌面、用户、策略等资源进行统一集中管控。</w:t>
            </w:r>
          </w:p>
          <w:p w14:paraId="465F21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支持管理员对集群所有服务器的 CPU 负载、内存使用、存储使用、网络流量状况进行实时监控；管理员可以统一设置终端剩余空间警戒值，并以图表方式查看分析终端镜像缓存状态、存储空间和重启不还原空间使用情况。（须在响应文件中提供上述功能操作界面截图）</w:t>
            </w:r>
          </w:p>
          <w:p w14:paraId="59D0C0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管理员可在同一界面下进行设备控制、账户迁移、屏幕截图、进程控制、ARP策略、水印分发、数据保护等通用策略进行设置，并且同一策略仅需设置一次，即可同时针对VOI、VDI、IDV三种桌面生效，无需多次操作，简便管理。（须在响应文件中提供统一进行通用策略配置的功能截图）</w:t>
            </w:r>
          </w:p>
          <w:p w14:paraId="73ADC60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支持不同架构桌面分配同一数据盘，用户登录不同桌面资源时，均可访问到自己的存储数据，并无需二次登录认证，高度保障用户数据的统一性。</w:t>
            </w:r>
          </w:p>
          <w:p w14:paraId="4CF6FF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信创桌面客户端具有自我保护和误操作的保护功能，客户端程序具备在误删、误杀情况下自动恢复功能；当客户端程序误删之后，程序能自我检测并对连接进行恢复。可以搜集Linux系统虚拟机中已安装的软件信息，在管理端资源监控中展示。为规范用户使用，定制用户权限，可以禁止在linux系统中安装软件。提供linux客户端服务诊断工具，便于快速定位故障原因；</w:t>
            </w:r>
          </w:p>
          <w:p w14:paraId="51EAEC0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为简化管理，系统提供云桌面的统一管理功能，能统一监控云桌面，包含但不限于以下参数：在线情况、IP 地址、终端 MAC地址、所属群组、所属集群IP、下载更新、动态迁移、设置超级管理员、清除不还原数据、清除全部镜像数据、清除非当前镜像组数据等操作。</w:t>
            </w:r>
          </w:p>
          <w:p w14:paraId="4C00B96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为保障教学连续性，系统必须支持网络和硬盘双启动方式：当终端电脑出现硬盘故障或者无硬盘时，终端自动通过网络启动；当网络中断时，终端可正常运行无需重启。终端自动更新时可以通过管理端的更新进度条查看更新状态。（须在响应文件中提供管理端网络和硬盘启动模式配置以及管理端与客户端在更新时进度状态的功能截图）</w:t>
            </w:r>
          </w:p>
          <w:p w14:paraId="567B4DD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8.</w:t>
            </w:r>
            <w:r>
              <w:rPr>
                <w:rFonts w:hint="eastAsia" w:ascii="宋体" w:hAnsi="宋体" w:eastAsia="宋体" w:cs="宋体"/>
                <w:i w:val="0"/>
                <w:iCs w:val="0"/>
                <w:color w:val="000000"/>
                <w:kern w:val="0"/>
                <w:sz w:val="22"/>
                <w:szCs w:val="22"/>
                <w:highlight w:val="none"/>
                <w:u w:val="none"/>
                <w:lang w:val="en-US" w:eastAsia="zh-CN" w:bidi="ar"/>
              </w:rPr>
              <w:t>提供镜像默认启动功能，每次开机时，能够自动加载设置好的默认镜像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可以提供多个课程镜像菜单停留功能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供自由选择任意系统启动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方便实际使用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也可以设置镜像菜单倒计时启动功能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倒计时后自动进入预设启动环境，该功能可选择是否开启，包括默认镜像、菜单停留、菜单停留倒计时和镜像菜单隐藏功能，要求能够根据实际使用情况进行灵活配置。</w:t>
            </w:r>
          </w:p>
          <w:p w14:paraId="1EB81C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9.</w:t>
            </w:r>
            <w:r>
              <w:rPr>
                <w:rFonts w:hint="eastAsia" w:ascii="宋体" w:hAnsi="宋体" w:eastAsia="宋体" w:cs="宋体"/>
                <w:i w:val="0"/>
                <w:iCs w:val="0"/>
                <w:color w:val="000000"/>
                <w:kern w:val="0"/>
                <w:sz w:val="22"/>
                <w:szCs w:val="22"/>
                <w:highlight w:val="none"/>
                <w:u w:val="none"/>
                <w:lang w:val="en-US" w:eastAsia="zh-CN" w:bidi="ar"/>
              </w:rPr>
              <w:t>系统的管理策略可按照时间段进行设置，以方便不同的工作管理需要。系统具备进程控制台黑白名单的功能，开启黑名单，虚拟机和终端中无法运行黑名单中进程，其它程序可以正常运行；开启白名单，虚拟机和终端中只能运行白名单中进程，其它程序无法运行。可以有效规范终端用户使用行为。</w:t>
            </w:r>
          </w:p>
          <w:p w14:paraId="79C0ED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10.</w:t>
            </w:r>
            <w:r>
              <w:rPr>
                <w:rFonts w:hint="eastAsia" w:ascii="宋体" w:hAnsi="宋体" w:eastAsia="宋体" w:cs="宋体"/>
                <w:i w:val="0"/>
                <w:iCs w:val="0"/>
                <w:color w:val="000000"/>
                <w:kern w:val="0"/>
                <w:sz w:val="22"/>
                <w:szCs w:val="22"/>
                <w:highlight w:val="none"/>
                <w:u w:val="none"/>
                <w:lang w:val="en-US" w:eastAsia="zh-CN" w:bidi="ar"/>
              </w:rPr>
              <w:t>支持对胖终端本地的硬盘保护，可对本地硬盘中不少于10个的分区进行不保护、还原和不还原三种模式设定。支持不还原数据转化为系统模板数据。可设置VOI/VDI/IDV终端本地硬盘分区或者数据盘的盘符。</w:t>
            </w:r>
          </w:p>
          <w:p w14:paraId="449CE0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11.</w:t>
            </w:r>
            <w:r>
              <w:rPr>
                <w:rFonts w:hint="eastAsia" w:ascii="宋体" w:hAnsi="宋体" w:eastAsia="宋体" w:cs="宋体"/>
                <w:i w:val="0"/>
                <w:iCs w:val="0"/>
                <w:color w:val="000000"/>
                <w:kern w:val="0"/>
                <w:sz w:val="22"/>
                <w:szCs w:val="22"/>
                <w:highlight w:val="none"/>
                <w:u w:val="none"/>
                <w:lang w:val="en-US" w:eastAsia="zh-CN" w:bidi="ar"/>
              </w:rPr>
              <w:t>可针对胖终端磁盘容量在策略范围内的终端，自动对磁盘进行分区并且根据选择的分区进行缓存。客户机启动后系统会检测到客户机磁盘容量，并且根据管理端配置的自动配置策略进行全自动化操作。（须在响应文件中提供管理平台操作界面里自动部署策略中可指定自动分区个数、镜像数据缓存所在分区，并可按百分比配置各个分区大小的配置截图以及终端系统自动部署策略的功能截图）</w:t>
            </w:r>
          </w:p>
          <w:p w14:paraId="7D1D692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12.</w:t>
            </w:r>
            <w:r>
              <w:rPr>
                <w:rFonts w:hint="eastAsia" w:ascii="宋体" w:hAnsi="宋体" w:eastAsia="宋体" w:cs="宋体"/>
                <w:i w:val="0"/>
                <w:iCs w:val="0"/>
                <w:color w:val="000000"/>
                <w:kern w:val="0"/>
                <w:sz w:val="22"/>
                <w:szCs w:val="22"/>
                <w:highlight w:val="none"/>
                <w:u w:val="none"/>
                <w:lang w:val="en-US" w:eastAsia="zh-CN" w:bidi="ar"/>
              </w:rPr>
              <w:t>支持虚拟机在线和离线迁移（包含绑定VGPU的桌面迁移）、克隆、备份，支持定期备份策略配置，可由管理员设置备份、恢复策略，也可经管理员授权让用户自助选择快照恢复故障桌面。</w:t>
            </w:r>
          </w:p>
          <w:p w14:paraId="31AC6BE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13.</w:t>
            </w:r>
            <w:r>
              <w:rPr>
                <w:rFonts w:hint="eastAsia" w:ascii="宋体" w:hAnsi="宋体" w:eastAsia="宋体" w:cs="宋体"/>
                <w:i w:val="0"/>
                <w:iCs w:val="0"/>
                <w:color w:val="000000"/>
                <w:kern w:val="0"/>
                <w:sz w:val="22"/>
                <w:szCs w:val="22"/>
                <w:highlight w:val="none"/>
                <w:u w:val="none"/>
                <w:lang w:val="en-US" w:eastAsia="zh-CN" w:bidi="ar"/>
              </w:rPr>
              <w:t xml:space="preserve">支持管理员恢复误删除的桌面或彻底删除云桌面，可针对特定桌面提供CPU、内存等资源保障和实时看护；并支持桌面信息导出功能，包括虚拟机名称、虚拟机规格、分组信息、所属用户等信息。（须在响应文件中提供虚拟机回收站、VIP虚拟机、信息导出的配置截图） </w:t>
            </w:r>
          </w:p>
          <w:p w14:paraId="1AE6EB6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14.</w:t>
            </w:r>
            <w:r>
              <w:rPr>
                <w:rFonts w:hint="eastAsia" w:ascii="宋体" w:hAnsi="宋体" w:eastAsia="宋体" w:cs="宋体"/>
                <w:i w:val="0"/>
                <w:iCs w:val="0"/>
                <w:color w:val="000000"/>
                <w:kern w:val="0"/>
                <w:sz w:val="22"/>
                <w:szCs w:val="22"/>
                <w:highlight w:val="none"/>
                <w:u w:val="none"/>
                <w:lang w:val="en-US" w:eastAsia="zh-CN" w:bidi="ar"/>
              </w:rPr>
              <w:t>支持在服务端设置文档防篡改功能；可对服务端操作系统内文件以指定文件名的方式设置文档防篡改，设置后文档不能被修改。</w:t>
            </w:r>
          </w:p>
          <w:p w14:paraId="53136E8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15.</w:t>
            </w:r>
            <w:r>
              <w:rPr>
                <w:rFonts w:hint="eastAsia" w:ascii="宋体" w:hAnsi="宋体" w:eastAsia="宋体" w:cs="宋体"/>
                <w:i w:val="0"/>
                <w:iCs w:val="0"/>
                <w:color w:val="000000"/>
                <w:kern w:val="0"/>
                <w:sz w:val="22"/>
                <w:szCs w:val="22"/>
                <w:highlight w:val="none"/>
                <w:u w:val="none"/>
                <w:lang w:val="en-US" w:eastAsia="zh-CN" w:bidi="ar"/>
              </w:rPr>
              <w:t>在多应用办公场景下，可针对当下使用频率较高的软件做进程加速，管理员也可自定义需做进程加速应用，以保障应用使用体验。</w:t>
            </w:r>
          </w:p>
          <w:p w14:paraId="719C9F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16.</w:t>
            </w:r>
            <w:r>
              <w:rPr>
                <w:rFonts w:hint="eastAsia" w:ascii="宋体" w:hAnsi="宋体" w:eastAsia="宋体" w:cs="宋体"/>
                <w:i w:val="0"/>
                <w:iCs w:val="0"/>
                <w:color w:val="000000"/>
                <w:kern w:val="0"/>
                <w:sz w:val="22"/>
                <w:szCs w:val="22"/>
                <w:highlight w:val="none"/>
                <w:u w:val="none"/>
                <w:lang w:val="en-US" w:eastAsia="zh-CN" w:bidi="ar"/>
              </w:rPr>
              <w:t>支持单镜像和多节点镜像管理，同一操作系统可创建多个子节点，镜像系统可按要求无限延伸出子节点，并可根据用户需求设置子节点为活动节点，支持单用户多桌面需求，节点镜像支持拓扑视图和表格视图展示，方便镜像查看。（须在响应文件中提供配置单镜像和多节点镜像子节点功能以及镜像拓扑视图和表格视图查看功能截图）</w:t>
            </w:r>
          </w:p>
          <w:p w14:paraId="6B19EA7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17.</w:t>
            </w:r>
            <w:r>
              <w:rPr>
                <w:rFonts w:hint="eastAsia" w:ascii="宋体" w:hAnsi="宋体" w:eastAsia="宋体" w:cs="宋体"/>
                <w:i w:val="0"/>
                <w:iCs w:val="0"/>
                <w:color w:val="000000"/>
                <w:kern w:val="0"/>
                <w:sz w:val="22"/>
                <w:szCs w:val="22"/>
                <w:highlight w:val="none"/>
                <w:u w:val="none"/>
                <w:lang w:val="en-US" w:eastAsia="zh-CN" w:bidi="ar"/>
              </w:rPr>
              <w:t>为保证用户的数据安全，支持对虚拟桌面和物理机之间的数据传输进行保护，至少有不保护、只读保护、只写保护、完全禁止4种模式，可对虚拟桌面和物理机数据流入、流出进行安全管控；并支持本地USB过滤，除指定列表中USB设备外，其他USB设备可以被过滤和禁止。支持终端与虚拟机之间</w:t>
            </w:r>
            <w:r>
              <w:rPr>
                <w:rFonts w:hint="eastAsia" w:ascii="宋体" w:hAnsi="宋体" w:cs="宋体"/>
                <w:i w:val="0"/>
                <w:iCs w:val="0"/>
                <w:color w:val="000000"/>
                <w:kern w:val="0"/>
                <w:sz w:val="22"/>
                <w:szCs w:val="22"/>
                <w:highlight w:val="none"/>
                <w:u w:val="none"/>
                <w:lang w:val="en-US" w:eastAsia="zh-CN" w:bidi="ar"/>
              </w:rPr>
              <w:t>使用剪贴板</w:t>
            </w:r>
            <w:r>
              <w:rPr>
                <w:rFonts w:hint="eastAsia" w:ascii="宋体" w:hAnsi="宋体" w:eastAsia="宋体" w:cs="宋体"/>
                <w:i w:val="0"/>
                <w:iCs w:val="0"/>
                <w:color w:val="000000"/>
                <w:kern w:val="0"/>
                <w:sz w:val="22"/>
                <w:szCs w:val="22"/>
                <w:highlight w:val="none"/>
                <w:u w:val="none"/>
                <w:lang w:val="en-US" w:eastAsia="zh-CN" w:bidi="ar"/>
              </w:rPr>
              <w:t>功能，管理员可设置单向/双向数据复制的权限。</w:t>
            </w:r>
          </w:p>
          <w:p w14:paraId="761744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18.</w:t>
            </w:r>
            <w:r>
              <w:rPr>
                <w:rFonts w:hint="eastAsia" w:ascii="宋体" w:hAnsi="宋体" w:eastAsia="宋体" w:cs="宋体"/>
                <w:i w:val="0"/>
                <w:iCs w:val="0"/>
                <w:color w:val="000000"/>
                <w:kern w:val="0"/>
                <w:sz w:val="22"/>
                <w:szCs w:val="22"/>
                <w:highlight w:val="none"/>
                <w:u w:val="none"/>
                <w:lang w:val="en-US" w:eastAsia="zh-CN" w:bidi="ar"/>
              </w:rPr>
              <w:t>支持网络防火墙和防止DOS攻击安全功能，可针对VDI虚拟机所使用的安全组制定网络访问规则，实现IPV4或者IPV6网络类型，虚拟机出口、入口的网络访问限制，实现网络隔离，单向通讯，端口限制等安全防护功能。</w:t>
            </w:r>
          </w:p>
          <w:p w14:paraId="2DC988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19.</w:t>
            </w:r>
            <w:r>
              <w:rPr>
                <w:rFonts w:hint="eastAsia" w:ascii="宋体" w:hAnsi="宋体" w:eastAsia="宋体" w:cs="宋体"/>
                <w:i w:val="0"/>
                <w:iCs w:val="0"/>
                <w:color w:val="000000"/>
                <w:kern w:val="0"/>
                <w:sz w:val="22"/>
                <w:szCs w:val="22"/>
                <w:highlight w:val="none"/>
                <w:u w:val="none"/>
                <w:lang w:val="en-US" w:eastAsia="zh-CN" w:bidi="ar"/>
              </w:rPr>
              <w:t>支持用户上网行为的审计功能，能够记录终端计算机上网的URL痕迹；支持终端计算机按时间段进行自动截屏，辅助管理终端使用规范。行为记录结果保存在服务器，方便审查。（须在响应文件中提供记录终端计算机上网的URL的功能和自动截屏功能的配置截图）</w:t>
            </w:r>
          </w:p>
          <w:p w14:paraId="0C4CA4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20.</w:t>
            </w:r>
            <w:r>
              <w:rPr>
                <w:rFonts w:hint="eastAsia" w:ascii="宋体" w:hAnsi="宋体" w:eastAsia="宋体" w:cs="宋体"/>
                <w:i w:val="0"/>
                <w:iCs w:val="0"/>
                <w:color w:val="000000"/>
                <w:kern w:val="0"/>
                <w:sz w:val="22"/>
                <w:szCs w:val="22"/>
                <w:highlight w:val="none"/>
                <w:u w:val="none"/>
                <w:lang w:val="en-US" w:eastAsia="zh-CN" w:bidi="ar"/>
              </w:rPr>
              <w:t>为了快速满足用户对桌面资源的诉求，产品需支持用户可自助申请虚拟机配置变更，由管理员审核，管理员可以选择审批通过、修改申请配置后申请通过、驳回操作，审核通过资源自动加到用户虚拟机上。</w:t>
            </w:r>
          </w:p>
          <w:p w14:paraId="0E7FA05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21.</w:t>
            </w:r>
            <w:r>
              <w:rPr>
                <w:rFonts w:hint="eastAsia" w:ascii="宋体" w:hAnsi="宋体" w:eastAsia="宋体" w:cs="宋体"/>
                <w:i w:val="0"/>
                <w:iCs w:val="0"/>
                <w:color w:val="000000"/>
                <w:kern w:val="0"/>
                <w:sz w:val="22"/>
                <w:szCs w:val="22"/>
                <w:highlight w:val="none"/>
                <w:u w:val="none"/>
                <w:lang w:val="en-US" w:eastAsia="zh-CN" w:bidi="ar"/>
              </w:rPr>
              <w:t>支持禁止内存共享功能，即虚拟机不得访问同一内存区域。虚拟化平台将存储或内存重新分配给另一用户，必须保证内存及存储空间已被彻底清空。（须在响应文件中提供禁止内存共享的配置截图）</w:t>
            </w:r>
          </w:p>
          <w:p w14:paraId="4358DF7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22.</w:t>
            </w:r>
            <w:r>
              <w:rPr>
                <w:rFonts w:hint="eastAsia" w:ascii="宋体" w:hAnsi="宋体" w:eastAsia="宋体" w:cs="宋体"/>
                <w:i w:val="0"/>
                <w:iCs w:val="0"/>
                <w:color w:val="000000"/>
                <w:kern w:val="0"/>
                <w:sz w:val="22"/>
                <w:szCs w:val="22"/>
                <w:highlight w:val="none"/>
                <w:u w:val="none"/>
                <w:lang w:val="en-US" w:eastAsia="zh-CN" w:bidi="ar"/>
              </w:rPr>
              <w:t>支持客户端安全检测，可根据用户接入的终端类型、接入IP和时间等指定访问策略，如客户端不满足安全检测要求则不允许接入，有效保障接入安全性。支持管理端客户端账户</w:t>
            </w:r>
            <w:r>
              <w:rPr>
                <w:rFonts w:hint="eastAsia" w:ascii="宋体" w:hAnsi="宋体" w:cs="宋体"/>
                <w:i w:val="0"/>
                <w:iCs w:val="0"/>
                <w:color w:val="000000"/>
                <w:kern w:val="0"/>
                <w:sz w:val="22"/>
                <w:szCs w:val="22"/>
                <w:highlight w:val="none"/>
                <w:u w:val="none"/>
                <w:lang w:val="en-US" w:eastAsia="zh-CN" w:bidi="ar"/>
              </w:rPr>
              <w:t>登录</w:t>
            </w:r>
            <w:r>
              <w:rPr>
                <w:rFonts w:hint="eastAsia" w:ascii="宋体" w:hAnsi="宋体" w:eastAsia="宋体" w:cs="宋体"/>
                <w:i w:val="0"/>
                <w:iCs w:val="0"/>
                <w:color w:val="000000"/>
                <w:kern w:val="0"/>
                <w:sz w:val="22"/>
                <w:szCs w:val="22"/>
                <w:highlight w:val="none"/>
                <w:u w:val="none"/>
                <w:lang w:val="en-US" w:eastAsia="zh-CN" w:bidi="ar"/>
              </w:rPr>
              <w:t>密码错误超限锁定时间设置。</w:t>
            </w:r>
          </w:p>
          <w:p w14:paraId="40EB7A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23.</w:t>
            </w:r>
            <w:r>
              <w:rPr>
                <w:rFonts w:hint="eastAsia" w:ascii="宋体" w:hAnsi="宋体" w:eastAsia="宋体" w:cs="宋体"/>
                <w:i w:val="0"/>
                <w:iCs w:val="0"/>
                <w:color w:val="000000"/>
                <w:kern w:val="0"/>
                <w:sz w:val="22"/>
                <w:szCs w:val="22"/>
                <w:highlight w:val="none"/>
                <w:u w:val="none"/>
                <w:lang w:val="en-US" w:eastAsia="zh-CN" w:bidi="ar"/>
              </w:rPr>
              <w:t>支持批量创建虚拟机，可针对虚拟机的配置、镜像、所在计算主机、网络、访问与安全、端口、虚拟机分组等信息进行配置。并支持对虚拟机进行批量启动、关闭、软重启、设置重启还原等操作，可指定虚拟机切换启动镜像、设置超管、设置重启还原、绑定数据盘等操作。（须在响应文件中提供上述功能操作界面截图）</w:t>
            </w:r>
          </w:p>
          <w:p w14:paraId="6C212C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24.</w:t>
            </w:r>
            <w:r>
              <w:rPr>
                <w:rFonts w:hint="eastAsia" w:ascii="宋体" w:hAnsi="宋体" w:eastAsia="宋体" w:cs="宋体"/>
                <w:i w:val="0"/>
                <w:iCs w:val="0"/>
                <w:color w:val="000000"/>
                <w:kern w:val="0"/>
                <w:sz w:val="22"/>
                <w:szCs w:val="22"/>
                <w:highlight w:val="none"/>
                <w:u w:val="none"/>
                <w:lang w:val="en-US" w:eastAsia="zh-CN" w:bidi="ar"/>
              </w:rPr>
              <w:t>支持虚拟机计划任务功能；可针对虚拟机的配置、镜像、所在计算 主机、网络、访问与安全、端口、虚拟机分组等信息进行</w:t>
            </w:r>
            <w:r>
              <w:rPr>
                <w:rFonts w:hint="eastAsia" w:ascii="宋体" w:hAnsi="宋体" w:cs="宋体"/>
                <w:i w:val="0"/>
                <w:iCs w:val="0"/>
                <w:color w:val="000000"/>
                <w:kern w:val="0"/>
                <w:sz w:val="22"/>
                <w:szCs w:val="22"/>
                <w:highlight w:val="none"/>
                <w:u w:val="none"/>
                <w:lang w:val="en-US" w:eastAsia="zh-CN" w:bidi="ar"/>
              </w:rPr>
              <w:t>配置</w:t>
            </w:r>
            <w:r>
              <w:rPr>
                <w:rFonts w:hint="eastAsia" w:ascii="宋体" w:hAnsi="宋体" w:eastAsia="宋体" w:cs="宋体"/>
                <w:i w:val="0"/>
                <w:iCs w:val="0"/>
                <w:color w:val="000000"/>
                <w:kern w:val="0"/>
                <w:sz w:val="22"/>
                <w:szCs w:val="22"/>
                <w:highlight w:val="none"/>
                <w:u w:val="none"/>
                <w:lang w:val="en-US" w:eastAsia="zh-CN" w:bidi="ar"/>
              </w:rPr>
              <w:t>保存。可设置在指定时间创建虚拟机。（须在响应文件中提供虚拟机创建计划任务的功能截图）</w:t>
            </w:r>
          </w:p>
          <w:p w14:paraId="25E9EE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25.</w:t>
            </w:r>
            <w:r>
              <w:rPr>
                <w:rFonts w:hint="eastAsia" w:ascii="宋体" w:hAnsi="宋体" w:eastAsia="宋体" w:cs="宋体"/>
                <w:i w:val="0"/>
                <w:iCs w:val="0"/>
                <w:color w:val="000000"/>
                <w:kern w:val="0"/>
                <w:sz w:val="22"/>
                <w:szCs w:val="22"/>
                <w:highlight w:val="none"/>
                <w:u w:val="none"/>
                <w:lang w:val="en-US" w:eastAsia="zh-CN" w:bidi="ar"/>
              </w:rPr>
              <w:t>支持在管理平台对系统服务状态进行一键巡检，可以将实时监控的告警日志及故障报警主动以邮件、短信的方式推送给管理员，根据日志信息来分析排查故障原因。同时支持在管理平台上对物理主机的健康状态和硬件状态进行检测并导出，支持对虚拟桌面状态，运行状态一键巡检并支持导出。（须在响应文件中提供服务诊断和硬件状态检测的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26</w:t>
            </w:r>
            <w:r>
              <w:rPr>
                <w:rFonts w:hint="eastAsia" w:ascii="宋体" w:hAnsi="宋体" w:eastAsia="宋体" w:cs="宋体"/>
                <w:i w:val="0"/>
                <w:iCs w:val="0"/>
                <w:color w:val="000000"/>
                <w:kern w:val="0"/>
                <w:sz w:val="22"/>
                <w:szCs w:val="22"/>
                <w:highlight w:val="none"/>
                <w:u w:val="none"/>
                <w:lang w:val="en-US" w:eastAsia="zh-CN" w:bidi="ar"/>
              </w:rPr>
              <w:t>. 产品非OEM，需提供产品软件著作权证书复印件，采购人有权要求中标方在中标公示期内携带源代码进行现场演示和审查，包括对产品任意功能与招标参数要求的符合性进行验证，如不满足即视为虚假应标，并追究其相应责任。提供厂商项目授权函和售后服务函。</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AA7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EBF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36CF5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EF61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0BA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6C4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多媒体教学软件</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3FB2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要求提供C/S架构教学管理软件平台，平台至少需要包含教师端和学生端，并且教师端和学生端能够进行互动教学；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2、安装部署快捷，升级简易方便，全中文人性化界面设计，支持主窗口功能按钮、浮动工具条、右键菜单、快捷键多项操作方式；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3、广播教学：可以将主讲人计算机的屏幕广播给学生机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主讲人麦克风声音也可以同步被广播到客户机；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4、学生演示：教师可以选择某个学生，令其广播计算机屏幕做演示；学生举手：学生可以通过计算机点击举手；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5、消息互动：学生可以通过发送远程消息，请求教师帮助；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6、抢答竞赛：作为活跃课堂气氛的一项重要功能而存在的，教师可以在教学过程中发起这个活动及时检验课堂教学成果；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7、截屏测验：系统自带教师可在课堂上发起对学生的小测验，不需老师事先按模板制作试卷，点击测验功能直接截取教师机电脑屏幕内容</w:t>
            </w:r>
            <w:r>
              <w:rPr>
                <w:rFonts w:hint="eastAsia" w:ascii="宋体" w:hAnsi="宋体" w:cs="宋体"/>
                <w:i w:val="0"/>
                <w:iCs w:val="0"/>
                <w:color w:val="000000"/>
                <w:kern w:val="0"/>
                <w:sz w:val="22"/>
                <w:szCs w:val="22"/>
                <w:highlight w:val="none"/>
                <w:u w:val="none"/>
                <w:lang w:val="en-US" w:eastAsia="zh-CN" w:bidi="ar"/>
              </w:rPr>
              <w:t>作为</w:t>
            </w:r>
            <w:r>
              <w:rPr>
                <w:rFonts w:hint="eastAsia" w:ascii="宋体" w:hAnsi="宋体" w:eastAsia="宋体" w:cs="宋体"/>
                <w:i w:val="0"/>
                <w:iCs w:val="0"/>
                <w:color w:val="000000"/>
                <w:kern w:val="0"/>
                <w:sz w:val="22"/>
                <w:szCs w:val="22"/>
                <w:highlight w:val="none"/>
                <w:u w:val="none"/>
                <w:lang w:val="en-US" w:eastAsia="zh-CN" w:bidi="ar"/>
              </w:rPr>
              <w:t>考题分发到学生端，以考核学生的学习成果；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8、弹幕互动：提供教师开关弹幕功能</w:t>
            </w:r>
            <w:r>
              <w:rPr>
                <w:rFonts w:hint="eastAsia" w:ascii="宋体" w:hAnsi="宋体" w:cs="宋体"/>
                <w:i w:val="0"/>
                <w:iCs w:val="0"/>
                <w:color w:val="000000"/>
                <w:kern w:val="0"/>
                <w:sz w:val="22"/>
                <w:szCs w:val="22"/>
                <w:highlight w:val="none"/>
                <w:u w:val="none"/>
                <w:lang w:val="en-US" w:eastAsia="zh-CN" w:bidi="ar"/>
              </w:rPr>
              <w:t>，在</w:t>
            </w:r>
            <w:r>
              <w:rPr>
                <w:rFonts w:hint="eastAsia" w:ascii="宋体" w:hAnsi="宋体" w:eastAsia="宋体" w:cs="宋体"/>
                <w:i w:val="0"/>
                <w:iCs w:val="0"/>
                <w:color w:val="000000"/>
                <w:kern w:val="0"/>
                <w:sz w:val="22"/>
                <w:szCs w:val="22"/>
                <w:highlight w:val="none"/>
                <w:u w:val="none"/>
                <w:lang w:val="en-US" w:eastAsia="zh-CN" w:bidi="ar"/>
              </w:rPr>
              <w:t>开启状态下，弹幕内容可在教学大屏上滚动显示；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9、抽答：教师可以根据答题选项情况，随机抽选一名学生进行答题思路说明，并根据其表现进行评分奖惩；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10、作业提交：学生把做好的作业直接提交到教师机，方便教师批改作业要收取的麻烦；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11、课件点播：可对教学音视频资源进行管理，学生可以实现音视频资源的点播收看，方便自主学习，可添加多种格式文件包括音视频文件。</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93F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604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C1B5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E4DCE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E2C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0711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显示</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488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显示屏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≥23.8寸，分辨率≥1920*1080，不少于一个HDMI和一个VGA接口。</w:t>
            </w:r>
          </w:p>
        </w:tc>
        <w:tc>
          <w:tcPr>
            <w:tcW w:w="877" w:type="dxa"/>
            <w:tcBorders>
              <w:top w:val="nil"/>
              <w:left w:val="single" w:color="000000" w:sz="4" w:space="0"/>
              <w:bottom w:val="single" w:color="000000" w:sz="4" w:space="0"/>
              <w:right w:val="single" w:color="000000" w:sz="4" w:space="0"/>
            </w:tcBorders>
            <w:shd w:val="clear" w:color="auto" w:fill="auto"/>
            <w:vAlign w:val="center"/>
          </w:tcPr>
          <w:p w14:paraId="2350490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4E7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B050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37D2B3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53D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CF63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鼠标键盘</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0B09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USB键鼠套件；</w:t>
            </w:r>
          </w:p>
        </w:tc>
        <w:tc>
          <w:tcPr>
            <w:tcW w:w="877" w:type="dxa"/>
            <w:tcBorders>
              <w:top w:val="nil"/>
              <w:left w:val="single" w:color="000000" w:sz="4" w:space="0"/>
              <w:bottom w:val="single" w:color="000000" w:sz="4" w:space="0"/>
              <w:right w:val="single" w:color="000000" w:sz="4" w:space="0"/>
            </w:tcBorders>
            <w:shd w:val="clear" w:color="auto" w:fill="auto"/>
            <w:vAlign w:val="center"/>
          </w:tcPr>
          <w:p w14:paraId="1C70F0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1E9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892F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78E9C2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223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2A2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桌椅</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2F4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采用优质多层免漆板，一等品标准，结构合理、稳定性好，防火防潮、耐划伤、台面韧性好；面板厚度≥18mm，甲醛释放量达到国家E1级或以上环保要求；桌面应针对教学终端主机箱位置</w:t>
            </w:r>
            <w:r>
              <w:rPr>
                <w:rFonts w:hint="eastAsia" w:ascii="宋体" w:hAnsi="宋体" w:cs="宋体"/>
                <w:i w:val="0"/>
                <w:iCs w:val="0"/>
                <w:color w:val="000000"/>
                <w:kern w:val="0"/>
                <w:sz w:val="22"/>
                <w:szCs w:val="22"/>
                <w:highlight w:val="none"/>
                <w:u w:val="none"/>
                <w:lang w:val="en-US" w:eastAsia="zh-CN" w:bidi="ar"/>
              </w:rPr>
              <w:t>预留</w:t>
            </w:r>
            <w:r>
              <w:rPr>
                <w:rFonts w:hint="eastAsia" w:ascii="宋体" w:hAnsi="宋体" w:eastAsia="宋体" w:cs="宋体"/>
                <w:i w:val="0"/>
                <w:iCs w:val="0"/>
                <w:color w:val="000000"/>
                <w:kern w:val="0"/>
                <w:sz w:val="22"/>
                <w:szCs w:val="22"/>
                <w:highlight w:val="none"/>
                <w:u w:val="none"/>
                <w:lang w:val="en-US" w:eastAsia="zh-CN" w:bidi="ar"/>
              </w:rPr>
              <w:t>线路孔，桌面下方预留电脑线路及电源线槽，保证无线头外漏。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2、整体规格：双人位≥1200*600*750mm（长*宽*高）；选用优质PVC封边条对板材截面进行封边，外形美观。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3、连接件要求是钢件；五金配件要采用优质一等品。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4、每张电脑桌配套2个学生凳：凳面：≥330mm×250mm×450mm。</w:t>
            </w:r>
          </w:p>
        </w:tc>
        <w:tc>
          <w:tcPr>
            <w:tcW w:w="877" w:type="dxa"/>
            <w:tcBorders>
              <w:top w:val="nil"/>
              <w:left w:val="single" w:color="000000" w:sz="4" w:space="0"/>
              <w:bottom w:val="single" w:color="000000" w:sz="4" w:space="0"/>
              <w:right w:val="single" w:color="000000" w:sz="4" w:space="0"/>
            </w:tcBorders>
            <w:shd w:val="clear" w:color="auto" w:fill="auto"/>
            <w:vAlign w:val="center"/>
          </w:tcPr>
          <w:p w14:paraId="7632BC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9C014">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55</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6BA6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DC59D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F2C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66FE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48口接入交换机</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A41C8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1.交换容量≥4.32Tbps，转发性能≥166Mpps；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2.固化10/100/1000M以太网端口≥48个，1G/2.5G SFP非复用光接口≥4个；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3.绿色节能：要求支持高效节能以太网特性。端口如果在连续一段时间之内空闲，系统会将该端口设置为节能模式，当有报文收发时再通过定时发送的监听码流唤醒端口恢复业务，达到节能的效果；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4.支持专门针对CPU的保护机制，能够针对发往CPU处理的各种报文进行流区分和优先级队列分级处理，保护远端模块在各种环境下稳定工作；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5.支持快速以太网链路检测协议，可快速检测链路的通断和光纤链路的单向性，并支持端口下的环路检测功能，防止端口下因私接Hub等设备形成的环路而导致网络故障的现象；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当出现故障，支持替换用的新设备零配置替换，新设备接线后，配置自动下发，无需手动配置，支持自动识别及自适应不同型号替换，支持自适应端口配置跟随业务。提供具有CMA或CAL或CNAS认证章的第三方权威机构检验报告或提供官网截图及链接证明；</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即插即用，零配置开具上线，根据不同区域的业务创建相应业务模板后，绑定设备区域位置信息，设备开箱上电后配置即可自动从软件下发，无需在接入设备端刷入配置。提供具有CMA或CAL或CNAS认证章的第三方权威机构检验报告或提供官网截图及链接证明；</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DBF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AE3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B5F4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B8C3F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276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032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落地机柜</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F31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标准19"机柜，≥600*600*1111mm，22U；承重≥1000KG；前玻璃门，后钢板门，标配。防护等级：IP20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框架：拼装式结构，前后焊接框架，上下同顶底板走线孔，左右预留M6并柜安装孔、并柜无需专门并柜件，PDU安装孔，侧安装梁安装孔以及理线扎线所需孔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前门：单开透明5mm钢化玻璃门、门边条带六角形通风孔，后门：无孔钢板后门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两块侧板可拆卸，前后门最大开启角度＞180度 </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5BFD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11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966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354E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8638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03A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7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F95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综合布线及集成</w:t>
            </w:r>
          </w:p>
        </w:tc>
        <w:tc>
          <w:tcPr>
            <w:tcW w:w="83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EC1D6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网线：六类国标网张及辅材；强电：进线≥¤6，出线≥¤4，10A 250V全铜电源插座，包含音频线、视频线、控制线、电源插线板、PV43及各类线槽等。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2、系统集成：完成计算机教室的强、弱电系统集成、软件安装调试及培训等工作。</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10C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11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842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F287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26BF5B6E">
      <w:pPr>
        <w:numPr>
          <w:ilvl w:val="0"/>
          <w:numId w:val="0"/>
        </w:numPr>
        <w:rPr>
          <w:rFonts w:hint="eastAsia"/>
          <w:highlight w:val="none"/>
          <w:lang w:val="en-US" w:eastAsia="zh-CN"/>
        </w:rPr>
      </w:pPr>
    </w:p>
    <w:p w14:paraId="169C0B85">
      <w:pPr>
        <w:bidi w:val="0"/>
        <w:rPr>
          <w:rFonts w:hint="eastAsia"/>
          <w:highlight w:val="none"/>
          <w:lang w:val="en-US" w:eastAsia="zh-CN"/>
        </w:rPr>
      </w:pPr>
    </w:p>
    <w:p w14:paraId="3C919EED">
      <w:pPr>
        <w:bidi w:val="0"/>
        <w:rPr>
          <w:rFonts w:hint="eastAsia"/>
          <w:highlight w:val="none"/>
          <w:lang w:val="en-US" w:eastAsia="zh-CN"/>
        </w:rPr>
      </w:pPr>
    </w:p>
    <w:p w14:paraId="0E170E5F">
      <w:pPr>
        <w:pStyle w:val="7"/>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2AC26504">
      <w:pPr>
        <w:pStyle w:val="5"/>
        <w:numPr>
          <w:ilvl w:val="1"/>
          <w:numId w:val="0"/>
        </w:numPr>
        <w:bidi w:val="0"/>
        <w:ind w:leftChars="0"/>
        <w:rPr>
          <w:rFonts w:hint="eastAsia" w:ascii="宋体" w:hAnsi="宋体" w:eastAsia="宋体" w:cs="宋体"/>
          <w:highlight w:val="none"/>
          <w:lang w:val="en-US" w:eastAsia="zh-CN"/>
        </w:rPr>
      </w:pPr>
      <w:bookmarkStart w:id="354" w:name="_Toc28182"/>
      <w:bookmarkStart w:id="355" w:name="_Toc18899"/>
      <w:r>
        <w:rPr>
          <w:rFonts w:hint="eastAsia" w:ascii="宋体" w:hAnsi="宋体" w:eastAsia="宋体" w:cs="宋体"/>
          <w:highlight w:val="none"/>
          <w:lang w:val="en-US" w:eastAsia="zh-CN"/>
        </w:rPr>
        <w:t>（九）综合管路系统设备清单</w:t>
      </w:r>
      <w:bookmarkEnd w:id="354"/>
      <w:bookmarkEnd w:id="355"/>
    </w:p>
    <w:tbl>
      <w:tblPr>
        <w:tblStyle w:val="39"/>
        <w:tblW w:w="14059"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03"/>
        <w:gridCol w:w="2040"/>
        <w:gridCol w:w="8016"/>
        <w:gridCol w:w="852"/>
        <w:gridCol w:w="828"/>
        <w:gridCol w:w="1620"/>
      </w:tblGrid>
      <w:tr w14:paraId="7AAC7D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trPr>
        <w:tc>
          <w:tcPr>
            <w:tcW w:w="14059"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E39FE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综合管路系统</w:t>
            </w:r>
          </w:p>
        </w:tc>
      </w:tr>
      <w:tr w14:paraId="32E3AA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BF0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249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 设备名称 </w:t>
            </w:r>
          </w:p>
        </w:tc>
        <w:tc>
          <w:tcPr>
            <w:tcW w:w="8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0C6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4AB1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 单位 </w:t>
            </w: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038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02C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 xml:space="preserve"> 备注 </w:t>
            </w:r>
          </w:p>
        </w:tc>
      </w:tr>
      <w:tr w14:paraId="79E130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CAF54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一、室外部分</w:t>
            </w:r>
          </w:p>
        </w:tc>
        <w:tc>
          <w:tcPr>
            <w:tcW w:w="8016" w:type="dxa"/>
            <w:tcBorders>
              <w:top w:val="single" w:color="000000" w:sz="4" w:space="0"/>
              <w:left w:val="single" w:color="000000" w:sz="4" w:space="0"/>
              <w:bottom w:val="single" w:color="000000" w:sz="4" w:space="0"/>
              <w:right w:val="nil"/>
            </w:tcBorders>
            <w:shd w:val="clear" w:color="auto" w:fill="auto"/>
            <w:vAlign w:val="center"/>
          </w:tcPr>
          <w:p w14:paraId="118DFE47">
            <w:pPr>
              <w:keepNext w:val="0"/>
              <w:keepLines w:val="0"/>
              <w:suppressLineNumbers w:val="0"/>
              <w:spacing w:before="0" w:beforeAutospacing="0" w:after="0" w:afterAutospacing="0"/>
              <w:ind w:left="0" w:right="0"/>
              <w:jc w:val="left"/>
              <w:rPr>
                <w:rFonts w:hint="eastAsia" w:ascii="宋体" w:hAnsi="宋体" w:eastAsia="宋体" w:cs="宋体"/>
                <w:b/>
                <w:bCs/>
                <w:i w:val="0"/>
                <w:iCs w:val="0"/>
                <w:color w:val="000000"/>
                <w:sz w:val="22"/>
                <w:szCs w:val="22"/>
                <w:highlight w:val="none"/>
                <w:u w:val="none"/>
              </w:rPr>
            </w:pPr>
          </w:p>
        </w:tc>
        <w:tc>
          <w:tcPr>
            <w:tcW w:w="852" w:type="dxa"/>
            <w:tcBorders>
              <w:top w:val="single" w:color="000000" w:sz="4" w:space="0"/>
              <w:left w:val="single" w:color="000000" w:sz="4" w:space="0"/>
              <w:bottom w:val="single" w:color="000000" w:sz="4" w:space="0"/>
              <w:right w:val="nil"/>
            </w:tcBorders>
            <w:shd w:val="clear" w:color="auto" w:fill="auto"/>
            <w:vAlign w:val="center"/>
          </w:tcPr>
          <w:p w14:paraId="63427AA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C2C6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977C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ABE0F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10B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2CF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DN100PE管</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07204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国标DN100PE管</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3D53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4B4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800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73EE4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BBEC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355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17B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DN32PE管</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8AF8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国标DN32PE管</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23D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A6B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80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3FC1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6A48A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580E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A781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镀锌钢管</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0629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φ110</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3A620D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323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150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A526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3DE71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4BE5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363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室外人孔井及井盖</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D39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规格尺寸：900mm*1000mm*1400mm，砖砌，手孔井四壁抹</w:t>
            </w:r>
            <w:r>
              <w:rPr>
                <w:rFonts w:hint="eastAsia" w:ascii="宋体" w:hAnsi="宋体" w:cs="宋体"/>
                <w:i w:val="0"/>
                <w:iCs w:val="0"/>
                <w:color w:val="000000"/>
                <w:kern w:val="0"/>
                <w:sz w:val="22"/>
                <w:szCs w:val="22"/>
                <w:highlight w:val="none"/>
                <w:u w:val="none"/>
                <w:lang w:val="en-US" w:eastAsia="zh-CN" w:bidi="ar"/>
              </w:rPr>
              <w:t>水泥砂浆</w:t>
            </w:r>
            <w:r>
              <w:rPr>
                <w:rFonts w:hint="eastAsia" w:ascii="宋体" w:hAnsi="宋体" w:eastAsia="宋体" w:cs="宋体"/>
                <w:i w:val="0"/>
                <w:iCs w:val="0"/>
                <w:color w:val="000000"/>
                <w:kern w:val="0"/>
                <w:sz w:val="22"/>
                <w:szCs w:val="22"/>
                <w:highlight w:val="none"/>
                <w:u w:val="none"/>
                <w:lang w:val="en-US" w:eastAsia="zh-CN" w:bidi="ar"/>
              </w:rPr>
              <w:t>，复合型井盖900mm*1000mm</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D4F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AD37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7A09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3FD52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FC3E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F97C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配线手孔及井盖</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48FB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规格尺寸：600mm*600mm*800mm，砖砌，手孔井四壁抹</w:t>
            </w:r>
            <w:r>
              <w:rPr>
                <w:rFonts w:hint="eastAsia" w:ascii="宋体" w:hAnsi="宋体" w:cs="宋体"/>
                <w:i w:val="0"/>
                <w:iCs w:val="0"/>
                <w:color w:val="000000"/>
                <w:kern w:val="0"/>
                <w:sz w:val="22"/>
                <w:szCs w:val="22"/>
                <w:highlight w:val="none"/>
                <w:u w:val="none"/>
                <w:lang w:val="en-US" w:eastAsia="zh-CN" w:bidi="ar"/>
              </w:rPr>
              <w:t>水泥砂浆</w:t>
            </w:r>
            <w:r>
              <w:rPr>
                <w:rFonts w:hint="eastAsia" w:ascii="宋体" w:hAnsi="宋体" w:eastAsia="宋体" w:cs="宋体"/>
                <w:i w:val="0"/>
                <w:iCs w:val="0"/>
                <w:color w:val="000000"/>
                <w:kern w:val="0"/>
                <w:sz w:val="22"/>
                <w:szCs w:val="22"/>
                <w:highlight w:val="none"/>
                <w:u w:val="none"/>
                <w:lang w:val="en-US" w:eastAsia="zh-CN" w:bidi="ar"/>
              </w:rPr>
              <w:t>，复合型井盖600mm*600mm</w:t>
            </w:r>
          </w:p>
        </w:tc>
        <w:tc>
          <w:tcPr>
            <w:tcW w:w="8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B6F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A81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23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82367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3767C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974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40" w:type="dxa"/>
            <w:tcBorders>
              <w:top w:val="single" w:color="000000" w:sz="4" w:space="0"/>
              <w:left w:val="nil"/>
              <w:bottom w:val="single" w:color="000000" w:sz="4" w:space="0"/>
              <w:right w:val="single" w:color="000000" w:sz="4" w:space="0"/>
            </w:tcBorders>
            <w:shd w:val="clear" w:color="auto" w:fill="auto"/>
            <w:vAlign w:val="center"/>
          </w:tcPr>
          <w:p w14:paraId="67E29A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水泥路面开挖及恢复</w:t>
            </w:r>
          </w:p>
        </w:tc>
        <w:tc>
          <w:tcPr>
            <w:tcW w:w="8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1C61A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1"/>
                <w:szCs w:val="21"/>
                <w:highlight w:val="none"/>
                <w:u w:val="none"/>
              </w:rPr>
            </w:pPr>
            <w:r>
              <w:rPr>
                <w:rFonts w:hint="eastAsia" w:ascii="宋体" w:hAnsi="宋体" w:eastAsia="宋体" w:cs="宋体"/>
                <w:i w:val="0"/>
                <w:iCs w:val="0"/>
                <w:color w:val="000000"/>
                <w:kern w:val="0"/>
                <w:sz w:val="21"/>
                <w:szCs w:val="21"/>
                <w:highlight w:val="none"/>
                <w:u w:val="none"/>
                <w:lang w:val="en-US" w:eastAsia="zh-CN" w:bidi="ar"/>
              </w:rPr>
              <w:t>现场施工</w:t>
            </w:r>
          </w:p>
        </w:tc>
        <w:tc>
          <w:tcPr>
            <w:tcW w:w="852" w:type="dxa"/>
            <w:tcBorders>
              <w:top w:val="single" w:color="000000" w:sz="4" w:space="0"/>
              <w:left w:val="single" w:color="000000" w:sz="4" w:space="0"/>
              <w:bottom w:val="single" w:color="000000" w:sz="4" w:space="0"/>
              <w:right w:val="nil"/>
            </w:tcBorders>
            <w:shd w:val="clear" w:color="auto" w:fill="auto"/>
            <w:noWrap/>
            <w:vAlign w:val="center"/>
          </w:tcPr>
          <w:p w14:paraId="7893C2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D6FB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150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960F7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79055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2"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A41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320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F40E6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配套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2865AA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7D8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D7F7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7190C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7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77165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二、室内部分</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3BA651">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F55A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8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4C0D2">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68C9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0004F3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E65F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FFF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水平桥架</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C120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材质：镀锌桥架，规格：</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00*100*1.5mm</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3E90E2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D79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1900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766E19">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A247B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81CE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14C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垂直桥架</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3FF0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材质：镀锌桥架，规格：</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00*100*1.5mm</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6D74E7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421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70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191C0">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68AB7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689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0B4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桥架水平三通</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28E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材质：镀锌桥架，规格：</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00*100*1.5mm</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6E6FBB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D28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 xml:space="preserve">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0BB488">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1186B7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4DB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D24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桥架水平四通</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66FB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材质：镀锌桥架，规格：</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00*100*1.5mm</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3C7437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D3C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9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F44EE3">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0C39A7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5E1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794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桥架水平弯头</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09CD54">
            <w:pPr>
              <w:keepNext w:val="0"/>
              <w:keepLines w:val="0"/>
              <w:widowControl/>
              <w:suppressLineNumbers w:val="0"/>
              <w:spacing w:before="0" w:beforeAutospacing="0" w:after="0" w:afterAutospacing="0"/>
              <w:ind w:left="0" w:leftChars="0" w:right="0" w:rightChars="0"/>
              <w:jc w:val="left"/>
              <w:textAlignment w:val="center"/>
              <w:rPr>
                <w:rFonts w:hint="eastAsia" w:ascii="宋体" w:hAnsi="宋体" w:eastAsia="宋体" w:cs="宋体"/>
                <w:i w:val="0"/>
                <w:iCs w:val="0"/>
                <w:color w:val="000000"/>
                <w:kern w:val="2"/>
                <w:sz w:val="22"/>
                <w:szCs w:val="22"/>
                <w:highlight w:val="none"/>
                <w:u w:val="none"/>
                <w:lang w:val="en-US" w:eastAsia="zh-CN" w:bidi="ar-SA"/>
              </w:rPr>
            </w:pPr>
            <w:r>
              <w:rPr>
                <w:rFonts w:hint="eastAsia" w:ascii="宋体" w:hAnsi="宋体" w:eastAsia="宋体" w:cs="宋体"/>
                <w:i w:val="0"/>
                <w:iCs w:val="0"/>
                <w:color w:val="000000"/>
                <w:kern w:val="0"/>
                <w:sz w:val="22"/>
                <w:szCs w:val="22"/>
                <w:highlight w:val="none"/>
                <w:u w:val="none"/>
                <w:lang w:val="en-US" w:eastAsia="zh-CN" w:bidi="ar"/>
              </w:rPr>
              <w:t>材质：镀锌桥架，规格：</w:t>
            </w: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00*100*1.5mm</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7D5376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8E7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4</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99626">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7780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1E9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6ABD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水平横担</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063B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59E0B9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24D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1267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7A517">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1C9BB1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41BF4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B0B8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桥架垂直托臂</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638F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配套</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5140FE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822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47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379BA">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97715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424F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A2B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金属软管</w:t>
            </w:r>
          </w:p>
        </w:tc>
        <w:tc>
          <w:tcPr>
            <w:tcW w:w="80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5686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φ25</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248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344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600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B1C5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6C47D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3C2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05A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PVC线槽</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DD1E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国标PVC线槽40*25mm</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16C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444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600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4125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359CC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93B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140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φ20PVC管</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CB1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φ20/PVC管</w:t>
            </w:r>
          </w:p>
        </w:tc>
        <w:tc>
          <w:tcPr>
            <w:tcW w:w="8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B6E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89C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800</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FB41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67BF4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70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114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2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657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A5F3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配套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852" w:type="dxa"/>
            <w:tcBorders>
              <w:top w:val="single" w:color="000000" w:sz="4" w:space="0"/>
              <w:left w:val="single" w:color="000000" w:sz="4" w:space="0"/>
              <w:bottom w:val="single" w:color="000000" w:sz="4" w:space="0"/>
              <w:right w:val="nil"/>
            </w:tcBorders>
            <w:shd w:val="clear" w:color="auto" w:fill="auto"/>
            <w:vAlign w:val="center"/>
          </w:tcPr>
          <w:p w14:paraId="2C8DF5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E889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3FED5">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bl>
    <w:p w14:paraId="6F5FCE35">
      <w:pPr>
        <w:numPr>
          <w:ilvl w:val="0"/>
          <w:numId w:val="0"/>
        </w:numPr>
        <w:rPr>
          <w:rFonts w:hint="eastAsia" w:ascii="宋体" w:hAnsi="宋体" w:eastAsia="宋体" w:cs="宋体"/>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7CA1BB91">
      <w:pPr>
        <w:pStyle w:val="5"/>
        <w:numPr>
          <w:ilvl w:val="1"/>
          <w:numId w:val="0"/>
        </w:numPr>
        <w:bidi w:val="0"/>
        <w:ind w:leftChars="0"/>
        <w:rPr>
          <w:rFonts w:hint="eastAsia" w:ascii="宋体" w:hAnsi="宋体" w:eastAsia="宋体" w:cs="宋体"/>
          <w:highlight w:val="none"/>
          <w:lang w:val="en-US" w:eastAsia="zh-CN"/>
        </w:rPr>
      </w:pPr>
      <w:bookmarkStart w:id="356" w:name="_Toc32583"/>
      <w:bookmarkStart w:id="357" w:name="_Toc30768"/>
      <w:r>
        <w:rPr>
          <w:rFonts w:hint="eastAsia" w:ascii="宋体" w:hAnsi="宋体" w:eastAsia="宋体" w:cs="宋体"/>
          <w:highlight w:val="none"/>
          <w:lang w:val="en-US" w:eastAsia="zh-CN"/>
        </w:rPr>
        <w:t>（十）信息发布系统设备清单</w:t>
      </w:r>
      <w:bookmarkEnd w:id="356"/>
      <w:bookmarkEnd w:id="357"/>
    </w:p>
    <w:tbl>
      <w:tblPr>
        <w:tblStyle w:val="39"/>
        <w:tblW w:w="14053"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33"/>
        <w:gridCol w:w="1780"/>
        <w:gridCol w:w="8328"/>
        <w:gridCol w:w="752"/>
        <w:gridCol w:w="876"/>
        <w:gridCol w:w="1584"/>
      </w:tblGrid>
      <w:tr w14:paraId="04A6CF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53"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754D9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信息发布系统</w:t>
            </w:r>
          </w:p>
        </w:tc>
      </w:tr>
      <w:tr w14:paraId="7EA3A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BC5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AAB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87A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415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152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9D1B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06F1A7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51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8D209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一、行政办公楼外墙</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AEF9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818CC">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81685">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7029D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42032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A04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CEE2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全彩LED显示屏</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18CC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1.LED显示屏像素点间距≤P4mm；</w:t>
            </w:r>
          </w:p>
          <w:p w14:paraId="326EA5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2.刷新率：3840Hz；表贴三合一封装；亮度：≥5000nit，</w:t>
            </w:r>
            <w:r>
              <w:rPr>
                <w:rFonts w:hint="eastAsia" w:ascii="宋体" w:hAnsi="宋体" w:cs="宋体"/>
                <w:i w:val="0"/>
                <w:iCs w:val="0"/>
                <w:color w:val="000000"/>
                <w:sz w:val="22"/>
                <w:szCs w:val="22"/>
                <w:highlight w:val="none"/>
                <w:u w:val="none"/>
                <w:lang w:eastAsia="zh-CN"/>
              </w:rPr>
              <w:t>0—100%</w:t>
            </w:r>
            <w:r>
              <w:rPr>
                <w:rFonts w:hint="eastAsia" w:ascii="宋体" w:hAnsi="宋体" w:eastAsia="宋体" w:cs="宋体"/>
                <w:i w:val="0"/>
                <w:iCs w:val="0"/>
                <w:color w:val="000000"/>
                <w:sz w:val="22"/>
                <w:szCs w:val="22"/>
                <w:highlight w:val="none"/>
                <w:u w:val="none"/>
              </w:rPr>
              <w:t>无级可调，支持根据环境亮度自动调节（支持手动、自动、程控）；亮度/色度均匀性：≥99%；像素中心距偏差：≤1.12%。</w:t>
            </w:r>
          </w:p>
          <w:p w14:paraId="43D2ACE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3.色温：标准色温≥6500K,1000—12000K可调，调节步长100K；换帧频率：50&amp;60。</w:t>
            </w:r>
          </w:p>
          <w:p w14:paraId="048DA85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4.水平/垂直视角：170°/169°；色度均匀性：在±0.003Cx,CY之内；功耗（W/㎡）：峰值≤722、平均≤236；最高对比度：≥6000:1屏幕表面采用黑色面罩设计</w:t>
            </w:r>
          </w:p>
          <w:p w14:paraId="397BCF4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须符合IEC624771:2006标准的光生物和蓝光危害评估检测的无危害要求（豁免级）。具备防蓝光护眼模式防眩光功能：采用黑色防眩光设计，防止眩光影响可提升视觉观感。视觉舒适度（VICO指数）范围在0-1级，满足CSA035.2-2017标准。通过BS8653有毒烟雾测试</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毒性指数R值小于0.5（提供封面具备CNAS 标识的第三方检测 机构出具的检测报告复印件）</w:t>
            </w:r>
          </w:p>
          <w:p w14:paraId="1A4F6F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6.灰度等级：16bit；电流增益调节级别：≥8位；</w:t>
            </w:r>
          </w:p>
          <w:p w14:paraId="2515A3B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7.LED像素失控率：≤1/1000000；工作时间：7×24小时连续工作无故障；平均无故障间隔时间（MTBF）：200000小时；平均故障恢复时间（MTTR）：≤5min。</w:t>
            </w:r>
          </w:p>
          <w:p w14:paraId="5CE99D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8.屏体具有亮、暗线调节功能支持软硬件调节亮暗线功能：暗线修复、隐亮消除；调节软件设置支持鬼影消除、低灰偏色补偿、去除坏点、毛毛虫消除、</w:t>
            </w:r>
            <w:r>
              <w:rPr>
                <w:rFonts w:hint="eastAsia" w:ascii="宋体" w:hAnsi="宋体" w:cs="宋体"/>
                <w:i w:val="0"/>
                <w:iCs w:val="0"/>
                <w:color w:val="000000"/>
                <w:sz w:val="22"/>
                <w:szCs w:val="22"/>
                <w:highlight w:val="none"/>
                <w:u w:val="none"/>
                <w:lang w:eastAsia="zh-CN"/>
              </w:rPr>
              <w:t>余晖</w:t>
            </w:r>
            <w:r>
              <w:rPr>
                <w:rFonts w:hint="eastAsia" w:ascii="宋体" w:hAnsi="宋体" w:eastAsia="宋体" w:cs="宋体"/>
                <w:i w:val="0"/>
                <w:iCs w:val="0"/>
                <w:color w:val="000000"/>
                <w:sz w:val="22"/>
                <w:szCs w:val="22"/>
                <w:highlight w:val="none"/>
                <w:u w:val="none"/>
              </w:rPr>
              <w:t>消除、亮度缓慢变亮功能。</w:t>
            </w:r>
          </w:p>
          <w:p w14:paraId="580D2D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摩尔纹抑制功能：显示屏支持抑制摩尔纹功能，减轻摩尔纹视觉主观效果80%。屏体安全特性应满足GB4943.1-2022/EN60950-20执行标准。具有信号加密传输功能，支持控制器与屏体之间信号加密传输功能，防止网络恶意入侵；可对LED显示屏能够随时被锁定或设定时间自动对其进行锁定，只有锁定专用解密工具和手段才能对其进行锁定，只有锁定专用解密工具和手段才能使LED显示屏解锁，恢复LED显示正常工作。（提供封面具备CNAS 标识的第三方检测机构出具的检测报告复印件）</w:t>
            </w:r>
          </w:p>
          <w:p w14:paraId="5EA7D90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软件功能：①LED显示屏可实时监控显示屏工作状态，具有故障自动报警功能，发生故障立即发消息到指定邮箱，及时处理。②LED显示屏具有多点测温系统，均衡散热，防止局部温度过高造成色彩漂移，并提高显示屏寿命。③LED显示屏具有电源温度控制系统，提供电源时温度监控，超出设定温度自动报警，防止过温失效。</w:t>
            </w:r>
          </w:p>
          <w:p w14:paraId="5A97532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自动Gamma矫正技术通过构造非线性校正曲线和色坐标变换系数矩阵实现了显示效果的不断改善，各项重要指标如色彩还原性、色温调节范围、亮度均匀性、色度均匀性、刷新率、换帧频率等、均符合广电级标准。有害物质检测符合GB/T26572-2001中电子电器产品六种限用物质</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铅</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汞</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镉</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6价铬</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多溴联苯，多溴二苯醚</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的要求PCB设计采用≥1.6mm厚度PCB多层板，焊盘采用沉金工艺处理，充分保证单模块安装的稳定性和抗氧化性。（提供封面具备CNAS 标识的第三方检测机构出具的检测报告复印件）</w:t>
            </w:r>
          </w:p>
          <w:p w14:paraId="141E08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灯珠外层具备透明哑光保护外层，采用纳米涂覆层技术，阻隔灯珠与外部的接触，材质硬度等级HRC15级，灯珠表面使用无划痕。图像旋转功能：无需拼控器，可实现对底图或信源画面进行中心旋转，适用于特殊场景或异形屏幕拼接。能效等级</w:t>
            </w:r>
            <w:r>
              <w:rPr>
                <w:rFonts w:hint="eastAsia" w:ascii="宋体" w:hAnsi="宋体" w:cs="宋体"/>
                <w:i w:val="0"/>
                <w:iCs w:val="0"/>
                <w:color w:val="000000"/>
                <w:sz w:val="22"/>
                <w:szCs w:val="22"/>
                <w:highlight w:val="none"/>
                <w:u w:val="none"/>
                <w:lang w:eastAsia="zh-CN"/>
              </w:rPr>
              <w:t>通过</w:t>
            </w:r>
            <w:r>
              <w:rPr>
                <w:rFonts w:hint="eastAsia" w:ascii="宋体" w:hAnsi="宋体" w:eastAsia="宋体" w:cs="宋体"/>
                <w:i w:val="0"/>
                <w:iCs w:val="0"/>
                <w:color w:val="000000"/>
                <w:sz w:val="22"/>
                <w:szCs w:val="22"/>
                <w:highlight w:val="none"/>
                <w:u w:val="none"/>
              </w:rPr>
              <w:t>GB21520-2015测试，符合一级能效要求；干扰光应符合GB/T36101-2018显示屏亮度限制规定。（提供封面具备CNAS 标识的第三方检测 机构出具的检测报告复印件并加盖原厂商公章或投标专用章）</w:t>
            </w:r>
          </w:p>
          <w:p w14:paraId="1E73759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13.低碳排放：LED显示屏每平方每小时的</w:t>
            </w:r>
            <w:r>
              <w:rPr>
                <w:rFonts w:hint="eastAsia" w:ascii="宋体" w:hAnsi="宋体" w:cs="宋体"/>
                <w:i w:val="0"/>
                <w:iCs w:val="0"/>
                <w:color w:val="000000"/>
                <w:sz w:val="22"/>
                <w:szCs w:val="22"/>
                <w:highlight w:val="none"/>
                <w:u w:val="none"/>
                <w:lang w:eastAsia="zh-CN"/>
              </w:rPr>
              <w:t>碳排</w:t>
            </w:r>
            <w:r>
              <w:rPr>
                <w:rFonts w:hint="eastAsia" w:ascii="宋体" w:hAnsi="宋体" w:eastAsia="宋体" w:cs="宋体"/>
                <w:i w:val="0"/>
                <w:iCs w:val="0"/>
                <w:color w:val="000000"/>
                <w:sz w:val="22"/>
                <w:szCs w:val="22"/>
                <w:highlight w:val="none"/>
                <w:u w:val="none"/>
              </w:rPr>
              <w:t>放量≤0.06千克。满足工频磁场抗扰程度测试等级10A/m</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测试中和测试结束后，产品无异常。支持脱机无信号下显示预制画面信息、画面轮询，永不黑屏。（提供封面具备CNAS 标识的第三方检测 机构出具的检测报告复印件）</w:t>
            </w:r>
          </w:p>
          <w:p w14:paraId="0017A2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14.具有列下消隐功能，倍频刷新率提升2/4/8倍，低灰偏色改善。校正技术与数据存储：单点颜色校正、单点色度校正、单点亮度校正，灰度校正、校正数据存储</w:t>
            </w:r>
            <w:r>
              <w:rPr>
                <w:rFonts w:hint="eastAsia" w:ascii="宋体" w:hAnsi="宋体" w:cs="宋体"/>
                <w:i w:val="0"/>
                <w:iCs w:val="0"/>
                <w:color w:val="000000"/>
                <w:sz w:val="22"/>
                <w:szCs w:val="22"/>
                <w:highlight w:val="none"/>
                <w:u w:val="none"/>
                <w:lang w:eastAsia="zh-CN"/>
              </w:rPr>
              <w:t>于</w:t>
            </w:r>
            <w:r>
              <w:rPr>
                <w:rFonts w:hint="eastAsia" w:ascii="宋体" w:hAnsi="宋体" w:eastAsia="宋体" w:cs="宋体"/>
                <w:i w:val="0"/>
                <w:iCs w:val="0"/>
                <w:color w:val="000000"/>
                <w:sz w:val="22"/>
                <w:szCs w:val="22"/>
                <w:highlight w:val="none"/>
                <w:u w:val="none"/>
              </w:rPr>
              <w:t>模组之上。维修更换模组后可自动回读校正数据，并且与周边屏体亮度颜色设置保持一致，支持现场整屏亮度和颜色校正。</w:t>
            </w:r>
          </w:p>
          <w:p w14:paraId="136EE37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15.低亮高灰：100%亮度时，16bit灰度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70%亮度时，16bit灰度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50%亮度时，16 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20%亮度时，15bit灰度</w:t>
            </w:r>
          </w:p>
          <w:p w14:paraId="458407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16.单元箱体可以支持采用接收卡冗余备份，自动转换，任意一接收卡出现故障而不影</w:t>
            </w:r>
            <w:r>
              <w:rPr>
                <w:rFonts w:hint="eastAsia" w:ascii="宋体" w:hAnsi="宋体" w:cs="宋体"/>
                <w:i w:val="0"/>
                <w:iCs w:val="0"/>
                <w:color w:val="000000"/>
                <w:sz w:val="22"/>
                <w:szCs w:val="22"/>
                <w:highlight w:val="none"/>
                <w:u w:val="none"/>
                <w:lang w:eastAsia="zh-CN"/>
              </w:rPr>
              <w:t>响产</w:t>
            </w:r>
            <w:r>
              <w:rPr>
                <w:rFonts w:hint="eastAsia" w:ascii="宋体" w:hAnsi="宋体" w:eastAsia="宋体" w:cs="宋体"/>
                <w:i w:val="0"/>
                <w:iCs w:val="0"/>
                <w:color w:val="000000"/>
                <w:sz w:val="22"/>
                <w:szCs w:val="22"/>
                <w:highlight w:val="none"/>
                <w:u w:val="none"/>
              </w:rPr>
              <w:t>品正常显示；长时间没有使用屏体，屏体可以通过屏体控制系统来实现除湿模式，即使屏体从10%到100%亮度逐步</w:t>
            </w:r>
            <w:r>
              <w:rPr>
                <w:rFonts w:hint="eastAsia" w:ascii="宋体" w:hAnsi="宋体" w:cs="宋体"/>
                <w:i w:val="0"/>
                <w:iCs w:val="0"/>
                <w:color w:val="000000"/>
                <w:sz w:val="22"/>
                <w:szCs w:val="22"/>
                <w:highlight w:val="none"/>
                <w:u w:val="none"/>
                <w:lang w:eastAsia="zh-CN"/>
              </w:rPr>
              <w:t>显</w:t>
            </w:r>
            <w:r>
              <w:rPr>
                <w:rFonts w:hint="eastAsia" w:ascii="宋体" w:hAnsi="宋体" w:eastAsia="宋体" w:cs="宋体"/>
                <w:i w:val="0"/>
                <w:iCs w:val="0"/>
                <w:color w:val="000000"/>
                <w:sz w:val="22"/>
                <w:szCs w:val="22"/>
                <w:highlight w:val="none"/>
                <w:u w:val="none"/>
              </w:rPr>
              <w:t>示，达到排除LED灯内部湿气效果以保护LED灯。</w:t>
            </w:r>
          </w:p>
          <w:p w14:paraId="598CBD9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17.LED显示屏生产厂家具有信息安全管理体系认证证书、低碳节能环保创新产品荣誉证书、原厂售后服务管理师证三</w:t>
            </w:r>
            <w:r>
              <w:rPr>
                <w:rFonts w:hint="eastAsia" w:ascii="宋体" w:hAnsi="宋体" w:cs="宋体"/>
                <w:i w:val="0"/>
                <w:iCs w:val="0"/>
                <w:color w:val="000000"/>
                <w:sz w:val="22"/>
                <w:szCs w:val="22"/>
                <w:highlight w:val="none"/>
                <w:u w:val="none"/>
                <w:lang w:eastAsia="zh-CN"/>
              </w:rPr>
              <w:t>张</w:t>
            </w:r>
            <w:r>
              <w:rPr>
                <w:rFonts w:hint="eastAsia" w:ascii="宋体" w:hAnsi="宋体" w:eastAsia="宋体" w:cs="宋体"/>
                <w:i w:val="0"/>
                <w:iCs w:val="0"/>
                <w:color w:val="000000"/>
                <w:sz w:val="22"/>
                <w:szCs w:val="22"/>
                <w:highlight w:val="none"/>
                <w:u w:val="none"/>
              </w:rPr>
              <w:t>（需提供证书复印件）</w:t>
            </w:r>
          </w:p>
          <w:p w14:paraId="5EC8EDC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18.LED显示屏生产厂家具有供应商具有LED显示屏像素驱动电路、显示面板的驱动电路以及显示装置证书；（需提供证书复印件）</w:t>
            </w:r>
          </w:p>
          <w:p w14:paraId="4B35FD1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19. LED显示屏生产厂家具有LED高清显示系统管理软件、可视化综合应用管理平台系统、显示屏边缘亮线暗线调整软件著作权证书；（需提供证书复印件）</w:t>
            </w:r>
          </w:p>
          <w:p w14:paraId="1334A3B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20.投标人需提供LED显示屏生产厂家针对本项目的售后服务承诺函扫描件并加盖原厂公章。</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0487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0ECA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12.65</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67AA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4.16米宽*3.04米高</w:t>
            </w:r>
          </w:p>
        </w:tc>
      </w:tr>
      <w:tr w14:paraId="655AD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C272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8D7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325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输入电压范围： 176～264VAC 额定输出电压：4.5VDC；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2、纹波和噪声：150mVp-p；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3、过载保护：额定负载的</w:t>
            </w:r>
            <w:r>
              <w:rPr>
                <w:rFonts w:hint="eastAsia" w:ascii="宋体" w:hAnsi="宋体" w:cs="宋体"/>
                <w:i w:val="0"/>
                <w:iCs w:val="0"/>
                <w:color w:val="000000"/>
                <w:kern w:val="0"/>
                <w:sz w:val="22"/>
                <w:szCs w:val="22"/>
                <w:highlight w:val="none"/>
                <w:u w:val="none"/>
                <w:lang w:val="en-US" w:eastAsia="zh-CN" w:bidi="ar"/>
              </w:rPr>
              <w:t>110%～150%</w:t>
            </w:r>
            <w:r>
              <w:rPr>
                <w:rFonts w:hint="eastAsia" w:ascii="宋体" w:hAnsi="宋体" w:eastAsia="宋体" w:cs="宋体"/>
                <w:i w:val="0"/>
                <w:iCs w:val="0"/>
                <w:color w:val="000000"/>
                <w:kern w:val="0"/>
                <w:sz w:val="22"/>
                <w:szCs w:val="22"/>
                <w:highlight w:val="none"/>
                <w:u w:val="none"/>
                <w:lang w:val="en-US" w:eastAsia="zh-CN" w:bidi="ar"/>
              </w:rPr>
              <w:t>范围内电源保护，去载恢复正常输出；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4、短路保护：输出端短路时电源保护，输出关断，去掉短路恢复正常输出；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5、安全标准：符合GB4943-2011，UL1012；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6、抗电强度：I/P-O/P、I/P-FG：1.5KVAC O/P-FG：0.5KVAC；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7、绝缘电阻：I/P-O/P、I/P-FG、O/P-FG：100MΩ/500VDC；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8、（电磁干扰）传导和辐射：符合EN55022，Class 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9、平均无故障工作时间（MTBF）：100，000小时；接地导体及其连接的电阻，电阻0.04欧姆，实验电流32A，实验时间2min</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符合GB4943.1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2011条款。</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83EF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DBF2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63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35A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备1台</w:t>
            </w:r>
          </w:p>
        </w:tc>
      </w:tr>
      <w:tr w14:paraId="4F5868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9E59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6AC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接收卡</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5CBE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集成12组75接口，24组RGB信号输出，无需转接板；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2、支持静态至1/128扫描之间的任意扫描类型，支持各种LED驱动芯片和译码芯片，支持各种LED显示模组，支持SM16188B特殊模组；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3、支持低亮高灰、低灰补偿、色彩还原、逐点校正、快速修缝、RGB独立Gamma调节技术，大幅提升显示屏的画质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4、支持数据对开，有助于显著提升刷新率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支持数据组任意交换，有助于合理布局接收卡，提升显示屏质量；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5、支持数据偏移，支持从左到右、从右到左、从上到下、从下到上任意数据走线，支持异形箱体功能、复杂调屏功能，灵活实现各种不规则异形屏幕构造和创意显示控制；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6、支持画面旋转功能和3D显示功能，满足特殊显示需求；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7、支持快捷模组配置、智能扫描、智能向导设置、Mapping功能、接收卡定位、内置画布调试等功能模块，调试软件集成各品牌厂家模组配置文件，云端备份，极大方便显示屏快捷安装调试，保障显示屏后期维护；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8、支持配置参数备份、环路备份功能、自动断电功能，最大程度地保障系统的稳定运行，保障显示屏安全；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9、支持误码率检测、指示灯状态监控、电源监测、盐雾监测、温湿度监测，提供完备的显示屏运行状态监控功能；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10、支持固件在线升级、配置参数回读、多程序备份、版本兼容功能（不同型号接收卡同屏混用），极大方便系统维护和功能升级；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11、为保证上述各项功能的完整性和专业性，</w:t>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-10项须提供CNAS、CMA、ilac-MRA认可实验室出具的接收卡检验报告复印件加盖生产厂家公章，相关软件提供软件著作权证书。</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0FB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C4F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26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94F97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ED203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ADDD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67F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视频控制器</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6F630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适于桌面摆放，适于屏内安装；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2、集成发送卡设计，</w:t>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路千兆网口输出。单机可带载</w:t>
            </w:r>
            <w:r>
              <w:rPr>
                <w:rFonts w:hint="eastAsia" w:ascii="宋体" w:hAnsi="宋体" w:cs="宋体"/>
                <w:i w:val="0"/>
                <w:iCs w:val="0"/>
                <w:color w:val="000000"/>
                <w:kern w:val="0"/>
                <w:sz w:val="22"/>
                <w:szCs w:val="22"/>
                <w:highlight w:val="none"/>
                <w:u w:val="none"/>
                <w:lang w:val="en-US" w:eastAsia="zh-CN" w:bidi="ar"/>
              </w:rPr>
              <w:t>262</w:t>
            </w:r>
            <w:r>
              <w:rPr>
                <w:rFonts w:hint="eastAsia" w:ascii="宋体" w:hAnsi="宋体" w:eastAsia="宋体" w:cs="宋体"/>
                <w:i w:val="0"/>
                <w:iCs w:val="0"/>
                <w:color w:val="000000"/>
                <w:kern w:val="0"/>
                <w:sz w:val="22"/>
                <w:szCs w:val="22"/>
                <w:highlight w:val="none"/>
                <w:u w:val="none"/>
                <w:lang w:val="en-US" w:eastAsia="zh-CN" w:bidi="ar"/>
              </w:rPr>
              <w:t>万像素，水平最大3840像素，垂直最大2500像素。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3、2路视频输入接口：HDMI1.4×2，支持2路4K@30Hz视频源；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4、支持独立的3.5mm音频输出；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5、前置USB2.0接口，支持视频播放、图片播放、视频/图片混合播放三种模式；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6、支持3组快捷功能按键：一组对输入信号源快捷切换；另一组对U盘播放快捷操控；第三组是常用快捷功能键，支持亮度调节、局部/全屏显示切换；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7、支持串口、网口单机直连或固定IP控制设备视频信源切换及模式更新、相关参数设置和功能配置，完成对LED显示屏的参数设置；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8、支持预存≤8个用户模式，支持便捷的场景切换；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9、支持计划任务。支持输入视频源定时切换，支持用户模式定时切换，支持设备输出定时开启/关闭；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10、支持智能配置。支持输入自适应信号源分辨率，支持输出自适应显示屏参数配置；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11、支持EDID设置。支持自定义输入分辨率，支持读取、修改设备的EDID信息；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12、支持信号快速切换、点对点功能、输出控制功能、图像镜像功能、画面截取功能；支持亮度调节、图像调节、色温调节；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13、支持按键锁定功能、自动断电功能、热备份功能，保障系统的稳定运行，保障显示屏安全；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14、支持工厂复位、固件在线升级、远程维护功能，极大方便系统维护和功能升级；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15、为保证上述各项功能的完整性和专业性，1</w:t>
            </w:r>
            <w:r>
              <w:rPr>
                <w:rFonts w:hint="eastAsia" w:ascii="宋体" w:hAnsi="宋体" w:cs="宋体"/>
                <w:i w:val="0"/>
                <w:iCs w:val="0"/>
                <w:color w:val="000000"/>
                <w:kern w:val="0"/>
                <w:sz w:val="22"/>
                <w:szCs w:val="22"/>
                <w:highlight w:val="none"/>
                <w:u w:val="none"/>
                <w:lang w:val="en-US" w:eastAsia="zh-CN" w:bidi="ar"/>
              </w:rPr>
              <w:t>0</w:t>
            </w:r>
            <w:r>
              <w:rPr>
                <w:rFonts w:hint="eastAsia" w:ascii="宋体" w:hAnsi="宋体" w:eastAsia="宋体" w:cs="宋体"/>
                <w:i w:val="0"/>
                <w:iCs w:val="0"/>
                <w:color w:val="000000"/>
                <w:kern w:val="0"/>
                <w:sz w:val="22"/>
                <w:szCs w:val="22"/>
                <w:highlight w:val="none"/>
                <w:u w:val="none"/>
                <w:lang w:val="en-US" w:eastAsia="zh-CN" w:bidi="ar"/>
              </w:rPr>
              <w:t>-15项须提供CNAS、CMA、ilac-MRA认可实验室出具的视频控制器检验报告复印件加盖生产厂家公章。</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5CD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EA4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9F8F7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24C4F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0FAA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93E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安装钢结构</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70BF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现场定制，显示屏专用支架结构，国标Q235钢管焊接</w:t>
            </w:r>
            <w:r>
              <w:rPr>
                <w:rFonts w:hint="eastAsia" w:ascii="宋体" w:hAnsi="宋体" w:cs="宋体"/>
                <w:i w:val="0"/>
                <w:iCs w:val="0"/>
                <w:color w:val="000000"/>
                <w:kern w:val="0"/>
                <w:sz w:val="22"/>
                <w:szCs w:val="22"/>
                <w:highlight w:val="none"/>
                <w:u w:val="none"/>
                <w:lang w:val="en-US" w:eastAsia="zh-CN" w:bidi="ar"/>
              </w:rPr>
              <w:t>结构</w:t>
            </w:r>
            <w:r>
              <w:rPr>
                <w:rFonts w:hint="eastAsia" w:ascii="宋体" w:hAnsi="宋体" w:eastAsia="宋体" w:cs="宋体"/>
                <w:i w:val="0"/>
                <w:iCs w:val="0"/>
                <w:color w:val="000000"/>
                <w:kern w:val="0"/>
                <w:sz w:val="22"/>
                <w:szCs w:val="22"/>
                <w:highlight w:val="none"/>
                <w:u w:val="none"/>
                <w:lang w:val="en-US" w:eastAsia="zh-CN" w:bidi="ar"/>
              </w:rPr>
              <w:t>，做防锈、防水、防潮处理 含大屏包边、安装钢结构、安装连接件、挂架、支架等</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2364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96C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13.38</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B312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含包边4.26米宽*3.14米高（单边5公分），含框架和安装及包边</w:t>
            </w:r>
          </w:p>
        </w:tc>
      </w:tr>
      <w:tr w14:paraId="63E205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D4AC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E5A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箱体</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566A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定制箱体，室外全防水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Q235</w:t>
            </w:r>
            <w:r>
              <w:rPr>
                <w:rFonts w:hint="eastAsia" w:ascii="宋体" w:hAnsi="宋体" w:cs="宋体"/>
                <w:i w:val="0"/>
                <w:iCs w:val="0"/>
                <w:color w:val="000000"/>
                <w:kern w:val="0"/>
                <w:sz w:val="22"/>
                <w:szCs w:val="22"/>
                <w:highlight w:val="none"/>
                <w:u w:val="none"/>
                <w:lang w:val="en-US" w:eastAsia="zh-CN" w:bidi="ar"/>
              </w:rPr>
              <w:t>冷轧</w:t>
            </w:r>
            <w:r>
              <w:rPr>
                <w:rFonts w:hint="eastAsia" w:ascii="宋体" w:hAnsi="宋体" w:eastAsia="宋体" w:cs="宋体"/>
                <w:i w:val="0"/>
                <w:iCs w:val="0"/>
                <w:color w:val="000000"/>
                <w:kern w:val="0"/>
                <w:sz w:val="22"/>
                <w:szCs w:val="22"/>
                <w:highlight w:val="none"/>
                <w:u w:val="none"/>
                <w:lang w:val="en-US" w:eastAsia="zh-CN" w:bidi="ar"/>
              </w:rPr>
              <w:t>钢板 箱体用平板连接件或U型连接件与方管连接 外面需要做防水结构 尺寸自定、结构强度大、平整度好、易拼接，不受现场尺寸限制。用于室内或户外安装。</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62B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8EE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12.65</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0D57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DDB95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294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2D8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配电柜</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D80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额定功率 20</w:t>
            </w:r>
            <w:r>
              <w:rPr>
                <w:rFonts w:hint="eastAsia" w:ascii="宋体" w:hAnsi="宋体" w:cs="宋体"/>
                <w:i w:val="0"/>
                <w:iCs w:val="0"/>
                <w:color w:val="000000"/>
                <w:kern w:val="0"/>
                <w:sz w:val="22"/>
                <w:szCs w:val="22"/>
                <w:highlight w:val="none"/>
                <w:u w:val="none"/>
                <w:lang w:val="en-US" w:eastAsia="zh-CN" w:bidi="ar"/>
              </w:rPr>
              <w:t>kW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2、具备超载、短路、漏电保护、过流自动报警等功能；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3、主控制空气开关，带漏电保护功能，电流、电压显示功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能。</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75E8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F7E5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807B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76F02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338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38A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散热系统</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599B8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空调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匹数：</w:t>
            </w:r>
            <w:r>
              <w:rPr>
                <w:rFonts w:hint="eastAsia" w:ascii="宋体" w:hAnsi="宋体" w:cs="宋体"/>
                <w:i w:val="0"/>
                <w:iCs w:val="0"/>
                <w:color w:val="000000"/>
                <w:kern w:val="0"/>
                <w:sz w:val="22"/>
                <w:szCs w:val="22"/>
                <w:highlight w:val="none"/>
                <w:u w:val="none"/>
                <w:lang w:val="en-US" w:eastAsia="zh-CN" w:bidi="ar"/>
              </w:rPr>
              <w:t>1.5</w:t>
            </w:r>
            <w:r>
              <w:rPr>
                <w:rFonts w:hint="eastAsia" w:ascii="宋体" w:hAnsi="宋体" w:eastAsia="宋体" w:cs="宋体"/>
                <w:i w:val="0"/>
                <w:iCs w:val="0"/>
                <w:color w:val="000000"/>
                <w:kern w:val="0"/>
                <w:sz w:val="22"/>
                <w:szCs w:val="22"/>
                <w:highlight w:val="none"/>
                <w:u w:val="none"/>
                <w:lang w:val="en-US" w:eastAsia="zh-CN" w:bidi="ar"/>
              </w:rPr>
              <w:t>P</w:t>
            </w:r>
            <w:r>
              <w:rPr>
                <w:rFonts w:hint="eastAsia" w:ascii="宋体" w:hAnsi="宋体" w:cs="宋体"/>
                <w:i w:val="0"/>
                <w:iCs w:val="0"/>
                <w:color w:val="000000"/>
                <w:kern w:val="0"/>
                <w:sz w:val="22"/>
                <w:szCs w:val="22"/>
                <w:highlight w:val="none"/>
                <w:u w:val="none"/>
                <w:lang w:val="en-US" w:eastAsia="zh-CN" w:bidi="ar"/>
              </w:rPr>
              <w:t>，</w:t>
            </w:r>
            <w:r>
              <w:rPr>
                <w:rFonts w:hint="default" w:ascii="Arial" w:hAnsi="Arial" w:eastAsia="宋体" w:cs="Arial"/>
                <w:i w:val="0"/>
                <w:iCs w:val="0"/>
                <w:caps w:val="0"/>
                <w:color w:val="222222"/>
                <w:spacing w:val="0"/>
                <w:sz w:val="21"/>
                <w:szCs w:val="21"/>
                <w:highlight w:val="none"/>
                <w:shd w:val="clear" w:fill="FFFFFF"/>
              </w:rPr>
              <w:t>制冷量</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Arial" w:hAnsi="Arial" w:cs="Arial"/>
                <w:i w:val="0"/>
                <w:iCs w:val="0"/>
                <w:caps w:val="0"/>
                <w:color w:val="222222"/>
                <w:spacing w:val="0"/>
                <w:sz w:val="21"/>
                <w:szCs w:val="21"/>
                <w:highlight w:val="none"/>
                <w:shd w:val="clear" w:fill="FFFFFF"/>
                <w:lang w:val="en-US" w:eastAsia="zh-CN"/>
              </w:rPr>
              <w:t>35</w:t>
            </w:r>
            <w:r>
              <w:rPr>
                <w:rFonts w:hint="default" w:ascii="Arial" w:hAnsi="Arial" w:eastAsia="宋体" w:cs="Arial"/>
                <w:i w:val="0"/>
                <w:iCs w:val="0"/>
                <w:caps w:val="0"/>
                <w:color w:val="222222"/>
                <w:spacing w:val="0"/>
                <w:sz w:val="21"/>
                <w:szCs w:val="21"/>
                <w:highlight w:val="none"/>
                <w:shd w:val="clear" w:fill="FFFFFF"/>
              </w:rPr>
              <w:t>00W</w:t>
            </w:r>
            <w:r>
              <w:rPr>
                <w:rFonts w:hint="eastAsia" w:ascii="Arial" w:hAnsi="Arial" w:eastAsia="宋体" w:cs="Arial"/>
                <w:i w:val="0"/>
                <w:iCs w:val="0"/>
                <w:caps w:val="0"/>
                <w:color w:val="222222"/>
                <w:spacing w:val="0"/>
                <w:sz w:val="21"/>
                <w:szCs w:val="21"/>
                <w:highlight w:val="none"/>
                <w:shd w:val="clear" w:fill="FFFFFF"/>
                <w:lang w:eastAsia="zh-CN"/>
              </w:rPr>
              <w:t>，</w:t>
            </w:r>
            <w:r>
              <w:rPr>
                <w:rFonts w:hint="eastAsia" w:ascii="Arial" w:hAnsi="Arial" w:eastAsia="宋体" w:cs="Arial"/>
                <w:i w:val="0"/>
                <w:iCs w:val="0"/>
                <w:caps w:val="0"/>
                <w:color w:val="222222"/>
                <w:spacing w:val="0"/>
                <w:sz w:val="21"/>
                <w:szCs w:val="21"/>
                <w:highlight w:val="none"/>
                <w:shd w:val="clear" w:fill="FFFFFF"/>
                <w:lang w:val="en-US" w:eastAsia="zh-CN"/>
              </w:rPr>
              <w:t>一级能效</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4B4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059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lang w:val="en-US" w:eastAsia="zh-CN"/>
              </w:rPr>
            </w:pPr>
            <w:r>
              <w:rPr>
                <w:rFonts w:hint="eastAsia" w:ascii="宋体" w:hAnsi="宋体" w:cs="宋体"/>
                <w:i w:val="0"/>
                <w:iCs w:val="0"/>
                <w:color w:val="000000"/>
                <w:sz w:val="22"/>
                <w:szCs w:val="22"/>
                <w:highlight w:val="none"/>
                <w:u w:val="none"/>
                <w:lang w:val="en-US" w:eastAsia="zh-CN"/>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FC2A9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通过电子卖场采购</w:t>
            </w:r>
          </w:p>
        </w:tc>
      </w:tr>
      <w:tr w14:paraId="6844FB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B5B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9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2EC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32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CA152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2.符合的标准：GB/T18015.5，GB/T18380.12（IEC60332-1-2），GB/T17651.2（IEC61034-2），GB/T17650.2（IEC60754-2）（护套）；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90米永久链路测试，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5.单根导体直流电阻：≤9.5Ω/100m；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7.屏蔽方式：U/UTP，线对采用“十”字骨架隔离；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8.护套材料：LSZH，护套外径：6.1±0.2mm；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9.最小内弯曲半径：安装时：8倍电缆外径，安装后：4倍电缆外径，敷设方式：钢管或阻燃硬质PVC管内。</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9A80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6890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1A0F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A5E55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DD9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8B6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供电电缆</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44A5C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动力电缆ZR-YJV4*10+1*6mm²</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FA6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1EC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60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6EA6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79DB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B774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11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3C29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FF4F9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电源线电箱输出到屏体RVV3*2.5mm²</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02BE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03B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50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484E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67EA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33C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52A4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电脑</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AFC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基本要求：国产自主品牌，原厂标配，禁止拆改配；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2、处理器：板载国产信创处理器，核心数≥8，每个核心主频均≥2.7GHz，≥8MB二级缓存，处理器集成显卡；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3、硬盘：≥512GB M.2 SSD+1TB HDD；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4、内存：配置16GB DDR4 UDIMM内存，配置≥2个内存插槽；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5、显卡：≥2G独立显卡；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6、电源：180W 80PLUS认证节能电源；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7、网卡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1个RJ45 10/100/1000自适应以太网口；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8、接口扩展 ：1个PCIe x16，2个PCIe x1扩展槽；USB接口不少于8个，前置USB3.0数量≥4个；音频接口：麦克风1个，耳机1个；后端3个Audio音频输出接口；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9、机箱：免工具拆卸机箱、带顶置提手，便于维护；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10、数据安全：支持基于BIOS级的一键备份和恢复的功能（非操作系统自带功能），可在BIOS底层设置仅识别USB键盘、鼠标，无法识别USB读取设备，有效防止数据泄露和病毒入侵；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11、稳定性：产品MTBF（平均无故障时间）≥300000小时；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12、显示器：显示器：配置≥23.8寸LED显示器，与主机同品牌，分辨率1920*1080，显示器自带理线装置，便于整理线缆，保持桌面整洁；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13、原厂售后：整机提供原厂3年免费原厂质保</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D69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108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AE87E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1D2662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DB23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13 </w:t>
            </w:r>
          </w:p>
        </w:tc>
        <w:tc>
          <w:tcPr>
            <w:tcW w:w="1780" w:type="dxa"/>
            <w:tcBorders>
              <w:top w:val="single" w:color="000000" w:sz="4" w:space="0"/>
              <w:left w:val="nil"/>
              <w:bottom w:val="single" w:color="000000" w:sz="4" w:space="0"/>
              <w:right w:val="single" w:color="000000" w:sz="4" w:space="0"/>
            </w:tcBorders>
            <w:shd w:val="clear" w:color="auto" w:fill="auto"/>
            <w:vAlign w:val="center"/>
          </w:tcPr>
          <w:p w14:paraId="3B780F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328" w:type="dxa"/>
            <w:tcBorders>
              <w:top w:val="single" w:color="000000" w:sz="4" w:space="0"/>
              <w:left w:val="nil"/>
              <w:bottom w:val="single" w:color="000000" w:sz="4" w:space="0"/>
              <w:right w:val="single" w:color="000000" w:sz="4" w:space="0"/>
            </w:tcBorders>
            <w:shd w:val="clear" w:color="auto" w:fill="auto"/>
            <w:vAlign w:val="center"/>
          </w:tcPr>
          <w:p w14:paraId="016231D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屏体内部电源线、排线、网线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2CD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E94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C6EA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A40B1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1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14F7C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二、风雨操场</w:t>
            </w:r>
          </w:p>
        </w:tc>
        <w:tc>
          <w:tcPr>
            <w:tcW w:w="8328" w:type="dxa"/>
            <w:tcBorders>
              <w:top w:val="single" w:color="000000" w:sz="4" w:space="0"/>
              <w:left w:val="nil"/>
              <w:bottom w:val="single" w:color="000000" w:sz="4" w:space="0"/>
              <w:right w:val="single" w:color="000000" w:sz="4" w:space="0"/>
            </w:tcBorders>
            <w:shd w:val="clear" w:color="auto" w:fill="auto"/>
            <w:vAlign w:val="center"/>
          </w:tcPr>
          <w:p w14:paraId="2F2D5E84">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F3C0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4E12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AC6A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159F9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4306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045F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全彩LED显示屏</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743D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1.LED显示屏像素点间距≤P4mm；</w:t>
            </w:r>
          </w:p>
          <w:p w14:paraId="17BC92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2.刷新率：3840Hz；表贴三合一封装；亮度：≥5000nit，</w:t>
            </w:r>
            <w:r>
              <w:rPr>
                <w:rFonts w:hint="eastAsia" w:ascii="宋体" w:hAnsi="宋体" w:cs="宋体"/>
                <w:i w:val="0"/>
                <w:iCs w:val="0"/>
                <w:color w:val="000000"/>
                <w:sz w:val="22"/>
                <w:szCs w:val="22"/>
                <w:highlight w:val="none"/>
                <w:u w:val="none"/>
                <w:lang w:eastAsia="zh-CN"/>
              </w:rPr>
              <w:t>0—100%</w:t>
            </w:r>
            <w:r>
              <w:rPr>
                <w:rFonts w:hint="eastAsia" w:ascii="宋体" w:hAnsi="宋体" w:eastAsia="宋体" w:cs="宋体"/>
                <w:i w:val="0"/>
                <w:iCs w:val="0"/>
                <w:color w:val="000000"/>
                <w:sz w:val="22"/>
                <w:szCs w:val="22"/>
                <w:highlight w:val="none"/>
                <w:u w:val="none"/>
              </w:rPr>
              <w:t>无级可调，支持根据环境亮度自动调节（支持手动、自动、程控）；亮度/色度均匀性：≥99%；像素中心距偏差：≤1.12%。</w:t>
            </w:r>
          </w:p>
          <w:p w14:paraId="27C4B47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3.色温：标准色温≥6500K,1000—12000K可调，调节步长100K；换帧频率：50&amp;60。</w:t>
            </w:r>
          </w:p>
          <w:p w14:paraId="6274D8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4.水平/垂直视角：170°/169°；色度均匀性：在±0.003Cx,CY之内；功耗（W/㎡）：峰值≤722、平均≤236；最高对比度：≥6000:1屏幕表面采用黑色面罩设计</w:t>
            </w:r>
          </w:p>
          <w:p w14:paraId="08BF947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须符合IEC624771:2006标准的光生物和蓝光危害评估检测的无危害要求（豁免级）。具备防蓝光护眼模式防眩光功能：采用黑色防眩光设计，防止眩光影响可提升视觉观感。视觉舒适度（VICO指数）范围在0-1级，满足CSA035.2-2017标准。通过BS8653有毒烟雾测试</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毒性指数R值小于0.5（提供封面具备CNAS 标识的第三方检测 机构出具的检测报告复印件）</w:t>
            </w:r>
          </w:p>
          <w:p w14:paraId="6A063E3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6.灰度等级：16bit；电流增益调节级别：≥8位；</w:t>
            </w:r>
          </w:p>
          <w:p w14:paraId="3836220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7.LED像素失控率：≤1/1000000；工作时间：7×24小时连续工作无故障；平均无故障间隔时间（MTBF）：200000小时；平均故障恢复时间（MTTR）：≤5min。</w:t>
            </w:r>
          </w:p>
          <w:p w14:paraId="14BCD8D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8.屏体具有亮、暗线调节功能支持软硬件调节亮暗线功能：暗线修复、隐亮消除；调节软件设置支持鬼影消除、低灰偏色补偿、去除坏点、毛毛虫消除、</w:t>
            </w:r>
            <w:r>
              <w:rPr>
                <w:rFonts w:hint="eastAsia" w:ascii="宋体" w:hAnsi="宋体" w:cs="宋体"/>
                <w:i w:val="0"/>
                <w:iCs w:val="0"/>
                <w:color w:val="000000"/>
                <w:sz w:val="22"/>
                <w:szCs w:val="22"/>
                <w:highlight w:val="none"/>
                <w:u w:val="none"/>
                <w:lang w:eastAsia="zh-CN"/>
              </w:rPr>
              <w:t>余晖</w:t>
            </w:r>
            <w:r>
              <w:rPr>
                <w:rFonts w:hint="eastAsia" w:ascii="宋体" w:hAnsi="宋体" w:eastAsia="宋体" w:cs="宋体"/>
                <w:i w:val="0"/>
                <w:iCs w:val="0"/>
                <w:color w:val="000000"/>
                <w:sz w:val="22"/>
                <w:szCs w:val="22"/>
                <w:highlight w:val="none"/>
                <w:u w:val="none"/>
              </w:rPr>
              <w:t>消除、亮度缓慢变亮功能。</w:t>
            </w:r>
          </w:p>
          <w:p w14:paraId="0B878FD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摩尔纹抑制功能：显示屏支持抑制摩尔纹功能，减轻摩尔纹视觉主观效果80%。屏体安全特性应满足GB4943.1-2022/EN60950-20执行标准。具有信号加密传输功能，支持控制器与屏体之间信号加密传输功能，防止网络恶意入侵；可对LED显示屏能够随时被锁定或设定时间自动对其进行锁定，只有锁定专用解密工具和手段才能对其进行锁定，只有锁定专用解密工具和手段才能使LED显示屏解锁，恢复LED显示正常工作。（提供封面具备CNAS 标识的第三方检测机构出具的检测报告复印件）</w:t>
            </w:r>
          </w:p>
          <w:p w14:paraId="3ADA08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软件功能：①LED显示屏可实时监控显示屏工作状态，具有故障自动报警功能，发生故障立即发消息到指定邮箱，及时处理。②LED显示屏具有多点测温系统，均衡散热，防止局部温度过高造成色彩漂移，并提高显示屏寿命。③LED显示屏具有电源温度控制系统，提供电源时温度监控，超出设定温度自动报警，防止过温失效。</w:t>
            </w:r>
          </w:p>
          <w:p w14:paraId="01571E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自动Gamma矫正技术通过构造非线性校正曲线和色坐标变换系数矩阵实现了显示效果的不断改善，各项重要指标如色彩还原性、色温调节范围、亮度均匀性、色度均匀性、刷新率、换帧频率等、均符合广电级标准。有害物质检测符合GB/T26572-2001中电子电器产品六种限用物质</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铅</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汞</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镉</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6价铬</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多溴联苯，多溴二苯醚</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的要求PCB设计采用≥1.6mm厚度PCB多层板，焊盘采用沉金工艺处理，充分保证单模块安装的稳定性和抗氧化性。（提供封面具备CNAS 标识的第三方检测机构出具的检测报告复印件）</w:t>
            </w:r>
          </w:p>
          <w:p w14:paraId="646D503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灯珠外层具备透明哑光保护外层，采用纳米涂覆层技术，阻隔灯珠与外部的接触，材质硬度等级HRC15级，灯珠表面使用无划痕。图像旋转功能：无需拼控器，可实现对底图或信源画面进行中心旋转，适用于特殊场景或异形屏幕拼接。能效等级</w:t>
            </w:r>
            <w:r>
              <w:rPr>
                <w:rFonts w:hint="eastAsia" w:ascii="宋体" w:hAnsi="宋体" w:cs="宋体"/>
                <w:i w:val="0"/>
                <w:iCs w:val="0"/>
                <w:color w:val="000000"/>
                <w:sz w:val="22"/>
                <w:szCs w:val="22"/>
                <w:highlight w:val="none"/>
                <w:u w:val="none"/>
                <w:lang w:eastAsia="zh-CN"/>
              </w:rPr>
              <w:t>通过</w:t>
            </w:r>
            <w:r>
              <w:rPr>
                <w:rFonts w:hint="eastAsia" w:ascii="宋体" w:hAnsi="宋体" w:eastAsia="宋体" w:cs="宋体"/>
                <w:i w:val="0"/>
                <w:iCs w:val="0"/>
                <w:color w:val="000000"/>
                <w:sz w:val="22"/>
                <w:szCs w:val="22"/>
                <w:highlight w:val="none"/>
                <w:u w:val="none"/>
              </w:rPr>
              <w:t>GB21520-2015测试，符合一级能效要求；干扰光应符合GB/T36101-2018显示屏亮度限制规定。（提供封面具备CNAS 标识的第三方检测 机构出具的检测报告复印件并加盖原厂商公章或投标专用章）</w:t>
            </w:r>
          </w:p>
          <w:p w14:paraId="587C4A9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13.低碳排放：LED显示屏每平方每小时的</w:t>
            </w:r>
            <w:r>
              <w:rPr>
                <w:rFonts w:hint="eastAsia" w:ascii="宋体" w:hAnsi="宋体" w:cs="宋体"/>
                <w:i w:val="0"/>
                <w:iCs w:val="0"/>
                <w:color w:val="000000"/>
                <w:sz w:val="22"/>
                <w:szCs w:val="22"/>
                <w:highlight w:val="none"/>
                <w:u w:val="none"/>
                <w:lang w:eastAsia="zh-CN"/>
              </w:rPr>
              <w:t>碳排</w:t>
            </w:r>
            <w:r>
              <w:rPr>
                <w:rFonts w:hint="eastAsia" w:ascii="宋体" w:hAnsi="宋体" w:eastAsia="宋体" w:cs="宋体"/>
                <w:i w:val="0"/>
                <w:iCs w:val="0"/>
                <w:color w:val="000000"/>
                <w:sz w:val="22"/>
                <w:szCs w:val="22"/>
                <w:highlight w:val="none"/>
                <w:u w:val="none"/>
              </w:rPr>
              <w:t>放量≤0.06千克。满足工频磁场抗扰程度测试等级10A/m</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测试中和测试结束后，产品无异常。支持脱机无信号下显示预制画面信息、画面轮询，永不黑屏。（提供封面具备CNAS 标识的第三方检测 机构出具的检测报告复印件）</w:t>
            </w:r>
          </w:p>
          <w:p w14:paraId="659FA1F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14.具有列下消隐功能，倍频刷新率提升2/4/8倍，低灰偏色改善。校正技术与数据存储：单点颜色校正、单点色度校正、单点亮度校正，灰度校正、校正数据存储</w:t>
            </w:r>
            <w:r>
              <w:rPr>
                <w:rFonts w:hint="eastAsia" w:ascii="宋体" w:hAnsi="宋体" w:cs="宋体"/>
                <w:i w:val="0"/>
                <w:iCs w:val="0"/>
                <w:color w:val="000000"/>
                <w:sz w:val="22"/>
                <w:szCs w:val="22"/>
                <w:highlight w:val="none"/>
                <w:u w:val="none"/>
                <w:lang w:eastAsia="zh-CN"/>
              </w:rPr>
              <w:t>于</w:t>
            </w:r>
            <w:r>
              <w:rPr>
                <w:rFonts w:hint="eastAsia" w:ascii="宋体" w:hAnsi="宋体" w:eastAsia="宋体" w:cs="宋体"/>
                <w:i w:val="0"/>
                <w:iCs w:val="0"/>
                <w:color w:val="000000"/>
                <w:sz w:val="22"/>
                <w:szCs w:val="22"/>
                <w:highlight w:val="none"/>
                <w:u w:val="none"/>
              </w:rPr>
              <w:t>模组之上。维修更换模组后可自动回读校正数据，并且与周边屏体亮度颜色设置保持一致，支持现场整屏亮度和颜色校正。</w:t>
            </w:r>
          </w:p>
          <w:p w14:paraId="3F9CE8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15.低亮高灰：100%亮度时，16bit灰度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70%亮度时，16bit灰度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50%亮度时，16 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20%亮度时，15bit灰度</w:t>
            </w:r>
          </w:p>
          <w:p w14:paraId="7A6E6E5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16.单元箱体可以支持采用接收卡冗余备份，自动转换，任意一接收卡出现故障而不影</w:t>
            </w:r>
            <w:r>
              <w:rPr>
                <w:rFonts w:hint="eastAsia" w:ascii="宋体" w:hAnsi="宋体" w:cs="宋体"/>
                <w:i w:val="0"/>
                <w:iCs w:val="0"/>
                <w:color w:val="000000"/>
                <w:sz w:val="22"/>
                <w:szCs w:val="22"/>
                <w:highlight w:val="none"/>
                <w:u w:val="none"/>
                <w:lang w:eastAsia="zh-CN"/>
              </w:rPr>
              <w:t>响产</w:t>
            </w:r>
            <w:r>
              <w:rPr>
                <w:rFonts w:hint="eastAsia" w:ascii="宋体" w:hAnsi="宋体" w:eastAsia="宋体" w:cs="宋体"/>
                <w:i w:val="0"/>
                <w:iCs w:val="0"/>
                <w:color w:val="000000"/>
                <w:sz w:val="22"/>
                <w:szCs w:val="22"/>
                <w:highlight w:val="none"/>
                <w:u w:val="none"/>
              </w:rPr>
              <w:t>品正常显示；长时间没有使用屏体，屏体可以通过屏体控制系统来实现除湿模式，即使屏体从10%到100%亮度逐步</w:t>
            </w:r>
            <w:r>
              <w:rPr>
                <w:rFonts w:hint="eastAsia" w:ascii="宋体" w:hAnsi="宋体" w:cs="宋体"/>
                <w:i w:val="0"/>
                <w:iCs w:val="0"/>
                <w:color w:val="000000"/>
                <w:sz w:val="22"/>
                <w:szCs w:val="22"/>
                <w:highlight w:val="none"/>
                <w:u w:val="none"/>
                <w:lang w:eastAsia="zh-CN"/>
              </w:rPr>
              <w:t>显</w:t>
            </w:r>
            <w:r>
              <w:rPr>
                <w:rFonts w:hint="eastAsia" w:ascii="宋体" w:hAnsi="宋体" w:eastAsia="宋体" w:cs="宋体"/>
                <w:i w:val="0"/>
                <w:iCs w:val="0"/>
                <w:color w:val="000000"/>
                <w:sz w:val="22"/>
                <w:szCs w:val="22"/>
                <w:highlight w:val="none"/>
                <w:u w:val="none"/>
              </w:rPr>
              <w:t>示，达到排除LED灯内部湿气效果以保护LED灯。</w:t>
            </w:r>
          </w:p>
          <w:p w14:paraId="363C412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17.LED显示屏生产厂家具有信息安全管理体系认证证书、低碳节能环保创新产品荣誉证书、原厂售后服务管理师证三</w:t>
            </w:r>
            <w:r>
              <w:rPr>
                <w:rFonts w:hint="eastAsia" w:ascii="宋体" w:hAnsi="宋体" w:cs="宋体"/>
                <w:i w:val="0"/>
                <w:iCs w:val="0"/>
                <w:color w:val="000000"/>
                <w:sz w:val="22"/>
                <w:szCs w:val="22"/>
                <w:highlight w:val="none"/>
                <w:u w:val="none"/>
                <w:lang w:eastAsia="zh-CN"/>
              </w:rPr>
              <w:t>张</w:t>
            </w:r>
            <w:r>
              <w:rPr>
                <w:rFonts w:hint="eastAsia" w:ascii="宋体" w:hAnsi="宋体" w:eastAsia="宋体" w:cs="宋体"/>
                <w:i w:val="0"/>
                <w:iCs w:val="0"/>
                <w:color w:val="000000"/>
                <w:sz w:val="22"/>
                <w:szCs w:val="22"/>
                <w:highlight w:val="none"/>
                <w:u w:val="none"/>
              </w:rPr>
              <w:t>（需提供证书复印件）</w:t>
            </w:r>
          </w:p>
          <w:p w14:paraId="214809C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18.LED显示屏生产厂家具有供应商具有LED显示屏像素驱动电路、显示面板的驱动电路以及显示装置证书；（需提供证书复印件）</w:t>
            </w:r>
          </w:p>
          <w:p w14:paraId="3DF565B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19. LED显示屏生产厂家具有LED高清显示系统管理软件、可视化综合应用管理平台系统、显示屏边缘亮线暗线调整软件著作权证书；（需提供证书复印件）</w:t>
            </w:r>
          </w:p>
          <w:p w14:paraId="56C33F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20.投标人需提供LED显示屏生产厂家针对本项目的售后服务承诺函扫描件并加盖原厂公章。</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ACC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83C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12.65</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ECF0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4.16米宽*3.04米高</w:t>
            </w:r>
          </w:p>
        </w:tc>
      </w:tr>
      <w:tr w14:paraId="2ED07C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D71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6EFB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E9B9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输入电压范围： 176～264VAC 额定输出电压：4.5VDC；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2、纹波和噪声：150mVp-p；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3、过载保护：额定负载的</w:t>
            </w:r>
            <w:r>
              <w:rPr>
                <w:rFonts w:hint="eastAsia" w:ascii="宋体" w:hAnsi="宋体" w:cs="宋体"/>
                <w:i w:val="0"/>
                <w:iCs w:val="0"/>
                <w:color w:val="000000"/>
                <w:kern w:val="0"/>
                <w:sz w:val="22"/>
                <w:szCs w:val="22"/>
                <w:highlight w:val="none"/>
                <w:u w:val="none"/>
                <w:lang w:val="en-US" w:eastAsia="zh-CN" w:bidi="ar"/>
              </w:rPr>
              <w:t>110%～150%</w:t>
            </w:r>
            <w:r>
              <w:rPr>
                <w:rFonts w:hint="eastAsia" w:ascii="宋体" w:hAnsi="宋体" w:eastAsia="宋体" w:cs="宋体"/>
                <w:i w:val="0"/>
                <w:iCs w:val="0"/>
                <w:color w:val="000000"/>
                <w:kern w:val="0"/>
                <w:sz w:val="22"/>
                <w:szCs w:val="22"/>
                <w:highlight w:val="none"/>
                <w:u w:val="none"/>
                <w:lang w:val="en-US" w:eastAsia="zh-CN" w:bidi="ar"/>
              </w:rPr>
              <w:t>范围内电源保护，去载恢复正常输出；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4、短路保护：输出端短路时电源保护，输出关断，去掉短路恢复正常输出；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5、安全标准：符合GB4943-2011，UL1012；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6、抗电强度：I/P-O/P、I/P-FG：1.5KVAC O/P-FG：0.5KVAC；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7、绝缘电阻：I/P-O/P、I/P-FG、O/P-FG：100MΩ/500VDC；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8、（电磁干扰）传导和辐射：符合EN55022，Class 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9、平均无故障工作时间（MTBF）：100，000小时；接地导体及其连接的电阻，电阻0.04欧姆，实验电流32A，实验时间2min</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符合GB4943.1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2011条款。</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716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073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63</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5A46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备1台</w:t>
            </w:r>
          </w:p>
        </w:tc>
      </w:tr>
      <w:tr w14:paraId="411BFC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E4B8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7EFD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接收卡</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ADC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集成12组75接口，24组RGB信号输出，无需转接板；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2、支持静态至1/128扫描之间的任意扫描类型，支持各种LED驱动芯片和译码芯片，支持各种LED显示模组，支持SM16188B特殊模组；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3、支持低亮高灰、低灰补偿、色彩还原、逐点校正、快速修缝、RGB独立Gamma调节技术，大幅提升显示屏的画质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4、支持数据对开，有助于显著提升刷新率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支持数据组任意交换，有助于合理布局接收卡，提升显示屏质量；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5、支持数据偏移，支持从左到右、从右到左、从上到下、从下到上任意数据走线，支持异形箱体功能、复杂调屏功能，灵活实现各种不规则异形屏幕构造和创意显示控制；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6、支持画面旋转功能和3D显示功能，满足特殊显示需求；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7、支持快捷模组配置、智能扫描、智能向导设置、Mapping功能、接收卡定位、内置画布调试等功能模块，调试软件集成各品牌厂家模组配置文件，云端备份，极大方便显示屏快捷安装调试，保障显示屏后期维护；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8、支持配置参数备份、环路备份功能、自动断电功能，最大程度地保障系统的稳定运行，保障显示屏安全；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9、支持误码率检测、指示灯状态监控、电源监测、盐雾监测、温湿度监测，提供完备的显示屏运行状态监控功能；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10、支持固件在线升级、配置参数回读、多程序备份、版本兼容功能（不同型号接收卡同屏混用），极大方便系统维护和功能升级；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11、为保证上述各项功能的完整性和专业性，</w:t>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-10项须提供CNAS、CMA、ilac-MRA认可实验室出具的接收卡检验报告复印件加盖生产厂家公章，相关软件提供软件著作权证书。</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9112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0FA2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26</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AEB0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46A0B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12C3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E48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视频控制器</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91B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适于桌面摆放，适于屏内安装；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2、集成发送卡设计，</w:t>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路千兆网口输出。单机可带载</w:t>
            </w:r>
            <w:r>
              <w:rPr>
                <w:rFonts w:hint="eastAsia" w:ascii="宋体" w:hAnsi="宋体" w:cs="宋体"/>
                <w:i w:val="0"/>
                <w:iCs w:val="0"/>
                <w:color w:val="000000"/>
                <w:kern w:val="0"/>
                <w:sz w:val="22"/>
                <w:szCs w:val="22"/>
                <w:highlight w:val="none"/>
                <w:u w:val="none"/>
                <w:lang w:val="en-US" w:eastAsia="zh-CN" w:bidi="ar"/>
              </w:rPr>
              <w:t>262</w:t>
            </w:r>
            <w:r>
              <w:rPr>
                <w:rFonts w:hint="eastAsia" w:ascii="宋体" w:hAnsi="宋体" w:eastAsia="宋体" w:cs="宋体"/>
                <w:i w:val="0"/>
                <w:iCs w:val="0"/>
                <w:color w:val="000000"/>
                <w:kern w:val="0"/>
                <w:sz w:val="22"/>
                <w:szCs w:val="22"/>
                <w:highlight w:val="none"/>
                <w:u w:val="none"/>
                <w:lang w:val="en-US" w:eastAsia="zh-CN" w:bidi="ar"/>
              </w:rPr>
              <w:t>万像素，水平最大3840像素，垂直最大2500像素。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3、2路视频输入接口：HDMI1.4×2，支持2路4K@30Hz视频源；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4、支持独立的3.5mm音频输出；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5、前置USB2.0接口，支持视频播放、图片播放、视频/图片混合播放三种模式；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6、支持3组快捷功能按键：一组对输入信号源快捷切换；另一组对U盘播放快捷操控；第三组是常用快捷功能键，支持亮度调节、局部/全屏显示切换；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7、支持串口、网口单机直连或固定IP控制设备视频信源切换及模式更新、相关参数设置和功能配置，完成对LED显示屏的参数设置；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8、支持预存≤8个用户模式，支持便捷的场景切换；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9、支持计划任务。支持输入视频源定时切换，支持用户模式定时切换，支持设备输出定时开启/关闭；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10、支持智能配置。支持输入自适应信号源分辨率，支持输出自适应显示屏参数配置；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11、支持EDID设置。支持自定义输入分辨率，支持读取、修改设备的EDID信息；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12、支持信号快速切换、点对点功能、输出控制功能、图像镜像功能、画面截取功能；支持亮度调节、图像调节、色温调节；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13、支持按键锁定功能、自动断电功能、热备份功能，保障系统的稳定运行，保障显示屏安全；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14、支持工厂复位、固件在线升级、远程维护功能，极大方便系统维护和功能升级；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15、为保证上述各项功能的完整性和专业性，1</w:t>
            </w:r>
            <w:r>
              <w:rPr>
                <w:rFonts w:hint="eastAsia" w:ascii="宋体" w:hAnsi="宋体" w:cs="宋体"/>
                <w:i w:val="0"/>
                <w:iCs w:val="0"/>
                <w:color w:val="000000"/>
                <w:kern w:val="0"/>
                <w:sz w:val="22"/>
                <w:szCs w:val="22"/>
                <w:highlight w:val="none"/>
                <w:u w:val="none"/>
                <w:lang w:val="en-US" w:eastAsia="zh-CN" w:bidi="ar"/>
              </w:rPr>
              <w:t>0</w:t>
            </w:r>
            <w:r>
              <w:rPr>
                <w:rFonts w:hint="eastAsia" w:ascii="宋体" w:hAnsi="宋体" w:eastAsia="宋体" w:cs="宋体"/>
                <w:i w:val="0"/>
                <w:iCs w:val="0"/>
                <w:color w:val="000000"/>
                <w:kern w:val="0"/>
                <w:sz w:val="22"/>
                <w:szCs w:val="22"/>
                <w:highlight w:val="none"/>
                <w:u w:val="none"/>
                <w:lang w:val="en-US" w:eastAsia="zh-CN" w:bidi="ar"/>
              </w:rPr>
              <w:t>-15项须提供CNAS、CMA、ilac-MRA认可实验室出具的视频控制器检验报告复印件加盖生产厂家公章。</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A58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001C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133D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17603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3A0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ECF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安装钢结构</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DD2E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现场定制，显示屏专用支架结构，国标Q235钢管焊接</w:t>
            </w:r>
            <w:r>
              <w:rPr>
                <w:rFonts w:hint="eastAsia" w:ascii="宋体" w:hAnsi="宋体" w:cs="宋体"/>
                <w:i w:val="0"/>
                <w:iCs w:val="0"/>
                <w:color w:val="000000"/>
                <w:kern w:val="0"/>
                <w:sz w:val="22"/>
                <w:szCs w:val="22"/>
                <w:highlight w:val="none"/>
                <w:u w:val="none"/>
                <w:lang w:val="en-US" w:eastAsia="zh-CN" w:bidi="ar"/>
              </w:rPr>
              <w:t>结构</w:t>
            </w:r>
            <w:r>
              <w:rPr>
                <w:rFonts w:hint="eastAsia" w:ascii="宋体" w:hAnsi="宋体" w:eastAsia="宋体" w:cs="宋体"/>
                <w:i w:val="0"/>
                <w:iCs w:val="0"/>
                <w:color w:val="000000"/>
                <w:kern w:val="0"/>
                <w:sz w:val="22"/>
                <w:szCs w:val="22"/>
                <w:highlight w:val="none"/>
                <w:u w:val="none"/>
                <w:lang w:val="en-US" w:eastAsia="zh-CN" w:bidi="ar"/>
              </w:rPr>
              <w:t>，做防锈、防水、防潮处理 含大屏包边、安装钢结构、安装连接件、挂架、支架等</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0586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A80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13.38</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6B3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含包边4.26米宽*3.14米高（单边5公分），含框架和安装及包边</w:t>
            </w:r>
          </w:p>
        </w:tc>
      </w:tr>
      <w:tr w14:paraId="4EC881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82B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BC1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箱体</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405A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定制箱体，室外全防水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Q235</w:t>
            </w:r>
            <w:r>
              <w:rPr>
                <w:rFonts w:hint="eastAsia" w:ascii="宋体" w:hAnsi="宋体" w:cs="宋体"/>
                <w:i w:val="0"/>
                <w:iCs w:val="0"/>
                <w:color w:val="000000"/>
                <w:kern w:val="0"/>
                <w:sz w:val="22"/>
                <w:szCs w:val="22"/>
                <w:highlight w:val="none"/>
                <w:u w:val="none"/>
                <w:lang w:val="en-US" w:eastAsia="zh-CN" w:bidi="ar"/>
              </w:rPr>
              <w:t>冷轧</w:t>
            </w:r>
            <w:r>
              <w:rPr>
                <w:rFonts w:hint="eastAsia" w:ascii="宋体" w:hAnsi="宋体" w:eastAsia="宋体" w:cs="宋体"/>
                <w:i w:val="0"/>
                <w:iCs w:val="0"/>
                <w:color w:val="000000"/>
                <w:kern w:val="0"/>
                <w:sz w:val="22"/>
                <w:szCs w:val="22"/>
                <w:highlight w:val="none"/>
                <w:u w:val="none"/>
                <w:lang w:val="en-US" w:eastAsia="zh-CN" w:bidi="ar"/>
              </w:rPr>
              <w:t>钢板 箱体用平板连接件或U型连接件与方管连接 外面需要做防水结构 尺寸自定、结构强度大、平整度好、易拼接，不受现场尺寸限制。用于室内或户外安装。</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7E55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06A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12.65</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8019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9EE2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F05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3C8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配电柜</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8AAA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额定功率 20</w:t>
            </w:r>
            <w:r>
              <w:rPr>
                <w:rFonts w:hint="eastAsia" w:ascii="宋体" w:hAnsi="宋体" w:cs="宋体"/>
                <w:i w:val="0"/>
                <w:iCs w:val="0"/>
                <w:color w:val="000000"/>
                <w:kern w:val="0"/>
                <w:sz w:val="22"/>
                <w:szCs w:val="22"/>
                <w:highlight w:val="none"/>
                <w:u w:val="none"/>
                <w:lang w:val="en-US" w:eastAsia="zh-CN" w:bidi="ar"/>
              </w:rPr>
              <w:t>kW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2、具备超载、短路、漏电保护、过流自动报警等功能；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3、主控制空气开关，带漏电保护功能，电流、电压显示功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能。</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844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347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6300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3A1E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891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5C4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散热系统</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984D5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空调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匹数：</w:t>
            </w:r>
            <w:r>
              <w:rPr>
                <w:rFonts w:hint="eastAsia" w:ascii="宋体" w:hAnsi="宋体" w:cs="宋体"/>
                <w:i w:val="0"/>
                <w:iCs w:val="0"/>
                <w:color w:val="000000"/>
                <w:kern w:val="0"/>
                <w:sz w:val="22"/>
                <w:szCs w:val="22"/>
                <w:highlight w:val="none"/>
                <w:u w:val="none"/>
                <w:lang w:val="en-US" w:eastAsia="zh-CN" w:bidi="ar"/>
              </w:rPr>
              <w:t>1.5</w:t>
            </w:r>
            <w:r>
              <w:rPr>
                <w:rFonts w:hint="eastAsia" w:ascii="宋体" w:hAnsi="宋体" w:eastAsia="宋体" w:cs="宋体"/>
                <w:i w:val="0"/>
                <w:iCs w:val="0"/>
                <w:color w:val="000000"/>
                <w:kern w:val="0"/>
                <w:sz w:val="22"/>
                <w:szCs w:val="22"/>
                <w:highlight w:val="none"/>
                <w:u w:val="none"/>
                <w:lang w:val="en-US" w:eastAsia="zh-CN" w:bidi="ar"/>
              </w:rPr>
              <w:t>P</w:t>
            </w:r>
            <w:r>
              <w:rPr>
                <w:rFonts w:hint="eastAsia" w:ascii="宋体" w:hAnsi="宋体" w:cs="宋体"/>
                <w:i w:val="0"/>
                <w:iCs w:val="0"/>
                <w:color w:val="000000"/>
                <w:kern w:val="0"/>
                <w:sz w:val="22"/>
                <w:szCs w:val="22"/>
                <w:highlight w:val="none"/>
                <w:u w:val="none"/>
                <w:lang w:val="en-US" w:eastAsia="zh-CN" w:bidi="ar"/>
              </w:rPr>
              <w:t>，</w:t>
            </w:r>
            <w:r>
              <w:rPr>
                <w:rFonts w:hint="default" w:ascii="Arial" w:hAnsi="Arial" w:eastAsia="宋体" w:cs="Arial"/>
                <w:i w:val="0"/>
                <w:iCs w:val="0"/>
                <w:caps w:val="0"/>
                <w:color w:val="222222"/>
                <w:spacing w:val="0"/>
                <w:sz w:val="21"/>
                <w:szCs w:val="21"/>
                <w:highlight w:val="none"/>
                <w:shd w:val="clear" w:fill="FFFFFF"/>
              </w:rPr>
              <w:t>制冷量</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Arial" w:hAnsi="Arial" w:cs="Arial"/>
                <w:i w:val="0"/>
                <w:iCs w:val="0"/>
                <w:caps w:val="0"/>
                <w:color w:val="222222"/>
                <w:spacing w:val="0"/>
                <w:sz w:val="21"/>
                <w:szCs w:val="21"/>
                <w:highlight w:val="none"/>
                <w:shd w:val="clear" w:fill="FFFFFF"/>
                <w:lang w:val="en-US" w:eastAsia="zh-CN"/>
              </w:rPr>
              <w:t>35</w:t>
            </w:r>
            <w:r>
              <w:rPr>
                <w:rFonts w:hint="default" w:ascii="Arial" w:hAnsi="Arial" w:eastAsia="宋体" w:cs="Arial"/>
                <w:i w:val="0"/>
                <w:iCs w:val="0"/>
                <w:caps w:val="0"/>
                <w:color w:val="222222"/>
                <w:spacing w:val="0"/>
                <w:sz w:val="21"/>
                <w:szCs w:val="21"/>
                <w:highlight w:val="none"/>
                <w:shd w:val="clear" w:fill="FFFFFF"/>
              </w:rPr>
              <w:t>00W</w:t>
            </w:r>
            <w:r>
              <w:rPr>
                <w:rFonts w:hint="eastAsia" w:ascii="Arial" w:hAnsi="Arial" w:eastAsia="宋体" w:cs="Arial"/>
                <w:i w:val="0"/>
                <w:iCs w:val="0"/>
                <w:caps w:val="0"/>
                <w:color w:val="222222"/>
                <w:spacing w:val="0"/>
                <w:sz w:val="21"/>
                <w:szCs w:val="21"/>
                <w:highlight w:val="none"/>
                <w:shd w:val="clear" w:fill="FFFFFF"/>
                <w:lang w:eastAsia="zh-CN"/>
              </w:rPr>
              <w:t>，</w:t>
            </w:r>
            <w:r>
              <w:rPr>
                <w:rFonts w:hint="eastAsia" w:ascii="Arial" w:hAnsi="Arial" w:eastAsia="宋体" w:cs="Arial"/>
                <w:i w:val="0"/>
                <w:iCs w:val="0"/>
                <w:caps w:val="0"/>
                <w:color w:val="222222"/>
                <w:spacing w:val="0"/>
                <w:sz w:val="21"/>
                <w:szCs w:val="21"/>
                <w:highlight w:val="none"/>
                <w:shd w:val="clear" w:fill="FFFFFF"/>
                <w:lang w:val="en-US" w:eastAsia="zh-CN"/>
              </w:rPr>
              <w:t>一级能效</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743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4B8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lang w:val="en-US" w:eastAsia="zh-CN"/>
              </w:rPr>
            </w:pPr>
            <w:r>
              <w:rPr>
                <w:rFonts w:hint="eastAsia" w:ascii="宋体" w:hAnsi="宋体" w:cs="宋体"/>
                <w:i w:val="0"/>
                <w:iCs w:val="0"/>
                <w:color w:val="000000"/>
                <w:sz w:val="22"/>
                <w:szCs w:val="22"/>
                <w:highlight w:val="none"/>
                <w:u w:val="none"/>
                <w:lang w:val="en-US" w:eastAsia="zh-CN"/>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E013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通过电子卖场采购</w:t>
            </w:r>
          </w:p>
        </w:tc>
      </w:tr>
      <w:tr w14:paraId="59BAED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AC4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9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ACA5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6941E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p>
          <w:p w14:paraId="1624B78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符合</w:t>
            </w:r>
            <w:r>
              <w:rPr>
                <w:rFonts w:hint="eastAsia" w:ascii="宋体" w:hAnsi="宋体" w:eastAsia="宋体" w:cs="宋体"/>
                <w:i w:val="0"/>
                <w:iCs w:val="0"/>
                <w:color w:val="000000"/>
                <w:kern w:val="0"/>
                <w:sz w:val="22"/>
                <w:szCs w:val="22"/>
                <w:highlight w:val="none"/>
                <w:u w:val="none"/>
                <w:lang w:val="en-US" w:eastAsia="zh-CN" w:bidi="ar"/>
              </w:rPr>
              <w:t>标准：GB/T18015.5，GB/T18380.12（IEC60332-1-2），GB/T17651.2（IEC61034-2），GB/T17650.2（IEC60754-2）（护套）；</w:t>
            </w:r>
          </w:p>
          <w:p w14:paraId="46CBE6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90米永久链路测试，</w:t>
            </w:r>
          </w:p>
          <w:p w14:paraId="1A6DCB4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p>
          <w:p w14:paraId="7AF906C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5.单根导体直流电阻：≤9.5Ω/100m；</w:t>
            </w:r>
          </w:p>
          <w:p w14:paraId="20E45B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p>
          <w:p w14:paraId="74241F5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7.屏蔽方式：U/UTP，</w:t>
            </w:r>
            <w:r>
              <w:rPr>
                <w:rFonts w:hint="eastAsia" w:ascii="宋体" w:hAnsi="宋体" w:cs="宋体"/>
                <w:i w:val="0"/>
                <w:iCs w:val="0"/>
                <w:color w:val="000000"/>
                <w:kern w:val="0"/>
                <w:sz w:val="22"/>
                <w:szCs w:val="22"/>
                <w:highlight w:val="none"/>
                <w:u w:val="none"/>
                <w:lang w:val="en-US" w:eastAsia="zh-CN" w:bidi="ar"/>
              </w:rPr>
              <w:t>相对</w:t>
            </w:r>
            <w:r>
              <w:rPr>
                <w:rFonts w:hint="eastAsia" w:ascii="宋体" w:hAnsi="宋体" w:eastAsia="宋体" w:cs="宋体"/>
                <w:i w:val="0"/>
                <w:iCs w:val="0"/>
                <w:color w:val="000000"/>
                <w:kern w:val="0"/>
                <w:sz w:val="22"/>
                <w:szCs w:val="22"/>
                <w:highlight w:val="none"/>
                <w:u w:val="none"/>
                <w:lang w:val="en-US" w:eastAsia="zh-CN" w:bidi="ar"/>
              </w:rPr>
              <w:t>采用“十”字骨架隔离；</w:t>
            </w:r>
          </w:p>
          <w:p w14:paraId="24E8E8E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8.护套材料：LSZH，护套外径：6.1±0.2mm；</w:t>
            </w:r>
          </w:p>
          <w:p w14:paraId="5C32F8D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9.最小内弯曲半径：安装时：8倍电缆外径，安装后：4倍电缆外径，敷设方式：钢管或阻燃硬质PVC管内；</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5F5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3C1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A107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D73ED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DEF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7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A44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供电电缆</w:t>
            </w:r>
          </w:p>
        </w:tc>
        <w:tc>
          <w:tcPr>
            <w:tcW w:w="83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BAE39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动力电缆ZR-YJV4*10+1*6mm²</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6EC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C47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60</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9DA6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C97CA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358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11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6D9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C8740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电源线电箱输出到屏体RVV3*2.5mm²</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A39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D1D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120</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32EC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233A7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C86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657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电脑</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A494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基本要求：国产自主品牌，原厂标配，禁止拆改配；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2、处理器：板载国产信创处理器，核心数≥8，每个核心主频均≥2.7GHz，≥8MB二级缓存，处理器集成显卡；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3、硬盘：≥512GB M.2 SSD+1TB HDD；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4、内存：配置16GB DDR4 UDIMM内存，配置≥2个内存插槽；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5、显卡：≥2G独立显卡；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6、电源：180W 80PLUS认证节能电源；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7、网卡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1个RJ45 10/100/1000自适应以太网口；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8、接口扩展 ：1个PCIe x16，2个PCIe x1扩展槽；USB接口不少于8个，前置USB3.0数量≥4个；音频接口：麦克风1个，耳机1个；后端3个Audio音频输出接口；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9、机箱：免工具拆卸机箱、带顶置提手，便于维护；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10、数据安全：支持基于BIOS级的一键备份和恢复的功能（非操作系统自带功能），可在BIOS底层设置仅识别USB键盘、鼠标，无法识别USB读取设备，有效防止数据泄露和病毒入侵；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11、稳定性：产品MTBF（平均无故障时间）≥300000小时；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12、显示器：显示器：配置≥23.8寸LED显示器，与主机同品牌，分辨率1920*1080，显示器自带理线装置，便于整理线缆，保持桌面整洁；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13、原厂售后：整机提供原厂3年免费原厂质保</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2BB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67E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12AE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33AE0E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47C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13 </w:t>
            </w:r>
          </w:p>
        </w:tc>
        <w:tc>
          <w:tcPr>
            <w:tcW w:w="1780" w:type="dxa"/>
            <w:tcBorders>
              <w:top w:val="single" w:color="000000" w:sz="4" w:space="0"/>
              <w:left w:val="nil"/>
              <w:bottom w:val="single" w:color="000000" w:sz="4" w:space="0"/>
              <w:right w:val="single" w:color="000000" w:sz="4" w:space="0"/>
            </w:tcBorders>
            <w:shd w:val="clear" w:color="auto" w:fill="auto"/>
            <w:vAlign w:val="center"/>
          </w:tcPr>
          <w:p w14:paraId="531A9E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328" w:type="dxa"/>
            <w:tcBorders>
              <w:top w:val="single" w:color="000000" w:sz="4" w:space="0"/>
              <w:left w:val="nil"/>
              <w:bottom w:val="single" w:color="000000" w:sz="4" w:space="0"/>
              <w:right w:val="single" w:color="000000" w:sz="4" w:space="0"/>
            </w:tcBorders>
            <w:shd w:val="clear" w:color="auto" w:fill="auto"/>
            <w:vAlign w:val="center"/>
          </w:tcPr>
          <w:p w14:paraId="456A55F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屏体内部电源线、排线、网线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D25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36C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EE67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7462A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51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FE697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三、室外操场</w:t>
            </w:r>
          </w:p>
        </w:tc>
        <w:tc>
          <w:tcPr>
            <w:tcW w:w="8328" w:type="dxa"/>
            <w:tcBorders>
              <w:top w:val="single" w:color="000000" w:sz="4" w:space="0"/>
              <w:left w:val="nil"/>
              <w:bottom w:val="single" w:color="000000" w:sz="4" w:space="0"/>
              <w:right w:val="single" w:color="000000" w:sz="4" w:space="0"/>
            </w:tcBorders>
            <w:shd w:val="clear" w:color="auto" w:fill="auto"/>
            <w:vAlign w:val="center"/>
          </w:tcPr>
          <w:p w14:paraId="7DE93D26">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4EBE2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7541F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ED45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0AEA6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C69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1FF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全彩LED显示屏</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C788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1.LED显示屏像素点间距≤P4mm；</w:t>
            </w:r>
          </w:p>
          <w:p w14:paraId="107B32E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2.刷新率：3840Hz；表贴三合一封装；亮度：≥5000nit，</w:t>
            </w:r>
            <w:r>
              <w:rPr>
                <w:rFonts w:hint="eastAsia" w:ascii="宋体" w:hAnsi="宋体" w:cs="宋体"/>
                <w:i w:val="0"/>
                <w:iCs w:val="0"/>
                <w:color w:val="000000"/>
                <w:sz w:val="22"/>
                <w:szCs w:val="22"/>
                <w:highlight w:val="none"/>
                <w:u w:val="none"/>
                <w:lang w:eastAsia="zh-CN"/>
              </w:rPr>
              <w:t>0—100%</w:t>
            </w:r>
            <w:r>
              <w:rPr>
                <w:rFonts w:hint="eastAsia" w:ascii="宋体" w:hAnsi="宋体" w:eastAsia="宋体" w:cs="宋体"/>
                <w:i w:val="0"/>
                <w:iCs w:val="0"/>
                <w:color w:val="000000"/>
                <w:sz w:val="22"/>
                <w:szCs w:val="22"/>
                <w:highlight w:val="none"/>
                <w:u w:val="none"/>
              </w:rPr>
              <w:t>无级可调，支持根据环境亮度自动调节（支持手动、自动、程控）；亮度/色度均匀性：≥99%；像素中心距偏差：≤1.12%。</w:t>
            </w:r>
          </w:p>
          <w:p w14:paraId="1BF8F5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3.色温：标准色温≥6500K,1000—12000K可调，调节步长100K；换帧频率：50&amp;60。</w:t>
            </w:r>
          </w:p>
          <w:p w14:paraId="67DBD21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4.水平/垂直视角：170°/169°；色度均匀性：在±0.003Cx,CY之内；功耗（W/㎡）：峰值≤722、平均≤236；最高对比度：≥6000:1屏幕表面采用黑色面罩设计</w:t>
            </w:r>
          </w:p>
          <w:p w14:paraId="5784E14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5.须符合IEC624771:2006标准的光生物和蓝光危害评估检测的无危害要求（豁免级）。具备防蓝光护眼模式防眩光功能：采用黑色防眩光设计，防止眩光影响可提升视觉观感。视觉舒适度（VICO指数）范围在0-1级，满足CSA035.2-2017标准。通过BS8653有毒烟雾测试</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毒性指数R值小于0.5（提供封面具备CNAS 标识的第三方检测 机构出具的检测报告复印件）</w:t>
            </w:r>
          </w:p>
          <w:p w14:paraId="78D0BEB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6.灰度等级：16bit；电流增益调节级别：≥8位；</w:t>
            </w:r>
          </w:p>
          <w:p w14:paraId="435E99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7.LED像素失控率：≤1/1000000；工作时间：7×24小时连续工作无故障；平均无故障间隔时间（MTBF）：200000小时；平均故障恢复时间（MTTR）：≤5min。</w:t>
            </w:r>
          </w:p>
          <w:p w14:paraId="3DD3EB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8.屏体具有亮、暗线调节功能支持软硬件调节亮暗线功能：暗线修复、隐亮消除；调节软件设置支持鬼影消除、低灰偏色补偿、去除坏点、毛毛虫消除、</w:t>
            </w:r>
            <w:r>
              <w:rPr>
                <w:rFonts w:hint="eastAsia" w:ascii="宋体" w:hAnsi="宋体" w:cs="宋体"/>
                <w:i w:val="0"/>
                <w:iCs w:val="0"/>
                <w:color w:val="000000"/>
                <w:sz w:val="22"/>
                <w:szCs w:val="22"/>
                <w:highlight w:val="none"/>
                <w:u w:val="none"/>
                <w:lang w:eastAsia="zh-CN"/>
              </w:rPr>
              <w:t>余晖</w:t>
            </w:r>
            <w:r>
              <w:rPr>
                <w:rFonts w:hint="eastAsia" w:ascii="宋体" w:hAnsi="宋体" w:eastAsia="宋体" w:cs="宋体"/>
                <w:i w:val="0"/>
                <w:iCs w:val="0"/>
                <w:color w:val="000000"/>
                <w:sz w:val="22"/>
                <w:szCs w:val="22"/>
                <w:highlight w:val="none"/>
                <w:u w:val="none"/>
              </w:rPr>
              <w:t>消除、亮度缓慢变亮功能。</w:t>
            </w:r>
          </w:p>
          <w:p w14:paraId="32909F9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9.摩尔纹抑制功能：显示屏支持抑制摩尔纹功能，减轻摩尔纹视觉主观效果80%。屏体安全特性应满足GB4943.1-2022/EN60950-20执行标准。具有信号加密传输功能，支持控制器与屏体之间信号加密传输功能，防止网络恶意入侵；可对LED显示屏能够随时被锁定或设定时间自动对其进行锁定，只有锁定专用解密工具和手段才能对其进行锁定，只有锁定专用解密工具和手段才能使LED显示屏解锁，恢复LED显示正常工作。（提供封面具备CNAS 标识的第三方检测机构出具的检测报告复印件）</w:t>
            </w:r>
          </w:p>
          <w:p w14:paraId="6C9149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10.软件功能：①LED显示屏可实时监控显示屏工作状态，具有故障自动报警功能，发生故障立即发消息到指定邮箱，及时处理。②LED显示屏具有多点测温系统，均衡散热，防止局部温度过高造成色彩漂移，并提高显示屏寿命。③LED显示屏具有电源温度控制系统，提供电源时温度监控，超出设定温度自动报警，防止过温失效。</w:t>
            </w:r>
          </w:p>
          <w:p w14:paraId="65BD1FB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11.自动Gamma矫正技术通过构造非线性校正曲线和色坐标变换系数矩阵实现了显示效果的不断改善，各项重要指标如色彩还原性、色温调节范围、亮度均匀性、色度均匀性、刷新率、换帧频率等、均符合广电级标准。有害物质检测符合GB/T26572-2001中电子电器产品六种限用物质</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铅</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汞</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镉</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6价铬</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多溴联苯，多溴二苯醚</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的要求PCB设计采用≥1.6mm厚度PCB多层板，焊盘采用沉金工艺处理，充分保证单模块安装的稳定性和抗氧化性。（提供封面具备CNAS 标识的第三方检测机构出具的检测报告复印件）</w:t>
            </w:r>
          </w:p>
          <w:p w14:paraId="6EE3EB4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12.灯珠外层具备透明哑光保护外层，采用纳米涂覆层技术，阻隔灯珠与外部的接触，材质硬度等级HRC15级，灯珠表面使用无划痕。图像旋转功能：无需拼控器，可实现对底图或信源画面进行中心旋转，适用于特殊场景或异形屏幕拼接。能效等级</w:t>
            </w:r>
            <w:r>
              <w:rPr>
                <w:rFonts w:hint="eastAsia" w:ascii="宋体" w:hAnsi="宋体" w:cs="宋体"/>
                <w:i w:val="0"/>
                <w:iCs w:val="0"/>
                <w:color w:val="000000"/>
                <w:sz w:val="22"/>
                <w:szCs w:val="22"/>
                <w:highlight w:val="none"/>
                <w:u w:val="none"/>
                <w:lang w:eastAsia="zh-CN"/>
              </w:rPr>
              <w:t>通过</w:t>
            </w:r>
            <w:r>
              <w:rPr>
                <w:rFonts w:hint="eastAsia" w:ascii="宋体" w:hAnsi="宋体" w:eastAsia="宋体" w:cs="宋体"/>
                <w:i w:val="0"/>
                <w:iCs w:val="0"/>
                <w:color w:val="000000"/>
                <w:sz w:val="22"/>
                <w:szCs w:val="22"/>
                <w:highlight w:val="none"/>
                <w:u w:val="none"/>
              </w:rPr>
              <w:t>GB21520-2015测试，符合一级能效要求；干扰光应符合GB/T36101-2018显示屏亮度限制规定。（提供封面具备CNAS 标识的第三方检测 机构出具的检测报告复印件并加盖原厂商公章或投标专用章）</w:t>
            </w:r>
          </w:p>
          <w:p w14:paraId="254F57B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13.低碳排放：LED显示屏每平方每小时的</w:t>
            </w:r>
            <w:r>
              <w:rPr>
                <w:rFonts w:hint="eastAsia" w:ascii="宋体" w:hAnsi="宋体" w:cs="宋体"/>
                <w:i w:val="0"/>
                <w:iCs w:val="0"/>
                <w:color w:val="000000"/>
                <w:sz w:val="22"/>
                <w:szCs w:val="22"/>
                <w:highlight w:val="none"/>
                <w:u w:val="none"/>
                <w:lang w:eastAsia="zh-CN"/>
              </w:rPr>
              <w:t>碳排</w:t>
            </w:r>
            <w:r>
              <w:rPr>
                <w:rFonts w:hint="eastAsia" w:ascii="宋体" w:hAnsi="宋体" w:eastAsia="宋体" w:cs="宋体"/>
                <w:i w:val="0"/>
                <w:iCs w:val="0"/>
                <w:color w:val="000000"/>
                <w:sz w:val="22"/>
                <w:szCs w:val="22"/>
                <w:highlight w:val="none"/>
                <w:u w:val="none"/>
              </w:rPr>
              <w:t>放量≤0.06千克。满足工频磁场抗扰程度测试等级10A/m</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测试中和测试结束后，产品无异常。支持脱机无信号下显示预制画面信息、画面轮询，永不黑屏。（提供封面具备CNAS 标识的第三方检测 机构出具的检测报告复印件）</w:t>
            </w:r>
          </w:p>
          <w:p w14:paraId="3BE0E81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14.具有列下消隐功能，倍频刷新率提升2/4/8倍，低灰偏色改善。校正技术与数据存储：单点颜色校正、单点色度校正、单点亮度校正，灰度校正、校正数据存储</w:t>
            </w:r>
            <w:r>
              <w:rPr>
                <w:rFonts w:hint="eastAsia" w:ascii="宋体" w:hAnsi="宋体" w:cs="宋体"/>
                <w:i w:val="0"/>
                <w:iCs w:val="0"/>
                <w:color w:val="000000"/>
                <w:sz w:val="22"/>
                <w:szCs w:val="22"/>
                <w:highlight w:val="none"/>
                <w:u w:val="none"/>
                <w:lang w:eastAsia="zh-CN"/>
              </w:rPr>
              <w:t>于</w:t>
            </w:r>
            <w:r>
              <w:rPr>
                <w:rFonts w:hint="eastAsia" w:ascii="宋体" w:hAnsi="宋体" w:eastAsia="宋体" w:cs="宋体"/>
                <w:i w:val="0"/>
                <w:iCs w:val="0"/>
                <w:color w:val="000000"/>
                <w:sz w:val="22"/>
                <w:szCs w:val="22"/>
                <w:highlight w:val="none"/>
                <w:u w:val="none"/>
              </w:rPr>
              <w:t>模组之上。维修更换模组后可自动回读校正数据，并且与周边屏体亮度颜色设置保持一致，支持现场整屏亮度和颜色校正。</w:t>
            </w:r>
          </w:p>
          <w:p w14:paraId="4A7D4F2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15.低亮高灰：100%亮度时，16bit灰度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70%亮度时，16bit灰度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50%亮度时，16 bit灰度</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20%亮度时，15bit灰度</w:t>
            </w:r>
          </w:p>
          <w:p w14:paraId="2EB59DC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16.单元箱体可以支持采用接收卡冗余备份，自动转换，任意一接收卡出现故障而不影</w:t>
            </w:r>
            <w:r>
              <w:rPr>
                <w:rFonts w:hint="eastAsia" w:ascii="宋体" w:hAnsi="宋体" w:cs="宋体"/>
                <w:i w:val="0"/>
                <w:iCs w:val="0"/>
                <w:color w:val="000000"/>
                <w:sz w:val="22"/>
                <w:szCs w:val="22"/>
                <w:highlight w:val="none"/>
                <w:u w:val="none"/>
                <w:lang w:eastAsia="zh-CN"/>
              </w:rPr>
              <w:t>响产</w:t>
            </w:r>
            <w:r>
              <w:rPr>
                <w:rFonts w:hint="eastAsia" w:ascii="宋体" w:hAnsi="宋体" w:eastAsia="宋体" w:cs="宋体"/>
                <w:i w:val="0"/>
                <w:iCs w:val="0"/>
                <w:color w:val="000000"/>
                <w:sz w:val="22"/>
                <w:szCs w:val="22"/>
                <w:highlight w:val="none"/>
                <w:u w:val="none"/>
              </w:rPr>
              <w:t>品正常显示；长时间没有使用屏体，屏体可以通过屏体控制系统来实现除湿模式，即使屏体从10%到100%亮度逐步</w:t>
            </w:r>
            <w:r>
              <w:rPr>
                <w:rFonts w:hint="eastAsia" w:ascii="宋体" w:hAnsi="宋体" w:cs="宋体"/>
                <w:i w:val="0"/>
                <w:iCs w:val="0"/>
                <w:color w:val="000000"/>
                <w:sz w:val="22"/>
                <w:szCs w:val="22"/>
                <w:highlight w:val="none"/>
                <w:u w:val="none"/>
                <w:lang w:eastAsia="zh-CN"/>
              </w:rPr>
              <w:t>显</w:t>
            </w:r>
            <w:r>
              <w:rPr>
                <w:rFonts w:hint="eastAsia" w:ascii="宋体" w:hAnsi="宋体" w:eastAsia="宋体" w:cs="宋体"/>
                <w:i w:val="0"/>
                <w:iCs w:val="0"/>
                <w:color w:val="000000"/>
                <w:sz w:val="22"/>
                <w:szCs w:val="22"/>
                <w:highlight w:val="none"/>
                <w:u w:val="none"/>
              </w:rPr>
              <w:t>示，达到排除LED灯内部湿气效果以保护LED灯。</w:t>
            </w:r>
          </w:p>
          <w:p w14:paraId="62F3DA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17.LED显示屏生产厂家具有信息安全管理体系认证证书、低碳节能环保创新产品荣誉证书、原厂售后服务管理师证三</w:t>
            </w:r>
            <w:r>
              <w:rPr>
                <w:rFonts w:hint="eastAsia" w:ascii="宋体" w:hAnsi="宋体" w:cs="宋体"/>
                <w:i w:val="0"/>
                <w:iCs w:val="0"/>
                <w:color w:val="000000"/>
                <w:sz w:val="22"/>
                <w:szCs w:val="22"/>
                <w:highlight w:val="none"/>
                <w:u w:val="none"/>
                <w:lang w:eastAsia="zh-CN"/>
              </w:rPr>
              <w:t>张</w:t>
            </w:r>
            <w:r>
              <w:rPr>
                <w:rFonts w:hint="eastAsia" w:ascii="宋体" w:hAnsi="宋体" w:eastAsia="宋体" w:cs="宋体"/>
                <w:i w:val="0"/>
                <w:iCs w:val="0"/>
                <w:color w:val="000000"/>
                <w:sz w:val="22"/>
                <w:szCs w:val="22"/>
                <w:highlight w:val="none"/>
                <w:u w:val="none"/>
              </w:rPr>
              <w:t>（需提供证书复印件）</w:t>
            </w:r>
          </w:p>
          <w:p w14:paraId="40355D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18.LED显示屏生产厂家具有供应商具有LED显示屏像素驱动电路、显示面板的驱动电路以及显示装置证书；（需提供证书复印件）</w:t>
            </w:r>
          </w:p>
          <w:p w14:paraId="3A8D4E5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19. LED显示屏生产厂家具有LED高清显示系统管理软件、可视化综合应用管理平台系统、显示屏边缘亮线暗线调整软件著作权证书；（需提供证书复印件）</w:t>
            </w:r>
          </w:p>
          <w:p w14:paraId="061F273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20.投标人需提供LED显示屏生产厂家针对本项目的售后服务承诺函扫描件并加盖原厂公章。</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0D6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BEF84">
            <w:pPr>
              <w:keepNext w:val="0"/>
              <w:keepLines w:val="0"/>
              <w:widowControl/>
              <w:suppressLineNumbers w:val="0"/>
              <w:spacing w:before="0" w:beforeAutospacing="0" w:after="0" w:afterAutospacing="0"/>
              <w:ind w:left="0" w:leftChars="0" w:right="0" w:rightChars="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19.35</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CD0C8">
            <w:pPr>
              <w:keepNext w:val="0"/>
              <w:keepLines w:val="0"/>
              <w:widowControl/>
              <w:suppressLineNumbers w:val="0"/>
              <w:spacing w:before="0" w:beforeAutospacing="0" w:after="0" w:afterAutospacing="0"/>
              <w:ind w:left="0" w:leftChars="0" w:right="0" w:rightChars="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r>
              <w:rPr>
                <w:rFonts w:hint="eastAsia" w:ascii="宋体" w:hAnsi="宋体" w:cs="宋体"/>
                <w:i w:val="0"/>
                <w:iCs w:val="0"/>
                <w:color w:val="000000"/>
                <w:kern w:val="0"/>
                <w:sz w:val="22"/>
                <w:szCs w:val="22"/>
                <w:highlight w:val="none"/>
                <w:u w:val="none"/>
                <w:lang w:val="en-US" w:eastAsia="zh-CN" w:bidi="ar"/>
              </w:rPr>
              <w:t>76</w:t>
            </w:r>
            <w:r>
              <w:rPr>
                <w:rFonts w:hint="eastAsia" w:ascii="宋体" w:hAnsi="宋体" w:eastAsia="宋体" w:cs="宋体"/>
                <w:i w:val="0"/>
                <w:iCs w:val="0"/>
                <w:color w:val="000000"/>
                <w:kern w:val="0"/>
                <w:sz w:val="22"/>
                <w:szCs w:val="22"/>
                <w:highlight w:val="none"/>
                <w:u w:val="none"/>
                <w:lang w:val="en-US" w:eastAsia="zh-CN" w:bidi="ar"/>
              </w:rPr>
              <w:t>米宽*3.</w:t>
            </w:r>
            <w:r>
              <w:rPr>
                <w:rFonts w:hint="eastAsia" w:ascii="宋体" w:hAnsi="宋体" w:cs="宋体"/>
                <w:i w:val="0"/>
                <w:iCs w:val="0"/>
                <w:color w:val="000000"/>
                <w:kern w:val="0"/>
                <w:sz w:val="22"/>
                <w:szCs w:val="22"/>
                <w:highlight w:val="none"/>
                <w:u w:val="none"/>
                <w:lang w:val="en-US" w:eastAsia="zh-CN" w:bidi="ar"/>
              </w:rPr>
              <w:t>36</w:t>
            </w:r>
            <w:r>
              <w:rPr>
                <w:rFonts w:hint="eastAsia" w:ascii="宋体" w:hAnsi="宋体" w:eastAsia="宋体" w:cs="宋体"/>
                <w:i w:val="0"/>
                <w:iCs w:val="0"/>
                <w:color w:val="000000"/>
                <w:kern w:val="0"/>
                <w:sz w:val="22"/>
                <w:szCs w:val="22"/>
                <w:highlight w:val="none"/>
                <w:u w:val="none"/>
                <w:lang w:val="en-US" w:eastAsia="zh-CN" w:bidi="ar"/>
              </w:rPr>
              <w:t>米高</w:t>
            </w:r>
          </w:p>
        </w:tc>
      </w:tr>
      <w:tr w14:paraId="7192C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8FA8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BE55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8844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输入电压范围： 176～264VAC 额定输出电压：4.5VDC；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2、纹波和噪声：150mVp-p；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3、过载保护：额定负载的</w:t>
            </w:r>
            <w:r>
              <w:rPr>
                <w:rFonts w:hint="eastAsia" w:ascii="宋体" w:hAnsi="宋体" w:cs="宋体"/>
                <w:i w:val="0"/>
                <w:iCs w:val="0"/>
                <w:color w:val="000000"/>
                <w:kern w:val="0"/>
                <w:sz w:val="22"/>
                <w:szCs w:val="22"/>
                <w:highlight w:val="none"/>
                <w:u w:val="none"/>
                <w:lang w:val="en-US" w:eastAsia="zh-CN" w:bidi="ar"/>
              </w:rPr>
              <w:t>110%～150%</w:t>
            </w:r>
            <w:r>
              <w:rPr>
                <w:rFonts w:hint="eastAsia" w:ascii="宋体" w:hAnsi="宋体" w:eastAsia="宋体" w:cs="宋体"/>
                <w:i w:val="0"/>
                <w:iCs w:val="0"/>
                <w:color w:val="000000"/>
                <w:kern w:val="0"/>
                <w:sz w:val="22"/>
                <w:szCs w:val="22"/>
                <w:highlight w:val="none"/>
                <w:u w:val="none"/>
                <w:lang w:val="en-US" w:eastAsia="zh-CN" w:bidi="ar"/>
              </w:rPr>
              <w:t>范围内电源保护，去载恢复正常输出；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4、短路保护：输出端短路时电源保护，输出关断，去掉短路恢复正常输出；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5、安全标准：符合GB4943-2011，UL1012；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6、抗电强度：I/P-O/P、I/P-FG：1.5KVAC O/P-FG：0.5KVAC；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7、绝缘电阻：I/P-O/P、I/P-FG、O/P-FG：100MΩ/500VDC；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8、（电磁干扰）传导和辐射：符合EN55022，Class 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9、平均无故障工作时间（MTBF）：100，000小时；接地导体及其连接的电阻，电阻0.04欧姆，实验电流32A，实验时间2min</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符合GB4943.1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2011条款。</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913C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4FDF9">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95</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667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备1台</w:t>
            </w:r>
          </w:p>
        </w:tc>
      </w:tr>
      <w:tr w14:paraId="1FC1C1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47FF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1F0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接收卡</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1D1C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集成12组75接口，24组RGB信号输出，无需转接板；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2、支持静态至1/128扫描之间的任意扫描类型，支持各种LED驱动芯片和译码芯片，支持各种LED显示模组，支持SM16188B特殊模组；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3、支持低亮高灰、低灰补偿、色彩还原、逐点校正、快速修缝、RGB独立Gamma调节技术，大幅提升显示屏的画质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4、支持数据对开，有助于显著提升刷新率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支持数据组任意交换，有助于合理布局接收卡，提升显示屏质量；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5、支持数据偏移，支持从左到右、从右到左、从上到下、从下到上任意数据走线，支持异形箱体功能、复杂调屏功能，灵活实现各种不规则异形屏幕构造和创意显示控制；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6、支持画面旋转功能和3D显示功能，满足特殊显示需求；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7、支持快捷模组配置、智能扫描、智能向导设置、Mapping功能、接收卡定位、内置画布调试等功能模块，调试软件集成各品牌厂家模组配置文件，云端备份，极大方便显示屏快捷安装调试，保障显示屏后期维护；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8、支持配置参数备份、环路备份功能、自动断电功能，最大程度地保障系统的稳定运行，保障显示屏安全；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9、支持误码率检测、指示灯状态监控、电源监测、盐雾监测、温湿度监测，提供完备的显示屏运行状态监控功能；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10、支持固件在线升级、配置参数回读、多程序备份、版本兼容功能（不同型号接收卡同屏混用），极大方便系统维护和功能升级；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11、为保证上述各项功能的完整性和专业性，</w:t>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-10项须提供CNAS、CMA、ilac-MRA认可实验室出具的接收卡检验报告复印件加盖生产厂家公章，相关软件提供软件著作权证书。</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4793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4A7D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r>
              <w:rPr>
                <w:rFonts w:hint="eastAsia" w:ascii="宋体" w:hAnsi="宋体" w:cs="宋体"/>
                <w:i w:val="0"/>
                <w:iCs w:val="0"/>
                <w:color w:val="000000"/>
                <w:kern w:val="0"/>
                <w:sz w:val="22"/>
                <w:szCs w:val="22"/>
                <w:highlight w:val="none"/>
                <w:u w:val="none"/>
                <w:lang w:val="en-US" w:eastAsia="zh-CN" w:bidi="ar"/>
              </w:rPr>
              <w:t>6</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9E76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A77AC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AB7F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313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视频控制器</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467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适于桌面摆放，适于屏内安装；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2、集成发送卡设计，</w:t>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路千兆网口输出。单机可带载</w:t>
            </w:r>
            <w:r>
              <w:rPr>
                <w:rFonts w:hint="eastAsia" w:ascii="宋体" w:hAnsi="宋体" w:cs="宋体"/>
                <w:i w:val="0"/>
                <w:iCs w:val="0"/>
                <w:color w:val="000000"/>
                <w:kern w:val="0"/>
                <w:sz w:val="22"/>
                <w:szCs w:val="22"/>
                <w:highlight w:val="none"/>
                <w:u w:val="none"/>
                <w:lang w:val="en-US" w:eastAsia="zh-CN" w:bidi="ar"/>
              </w:rPr>
              <w:t>262</w:t>
            </w:r>
            <w:r>
              <w:rPr>
                <w:rFonts w:hint="eastAsia" w:ascii="宋体" w:hAnsi="宋体" w:eastAsia="宋体" w:cs="宋体"/>
                <w:i w:val="0"/>
                <w:iCs w:val="0"/>
                <w:color w:val="000000"/>
                <w:kern w:val="0"/>
                <w:sz w:val="22"/>
                <w:szCs w:val="22"/>
                <w:highlight w:val="none"/>
                <w:u w:val="none"/>
                <w:lang w:val="en-US" w:eastAsia="zh-CN" w:bidi="ar"/>
              </w:rPr>
              <w:t>万像素，水平最大3840像素，垂直最大2500像素。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3、2路视频输入接口：HDMI1.4×2，支持2路4K@30Hz视频源；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4、支持独立的3.5mm音频输出；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5、前置USB2.0接口，支持视频播放、图片播放、视频/图片混合播放三种模式；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6、支持3组快捷功能按键：一组对输入信号源快捷切换；另一组对U盘播放快捷操控；第三组是常用快捷功能键，支持亮度调节、局部/全屏显示切换；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7、支持串口、网口单机直连或固定IP控制设备视频信源切换及模式更新、相关参数设置和功能配置，完成对LED显示屏的参数设置；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8、支持预存≤8个用户模式，支持便捷的场景切换；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9、支持计划任务。支持输入视频源定时切换，支持用户模式定时切换，支持设备输出定时开启/关闭；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10、支持智能配置。支持输入自适应信号源分辨率，支持输出自适应显示屏参数配置；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11、支持EDID设置。支持自定义输入分辨率，支持读取、修改设备的EDID信息；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12、支持信号快速切换、点对点功能、输出控制功能、图像镜像功能、画面截取功能；支持亮度调节、图像调节、色温调节；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13、支持按键锁定功能、自动断电功能、热备份功能，保障系统的稳定运行，保障显示屏安全；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14、支持工厂复位、固件在线升级、远程维护功能，极大方便系统维护和功能升级；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15、为保证上述各项功能的完整性和专业性，1</w:t>
            </w:r>
            <w:r>
              <w:rPr>
                <w:rFonts w:hint="eastAsia" w:ascii="宋体" w:hAnsi="宋体" w:cs="宋体"/>
                <w:i w:val="0"/>
                <w:iCs w:val="0"/>
                <w:color w:val="000000"/>
                <w:kern w:val="0"/>
                <w:sz w:val="22"/>
                <w:szCs w:val="22"/>
                <w:highlight w:val="none"/>
                <w:u w:val="none"/>
                <w:lang w:val="en-US" w:eastAsia="zh-CN" w:bidi="ar"/>
              </w:rPr>
              <w:t>0</w:t>
            </w:r>
            <w:r>
              <w:rPr>
                <w:rFonts w:hint="eastAsia" w:ascii="宋体" w:hAnsi="宋体" w:eastAsia="宋体" w:cs="宋体"/>
                <w:i w:val="0"/>
                <w:iCs w:val="0"/>
                <w:color w:val="000000"/>
                <w:kern w:val="0"/>
                <w:sz w:val="22"/>
                <w:szCs w:val="22"/>
                <w:highlight w:val="none"/>
                <w:u w:val="none"/>
                <w:lang w:val="en-US" w:eastAsia="zh-CN" w:bidi="ar"/>
              </w:rPr>
              <w:t>-15项须提供CNAS、CMA、ilac-MRA认可实验室出具的视频控制器检验报告复印件加盖生产厂家公章。</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E68D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2E5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29C01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99F8E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33CD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B9EA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安装钢结构</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8B28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现场定制双立柱式安装，显示屏专用支架结构，国标Q235钢管焊接</w:t>
            </w:r>
            <w:r>
              <w:rPr>
                <w:rFonts w:hint="eastAsia" w:ascii="宋体" w:hAnsi="宋体" w:cs="宋体"/>
                <w:i w:val="0"/>
                <w:iCs w:val="0"/>
                <w:color w:val="000000"/>
                <w:kern w:val="0"/>
                <w:sz w:val="22"/>
                <w:szCs w:val="22"/>
                <w:highlight w:val="none"/>
                <w:u w:val="none"/>
                <w:lang w:val="en-US" w:eastAsia="zh-CN" w:bidi="ar"/>
              </w:rPr>
              <w:t>结构</w:t>
            </w:r>
            <w:r>
              <w:rPr>
                <w:rFonts w:hint="eastAsia" w:ascii="宋体" w:hAnsi="宋体" w:eastAsia="宋体" w:cs="宋体"/>
                <w:i w:val="0"/>
                <w:iCs w:val="0"/>
                <w:color w:val="000000"/>
                <w:kern w:val="0"/>
                <w:sz w:val="22"/>
                <w:szCs w:val="22"/>
                <w:highlight w:val="none"/>
                <w:u w:val="none"/>
                <w:lang w:val="en-US" w:eastAsia="zh-CN" w:bidi="ar"/>
              </w:rPr>
              <w:t>，做防锈、防水、防潮处理 含大屏包边、安装钢结构、安装连接件、挂架、支架等</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FD1A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932E8">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19.8</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C17E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含包边5.</w:t>
            </w:r>
            <w:r>
              <w:rPr>
                <w:rFonts w:hint="eastAsia" w:ascii="宋体" w:hAnsi="宋体" w:cs="宋体"/>
                <w:i w:val="0"/>
                <w:iCs w:val="0"/>
                <w:color w:val="000000"/>
                <w:kern w:val="0"/>
                <w:sz w:val="22"/>
                <w:szCs w:val="22"/>
                <w:highlight w:val="none"/>
                <w:u w:val="none"/>
                <w:lang w:val="en-US" w:eastAsia="zh-CN" w:bidi="ar"/>
              </w:rPr>
              <w:t>81</w:t>
            </w:r>
            <w:r>
              <w:rPr>
                <w:rFonts w:hint="eastAsia" w:ascii="宋体" w:hAnsi="宋体" w:eastAsia="宋体" w:cs="宋体"/>
                <w:i w:val="0"/>
                <w:iCs w:val="0"/>
                <w:color w:val="000000"/>
                <w:kern w:val="0"/>
                <w:sz w:val="22"/>
                <w:szCs w:val="22"/>
                <w:highlight w:val="none"/>
                <w:u w:val="none"/>
                <w:lang w:val="en-US" w:eastAsia="zh-CN" w:bidi="ar"/>
              </w:rPr>
              <w:t>米宽*3.</w:t>
            </w:r>
            <w:r>
              <w:rPr>
                <w:rFonts w:hint="eastAsia" w:ascii="宋体" w:hAnsi="宋体" w:cs="宋体"/>
                <w:i w:val="0"/>
                <w:iCs w:val="0"/>
                <w:color w:val="000000"/>
                <w:kern w:val="0"/>
                <w:sz w:val="22"/>
                <w:szCs w:val="22"/>
                <w:highlight w:val="none"/>
                <w:u w:val="none"/>
                <w:lang w:val="en-US" w:eastAsia="zh-CN" w:bidi="ar"/>
              </w:rPr>
              <w:t>41</w:t>
            </w:r>
            <w:r>
              <w:rPr>
                <w:rFonts w:hint="eastAsia" w:ascii="宋体" w:hAnsi="宋体" w:eastAsia="宋体" w:cs="宋体"/>
                <w:i w:val="0"/>
                <w:iCs w:val="0"/>
                <w:color w:val="000000"/>
                <w:kern w:val="0"/>
                <w:sz w:val="22"/>
                <w:szCs w:val="22"/>
                <w:highlight w:val="none"/>
                <w:u w:val="none"/>
                <w:lang w:val="en-US" w:eastAsia="zh-CN" w:bidi="ar"/>
              </w:rPr>
              <w:t>米高（单边5公分），含框架和安装及包边</w:t>
            </w:r>
          </w:p>
        </w:tc>
      </w:tr>
      <w:tr w14:paraId="487E4B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B70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DF9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箱体</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163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定制箱体，室外全防水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Q235</w:t>
            </w:r>
            <w:r>
              <w:rPr>
                <w:rFonts w:hint="eastAsia" w:ascii="宋体" w:hAnsi="宋体" w:cs="宋体"/>
                <w:i w:val="0"/>
                <w:iCs w:val="0"/>
                <w:color w:val="000000"/>
                <w:kern w:val="0"/>
                <w:sz w:val="22"/>
                <w:szCs w:val="22"/>
                <w:highlight w:val="none"/>
                <w:u w:val="none"/>
                <w:lang w:val="en-US" w:eastAsia="zh-CN" w:bidi="ar"/>
              </w:rPr>
              <w:t>冷轧</w:t>
            </w:r>
            <w:r>
              <w:rPr>
                <w:rFonts w:hint="eastAsia" w:ascii="宋体" w:hAnsi="宋体" w:eastAsia="宋体" w:cs="宋体"/>
                <w:i w:val="0"/>
                <w:iCs w:val="0"/>
                <w:color w:val="000000"/>
                <w:kern w:val="0"/>
                <w:sz w:val="22"/>
                <w:szCs w:val="22"/>
                <w:highlight w:val="none"/>
                <w:u w:val="none"/>
                <w:lang w:val="en-US" w:eastAsia="zh-CN" w:bidi="ar"/>
              </w:rPr>
              <w:t>钢板 箱体用平板连接件或U型连接件与方管连接 外面需要做防水结构 尺寸自定、结构强度大、平整度好、易拼接，不受现场尺寸限制。用于室内或户外安装。</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AAF4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234BC">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19.35</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744F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4E5B7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7C9D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349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配电柜</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B99B6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额定功率 20</w:t>
            </w:r>
            <w:r>
              <w:rPr>
                <w:rFonts w:hint="eastAsia" w:ascii="宋体" w:hAnsi="宋体" w:cs="宋体"/>
                <w:i w:val="0"/>
                <w:iCs w:val="0"/>
                <w:color w:val="000000"/>
                <w:kern w:val="0"/>
                <w:sz w:val="22"/>
                <w:szCs w:val="22"/>
                <w:highlight w:val="none"/>
                <w:u w:val="none"/>
                <w:lang w:val="en-US" w:eastAsia="zh-CN" w:bidi="ar"/>
              </w:rPr>
              <w:t>kW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2、具备超载、短路、漏电保护、过流自动报警等功能；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3、主控制空气开关，带漏电保护功能，电流、电压显示功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能。</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B23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04E1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1DA9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7149F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447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E3A2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壁挂空调</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994B8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壁挂</w:t>
            </w:r>
            <w:r>
              <w:rPr>
                <w:rFonts w:hint="eastAsia" w:ascii="宋体" w:hAnsi="宋体" w:eastAsia="宋体" w:cs="宋体"/>
                <w:i w:val="0"/>
                <w:iCs w:val="0"/>
                <w:color w:val="000000"/>
                <w:kern w:val="0"/>
                <w:sz w:val="22"/>
                <w:szCs w:val="22"/>
                <w:highlight w:val="none"/>
                <w:u w:val="none"/>
                <w:lang w:val="en-US" w:eastAsia="zh-CN" w:bidi="ar"/>
              </w:rPr>
              <w:t>空调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匹数：</w:t>
            </w:r>
            <w:r>
              <w:rPr>
                <w:rFonts w:hint="eastAsia" w:ascii="宋体" w:hAnsi="宋体" w:cs="宋体"/>
                <w:i w:val="0"/>
                <w:iCs w:val="0"/>
                <w:color w:val="000000"/>
                <w:kern w:val="0"/>
                <w:sz w:val="22"/>
                <w:szCs w:val="22"/>
                <w:highlight w:val="none"/>
                <w:u w:val="none"/>
                <w:lang w:val="en-US" w:eastAsia="zh-CN" w:bidi="ar"/>
              </w:rPr>
              <w:t>1.5</w:t>
            </w:r>
            <w:r>
              <w:rPr>
                <w:rFonts w:hint="eastAsia" w:ascii="宋体" w:hAnsi="宋体" w:eastAsia="宋体" w:cs="宋体"/>
                <w:i w:val="0"/>
                <w:iCs w:val="0"/>
                <w:color w:val="000000"/>
                <w:kern w:val="0"/>
                <w:sz w:val="22"/>
                <w:szCs w:val="22"/>
                <w:highlight w:val="none"/>
                <w:u w:val="none"/>
                <w:lang w:val="en-US" w:eastAsia="zh-CN" w:bidi="ar"/>
              </w:rPr>
              <w:t>P</w:t>
            </w:r>
            <w:r>
              <w:rPr>
                <w:rFonts w:hint="eastAsia" w:ascii="宋体" w:hAnsi="宋体" w:cs="宋体"/>
                <w:i w:val="0"/>
                <w:iCs w:val="0"/>
                <w:color w:val="000000"/>
                <w:kern w:val="0"/>
                <w:sz w:val="22"/>
                <w:szCs w:val="22"/>
                <w:highlight w:val="none"/>
                <w:u w:val="none"/>
                <w:lang w:val="en-US" w:eastAsia="zh-CN" w:bidi="ar"/>
              </w:rPr>
              <w:t>，</w:t>
            </w:r>
            <w:r>
              <w:rPr>
                <w:rFonts w:hint="default" w:ascii="Arial" w:hAnsi="Arial" w:eastAsia="宋体" w:cs="Arial"/>
                <w:i w:val="0"/>
                <w:iCs w:val="0"/>
                <w:caps w:val="0"/>
                <w:color w:val="222222"/>
                <w:spacing w:val="0"/>
                <w:sz w:val="21"/>
                <w:szCs w:val="21"/>
                <w:highlight w:val="none"/>
                <w:shd w:val="clear" w:fill="FFFFFF"/>
              </w:rPr>
              <w:t>制冷量</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Arial" w:hAnsi="Arial" w:cs="Arial"/>
                <w:i w:val="0"/>
                <w:iCs w:val="0"/>
                <w:caps w:val="0"/>
                <w:color w:val="222222"/>
                <w:spacing w:val="0"/>
                <w:sz w:val="21"/>
                <w:szCs w:val="21"/>
                <w:highlight w:val="none"/>
                <w:shd w:val="clear" w:fill="FFFFFF"/>
                <w:lang w:val="en-US" w:eastAsia="zh-CN"/>
              </w:rPr>
              <w:t>35</w:t>
            </w:r>
            <w:r>
              <w:rPr>
                <w:rFonts w:hint="default" w:ascii="Arial" w:hAnsi="Arial" w:eastAsia="宋体" w:cs="Arial"/>
                <w:i w:val="0"/>
                <w:iCs w:val="0"/>
                <w:caps w:val="0"/>
                <w:color w:val="222222"/>
                <w:spacing w:val="0"/>
                <w:sz w:val="21"/>
                <w:szCs w:val="21"/>
                <w:highlight w:val="none"/>
                <w:shd w:val="clear" w:fill="FFFFFF"/>
              </w:rPr>
              <w:t>00W</w:t>
            </w:r>
            <w:r>
              <w:rPr>
                <w:rFonts w:hint="eastAsia" w:ascii="Arial" w:hAnsi="Arial" w:eastAsia="宋体" w:cs="Arial"/>
                <w:i w:val="0"/>
                <w:iCs w:val="0"/>
                <w:caps w:val="0"/>
                <w:color w:val="222222"/>
                <w:spacing w:val="0"/>
                <w:sz w:val="21"/>
                <w:szCs w:val="21"/>
                <w:highlight w:val="none"/>
                <w:shd w:val="clear" w:fill="FFFFFF"/>
                <w:lang w:eastAsia="zh-CN"/>
              </w:rPr>
              <w:t>，</w:t>
            </w:r>
            <w:r>
              <w:rPr>
                <w:rFonts w:hint="eastAsia" w:ascii="Arial" w:hAnsi="Arial" w:eastAsia="宋体" w:cs="Arial"/>
                <w:i w:val="0"/>
                <w:iCs w:val="0"/>
                <w:caps w:val="0"/>
                <w:color w:val="222222"/>
                <w:spacing w:val="0"/>
                <w:sz w:val="21"/>
                <w:szCs w:val="21"/>
                <w:highlight w:val="none"/>
                <w:shd w:val="clear" w:fill="FFFFFF"/>
                <w:lang w:val="en-US" w:eastAsia="zh-CN"/>
              </w:rPr>
              <w:t>一级能效</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13A3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4BF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lang w:val="en-US" w:eastAsia="zh-CN"/>
              </w:rPr>
            </w:pPr>
            <w:r>
              <w:rPr>
                <w:rFonts w:hint="eastAsia" w:ascii="宋体" w:hAnsi="宋体" w:cs="宋体"/>
                <w:i w:val="0"/>
                <w:iCs w:val="0"/>
                <w:color w:val="000000"/>
                <w:sz w:val="22"/>
                <w:szCs w:val="22"/>
                <w:highlight w:val="none"/>
                <w:u w:val="none"/>
                <w:lang w:val="en-US" w:eastAsia="zh-CN"/>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12B9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14257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0556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9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DE8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六类网线</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0F5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1.标准：GB/T18015.5，产品合格证型号：HSYZ-6；</w:t>
            </w:r>
          </w:p>
          <w:p w14:paraId="6348220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符合</w:t>
            </w:r>
            <w:r>
              <w:rPr>
                <w:rFonts w:hint="eastAsia" w:ascii="宋体" w:hAnsi="宋体" w:eastAsia="宋体" w:cs="宋体"/>
                <w:i w:val="0"/>
                <w:iCs w:val="0"/>
                <w:color w:val="000000"/>
                <w:kern w:val="0"/>
                <w:sz w:val="22"/>
                <w:szCs w:val="22"/>
                <w:highlight w:val="none"/>
                <w:u w:val="none"/>
                <w:lang w:val="en-US" w:eastAsia="zh-CN" w:bidi="ar"/>
              </w:rPr>
              <w:t>标准：GB/T18015.5，GB/T18380.12（IEC60332-1-2），GB/T17651.2（IEC61034-2），GB/T17650.2（IEC60754-2）（护套）；</w:t>
            </w:r>
          </w:p>
          <w:p w14:paraId="474884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3.产品传输性能符合GB/T50312-2016、YD/T1013-2013标准5米信道二节点、9米信道（三节点）、90米永久链路测试，</w:t>
            </w:r>
          </w:p>
          <w:p w14:paraId="7F3E423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4.通过标准最高传输频率250MHz测试；</w:t>
            </w:r>
          </w:p>
          <w:p w14:paraId="4E66E3C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5.单根导体直流电阻：≤9.5Ω/100m；</w:t>
            </w:r>
          </w:p>
          <w:p w14:paraId="49A490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6.导体规格：4×2×23AWG，导体名称：软圆铜线，绝缘：HDPE；</w:t>
            </w:r>
          </w:p>
          <w:p w14:paraId="2FA49EF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7.屏蔽方式：U/UTP，</w:t>
            </w:r>
            <w:r>
              <w:rPr>
                <w:rFonts w:hint="eastAsia" w:ascii="宋体" w:hAnsi="宋体" w:cs="宋体"/>
                <w:i w:val="0"/>
                <w:iCs w:val="0"/>
                <w:color w:val="000000"/>
                <w:kern w:val="0"/>
                <w:sz w:val="22"/>
                <w:szCs w:val="22"/>
                <w:highlight w:val="none"/>
                <w:u w:val="none"/>
                <w:lang w:val="en-US" w:eastAsia="zh-CN" w:bidi="ar"/>
              </w:rPr>
              <w:t>相对</w:t>
            </w:r>
            <w:r>
              <w:rPr>
                <w:rFonts w:hint="eastAsia" w:ascii="宋体" w:hAnsi="宋体" w:eastAsia="宋体" w:cs="宋体"/>
                <w:i w:val="0"/>
                <w:iCs w:val="0"/>
                <w:color w:val="000000"/>
                <w:kern w:val="0"/>
                <w:sz w:val="22"/>
                <w:szCs w:val="22"/>
                <w:highlight w:val="none"/>
                <w:u w:val="none"/>
                <w:lang w:val="en-US" w:eastAsia="zh-CN" w:bidi="ar"/>
              </w:rPr>
              <w:t>采用“十”字骨架隔离；</w:t>
            </w:r>
          </w:p>
          <w:p w14:paraId="50F86D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8.护套材料：LSZH，护套外径：6.1±0.2mm；</w:t>
            </w:r>
          </w:p>
          <w:p w14:paraId="0742910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9.最小内弯曲半径：安装时：8倍电缆外径，安装后：4倍电缆外径，敷设方式：钢管或阻燃硬质PVC管内</w:t>
            </w:r>
            <w:r>
              <w:rPr>
                <w:rFonts w:hint="eastAsia" w:ascii="宋体" w:hAnsi="宋体" w:cs="宋体"/>
                <w:i w:val="0"/>
                <w:iCs w:val="0"/>
                <w:color w:val="000000"/>
                <w:kern w:val="0"/>
                <w:sz w:val="22"/>
                <w:szCs w:val="22"/>
                <w:highlight w:val="none"/>
                <w:u w:val="none"/>
                <w:lang w:val="en-US" w:eastAsia="zh-CN" w:bidi="ar"/>
              </w:rPr>
              <w:t>。</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FE4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305m/箱</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4AFA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11EC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CA771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FE96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7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934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供电电缆</w:t>
            </w:r>
          </w:p>
        </w:tc>
        <w:tc>
          <w:tcPr>
            <w:tcW w:w="83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E661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动力电缆ZR-YJV4*10+1*6mm²</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D4B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55A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60</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B920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C1B29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7B2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11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6FE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2A79D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电源线电箱输出到屏体RVV3*2.5mm²</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AEA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2DE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300</w:t>
            </w:r>
          </w:p>
        </w:tc>
        <w:tc>
          <w:tcPr>
            <w:tcW w:w="15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35AF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447B4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3BE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 </w:t>
            </w:r>
          </w:p>
        </w:tc>
        <w:tc>
          <w:tcPr>
            <w:tcW w:w="1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E64B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电脑</w:t>
            </w:r>
          </w:p>
        </w:tc>
        <w:tc>
          <w:tcPr>
            <w:tcW w:w="83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BF4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基本要求：国产自主品牌，原厂标配，禁止拆改配；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2、处理器：板载国产信创处理器，核心数≥8，每个核心主频均≥2.7GHz，≥8MB二级缓存，处理器集成显卡；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3、硬盘：≥512GB M.2 SSD+1TB HDD；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4、内存：配置16GB DDR4 UDIMM内存，配置≥2个内存插槽；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5、显卡：≥2G独立显卡；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6、电源：180W 80PLUS认证节能电源；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7、网卡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1个RJ45 10/100/1000自适应以太网口；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8、接口扩展 ：1个PCIe x16，2个PCIe x1扩展槽；USB接口不少于8个，前置USB3.0数量≥4个；音频接口：麦克风1个，耳机1个；后端3个Audio音频输出接口；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9、机箱：免工具拆卸机箱、带顶置提手，便于维护；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10、数据安全：支持基于BIOS级的一键备份和恢复的功能（非操作系统自带功能），可在BIOS底层设置仅识别USB键盘、鼠标，无法识别USB读取设备，有效防止数据泄露和病毒入侵；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11、稳定性：产品MTBF（平均无故障时间）≥300000小时；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12、显示器：显示器：配置≥23.8寸LED显示器，与主机同品牌，分辨率1920*1080，显示器自带理线装置，便于整理线缆，保持桌面整洁；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13、原厂售后：整机提供原厂3年免费原厂质保</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BEE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62E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2A141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23A60B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D8A9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13 </w:t>
            </w:r>
          </w:p>
        </w:tc>
        <w:tc>
          <w:tcPr>
            <w:tcW w:w="1780" w:type="dxa"/>
            <w:tcBorders>
              <w:top w:val="single" w:color="000000" w:sz="4" w:space="0"/>
              <w:left w:val="nil"/>
              <w:bottom w:val="single" w:color="000000" w:sz="4" w:space="0"/>
              <w:right w:val="single" w:color="000000" w:sz="4" w:space="0"/>
            </w:tcBorders>
            <w:shd w:val="clear" w:color="auto" w:fill="auto"/>
            <w:vAlign w:val="center"/>
          </w:tcPr>
          <w:p w14:paraId="0A8E2B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328" w:type="dxa"/>
            <w:tcBorders>
              <w:top w:val="single" w:color="000000" w:sz="4" w:space="0"/>
              <w:left w:val="nil"/>
              <w:bottom w:val="single" w:color="000000" w:sz="4" w:space="0"/>
              <w:right w:val="single" w:color="000000" w:sz="4" w:space="0"/>
            </w:tcBorders>
            <w:shd w:val="clear" w:color="auto" w:fill="auto"/>
            <w:vAlign w:val="center"/>
          </w:tcPr>
          <w:p w14:paraId="2FF3EB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屏体内部电源线、排线、网线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4C6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216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5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AE4D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0BA8047F">
      <w:pPr>
        <w:bidi w:val="0"/>
        <w:rPr>
          <w:rFonts w:hint="eastAsia"/>
          <w:highlight w:val="none"/>
          <w:lang w:val="en-US" w:eastAsia="zh-CN"/>
        </w:rPr>
      </w:pPr>
    </w:p>
    <w:p w14:paraId="13C443B6">
      <w:pPr>
        <w:bidi w:val="0"/>
        <w:rPr>
          <w:rFonts w:hint="eastAsia"/>
          <w:highlight w:val="none"/>
          <w:lang w:val="en-US" w:eastAsia="zh-CN"/>
        </w:rPr>
      </w:pPr>
    </w:p>
    <w:p w14:paraId="2C51AE9D">
      <w:pPr>
        <w:bidi w:val="0"/>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5CCBBB5E">
      <w:pPr>
        <w:pStyle w:val="5"/>
        <w:numPr>
          <w:ilvl w:val="1"/>
          <w:numId w:val="0"/>
        </w:numPr>
        <w:bidi w:val="0"/>
        <w:ind w:leftChars="0"/>
        <w:rPr>
          <w:rFonts w:hint="eastAsia" w:ascii="宋体" w:hAnsi="宋体" w:eastAsia="宋体" w:cs="宋体"/>
          <w:highlight w:val="none"/>
          <w:lang w:val="en-US" w:eastAsia="zh-CN"/>
        </w:rPr>
      </w:pPr>
      <w:bookmarkStart w:id="358" w:name="_Toc14689"/>
      <w:bookmarkStart w:id="359" w:name="_Toc29444"/>
      <w:r>
        <w:rPr>
          <w:rFonts w:hint="eastAsia" w:cs="宋体"/>
          <w:highlight w:val="none"/>
          <w:lang w:val="en-US" w:eastAsia="zh-CN"/>
        </w:rPr>
        <w:t>（十一）</w:t>
      </w:r>
      <w:r>
        <w:rPr>
          <w:rFonts w:hint="eastAsia" w:ascii="宋体" w:hAnsi="宋体" w:eastAsia="宋体" w:cs="宋体"/>
          <w:highlight w:val="none"/>
          <w:lang w:val="en-US" w:eastAsia="zh-CN"/>
        </w:rPr>
        <w:t>录播系统设备清单</w:t>
      </w:r>
      <w:bookmarkEnd w:id="358"/>
      <w:bookmarkEnd w:id="359"/>
      <w:bookmarkStart w:id="360" w:name="_Toc25969"/>
    </w:p>
    <w:tbl>
      <w:tblPr>
        <w:tblStyle w:val="39"/>
        <w:tblW w:w="14041"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97"/>
        <w:gridCol w:w="1660"/>
        <w:gridCol w:w="8564"/>
        <w:gridCol w:w="756"/>
        <w:gridCol w:w="756"/>
        <w:gridCol w:w="1608"/>
      </w:tblGrid>
      <w:tr w14:paraId="5AFFF5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41"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715F8A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录播系统</w:t>
            </w:r>
          </w:p>
        </w:tc>
      </w:tr>
      <w:tr w14:paraId="1086D9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D7B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3F9F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AF0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9D8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52A0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96ED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5C770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E76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133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录播一体机</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93DD2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一、整体设计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1.主机架构：整体采用嵌入式设计、非PC与服务器工作站等架构，以保障系统运行稳定、安全。且为方便设备布线实施，主机需为标准1U机架式设计，支持外接不同尺寸控制屏满足不同环境的操作需要；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2.高度集成：主机需同时具备录制、直播、导播、自动跟踪、音频编码、视频编码、音频处理、视频处理、存储、点播、互动多功能于一体；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3.优质性能：主机采用嵌入式架构处理器同时内置GPU与NPU协处理器，CPU核心数≥8，核心主频≥2.4GHz；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4.工作噪声：主机在正常工作状态下的生产噪声不高于20dB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A</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5.工作功率：要求整机正常工作状态下功耗不超过50W；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6.视频接口：数字视频接口D-Video（RJ45）≥</w:t>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，HDMI 输入≥2，HDMI 输出≥2路；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7.音频接口：要求主机支持线性音频输入与数字音频输入，要求Line in接口≥2，Line out接口≥2，数字音频接口D-Mic（RJ45）≥6，提供该产品的具有CNAS或CMA标识的国家权威检测机构出具的检测报告复印件；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8.网络接口：RJ45≥1，支持100/1000M网络自适应及IPv4、IPv6双协议栈；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9.控制接口：RJ45≥2，支持RS232串行通信协议进行外接控制；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10.外设接口：USB2.0≥2，可用于连接U盘等外设；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11.系统存储≥2T，保障设备的正常运行与录制视频文件的本地存储；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12.视频一线通：支持摄像机与主机之间仅通过一根双绞线即可同时实现供电、控制和视频信号的同步传输，不接受使用转接器的方式；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13.音频一线通：支持麦克风与主机之间仅通过一根双绞线即可同时实现供电和音频信号的采集，实现音频信号的高品质、抗干扰稳定传输；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14.视频录制：兼容标准H.264视频编解码能力，要求支持4K@30fps、1080P@30fps、720P@30fps，以及AAC音频编解码协议标准且内置音频处理功能；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15.视频传输技术：支持对同品牌高清摄像机实现基于RJ45双绞线的视频裸数据传输技术，支持摄像机到录播主机端的视频采集和传输过程无需编解码、无画质损耗并实现≤100ms的声画同步，保障录制视频效果；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二、功能设计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16.便捷导播：软件需采用B/S架构设计，支持通过浏览器即可进行管理配置与操作，而无需额外安装客户端或APP；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17.AI全场景跟踪：录播内置跟踪算法且跟踪功能基于AI人工智能技术无需额外增加图像定位主机或摄像机即可实现多机位的全自动跟踪切换；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18.画面同步：要求录播主机配套同品牌摄像机支持在多机位接入的情况下所有画面高度同步。在多画面布局以及多流录制、多流直播的使用场景下不同画面保持高度同步，满足最佳的使用体验；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19.中英双语：需支持中英双语版本切换，适合不同用户的应用需求。要求通过网络导播界面即可便捷切换，无需进行更改授权、系统升级等复杂操作；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20.上电模式：需支持通电模式选择，实现主机通电后自动进入相应模式，包含但不限于自动开机、开机且休眠、不开机等模式；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21.版本管理：支持查看系统软件版本，提供离线文件升级、网络在线升级和定时自动升级三种升级方式，且支持导出和导入系统配置文件；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22.安装信息：支持填写设备的安装信息，包括位置、所在学校、安装地点、联系人等；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23.休眠唤醒：需支持定时休眠唤醒功能，提供精确到秒的自定义时间设置，可以单独设置是否定时休眠或者定时唤醒；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24.权限管理：需支持对主机后台设置管理员用户与普通用户两种使用权限，普通用户无法进行相关参数与配置修改；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25.系统状态：支持在导播界面实时查看主机当前CPU温度、磁盘空间占用情况、视频录制的参数配置和正在录制的视频时长与大小等信息；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26.UVC/UAC功能：要求主机具备通过USB口直接输出音视频信号的能力，实现便捷的视频会议软件接入；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27.智能音频处理：支持音频采样率的设置，且支持AGC自动增益、ANS噪声抑制、EQ均衡、AEC回声抑制等音频处理功能；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28.录制码流：支持主码流和子码流的高低双码流录制，且支持自定义清晰度、帧率、码率和I帧间隔，支持动态比特率或静态比特率两种模式；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29.存储管理：需支持录像文件循环覆盖功能，开启循环覆盖功能后，录播硬盘在已存储90%的空间时，再次启动录制将删除录播内现存时间最早的录像文件以应对录制频率比较高的情况；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三、其他要求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30.要求主机高清摄像机设备为同一品牌；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31.要求支持FTP文件传输协议，主机录制生成的视频文件与应用平台实现自动归档上传。</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4DB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0A8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97F7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14D41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5565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F00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录播流媒体处理软件</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0B4A9D6E">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1.要求软件在出厂时内嵌于录播主机中，且应具备自主知识产权；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2.录制模式：支持电影模式和资源模式两种录制模式。电影模式下支持将多路</w:t>
            </w:r>
            <w:r>
              <w:rPr>
                <w:rFonts w:hint="eastAsia" w:ascii="宋体" w:hAnsi="宋体" w:cs="宋体"/>
                <w:i w:val="0"/>
                <w:iCs w:val="0"/>
                <w:color w:val="000000"/>
                <w:kern w:val="0"/>
                <w:sz w:val="22"/>
                <w:szCs w:val="22"/>
                <w:highlight w:val="none"/>
                <w:u w:val="none"/>
                <w:lang w:val="en-US" w:eastAsia="zh-CN" w:bidi="ar"/>
              </w:rPr>
              <w:t>视频信号</w:t>
            </w:r>
            <w:r>
              <w:rPr>
                <w:rFonts w:hint="eastAsia" w:ascii="宋体" w:hAnsi="宋体" w:eastAsia="宋体" w:cs="宋体"/>
                <w:i w:val="0"/>
                <w:iCs w:val="0"/>
                <w:color w:val="000000"/>
                <w:kern w:val="0"/>
                <w:sz w:val="22"/>
                <w:szCs w:val="22"/>
                <w:highlight w:val="none"/>
                <w:u w:val="none"/>
                <w:lang w:val="en-US" w:eastAsia="zh-CN" w:bidi="ar"/>
              </w:rPr>
              <w:t>复合成一路画面进行录制；资源模式下支持将接入的摄像机画面和电脑画面进行独立录制；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3.分段录制：支持30分钟分段、60分钟分段两种分段录制方式，系统可在不结束录制的条件下根据分段时长自动将视频录制为多个分段文件；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4.录制存储：采用H.264/H.265的视频编码格式和MP4的视频封装格式，支持在断网情况下也可以进行视频录制并存储于录播主机中，也支持在联网情况下通过FTP自动上传视频文件；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5.同步录制：支持外接存储设备（如U盘），实现在视频录制的过程中，自动同步录制多一份并存储至U盘中；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6.录制关联：支持在录制启动时自动关联开启直播和全自动跟踪模式；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7.视频管理：支持查看已录制的视频文件，并可按录制时间进行排序和按关键字检索查看，也支持对视频文件进行在线播放、下载、删除和FTP上传；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8.网络导播：支持通过浏览器即可访问并使用导播功能，而无需额外安装客户端或APP；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9.导播模式：支持全自动、半自动、手动三种导播模式，且支持在录制、直播和互动过程中任意切换导播模式；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10.导播预览：支持对接入的所有画面进行导播预览，包括教师特写、教师全景、学生全景、学生特写、电脑画面等，电脑画面包括两路HDMI画面可切换，并支持点击预览画面即可切换为导播输出画面；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11.视频布局：支持二分屏、三分屏、画中画等布局，也支持自定义布局方式，且支持对布局内的每个画面窗口进行拖动、叠加、缩放和指定视频源的操作，实现灵活调整；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12.台标字幕：需支持在导播预览界面添加Logo台标与字幕，可自主上传Logo图标、设置logo位置、编辑字幕内容、选择字幕字体颜色与是否滚动显示，且后台管理设置可预设字幕作为备选，方便灵活调整与切换；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13.片头片尾：需支持片头片尾设置，可上传JPG格式图片作为录制默认的片头片尾画面，并可自定义片头片尾显示时长，支持片头片尾显示视频信息；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摄像机控制：支持对接入摄像机特写画面进行电子云台控制，包括画面上下左右移动、放大缩小变焦等操作。云台控制功能应具有鼠标快速定位功能，通过鼠标点击快速居中画面区域。也支持设置和调用摄像机预置位，支持不少于8个预置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15.音量控制：支持在导播过程中进行音量控制，可调整相关输入输出的音量大小，且支持一键静音功能；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16.直播码流：需支持主码流和子码流高低双码流，且支持自定义清晰度、帧率和码流，主码流清晰度支持4K、1080P、720P；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17.直播推流：支持不少于4路RTMP同步推流直播，并可自定义选择主码流或子码流进行推流直播；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18.直播模式：需支持RTMP直播、TS直播、集控推流直播等不少于3种不同直播模式，以适应不同场景直播需求；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19.互动协议：需支持H.323、SIP 、BFCP、WebRTC等视音频互动协议技术，也支持内置互动模块，无需额外MCU类设备即可进行远程互动教学应用；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20.互动画质：支持1080P@30fps的高清互动画质，且支持设置互动码流，并支持基于SVC技术实现在不同网络状况下的画面质量自适应；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互动模式：支持“1+3”的互动授课模式和多方视频会议模式，授课模式支持主讲端查看所有听讲端画面并可控制听讲端的互动画面显示，会议模式支持二分屏、三分屏、四分屏等布局，也支持选择参会方进行轮巡显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双流互动：支持在实时互动过程中，可将教学场景信号与电脑课件信号以互相独立的信号进行传输，并最终在接收端可通过两路独立HDMI接口将接收到的教学场景画面与电脑课件画面同时分别输出到两个显示设备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23.发言权限控制：支持通过网络导播界面，主讲端在互动过程中对其余互动参与者的发言权限进行控制，支持单人禁言/开启以及全场禁言/开启的控制方式；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24.呼叫应答：需支持呼叫应答设置，满足不同互动场景的需要，包括自动应答与勾选手动应答两种方式；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25.智能降噪：需支持AI智能降噪处理，通过算法智能在录制过程中处理环境的</w:t>
            </w:r>
            <w:r>
              <w:rPr>
                <w:rFonts w:hint="eastAsia" w:ascii="宋体" w:hAnsi="宋体" w:cs="宋体"/>
                <w:i w:val="0"/>
                <w:iCs w:val="0"/>
                <w:color w:val="000000"/>
                <w:kern w:val="0"/>
                <w:sz w:val="22"/>
                <w:szCs w:val="22"/>
                <w:highlight w:val="none"/>
                <w:u w:val="none"/>
                <w:lang w:val="en-US" w:eastAsia="zh-CN" w:bidi="ar"/>
              </w:rPr>
              <w:t>噪声</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cs="宋体"/>
                <w:i w:val="0"/>
                <w:iCs w:val="0"/>
                <w:color w:val="000000"/>
                <w:kern w:val="0"/>
                <w:sz w:val="22"/>
                <w:szCs w:val="22"/>
                <w:highlight w:val="none"/>
                <w:u w:val="none"/>
                <w:lang w:val="en-US" w:eastAsia="zh-CN" w:bidi="ar"/>
              </w:rPr>
              <w:t>如</w:t>
            </w:r>
            <w:r>
              <w:rPr>
                <w:rFonts w:hint="eastAsia" w:ascii="宋体" w:hAnsi="宋体" w:eastAsia="宋体" w:cs="宋体"/>
                <w:i w:val="0"/>
                <w:iCs w:val="0"/>
                <w:color w:val="000000"/>
                <w:kern w:val="0"/>
                <w:sz w:val="22"/>
                <w:szCs w:val="22"/>
                <w:highlight w:val="none"/>
                <w:u w:val="none"/>
                <w:lang w:val="en-US" w:eastAsia="zh-CN" w:bidi="ar"/>
              </w:rPr>
              <w:t>室内空调与风扇声，保证录制后的音频质量；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26.智能混音：需支持自动识别人物声音与多媒体声音并动态调节其他音源的音量，避免音源间相互干扰，确保视频教师声音清晰可闻；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27.标签设置：需支持视频信号源标签设置，对摄像机实时拍摄信号、HDMI高清输入信号均可自定义名称标签，为导播控制与编辑灵活性提供便利；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28.多场景音频：需支持录制模式和互动模式的独立音频场景设置，针对无线MIC和多媒体等不同设备类型，进行场景化的音频参数设置；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29.跟踪自定义：要求支持根据实际喜好，自定义AI跟踪逻辑下所切换的画面信号，且支持双分屏、画中画等布局；</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30.互动能力：要求主机内置互动功能，支持在单机且不连接互联网的情况下实现不少于3方的音视频互动，满足专递课堂教学与视频会议活动，同时也需要支持对接互动软件，实现大规模互动会议并发</w:t>
            </w:r>
            <w:r>
              <w:rPr>
                <w:rFonts w:hint="eastAsia" w:ascii="宋体" w:hAnsi="宋体" w:cs="宋体"/>
                <w:i w:val="0"/>
                <w:iCs w:val="0"/>
                <w:color w:val="000000"/>
                <w:kern w:val="0"/>
                <w:sz w:val="22"/>
                <w:szCs w:val="22"/>
                <w:highlight w:val="none"/>
                <w:u w:val="none"/>
                <w:lang w:val="en-US" w:eastAsia="zh-CN" w:bidi="ar"/>
              </w:rPr>
              <w:t>。</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2EC8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90F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E6D9D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94C65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68DD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CF9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智能跟踪处理软件</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5868CB12">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1.跟踪逻辑：支持智能识别接入摄像机的使用定位，并联动摄像机选用对应的跟踪逻辑，如教师跟踪、学生跟踪等；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2.检测区域：支持对接入摄像机的AI跟踪检测区域设置，可基于实景拍摄画面框选跟踪区域，框选后只在区域中方能触发跟踪，所见所得方便操作；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3.跟踪切换：支持根据设定的跟踪策略形成跟踪指令，实现多路接入摄像机的全自动AI跟踪画面切换；且支持自定义跟踪切换逻辑的画面布局，包含但不限于双分屏、画中画与自定义布局等；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4.跟踪策略：支持对接入摄像机自定义设置AI跟踪目标更新周期时间，摄像机依据配置实现相应跟踪策略；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5.智能构图：支持设置摄像机拍摄画面的智能构图模式，包含但不限于五分像、七分像、全身像等；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6.全场景跟拍：要求支持基于计算机视觉CV技术的AI人工智能跟踪算法，实现教师识别、教师移动跟拍、教师轨迹识别以及学生上台识别、板书行为识别、单人与多人起立识别等教学焦点进行自动捕捉与切换。</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94E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784F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DC5B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BBC2E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B8F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525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高清摄像机</w:t>
            </w:r>
          </w:p>
        </w:tc>
        <w:tc>
          <w:tcPr>
            <w:tcW w:w="8564" w:type="dxa"/>
            <w:tcBorders>
              <w:top w:val="single" w:color="000000" w:sz="4" w:space="0"/>
              <w:left w:val="single" w:color="000000" w:sz="4" w:space="0"/>
              <w:bottom w:val="single" w:color="000000" w:sz="4" w:space="0"/>
              <w:right w:val="nil"/>
            </w:tcBorders>
            <w:shd w:val="clear" w:color="auto" w:fill="auto"/>
            <w:vAlign w:val="center"/>
          </w:tcPr>
          <w:p w14:paraId="2573EF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1.传感器：要求采用CMOS类型图像传感器，尺寸≥1/2.5英寸；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2.像素：有效像素≥800万；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3.视频分辨率：最大可支持3840×2160并向下兼容；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4.变焦：要求支持自动和手动变焦，综合变焦倍数≥22倍；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5.云台转动：要求具备机械云台可进行转动跟踪。水平转动速度最大不少于90°/s，垂直转动速度最大不</w:t>
            </w:r>
            <w:r>
              <w:rPr>
                <w:rFonts w:hint="eastAsia" w:ascii="宋体" w:hAnsi="宋体" w:cs="宋体"/>
                <w:i w:val="0"/>
                <w:iCs w:val="0"/>
                <w:color w:val="000000"/>
                <w:kern w:val="0"/>
                <w:sz w:val="22"/>
                <w:szCs w:val="22"/>
                <w:highlight w:val="none"/>
                <w:u w:val="none"/>
                <w:lang w:val="en-US" w:eastAsia="zh-CN" w:bidi="ar"/>
              </w:rPr>
              <w:t>少于</w:t>
            </w:r>
            <w:r>
              <w:rPr>
                <w:rFonts w:hint="eastAsia" w:ascii="宋体" w:hAnsi="宋体" w:eastAsia="宋体" w:cs="宋体"/>
                <w:i w:val="0"/>
                <w:iCs w:val="0"/>
                <w:color w:val="000000"/>
                <w:kern w:val="0"/>
                <w:sz w:val="22"/>
                <w:szCs w:val="22"/>
                <w:highlight w:val="none"/>
                <w:u w:val="none"/>
                <w:lang w:val="en-US" w:eastAsia="zh-CN" w:bidi="ar"/>
              </w:rPr>
              <w:t>70°/s；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6.快门速度：要求支持高速与慢速快门速度，最快不小于1/10000s，最慢不小于1/25s；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7.视场角大小：支持水平视场角≥70°，垂直视场角≥43°；</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8.视频编码：要求支持H.265、H.264高清视频编码协议；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9.视频输出：要求具备数字视频输出口（RJ45）≥1，HDMI视频输出口≥1；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10.通讯接口：要求具备RS232/RS422≥1；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11.网络接入：RJ45网络接口≥1，并支持100M/1000M自适应以太网接入与RTSP协议网络视频输出；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12.音频接口：Line in输入口≥1；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13.音频编码：要求支持OPUS、G.711A、AAC等常用音频编码协议；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14.USB接口：要求具备USB Type-A≥1；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15.协议支持：要求支持VISCA/ONVIF协议满足多种场景控制要求；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16.背光补偿：要求具备背光补偿功能；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17.数字降噪：支持2D/3D数字降噪，信噪比≥55dB；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18.一线通：要求与搭配的录播主机实现基于RJ45双绞线的一线通连接，完成摄像机供电、控制以及视频信号传输；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19.高效数据传输：支持对同品牌录播主机实现基于数据链路层的数字视频数据传输技术，能实现≤100ms的声画同步，在拍摄运动画面和复杂画面时不存在镜头呼吸效应带来的周期性画面焦距抖动；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20.AI跟踪：要求内置跟踪算法，摄像机内无额外辅助摄像头也无需增加任何设备即可实现人像自动跟踪，包括水平运动、俯仰运动、变焦、聚焦四维实时跟踪；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21.跟踪逻辑自选：要求支持根据AI智能算法，同一摄像机可根据部署使用场景智能应用为教师、学生跟踪模式，无需手动设置；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22.交叉识别：需支持对锁定跟拍对象进行人脸特征与肢体双重认证识别，在多人同时进入拍摄画面的情况下，持续锁定跟踪对象，不出现跟丢和误跟的情况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提供该产品的具有CNAS或CMA标识的国家权威检测机构出具的检测报告复印件；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23.AI抗干扰：支持在拍摄画面有显示设备或其他动态视频播放的情况下，自动启用AI抗干扰能力，保障画面始终锁定被跟踪对象，且跟踪效果不受影响，提供该</w:t>
            </w:r>
            <w:r>
              <w:rPr>
                <w:rFonts w:hint="eastAsia" w:ascii="宋体" w:hAnsi="宋体" w:cs="宋体"/>
                <w:i w:val="0"/>
                <w:iCs w:val="0"/>
                <w:color w:val="000000"/>
                <w:kern w:val="0"/>
                <w:sz w:val="22"/>
                <w:szCs w:val="22"/>
                <w:highlight w:val="none"/>
                <w:u w:val="none"/>
                <w:lang w:val="en-US" w:eastAsia="zh-CN" w:bidi="ar"/>
              </w:rPr>
              <w:t>产品</w:t>
            </w:r>
            <w:r>
              <w:rPr>
                <w:rFonts w:hint="eastAsia" w:ascii="宋体" w:hAnsi="宋体" w:eastAsia="宋体" w:cs="宋体"/>
                <w:i w:val="0"/>
                <w:iCs w:val="0"/>
                <w:color w:val="000000"/>
                <w:kern w:val="0"/>
                <w:sz w:val="22"/>
                <w:szCs w:val="22"/>
                <w:highlight w:val="none"/>
                <w:u w:val="none"/>
                <w:lang w:val="en-US" w:eastAsia="zh-CN" w:bidi="ar"/>
              </w:rPr>
              <w:t>具有CNAS或CMA标识的国家权威检测机构出具的检测报告复印件；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24.PTZ自适应：需支持PTZ实时跟焦，AI跟踪的状态下能实现摄像机水平旋转、垂直旋转、变焦的实时同步变化，无需等待拍摄对象稳定后再变焦调整画面，移动过程不虚焦，实现拍摄画面的自适应稳定调整；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25.电源支持：支持录播主机供电和DC12V电源适配器等供电方式；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26.要求摄像机与录播主机为同一品牌。</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7AF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817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39884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C3DB0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BC97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269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摄像机跟踪拍摄软件</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22855932">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1.摄像机传输处理软件需采用B/S架构，支持通用浏览器直接访问进行管理；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2.需支持曝光模式设置功能，包括自动、手动；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3.需支持抗闪烁频率、动态范围、光圈、快门参数设置；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4.需支持设置自动/手动/一键锁定/室内/室外多场景白平衡设置，红、蓝增益可调以满足不同环境取景需要</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5.需支持噪声抑制设置功能，支持2D、3D降噪；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6.需支持摄像机图像质量调节功能，包括亮度、对比度、色调、饱和度；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7.需支持图像水平、垂直翻转，适应摄像机不同的安装方式要求；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8.需支持摄像机控制功能，包括云台控制、预置位设置与调用、焦距调节等；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9.需支持自动/手动两种聚焦锁定模式；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10.支持设置预置位数量≥255，预置位设置精度≤0.1°；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11.需支持跟踪人物丢失寻回机制，在智能跟踪的场景下跟拍对象出画后重新回到拍摄画面将再次锁定跟踪；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12.支持配合录播主机设置五分像、七分像、全身像等多种教师图像跟踪画面模式，根据实际需要设置选用教师跟踪画面的大小；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13.支持配合录播主机划分的自动跟踪区域，当锁定跟踪人物走出自动跟踪区域时即停止跟踪，直到重新回到区域出现在画面中为止；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14.需支持依据录播主机设置的跟踪目标更新周期时间，被跟拍人员脱离跟踪拍摄区域后开始计时，到达更新周期时间后自动解除目标跟拍锁定，回归默认状态，待下一位人员进入画面中开始重新锁定跟踪；</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C7D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0F3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DACA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24C3E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F69E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BA5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智慧黑板</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D5CB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整机采用全金属外壳，三拼接平面一体化设计，屏幕边缘采用圆角包边防护，整机背板采用金属材质，整机屏幕边缘采用金属圆角包边防护，整机背板采用金属材质，有效屏蔽内部电路器件辐射；防潮耐盐雾蚀锈，适应多种教学环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2、整机屏幕采用86液晶显示器。整机采用UHD超高清LED液晶屏，显示比例16:9，分辨率3840×2160，嵌入式系统版本不低于14.0，支持蓝牙 5.4标准，内置双</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6无线网卡，支持进行40点或以上触控。整机嵌入式芯片内置2TOPS AI算力，可用于AI图像、音频处理。（提供带有CMA或CNAS标识的检测报告复印件）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3、整机内置2.2声道扬声器，采用缝隙发声技术，喇叭采用槽式开口设计，不大于6mm，顶置朝前发声，前朝向10W高音扬声器2个，上朝向20W中低音扬声器2个，额定总功率60W。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4、整机可选择高级音效设置，支持在左右声道平衡显示范围中进行更改；中低频段显示调节范围125Hz～1KHz，高频段显示调节范围 2KHz～16KHz，分贝显示-12dB～12dB 调节范围。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5、整机内置非独立外扩展的8阵列麦克风，拾音角度≥180°，可用于对教室环境音频进行采集，拾音距离≥12m。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6、支持标准、听力、观影和AI空间感知音效模式，AI空间感知音效模式可通过内置麦克风采集教室物理环境声音，自动生成符合当前教室物理环境的频段、音量、音效。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7、支持手势上滑调出人工智能画质调节模式（AI-PQ），可根据屏幕内容自动调节画质参数，当屏幕出现人物、建筑、夜景等元素时，自动调整对比度、饱和度、锐利度、色调色相值、高光/阴影。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8、设备支持5个自定义前置按键，“设置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音量+”，“录屏”，“护眼”按键，可通过自定义设置实现前置面板功能按键一键启用任一全局小工具（批注、截屏、计时、降半屏、放大镜、倒数日、日历）、快捷开关（节能模式、纸质护眼模式、自动亮度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9、整机支持发出频率为18kHz-22kHz超声波信号，智能手机通过麦克风接收后，智能手机与整机无需在同一局域网内，可实现配对，一键投屏，用户无需手动输入投屏码或扫码获取投屏码。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整机内置传屏接收模块，整机不需要连接任何附加设备，可实现外部电脑、手机等设备的音视频信号实时传输到整机上；当使用外部电脑传屏时，支持触摸回传，在屏幕上部显示传屏工具栏，可以进行触摸回传控制、勿扰模式、暂停投屏功能；开启勿扰模式时，不允许其他人再进行传屏；投屏时可以选择过滤特定应用窗口，如邮件应用等窗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整机内置摄像头，采用一体化集成设计，摄像头数量≥4个；具备摄像头工作指示灯，摄像头运行时，有指示灯提示，其中广角高清摄像头，视场角≥140度且水平视场角≥120度，支持输出4:3、16:9比例的图片和视频；在清晰度≥2500 x 1900分辨率下，支持30帧的视频输出，支持3D降噪算法和数字宽动态范围成像WDR技术，支持输出≥8100×2000分辨率的照片和视频，支持画面畸变矫正功能，支持同时输出至少 3 路视频流，同时支持课堂远程巡课、课堂教学数据采集、本地画面预览。（提供带有CMA或CNAS标识的检测报告复印件）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12、整机全通道支持纸质护眼模式，可实现画面纹理的实时调整；支持纸质纹理：牛皮纸、素描纸、宣纸、水彩纸、水纹纸；支持透明度调节；支持色温调节。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13、整机摄像头支持人脸识别、清点人数、随机抽人；识别所有学生，显示标记，然后随机抽选，同时显示标记不少于60人。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整机支持手笔分离，通过提笔即写唤醒批注功能后，可进行手笔分离功能，使用笔正常书写，使用手指可以操作应用，进行点击操作，支持动态压力感应，支持无任何电子功能的普通书写笔在整机上书写或点压时，整机能感应压力变化，书写或点压过程笔迹呈现不同粗细。（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15、整机内置的阵列麦支持在无任何外部设备的情况下，实时录制用户朗读内容，识别用户声纹并进行统一身份登录操作，登录后自动获取个人云端教学课件列表，打开教学白板软件时可跳过软件自带登录步骤。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整机侧边栏内置自习工具，通过整机麦克风内置AI音频检测算法监测教室中学生音量大小，当学生音量大于阈值时，屏幕自动弹窗提醒进行自习纪律干预。整机侧边栏内置朗读工具，通过整机麦克风内置音频检测算法监测教室中学生的朗读情况，以游戏化界面呈现朗读积极性，调动学生朗读兴趣。（提供带有CMA或CNAS标识的检测报告复印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二、电脑模块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1、主板搭载六核心十二线程或以上CPU。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2、内存：8GB DDR4内存或以上配置。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3、硬盘：256GB或以上SSD固态硬盘。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4、机身采用热浸镀锌金属材质，采用智能风扇低噪音散热设计，以预留足够散热空间，确保封闭空间内有效散热。具有标准PC防盗锁孔。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5、采用按压式卡扣，无需工具就可快速拆卸电脑模块。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6、PC模块支持不断电情况下热插拔，以便快速维护或替换模块。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E0AF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97B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42DD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B75BC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407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2D5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指向性话筒</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9D5D4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1.单体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背极式驻极体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2.指向性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心型指向/超心型指向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3.频率响应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50Hz-16kHz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-45dB±2dB (0dB=1V/Pa at 1kHz)  灵敏度高，失真小，动态范围大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5.输出阻抗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500Ω / 1600Ω±30% (at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6.负载阻抗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1000Ω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7.使用电压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48V幻象电源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8.单体尺寸</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Ø22 x 278mm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9.清晰的人声拾音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10.幻象电源供电方式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11.内置晶体管放大器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12.配弹簧传输线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13.连接端：XLR三针公卡侬；</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5925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支</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461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F55DC5">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298766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6DD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4261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数字音频矩阵</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B4BA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全频带AEC回声消除功能；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2、8路平衡式话筒输入，4路平衡式线路输入，采用凤凰端子；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3、6路平衡式线路输出，采用凤凰端子；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4、支持48V幻象电源；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5、采样率48kHz，A/D和D/A、24-bit;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6、用于软件设置/控制的以太网接口；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7、串行接口用于第三方RS-232远程控制；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8、信号路由功能，对音频信号进行切换和分配；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9、提供RMS均值和Peak峰值两种电平表，监测当前音频信号幅度；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10、智能混音和话筒优选技术；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11、动态自适应降噪技术，降噪电平达18dB；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12、频率响应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20Hz~20kHz @ +4dBu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麦克风通道：+0/-2dB、线路输入通道：+0/-0.5dB</w:t>
            </w:r>
            <w:r>
              <w:rPr>
                <w:rFonts w:hint="default" w:ascii="Arial" w:hAnsi="Arial" w:eastAsia="宋体" w:cs="Arial"/>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13、THD +N (1kHz @ +4dBu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麦克风通道：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0.009%、线路输入通道：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0.007%</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14、等效噪声：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-84dBu(20Hz~20kHz@22dB)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15、动态范围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105dB(20Hz~20kHz@0dB)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16、最大输入电平：麦克风通道：-2dBu、线路输入通道：20dBu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17、最大输出电平（平衡）：20dBu</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18、最大增益：麦克风通道：50dB、线路输入通道：0dB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19、输入阻抗：麦克风通道：2.2kΩ、线路输入通道：20kΩ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20、输出阻抗：400Ω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21、采样率：32kHz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22、A/D-D/A转换器：24-bit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23、幻象电源：DC 48V</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825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60A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D299AD">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47AE5F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202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6EE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领夹麦克风</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7002F06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工作频率：UHF，同一话筒可以配对任意接收机使用，传输距离无障碍大于30米，拾音距离大于40cm；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2、对频方式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主动式NFC接近对频，保证绝不产生</w:t>
            </w:r>
            <w:r>
              <w:rPr>
                <w:rFonts w:hint="eastAsia" w:ascii="宋体" w:hAnsi="宋体" w:cs="宋体"/>
                <w:i w:val="0"/>
                <w:iCs w:val="0"/>
                <w:color w:val="000000"/>
                <w:kern w:val="0"/>
                <w:sz w:val="22"/>
                <w:szCs w:val="22"/>
                <w:highlight w:val="none"/>
                <w:u w:val="none"/>
                <w:lang w:val="en-US" w:eastAsia="zh-CN" w:bidi="ar"/>
              </w:rPr>
              <w:t>邻近</w:t>
            </w:r>
            <w:r>
              <w:rPr>
                <w:rFonts w:hint="eastAsia" w:ascii="宋体" w:hAnsi="宋体" w:eastAsia="宋体" w:cs="宋体"/>
                <w:i w:val="0"/>
                <w:iCs w:val="0"/>
                <w:color w:val="000000"/>
                <w:kern w:val="0"/>
                <w:sz w:val="22"/>
                <w:szCs w:val="22"/>
                <w:highlight w:val="none"/>
                <w:u w:val="none"/>
                <w:lang w:val="en-US" w:eastAsia="zh-CN" w:bidi="ar"/>
              </w:rPr>
              <w:t>房间误配对串频（ISO/IEC 14443 A  无源电子标签）；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3、内置锂电池容量不小于600mAH；为节省电能，话筒采用OLED显示屏；电池续航时间不低于5小时；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4、信噪比≥89dB；动态范围：85dB；采样频率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64KHz；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5、支持一发多收模式，一个话筒可以对应多个接收机工作，可满足阶梯教室和大教室多对音箱组合使用；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6、话筒自带背夹，支持领夹式工作，也可手持使用或外接头戴麦克风，支持挂绳悬挂于胸前使用；支持选装磁吸背夹，通过磁吸配件佩戴在服装表面；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7、内置AGC自动增益控制功能，可自动调节音量到合适大小，保护学生听力，内置反馈抑制电路防啸叫；</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8、内置人声还原度处理软件；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9、内置主动动态反馈抑制技术软件（投标时提供带主动动态反馈抑制技术功能类软件证书）；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10、支持3.5mm音频输入，可连接头戴麦克风输入，预置Type-C充电接口及镀金外置充电触点，支持两种方式充电；</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3602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B39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3DAFD9">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24D1AE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A7CA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18E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U段接收器</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95068">
            <w:pPr>
              <w:keepNext w:val="0"/>
              <w:keepLines w:val="0"/>
              <w:widowControl/>
              <w:numPr>
                <w:ilvl w:val="0"/>
                <w:numId w:val="37"/>
              </w:numPr>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UHF 专属频段设计，采用 UHF 频段信号传输，精准规避 4G/5G/6G 手机工作频率范围，从物理层隔绝移动终端信号干扰，保障复杂电磁环境下的稳定连接；</w:t>
            </w:r>
          </w:p>
          <w:p w14:paraId="1C80B152">
            <w:pPr>
              <w:keepNext w:val="0"/>
              <w:keepLines w:val="0"/>
              <w:widowControl/>
              <w:numPr>
                <w:ilvl w:val="0"/>
                <w:numId w:val="0"/>
              </w:numPr>
              <w:suppressLineNumbers w:val="0"/>
              <w:spacing w:before="0" w:beforeAutospacing="0" w:after="0" w:afterAutospacing="0"/>
              <w:ind w:left="0" w:right="0"/>
              <w:jc w:val="left"/>
              <w:textAlignment w:val="center"/>
              <w:rPr>
                <w:rFonts w:hint="eastAsia" w:ascii="宋体" w:hAnsi="宋体" w:eastAsia="宋体" w:cs="宋体"/>
                <w:i w:val="0"/>
                <w:iCs w:val="0"/>
                <w:color w:val="000000"/>
                <w:kern w:val="2"/>
                <w:sz w:val="22"/>
                <w:szCs w:val="22"/>
                <w:highlight w:val="none"/>
                <w:u w:val="none"/>
                <w:lang w:val="en-US" w:eastAsia="zh-CN" w:bidi="ar-SA"/>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全频段高保真响应支持 20Hz-20KHz 宽域频率响应，完整覆盖人耳听觉范围，实现原声信号的高还原度传输，满足音乐监听、会议扩声等专业音频需求；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3、双模可配置输出，支持模拟音频（3.5mm 接口）与数字音频（USB 接口）可切换输出模式，兼容传统音响设备与现代数字化音频系统，适配多样化设备连接场景；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4、OLED 可视化终端配备高对比度 OLED 显示屏，实时显示当前工作频道、对频状态、剩余电量（百分比显示）及信号强度（此项提供具有CNAS、MA标识检测报告扫描件）；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5、支持外接数码管模块扩展显示频道信息，满足远距离或多视角查看需求；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6、标配 3.5mm 音频输出接口，适配耳机、音箱等通用音频设备；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7、双按键智能调台内置两个可编程功能按键，支持快速设置并存储常用接收频道，通过短按 / 长按操作实现频道的一键切换或手动搜索，提升操作效率；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8、提供插针输出接口（适配专业音频设备）与双面可插 USB 接口，满足墙面壁挂、桌面摆放等不同安装形式的连接需求；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9、USB 接口支持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供电 + 模拟音频</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与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标准 USB 音频</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两种预置模式（免驱动即插即用）；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10、内置免驱动 PPT 翻页接收模块，可直接适配主流翻页笔设备，支持幻灯片翻页等演示功能，助力高效会议场景应用；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11、Type-C 标准化供电，采用行业通用 Type-C 接口供电，支持 5V/1A 稳定输入，兼容市面 99% 的充电器及移动电源，接口插拔寿命超过 10000 次，保障长期高频次使用可靠性；</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B1A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921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B0F74">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4498B7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A140C3">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cs="宋体"/>
                <w:i w:val="0"/>
                <w:iCs w:val="0"/>
                <w:color w:val="auto"/>
                <w:kern w:val="0"/>
                <w:sz w:val="22"/>
                <w:szCs w:val="22"/>
                <w:highlight w:val="none"/>
                <w:u w:val="none"/>
                <w:lang w:val="en-US" w:eastAsia="zh-CN" w:bidi="ar"/>
              </w:rPr>
              <w:t>11</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700E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auto"/>
                <w:kern w:val="0"/>
                <w:sz w:val="22"/>
                <w:szCs w:val="22"/>
                <w:highlight w:val="none"/>
                <w:u w:val="none"/>
                <w:lang w:val="en-US" w:eastAsia="zh-CN" w:bidi="ar"/>
              </w:rPr>
            </w:pPr>
            <w:r>
              <w:rPr>
                <w:rFonts w:hint="eastAsia"/>
                <w:color w:val="auto"/>
                <w:highlight w:val="none"/>
              </w:rPr>
              <w:t>对频卡</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C7A69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auto"/>
                <w:kern w:val="2"/>
                <w:sz w:val="22"/>
                <w:szCs w:val="22"/>
                <w:highlight w:val="none"/>
                <w:u w:val="none"/>
                <w:lang w:val="en-US" w:eastAsia="zh-CN" w:bidi="ar-SA"/>
              </w:rPr>
            </w:pPr>
            <w:r>
              <w:rPr>
                <w:rFonts w:hint="eastAsia" w:ascii="宋体" w:hAnsi="宋体" w:cs="宋体"/>
                <w:i w:val="0"/>
                <w:iCs w:val="0"/>
                <w:color w:val="auto"/>
                <w:kern w:val="0"/>
                <w:sz w:val="22"/>
                <w:szCs w:val="22"/>
                <w:highlight w:val="none"/>
                <w:u w:val="none"/>
                <w:lang w:val="en-US" w:eastAsia="zh-CN" w:bidi="ar"/>
              </w:rPr>
              <w:t>1.</w:t>
            </w:r>
            <w:r>
              <w:rPr>
                <w:rFonts w:hint="eastAsia" w:ascii="宋体" w:hAnsi="宋体" w:eastAsia="宋体" w:cs="宋体"/>
                <w:i w:val="0"/>
                <w:iCs w:val="0"/>
                <w:color w:val="auto"/>
                <w:kern w:val="0"/>
                <w:sz w:val="22"/>
                <w:szCs w:val="22"/>
                <w:highlight w:val="none"/>
                <w:u w:val="none"/>
                <w:lang w:val="en-US" w:eastAsia="zh-CN" w:bidi="ar"/>
              </w:rPr>
              <w:t>采用全圆形平面架构，主体直径严格界定为70</w:t>
            </w:r>
            <w:r>
              <w:rPr>
                <w:rFonts w:hint="eastAsia" w:ascii="宋体" w:hAnsi="宋体" w:cs="宋体"/>
                <w:i w:val="0"/>
                <w:iCs w:val="0"/>
                <w:color w:val="auto"/>
                <w:kern w:val="0"/>
                <w:sz w:val="22"/>
                <w:szCs w:val="22"/>
                <w:highlight w:val="none"/>
                <w:u w:val="none"/>
                <w:lang w:val="en-US" w:eastAsia="zh-CN" w:bidi="ar"/>
              </w:rPr>
              <w:t>—</w:t>
            </w:r>
            <w:r>
              <w:rPr>
                <w:rFonts w:hint="eastAsia" w:ascii="宋体" w:hAnsi="宋体" w:eastAsia="宋体" w:cs="宋体"/>
                <w:i w:val="0"/>
                <w:iCs w:val="0"/>
                <w:color w:val="auto"/>
                <w:kern w:val="0"/>
                <w:sz w:val="22"/>
                <w:szCs w:val="22"/>
                <w:highlight w:val="none"/>
                <w:u w:val="none"/>
                <w:lang w:val="en-US" w:eastAsia="zh-CN" w:bidi="ar"/>
              </w:rPr>
              <w:t>80mm区间，构建超大感应操作平面。边缘采用2.5D圆弧过渡设计，曲率半径5mm，兼顾手持舒适度与设备贴合性，有效避免直角边缘对安装表面的划伤；</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2、背面预置 3M VHB 4914 工业级双面胶层，厚度 0.25mm，经 ASTM D3330 标准测试，对玻璃附着力≥15N/cm，金属表面持粘力＞24 小时（60℃环境）。支持 - 20℃至 70℃温度循环下的无痕安装，拆卸后残胶量＜5%，适配搪瓷黑板、铝合金讲台、钢化玻璃等 12 种主流教学设备表面；</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3、感应通讯模块基于 13.56MHz 高频段 NFC 技术，符合 ISO/IEC 14443A-4 传输协议，集成 NXP PN532 增强型芯片。内置 1KB EEPROM 存储单元，支持 212kbps 数据传输速率，单次完整读写周期≤80ms，擦写耐久性测试达 150 万次循环，满足日均 200 次以上高频对频需求；</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4、靶向感应系统中心设直径 15mm 黄金感应靶点，触发条件：发射端垂直贴近靶点距离≤4mm 时，20ms 内激活 AES-128 双向认证协议，对频成功时设备反馈 8kHz 蜂鸣信号，反向对频响应时间＜150ms；</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5、环境适应性能无源工作架构纯无源设计（无内置电源），依赖外部设备 1.5</w:t>
            </w:r>
            <w:r>
              <w:rPr>
                <w:rFonts w:hint="eastAsia" w:ascii="宋体" w:hAnsi="宋体" w:cs="宋体"/>
                <w:i w:val="0"/>
                <w:iCs w:val="0"/>
                <w:color w:val="auto"/>
                <w:kern w:val="0"/>
                <w:sz w:val="22"/>
                <w:szCs w:val="22"/>
                <w:highlight w:val="none"/>
                <w:u w:val="none"/>
                <w:lang w:val="en-US" w:eastAsia="zh-CN" w:bidi="ar"/>
              </w:rPr>
              <w:t>—</w:t>
            </w:r>
            <w:r>
              <w:rPr>
                <w:rFonts w:hint="eastAsia" w:ascii="宋体" w:hAnsi="宋体" w:eastAsia="宋体" w:cs="宋体"/>
                <w:i w:val="0"/>
                <w:iCs w:val="0"/>
                <w:color w:val="auto"/>
                <w:kern w:val="0"/>
                <w:sz w:val="22"/>
                <w:szCs w:val="22"/>
                <w:highlight w:val="none"/>
                <w:u w:val="none"/>
                <w:lang w:val="en-US" w:eastAsia="zh-CN" w:bidi="ar"/>
              </w:rPr>
              <w:t xml:space="preserve">5V 电磁能量激活，静态功耗＜1μW。宽温工作范围：-25℃至 + 65℃（存储温度 - 40℃至 + 85℃），相对湿度 </w:t>
            </w:r>
            <w:r>
              <w:rPr>
                <w:rFonts w:hint="eastAsia" w:ascii="宋体" w:hAnsi="宋体" w:cs="宋体"/>
                <w:i w:val="0"/>
                <w:iCs w:val="0"/>
                <w:color w:val="auto"/>
                <w:kern w:val="0"/>
                <w:sz w:val="22"/>
                <w:szCs w:val="22"/>
                <w:highlight w:val="none"/>
                <w:u w:val="none"/>
                <w:lang w:val="en-US" w:eastAsia="zh-CN" w:bidi="ar"/>
              </w:rPr>
              <w:t>10%—90%</w:t>
            </w:r>
            <w:r>
              <w:rPr>
                <w:rFonts w:hint="eastAsia" w:ascii="宋体" w:hAnsi="宋体" w:eastAsia="宋体" w:cs="宋体"/>
                <w:i w:val="0"/>
                <w:iCs w:val="0"/>
                <w:color w:val="auto"/>
                <w:kern w:val="0"/>
                <w:sz w:val="22"/>
                <w:szCs w:val="22"/>
                <w:highlight w:val="none"/>
                <w:u w:val="none"/>
                <w:lang w:val="en-US" w:eastAsia="zh-CN" w:bidi="ar"/>
              </w:rPr>
              <w:t>（无冷凝），通过 IP54 级防尘防水测试，在金属柜体表面的感应效率衰减≤15%；</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6、表面处理：3μm3μm 哑光 PET 覆膜，硬度达 3H 级，支持记号笔标记与标签粘贴，投影强光下反光率＜8%。结构设计：0.8mm 柔性 PCB 基板，可承受 180° 弯折（半径≥10mm），适配弧形讲台（最小曲率半径 200mm）、凹凸设备面板等复杂表面安装，不遮挡教学视线；</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7、跨平台适配性兼容 ISO/IEC 18092/NFC Forum Type 2 标签标准，支持市面上 98% 主流 NFC 设备，经过 1000 + 小时多设备交叉配对测试，适配成功率＞99.9%；</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8、结构材料体系表层：0.1mm 抗 UV PET 保护膜（透光率 92%），耐候性通过 QUV 1000 小时测试，颜色变化 ΔE＜3。中层：0.5mm FR-4 柔性电路板，铜箔厚度 35μm，弯曲寿命＞5000 次（半径 15mm）。底层：3M VHB 工业胶层，符合 UL 746C 环保认证，不含邻苯二甲酸盐等有害物质；</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9、材料安全：通过 GB 6675.4-2014 玩具安全标准，铅 / 汞 / 镉含量均＜100ppm，甲醛释放量＜0.05mg/m³。可靠性：MTBF（平均无故障时间）＞50,000 小时，正常使用条件下设计寿命≥60 个月；</w:t>
            </w:r>
            <w:r>
              <w:rPr>
                <w:rFonts w:hint="eastAsia" w:ascii="宋体" w:hAnsi="宋体" w:eastAsia="宋体" w:cs="宋体"/>
                <w:i w:val="0"/>
                <w:iCs w:val="0"/>
                <w:color w:val="auto"/>
                <w:kern w:val="0"/>
                <w:sz w:val="22"/>
                <w:szCs w:val="22"/>
                <w:highlight w:val="none"/>
                <w:u w:val="none"/>
                <w:lang w:val="en-US" w:eastAsia="zh-CN" w:bidi="ar"/>
              </w:rPr>
              <w:br w:type="textWrapping"/>
            </w:r>
            <w:r>
              <w:rPr>
                <w:rFonts w:hint="eastAsia" w:ascii="宋体" w:hAnsi="宋体" w:eastAsia="宋体" w:cs="宋体"/>
                <w:i w:val="0"/>
                <w:iCs w:val="0"/>
                <w:color w:val="auto"/>
                <w:kern w:val="0"/>
                <w:sz w:val="22"/>
                <w:szCs w:val="22"/>
                <w:highlight w:val="none"/>
                <w:u w:val="none"/>
                <w:lang w:val="en-US" w:eastAsia="zh-CN" w:bidi="ar"/>
              </w:rPr>
              <w:t>10、适配日均对频 50 次以上的高强度教学 / 会议场景，通过材料优化与结构创新，贴装零难度、使用零故障、维护零成本的智能配对；</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88E52">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cs="宋体"/>
                <w:i w:val="0"/>
                <w:iCs w:val="0"/>
                <w:color w:val="auto"/>
                <w:kern w:val="0"/>
                <w:sz w:val="22"/>
                <w:szCs w:val="22"/>
                <w:highlight w:val="none"/>
                <w:u w:val="none"/>
                <w:lang w:val="en-US" w:eastAsia="zh-CN" w:bidi="ar"/>
              </w:rPr>
              <w:t>个</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A2182">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cs="宋体"/>
                <w:i w:val="0"/>
                <w:iCs w:val="0"/>
                <w:color w:val="auto"/>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2B407">
            <w:pPr>
              <w:keepNext w:val="0"/>
              <w:keepLines w:val="0"/>
              <w:suppressLineNumbers w:val="0"/>
              <w:spacing w:before="0" w:beforeAutospacing="0" w:after="0" w:afterAutospacing="0"/>
              <w:ind w:left="0" w:right="0"/>
              <w:rPr>
                <w:rFonts w:hint="eastAsia" w:ascii="宋体" w:hAnsi="宋体" w:eastAsia="宋体" w:cs="宋体"/>
                <w:i w:val="0"/>
                <w:iCs w:val="0"/>
                <w:color w:val="auto"/>
                <w:sz w:val="22"/>
                <w:szCs w:val="22"/>
                <w:highlight w:val="none"/>
                <w:u w:val="none"/>
              </w:rPr>
            </w:pPr>
          </w:p>
        </w:tc>
      </w:tr>
      <w:tr w14:paraId="1648E8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A7D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2</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5DB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无源音箱</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546D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单6寸 二单元二分频全音域音箱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2、高音采用3"全纸盆，55磁磁钢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3、低音采用6.5"橡边原色盆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4、额定功率：60W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5、峰值功率：120W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6、额定阻抗：6Ω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7、灵敏度：89±3dB(1W/1m)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8、频率响应：65Hz-18KHz</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EC8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对</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FF3A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65E3B">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7C2327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A08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3</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4B2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智能音频主机</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1C50E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4路话筒输入，采用卡侬6.35MM二合一插座（具有48V幻象供电功能）；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2、3路线路输入，采用RCA莲花插座，1路线路输出，采用RCA莲花插座，具有U盘播放功能；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3、功放输出，采用接线柱方式，带RS232接口，采用DB9针母座；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4、带电源开关，采用按键方式，可手打开设备电源或远程打开设备电源；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5、带一键静音按键，开机情况下按下该按键设备静音，再次按下关闭静音；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6、能单独调节每路输入音源音量，电位器高度应不超高面板高度；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7、具有高低音调节旋钮，具有总音量调节旋钮；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8、具有5段电平指示，具有4路话筒输入，具有3路线路输入；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9、具有1路线路输出，双通道输出，能单独调节每路输入的音量；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10、具有输出电平指示，电源指示，具有一键静音功能；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11、具有自动待机功能，支持远程开机、调节输出音量，远程静音；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12、具有高低音调节功能，调节范围不低于±10dB，具有总音量调节功能；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13、具有过载、过流、短路、过温保护功能；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14、额定功率：2*150W/8Ω  线路输出：1V  输入灵敏度：MIC/≤100mV  ≤300mV ；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15、总谐波失真：≤1%    频率范围：MIC/80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16000Hz  AUX/50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18000Hz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16、信噪比：≥85dB   高低音调节：±10dB ；</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16C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9DD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AA1B4">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18BF01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382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4</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A816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录制面板</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0AD98F94">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1.安装方式：要求镶嵌式安装在讲台。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2.控制接口：要求支持RS232控制接口用以连接录播主机。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3.信号指示灯：要求具备信号指示灯。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4.支持一键式系统电源开关控制。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5.一键式录制、停止、锁定电脑信号。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6.支持本地录播全自动</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开启、关闭控制。该功能同时支持录播模式和互动模式。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7.支持通过面板一键发起与远端设备互动连接。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8.支持通过交互控制面板切换互动画面的信号源，并传输到听课室，包括本地老师信号、学生信号、电脑信号、远端课室画面。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9.支持对各画面的自由布局控制，包括单画面全屏、双分屏、三分屏、四分屏、画中画，并传输到听课室。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10.支持远程“一键静音”功能，主讲端可一键关闭远端互动教室发言，进入主讲授课模式。</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815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5E2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7C1A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5459CA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4F19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5</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2683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电源管理器</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1437F487">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1.向录播视频系统、音频系统、显示系统提供统一的、至少八路电源管理；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2.支持对录播系统控制功能，实现通过录制面板一键启动录播系统相关设备的电源；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3.支持时序电源控制功能，每路延迟一秒，可编程控制；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4.具备内置光电隔离模块，保障负载运行安全；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5.支持提供1路最大电流不低于10A的电源输出接口；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6.支持RS-485/RS-422/RS-232 等控制协议。</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C88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35A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0D1A2">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08FEBD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2A4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6</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09E2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24口接入交换机</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583A22DB">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1.固化千兆电接口≥24个，SFP千兆光接口≥4个；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2.交换容量≥3.36Tbps，包转发率≥126Mpps；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3.要求所投设备MAC地址≥16K；</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4.要求设备采用静音无风扇节能设计；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5.支持基础网络保护策略，能够限制用户向网络中发送ARP报文、ICMP请求报文、DHCP请求报文等数据包的数率，对超过限速阈值的报文进行丢弃处理，甚至能够识别攻击行为，对有攻击行为的用户进行隔离。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6.设备自带云管理功能，即插即用，可随时查看网络健康度，告警及时推送，有日记事件供回溯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7.为保证设备在受到外界机械碰撞时能够正常运行，要求所投交换机IK防护测试级别至少达到IK05;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8.支持快速链路检测协议，可快速检测链路的通断和光纤链路的单向性，并支持端口下的环路检测功能，防止端口下因私接Hub等设备形成的环路而导致网络故障的现象；</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D95C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676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D042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1D2C3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3B68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7</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6F71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落地机柜</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6DB7AB81">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标准19</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机柜，≥600*600*1111mm，22U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承重≥1000KG；前玻璃门，后钢板门，标配。防护等级：IP20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框架：拼装式结构，前后焊接框架，上下同顶底板走线孔，左右预留M6并柜安装孔、并柜无需专门并柜件，PDU安装孔，侧安装梁安装孔以及理线扎线所需孔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前门：单开透明5mm钢化玻璃门、门边条带六角形通风孔，后门：无孔钢板后门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两块侧板可拆卸，前后门最大开启角度＞180度 </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D15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9FC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5ECB1">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7F905D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DE3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8</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431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预监电视</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32C76C31">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55英寸侧墙安装预监电视</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46B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E35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51F5E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2FF35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07FBA">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19</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EF9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导播</w:t>
            </w:r>
            <w:r>
              <w:rPr>
                <w:rFonts w:hint="eastAsia" w:ascii="宋体" w:hAnsi="宋体" w:cs="宋体"/>
                <w:i w:val="0"/>
                <w:iCs w:val="0"/>
                <w:color w:val="000000"/>
                <w:kern w:val="0"/>
                <w:sz w:val="22"/>
                <w:szCs w:val="22"/>
                <w:highlight w:val="none"/>
                <w:u w:val="none"/>
                <w:lang w:val="en-US" w:eastAsia="zh-CN" w:bidi="ar"/>
              </w:rPr>
              <w:t>电脑</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1F129E4A">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基本要求：国产自主品牌，原厂标配，禁止拆改配；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2、处理器：板载国产信创处理器，核心数≥8，每个核心主频均≥2.7GHz，≥8MB二级缓存，处理器集成显卡；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3、硬盘：≥512GB M.2 SSD+1TB HDD；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4、内存：配置16GB DDR4 UDIMM内存，配置≥2个内存插槽；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5、显卡：≥2G独立显卡；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6、电源：180W 80PLUS认证节能电源；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7、网卡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1个RJ45 10/100/1000自适应以太网口；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8、接口扩展 ：1个PCIe x16，2个PCIe x1扩展槽；USB接口不少于8个，前置USB3.0数量≥4个；音频接口：麦克风1个，耳机1个；后端3个Audio音频输出接口；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9、机箱：免工具拆卸机箱、带顶置提手，便于维护；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10、数据安全：支持基于BIOS级的一键备份和恢复的功能（非操作系统自带功能），可在BIOS底层设置仅识别USB键盘、鼠标，无法识别USB读取设备，有效防止数据泄露和病毒入侵；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11、稳定性：产品MTBF（平均无故障时间）≥300000小时；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12、显示器：显示器：配置≥23.8寸LED显示器，与主机同品牌，分辨率1920*1080，显示器自带理线装置，便于整理线缆，保持桌面整洁；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13、原厂售后：整机提供原厂3年免费原厂质保</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C37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AB9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ECA02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2F1DC6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D984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0</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EC5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中控室监听音箱</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775FAE6D">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额定功率：30W*2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2、输入电压：220V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3、输入接口：RCA音频输入/TF卡输入/USB输入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4、灵敏度：89dB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5、频率响应：150-18kHz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6、喇叭单元：5.5寸全频+1寸高音</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184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71E7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AD2D5">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6EE23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AC1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1</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8EC71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中控室操作台</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241955A0">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三联操作台：                                                                                                      1.生产工艺：采用电脑切割、数控折弯机。经剪切，冲压，折弯，焊接等加工过程，最后静电喷塑。表面处理：酸洗磷化、电泳底漆、静电喷涂。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2.钢制部分：全部采用优质鞍钢冷轧钢板；钢板料厚，根据零部件工位和作用，料厚规格合理搭配，整体连接及框架0.8mm。方便安装。标准颜色灰白套色。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3.木制部分：E1级环保优质高密度压缩板木面，颜色任选。</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2D3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B21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B1F2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1CEFF6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405FD">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22</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ED628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系统集成</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15D70E5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包含设备的安装、调试、测试及所有线缆辅材、插线板、分配器等</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6BC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9DC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113F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541D7F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E86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3</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A45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吸音吊顶</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0053783C">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吊丝均匀分布，横向龙骨，三角龙骨根据板面规格布置，边龙收边，板面为多孔吸音板，不得使用三防板。（或者：穿孔铝扣板吊顶：吊丝均匀分布，横向龙骨，三角龙骨根据板面规格布置，边龙收边，铝板厚度不低于0.8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内加纤维网布，安装整体平整无变形。）</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838D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B4FD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9E99F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FFCB7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5A82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4</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811D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LED平板灯</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1B0143F0">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LED录播教室灯一体式LED灯具，灯具整体尺寸应满足：长度：600±10mm、宽度：600±10mm、高度：110±10mm；背板四面采用渐消曲面设计；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2、LED录播教室灯背板采用吸塑模具一次成型，LED录播教室护眼灯应具有上补光功能，有效提升教室照明整体光环境。</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10BC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盏</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03D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3C41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C395A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5F3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5</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8FE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墙面吸音处理</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4859703D">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墙批灰及基层处理：优质木方固定安装，木方表面刷涂防火涂料，木方间隔不大于60cm，均匀安装，内置吸音岩棉，无漏放，少放，表面0.9cm厚石膏板安装牢固。                                                                              2、墙面面层使用聚酯吸音棉，厚度不低于9mm，达到B1级防火要求，四角均匀倒边，专业线条收边。也可使用1.2cmm木质吸音板或木质拉丝吸音板组合安装，整体风格与甲方沟通后施工</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EFC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E170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116</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228E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75A68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0B5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6</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FF4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地面处理</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22A6F812">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塑胶地板：自流平专用水泥进行无缝找平，风干后进行塑胶地板铺设，铺设要求平整。塑胶地板厚度不低于2mm。</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DE7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7C13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689E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247F0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nil"/>
              <w:right w:val="single" w:color="000000" w:sz="4" w:space="0"/>
            </w:tcBorders>
            <w:shd w:val="clear" w:color="auto" w:fill="auto"/>
            <w:noWrap/>
            <w:vAlign w:val="center"/>
          </w:tcPr>
          <w:p w14:paraId="616AFF8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7</w:t>
            </w:r>
          </w:p>
        </w:tc>
        <w:tc>
          <w:tcPr>
            <w:tcW w:w="1660" w:type="dxa"/>
            <w:tcBorders>
              <w:top w:val="single" w:color="000000" w:sz="4" w:space="0"/>
              <w:left w:val="single" w:color="000000" w:sz="4" w:space="0"/>
              <w:bottom w:val="nil"/>
              <w:right w:val="single" w:color="000000" w:sz="4" w:space="0"/>
            </w:tcBorders>
            <w:shd w:val="clear" w:color="auto" w:fill="auto"/>
            <w:vAlign w:val="center"/>
          </w:tcPr>
          <w:p w14:paraId="2E9E2F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观摩窗</w:t>
            </w:r>
          </w:p>
        </w:tc>
        <w:tc>
          <w:tcPr>
            <w:tcW w:w="8564" w:type="dxa"/>
            <w:tcBorders>
              <w:top w:val="single" w:color="000000" w:sz="4" w:space="0"/>
              <w:left w:val="single" w:color="000000" w:sz="4" w:space="0"/>
              <w:bottom w:val="nil"/>
              <w:right w:val="single" w:color="000000" w:sz="4" w:space="0"/>
            </w:tcBorders>
            <w:shd w:val="clear" w:color="auto" w:fill="auto"/>
            <w:vAlign w:val="top"/>
          </w:tcPr>
          <w:p w14:paraId="772F875C">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尺寸约为1.2*3m，具体尺寸根据现场适当调整，四周阻燃板加固，内置1.0钢化玻璃，外贴单向透视膜，四周0.6mm不锈钢包边，磨砂处理。</w:t>
            </w:r>
          </w:p>
        </w:tc>
        <w:tc>
          <w:tcPr>
            <w:tcW w:w="756" w:type="dxa"/>
            <w:tcBorders>
              <w:top w:val="single" w:color="000000" w:sz="4" w:space="0"/>
              <w:left w:val="single" w:color="000000" w:sz="4" w:space="0"/>
              <w:bottom w:val="nil"/>
              <w:right w:val="single" w:color="000000" w:sz="4" w:space="0"/>
            </w:tcBorders>
            <w:shd w:val="clear" w:color="auto" w:fill="auto"/>
            <w:vAlign w:val="center"/>
          </w:tcPr>
          <w:p w14:paraId="30E602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756" w:type="dxa"/>
            <w:tcBorders>
              <w:top w:val="single" w:color="000000" w:sz="4" w:space="0"/>
              <w:left w:val="single" w:color="000000" w:sz="4" w:space="0"/>
              <w:bottom w:val="nil"/>
              <w:right w:val="single" w:color="000000" w:sz="4" w:space="0"/>
            </w:tcBorders>
            <w:shd w:val="clear" w:color="auto" w:fill="auto"/>
            <w:vAlign w:val="center"/>
          </w:tcPr>
          <w:p w14:paraId="522C51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20DD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075D8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9677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r>
              <w:rPr>
                <w:rFonts w:hint="eastAsia" w:ascii="宋体" w:hAnsi="宋体" w:cs="宋体"/>
                <w:i w:val="0"/>
                <w:iCs w:val="0"/>
                <w:color w:val="000000"/>
                <w:kern w:val="0"/>
                <w:sz w:val="22"/>
                <w:szCs w:val="22"/>
                <w:highlight w:val="none"/>
                <w:u w:val="none"/>
                <w:lang w:val="en-US" w:eastAsia="zh-CN" w:bidi="ar"/>
              </w:rPr>
              <w:t>8</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5C39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强电系统</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2894C2E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对用电设备进行电路设计，满足用电设备负荷，防止出现荷载过大的跳闸现象，使用国标铜线，根据功率需求合理布置，线芯使用高精度无氧铜，为PC阻燃低烟绝缘层，厚度不低于0.6mm。</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82C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2CA2E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99D6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036FF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A0F7D">
            <w:pPr>
              <w:keepNext w:val="0"/>
              <w:keepLines w:val="0"/>
              <w:widowControl/>
              <w:suppressLineNumbers w:val="0"/>
              <w:spacing w:before="0" w:beforeAutospacing="0" w:after="0" w:afterAutospacing="0"/>
              <w:ind w:left="0" w:leftChars="0" w:right="0" w:rightChars="0"/>
              <w:jc w:val="center"/>
              <w:textAlignment w:val="center"/>
              <w:rPr>
                <w:rFonts w:hint="default" w:ascii="宋体" w:hAnsi="宋体" w:eastAsia="宋体" w:cs="宋体"/>
                <w:i w:val="0"/>
                <w:iCs w:val="0"/>
                <w:color w:val="000000"/>
                <w:kern w:val="2"/>
                <w:sz w:val="22"/>
                <w:szCs w:val="22"/>
                <w:highlight w:val="none"/>
                <w:u w:val="none"/>
                <w:lang w:val="en-US" w:eastAsia="zh-CN" w:bidi="ar-SA"/>
              </w:rPr>
            </w:pPr>
            <w:r>
              <w:rPr>
                <w:rFonts w:hint="eastAsia" w:ascii="宋体" w:hAnsi="宋体" w:cs="宋体"/>
                <w:i w:val="0"/>
                <w:iCs w:val="0"/>
                <w:color w:val="000000"/>
                <w:kern w:val="0"/>
                <w:sz w:val="22"/>
                <w:szCs w:val="22"/>
                <w:highlight w:val="none"/>
                <w:u w:val="none"/>
                <w:lang w:val="en-US" w:eastAsia="zh-CN" w:bidi="ar"/>
              </w:rPr>
              <w:t>29</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557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弱电系统</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50465DE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国标包检测六类无氧铜网线，布线时应进行</w:t>
            </w:r>
            <w:r>
              <w:rPr>
                <w:rFonts w:hint="eastAsia" w:ascii="宋体" w:hAnsi="宋体" w:cs="宋体"/>
                <w:i w:val="0"/>
                <w:iCs w:val="0"/>
                <w:color w:val="000000"/>
                <w:kern w:val="0"/>
                <w:sz w:val="22"/>
                <w:szCs w:val="22"/>
                <w:highlight w:val="none"/>
                <w:u w:val="none"/>
                <w:lang w:val="en-US" w:eastAsia="zh-CN" w:bidi="ar"/>
              </w:rPr>
              <w:t>相应</w:t>
            </w:r>
            <w:r>
              <w:rPr>
                <w:rFonts w:hint="eastAsia" w:ascii="宋体" w:hAnsi="宋体" w:eastAsia="宋体" w:cs="宋体"/>
                <w:i w:val="0"/>
                <w:iCs w:val="0"/>
                <w:color w:val="000000"/>
                <w:kern w:val="0"/>
                <w:sz w:val="22"/>
                <w:szCs w:val="22"/>
                <w:highlight w:val="none"/>
                <w:u w:val="none"/>
                <w:lang w:val="en-US" w:eastAsia="zh-CN" w:bidi="ar"/>
              </w:rPr>
              <w:t>的标记，防止后期线路</w:t>
            </w:r>
            <w:r>
              <w:rPr>
                <w:rFonts w:hint="eastAsia" w:ascii="宋体" w:hAnsi="宋体" w:cs="宋体"/>
                <w:i w:val="0"/>
                <w:iCs w:val="0"/>
                <w:color w:val="000000"/>
                <w:kern w:val="0"/>
                <w:sz w:val="22"/>
                <w:szCs w:val="22"/>
                <w:highlight w:val="none"/>
                <w:u w:val="none"/>
                <w:lang w:val="en-US" w:eastAsia="zh-CN" w:bidi="ar"/>
              </w:rPr>
              <w:t>不</w:t>
            </w:r>
            <w:r>
              <w:rPr>
                <w:rFonts w:hint="eastAsia" w:ascii="宋体" w:hAnsi="宋体" w:eastAsia="宋体" w:cs="宋体"/>
                <w:i w:val="0"/>
                <w:iCs w:val="0"/>
                <w:color w:val="000000"/>
                <w:kern w:val="0"/>
                <w:sz w:val="22"/>
                <w:szCs w:val="22"/>
                <w:highlight w:val="none"/>
                <w:u w:val="none"/>
                <w:lang w:val="en-US" w:eastAsia="zh-CN" w:bidi="ar"/>
              </w:rPr>
              <w:t>清晰。</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5A25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AE58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F651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F8E3E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27BD3">
            <w:pPr>
              <w:keepNext w:val="0"/>
              <w:keepLines w:val="0"/>
              <w:widowControl/>
              <w:suppressLineNumbers w:val="0"/>
              <w:spacing w:before="0" w:beforeAutospacing="0" w:after="0" w:afterAutospacing="0"/>
              <w:ind w:left="0" w:leftChars="0" w:right="0" w:rightChars="0"/>
              <w:jc w:val="center"/>
              <w:textAlignment w:val="center"/>
              <w:rPr>
                <w:rFonts w:hint="eastAsia" w:ascii="宋体" w:hAnsi="宋体" w:eastAsia="宋体" w:cs="宋体"/>
                <w:i w:val="0"/>
                <w:iCs w:val="0"/>
                <w:color w:val="000000"/>
                <w:kern w:val="2"/>
                <w:sz w:val="22"/>
                <w:szCs w:val="22"/>
                <w:highlight w:val="none"/>
                <w:u w:val="none"/>
                <w:lang w:val="en-US" w:eastAsia="zh-CN" w:bidi="ar-SA"/>
              </w:rPr>
            </w:pPr>
            <w:r>
              <w:rPr>
                <w:rFonts w:hint="eastAsia" w:ascii="宋体" w:hAnsi="宋体" w:eastAsia="宋体" w:cs="宋体"/>
                <w:i w:val="0"/>
                <w:iCs w:val="0"/>
                <w:color w:val="000000"/>
                <w:kern w:val="0"/>
                <w:sz w:val="22"/>
                <w:szCs w:val="22"/>
                <w:highlight w:val="none"/>
                <w:u w:val="none"/>
                <w:lang w:val="en-US" w:eastAsia="zh-CN" w:bidi="ar"/>
              </w:rPr>
              <w:t>3</w:t>
            </w:r>
            <w:r>
              <w:rPr>
                <w:rFonts w:hint="eastAsia" w:ascii="宋体" w:hAnsi="宋体" w:cs="宋体"/>
                <w:i w:val="0"/>
                <w:iCs w:val="0"/>
                <w:color w:val="000000"/>
                <w:kern w:val="0"/>
                <w:sz w:val="22"/>
                <w:szCs w:val="22"/>
                <w:highlight w:val="none"/>
                <w:u w:val="none"/>
                <w:lang w:val="en-US" w:eastAsia="zh-CN" w:bidi="ar"/>
              </w:rPr>
              <w:t>0</w:t>
            </w:r>
          </w:p>
        </w:tc>
        <w:tc>
          <w:tcPr>
            <w:tcW w:w="16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771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top"/>
          </w:tcPr>
          <w:p w14:paraId="0624D5BF">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视频</w:t>
            </w:r>
            <w:r>
              <w:rPr>
                <w:rFonts w:hint="eastAsia" w:ascii="宋体" w:hAnsi="宋体" w:cs="宋体"/>
                <w:i w:val="0"/>
                <w:iCs w:val="0"/>
                <w:color w:val="000000"/>
                <w:kern w:val="0"/>
                <w:sz w:val="22"/>
                <w:szCs w:val="22"/>
                <w:highlight w:val="none"/>
                <w:u w:val="none"/>
                <w:lang w:val="en-US" w:eastAsia="zh-CN" w:bidi="ar"/>
              </w:rPr>
              <w:t>线</w:t>
            </w:r>
            <w:r>
              <w:rPr>
                <w:rFonts w:hint="eastAsia" w:ascii="宋体" w:hAnsi="宋体" w:eastAsia="宋体" w:cs="宋体"/>
                <w:i w:val="0"/>
                <w:iCs w:val="0"/>
                <w:color w:val="000000"/>
                <w:kern w:val="0"/>
                <w:sz w:val="22"/>
                <w:szCs w:val="22"/>
                <w:highlight w:val="none"/>
                <w:u w:val="none"/>
                <w:lang w:val="en-US" w:eastAsia="zh-CN" w:bidi="ar"/>
              </w:rPr>
              <w:t>、双芯屏蔽线、音响线等辅助线材均使用国标线材。插线板、分配器等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756" w:type="dxa"/>
            <w:tcBorders>
              <w:top w:val="single" w:color="000000" w:sz="4" w:space="0"/>
              <w:left w:val="single" w:color="000000" w:sz="4" w:space="0"/>
              <w:bottom w:val="single" w:color="auto" w:sz="4" w:space="0"/>
              <w:right w:val="single" w:color="000000" w:sz="4" w:space="0"/>
            </w:tcBorders>
            <w:shd w:val="clear" w:color="auto" w:fill="auto"/>
            <w:vAlign w:val="center"/>
          </w:tcPr>
          <w:p w14:paraId="01806F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56" w:type="dxa"/>
            <w:tcBorders>
              <w:top w:val="single" w:color="000000" w:sz="4" w:space="0"/>
              <w:left w:val="single" w:color="000000" w:sz="4" w:space="0"/>
              <w:bottom w:val="single" w:color="auto" w:sz="4" w:space="0"/>
              <w:right w:val="single" w:color="000000" w:sz="4" w:space="0"/>
            </w:tcBorders>
            <w:shd w:val="clear" w:color="auto" w:fill="auto"/>
            <w:vAlign w:val="center"/>
          </w:tcPr>
          <w:p w14:paraId="2E4F9E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5C97DA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1BF4B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CDE02">
            <w:pPr>
              <w:keepNext w:val="0"/>
              <w:keepLines w:val="0"/>
              <w:widowControl/>
              <w:suppressLineNumbers w:val="0"/>
              <w:spacing w:before="0" w:beforeAutospacing="0" w:after="0" w:afterAutospacing="0"/>
              <w:ind w:left="0" w:leftChars="0" w:right="0" w:rightChars="0"/>
              <w:jc w:val="center"/>
              <w:textAlignment w:val="center"/>
              <w:rPr>
                <w:rFonts w:hint="eastAsia" w:ascii="宋体" w:hAnsi="宋体" w:eastAsia="宋体" w:cs="宋体"/>
                <w:i w:val="0"/>
                <w:iCs w:val="0"/>
                <w:color w:val="000000"/>
                <w:kern w:val="2"/>
                <w:sz w:val="22"/>
                <w:szCs w:val="22"/>
                <w:highlight w:val="none"/>
                <w:u w:val="none"/>
                <w:lang w:val="en-US" w:eastAsia="zh-CN" w:bidi="ar-SA"/>
              </w:rPr>
            </w:pPr>
            <w:r>
              <w:rPr>
                <w:rFonts w:hint="eastAsia" w:ascii="宋体" w:hAnsi="宋体" w:eastAsia="宋体" w:cs="宋体"/>
                <w:i w:val="0"/>
                <w:iCs w:val="0"/>
                <w:color w:val="000000"/>
                <w:kern w:val="0"/>
                <w:sz w:val="22"/>
                <w:szCs w:val="22"/>
                <w:highlight w:val="none"/>
                <w:u w:val="none"/>
                <w:lang w:val="en-US" w:eastAsia="zh-CN" w:bidi="ar"/>
              </w:rPr>
              <w:t>3</w:t>
            </w:r>
            <w:r>
              <w:rPr>
                <w:rFonts w:hint="eastAsia" w:ascii="宋体" w:hAnsi="宋体" w:cs="宋体"/>
                <w:i w:val="0"/>
                <w:iCs w:val="0"/>
                <w:color w:val="000000"/>
                <w:kern w:val="0"/>
                <w:sz w:val="22"/>
                <w:szCs w:val="22"/>
                <w:highlight w:val="none"/>
                <w:u w:val="none"/>
                <w:lang w:val="en-US" w:eastAsia="zh-CN" w:bidi="ar"/>
              </w:rPr>
              <w:t>1</w:t>
            </w:r>
          </w:p>
        </w:tc>
        <w:tc>
          <w:tcPr>
            <w:tcW w:w="166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2065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遮光帘</w:t>
            </w:r>
          </w:p>
        </w:tc>
        <w:tc>
          <w:tcPr>
            <w:tcW w:w="8564" w:type="dxa"/>
            <w:tcBorders>
              <w:top w:val="single" w:color="000000" w:sz="4" w:space="0"/>
              <w:left w:val="single" w:color="000000" w:sz="4" w:space="0"/>
              <w:bottom w:val="single" w:color="000000" w:sz="4" w:space="0"/>
              <w:right w:val="single" w:color="auto" w:sz="4" w:space="0"/>
            </w:tcBorders>
            <w:shd w:val="clear" w:color="auto" w:fill="auto"/>
            <w:vAlign w:val="center"/>
          </w:tcPr>
          <w:p w14:paraId="3CA0EDB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双层布艺阻燃窗帘</w:t>
            </w:r>
          </w:p>
        </w:tc>
        <w:tc>
          <w:tcPr>
            <w:tcW w:w="75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236AA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5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1390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05D48B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FE3F6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6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414B5">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eastAsia="zh-CN"/>
              </w:rPr>
            </w:pPr>
            <w:r>
              <w:rPr>
                <w:rFonts w:hint="eastAsia" w:ascii="宋体" w:hAnsi="宋体" w:cs="宋体"/>
                <w:i w:val="0"/>
                <w:iCs w:val="0"/>
                <w:color w:val="000000"/>
                <w:sz w:val="22"/>
                <w:szCs w:val="22"/>
                <w:highlight w:val="none"/>
                <w:u w:val="none"/>
                <w:lang w:val="en-US" w:eastAsia="zh-CN"/>
              </w:rPr>
              <w:t>32</w:t>
            </w:r>
          </w:p>
        </w:tc>
        <w:tc>
          <w:tcPr>
            <w:tcW w:w="166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A135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窗帘盒</w:t>
            </w:r>
          </w:p>
        </w:tc>
        <w:tc>
          <w:tcPr>
            <w:tcW w:w="85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48AB36">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56"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23F356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56"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268E1D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08"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1D6D6DB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7501EB24">
      <w:pPr>
        <w:numPr>
          <w:ilvl w:val="0"/>
          <w:numId w:val="0"/>
        </w:numPr>
        <w:rPr>
          <w:rFonts w:hint="eastAsia"/>
          <w:highlight w:val="none"/>
          <w:lang w:val="en-US" w:eastAsia="zh-CN"/>
        </w:rPr>
      </w:pPr>
    </w:p>
    <w:p w14:paraId="1B7BEAD3">
      <w:pPr>
        <w:pStyle w:val="2"/>
        <w:ind w:left="0" w:leftChars="0" w:firstLine="0" w:firstLineChars="0"/>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4DFACE0D">
      <w:pPr>
        <w:pStyle w:val="5"/>
        <w:numPr>
          <w:ilvl w:val="1"/>
          <w:numId w:val="0"/>
        </w:numPr>
        <w:bidi w:val="0"/>
        <w:ind w:leftChars="0"/>
        <w:rPr>
          <w:rFonts w:hint="eastAsia" w:ascii="宋体" w:hAnsi="宋体" w:eastAsia="宋体" w:cs="宋体"/>
          <w:highlight w:val="none"/>
          <w:lang w:val="en-US" w:eastAsia="zh-CN"/>
        </w:rPr>
      </w:pPr>
      <w:bookmarkStart w:id="361" w:name="_Toc6274"/>
      <w:r>
        <w:rPr>
          <w:rFonts w:hint="eastAsia" w:ascii="宋体" w:hAnsi="宋体" w:eastAsia="宋体" w:cs="宋体"/>
          <w:highlight w:val="none"/>
          <w:lang w:val="en-US" w:eastAsia="zh-CN"/>
        </w:rPr>
        <w:t>（十二）校园电视台系统设备清单</w:t>
      </w:r>
      <w:bookmarkEnd w:id="360"/>
      <w:bookmarkEnd w:id="361"/>
    </w:p>
    <w:tbl>
      <w:tblPr>
        <w:tblStyle w:val="39"/>
        <w:tblW w:w="14078"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39"/>
        <w:gridCol w:w="1750"/>
        <w:gridCol w:w="8414"/>
        <w:gridCol w:w="792"/>
        <w:gridCol w:w="744"/>
        <w:gridCol w:w="1639"/>
      </w:tblGrid>
      <w:tr w14:paraId="6E9121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78"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03AE9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校园电视台系统</w:t>
            </w:r>
          </w:p>
        </w:tc>
      </w:tr>
      <w:tr w14:paraId="756EC9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C4A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9C20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2829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3C6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90C1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968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692B52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2C7F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一、演播室光环境部分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D183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A821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4E5B6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071D1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A88E3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32284A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50"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CEEDF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扇形</w:t>
            </w:r>
            <w:r>
              <w:rPr>
                <w:rFonts w:hint="eastAsia" w:ascii="宋体" w:hAnsi="宋体" w:eastAsia="宋体" w:cs="宋体"/>
                <w:i w:val="0"/>
                <w:iCs w:val="0"/>
                <w:color w:val="000000"/>
                <w:kern w:val="0"/>
                <w:sz w:val="22"/>
                <w:szCs w:val="22"/>
                <w:highlight w:val="none"/>
                <w:u w:val="none"/>
                <w:lang w:val="en-US" w:eastAsia="zh-CN" w:bidi="ar"/>
              </w:rPr>
              <w:t>免漆拼接绿箱</w:t>
            </w:r>
          </w:p>
        </w:tc>
        <w:tc>
          <w:tcPr>
            <w:tcW w:w="8414" w:type="dxa"/>
            <w:tcBorders>
              <w:top w:val="single" w:color="auto" w:sz="4" w:space="0"/>
              <w:left w:val="single" w:color="auto" w:sz="4" w:space="0"/>
              <w:bottom w:val="single" w:color="auto" w:sz="4" w:space="0"/>
              <w:right w:val="single" w:color="auto" w:sz="4" w:space="0"/>
            </w:tcBorders>
            <w:shd w:val="clear" w:color="auto" w:fill="auto"/>
            <w:vAlign w:val="center"/>
          </w:tcPr>
          <w:p w14:paraId="67F640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免漆拼接型蓝箱墙板、弧板、球形板、地板均为一次模压成型，多种板块均采用一种铝合金支架连接，可靠耐用、免维护；该产品无需采用传统的木料制作方式，避免批腻子，刷漆等费时费力</w:t>
            </w:r>
            <w:r>
              <w:rPr>
                <w:rFonts w:hint="eastAsia" w:ascii="宋体" w:hAnsi="宋体" w:cs="宋体"/>
                <w:i w:val="0"/>
                <w:iCs w:val="0"/>
                <w:color w:val="000000"/>
                <w:kern w:val="0"/>
                <w:sz w:val="22"/>
                <w:szCs w:val="22"/>
                <w:highlight w:val="none"/>
                <w:u w:val="none"/>
                <w:lang w:val="en-US" w:eastAsia="zh-CN" w:bidi="ar"/>
              </w:rPr>
              <w:t>烦琐</w:t>
            </w:r>
            <w:r>
              <w:rPr>
                <w:rFonts w:hint="eastAsia" w:ascii="宋体" w:hAnsi="宋体" w:eastAsia="宋体" w:cs="宋体"/>
                <w:i w:val="0"/>
                <w:iCs w:val="0"/>
                <w:color w:val="000000"/>
                <w:kern w:val="0"/>
                <w:sz w:val="22"/>
                <w:szCs w:val="22"/>
                <w:highlight w:val="none"/>
                <w:u w:val="none"/>
                <w:lang w:val="en-US" w:eastAsia="zh-CN" w:bidi="ar"/>
              </w:rPr>
              <w:t>工序，为工程施工节省工期90%以上，同时节省大量资金，也杜绝日常使用掉漆磨损引起的反复维修等缺点。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厚度：1块/17mm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墙板：250 * 250 * 17mm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弧板：270 * 250 * 17mm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地板：250 * 250 * 17mm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材料：环保TS材料、表面哑光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地板承重：200公斤/块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颜色：蓝色/绿色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模块化、拼接式、虚拟蓝箱设计，本方案由多个模块化产品，均为数控磨具产品，一次成型，尺寸标准，颜色一致，无批次差；地板设计防水、强度高，耐磨，不变色；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备注：由于虚拟箱板尺寸是一次成型，所以尺寸要以25cm为单位增加或者减小；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主要类型：I型、L型、U型、扇形这四个形状供选择，I型是只有一面背景墙面；L型是有一个背景墙面加一个地面；U型是有三个背景墙面加上一个地面；扇形是两个背景墙面加一个地面。</w:t>
            </w:r>
          </w:p>
        </w:tc>
        <w:tc>
          <w:tcPr>
            <w:tcW w:w="792"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5A1E9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76B6DB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w:t>
            </w: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375F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EAD1B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EAA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411D16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抠像地胶</w:t>
            </w:r>
          </w:p>
        </w:tc>
        <w:tc>
          <w:tcPr>
            <w:tcW w:w="8414" w:type="dxa"/>
            <w:tcBorders>
              <w:top w:val="single" w:color="auto" w:sz="4" w:space="0"/>
              <w:left w:val="single" w:color="000000" w:sz="4" w:space="0"/>
              <w:bottom w:val="nil"/>
              <w:right w:val="single" w:color="000000" w:sz="4" w:space="0"/>
            </w:tcBorders>
            <w:shd w:val="clear" w:color="auto" w:fill="auto"/>
            <w:vAlign w:val="center"/>
          </w:tcPr>
          <w:p w14:paraId="2D16147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1.宽幅：1.5米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2.磨具一次挤压成型，不变色、不褪色、一致性好，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3.无污染，材质可塑性好，不变形，无褶皱，平整度高，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4.一面蓝色，一面绿色，双面都可使用，颜色纯正，没有杂色，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5.经专业处理，不反光，结合拼接缝小于0.2mm，几乎无缝隙，不影响抠像使用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6.不怕污渍，擦洗即净，安装简单，无需各种烦琐的工序，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7.耐磨、耐踩、适合做全身抠像，可直接铺到蓝箱或绿箱地面，不会出现皱纹；每年可以为蓝箱绿箱维护省下一大笔费用（地面经常踩坏，修补，补腻子，刷漆，影响节目拍摄而烦恼）</w:t>
            </w:r>
          </w:p>
        </w:tc>
        <w:tc>
          <w:tcPr>
            <w:tcW w:w="792"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4D1BE1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6F4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8A4ED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FBB13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B4F9A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虚拟景区灯光</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4F854A">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E667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E7662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C3306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B83B8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C67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2DA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背景用LED智控灯</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FEB0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 输入电压：AC90-260V/50/60Hz；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额定功率：130W；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 光    源：进口LED高亮度灯珠；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 灯珠数量：268颗；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 光源寿命：50000小时；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 光 通 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3200K标准光通量19.6Im / 5600K标准光通量21Im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 光    效：</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3200K标准光效105Im/W / 5600 K标准光效110 Im/W</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 色    温：3200K/5600K/双色（3200K+5600K）可选；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 显色指数：Rａ≥90；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 调    光：</w:t>
            </w:r>
            <w:r>
              <w:rPr>
                <w:rFonts w:hint="eastAsia" w:ascii="宋体" w:hAnsi="宋体" w:cs="宋体"/>
                <w:i w:val="0"/>
                <w:iCs w:val="0"/>
                <w:color w:val="000000"/>
                <w:kern w:val="0"/>
                <w:sz w:val="22"/>
                <w:szCs w:val="22"/>
                <w:highlight w:val="none"/>
                <w:u w:val="none"/>
                <w:lang w:val="en-US" w:eastAsia="zh-CN" w:bidi="ar"/>
              </w:rPr>
              <w:t>0～100%</w:t>
            </w:r>
            <w:r>
              <w:rPr>
                <w:rFonts w:hint="eastAsia" w:ascii="宋体" w:hAnsi="宋体" w:eastAsia="宋体" w:cs="宋体"/>
                <w:i w:val="0"/>
                <w:iCs w:val="0"/>
                <w:color w:val="000000"/>
                <w:kern w:val="0"/>
                <w:sz w:val="22"/>
                <w:szCs w:val="22"/>
                <w:highlight w:val="none"/>
                <w:u w:val="none"/>
                <w:lang w:val="en-US" w:eastAsia="zh-CN" w:bidi="ar"/>
              </w:rPr>
              <w:t>线性电子调光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16bit无闪烁调光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 光源类型：泛光型；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 控制方式：DMX512控台协议；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 控制模式：6CH通道；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 操    作：数码管显示控制地址码和调光数值；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 工作温度：-10°~40°；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 冷却系统：高导热纯铝成型散热器自然散热；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 安装方式：吊装</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F612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1CDA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CF56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8FA0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73A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0D6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顶光用LED智控灯</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1E29A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光源： 438颗0.5W LED贴片灯珠 ，环保、节能：不要更换灯泡，终身使用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2、灯珠平均寿命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3、色温：2700K</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9000K可选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4、电子变焦范围：15-70°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5、主要特点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6、显色指数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CRI≥95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7、调光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w:t>
            </w:r>
            <w:r>
              <w:rPr>
                <w:rFonts w:hint="eastAsia" w:ascii="宋体" w:hAnsi="宋体" w:cs="宋体"/>
                <w:i w:val="0"/>
                <w:iCs w:val="0"/>
                <w:color w:val="000000"/>
                <w:kern w:val="0"/>
                <w:sz w:val="22"/>
                <w:szCs w:val="22"/>
                <w:highlight w:val="none"/>
                <w:u w:val="none"/>
                <w:lang w:val="en-US" w:eastAsia="zh-CN" w:bidi="ar"/>
              </w:rPr>
              <w:t>0～100%</w:t>
            </w:r>
            <w:r>
              <w:rPr>
                <w:rFonts w:hint="eastAsia" w:ascii="宋体" w:hAnsi="宋体" w:eastAsia="宋体" w:cs="宋体"/>
                <w:i w:val="0"/>
                <w:iCs w:val="0"/>
                <w:color w:val="000000"/>
                <w:kern w:val="0"/>
                <w:sz w:val="22"/>
                <w:szCs w:val="22"/>
                <w:highlight w:val="none"/>
                <w:u w:val="none"/>
                <w:lang w:val="en-US" w:eastAsia="zh-CN" w:bidi="ar"/>
              </w:rPr>
              <w:t xml:space="preserve"> 线性调节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8、环境温度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-30°C~50°C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9、散热系统</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超频3</w:t>
            </w:r>
            <w:r>
              <w:rPr>
                <w:rFonts w:hint="eastAsia" w:ascii="宋体" w:hAnsi="宋体" w:cs="宋体"/>
                <w:i w:val="0"/>
                <w:iCs w:val="0"/>
                <w:color w:val="000000"/>
                <w:kern w:val="0"/>
                <w:sz w:val="22"/>
                <w:szCs w:val="22"/>
                <w:highlight w:val="none"/>
                <w:u w:val="none"/>
                <w:lang w:val="en-US" w:eastAsia="zh-CN" w:bidi="ar"/>
              </w:rPr>
              <w:t>无噪声</w:t>
            </w:r>
            <w:r>
              <w:rPr>
                <w:rFonts w:hint="eastAsia" w:ascii="宋体" w:hAnsi="宋体" w:eastAsia="宋体" w:cs="宋体"/>
                <w:i w:val="0"/>
                <w:iCs w:val="0"/>
                <w:color w:val="000000"/>
                <w:kern w:val="0"/>
                <w:sz w:val="22"/>
                <w:szCs w:val="22"/>
                <w:highlight w:val="none"/>
                <w:u w:val="none"/>
                <w:lang w:val="en-US" w:eastAsia="zh-CN" w:bidi="ar"/>
              </w:rPr>
              <w:t>风扇采用独特高效的散热系统，保证大功率LED光源稳定高效的输出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延长LED光源寿命。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10、光源采用特殊布板LED固体发光器件，它具有亮度高，功耗小，寿命长的特点。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12、通道控制模式： 2/6CH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电动单色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1/3CH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手动单色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13、控制模式：DMX512信号，自走，声控模式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14、结构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15、显示屏：采用LCD液晶触摸显示屏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16、信号输入输出：3芯卡侬插座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17、电源线：PowerCon输入/输出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19、物理参数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20、输入电压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AC100 - 240V,50/60Hz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21、功率：200W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22、安全防护装置：内置有源电子热量智能控制管理保护装置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符合GB7000.201-2008和GB7000.1-2007灯具国家检验标准；</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8B5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350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4C0E2">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24149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9C06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5479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侧光用LED智控灯</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BA39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 输入电压：AC90-260V/50/60Hz；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额定功率：130W；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 光    源：进口LED高亮度灯珠；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 灯珠数量：268颗；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 光源寿命：50000小时；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 光 通 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3200K标准光通量19.6Im / 5600K标准光通量21Im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 光    效：</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3200K标准光效105Im/W / 5600 K标准光效110 Im/W</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 色    温：3200K/5600K/双色（3200K+5600K）可选；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 显色指数：Rａ≥90；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 调    光：</w:t>
            </w:r>
            <w:r>
              <w:rPr>
                <w:rFonts w:hint="eastAsia" w:ascii="宋体" w:hAnsi="宋体" w:cs="宋体"/>
                <w:i w:val="0"/>
                <w:iCs w:val="0"/>
                <w:color w:val="000000"/>
                <w:kern w:val="0"/>
                <w:sz w:val="22"/>
                <w:szCs w:val="22"/>
                <w:highlight w:val="none"/>
                <w:u w:val="none"/>
                <w:lang w:val="en-US" w:eastAsia="zh-CN" w:bidi="ar"/>
              </w:rPr>
              <w:t>0～100%</w:t>
            </w:r>
            <w:r>
              <w:rPr>
                <w:rFonts w:hint="eastAsia" w:ascii="宋体" w:hAnsi="宋体" w:eastAsia="宋体" w:cs="宋体"/>
                <w:i w:val="0"/>
                <w:iCs w:val="0"/>
                <w:color w:val="000000"/>
                <w:kern w:val="0"/>
                <w:sz w:val="22"/>
                <w:szCs w:val="22"/>
                <w:highlight w:val="none"/>
                <w:u w:val="none"/>
                <w:lang w:val="en-US" w:eastAsia="zh-CN" w:bidi="ar"/>
              </w:rPr>
              <w:t>线性电子调光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16bit无闪烁调光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 光源类型：泛光型；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 控制方式：DMX512控台协议；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 控制模式：6CH通道；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 操    作：数码管显示控制地址码和调光数值；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 工作温度：-10°~40°；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 冷却系统：高导热纯铝成型散热器自然散热；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 安装方式：吊装</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6BB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FCF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1779F">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7C1BE2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D76E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F29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面光用LED智控灯</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C8FC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光源： 438颗0.5W LED贴片灯珠 ，环保、节能：不要更换灯泡，终身使用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2、灯珠平均寿命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50000小时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3、色温：2700K</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9000K可选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4、电子变焦范围：15-70°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5、主要特点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6、显色指数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CRI≥95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7、调光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w:t>
            </w:r>
            <w:r>
              <w:rPr>
                <w:rFonts w:hint="eastAsia" w:ascii="宋体" w:hAnsi="宋体" w:cs="宋体"/>
                <w:i w:val="0"/>
                <w:iCs w:val="0"/>
                <w:color w:val="000000"/>
                <w:kern w:val="0"/>
                <w:sz w:val="22"/>
                <w:szCs w:val="22"/>
                <w:highlight w:val="none"/>
                <w:u w:val="none"/>
                <w:lang w:val="en-US" w:eastAsia="zh-CN" w:bidi="ar"/>
              </w:rPr>
              <w:t>0～100%</w:t>
            </w:r>
            <w:r>
              <w:rPr>
                <w:rFonts w:hint="eastAsia" w:ascii="宋体" w:hAnsi="宋体" w:eastAsia="宋体" w:cs="宋体"/>
                <w:i w:val="0"/>
                <w:iCs w:val="0"/>
                <w:color w:val="000000"/>
                <w:kern w:val="0"/>
                <w:sz w:val="22"/>
                <w:szCs w:val="22"/>
                <w:highlight w:val="none"/>
                <w:u w:val="none"/>
                <w:lang w:val="en-US" w:eastAsia="zh-CN" w:bidi="ar"/>
              </w:rPr>
              <w:t xml:space="preserve"> 线性调节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8、环境温度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-30°C~50°C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9、散热系统</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超频3</w:t>
            </w:r>
            <w:r>
              <w:rPr>
                <w:rFonts w:hint="eastAsia" w:ascii="宋体" w:hAnsi="宋体" w:cs="宋体"/>
                <w:i w:val="0"/>
                <w:iCs w:val="0"/>
                <w:color w:val="000000"/>
                <w:kern w:val="0"/>
                <w:sz w:val="22"/>
                <w:szCs w:val="22"/>
                <w:highlight w:val="none"/>
                <w:u w:val="none"/>
                <w:lang w:val="en-US" w:eastAsia="zh-CN" w:bidi="ar"/>
              </w:rPr>
              <w:t>无噪声</w:t>
            </w:r>
            <w:r>
              <w:rPr>
                <w:rFonts w:hint="eastAsia" w:ascii="宋体" w:hAnsi="宋体" w:eastAsia="宋体" w:cs="宋体"/>
                <w:i w:val="0"/>
                <w:iCs w:val="0"/>
                <w:color w:val="000000"/>
                <w:kern w:val="0"/>
                <w:sz w:val="22"/>
                <w:szCs w:val="22"/>
                <w:highlight w:val="none"/>
                <w:u w:val="none"/>
                <w:lang w:val="en-US" w:eastAsia="zh-CN" w:bidi="ar"/>
              </w:rPr>
              <w:t>风扇采用独特高效的散热系统，保证大功率LED光源稳定高效的输出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延长LED光源寿命。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10、光源采用特殊布板LED固体发光器件，它具有亮度高，功耗小，寿命长的特点。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12、通道控制模式： 2/6CH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电动单色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1/3CH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手动单色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13、控制模式：DMX512信号，自走，声控模式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14、结构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15、显示屏：采用LCD液晶触摸显示屏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16、信号输入输出：3芯卡侬插座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17、电源线：PowerCon输入/输出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19、物理参数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20、输入电压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AC100 - 240V,50/60Hz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21、功率：200W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22、安全防护装置：内置有源电子热量智能控制管理保护装置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符合GB7000.201-2008和GB7000.1-2007灯具国家检验标准；</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4D8C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23D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79497">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0EA954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535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灯光控制及悬挂部分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BB78A8">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57B60D">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8DC8F">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3E7A3">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7053D7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90E8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B44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调光台</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7A4B8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 240电脑控台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电压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220V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240V,50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 总功率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 240路总通道数；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 12场程序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23步程序最大步数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场景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 276步程序总步数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场景</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0.1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25.5秒/步场景停顿时间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0.1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25.5秒场景渐变速度；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 24通道调光通道；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 LCD液晶显示屏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16×2字符；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 DMX512输出接口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128K大容量记忆卡。</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BE8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2DCB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A0D9C">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6D1701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C33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5B8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信号放大器</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D753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 供电：115V/230V  频率：50HZ；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每一路都是独立的变压器供电和八个光学隔离信号放大器来扩大DMX输出；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 放大功能可以令连接延长超过标准的DMX512长度；</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177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1DA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D90E62">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2AF69F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BE40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3BC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影视电源线</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7DD4F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2×1.5mm²影视电缆线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1、导体采用</w:t>
            </w:r>
            <w:r>
              <w:rPr>
                <w:rFonts w:hint="eastAsia" w:ascii="宋体" w:hAnsi="宋体" w:cs="宋体"/>
                <w:i w:val="0"/>
                <w:iCs w:val="0"/>
                <w:color w:val="000000"/>
                <w:kern w:val="0"/>
                <w:sz w:val="22"/>
                <w:szCs w:val="22"/>
                <w:highlight w:val="none"/>
                <w:u w:val="none"/>
                <w:lang w:val="en-US" w:eastAsia="zh-CN" w:bidi="ar"/>
              </w:rPr>
              <w:t>高纯度</w:t>
            </w:r>
            <w:r>
              <w:rPr>
                <w:rFonts w:hint="eastAsia" w:ascii="宋体" w:hAnsi="宋体" w:eastAsia="宋体" w:cs="宋体"/>
                <w:i w:val="0"/>
                <w:iCs w:val="0"/>
                <w:color w:val="000000"/>
                <w:kern w:val="0"/>
                <w:sz w:val="22"/>
                <w:szCs w:val="22"/>
                <w:highlight w:val="none"/>
                <w:u w:val="none"/>
                <w:lang w:val="en-US" w:eastAsia="zh-CN" w:bidi="ar"/>
              </w:rPr>
              <w:t>无氧铜制造，具有传输信号衰减小，信号损耗小，电阻小传输速率高等特点；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2、线材的绝缘及护套采用进口的塑胶材质，具有耐磨、耐酸碱、耐油使用寿命长等特点；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3、线材印字采用精密喷码机</w:t>
            </w:r>
            <w:r>
              <w:rPr>
                <w:rFonts w:hint="eastAsia" w:ascii="宋体" w:hAnsi="宋体" w:cs="宋体"/>
                <w:i w:val="0"/>
                <w:iCs w:val="0"/>
                <w:color w:val="000000"/>
                <w:kern w:val="0"/>
                <w:sz w:val="22"/>
                <w:szCs w:val="22"/>
                <w:highlight w:val="none"/>
                <w:u w:val="none"/>
                <w:lang w:val="en-US" w:eastAsia="zh-CN" w:bidi="ar"/>
              </w:rPr>
              <w:t>喷墨</w:t>
            </w:r>
            <w:r>
              <w:rPr>
                <w:rFonts w:hint="eastAsia" w:ascii="宋体" w:hAnsi="宋体" w:eastAsia="宋体" w:cs="宋体"/>
                <w:i w:val="0"/>
                <w:iCs w:val="0"/>
                <w:color w:val="000000"/>
                <w:kern w:val="0"/>
                <w:sz w:val="22"/>
                <w:szCs w:val="22"/>
                <w:highlight w:val="none"/>
                <w:u w:val="none"/>
                <w:lang w:val="en-US" w:eastAsia="zh-CN" w:bidi="ar"/>
              </w:rPr>
              <w:t>标识，保证长度精确；</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2229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9DEE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100</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A0DED">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478F4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A4B4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5F5C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信号线</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49A4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2×0.5mm²影视信号线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1、导体采用</w:t>
            </w:r>
            <w:r>
              <w:rPr>
                <w:rFonts w:hint="eastAsia" w:ascii="宋体" w:hAnsi="宋体" w:cs="宋体"/>
                <w:i w:val="0"/>
                <w:iCs w:val="0"/>
                <w:color w:val="000000"/>
                <w:kern w:val="0"/>
                <w:sz w:val="22"/>
                <w:szCs w:val="22"/>
                <w:highlight w:val="none"/>
                <w:u w:val="none"/>
                <w:lang w:val="en-US" w:eastAsia="zh-CN" w:bidi="ar"/>
              </w:rPr>
              <w:t>高纯度</w:t>
            </w:r>
            <w:r>
              <w:rPr>
                <w:rFonts w:hint="eastAsia" w:ascii="宋体" w:hAnsi="宋体" w:eastAsia="宋体" w:cs="宋体"/>
                <w:i w:val="0"/>
                <w:iCs w:val="0"/>
                <w:color w:val="000000"/>
                <w:kern w:val="0"/>
                <w:sz w:val="22"/>
                <w:szCs w:val="22"/>
                <w:highlight w:val="none"/>
                <w:u w:val="none"/>
                <w:lang w:val="en-US" w:eastAsia="zh-CN" w:bidi="ar"/>
              </w:rPr>
              <w:t>无氧铜制造，带屏蔽型，电阻小传输速率高；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2、线材的绝缘及护套采用进口的塑胶材质，具有耐磨、耐酸碱、耐油使用寿命长等特点；</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5FB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3D0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100</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94ACA">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672F6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62432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E440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灯具悬挂轨道</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C452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悬吊的基础支撑位固定轨道，和滑动轨道。考虑到房间比较低，专门设计了超低型，轻便型，易安装实用型灵巧迷你系列轨道，该轨道为</w:t>
            </w:r>
            <w:r>
              <w:rPr>
                <w:rFonts w:hint="eastAsia" w:ascii="宋体" w:hAnsi="宋体" w:cs="宋体"/>
                <w:i w:val="0"/>
                <w:iCs w:val="0"/>
                <w:color w:val="000000"/>
                <w:kern w:val="0"/>
                <w:sz w:val="22"/>
                <w:szCs w:val="22"/>
                <w:highlight w:val="none"/>
                <w:u w:val="none"/>
                <w:lang w:val="en-US" w:eastAsia="zh-CN" w:bidi="ar"/>
              </w:rPr>
              <w:t>模具</w:t>
            </w:r>
            <w:r>
              <w:rPr>
                <w:rFonts w:hint="eastAsia" w:ascii="宋体" w:hAnsi="宋体" w:eastAsia="宋体" w:cs="宋体"/>
                <w:i w:val="0"/>
                <w:iCs w:val="0"/>
                <w:color w:val="000000"/>
                <w:kern w:val="0"/>
                <w:sz w:val="22"/>
                <w:szCs w:val="22"/>
                <w:highlight w:val="none"/>
                <w:u w:val="none"/>
                <w:lang w:val="en-US" w:eastAsia="zh-CN" w:bidi="ar"/>
              </w:rPr>
              <w:t>挤压成型铝合金材料，材质好。自重轻，强度高，带防滑防脱落专利设计。                                                                                                           固定轨道的是专门设计的带高低伸缩调整的吊架，方便，安全，实用。和轨道配套</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防脱落设计，安全第一，</w:t>
            </w:r>
            <w:r>
              <w:rPr>
                <w:rFonts w:hint="eastAsia" w:ascii="宋体" w:hAnsi="宋体" w:cs="宋体"/>
                <w:i w:val="0"/>
                <w:iCs w:val="0"/>
                <w:color w:val="000000"/>
                <w:kern w:val="0"/>
                <w:sz w:val="22"/>
                <w:szCs w:val="22"/>
                <w:highlight w:val="none"/>
                <w:u w:val="none"/>
                <w:lang w:val="en-US" w:eastAsia="zh-CN" w:bidi="ar"/>
              </w:rPr>
              <w:t>使用方便</w:t>
            </w:r>
            <w:r>
              <w:rPr>
                <w:rFonts w:hint="eastAsia" w:ascii="宋体" w:hAnsi="宋体" w:eastAsia="宋体" w:cs="宋体"/>
                <w:i w:val="0"/>
                <w:iCs w:val="0"/>
                <w:color w:val="000000"/>
                <w:kern w:val="0"/>
                <w:sz w:val="22"/>
                <w:szCs w:val="22"/>
                <w:highlight w:val="none"/>
                <w:u w:val="none"/>
                <w:lang w:val="en-US" w:eastAsia="zh-CN" w:bidi="ar"/>
              </w:rPr>
              <w:t>。                                         滑车系列，万向滑车，灯具滑车，都带防滑设计，在调整轨道滑动和灯具滑动时均可以保证 移动位置准确，定点，不滑动，不乱光位。线缆滑车设计采用四轮方式，避免两轮设计滑动跑位，卡位现象。卡线装置为专利设计，磨具设计，及其轻便方便的指压</w:t>
            </w:r>
            <w:r>
              <w:rPr>
                <w:rFonts w:hint="eastAsia" w:ascii="宋体" w:hAnsi="宋体" w:cs="宋体"/>
                <w:i w:val="0"/>
                <w:iCs w:val="0"/>
                <w:color w:val="000000"/>
                <w:kern w:val="0"/>
                <w:sz w:val="22"/>
                <w:szCs w:val="22"/>
                <w:highlight w:val="none"/>
                <w:u w:val="none"/>
                <w:lang w:val="en-US" w:eastAsia="zh-CN" w:bidi="ar"/>
              </w:rPr>
              <w:t>式</w:t>
            </w:r>
            <w:r>
              <w:rPr>
                <w:rFonts w:hint="eastAsia" w:ascii="宋体" w:hAnsi="宋体" w:eastAsia="宋体" w:cs="宋体"/>
                <w:i w:val="0"/>
                <w:iCs w:val="0"/>
                <w:color w:val="000000"/>
                <w:kern w:val="0"/>
                <w:sz w:val="22"/>
                <w:szCs w:val="22"/>
                <w:highlight w:val="none"/>
                <w:u w:val="none"/>
                <w:lang w:val="en-US" w:eastAsia="zh-CN" w:bidi="ar"/>
              </w:rPr>
              <w:t>线卡装置。</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0047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7A0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1892C">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6FBA03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3B9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0EA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恒力铰链</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089B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结构：调簧式设计、准确定位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提升重量：7Kg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颜色：黑色</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产品尺寸：370×340×105mm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自身重量：3.5Kg</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341D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F45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8A21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C848A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136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二、演播室装修</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9F373">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7666E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945C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D2E13">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1B6B1F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507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演播室声学装修部分</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43691C">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AC4F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F0AD5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990932">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5C892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839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21FB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隔音封门窗</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2853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原有门窗加固处理，缝隙处打胶密封，防止雨水的进入。用75隔墙轻钢龙骨或木龙骨做骨架，用吸音棉将内部空间填密实，防止声音的传入。面板用隔间石膏板。缝隙处石膏粉和密封带处理。</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69A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6490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5428D">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14CBE7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66F98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83C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隔音空腔</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5DC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为减少外部</w:t>
            </w:r>
            <w:r>
              <w:rPr>
                <w:rFonts w:hint="eastAsia" w:ascii="宋体" w:hAnsi="宋体" w:cs="宋体"/>
                <w:i w:val="0"/>
                <w:iCs w:val="0"/>
                <w:color w:val="000000"/>
                <w:kern w:val="0"/>
                <w:sz w:val="22"/>
                <w:szCs w:val="22"/>
                <w:highlight w:val="none"/>
                <w:u w:val="none"/>
                <w:lang w:val="en-US" w:eastAsia="zh-CN" w:bidi="ar"/>
              </w:rPr>
              <w:t>噪声</w:t>
            </w:r>
            <w:r>
              <w:rPr>
                <w:rFonts w:hint="eastAsia" w:ascii="宋体" w:hAnsi="宋体" w:eastAsia="宋体" w:cs="宋体"/>
                <w:i w:val="0"/>
                <w:iCs w:val="0"/>
                <w:color w:val="000000"/>
                <w:kern w:val="0"/>
                <w:sz w:val="22"/>
                <w:szCs w:val="22"/>
                <w:highlight w:val="none"/>
                <w:u w:val="none"/>
                <w:lang w:val="en-US" w:eastAsia="zh-CN" w:bidi="ar"/>
              </w:rPr>
              <w:t>的影响。在室内四面墙面做隔音层。采用75毫米的轻钢龙骨做支架，内置环保聚酯纤维吸音棉。石膏板封面。缝隙处石膏粉和密封带处理。</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0D90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8277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84</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C45E9">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0781D8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A3CAD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4E20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墙面吸音处理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9BE9C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采用工程纤维</w:t>
            </w:r>
            <w:r>
              <w:rPr>
                <w:rFonts w:hint="eastAsia" w:ascii="宋体" w:hAnsi="宋体" w:cs="宋体"/>
                <w:i w:val="0"/>
                <w:iCs w:val="0"/>
                <w:color w:val="000000"/>
                <w:kern w:val="0"/>
                <w:sz w:val="22"/>
                <w:szCs w:val="22"/>
                <w:highlight w:val="none"/>
                <w:u w:val="none"/>
                <w:lang w:val="en-US" w:eastAsia="zh-CN" w:bidi="ar"/>
              </w:rPr>
              <w:t>模具</w:t>
            </w:r>
            <w:r>
              <w:rPr>
                <w:rFonts w:hint="eastAsia" w:ascii="宋体" w:hAnsi="宋体" w:eastAsia="宋体" w:cs="宋体"/>
                <w:i w:val="0"/>
                <w:iCs w:val="0"/>
                <w:color w:val="000000"/>
                <w:kern w:val="0"/>
                <w:sz w:val="22"/>
                <w:szCs w:val="22"/>
                <w:highlight w:val="none"/>
                <w:u w:val="none"/>
                <w:lang w:val="en-US" w:eastAsia="zh-CN" w:bidi="ar"/>
              </w:rPr>
              <w:t>一次挤压成型的吸音板，外</w:t>
            </w:r>
            <w:r>
              <w:rPr>
                <w:rFonts w:hint="eastAsia" w:ascii="宋体" w:hAnsi="宋体" w:cs="宋体"/>
                <w:i w:val="0"/>
                <w:iCs w:val="0"/>
                <w:color w:val="000000"/>
                <w:kern w:val="0"/>
                <w:sz w:val="22"/>
                <w:szCs w:val="22"/>
                <w:highlight w:val="none"/>
                <w:u w:val="none"/>
                <w:lang w:val="en-US" w:eastAsia="zh-CN" w:bidi="ar"/>
              </w:rPr>
              <w:t>观为</w:t>
            </w:r>
            <w:r>
              <w:rPr>
                <w:rFonts w:hint="eastAsia" w:ascii="宋体" w:hAnsi="宋体" w:eastAsia="宋体" w:cs="宋体"/>
                <w:i w:val="0"/>
                <w:iCs w:val="0"/>
                <w:color w:val="000000"/>
                <w:kern w:val="0"/>
                <w:sz w:val="22"/>
                <w:szCs w:val="22"/>
                <w:highlight w:val="none"/>
                <w:u w:val="none"/>
                <w:lang w:val="en-US" w:eastAsia="zh-CN" w:bidi="ar"/>
              </w:rPr>
              <w:t>植物纤维饰面，具备声学处理特征，选用环保材料制造，无异味，符合厅堂环保要求，材质密度适中，适合中小型空间声学处理特性，对低频有很好的处理效果，对中频的处理也非常明显，对墙体全覆盖的声学处理情况下，对高频的处理效果也很有效，大大降低二次反射声次数，合理</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缩短混响时间，达到优良的声学效果。本声学产品重量轻，外观平整，可切割加工，安装简单，大大降低了建筑物负载，未切割加工规格1200x600X9</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B7B0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020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CFC97">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7FB15B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5A1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B61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墙面吸音模块</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4975F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采用工程纤维磨具一次模压成艺术造型模块，外观在具备艺术观赏性的基础上，具备声学处理特征，选用环保材料制造，无异味，符合厅堂环保要求，材质密度适中，适合中小型空间声学处理特性，对低频、中频、高频的处理均有明显效果，大大降低二次反射声次数，合理</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缩短混响时间，达到优良的声学效果。本声学产品重量轻，安装简单，大大降低了建筑物负载，E1级环保，B1级阻燃，颜色可选，规格造型可选，有效提高环境音质丰富度及立体感，又大幅度降低产品自重和克服传统材质缺陷。有助于控制颤动回声和降低驻波，同时保留了房间声环境的空间感 规格500X500X20mm</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CCC2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FF4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D1F99">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r>
      <w:tr w14:paraId="009DBB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91C76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24D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护边条</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DF8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模具</w:t>
            </w:r>
            <w:r>
              <w:rPr>
                <w:rFonts w:hint="eastAsia" w:ascii="宋体" w:hAnsi="宋体" w:eastAsia="宋体" w:cs="宋体"/>
                <w:i w:val="0"/>
                <w:iCs w:val="0"/>
                <w:color w:val="000000"/>
                <w:kern w:val="0"/>
                <w:sz w:val="22"/>
                <w:szCs w:val="22"/>
                <w:highlight w:val="none"/>
                <w:u w:val="none"/>
                <w:lang w:val="en-US" w:eastAsia="zh-CN" w:bidi="ar"/>
              </w:rPr>
              <w:t>挤压一次成型，高强度铝合金型材</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85C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09A4E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7196C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F250C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B875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B8C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踢脚线</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2017B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磨具挤压一次成型，高强度铝合金型材下设磨具成型安装支架，安装简单，开启方便，亮光色拉丝，高度80mm</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062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324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33</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97DD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F152F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2AFF4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300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声学门</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70A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2000X900mm一体钢制结构，门内面用优质≥25mm阻燃吸声棉做内衬，外包阻燃声学材料形成优质的吸声体，处理房间内部的高中低频声音。门外面用优质≥25mm阻燃吸声棉做内衬。</w:t>
            </w:r>
            <w:r>
              <w:rPr>
                <w:rFonts w:hint="eastAsia" w:ascii="宋体" w:hAnsi="宋体" w:cs="宋体"/>
                <w:i w:val="0"/>
                <w:iCs w:val="0"/>
                <w:color w:val="000000"/>
                <w:kern w:val="0"/>
                <w:sz w:val="22"/>
                <w:szCs w:val="22"/>
                <w:highlight w:val="none"/>
                <w:u w:val="none"/>
                <w:lang w:val="en-US" w:eastAsia="zh-CN" w:bidi="ar"/>
              </w:rPr>
              <w:t>外包装</w:t>
            </w:r>
            <w:r>
              <w:rPr>
                <w:rFonts w:hint="eastAsia" w:ascii="宋体" w:hAnsi="宋体" w:eastAsia="宋体" w:cs="宋体"/>
                <w:i w:val="0"/>
                <w:iCs w:val="0"/>
                <w:color w:val="000000"/>
                <w:kern w:val="0"/>
                <w:sz w:val="22"/>
                <w:szCs w:val="22"/>
                <w:highlight w:val="none"/>
                <w:u w:val="none"/>
                <w:lang w:val="en-US" w:eastAsia="zh-CN" w:bidi="ar"/>
              </w:rPr>
              <w:t>优质的隔声材料，形成优质的隔声效果，隔声量达到≤35dB。高强密封性专用锁具</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CAB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3DE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1CB21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CE3D9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0BE05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D3B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顶部吸音吊顶处理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8815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轻钢主骨+烤漆龙骨+吸音板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1.吸音板：环保</w:t>
            </w:r>
            <w:r>
              <w:rPr>
                <w:rFonts w:hint="eastAsia" w:ascii="宋体" w:hAnsi="宋体" w:cs="宋体"/>
                <w:i w:val="0"/>
                <w:iCs w:val="0"/>
                <w:color w:val="000000"/>
                <w:kern w:val="0"/>
                <w:sz w:val="22"/>
                <w:szCs w:val="22"/>
                <w:highlight w:val="none"/>
                <w:u w:val="none"/>
                <w:lang w:val="en-US" w:eastAsia="zh-CN" w:bidi="ar"/>
              </w:rPr>
              <w:t>吸音</w:t>
            </w:r>
            <w:r>
              <w:rPr>
                <w:rFonts w:hint="eastAsia" w:ascii="宋体" w:hAnsi="宋体" w:eastAsia="宋体" w:cs="宋体"/>
                <w:i w:val="0"/>
                <w:iCs w:val="0"/>
                <w:color w:val="000000"/>
                <w:kern w:val="0"/>
                <w:sz w:val="22"/>
                <w:szCs w:val="22"/>
                <w:highlight w:val="none"/>
                <w:u w:val="none"/>
                <w:lang w:val="en-US" w:eastAsia="zh-CN" w:bidi="ar"/>
              </w:rPr>
              <w:t>板，600mm*600mm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防火性能：产品为不燃材料，满足GB8624-1999为A级材料。防潮性能：符合JC/T670-2005标准规定。 符合JC/T670-2005标准规定 。环保性能：甲醛释放量&lt;0.1mg/L。无放射性，满足GB6566-2001A类装修材料要求吸声性能：满足标准JC/T670-2005相关规定要求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2.龙骨规格：主骨32*24*3000mm 38*24*3000mm，副骨26*24*600mm，边骨22*22*3000mm，槽形有黑色、白色可供选择，层次感强。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吸音板吊顶施工流程是：基层清理一—弹线一一安装吊杆一一安装主龙骨一一安装次龙骨一一安装边龙骨一—隐蔽检查一一安装吸音板一一验收。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1、基层清理：拆除原有吊顶。基层要求平整、无杂质，主要是针对所有可能影响吸音板吊顶施工的安装物。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2、弹线：根据吸音板吊顶设计标高弹吊顶线作为吸音板吊顶安装的标准线。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3、安装吊杆：根据需要确定吊杆位置，安装吊杆预埋件，刷防锈漆，吊杆用直径为8的钢筋制作，吊点间距900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1200mm。安装时上端与预埋件焊接，下端套丝后与吊件连接。安装完的吊杆端头外露长度不小于3mm。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4、安装主龙骨：一般采用C38龙骨，间距900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1200mm。安装主龙骨时，应将主龙骨吊挂件连接在主龙骨上，拧紧螺丝，并根据要求吊顶起拱1/200，随时检查龙骨平整度。房间主龙骨沿灯具长方向排布，注意避开灯具位置；走廊内主龙骨则沿走廊短方向排布。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5、安装次龙骨：配套次龙骨一般选用烤漆T型龙骨，间距与板横向规格相同，将次龙骨通过挂件吊挂在大龙骨上。在与主龙骨平行方向安装600mm的横撑龙骨，间距为600或1200mm。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6、安装边龙骨：采用L型边龙骨，与墙体用塑料胀管或自攻螺钉固定，固定间距应为200mm。安装边龙骨前墙面应用腻子找平，可避免将来墙面刮腻子时出现污染和不易找平的情况。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7、隐蔽检查：在电安装完毕后，应对龙骨进行隐蔽检查，待检查合格后方可进入下一道工序。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安装吸音板：吸音板的规格应根据具体的要求确定，一般为600*600。安装吸音板时操作工人须戴白手套，以免造成污染。安装时，应注意花样、图案的整体性；饰面板上的灯具、烟感器、喷淋头、风口筐子等设备的位置应合理、美观。</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FCDC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1F0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68</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C635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A17E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E92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20B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拼接地毯</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BFF0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PVC基材圈绒拼接地毯</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29D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B26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68</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1B94A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26CAA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C08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75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F674C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遮光帘</w:t>
            </w:r>
          </w:p>
        </w:tc>
        <w:tc>
          <w:tcPr>
            <w:tcW w:w="8414" w:type="dxa"/>
            <w:tcBorders>
              <w:top w:val="nil"/>
              <w:left w:val="nil"/>
              <w:bottom w:val="single" w:color="000000" w:sz="4" w:space="0"/>
              <w:right w:val="nil"/>
            </w:tcBorders>
            <w:shd w:val="clear" w:color="auto" w:fill="auto"/>
            <w:vAlign w:val="center"/>
          </w:tcPr>
          <w:p w14:paraId="3A3B4FB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双层布艺阻燃窗帘</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C43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027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nil"/>
              <w:left w:val="single" w:color="000000" w:sz="4" w:space="0"/>
              <w:bottom w:val="single" w:color="000000" w:sz="4" w:space="0"/>
              <w:right w:val="single" w:color="000000" w:sz="4" w:space="0"/>
            </w:tcBorders>
            <w:shd w:val="clear" w:color="auto" w:fill="auto"/>
            <w:noWrap/>
            <w:vAlign w:val="center"/>
          </w:tcPr>
          <w:p w14:paraId="7C4E3E5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85BD1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414B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8E8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窗帘盒</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68C74">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8BD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9D68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nil"/>
              <w:left w:val="single" w:color="000000" w:sz="4" w:space="0"/>
              <w:bottom w:val="single" w:color="000000" w:sz="4" w:space="0"/>
              <w:right w:val="single" w:color="000000" w:sz="4" w:space="0"/>
            </w:tcBorders>
            <w:shd w:val="clear" w:color="auto" w:fill="auto"/>
            <w:noWrap/>
            <w:vAlign w:val="center"/>
          </w:tcPr>
          <w:p w14:paraId="3DED157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8B735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2C84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导播间装修部分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1C901F">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FB82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A3F7D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1D84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1574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3B38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0AF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隔音隔断</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B85C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采用双层轻钢龙骨+三层面板+双层吸音棉的结构，根据实际场地需要制作。1、轻钢龙骨：采用支撑卡系列龙骨和通贯系列龙骨。轻钢龙骨主件含沿顶沿地龙骨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竖（横）向龙骨、横撑龙骨。轻钢龙骨的配置应符合设计要求。龙骨外观应表面平整，棱角挺直，过渡角及切边不允许有裂口和毛刺，</w:t>
            </w:r>
            <w:r>
              <w:rPr>
                <w:rFonts w:hint="eastAsia" w:ascii="宋体" w:hAnsi="宋体" w:cs="宋体"/>
                <w:i w:val="0"/>
                <w:iCs w:val="0"/>
                <w:color w:val="000000"/>
                <w:kern w:val="0"/>
                <w:sz w:val="22"/>
                <w:szCs w:val="22"/>
                <w:highlight w:val="none"/>
                <w:u w:val="none"/>
                <w:lang w:val="en-US" w:eastAsia="zh-CN" w:bidi="ar"/>
              </w:rPr>
              <w:t>表面</w:t>
            </w:r>
            <w:r>
              <w:rPr>
                <w:rFonts w:hint="eastAsia" w:ascii="宋体" w:hAnsi="宋体" w:eastAsia="宋体" w:cs="宋体"/>
                <w:i w:val="0"/>
                <w:iCs w:val="0"/>
                <w:color w:val="000000"/>
                <w:kern w:val="0"/>
                <w:sz w:val="22"/>
                <w:szCs w:val="22"/>
                <w:highlight w:val="none"/>
                <w:u w:val="none"/>
                <w:lang w:val="en-US" w:eastAsia="zh-CN" w:bidi="ar"/>
              </w:rPr>
              <w:t>不得有严重的污染、腐蚀和机械损伤。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2、紧固材料：射钉、膨胀螺栓、镀锌自攻螺丝（单层石膏板用25mm长螺丝，两层石膏板用35mm长螺丝）</w:t>
            </w:r>
            <w:r>
              <w:rPr>
                <w:rFonts w:hint="eastAsia" w:ascii="宋体" w:hAnsi="宋体" w:cs="宋体"/>
                <w:i w:val="0"/>
                <w:iCs w:val="0"/>
                <w:color w:val="000000"/>
                <w:kern w:val="0"/>
                <w:sz w:val="22"/>
                <w:szCs w:val="22"/>
                <w:highlight w:val="none"/>
                <w:u w:val="none"/>
                <w:lang w:val="en-US" w:eastAsia="zh-CN" w:bidi="ar"/>
              </w:rPr>
              <w:t>等</w:t>
            </w:r>
            <w:r>
              <w:rPr>
                <w:rFonts w:hint="eastAsia" w:ascii="宋体" w:hAnsi="宋体" w:eastAsia="宋体" w:cs="宋体"/>
                <w:i w:val="0"/>
                <w:iCs w:val="0"/>
                <w:color w:val="000000"/>
                <w:kern w:val="0"/>
                <w:sz w:val="22"/>
                <w:szCs w:val="22"/>
                <w:highlight w:val="none"/>
                <w:u w:val="none"/>
                <w:lang w:val="en-US" w:eastAsia="zh-CN" w:bidi="ar"/>
              </w:rPr>
              <w:t>，应符合设计要求。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3.填充材料：环保聚酯纤维吸音棉。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4.纸面石膏板：纸面石膏板应有产品合格证。</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A90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A63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ED1F5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02510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B34D4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624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顶部吸音吊顶处理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129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轻钢主骨+烤漆龙骨+吸音板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1.吸音板：环保</w:t>
            </w:r>
            <w:r>
              <w:rPr>
                <w:rFonts w:hint="eastAsia" w:ascii="宋体" w:hAnsi="宋体" w:cs="宋体"/>
                <w:i w:val="0"/>
                <w:iCs w:val="0"/>
                <w:color w:val="000000"/>
                <w:kern w:val="0"/>
                <w:sz w:val="22"/>
                <w:szCs w:val="22"/>
                <w:highlight w:val="none"/>
                <w:u w:val="none"/>
                <w:lang w:val="en-US" w:eastAsia="zh-CN" w:bidi="ar"/>
              </w:rPr>
              <w:t>吸音</w:t>
            </w:r>
            <w:r>
              <w:rPr>
                <w:rFonts w:hint="eastAsia" w:ascii="宋体" w:hAnsi="宋体" w:eastAsia="宋体" w:cs="宋体"/>
                <w:i w:val="0"/>
                <w:iCs w:val="0"/>
                <w:color w:val="000000"/>
                <w:kern w:val="0"/>
                <w:sz w:val="22"/>
                <w:szCs w:val="22"/>
                <w:highlight w:val="none"/>
                <w:u w:val="none"/>
                <w:lang w:val="en-US" w:eastAsia="zh-CN" w:bidi="ar"/>
              </w:rPr>
              <w:t>板，600mm*600mm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防火性能：产品为不燃材料，满足GB8624-1999为A级材料。防潮性能：符合JC/T670-2005标准规定。 符合JC/T670-2005标准规定 。环保性能：甲醛释放量&lt;0.1mg/L。无放射性，满足GB6566-2001A类装修材料要求吸声性能：满足标准JC/T670-2005相关规定要求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2.龙骨规格：主骨32*24*3000mm 38*24*3000mm，副骨26*24*600mm，边骨22*22*3000mm，槽形有黑色、白色可供选择，层次感强。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吸音板吊顶施工流程是：基层清理一—弹线一一安装吊杆一一安装主龙骨一一安装次龙骨一一安装边龙骨一—隐蔽检查一一安装吸音板一一验收。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1、基层清理：拆除原有吊顶。基层要求平整、无杂质，主要是针对所有可能影响吸音板吊顶施工的安装物。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2、弹线：根据吸音板吊顶设计标高弹吊顶线作为吸音板吊顶安装的标准线。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3、安装吊杆：根据需要确定吊杆位置，安装吊杆预埋件，刷防锈漆，吊杆用直径为8的钢筋制作，吊点间距900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1200mm。安装时上端与预埋件焊接，下端套丝后与吊件连接。安装完的吊杆端头外露长度不小于3mm。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4、安装主龙骨：一般采用C38龙骨，间距900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1200mm。安装主龙骨时，应将主龙骨吊挂件连接在主龙骨上，拧紧螺丝，并根据要求吊顶起拱1/200，随时检查龙骨平整度。房间主龙骨沿灯具长方向排布，注意避开灯具位置；走廊内主龙骨则沿走廊短方向排布。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5、安装次龙骨：配套次龙骨一般选用烤漆T型龙骨，间距与板横向规格相同，将次龙骨通过挂件吊挂在大龙骨上。在与主龙骨平行方向安装600mm的横撑龙骨，间距为600或1200mm。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6、安装边龙骨：采用L型边龙骨，与墙体用塑料胀管或自攻螺钉固定，固定间距应为200mm。安装边龙骨前墙面应用腻子找平，可避免将来墙面刮腻子时出现污染和不易找平的情况。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7、隐蔽检查：在电安装完毕后，应对龙骨进行隐蔽检查，待检查合格后方可进入下一道工序。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安装吸音板：吸音板的规格应根据具体的要求确定，一般为600*600。安装吸音板时操作工人须戴白手套，以免造成污染。安装时，应注意花样、图案的整体性；饰面板上的灯具、烟感器、喷淋头、风口筐子等设备的位置应合理、美观。</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69DA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375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23</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B3BB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3AD6D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E682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BF5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墙面粉刷处理</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405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原有的墙面用石膏腻子粉做找平处理，铲除原有容易脱落的粉刷层。重新粉刷。打磨找平以后。用乳胶漆粉刷2遍</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EC5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D6E91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58</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9BB7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A55E8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3BA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E9ED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踢脚线</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818E1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磨具挤压一次成型，高强度铝合金型材下设磨具成型安装支架，安装简单，开启方便，亮光色拉丝，高度80mm</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9944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5A41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C68A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1A1AE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B44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6DA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拼接地毯</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9F411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PVC基材圈绒拼接地毯</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22E7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D60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23</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148FA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D450B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3B8C8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CE0D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隔音观察窗</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CFC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双层中空钢化玻璃。</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B43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756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3111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12F09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EA4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4CCA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遮光帘</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D83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双层布艺阻燃窗帘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                     </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801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625C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39E5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FBBAE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94A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D21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窗帘盒</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BADF7">
            <w:pPr>
              <w:keepNext w:val="0"/>
              <w:keepLines w:val="0"/>
              <w:suppressLineNumbers w:val="0"/>
              <w:spacing w:before="0" w:beforeAutospacing="0" w:after="0" w:afterAutospacing="0"/>
              <w:ind w:left="0" w:right="0"/>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A23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D68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nil"/>
              <w:left w:val="single" w:color="000000" w:sz="4" w:space="0"/>
              <w:bottom w:val="single" w:color="000000" w:sz="4" w:space="0"/>
              <w:right w:val="single" w:color="000000" w:sz="4" w:space="0"/>
            </w:tcBorders>
            <w:shd w:val="clear" w:color="auto" w:fill="auto"/>
            <w:noWrap/>
            <w:vAlign w:val="center"/>
          </w:tcPr>
          <w:p w14:paraId="2DC1DFB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4BD15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489" w:type="dxa"/>
            <w:gridSpan w:val="2"/>
            <w:tcBorders>
              <w:top w:val="single" w:color="000000" w:sz="4" w:space="0"/>
              <w:left w:val="single" w:color="000000" w:sz="4" w:space="0"/>
              <w:bottom w:val="single" w:color="auto" w:sz="4" w:space="0"/>
              <w:right w:val="single" w:color="000000" w:sz="4" w:space="0"/>
            </w:tcBorders>
            <w:shd w:val="clear" w:color="auto" w:fill="auto"/>
            <w:noWrap/>
            <w:vAlign w:val="center"/>
          </w:tcPr>
          <w:p w14:paraId="45BD18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三、配套设备</w:t>
            </w:r>
          </w:p>
        </w:tc>
        <w:tc>
          <w:tcPr>
            <w:tcW w:w="8414" w:type="dxa"/>
            <w:tcBorders>
              <w:top w:val="single" w:color="000000" w:sz="4" w:space="0"/>
              <w:left w:val="single" w:color="000000" w:sz="4" w:space="0"/>
              <w:bottom w:val="single" w:color="auto" w:sz="4" w:space="0"/>
              <w:right w:val="single" w:color="000000" w:sz="4" w:space="0"/>
            </w:tcBorders>
            <w:shd w:val="clear" w:color="auto" w:fill="auto"/>
            <w:vAlign w:val="center"/>
          </w:tcPr>
          <w:p w14:paraId="19E6EDF6">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792"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26C4EBC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44"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F3E113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39"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2E37AC3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02377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auto" w:sz="4" w:space="0"/>
              <w:left w:val="single" w:color="auto" w:sz="4" w:space="0"/>
              <w:bottom w:val="single" w:color="auto" w:sz="4" w:space="0"/>
              <w:right w:val="single" w:color="000000" w:sz="4" w:space="0"/>
            </w:tcBorders>
            <w:shd w:val="clear" w:color="auto" w:fill="auto"/>
            <w:noWrap/>
            <w:vAlign w:val="center"/>
          </w:tcPr>
          <w:p w14:paraId="6CB014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750" w:type="dxa"/>
            <w:tcBorders>
              <w:top w:val="single" w:color="auto" w:sz="4" w:space="0"/>
              <w:left w:val="single" w:color="000000" w:sz="4" w:space="0"/>
              <w:bottom w:val="single" w:color="auto" w:sz="4" w:space="0"/>
              <w:right w:val="single" w:color="000000" w:sz="4" w:space="0"/>
            </w:tcBorders>
            <w:shd w:val="clear" w:color="auto" w:fill="auto"/>
            <w:noWrap/>
            <w:vAlign w:val="center"/>
          </w:tcPr>
          <w:p w14:paraId="57AE1F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高清摄像机</w:t>
            </w:r>
          </w:p>
        </w:tc>
        <w:tc>
          <w:tcPr>
            <w:tcW w:w="8414" w:type="dxa"/>
            <w:tcBorders>
              <w:top w:val="single" w:color="auto" w:sz="4" w:space="0"/>
              <w:left w:val="single" w:color="000000" w:sz="4" w:space="0"/>
              <w:bottom w:val="single" w:color="auto" w:sz="4" w:space="0"/>
              <w:right w:val="single" w:color="000000" w:sz="4" w:space="0"/>
            </w:tcBorders>
            <w:shd w:val="clear" w:color="auto" w:fill="auto"/>
            <w:vAlign w:val="top"/>
          </w:tcPr>
          <w:p w14:paraId="3EACC954">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产品定位 专业摄像机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传感器类型  MOS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传感器尺寸 1英寸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有效像素≥1700万：全高清50.00p/25.00p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800万：超高清25.00p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镜头参数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光学变焦≥15倍数字变焦≥10倍扩展变焦≥25倍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实际焦距 f=24.5-367.5mm：全高清50.00p/25.00p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f=35.4-531.0mm：超高清25.00p</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等效35mm焦距 8.8-132mm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最大光圈 F2.8-F4.5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滤镜直径≥67mm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显示参数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液晶屏尺寸≥3.5英寸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取景器描述 0.24型电子寻像器监视屏，大约156万像素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拍摄性能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最近对焦距离 约1m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存储性能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存储介质 SDHC/SDXC卡（支持UHS-I）</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最大支持容量 128GB</w:t>
            </w:r>
          </w:p>
        </w:tc>
        <w:tc>
          <w:tcPr>
            <w:tcW w:w="792" w:type="dxa"/>
            <w:tcBorders>
              <w:top w:val="single" w:color="auto" w:sz="4" w:space="0"/>
              <w:left w:val="single" w:color="000000" w:sz="4" w:space="0"/>
              <w:bottom w:val="single" w:color="auto" w:sz="4" w:space="0"/>
              <w:right w:val="single" w:color="000000" w:sz="4" w:space="0"/>
            </w:tcBorders>
            <w:shd w:val="clear" w:color="auto" w:fill="auto"/>
            <w:noWrap/>
            <w:vAlign w:val="center"/>
          </w:tcPr>
          <w:p w14:paraId="6B0BAC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auto" w:sz="4" w:space="0"/>
              <w:left w:val="single" w:color="000000" w:sz="4" w:space="0"/>
              <w:bottom w:val="single" w:color="auto" w:sz="4" w:space="0"/>
              <w:right w:val="single" w:color="000000" w:sz="4" w:space="0"/>
            </w:tcBorders>
            <w:shd w:val="clear" w:color="auto" w:fill="auto"/>
            <w:noWrap/>
            <w:vAlign w:val="center"/>
          </w:tcPr>
          <w:p w14:paraId="589B93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auto" w:sz="4" w:space="0"/>
              <w:left w:val="single" w:color="000000" w:sz="4" w:space="0"/>
              <w:bottom w:val="single" w:color="auto" w:sz="4" w:space="0"/>
              <w:right w:val="single" w:color="auto" w:sz="4" w:space="0"/>
            </w:tcBorders>
            <w:shd w:val="clear" w:color="auto" w:fill="auto"/>
            <w:noWrap/>
            <w:vAlign w:val="center"/>
          </w:tcPr>
          <w:p w14:paraId="5CE4C38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27E0C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auto" w:sz="4" w:space="0"/>
              <w:left w:val="single" w:color="auto" w:sz="4" w:space="0"/>
              <w:bottom w:val="single" w:color="000000" w:sz="4" w:space="0"/>
              <w:right w:val="single" w:color="000000" w:sz="4" w:space="0"/>
            </w:tcBorders>
            <w:shd w:val="clear" w:color="auto" w:fill="auto"/>
            <w:noWrap/>
            <w:vAlign w:val="center"/>
          </w:tcPr>
          <w:p w14:paraId="696E35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750"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202055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电池套装</w:t>
            </w:r>
          </w:p>
        </w:tc>
        <w:tc>
          <w:tcPr>
            <w:tcW w:w="8414" w:type="dxa"/>
            <w:tcBorders>
              <w:top w:val="single" w:color="auto" w:sz="4" w:space="0"/>
              <w:left w:val="single" w:color="000000" w:sz="4" w:space="0"/>
              <w:bottom w:val="single" w:color="000000" w:sz="4" w:space="0"/>
              <w:right w:val="single" w:color="000000" w:sz="4" w:space="0"/>
            </w:tcBorders>
            <w:shd w:val="clear" w:color="auto" w:fill="auto"/>
            <w:noWrap/>
            <w:vAlign w:val="top"/>
          </w:tcPr>
          <w:p w14:paraId="36ED7323">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两电一充套装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充电器槽位：单槽</w:t>
            </w:r>
          </w:p>
        </w:tc>
        <w:tc>
          <w:tcPr>
            <w:tcW w:w="792"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375237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24102A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auto" w:sz="4" w:space="0"/>
              <w:left w:val="single" w:color="000000" w:sz="4" w:space="0"/>
              <w:bottom w:val="single" w:color="000000" w:sz="4" w:space="0"/>
              <w:right w:val="single" w:color="auto" w:sz="4" w:space="0"/>
            </w:tcBorders>
            <w:shd w:val="clear" w:color="auto" w:fill="auto"/>
            <w:noWrap/>
            <w:vAlign w:val="center"/>
          </w:tcPr>
          <w:p w14:paraId="0E30794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E63F7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5106D1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15E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摄像机包</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top"/>
          </w:tcPr>
          <w:p w14:paraId="64262C9A">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与摄像机配套。</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045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FED5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1164CEB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461E2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45E07F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84A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摄像机储存卡</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top"/>
          </w:tcPr>
          <w:p w14:paraId="092FA4C7">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容量：64G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读取速度：95MB/S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写入速度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90MB/S</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2B8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条</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C35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6B90658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9529F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7C0A8D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5248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HDMI转SDI转换器</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top"/>
          </w:tcPr>
          <w:p w14:paraId="597CB13E">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HDMI转SDI+SDI</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分辨率：1920*1080@60HZ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工作电流：可达500mA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电源：DC5V/1A</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CCA6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1932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6F83983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AE8EE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2EB21C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020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三脚架</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top"/>
          </w:tcPr>
          <w:p w14:paraId="076EA853">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液压阻尼系统；重量：3.2Kg；承重：5Kg；摄像机固定：快拆式固定板；最大高度：150cm；最小高度：75cm。</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A90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4BE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5E53376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99CA2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auto" w:sz="4" w:space="0"/>
              <w:right w:val="single" w:color="000000" w:sz="4" w:space="0"/>
            </w:tcBorders>
            <w:shd w:val="clear" w:color="auto" w:fill="auto"/>
            <w:noWrap/>
            <w:vAlign w:val="center"/>
          </w:tcPr>
          <w:p w14:paraId="276E81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750"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1DB4A2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19寸内嵌电脑型双镜像视频显示带形象自检广播级智能提词器</w:t>
            </w:r>
          </w:p>
        </w:tc>
        <w:tc>
          <w:tcPr>
            <w:tcW w:w="8414" w:type="dxa"/>
            <w:tcBorders>
              <w:top w:val="single" w:color="000000" w:sz="4" w:space="0"/>
              <w:left w:val="single" w:color="000000" w:sz="4" w:space="0"/>
              <w:bottom w:val="single" w:color="auto" w:sz="4" w:space="0"/>
              <w:right w:val="single" w:color="000000" w:sz="4" w:space="0"/>
            </w:tcBorders>
            <w:shd w:val="clear" w:color="auto" w:fill="auto"/>
            <w:noWrap/>
            <w:vAlign w:val="top"/>
          </w:tcPr>
          <w:p w14:paraId="1AC56EB3">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主要参数：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 文稿录入、编辑方便，操作简单，自动完成排版。（提供本功能具有CMA或CNAS的权威机构出具检测报告复印件加盖厂家公章）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2.无需另行采购提词器电脑，可直接打开图片，word，ppt，视频，网页等文件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3.具有一个高速网口，支持通过有线联网安装软件，从而实现钉钉直播、微信互动等交互功能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 拥有不少于四个usb口，支持从U盘导入演讲文档，支持利用高拍仪直接导入扫描文档，并支持鼠标键盘控制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5.无需导播间专人配合，所有操作主持人通过无线遥控即可轻松完成，并且需支持暂停、播放、加速等功能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 支持usb一键升级提词器系统，体验最新功能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7.提词器文稿屏亮度为250cd/m²，拥有一个hdmi接口，可以输出提词器文稿屏画面至导播间监看，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提词器软件支持汉、藏、蒙、傣、维、朝鲜等少数民族语言。而且还支持英、日、韩、德、俄、法、阿拉伯文等国家语言。（提供本功能具有CMA或CNAS的权威机构出具检测报告复印件加盖厂家公章）自带镜像功能，视觉清晰，字迹平稳：</w:t>
            </w:r>
            <w:r>
              <w:rPr>
                <w:rFonts w:hint="eastAsia" w:ascii="宋体" w:hAnsi="宋体" w:cs="宋体"/>
                <w:i w:val="0"/>
                <w:iCs w:val="0"/>
                <w:color w:val="000000"/>
                <w:kern w:val="0"/>
                <w:sz w:val="22"/>
                <w:szCs w:val="22"/>
                <w:highlight w:val="none"/>
                <w:u w:val="none"/>
                <w:lang w:val="en-US" w:eastAsia="zh-CN" w:bidi="ar"/>
              </w:rPr>
              <w:t>图像</w:t>
            </w:r>
            <w:r>
              <w:rPr>
                <w:rFonts w:hint="eastAsia" w:ascii="宋体" w:hAnsi="宋体" w:eastAsia="宋体" w:cs="宋体"/>
                <w:i w:val="0"/>
                <w:iCs w:val="0"/>
                <w:color w:val="000000"/>
                <w:kern w:val="0"/>
                <w:sz w:val="22"/>
                <w:szCs w:val="22"/>
                <w:highlight w:val="none"/>
                <w:u w:val="none"/>
                <w:lang w:val="en-US" w:eastAsia="zh-CN" w:bidi="ar"/>
              </w:rPr>
              <w:t>鲜艳，分辨率高，字符大、亮度高、画面平滑、无抖动，操作简便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功能齐全，视距大于2.5M，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提词器软件自带镜像功能、男女播音员可分别选择不同的背景色和字色方便男女播音员选择自己的播音词，字体和字的大小任意选择，可选多种角色，以区分男角女角或更多播音角色。支持滚动速度任意调整；字号、字体任意设置，字色、背景色任意搭配等功能。软件控制方式多样化，键盘、鼠标、遥控器、脚踏板、遥控手柄均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10.提词器软件需提供软件著作权证书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11.提词器整体结构为CNC数控加工成型，强度高，坚固结实、耐磕碰、防静电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整体模块化设计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安装简单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12.摄像机承托架结构为铝材数控一次挤出成型，固定支架可前后滑动，带卡锁弹簧装置和定位固定装置摄像机滑道为航空型材滑道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轻便耐用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一体化设计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能与各种摄像机和三脚架固定使用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拆装简便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 提词器单面反光玻璃支架为铝型材数控加工支架，遮光罩为一次模压成型工程环保塑壳，重量轻，结构不变形，提词器显示屏可进行前后滑动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 提词器三脚架：带水平调整仪和伸缩手柄</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液压云台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延伸高度可调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俯仰摇移可调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平稳顺滑的操控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动态平稳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承重10Kg</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含万向脚轮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带自锁。支撑高度1.2—2.2M可调节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 15.</w:t>
            </w:r>
            <w:r>
              <w:rPr>
                <w:rFonts w:hint="eastAsia" w:ascii="宋体" w:hAnsi="宋体" w:cs="宋体"/>
                <w:i w:val="0"/>
                <w:iCs w:val="0"/>
                <w:color w:val="000000"/>
                <w:kern w:val="0"/>
                <w:sz w:val="22"/>
                <w:szCs w:val="22"/>
                <w:highlight w:val="none"/>
                <w:u w:val="none"/>
                <w:lang w:val="en-US" w:eastAsia="zh-CN" w:bidi="ar"/>
              </w:rPr>
              <w:t>2/3/4/5/8项</w:t>
            </w:r>
            <w:r>
              <w:rPr>
                <w:rFonts w:hint="eastAsia" w:ascii="宋体" w:hAnsi="宋体" w:eastAsia="宋体" w:cs="宋体"/>
                <w:i w:val="0"/>
                <w:iCs w:val="0"/>
                <w:color w:val="000000"/>
                <w:kern w:val="0"/>
                <w:sz w:val="22"/>
                <w:szCs w:val="22"/>
                <w:highlight w:val="none"/>
                <w:u w:val="none"/>
                <w:lang w:val="en-US" w:eastAsia="zh-CN" w:bidi="ar"/>
              </w:rPr>
              <w:t>为保证产品质量，提词器需提供具有CMA或CNAS的权威机构出具检测报告复印件并加盖厂家公章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配置清单</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提词器主体结构及相关螺丝</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摄像机滑道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小型相机增高架</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遮光罩</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20寸智能屏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20寸监看屏，专业型三脚架（带水平仪、万向脚轮）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提词器专用无线遥控器，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选配清单：脚踏板，空鼠板，遥控手柄</w:t>
            </w:r>
          </w:p>
        </w:tc>
        <w:tc>
          <w:tcPr>
            <w:tcW w:w="792"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1C3D77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9BB61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auto" w:sz="4" w:space="0"/>
              <w:right w:val="single" w:color="auto" w:sz="4" w:space="0"/>
            </w:tcBorders>
            <w:shd w:val="clear" w:color="auto" w:fill="auto"/>
            <w:noWrap/>
            <w:vAlign w:val="center"/>
          </w:tcPr>
          <w:p w14:paraId="47E70CF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3FBF9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auto" w:sz="4" w:space="0"/>
              <w:left w:val="single" w:color="auto" w:sz="4" w:space="0"/>
              <w:bottom w:val="single" w:color="000000" w:sz="4" w:space="0"/>
              <w:right w:val="single" w:color="000000" w:sz="4" w:space="0"/>
            </w:tcBorders>
            <w:shd w:val="clear" w:color="auto" w:fill="auto"/>
            <w:noWrap/>
            <w:vAlign w:val="center"/>
          </w:tcPr>
          <w:p w14:paraId="3DF406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750"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671D2F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无线话筒</w:t>
            </w:r>
          </w:p>
        </w:tc>
        <w:tc>
          <w:tcPr>
            <w:tcW w:w="8414" w:type="dxa"/>
            <w:tcBorders>
              <w:top w:val="single" w:color="auto" w:sz="4" w:space="0"/>
              <w:left w:val="single" w:color="000000" w:sz="4" w:space="0"/>
              <w:bottom w:val="single" w:color="000000" w:sz="4" w:space="0"/>
              <w:right w:val="single" w:color="auto" w:sz="4" w:space="0"/>
            </w:tcBorders>
            <w:shd w:val="clear" w:color="auto" w:fill="auto"/>
            <w:vAlign w:val="top"/>
          </w:tcPr>
          <w:p w14:paraId="72CCD606">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UHF频段、采用锁相环PLL频率合成技术，200个可选择通道，红外线自动对频功能；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2、接收机为双通道双接收设计，每接收通道工作时AB信号接收点自动跟踪话筒发射RF信号；从而消除有效接收范围内的通信盲点出现，增强话筒移动范围；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3、接收机具有静音调节功能，发射机有射频强弱选择开关（H/L开关）；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4、具有采用场强、噪声静音方式，抗干扰强；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5、设计有静音电路，完全消除麦克风开启和关闭的冲击噪声；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6、麦克风采用独特的声压设计，电池电量下降时不影响麦克风整体性能；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7、分集整机射频频段：640-690，频段范围：50M Hz，调制方式：宽带FM；通道间隔：250kHz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频率稳定度：±10tpm，最大调制度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±45k Hz，T.H.D≤0.8％，音频回应：80Hz-18KHz(±3dB);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8、使用距离约：100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300米（按实际使用环境为准）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9、接收机方式：二次变频超外差，中频频率：第一中频：110MHz、第二中频10、7MHz、无线</w:t>
            </w:r>
            <w:r>
              <w:rPr>
                <w:rFonts w:hint="eastAsia" w:ascii="宋体" w:hAnsi="宋体" w:cs="宋体"/>
                <w:i w:val="0"/>
                <w:iCs w:val="0"/>
                <w:color w:val="000000"/>
                <w:kern w:val="0"/>
                <w:sz w:val="22"/>
                <w:szCs w:val="22"/>
                <w:highlight w:val="none"/>
                <w:u w:val="none"/>
                <w:lang w:val="en-US" w:eastAsia="zh-CN" w:bidi="ar"/>
              </w:rPr>
              <w:t>界面</w:t>
            </w:r>
            <w:r>
              <w:rPr>
                <w:rFonts w:hint="eastAsia" w:ascii="宋体" w:hAnsi="宋体" w:eastAsia="宋体" w:cs="宋体"/>
                <w:i w:val="0"/>
                <w:iCs w:val="0"/>
                <w:color w:val="000000"/>
                <w:kern w:val="0"/>
                <w:sz w:val="22"/>
                <w:szCs w:val="22"/>
                <w:highlight w:val="none"/>
                <w:u w:val="none"/>
                <w:lang w:val="en-US" w:eastAsia="zh-CN" w:bidi="ar"/>
              </w:rPr>
              <w:t>：BNC/50Ω，灵敏度：12 dBV (80dBS/N</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，灵敏度调节范围：12-32 dBV，杂散抑制：≥75dB，最大输出电平：+10 dBV微处理器控制的分集、实现双通道双接收、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10、天线程式：佩挂发射器采用1/4波长鞭状天线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输出功率：高功率30mW；低功率3mW，杂散抑制：-60dB。</w:t>
            </w:r>
          </w:p>
        </w:tc>
        <w:tc>
          <w:tcPr>
            <w:tcW w:w="792" w:type="dxa"/>
            <w:tcBorders>
              <w:top w:val="single" w:color="auto" w:sz="4" w:space="0"/>
              <w:left w:val="single" w:color="auto" w:sz="4" w:space="0"/>
              <w:bottom w:val="single" w:color="000000" w:sz="4" w:space="0"/>
              <w:right w:val="single" w:color="000000" w:sz="4" w:space="0"/>
            </w:tcBorders>
            <w:shd w:val="clear" w:color="auto" w:fill="auto"/>
            <w:noWrap/>
            <w:vAlign w:val="center"/>
          </w:tcPr>
          <w:p w14:paraId="3C60EA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39BE73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05EC558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0C388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2162FA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432E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调音台</w:t>
            </w:r>
          </w:p>
        </w:tc>
        <w:tc>
          <w:tcPr>
            <w:tcW w:w="8414" w:type="dxa"/>
            <w:tcBorders>
              <w:top w:val="single" w:color="000000" w:sz="4" w:space="0"/>
              <w:left w:val="single" w:color="000000" w:sz="4" w:space="0"/>
              <w:bottom w:val="single" w:color="000000" w:sz="4" w:space="0"/>
              <w:right w:val="single" w:color="auto" w:sz="4" w:space="0"/>
            </w:tcBorders>
            <w:shd w:val="clear" w:color="auto" w:fill="auto"/>
            <w:vAlign w:val="top"/>
          </w:tcPr>
          <w:p w14:paraId="7D479950">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 12路单声输入；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二组编组，三组</w:t>
            </w:r>
            <w:r>
              <w:rPr>
                <w:rFonts w:hint="eastAsia" w:ascii="宋体" w:hAnsi="宋体" w:cs="宋体"/>
                <w:i w:val="0"/>
                <w:iCs w:val="0"/>
                <w:color w:val="000000"/>
                <w:kern w:val="0"/>
                <w:sz w:val="22"/>
                <w:szCs w:val="22"/>
                <w:highlight w:val="none"/>
                <w:u w:val="none"/>
                <w:lang w:val="en-US" w:eastAsia="zh-CN" w:bidi="ar"/>
              </w:rPr>
              <w:t>辅助</w:t>
            </w:r>
            <w:r>
              <w:rPr>
                <w:rFonts w:hint="eastAsia" w:ascii="宋体" w:hAnsi="宋体" w:eastAsia="宋体" w:cs="宋体"/>
                <w:i w:val="0"/>
                <w:iCs w:val="0"/>
                <w:color w:val="000000"/>
                <w:kern w:val="0"/>
                <w:sz w:val="22"/>
                <w:szCs w:val="22"/>
                <w:highlight w:val="none"/>
                <w:u w:val="none"/>
                <w:lang w:val="en-US" w:eastAsia="zh-CN" w:bidi="ar"/>
              </w:rPr>
              <w:t>输出，一组返回，主声道MAIN</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编组G1-2,PFL监听分配；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 100MM高精度对数式衰减推子；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 256/24Bit DSP效果器；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 9段主控均衡；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 一组立体声输出；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 +48V幻象电源；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 USB，录音，蓝牙播放功能；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 通道哑音功能；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 内置110V/240V，50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60Hz宽频电源。</w:t>
            </w:r>
          </w:p>
        </w:tc>
        <w:tc>
          <w:tcPr>
            <w:tcW w:w="792"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61FB18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FBC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35FF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E294A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17542F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17C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监听耳机</w:t>
            </w:r>
          </w:p>
        </w:tc>
        <w:tc>
          <w:tcPr>
            <w:tcW w:w="8414" w:type="dxa"/>
            <w:tcBorders>
              <w:top w:val="single" w:color="000000" w:sz="4" w:space="0"/>
              <w:left w:val="single" w:color="000000" w:sz="4" w:space="0"/>
              <w:bottom w:val="single" w:color="000000" w:sz="4" w:space="0"/>
              <w:right w:val="single" w:color="auto" w:sz="4" w:space="0"/>
            </w:tcBorders>
            <w:shd w:val="clear" w:color="auto" w:fill="auto"/>
            <w:noWrap/>
            <w:vAlign w:val="top"/>
          </w:tcPr>
          <w:p w14:paraId="3B0FE2E0">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连接方式：3.5/6.3mm立体声插头，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佩戴方式 ：头戴式，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频响范围 12</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35000Hz，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产品阻抗：32欧姆。</w:t>
            </w:r>
          </w:p>
        </w:tc>
        <w:tc>
          <w:tcPr>
            <w:tcW w:w="792"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4E03C0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365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D0B3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1374A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4868C5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256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监听音箱</w:t>
            </w:r>
          </w:p>
        </w:tc>
        <w:tc>
          <w:tcPr>
            <w:tcW w:w="8414" w:type="dxa"/>
            <w:tcBorders>
              <w:top w:val="single" w:color="000000" w:sz="4" w:space="0"/>
              <w:left w:val="single" w:color="000000" w:sz="4" w:space="0"/>
              <w:bottom w:val="single" w:color="000000" w:sz="4" w:space="0"/>
              <w:right w:val="single" w:color="auto" w:sz="4" w:space="0"/>
            </w:tcBorders>
            <w:shd w:val="clear" w:color="auto" w:fill="auto"/>
            <w:noWrap/>
            <w:vAlign w:val="top"/>
          </w:tcPr>
          <w:p w14:paraId="4CD283D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声道 2.0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类型 多媒体音箱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理论功率 RMS 8W×2 （@fo=1kHz, THD=10%）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阻抗 20k欧姆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信噪比 &gt;=80dB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A计权</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灵敏度 360mV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防磁功能 支持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音箱控制 音量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超低音旋钮调节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扬声器单元 低音单元：4英寸陶瓷纸盆，防磁设计、高音单元：3/4英寸PV膜球顶高音扬声器，防磁设计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接口 双立体声RCA接口，A口高音提升  </w:t>
            </w:r>
          </w:p>
        </w:tc>
        <w:tc>
          <w:tcPr>
            <w:tcW w:w="792"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14F072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5EF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8551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D7AEC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auto" w:sz="4" w:space="0"/>
              <w:right w:val="single" w:color="000000" w:sz="4" w:space="0"/>
            </w:tcBorders>
            <w:shd w:val="clear" w:color="auto" w:fill="auto"/>
            <w:noWrap/>
            <w:vAlign w:val="center"/>
          </w:tcPr>
          <w:p w14:paraId="23AD31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750"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3167D8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一体化虚实演录播系统</w:t>
            </w:r>
          </w:p>
        </w:tc>
        <w:tc>
          <w:tcPr>
            <w:tcW w:w="8414" w:type="dxa"/>
            <w:tcBorders>
              <w:top w:val="single" w:color="000000" w:sz="4" w:space="0"/>
              <w:left w:val="single" w:color="000000" w:sz="4" w:space="0"/>
              <w:bottom w:val="single" w:color="auto" w:sz="4" w:space="0"/>
              <w:right w:val="single" w:color="auto" w:sz="4" w:space="0"/>
            </w:tcBorders>
            <w:shd w:val="clear" w:color="auto" w:fill="auto"/>
            <w:vAlign w:val="top"/>
          </w:tcPr>
          <w:p w14:paraId="76E3382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硬件部分：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1、为保证系统的兼容性和拓展性，要求主机必须采用X86架构设计，不接受嵌入式架构设计方式。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2、要求产品方便携带，采用一体化设计，需包含至少两块显示屏，每块显示屏需≥17.3英寸，一个用于预监信号，一个用于显示操作界面，操作界面需支持触摸操作。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3、要求视频输入接口：不少于4路3G-SDI高清视频输入，不少于1路HDMI输入；视频输出接口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不少于1路HDMI输出，不少于1路3G-SDI输出。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4、音频接口：支持不少于2路6.35话筒输入，不少于2路RCA立体声输入，不少于1路RCA立体声输出，不少于1路3.5mm音频输出。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w:t>
            </w:r>
            <w:r>
              <w:rPr>
                <w:rFonts w:hint="eastAsia" w:ascii="宋体" w:hAnsi="宋体" w:cs="宋体"/>
                <w:i w:val="0"/>
                <w:iCs w:val="0"/>
                <w:color w:val="000000"/>
                <w:kern w:val="0"/>
                <w:sz w:val="22"/>
                <w:szCs w:val="22"/>
                <w:highlight w:val="none"/>
                <w:u w:val="none"/>
                <w:lang w:val="en-US" w:eastAsia="zh-CN" w:bidi="ar"/>
              </w:rPr>
              <w:t>其他接口</w:t>
            </w:r>
            <w:r>
              <w:rPr>
                <w:rFonts w:hint="eastAsia" w:ascii="宋体" w:hAnsi="宋体" w:eastAsia="宋体" w:cs="宋体"/>
                <w:i w:val="0"/>
                <w:iCs w:val="0"/>
                <w:color w:val="000000"/>
                <w:kern w:val="0"/>
                <w:sz w:val="22"/>
                <w:szCs w:val="22"/>
                <w:highlight w:val="none"/>
                <w:u w:val="none"/>
                <w:lang w:val="en-US" w:eastAsia="zh-CN" w:bidi="ar"/>
              </w:rPr>
              <w:t>：不少于4路USB3.0接口，不少于2路USB2.0接口；不少于1路千兆网口。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6、电脑配置：CPU不低于I7八代六核心；内存不低于16G；采用固态+机械双硬盘设计，固态硬盘不低于120G，机械硬盘不低于2T；显卡要求显存不小于6G。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软件部分：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1、为方便导播人员的监看和导播操作，要求系统采用一体化双屏设计，其中一块屏显示监看画面，另一块屏显示导播操作界面。                                                                                                                                                                                    2、为便于导播人员使用，导播操作界面支持触摸操作和外接键盘两种操作方式。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3、为增加导播内容和素材的丰富性，系统</w:t>
            </w:r>
            <w:r>
              <w:rPr>
                <w:rFonts w:hint="eastAsia" w:ascii="宋体" w:hAnsi="宋体" w:cs="宋体"/>
                <w:i w:val="0"/>
                <w:iCs w:val="0"/>
                <w:color w:val="000000"/>
                <w:kern w:val="0"/>
                <w:sz w:val="22"/>
                <w:szCs w:val="22"/>
                <w:highlight w:val="none"/>
                <w:u w:val="none"/>
                <w:lang w:val="en-US" w:eastAsia="zh-CN" w:bidi="ar"/>
              </w:rPr>
              <w:t>须具备</w:t>
            </w:r>
            <w:r>
              <w:rPr>
                <w:rFonts w:hint="eastAsia" w:ascii="宋体" w:hAnsi="宋体" w:eastAsia="宋体" w:cs="宋体"/>
                <w:i w:val="0"/>
                <w:iCs w:val="0"/>
                <w:color w:val="000000"/>
                <w:kern w:val="0"/>
                <w:sz w:val="22"/>
                <w:szCs w:val="22"/>
                <w:highlight w:val="none"/>
                <w:u w:val="none"/>
                <w:lang w:val="en-US" w:eastAsia="zh-CN" w:bidi="ar"/>
              </w:rPr>
              <w:t>不少于18路信号源采集，其中不少于4路摄像机信号、不少于2路DDR本地视频和图片信号、不少于2路虚拟信号，不少于1路字幕信号，不少于1路主背景音乐信号。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系统同时具备PGM和PVW画面，PGM和PVW画面支持不少于10路信号源的混合切换，支持直切和自动切换，自动切换时支持不少于14种切换特效，特效至少包含：淡叠、推像、划像、爆炸、球形变形、碎块、圆柱变形等，切换特效支持切换时间选择和自定义时间选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5、视频监看窗口具有视频信号选择功能，可以选择监看摄像机、网络、DDR、字幕、虚拟等不同的信号源。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6、为了提高系统的兼容性，要求系统具备2路网络IP信号监看，每路网络IP信号可以支持不少于4路RTMP、UDP协议的网络视频流。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要求DDR信号支持多种视频和图片的混合编单播出，同时支持CUE预卷功能，混合编单播出支持单条循环、全部循环和NP播放（导播人员将信号切换到DDR时自动播放相应视频，信号切出DDR时自动停止播放当前视频，并准备下一条视频，当信号切换到DDR时，自动播放下</w:t>
            </w:r>
            <w:r>
              <w:rPr>
                <w:rFonts w:hint="eastAsia" w:ascii="宋体" w:hAnsi="宋体" w:cs="宋体"/>
                <w:i w:val="0"/>
                <w:iCs w:val="0"/>
                <w:color w:val="000000"/>
                <w:kern w:val="0"/>
                <w:sz w:val="22"/>
                <w:szCs w:val="22"/>
                <w:highlight w:val="none"/>
                <w:u w:val="none"/>
                <w:lang w:val="en-US" w:eastAsia="zh-CN" w:bidi="ar"/>
              </w:rPr>
              <w:t>一段</w:t>
            </w:r>
            <w:r>
              <w:rPr>
                <w:rFonts w:hint="eastAsia" w:ascii="宋体" w:hAnsi="宋体" w:eastAsia="宋体" w:cs="宋体"/>
                <w:i w:val="0"/>
                <w:iCs w:val="0"/>
                <w:color w:val="000000"/>
                <w:kern w:val="0"/>
                <w:sz w:val="22"/>
                <w:szCs w:val="22"/>
                <w:highlight w:val="none"/>
                <w:u w:val="none"/>
                <w:lang w:val="en-US" w:eastAsia="zh-CN" w:bidi="ar"/>
              </w:rPr>
              <w:t>视频）等多种播放方式。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8、DDR信号支持快慢动作播放视频，慢动作支持慢放百分比的调节，快放支持1倍速和2倍速的播放，同时DDR中播放的视频支持入点出点的设置，即：一段较长的视频中可以支持其中一部分视频的播放。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要求字幕信号同时支持三维和二维字幕，支持同时带图文效果的动态字幕、动态台标字幕、倒计时字幕、时钟字幕和跑马字幕等多种形式的字幕，支持实时修改字幕内容，多条字幕可以设置不同的层次同时播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10、要求系统支持多种模式的键叠加功能，可以将任意信号叠加到PGM上，键叠加的模式支持不少于8种预设模式，也可以自定义键叠加中多路信号的位置、大小、裁切和旋转以实现各自占比的调整。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11、要求系统支持虚拟抠像技术，支持不少于4路信号的同时虚拟抠像处理，可对2路摄像机和2路网络IP视频信号同时做抠像处理。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12、要求系统支持同时叠加不少于2种不同的真三维虚拟场景，虚拟场景支持无限蓝箱功能，可以对抠</w:t>
            </w:r>
            <w:r>
              <w:rPr>
                <w:rFonts w:hint="eastAsia" w:ascii="宋体" w:hAnsi="宋体" w:cs="宋体"/>
                <w:i w:val="0"/>
                <w:iCs w:val="0"/>
                <w:color w:val="000000"/>
                <w:kern w:val="0"/>
                <w:sz w:val="22"/>
                <w:szCs w:val="22"/>
                <w:highlight w:val="none"/>
                <w:u w:val="none"/>
                <w:lang w:val="en-US" w:eastAsia="zh-CN" w:bidi="ar"/>
              </w:rPr>
              <w:t>相片</w:t>
            </w:r>
            <w:r>
              <w:rPr>
                <w:rFonts w:hint="eastAsia" w:ascii="宋体" w:hAnsi="宋体" w:eastAsia="宋体" w:cs="宋体"/>
                <w:i w:val="0"/>
                <w:iCs w:val="0"/>
                <w:color w:val="000000"/>
                <w:kern w:val="0"/>
                <w:sz w:val="22"/>
                <w:szCs w:val="22"/>
                <w:highlight w:val="none"/>
                <w:u w:val="none"/>
                <w:lang w:val="en-US" w:eastAsia="zh-CN" w:bidi="ar"/>
              </w:rPr>
              <w:t>进行裁边和位移操作，每个虚拟场景支持8个不同的虚拟机位，虚拟机位之间支持直接切换和带轨迹的切换效果。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13、支持热点功能，可以在每路摄像机信号和网络IP信号的抠像区域设置8个热点区域，每个区域可以设置不同的导播命令，当人物触发红外热点区域后即可以触发设置的导播命令。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14、要求系统支持不少于4路摇臂设置，每路摇臂可以通过加关键帧的方式设置不少于8个虚拟机位按照正向和反向进行机位切换，同时可以添加灯光效果，灯光效果可以跟随机位由亮到暗也可以由暗到亮。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要求系统出厂内置不少于30套不同的真三维教学虚拟场景，实时图像抠像处理并叠加真三维场景后可对三维场景中的三维物件进行隐藏、位移、旋转等操作。要求三维虚拟场景中可以添加虚拟大屏，虚拟大屏可以显示不少于11路信号源中的任何一路内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16、要求系统支持不少于1路信号录制，支持自定义选择录制通道，包括：摄像机1、摄像机2、摄像机3、摄像机4、PGM以及PVW信号，生成文件支持 MP4和TS格式，支持MPEG-2编码方式码率1Mbps 到 300Mbps 可调，可以根据录制参数自动计算可录制的时长和磁盘剩余空间。可以支持按照系统时间进行定时录制的开始和结束。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17、要求系统支持内置多路软调音台，可对嵌入式音频、模拟音频、本地音频进行调节、支持静音、独立监听、独占输出、左右声道调节等操作；内置音频延迟器，可对音频进行延时处理。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18、要求系统支持自定义命令功能，可以将每一步导播动作录制下来，记录导播的整个切换过程，再次调用时可做到无导播操作，主持人一个人即可完成整个节目的制作过程。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要求系统支持直播功能，支持直播画质的选择，包括：超清、高清、标清、流畅和自定义，码率支持1-20Mbps可选，可以同时将直播流推送到多个地址进行直播，直播无需外接其他设备和平台即可实现局域网的直播。可以支持推送公网直播，设备连接网络，即可将PGM画面推送</w:t>
            </w:r>
            <w:r>
              <w:rPr>
                <w:rFonts w:hint="eastAsia" w:ascii="宋体" w:hAnsi="宋体" w:cs="宋体"/>
                <w:i w:val="0"/>
                <w:iCs w:val="0"/>
                <w:color w:val="000000"/>
                <w:kern w:val="0"/>
                <w:sz w:val="22"/>
                <w:szCs w:val="22"/>
                <w:highlight w:val="none"/>
                <w:u w:val="none"/>
                <w:lang w:val="en-US" w:eastAsia="zh-CN" w:bidi="ar"/>
              </w:rPr>
              <w:t>至</w:t>
            </w:r>
            <w:r>
              <w:rPr>
                <w:rFonts w:hint="eastAsia" w:ascii="宋体" w:hAnsi="宋体" w:eastAsia="宋体" w:cs="宋体"/>
                <w:i w:val="0"/>
                <w:iCs w:val="0"/>
                <w:color w:val="000000"/>
                <w:kern w:val="0"/>
                <w:sz w:val="22"/>
                <w:szCs w:val="22"/>
                <w:highlight w:val="none"/>
                <w:u w:val="none"/>
                <w:lang w:val="en-US" w:eastAsia="zh-CN" w:bidi="ar"/>
              </w:rPr>
              <w:t>公网直播，即可观看直播。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20、要求系统支持外场连线功能，预制三种视窗场景分别是双视窗、三视窗和四视窗场景，多视窗播出时，可指定某个窗口画面做缩放运动的动画效果。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其他要求：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1.以上</w:t>
            </w:r>
            <w:r>
              <w:rPr>
                <w:rFonts w:hint="eastAsia" w:ascii="宋体" w:hAnsi="宋体" w:cs="宋体"/>
                <w:i w:val="0"/>
                <w:iCs w:val="0"/>
                <w:color w:val="000000"/>
                <w:kern w:val="0"/>
                <w:sz w:val="22"/>
                <w:szCs w:val="22"/>
                <w:highlight w:val="none"/>
                <w:u w:val="none"/>
                <w:lang w:val="en-US" w:eastAsia="zh-CN" w:bidi="ar"/>
              </w:rPr>
              <w:t>2/3/4/7/18</w:t>
            </w:r>
            <w:r>
              <w:rPr>
                <w:rFonts w:hint="eastAsia" w:ascii="宋体" w:hAnsi="宋体" w:eastAsia="宋体" w:cs="宋体"/>
                <w:i w:val="0"/>
                <w:iCs w:val="0"/>
                <w:color w:val="000000"/>
                <w:kern w:val="0"/>
                <w:sz w:val="22"/>
                <w:szCs w:val="22"/>
                <w:highlight w:val="none"/>
                <w:u w:val="none"/>
                <w:lang w:val="en-US" w:eastAsia="zh-CN" w:bidi="ar"/>
              </w:rPr>
              <w:t>项参数为重要参数，需有CNAS、CMA机构认可的权威实验室出具的检测报告为佐证，报告中需呈现相应的参数功能（提供报告复印件并加盖厂家公章）。提醒投标人需注意：若不能提供符合要求的证明材料，将被视为负偏离，可能会</w:t>
            </w:r>
            <w:r>
              <w:rPr>
                <w:rFonts w:hint="eastAsia" w:ascii="宋体" w:hAnsi="宋体" w:cs="宋体"/>
                <w:i w:val="0"/>
                <w:iCs w:val="0"/>
                <w:color w:val="000000"/>
                <w:kern w:val="0"/>
                <w:sz w:val="22"/>
                <w:szCs w:val="22"/>
                <w:highlight w:val="none"/>
                <w:u w:val="none"/>
                <w:lang w:val="en-US" w:eastAsia="zh-CN" w:bidi="ar"/>
              </w:rPr>
              <w:t>影响</w:t>
            </w:r>
            <w:r>
              <w:rPr>
                <w:rFonts w:hint="eastAsia" w:ascii="宋体" w:hAnsi="宋体" w:eastAsia="宋体" w:cs="宋体"/>
                <w:i w:val="0"/>
                <w:iCs w:val="0"/>
                <w:color w:val="000000"/>
                <w:kern w:val="0"/>
                <w:sz w:val="22"/>
                <w:szCs w:val="22"/>
                <w:highlight w:val="none"/>
                <w:u w:val="none"/>
                <w:lang w:val="en-US" w:eastAsia="zh-CN" w:bidi="ar"/>
              </w:rPr>
              <w:t>评分。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要求产品应能在低温-10℃～高温40℃环境下正常工作，需有CNAS、CMA机构认可的权威实验室出具的检测报告为佐证，检验时间不小于8小时。（提供报告复印件并加盖厂家公章）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3.要求产品采用耐腐蚀技术处理，产品通过盐雾腐蚀试验，试验时间不小于48小时。需有CNAS、CMA机构认可的权威实验室出具的检测报告为佐证（提供报告复印件并加盖厂家公章）</w:t>
            </w:r>
          </w:p>
        </w:tc>
        <w:tc>
          <w:tcPr>
            <w:tcW w:w="792" w:type="dxa"/>
            <w:tcBorders>
              <w:top w:val="single" w:color="000000" w:sz="4" w:space="0"/>
              <w:left w:val="single" w:color="auto" w:sz="4" w:space="0"/>
              <w:bottom w:val="single" w:color="auto" w:sz="4" w:space="0"/>
              <w:right w:val="single" w:color="000000" w:sz="4" w:space="0"/>
            </w:tcBorders>
            <w:shd w:val="clear" w:color="auto" w:fill="auto"/>
            <w:noWrap/>
            <w:vAlign w:val="center"/>
          </w:tcPr>
          <w:p w14:paraId="291E9B0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05DAF5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52764D0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F4A40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auto" w:sz="4" w:space="0"/>
              <w:left w:val="single" w:color="auto" w:sz="4" w:space="0"/>
              <w:bottom w:val="single" w:color="000000" w:sz="4" w:space="0"/>
              <w:right w:val="single" w:color="000000" w:sz="4" w:space="0"/>
            </w:tcBorders>
            <w:shd w:val="clear" w:color="auto" w:fill="auto"/>
            <w:noWrap/>
            <w:vAlign w:val="center"/>
          </w:tcPr>
          <w:p w14:paraId="592E9A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3</w:t>
            </w:r>
          </w:p>
        </w:tc>
        <w:tc>
          <w:tcPr>
            <w:tcW w:w="1750"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484B135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高清液晶监视器</w:t>
            </w:r>
          </w:p>
        </w:tc>
        <w:tc>
          <w:tcPr>
            <w:tcW w:w="8414" w:type="dxa"/>
            <w:tcBorders>
              <w:top w:val="single" w:color="auto" w:sz="4" w:space="0"/>
              <w:left w:val="single" w:color="000000" w:sz="4" w:space="0"/>
              <w:bottom w:val="single" w:color="000000" w:sz="4" w:space="0"/>
              <w:right w:val="single" w:color="000000" w:sz="4" w:space="0"/>
            </w:tcBorders>
            <w:shd w:val="clear" w:color="auto" w:fill="auto"/>
            <w:noWrap/>
            <w:vAlign w:val="top"/>
          </w:tcPr>
          <w:p w14:paraId="6B4387EF">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40英寸高清液晶电视、带HDMI、USB等接口、LED液晶电视机、含壁挂支架</w:t>
            </w:r>
          </w:p>
        </w:tc>
        <w:tc>
          <w:tcPr>
            <w:tcW w:w="792"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04F48F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73EDC6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39" w:type="dxa"/>
            <w:tcBorders>
              <w:top w:val="single" w:color="auto" w:sz="4" w:space="0"/>
              <w:left w:val="single" w:color="000000" w:sz="4" w:space="0"/>
              <w:bottom w:val="single" w:color="000000" w:sz="4" w:space="0"/>
              <w:right w:val="single" w:color="auto" w:sz="4" w:space="0"/>
            </w:tcBorders>
            <w:shd w:val="clear" w:color="auto" w:fill="auto"/>
            <w:noWrap/>
            <w:vAlign w:val="center"/>
          </w:tcPr>
          <w:p w14:paraId="75D74CC0">
            <w:pPr>
              <w:keepNext w:val="0"/>
              <w:keepLines w:val="0"/>
              <w:suppressLineNumbers w:val="0"/>
              <w:spacing w:before="0" w:beforeAutospacing="0" w:after="0" w:afterAutospacing="0"/>
              <w:ind w:left="0" w:right="0"/>
              <w:jc w:val="center"/>
              <w:rPr>
                <w:rFonts w:hint="default" w:ascii="宋体" w:hAnsi="宋体" w:eastAsia="宋体" w:cs="宋体"/>
                <w:i w:val="0"/>
                <w:iCs w:val="0"/>
                <w:color w:val="000000"/>
                <w:sz w:val="22"/>
                <w:szCs w:val="22"/>
                <w:highlight w:val="none"/>
                <w:u w:val="none"/>
                <w:lang w:val="en-US" w:eastAsia="zh-CN"/>
              </w:rPr>
            </w:pPr>
            <w:r>
              <w:rPr>
                <w:rFonts w:hint="eastAsia" w:ascii="宋体" w:hAnsi="宋体" w:cs="宋体"/>
                <w:i w:val="0"/>
                <w:iCs w:val="0"/>
                <w:color w:val="000000"/>
                <w:sz w:val="22"/>
                <w:szCs w:val="22"/>
                <w:highlight w:val="none"/>
                <w:u w:val="none"/>
                <w:lang w:val="en-US" w:eastAsia="zh-CN"/>
              </w:rPr>
              <w:t>通过电子卖场采购</w:t>
            </w:r>
          </w:p>
        </w:tc>
      </w:tr>
      <w:tr w14:paraId="2610C9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33099C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4</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134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液晶电视机移动推车</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top"/>
          </w:tcPr>
          <w:p w14:paraId="1B6D746C">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适用电视尺寸32英寸、39英寸、40英寸、42英寸、43英寸、45英寸、46英寸、48英寸、49英寸、50英寸、51英寸、52英寸、55英寸、58英寸、60英寸、65英寸、70英寸。挂架材质为冷轧钢板，适用电视孔距</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600x400范围内（横向x纵向）。</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5B5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762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4D3127D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FB635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0F99A0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5</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5E25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语音电源时序器</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top"/>
          </w:tcPr>
          <w:p w14:paraId="66CC3066">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 通道</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8路万用插座继电器受控与1路万用插座直通；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 单路功率/总功率/输出电流</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2000W/ 6000W/ 30A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 具有语音控制功能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语音控制时序器总体开机，关机，单路开启，关闭；                  4、*具有电源时序器语音唤醒功能（投标文件中提供电源时序器语音唤醒功能类计算机软件著作权登记证书扫描件）；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 可实时显示当前电压；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 每路开关间隔时间：1秒；</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B3D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188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042588E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2E9F9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58E2CC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r>
              <w:rPr>
                <w:rFonts w:hint="eastAsia" w:ascii="宋体" w:hAnsi="宋体" w:cs="宋体"/>
                <w:i w:val="0"/>
                <w:iCs w:val="0"/>
                <w:color w:val="000000"/>
                <w:kern w:val="0"/>
                <w:sz w:val="22"/>
                <w:szCs w:val="22"/>
                <w:highlight w:val="none"/>
                <w:u w:val="none"/>
                <w:lang w:val="en-US" w:eastAsia="zh-CN" w:bidi="ar"/>
              </w:rPr>
              <w:t>6</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380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交换机</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top"/>
          </w:tcPr>
          <w:p w14:paraId="172EE20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包转发率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24Mpps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交换容量 32Gbps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固定端口：16个10/100/1000BASE-T以太网端口</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FA6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04726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4E96D62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DC241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60E4B18E">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17</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E8D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HDMI分配器</w:t>
            </w:r>
          </w:p>
        </w:tc>
        <w:tc>
          <w:tcPr>
            <w:tcW w:w="84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7C56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输入接口：HDMI*1</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输出接口：HDMI*4</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分辨率：4K*2K@30HZ（向下兼容）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传输距离：30米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电源：5V/1A</w:t>
            </w:r>
          </w:p>
        </w:tc>
        <w:tc>
          <w:tcPr>
            <w:tcW w:w="79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C678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4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275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53D6118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B729B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79F72F8E">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18</w:t>
            </w:r>
          </w:p>
        </w:tc>
        <w:tc>
          <w:tcPr>
            <w:tcW w:w="17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9A8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播音桌</w:t>
            </w:r>
          </w:p>
        </w:tc>
        <w:tc>
          <w:tcPr>
            <w:tcW w:w="8414" w:type="dxa"/>
            <w:tcBorders>
              <w:top w:val="single" w:color="000000" w:sz="4" w:space="0"/>
              <w:left w:val="single" w:color="000000" w:sz="4" w:space="0"/>
              <w:bottom w:val="single" w:color="000000" w:sz="4" w:space="0"/>
              <w:right w:val="single" w:color="000000" w:sz="4" w:space="0"/>
            </w:tcBorders>
            <w:shd w:val="clear" w:color="auto" w:fill="auto"/>
            <w:vAlign w:val="top"/>
          </w:tcPr>
          <w:p w14:paraId="7ABEA4C4">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播音桌参考尺寸宽：2</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2.4米，高：70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80厘米，净身80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1.2米，桌面是整板，如尺寸加大就要拼板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总体设计：拼装式钢木结构，流线型设计，外形美观，操作方便符合人体工程学原理。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生产工艺：采用数控设备经剪切、冲压、折弯加工，独特的静电喷塑工艺。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加工材料：钢制部分采用优质A3冷轧钢板，质量达到行业相关安全保护标准，木制部分为优质中密度板。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表面处理：所有钢制部分经脱脂、酸洗、防锈磷化处理，耐酸碱、防锈蚀、抗静电，表面静电喷塑。音台台板全为密度板，贴真木皮，喷环保漆，底层做三底五面喷漆，表面再做防火底漆处理。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播音台台面及下面的围条为密度板，贴真木皮，喷环保漆，表面另做防火底漆处理，木面厚度为36MM。挡板为冷轧钢板，材料厚度1.5MM。</w:t>
            </w:r>
          </w:p>
        </w:tc>
        <w:tc>
          <w:tcPr>
            <w:tcW w:w="7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19178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489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2966507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3F44B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39" w:type="dxa"/>
            <w:tcBorders>
              <w:top w:val="single" w:color="000000" w:sz="4" w:space="0"/>
              <w:left w:val="single" w:color="auto" w:sz="4" w:space="0"/>
              <w:bottom w:val="single" w:color="auto" w:sz="4" w:space="0"/>
              <w:right w:val="single" w:color="000000" w:sz="4" w:space="0"/>
            </w:tcBorders>
            <w:shd w:val="clear" w:color="auto" w:fill="auto"/>
            <w:noWrap/>
            <w:vAlign w:val="center"/>
          </w:tcPr>
          <w:p w14:paraId="7D6D6DE9">
            <w:pPr>
              <w:keepNext w:val="0"/>
              <w:keepLines w:val="0"/>
              <w:widowControl/>
              <w:suppressLineNumbers w:val="0"/>
              <w:spacing w:before="0" w:beforeAutospacing="0" w:after="0" w:afterAutospacing="0"/>
              <w:ind w:left="0" w:right="0"/>
              <w:jc w:val="center"/>
              <w:textAlignment w:val="center"/>
              <w:rPr>
                <w:rFonts w:hint="default" w:ascii="宋体" w:hAnsi="宋体" w:eastAsia="宋体" w:cs="宋体"/>
                <w:i w:val="0"/>
                <w:iCs w:val="0"/>
                <w:color w:val="000000"/>
                <w:sz w:val="22"/>
                <w:szCs w:val="22"/>
                <w:highlight w:val="none"/>
                <w:u w:val="none"/>
                <w:lang w:val="en-US"/>
              </w:rPr>
            </w:pPr>
            <w:r>
              <w:rPr>
                <w:rFonts w:hint="eastAsia" w:ascii="宋体" w:hAnsi="宋体" w:cs="宋体"/>
                <w:i w:val="0"/>
                <w:iCs w:val="0"/>
                <w:color w:val="000000"/>
                <w:kern w:val="0"/>
                <w:sz w:val="22"/>
                <w:szCs w:val="22"/>
                <w:highlight w:val="none"/>
                <w:u w:val="none"/>
                <w:lang w:val="en-US" w:eastAsia="zh-CN" w:bidi="ar"/>
              </w:rPr>
              <w:t>19</w:t>
            </w:r>
          </w:p>
        </w:tc>
        <w:tc>
          <w:tcPr>
            <w:tcW w:w="1750"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06FE0A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操作台</w:t>
            </w:r>
          </w:p>
        </w:tc>
        <w:tc>
          <w:tcPr>
            <w:tcW w:w="8414" w:type="dxa"/>
            <w:tcBorders>
              <w:top w:val="single" w:color="000000" w:sz="4" w:space="0"/>
              <w:left w:val="single" w:color="000000" w:sz="4" w:space="0"/>
              <w:bottom w:val="single" w:color="auto" w:sz="4" w:space="0"/>
              <w:right w:val="single" w:color="000000" w:sz="4" w:space="0"/>
            </w:tcBorders>
            <w:shd w:val="clear" w:color="auto" w:fill="auto"/>
            <w:vAlign w:val="center"/>
          </w:tcPr>
          <w:p w14:paraId="728B47A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定制、钢木结合、木质桌面</w:t>
            </w:r>
          </w:p>
        </w:tc>
        <w:tc>
          <w:tcPr>
            <w:tcW w:w="792"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14747E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44"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68FDF9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39" w:type="dxa"/>
            <w:tcBorders>
              <w:top w:val="single" w:color="000000" w:sz="4" w:space="0"/>
              <w:left w:val="single" w:color="000000" w:sz="4" w:space="0"/>
              <w:bottom w:val="single" w:color="auto" w:sz="4" w:space="0"/>
              <w:right w:val="single" w:color="auto" w:sz="4" w:space="0"/>
            </w:tcBorders>
            <w:shd w:val="clear" w:color="auto" w:fill="auto"/>
            <w:noWrap/>
            <w:vAlign w:val="center"/>
          </w:tcPr>
          <w:p w14:paraId="6F8F5D4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4071165B">
      <w:pPr>
        <w:bidi w:val="0"/>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0C5DEAF7">
      <w:pPr>
        <w:pStyle w:val="5"/>
        <w:numPr>
          <w:ilvl w:val="1"/>
          <w:numId w:val="0"/>
        </w:numPr>
        <w:bidi w:val="0"/>
        <w:ind w:leftChars="0"/>
        <w:rPr>
          <w:rFonts w:hint="eastAsia" w:ascii="宋体" w:hAnsi="宋体" w:eastAsia="宋体" w:cs="宋体"/>
          <w:highlight w:val="none"/>
          <w:lang w:val="en-US" w:eastAsia="zh-CN"/>
        </w:rPr>
      </w:pPr>
      <w:bookmarkStart w:id="362" w:name="_Toc3953"/>
      <w:bookmarkStart w:id="363" w:name="_Toc18289"/>
      <w:r>
        <w:rPr>
          <w:rFonts w:hint="eastAsia" w:ascii="宋体" w:hAnsi="宋体" w:eastAsia="宋体" w:cs="宋体"/>
          <w:highlight w:val="none"/>
          <w:lang w:val="en-US" w:eastAsia="zh-CN"/>
        </w:rPr>
        <w:t>（十三）比赛计时记分系统设备清单</w:t>
      </w:r>
      <w:bookmarkEnd w:id="362"/>
      <w:bookmarkEnd w:id="363"/>
      <w:bookmarkStart w:id="364" w:name="_Toc20233"/>
    </w:p>
    <w:tbl>
      <w:tblPr>
        <w:tblStyle w:val="39"/>
        <w:tblW w:w="14095"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5"/>
        <w:gridCol w:w="1738"/>
        <w:gridCol w:w="8378"/>
        <w:gridCol w:w="816"/>
        <w:gridCol w:w="780"/>
        <w:gridCol w:w="1668"/>
      </w:tblGrid>
      <w:tr w14:paraId="69932D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95"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91AA6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比赛计时记分系统</w:t>
            </w:r>
          </w:p>
        </w:tc>
      </w:tr>
      <w:tr w14:paraId="77AC3E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0BC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2EC8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9E1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86BA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0E3A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E97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72EF4E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A152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C5EB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比赛专用计时记分软件</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DF1C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1.接口通信串口通信（RS-232/422/485）、网络通信以及USB通信，通信周期为50 ms。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2.LED屏幕显示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LED屏幕显示主要采用Com技术实现比赛显示界面的控制，界面显示标签均采用ActiveX控件，可实现标签的拖动，编辑、删除、添加等功能。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3.体育比赛功能（可用于：篮球、足球、羽毛球、乒乓球等多种比赛计时计分）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比分和比赛信息的显示，既可以由控制电脑主</w:t>
            </w:r>
            <w:r>
              <w:rPr>
                <w:rFonts w:hint="eastAsia" w:ascii="宋体" w:hAnsi="宋体" w:cs="宋体"/>
                <w:i w:val="0"/>
                <w:iCs w:val="0"/>
                <w:color w:val="000000"/>
                <w:kern w:val="0"/>
                <w:sz w:val="22"/>
                <w:szCs w:val="22"/>
                <w:highlight w:val="none"/>
                <w:u w:val="none"/>
                <w:lang w:val="en-US" w:eastAsia="zh-CN" w:bidi="ar"/>
              </w:rPr>
              <w:t>机</w:t>
            </w:r>
            <w:r>
              <w:rPr>
                <w:rFonts w:hint="eastAsia" w:ascii="宋体" w:hAnsi="宋体" w:eastAsia="宋体" w:cs="宋体"/>
                <w:i w:val="0"/>
                <w:iCs w:val="0"/>
                <w:color w:val="000000"/>
                <w:kern w:val="0"/>
                <w:sz w:val="22"/>
                <w:szCs w:val="22"/>
                <w:highlight w:val="none"/>
                <w:u w:val="none"/>
                <w:lang w:val="en-US" w:eastAsia="zh-CN" w:bidi="ar"/>
              </w:rPr>
              <w:t>直接控制大屏实现，球类比赛也可以由比赛场地裁判台上的终端计时记分控制箱的操作台传输到控制主机，再由控制主机控制大屏实现，配备专用体育软件，中文菜单提示，操作简便。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比赛计时界面采用对话框方式，数字的增减直接与篮球架24秒计时实现实时数据同步，可以快速实现10分钟、5分钟、2分钟等比赛快速时间和中场休息时间切换。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在比赛记分控制上可实现</w:t>
            </w:r>
            <w:r>
              <w:rPr>
                <w:rFonts w:hint="eastAsia" w:ascii="宋体" w:hAnsi="宋体" w:cs="宋体"/>
                <w:i w:val="0"/>
                <w:iCs w:val="0"/>
                <w:color w:val="000000"/>
                <w:kern w:val="0"/>
                <w:sz w:val="22"/>
                <w:szCs w:val="22"/>
                <w:highlight w:val="none"/>
                <w:u w:val="none"/>
                <w:lang w:val="en-US" w:eastAsia="zh-CN" w:bidi="ar"/>
              </w:rPr>
              <w:t>队员</w:t>
            </w:r>
            <w:r>
              <w:rPr>
                <w:rFonts w:hint="eastAsia" w:ascii="宋体" w:hAnsi="宋体" w:eastAsia="宋体" w:cs="宋体"/>
                <w:i w:val="0"/>
                <w:iCs w:val="0"/>
                <w:color w:val="000000"/>
                <w:kern w:val="0"/>
                <w:sz w:val="22"/>
                <w:szCs w:val="22"/>
                <w:highlight w:val="none"/>
                <w:u w:val="none"/>
                <w:lang w:val="en-US" w:eastAsia="zh-CN" w:bidi="ar"/>
              </w:rPr>
              <w:t>得分/犯规/暂停次数，队员的得分/犯规/暂停次数，篮球罚进方向控制等。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本软件同时提供预存功能，能预存每组参赛队员的队员信息，裁判信息，队伍徽标和国标等符合赛事要求。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4.介绍比赛项目、参赛队和队员的基本情况，公布比赛结果，发布比赛信息，比赛成绩；</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5.显示篮球体育比赛的比分、犯规、暂停等各种比赛信息，用户还可根据需要增添新的比赛项目显示版面。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6.其他功能：包括数据重置、队员信息查询以及流动信息显示等附加功能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7.软件运行环境：兼容性高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8、拥有第三方权威机构的检测证书。能实现参赛队员框选，限定比赛参赛队员加分等防错功能，避免误操作。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9、兼容篮球、羽毛球、乒乓球、排球等</w:t>
            </w:r>
            <w:r>
              <w:rPr>
                <w:rFonts w:hint="eastAsia" w:ascii="宋体" w:hAnsi="宋体" w:cs="宋体"/>
                <w:i w:val="0"/>
                <w:iCs w:val="0"/>
                <w:color w:val="000000"/>
                <w:kern w:val="0"/>
                <w:sz w:val="22"/>
                <w:szCs w:val="22"/>
                <w:highlight w:val="none"/>
                <w:u w:val="none"/>
                <w:lang w:val="en-US" w:eastAsia="zh-CN" w:bidi="ar"/>
              </w:rPr>
              <w:t>多种</w:t>
            </w:r>
            <w:r>
              <w:rPr>
                <w:rFonts w:hint="eastAsia" w:ascii="宋体" w:hAnsi="宋体" w:eastAsia="宋体" w:cs="宋体"/>
                <w:i w:val="0"/>
                <w:iCs w:val="0"/>
                <w:color w:val="000000"/>
                <w:kern w:val="0"/>
                <w:sz w:val="22"/>
                <w:szCs w:val="22"/>
                <w:highlight w:val="none"/>
                <w:u w:val="none"/>
                <w:lang w:val="en-US" w:eastAsia="zh-CN" w:bidi="ar"/>
              </w:rPr>
              <w:t>比赛规格，同时能实现多平台联网控制，能实现比分控制台直接投放到笔记本，台式机等终端并能实现数据无缝衔接，实现比传统操作台更快的输入效率。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10、系统软件能实现和场馆大LED屏幕以外的</w:t>
            </w:r>
            <w:r>
              <w:rPr>
                <w:rFonts w:hint="eastAsia" w:ascii="宋体" w:hAnsi="宋体" w:cs="宋体"/>
                <w:i w:val="0"/>
                <w:iCs w:val="0"/>
                <w:color w:val="000000"/>
                <w:kern w:val="0"/>
                <w:sz w:val="22"/>
                <w:szCs w:val="22"/>
                <w:highlight w:val="none"/>
                <w:u w:val="none"/>
                <w:lang w:val="en-US" w:eastAsia="zh-CN" w:bidi="ar"/>
              </w:rPr>
              <w:t>其他</w:t>
            </w:r>
            <w:r>
              <w:rPr>
                <w:rFonts w:hint="eastAsia" w:ascii="宋体" w:hAnsi="宋体" w:eastAsia="宋体" w:cs="宋体"/>
                <w:i w:val="0"/>
                <w:iCs w:val="0"/>
                <w:color w:val="000000"/>
                <w:kern w:val="0"/>
                <w:sz w:val="22"/>
                <w:szCs w:val="22"/>
                <w:highlight w:val="none"/>
                <w:u w:val="none"/>
                <w:lang w:val="en-US" w:eastAsia="zh-CN" w:bidi="ar"/>
              </w:rPr>
              <w:t>屏幕实现数据传输，多屏数据共享。</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B55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9E8C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B01F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0A15F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C2A4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25E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篮球比赛大屏显示系统</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A352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支持比赛全程监督，同步显示比赛数据。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可根据LED大屏的分辨率来调制画面显示的大小）</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F4E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6AAB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53410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22088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A55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768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专业比赛打分裁判台</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E7D8F">
            <w:pPr>
              <w:keepNext w:val="0"/>
              <w:keepLines w:val="0"/>
              <w:widowControl/>
              <w:numPr>
                <w:ilvl w:val="0"/>
                <w:numId w:val="38"/>
              </w:numPr>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金属材质，尺寸：23*40CM，连接到软件系统上，实现裁判独立打分，采用高清5寸高分辨率显示界面，打分信息同步显示到大屏上。                                                  2、符合篮联新规，标准计时系统：误差在10ms，通讯方式：RS485双向通讯、无线433Mhz通讯</w:t>
            </w:r>
          </w:p>
          <w:p w14:paraId="6E3466AA">
            <w:pPr>
              <w:keepNext w:val="0"/>
              <w:keepLines w:val="0"/>
              <w:widowControl/>
              <w:numPr>
                <w:ilvl w:val="0"/>
                <w:numId w:val="0"/>
              </w:numPr>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主要功能：可</w:t>
            </w:r>
            <w:r>
              <w:rPr>
                <w:rFonts w:hint="eastAsia" w:ascii="宋体" w:hAnsi="宋体" w:cs="宋体"/>
                <w:i w:val="0"/>
                <w:iCs w:val="0"/>
                <w:color w:val="000000"/>
                <w:kern w:val="0"/>
                <w:sz w:val="22"/>
                <w:szCs w:val="22"/>
                <w:highlight w:val="none"/>
                <w:u w:val="none"/>
                <w:lang w:val="en-US" w:eastAsia="zh-CN" w:bidi="ar"/>
              </w:rPr>
              <w:t>实现</w:t>
            </w:r>
            <w:r>
              <w:rPr>
                <w:rFonts w:hint="eastAsia" w:ascii="宋体" w:hAnsi="宋体" w:eastAsia="宋体" w:cs="宋体"/>
                <w:i w:val="0"/>
                <w:iCs w:val="0"/>
                <w:color w:val="000000"/>
                <w:kern w:val="0"/>
                <w:sz w:val="22"/>
                <w:szCs w:val="22"/>
                <w:highlight w:val="none"/>
                <w:u w:val="none"/>
                <w:lang w:val="en-US" w:eastAsia="zh-CN" w:bidi="ar"/>
              </w:rPr>
              <w:t>分、秒、1/10秒，24秒，并可在0-99分、0-99秒之间任意设置。可用于操作比赛记分、计时、进攻计时、赛队得分、赛队犯规。                                            4、支持多种比赛：篮球、排球、足球、羽毛球、乒乓球 。                                      5、功能与软件功能互通，同步控制24秒计时器。</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5605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8A60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386C3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BE244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5D8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E40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航空箱</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2DA71">
            <w:pPr>
              <w:keepNext w:val="0"/>
              <w:keepLines w:val="0"/>
              <w:widowControl/>
              <w:numPr>
                <w:ilvl w:val="0"/>
                <w:numId w:val="0"/>
              </w:numPr>
              <w:suppressLineNumbers w:val="0"/>
              <w:spacing w:before="0" w:beforeAutospacing="0" w:after="0" w:afterAutospacing="0"/>
              <w:ind w:left="0" w:right="0" w:rightChars="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外形尺寸：55cm（长）*42cm（宽）*17cm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高）；</w:t>
            </w:r>
          </w:p>
          <w:p w14:paraId="6ED86859">
            <w:pPr>
              <w:keepNext w:val="0"/>
              <w:keepLines w:val="0"/>
              <w:widowControl/>
              <w:numPr>
                <w:ilvl w:val="0"/>
                <w:numId w:val="0"/>
              </w:numPr>
              <w:suppressLineNumbers w:val="0"/>
              <w:spacing w:before="0" w:beforeAutospacing="0" w:after="0" w:afterAutospacing="0"/>
              <w:ind w:left="0" w:right="0" w:rightChars="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加厚复合板黑色航空箱</w:t>
            </w:r>
            <w:r>
              <w:rPr>
                <w:rFonts w:hint="eastAsia" w:ascii="宋体" w:hAnsi="宋体" w:cs="宋体"/>
                <w:i w:val="0"/>
                <w:iCs w:val="0"/>
                <w:color w:val="000000"/>
                <w:kern w:val="0"/>
                <w:sz w:val="22"/>
                <w:szCs w:val="22"/>
                <w:highlight w:val="none"/>
                <w:u w:val="none"/>
                <w:lang w:val="en-US" w:eastAsia="zh-CN" w:bidi="ar"/>
              </w:rPr>
              <w:t>；</w:t>
            </w:r>
          </w:p>
          <w:p w14:paraId="3D82ACEB">
            <w:pPr>
              <w:keepNext w:val="0"/>
              <w:keepLines w:val="0"/>
              <w:widowControl/>
              <w:numPr>
                <w:ilvl w:val="0"/>
                <w:numId w:val="0"/>
              </w:numPr>
              <w:suppressLineNumbers w:val="0"/>
              <w:spacing w:before="0" w:beforeAutospacing="0" w:after="0" w:afterAutospacing="0"/>
              <w:ind w:left="0" w:right="0" w:rightChars="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用来放置比赛专用设备。</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5AC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16E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9A81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1CB5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0E94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7FB6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时间控制手柄</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1E7D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控制比赛总时间的开始、暂停、复位、讯响</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EEBD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7BB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A7AE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97176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FACE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3F93B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24S控制手柄</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0AA67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控制比赛24S时间的开始、暂停、复位及14秒</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B13E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9D4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6C1F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484EB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D4E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1E29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单面24秒计时器</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908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全LED显示采用经典灯管工艺，非廉价单元板制造，分辨率高，对比度高，性能稳定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供电方式：AC~220V±5%</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通讯方式：2.4G高频无线通讯内置1000米发射器，多通道可变防止干扰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支持外接灯带，产品只提供开关控制（显示牌下端可预留接口）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结构材质：全钣金机箱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声音提示：≥120DB</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E72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对</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0A13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8FA2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C8731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E52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534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立柱</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5CEE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24秒放置于篮球架上连接立柱（选配）</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AA9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对</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FD9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B2F4D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BACBF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08F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9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780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双色灯带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（可换单色）</w:t>
            </w:r>
          </w:p>
        </w:tc>
        <w:tc>
          <w:tcPr>
            <w:tcW w:w="837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DF99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尺寸：950*1700*20mm</w:t>
            </w:r>
          </w:p>
          <w:p w14:paraId="6D23FF3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产品功能：比赛时间到外围红色灯亮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进攻时间到黄色灯亮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供电方式：对接24秒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材质：定制铝合金外框，PCB面板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产品特点：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ø5超高亮直插LED，数字电路灯板显示红黄双色，带广角散光，可视性好，远距离更清晰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搭配24秒计时器，计分系统同步使用</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55B4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1DD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D932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81A33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25F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FE3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篮球罚进指示器</w:t>
            </w:r>
          </w:p>
        </w:tc>
        <w:tc>
          <w:tcPr>
            <w:tcW w:w="837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1F8CF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产品功能：显示篮球比赛的进攻方向，一体铝材框体，采用人性化标识按键，一键切换。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输入电压：AC~220V±5%（插电）</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962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147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E2542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C5167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C39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11 </w:t>
            </w:r>
          </w:p>
        </w:tc>
        <w:tc>
          <w:tcPr>
            <w:tcW w:w="17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9EE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篮球全队犯规显示器</w:t>
            </w:r>
          </w:p>
        </w:tc>
        <w:tc>
          <w:tcPr>
            <w:tcW w:w="837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FB6C5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产品功能：显示篮球比赛参赛队的累积犯规次数，到5次显示全红，全红次数可调。全新升级中文显示：暂停、换人。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采用贴片LEDD全电路灯管，经久耐用。输入电压：AC~220V±5%（插电）</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52AE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44DB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5F23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B5E5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347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 </w:t>
            </w:r>
          </w:p>
        </w:tc>
        <w:tc>
          <w:tcPr>
            <w:tcW w:w="173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D69B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讯响器</w:t>
            </w:r>
          </w:p>
        </w:tc>
        <w:tc>
          <w:tcPr>
            <w:tcW w:w="837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6161B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尺寸：150*180*200mm                                   </w:t>
            </w:r>
          </w:p>
          <w:p w14:paraId="7350036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产品功能：暂停、换人时，输出大于130DB声响提示。</w:t>
            </w:r>
          </w:p>
          <w:p w14:paraId="1DB4BEB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全钣金定制机箱。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输入电压：AC~220V±5%（插电）</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B9E72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8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8C16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3124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B83B8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52BE0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13 </w:t>
            </w:r>
          </w:p>
        </w:tc>
        <w:tc>
          <w:tcPr>
            <w:tcW w:w="173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891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个人犯规次数牌</w:t>
            </w:r>
          </w:p>
        </w:tc>
        <w:tc>
          <w:tcPr>
            <w:tcW w:w="837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D730CC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尺寸：360*180*20mm（9块配专业收藏盒）                             </w:t>
            </w:r>
          </w:p>
          <w:p w14:paraId="6862B5B2">
            <w:pPr>
              <w:keepNext w:val="0"/>
              <w:keepLines w:val="0"/>
              <w:widowControl/>
              <w:numPr>
                <w:ilvl w:val="0"/>
                <w:numId w:val="0"/>
              </w:numPr>
              <w:suppressLineNumbers w:val="0"/>
              <w:spacing w:before="0" w:beforeAutospacing="0" w:after="0" w:afterAutospacing="0"/>
              <w:ind w:left="0" w:right="0" w:rightChars="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 xml:space="preserve">功能：停次数、显示牌、多用（个人犯规）                                  </w:t>
            </w:r>
          </w:p>
          <w:p w14:paraId="4BF595E0">
            <w:pPr>
              <w:keepNext w:val="0"/>
              <w:keepLines w:val="0"/>
              <w:widowControl/>
              <w:numPr>
                <w:ilvl w:val="0"/>
                <w:numId w:val="0"/>
              </w:numPr>
              <w:suppressLineNumbers w:val="0"/>
              <w:spacing w:before="0" w:beforeAutospacing="0" w:after="0" w:afterAutospacing="0"/>
              <w:ind w:left="0" w:right="0" w:rightChars="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2.</w:t>
            </w:r>
            <w:r>
              <w:rPr>
                <w:rFonts w:hint="eastAsia" w:ascii="宋体" w:hAnsi="宋体" w:eastAsia="宋体" w:cs="宋体"/>
                <w:i w:val="0"/>
                <w:iCs w:val="0"/>
                <w:color w:val="000000"/>
                <w:kern w:val="0"/>
                <w:sz w:val="22"/>
                <w:szCs w:val="22"/>
                <w:highlight w:val="none"/>
                <w:u w:val="none"/>
                <w:lang w:val="en-US" w:eastAsia="zh-CN" w:bidi="ar"/>
              </w:rPr>
              <w:t>高端PVB材质，数字清晰持久不掉色</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9F6D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8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DF7B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229B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6F481EAB">
      <w:pPr>
        <w:bidi w:val="0"/>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37AB27B8">
      <w:pPr>
        <w:pStyle w:val="5"/>
        <w:numPr>
          <w:ilvl w:val="1"/>
          <w:numId w:val="0"/>
        </w:numPr>
        <w:bidi w:val="0"/>
        <w:ind w:leftChars="0"/>
        <w:rPr>
          <w:rFonts w:hint="eastAsia" w:ascii="宋体" w:hAnsi="宋体" w:eastAsia="宋体" w:cs="宋体"/>
          <w:highlight w:val="none"/>
          <w:lang w:val="en-US" w:eastAsia="zh-CN"/>
        </w:rPr>
      </w:pPr>
      <w:bookmarkStart w:id="365" w:name="_Toc14427"/>
      <w:r>
        <w:rPr>
          <w:rFonts w:hint="eastAsia" w:ascii="宋体" w:hAnsi="宋体" w:eastAsia="宋体" w:cs="宋体"/>
          <w:highlight w:val="none"/>
          <w:lang w:val="en-US" w:eastAsia="zh-CN"/>
        </w:rPr>
        <w:t>（十四）智慧图书馆系统设备清单</w:t>
      </w:r>
      <w:bookmarkEnd w:id="364"/>
      <w:bookmarkEnd w:id="365"/>
    </w:p>
    <w:p w14:paraId="3EF96D3F">
      <w:pPr>
        <w:bidi w:val="0"/>
        <w:rPr>
          <w:rFonts w:hint="eastAsia"/>
          <w:highlight w:val="none"/>
          <w:lang w:val="en-US" w:eastAsia="zh-CN"/>
        </w:rPr>
      </w:pPr>
    </w:p>
    <w:tbl>
      <w:tblPr>
        <w:tblStyle w:val="39"/>
        <w:tblW w:w="14059"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27"/>
        <w:gridCol w:w="1414"/>
        <w:gridCol w:w="8846"/>
        <w:gridCol w:w="684"/>
        <w:gridCol w:w="708"/>
        <w:gridCol w:w="1680"/>
      </w:tblGrid>
      <w:tr w14:paraId="24B597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59"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3546B6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智慧图书馆系统</w:t>
            </w:r>
          </w:p>
        </w:tc>
      </w:tr>
      <w:tr w14:paraId="670ED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5196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FF1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608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DD5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1BF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A92E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1A5D7A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1383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E84E8">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图书馆管理系统</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74A6FBDE">
            <w:pPr>
              <w:keepNext w:val="0"/>
              <w:keepLines w:val="0"/>
              <w:widowControl/>
              <w:suppressLineNumbers w:val="0"/>
              <w:spacing w:before="0" w:beforeAutospacing="0" w:after="0" w:afterAutospacing="0"/>
              <w:ind w:left="0" w:right="0"/>
              <w:jc w:val="left"/>
              <w:textAlignment w:val="top"/>
              <w:rPr>
                <w:rFonts w:hint="default" w:ascii="宋体" w:hAnsi="宋体" w:eastAsia="宋体" w:cs="宋体"/>
                <w:i w:val="0"/>
                <w:iCs w:val="0"/>
                <w:color w:val="000000"/>
                <w:sz w:val="22"/>
                <w:szCs w:val="22"/>
                <w:highlight w:val="none"/>
                <w:u w:val="none"/>
                <w:lang w:val="en-US"/>
              </w:rPr>
            </w:pPr>
            <w:r>
              <w:rPr>
                <w:rFonts w:hint="eastAsia" w:ascii="宋体" w:hAnsi="宋体" w:eastAsia="宋体" w:cs="宋体"/>
                <w:i w:val="0"/>
                <w:iCs w:val="0"/>
                <w:color w:val="000000"/>
                <w:kern w:val="0"/>
                <w:sz w:val="22"/>
                <w:szCs w:val="22"/>
                <w:highlight w:val="none"/>
                <w:u w:val="none"/>
                <w:lang w:val="en-US" w:eastAsia="zh-CN" w:bidi="ar"/>
              </w:rPr>
              <w:t>一、用户管理系统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1.提供用户数据管理。支持用户数据的新增、修改、删除；支持批量导入和批量修改功能。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2.提供用户角色管理。支持按角色配置应用的前端和后端功能；支持分别设置用户前端的使用权限，以及支持设置用户后端的管理权限。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3.提供通讯录管理。支持新增、修改、删除、批量导入通讯录。提供通讯录权限设置与部门主管设置。通讯录需支持在移动端APP和网页端使用。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4.提供组织架构管理。支持多级组织架构设置，便于用户院系管理。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5.提供统一认证与单点登录管理。提供多种用户验证方式；支持学工号验证、密码验证和第三方统一身份认证等方式。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6.提供系统管理员权限控制机制。确保服务应用管理权限授权和控制；支持最高权限管理员平台权限的转让机制；系统详细记录一级管理员的操作日志，提供最高权限管理员查看操作日志。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二、新一代图书馆管理系统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新一代图书馆服务平台，是基于面向服务的架构、多租户、云计算环境的图书馆管理集成系统。系统使用统一采编模块管理纸质资源、电子资源和数字资源；支持MARC/Dublin Core等更多元数据标准；提供标准的API确保开放性；具有强大的内置分析功能和流程管理功能。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三、纸电资源元数据管理系统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纸电资源元数据管理系统提供了资源管理的数据存储库—中央知识库，为智慧图书馆的运行提供数据资源的支持，涵盖各类馆藏数据、运行数据。同时平台拥有独立的电子资源管理平台，支持一体化资源管理，包括传统纸质资源管理、电子资源管理、数字资源管理。从试用、采购、安装使用到管理再到维护评估，总体呈现一个专业而完整的电子资源生命周期管理。整体管理过程中还支持资源保障分析，既可以统计各文献类型的数据总量，又可以按照不同学科</w:t>
            </w:r>
            <w:r>
              <w:rPr>
                <w:rFonts w:hint="eastAsia" w:ascii="宋体" w:hAnsi="宋体" w:cs="宋体"/>
                <w:i w:val="0"/>
                <w:iCs w:val="0"/>
                <w:color w:val="000000"/>
                <w:kern w:val="0"/>
                <w:sz w:val="22"/>
                <w:szCs w:val="22"/>
                <w:highlight w:val="none"/>
                <w:u w:val="none"/>
                <w:lang w:val="en-US" w:eastAsia="zh-CN" w:bidi="ar"/>
              </w:rPr>
              <w:t>或</w:t>
            </w:r>
            <w:r>
              <w:rPr>
                <w:rFonts w:hint="eastAsia" w:ascii="宋体" w:hAnsi="宋体" w:eastAsia="宋体" w:cs="宋体"/>
                <w:i w:val="0"/>
                <w:iCs w:val="0"/>
                <w:color w:val="000000"/>
                <w:kern w:val="0"/>
                <w:sz w:val="22"/>
                <w:szCs w:val="22"/>
                <w:highlight w:val="none"/>
                <w:u w:val="none"/>
                <w:lang w:val="en-US" w:eastAsia="zh-CN" w:bidi="ar"/>
              </w:rPr>
              <w:t>不同的数据库商来分别进行统计，更好更高效</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掌握本馆资源情况。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四、统一检索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新一代系统的OPAC与发现系统平台走向融合。提供跨库资源的统一检索功能，摆脱分散</w:t>
            </w:r>
            <w:r>
              <w:rPr>
                <w:rFonts w:hint="eastAsia" w:ascii="宋体" w:hAnsi="宋体" w:cs="宋体"/>
                <w:i w:val="0"/>
                <w:iCs w:val="0"/>
                <w:color w:val="000000"/>
                <w:kern w:val="0"/>
                <w:sz w:val="22"/>
                <w:szCs w:val="22"/>
                <w:highlight w:val="none"/>
                <w:u w:val="none"/>
                <w:lang w:val="en-US" w:eastAsia="zh-CN" w:bidi="ar"/>
              </w:rPr>
              <w:t>烦琐</w:t>
            </w:r>
            <w:r>
              <w:rPr>
                <w:rFonts w:hint="eastAsia" w:ascii="宋体" w:hAnsi="宋体" w:eastAsia="宋体" w:cs="宋体"/>
                <w:i w:val="0"/>
                <w:iCs w:val="0"/>
                <w:color w:val="000000"/>
                <w:kern w:val="0"/>
                <w:sz w:val="22"/>
                <w:szCs w:val="22"/>
                <w:highlight w:val="none"/>
                <w:u w:val="none"/>
                <w:lang w:val="en-US" w:eastAsia="zh-CN" w:bidi="ar"/>
              </w:rPr>
              <w:t>的操作，支持纸质资源、电子资源、数字资源的混合检索，完整地呈现出封面图、书目、摘要等资料。对于检索结果读者可进行收藏、分享及评分操作，从而调动读者积极性。还支持引文分析，实现图书、期刊、论文等之间互引的立体引用关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五、数据中心运行系统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数据中心的建设整合了图书馆的各类文献资源，充分发挥图书馆丰富的资源优势和信息服务能力，为学校的教学工作提供有力的资源保障。详细对读者行为进行记录与整合，全面</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分析读者使用情况。依托先进的大数据预测技术，通过数据挖掘与算法设计，全面构建智慧图书馆服务体系，结合智能化的硬件设备，建立用户与数据的联系，为学校的师生提供更方便快捷的个性化服务。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数据中心不产生数据，也不消费数据，只是将图书馆不同业务系统的数据统一存储进行相应数据分析维度的展示，同时支持提供API接口，将统计分析的数据展现到校方第三方系统平台。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六、大数据分析与运行监控系统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数据分析与监控系统，实现对图书馆业务数据、资源数据、用户行为数据的整体监控，从借还书数据、入馆情况、馆藏情况、经费情况、读者行为等角度分析图书馆的运行情况。同时可以进行获取途径分析，支持统计平台使用、学科使用、研究方向等与用户息息相关的数据，从而让图书馆更有针对性</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进行服务。实现对各个数据库商的使用情况，通过直观</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统计各大数据库的使用量、排序，对于未来的数据库商采购提供有价值的决策参考。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七、智能采选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智能采选平台为图书馆提供全网书目，并且保持每周自动更新书目；图书馆可以根据出版时间、出版社、学科等条件，在平台筛选书目，形成结果书单，并发订或导出书单。在筛选过程中，平台基于大数据技术，根据书目作者的学术影响力、出版方的权威程度等对待选的书目逐条评价，并标注每条书目的馆藏等级，图书馆可以此作为参考数据，迅速完成批量智能选择优质书目。平台支持将书目推送给本馆读者，读者既可以荐购其中的书目，也可以自由填写书目信息荐购，并获得本馆对于已荐购书目的处理结果。（提供纸电一体化响应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八、读者智慧服务应用管理体系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图书馆的各项服务在微服务架构呈现方式是一个个独立的微应用。每个微应用解决某个具体问题，多个应用间互相协调、配合，并在微服务平台上统一管理。平台开发活动管理、空间预约、智能推荐、30分钟打卡等微应用，为读者提供更加多元化的服务，并可根据应用访问统计，量化评价一段时间内的图书馆服务水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九、智慧图书馆应用开发引擎组件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图书馆需求具有多元化，平台应提供微应用开发引擎组件，以便本馆根据实际需求定制个性化微应用。基于图书馆微应用开发引擎组件表单、审批、预约、共读、知识挑战等，创建信息采集类型、申报审核、预约性质、共读活动、答题竞赛等微应用，用于满足快速生成图书馆读者服务应用与馆务管理微应用。并依据平台所提供标准化的开发指南、API文档，对接图书馆多种已购第三方服务应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十、多终端一体化智慧服务管理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提供多终端服务管理界面，实现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基于同一平台轻松管理个人空间、门户、移动端、微信端、大数据屏等多个设备终端界面设计和信息展示，具备可视化全功能后台，最大限度地方便</w:t>
            </w:r>
            <w:r>
              <w:rPr>
                <w:rFonts w:hint="eastAsia" w:ascii="宋体" w:hAnsi="宋体" w:cs="宋体"/>
                <w:i w:val="0"/>
                <w:iCs w:val="0"/>
                <w:color w:val="000000"/>
                <w:kern w:val="0"/>
                <w:sz w:val="22"/>
                <w:szCs w:val="22"/>
                <w:highlight w:val="none"/>
                <w:u w:val="none"/>
                <w:lang w:val="en-US" w:eastAsia="zh-CN" w:bidi="ar"/>
              </w:rPr>
              <w:t>管理</w:t>
            </w:r>
            <w:r>
              <w:rPr>
                <w:rFonts w:hint="eastAsia" w:ascii="宋体" w:hAnsi="宋体" w:eastAsia="宋体" w:cs="宋体"/>
                <w:i w:val="0"/>
                <w:iCs w:val="0"/>
                <w:color w:val="000000"/>
                <w:kern w:val="0"/>
                <w:sz w:val="22"/>
                <w:szCs w:val="22"/>
                <w:highlight w:val="none"/>
                <w:u w:val="none"/>
                <w:lang w:val="en-US" w:eastAsia="zh-CN" w:bidi="ar"/>
              </w:rPr>
              <w:t>；移动端、pc端可实现图书清查功能（提供功能截图</w:t>
            </w:r>
            <w:r>
              <w:rPr>
                <w:rFonts w:hint="eastAsia" w:ascii="宋体" w:hAnsi="宋体" w:cs="宋体"/>
                <w:i w:val="0"/>
                <w:iCs w:val="0"/>
                <w:color w:val="000000"/>
                <w:kern w:val="0"/>
                <w:sz w:val="22"/>
                <w:szCs w:val="22"/>
                <w:highlight w:val="none"/>
                <w:u w:val="none"/>
                <w:lang w:val="en-US" w:eastAsia="zh-CN" w:bidi="ar"/>
              </w:rPr>
              <w:t>）管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理员自主管理和个性化配置应用栏目，为用户提供友善的界面，便捷、智慧的服务，使服务内容、使用数据趋向统一，更好</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开展个性化的读者服务，提高读者满意度。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十一、统一检索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1.资源发布：支持自定义统一检索栏目菜单、首页展示内容、背景、logo、主题色等，支持配置展示的资料类型、资源状态、展示字段等；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2.支持外部资源接入，支持发布问卷调查等信息；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1.提供关键词检索，检索首页展示近X天内的热门资源库、最新资源库、热门借阅、上架新书等。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2.具备基本检索功能的同时，支持高级检索，同时检索结果页可二次检索。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3.对图书、期刊、论文均提供评分、评论、收藏、分享、引用功能，对检索条件提供订阅功能，</w:t>
            </w:r>
            <w:r>
              <w:rPr>
                <w:rFonts w:hint="eastAsia" w:ascii="宋体" w:hAnsi="宋体" w:cs="宋体"/>
                <w:i w:val="0"/>
                <w:iCs w:val="0"/>
                <w:color w:val="000000"/>
                <w:kern w:val="0"/>
                <w:sz w:val="22"/>
                <w:szCs w:val="22"/>
                <w:highlight w:val="none"/>
                <w:u w:val="none"/>
                <w:lang w:val="en-US" w:eastAsia="zh-CN" w:bidi="ar"/>
              </w:rPr>
              <w:t>将</w:t>
            </w:r>
            <w:r>
              <w:rPr>
                <w:rFonts w:hint="eastAsia" w:ascii="宋体" w:hAnsi="宋体" w:eastAsia="宋体" w:cs="宋体"/>
                <w:i w:val="0"/>
                <w:iCs w:val="0"/>
                <w:color w:val="000000"/>
                <w:kern w:val="0"/>
                <w:sz w:val="22"/>
                <w:szCs w:val="22"/>
                <w:highlight w:val="none"/>
                <w:u w:val="none"/>
                <w:lang w:val="en-US" w:eastAsia="zh-CN" w:bidi="ar"/>
              </w:rPr>
              <w:t>检索条件进行记录保留。</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4.关键词检索所有整合的文献资源，包括并不限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于本馆纸本资源、电子资源、数字资产等，将所有检索结果按资源的相关度显示出来。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5.提供纸质资源，电子资源，数字资源的整合检索，同一个元数据能同时展示元数据下对应的纸质馆藏和电子馆藏以及数字资源。纸本可直接查看详细信息，电子可链接到全文或者数据库。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6.多种检索来源，包括馆藏资源、超星发现、百度学术、维普、CNKI和万方期刊。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7.结果根据匹配度，相关度，出版年，图书热度多个维度综合排序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8.资源检索详情页可通过扫二维码查看书目详细信息，提供当当、豆瓣等快捷链接。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9.可通过中央知识库展示图书封面，读者和图书简介，摘要和目次；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10.图形化展示借阅趋势、借阅关系，将每种书刊的借阅量自动转化为曲线图。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11.支持在线填写问卷调查（电子资源库试用调查问卷及一般调查问卷）。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十二、图书流通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1.提供借书，还书功能，借还图书后显示图书所在地；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2.提供遗失赔偿功能，遗失赔偿页面显示书目详细信息，可进行赔书，赔款，并支持遗失预处理功能；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3.提供违章处理，可自定义违章内容；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4.提供超期罚款以及超期免罚功能；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5.所有账目类型均支持打印收款单据；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6.系统自带支持智能借还、人脸识别借还；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鉴于网络安全重要性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提供的图书馆管理系统需要具有等级保护评测报告</w:t>
            </w:r>
            <w:r>
              <w:rPr>
                <w:rFonts w:hint="eastAsia" w:ascii="宋体" w:hAnsi="宋体" w:cs="宋体"/>
                <w:i w:val="0"/>
                <w:iCs w:val="0"/>
                <w:color w:val="000000"/>
                <w:kern w:val="0"/>
                <w:sz w:val="22"/>
                <w:szCs w:val="22"/>
                <w:highlight w:val="none"/>
                <w:u w:val="none"/>
                <w:lang w:val="en-US" w:eastAsia="zh-CN" w:bidi="ar"/>
              </w:rPr>
              <w:t>及</w:t>
            </w:r>
            <w:r>
              <w:rPr>
                <w:rFonts w:hint="eastAsia" w:ascii="宋体" w:hAnsi="宋体" w:eastAsia="宋体" w:cs="宋体"/>
                <w:i w:val="0"/>
                <w:iCs w:val="0"/>
                <w:color w:val="000000"/>
                <w:kern w:val="0"/>
                <w:sz w:val="22"/>
                <w:szCs w:val="22"/>
                <w:highlight w:val="none"/>
                <w:u w:val="none"/>
                <w:lang w:val="en-US" w:eastAsia="zh-CN" w:bidi="ar"/>
              </w:rPr>
              <w:t>公安部等保备案证明证书</w:t>
            </w:r>
            <w:r>
              <w:rPr>
                <w:rFonts w:hint="eastAsia" w:ascii="宋体" w:hAnsi="宋体" w:cs="宋体"/>
                <w:i w:val="0"/>
                <w:iCs w:val="0"/>
                <w:color w:val="000000"/>
                <w:kern w:val="0"/>
                <w:sz w:val="22"/>
                <w:szCs w:val="22"/>
                <w:highlight w:val="none"/>
                <w:u w:val="none"/>
                <w:lang w:val="en-US" w:eastAsia="zh-CN" w:bidi="ar"/>
              </w:rPr>
              <w:t>，评测报告及备案证明需为二级及以上等级。</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94239">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AEB88">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11A61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09D2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286E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F0BA4">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馆员工作站</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76FBD47E">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支持RFID标签非接触式地进行阅读</w:t>
            </w:r>
            <w:r>
              <w:rPr>
                <w:rFonts w:hint="eastAsia" w:ascii="宋体" w:hAnsi="宋体" w:cs="宋体"/>
                <w:i w:val="0"/>
                <w:iCs w:val="0"/>
                <w:color w:val="000000"/>
                <w:kern w:val="0"/>
                <w:sz w:val="22"/>
                <w:szCs w:val="22"/>
                <w:highlight w:val="none"/>
                <w:u w:val="none"/>
                <w:lang w:val="en-US" w:eastAsia="zh-CN" w:bidi="ar"/>
              </w:rPr>
              <w:t>，具</w:t>
            </w:r>
            <w:r>
              <w:rPr>
                <w:rFonts w:hint="eastAsia" w:ascii="宋体" w:hAnsi="宋体" w:eastAsia="宋体" w:cs="宋体"/>
                <w:i w:val="0"/>
                <w:iCs w:val="0"/>
                <w:color w:val="000000"/>
                <w:kern w:val="0"/>
                <w:sz w:val="22"/>
                <w:szCs w:val="22"/>
                <w:highlight w:val="none"/>
                <w:u w:val="none"/>
                <w:lang w:val="en-US" w:eastAsia="zh-CN" w:bidi="ar"/>
              </w:rPr>
              <w:t>有读取、写入、改写RFID标签的能力，支持图书馆流通资料的相关信息快速写入标签；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2．多种工作模式：馆员管理模式、读者自助模式两种工作模式；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3．图书标签管理：包含图书标签转化、图书标签读取、图书标签防盗、已转图书列表等功能；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4．图书标签转化：可按照ISO28560规范将图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书条形码绑定并写入RFID标签内，同时支持将图书信息上传后台，支持操作记录的删除或导出的功能；支持离线转化或者在线转化两种工作模式；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5．图书标签读取：针对已进行标签转化的图书，可自动读取标签信息，可用来核对标签转换是否正常；支持ISO28560规范；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6．图书标签防盗：自动读取图书RFID借还标志位</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EAS</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状态和AFI状态，支持批量修改RFID标签防盗信息的开启和关闭；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7．图书列表：可查询已转化标签的图书列表、删除选定图书标签，支持查找和删除已经转换过的标签，可通过“条码</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RFID</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题名</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ISBN”等字段进行查找；支持将查询结果导出excel表格；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8．读者证管理：包括读者证激活和读者证列表功能；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9．读者证激活：可将读者基本信息写入读者证内，完成读者证激活操作，激活后的读者证可通过刷卡形式在自助设备上进行借还操作；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10．读者证列表：可获取已经激活的读者证列表、查看读者证对应的读者基本信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息，可批量删除或导出读者证信息；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11．借还管理：支持手工借书、手工还书；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手工借书：支持刷卡或者扫读者证条码两种方式识别读者信息，可显示读者在借图书列表信息，包括图书借阅日期和应还日期；支持对多本图书进行批量借书操作；借书同时可批量修改图书标签的防盗位信息，与配套安全门可联动开启/关闭报警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13．手工还书：支持对多本图书进行批量借书操作；还书同时可批量修改图书标签的防盗位信息，与配套安全门可联动开启/关闭报警功能。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14．层架标管理：支持层架标转化和已转化层架标列表功能；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15．层架标转化：支持层架标的创建和上传后台，层架标名称支持自定义命名；可删除或者导出操作记录；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16．层架标列表：可查询创建的层架标列表信息，支持多字段查询，可批量删除和导出层架标信息；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17．系统设置：包括系统参数配置、SIP2接口测试、版本信息、语言选择、最小化和退出系统功能；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18．系统配置：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可列出工作站设备当前工作模式下各种参数信息；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19．SIP2接口测试：可对SIP2接口进行测试，方便借还过程中出现问题的排查；包括SIP2链接测试、读者查询、图书查询、借书</w:t>
            </w:r>
            <w:r>
              <w:rPr>
                <w:rFonts w:hint="eastAsia" w:ascii="宋体" w:hAnsi="宋体" w:cs="宋体"/>
                <w:i w:val="0"/>
                <w:iCs w:val="0"/>
                <w:color w:val="000000"/>
                <w:kern w:val="0"/>
                <w:sz w:val="22"/>
                <w:szCs w:val="22"/>
                <w:highlight w:val="none"/>
                <w:u w:val="none"/>
                <w:lang w:val="en-US" w:eastAsia="zh-CN" w:bidi="ar"/>
              </w:rPr>
              <w:t>，还</w:t>
            </w:r>
            <w:r>
              <w:rPr>
                <w:rFonts w:hint="eastAsia" w:ascii="宋体" w:hAnsi="宋体" w:eastAsia="宋体" w:cs="宋体"/>
                <w:i w:val="0"/>
                <w:iCs w:val="0"/>
                <w:color w:val="000000"/>
                <w:kern w:val="0"/>
                <w:sz w:val="22"/>
                <w:szCs w:val="22"/>
                <w:highlight w:val="none"/>
                <w:u w:val="none"/>
                <w:lang w:val="en-US" w:eastAsia="zh-CN" w:bidi="ar"/>
              </w:rPr>
              <w:t>书等功能；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20．版本信息：可列出当前工作站客户端软件版本号和对应设备硬件相关信息；支持客户端升级包下载，方便客户端升级；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21．语言选择：支持工作站软件客户端界面中、英文切换；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22．最小化：支持当前工作站客户端软件最小化到任务栏，最小化后可切换到其他应用，方便管理员进行其他操作；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23．读者自助模式：包括登录/借书、自助还书功能，无需管理员帮助，读者可自助进行借书和还书操作，自助模式每个界面都有倒计时功能；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24．登录/借书：支持读者使用图书馆证号密码、刷卡、人脸识别（需配套摄像头硬件）等多种方式登录，登录后可查询读者个人信息和在借图书清单；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25．自助借还书时支持多本图书批量借还；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26．读者自助模式具有安全保护</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功能，可防止用户非法退出客户端；管理员可通过合法方式退出客户端软件。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1．整机尺寸（mm）：523.5*426.2*450.2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2．设备质量：约15KG</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净重</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3．屏幕尺寸：21.5寸电容触摸屏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4．外壳材料：铝型材+钣金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5．供电要求：AC 100V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6．整机功率：&lt;40W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8．主机配置：内存8G，存储256G（SSD）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9．工作频率：13.56MHz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10．读写距离：≥30CM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11．射频功率：≥1.5W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12．图书读写器：内置中功率读写器一体机，支持ISO/IEC 15693 和18000-3M1 标准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13．读者证读写器：支持 ISO14443A、ISO14443B、IOS15693、ISO18092、Felica 等协议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14．摄像头：800W 定焦笔记本摄像头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15．扫描仪：CMOS条码识读引擎</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USB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16．标签转换：支持将图书条码转换成RFID标签数据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17．标签改写：支持改写RFID标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签数据（如：EAS/AFI）</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18．标签参数配置：可对标签所需参数进行自定义配置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19．通信接口：USB 2.0*2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20．网络：有线网络、WIFI</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95496">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E6CD40">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A9DF8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95BAC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95C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0253E">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互动智能阅读终端</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15561A4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触摸屏：43寸，红外识别≥2点触摸，1920*1080高清分辨率；采用手指、笔或非透明物体触摸方式，反应时间&lt;10毫秒，有效识别范围&gt;5毫米，全速免驱USB通讯</w:t>
            </w:r>
            <w:r>
              <w:rPr>
                <w:rFonts w:hint="eastAsia" w:ascii="宋体" w:hAnsi="宋体" w:cs="宋体"/>
                <w:i w:val="0"/>
                <w:iCs w:val="0"/>
                <w:color w:val="000000"/>
                <w:kern w:val="0"/>
                <w:sz w:val="22"/>
                <w:szCs w:val="22"/>
                <w:highlight w:val="none"/>
                <w:u w:val="none"/>
                <w:lang w:val="en-US" w:eastAsia="zh-CN" w:bidi="ar"/>
              </w:rPr>
              <w:t>方式</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2、CPU主流I3双核，≥4G主机内存，120G固态硬盘+1T大容量机械硬盘，板载集成声卡、显卡、网卡，配备高速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USB接口。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其他：整机采用落地式设计，安全、稳定。外观无明显棱角，采用圆滑设计方式。电源、USB接口等设有暗盒，以保护设备正常运转。整机高度适合小学生阅读需要，显示屏与地面有一定倾斜角度，设备自带滚轮，方便移动设备；同时滚轮带锁死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系统要求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1、系统采用触摸系统，可与移动客户端配合使用。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2、必须具备手机客户端应用，移动客户端是校园阅读设备配套的程序，且可与学校图书馆正在使用的移动客户端联机使用。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3、使用移动客户端软件可以直接扫描校园阅读设备上的图书二维码下载图书到手机、pad等终端中阅读。移动客户端软件需同时支持多系统。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4、基于1920*1080大屏触摸一体机研发。客户端支持不同浏览器分辨率的自动识别和支持功能，可根据不同分辨率自动调整显示效果，适应高清分辨率（1920*1080）和常用分辨率（1366*768）等多种不同分辨率。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5、支持远程定时更新，支持一键更新，减少管理成本。</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6、提供校园文化展示功能，可通过文字、图片、视频等多媒体方式，</w:t>
            </w:r>
            <w:r>
              <w:rPr>
                <w:rFonts w:hint="eastAsia" w:ascii="宋体" w:hAnsi="宋体" w:cs="宋体"/>
                <w:i w:val="0"/>
                <w:iCs w:val="0"/>
                <w:color w:val="000000"/>
                <w:kern w:val="0"/>
                <w:sz w:val="22"/>
                <w:szCs w:val="22"/>
                <w:highlight w:val="none"/>
                <w:u w:val="none"/>
                <w:lang w:val="en-US" w:eastAsia="zh-CN" w:bidi="ar"/>
              </w:rPr>
              <w:t>全方位</w:t>
            </w:r>
            <w:r>
              <w:rPr>
                <w:rFonts w:hint="eastAsia" w:ascii="宋体" w:hAnsi="宋体" w:eastAsia="宋体" w:cs="宋体"/>
                <w:i w:val="0"/>
                <w:iCs w:val="0"/>
                <w:color w:val="000000"/>
                <w:kern w:val="0"/>
                <w:sz w:val="22"/>
                <w:szCs w:val="22"/>
                <w:highlight w:val="none"/>
                <w:u w:val="none"/>
                <w:lang w:val="en-US" w:eastAsia="zh-CN" w:bidi="ar"/>
              </w:rPr>
              <w:t>展示校园风采；用户可根据需要展示相关信息；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7、可提供用于触屏应用的模块扩展功能，内置模块不少于7个。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8、支持音量调节功能，无需返回操作系统，在平台客户端里面即可直接调整音量大小、设置静音等操作。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9、借阅机系统软件支持自动升级功能，设备联网后，可自动下载升级包，实现无人值守的自动升级功能。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10、支持浏览器模式打开任意网址功能，方便系统扩展应用；支持第三方应用程序的扩展，如：可直接调用已经安装好的</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EXE应用程序。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11、需提供多种显示模式，其中必须包括“护眼模式”，用户可自由选择是否开启。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资源要求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1、系统内置不少于3000种正版授权的epub、pdf等格式电子图书且与原版图书保持原貌一致，如相关图片、目录等，每月定时更新不少于150种热门电子图书。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2、图书模块资源针对小学、初中、高中提供不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同的版本，分别针对三种不同年龄阶段、学生、家长、老师三个身份设定了不同的图书分类方式，能更精准</w:t>
            </w:r>
            <w:r>
              <w:rPr>
                <w:rFonts w:hint="eastAsia" w:ascii="宋体" w:hAnsi="宋体" w:cs="宋体"/>
                <w:i w:val="0"/>
                <w:iCs w:val="0"/>
                <w:color w:val="000000"/>
                <w:kern w:val="0"/>
                <w:sz w:val="22"/>
                <w:szCs w:val="22"/>
                <w:highlight w:val="none"/>
                <w:u w:val="none"/>
                <w:lang w:val="en-US" w:eastAsia="zh-CN" w:bidi="ar"/>
              </w:rPr>
              <w:t>地</w:t>
            </w:r>
            <w:r>
              <w:rPr>
                <w:rFonts w:hint="eastAsia" w:ascii="宋体" w:hAnsi="宋体" w:eastAsia="宋体" w:cs="宋体"/>
                <w:i w:val="0"/>
                <w:iCs w:val="0"/>
                <w:color w:val="000000"/>
                <w:kern w:val="0"/>
                <w:sz w:val="22"/>
                <w:szCs w:val="22"/>
                <w:highlight w:val="none"/>
                <w:u w:val="none"/>
                <w:lang w:val="en-US" w:eastAsia="zh-CN" w:bidi="ar"/>
              </w:rPr>
              <w:t>引导阅读；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3、图书模块的数字图书提供二维码，扫码后可直接在线阅读原版文本全文，下载的图书可永久保存在移动终端。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4、提供统编版教材要求</w:t>
            </w:r>
            <w:r>
              <w:rPr>
                <w:rFonts w:hint="eastAsia" w:ascii="宋体" w:hAnsi="宋体" w:cs="宋体"/>
                <w:i w:val="0"/>
                <w:iCs w:val="0"/>
                <w:color w:val="000000"/>
                <w:kern w:val="0"/>
                <w:sz w:val="22"/>
                <w:szCs w:val="22"/>
                <w:highlight w:val="none"/>
                <w:u w:val="none"/>
                <w:lang w:val="en-US" w:eastAsia="zh-CN" w:bidi="ar"/>
              </w:rPr>
              <w:t>小学生必背古诗</w:t>
            </w:r>
            <w:r>
              <w:rPr>
                <w:rFonts w:hint="eastAsia" w:ascii="宋体" w:hAnsi="宋体" w:eastAsia="宋体" w:cs="宋体"/>
                <w:i w:val="0"/>
                <w:iCs w:val="0"/>
                <w:color w:val="000000"/>
                <w:kern w:val="0"/>
                <w:sz w:val="22"/>
                <w:szCs w:val="22"/>
                <w:highlight w:val="none"/>
                <w:u w:val="none"/>
                <w:lang w:val="en-US" w:eastAsia="zh-CN" w:bidi="ar"/>
              </w:rPr>
              <w:t>多媒体资源，古诗数量不少于75个；所有古诗内容要具有可交互性，要求以色彩丰富、能吸引小学生使用的动画形式展示；古诗配图要符合诗词所在朝代风格；古诗动画效果和画面能表达出古诗意境；古诗资源内容包含适合小学生理解和学习的字词注释；每首古诗都</w:t>
            </w:r>
            <w:r>
              <w:rPr>
                <w:rFonts w:hint="eastAsia" w:ascii="宋体" w:hAnsi="宋体" w:cs="宋体"/>
                <w:i w:val="0"/>
                <w:iCs w:val="0"/>
                <w:color w:val="000000"/>
                <w:kern w:val="0"/>
                <w:sz w:val="22"/>
                <w:szCs w:val="22"/>
                <w:highlight w:val="none"/>
                <w:u w:val="none"/>
                <w:lang w:val="en-US" w:eastAsia="zh-CN" w:bidi="ar"/>
              </w:rPr>
              <w:t>必须</w:t>
            </w:r>
            <w:r>
              <w:rPr>
                <w:rFonts w:hint="eastAsia" w:ascii="宋体" w:hAnsi="宋体" w:eastAsia="宋体" w:cs="宋体"/>
                <w:i w:val="0"/>
                <w:iCs w:val="0"/>
                <w:color w:val="000000"/>
                <w:kern w:val="0"/>
                <w:sz w:val="22"/>
                <w:szCs w:val="22"/>
                <w:highlight w:val="none"/>
                <w:u w:val="none"/>
                <w:lang w:val="en-US" w:eastAsia="zh-CN" w:bidi="ar"/>
              </w:rPr>
              <w:t>包含作者简介、诗词大意、名句欣赏等内容；每首古诗都要有诗词的动画配音朗读和让学生根据背景音乐提示诵读古诗功能；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5、提供统编版教材要求常用汉字动画资源，数量不少</w:t>
            </w:r>
            <w:r>
              <w:rPr>
                <w:rFonts w:hint="eastAsia" w:ascii="宋体" w:hAnsi="宋体" w:cs="宋体"/>
                <w:i w:val="0"/>
                <w:iCs w:val="0"/>
                <w:color w:val="000000"/>
                <w:kern w:val="0"/>
                <w:sz w:val="22"/>
                <w:szCs w:val="22"/>
                <w:highlight w:val="none"/>
                <w:u w:val="none"/>
                <w:lang w:val="en-US" w:eastAsia="zh-CN" w:bidi="ar"/>
              </w:rPr>
              <w:t>于</w:t>
            </w:r>
            <w:r>
              <w:rPr>
                <w:rFonts w:hint="eastAsia" w:ascii="宋体" w:hAnsi="宋体" w:eastAsia="宋体" w:cs="宋体"/>
                <w:i w:val="0"/>
                <w:iCs w:val="0"/>
                <w:color w:val="000000"/>
                <w:kern w:val="0"/>
                <w:sz w:val="22"/>
                <w:szCs w:val="22"/>
                <w:highlight w:val="none"/>
                <w:u w:val="none"/>
                <w:lang w:val="en-US" w:eastAsia="zh-CN" w:bidi="ar"/>
              </w:rPr>
              <w:t>3000个；所有汉字动画资源都要求依据现行教材开发，与教材内容同步；识字动画资源展示形式要求风格活泼可爱，趣味性强；所有识字动画资源内容都要有可交互性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动画实现；识字内容包含汉字的读音、笔顺、图例、字义扩展等模块；词语解释包含英语对照和扩展汉语注音和解释；识字笔顺动画要包含每个汉字的一笔一划书写动画演示，且具备播放和暂停功能；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6、提供不少</w:t>
            </w:r>
            <w:r>
              <w:rPr>
                <w:rFonts w:hint="eastAsia" w:ascii="宋体" w:hAnsi="宋体" w:cs="宋体"/>
                <w:i w:val="0"/>
                <w:iCs w:val="0"/>
                <w:color w:val="000000"/>
                <w:kern w:val="0"/>
                <w:sz w:val="22"/>
                <w:szCs w:val="22"/>
                <w:highlight w:val="none"/>
                <w:u w:val="none"/>
                <w:lang w:val="en-US" w:eastAsia="zh-CN" w:bidi="ar"/>
              </w:rPr>
              <w:t>于</w:t>
            </w:r>
            <w:r>
              <w:rPr>
                <w:rFonts w:hint="eastAsia" w:ascii="宋体" w:hAnsi="宋体" w:eastAsia="宋体" w:cs="宋体"/>
                <w:i w:val="0"/>
                <w:iCs w:val="0"/>
                <w:color w:val="000000"/>
                <w:kern w:val="0"/>
                <w:sz w:val="22"/>
                <w:szCs w:val="22"/>
                <w:highlight w:val="none"/>
                <w:u w:val="none"/>
                <w:lang w:val="en-US" w:eastAsia="zh-CN" w:bidi="ar"/>
              </w:rPr>
              <w:t>200集的Discovery Education科普视频；（提供资源功能截图）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7、提供听书资源，内置经典有声图书不少于50本，配套音频资源1000多个，满足学生多样化的阅读需求。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8、提供视频资源模块，精选优质学术视频，支持在线播放。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9、提供不少于150本“动画绘本”图书资源，动画绘本图书要求每本图书内容都是真正的动画形式展示，非普通图书以配图、配声音的形式展示，每本动画绘本图书</w:t>
            </w:r>
            <w:r>
              <w:rPr>
                <w:rFonts w:hint="eastAsia" w:ascii="宋体" w:hAnsi="宋体" w:cs="宋体"/>
                <w:i w:val="0"/>
                <w:iCs w:val="0"/>
                <w:color w:val="000000"/>
                <w:kern w:val="0"/>
                <w:sz w:val="22"/>
                <w:szCs w:val="22"/>
                <w:highlight w:val="none"/>
                <w:u w:val="none"/>
                <w:lang w:val="en-US" w:eastAsia="zh-CN" w:bidi="ar"/>
              </w:rPr>
              <w:t>都</w:t>
            </w:r>
            <w:r>
              <w:rPr>
                <w:rFonts w:hint="eastAsia" w:ascii="宋体" w:hAnsi="宋体" w:eastAsia="宋体" w:cs="宋体"/>
                <w:i w:val="0"/>
                <w:iCs w:val="0"/>
                <w:color w:val="000000"/>
                <w:kern w:val="0"/>
                <w:sz w:val="22"/>
                <w:szCs w:val="22"/>
                <w:highlight w:val="none"/>
                <w:u w:val="none"/>
                <w:lang w:val="en-US" w:eastAsia="zh-CN" w:bidi="ar"/>
              </w:rPr>
              <w:t>具有可交互性，除基本触摸翻页外，还需要提供互动问答、互动游戏等环节，动画绘本图书内容适合学生阅读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11、提供与小、初、高各阶段相适应的国学经典文本诵读，精选图书10余种，包含600多个篇章，共1000多分钟，并与教材紧密结合，提供初中课本古诗文和高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中课本古诗文的原文诵读，增强学习感染力。国学诵读资源有小学版8种（《三字经》《千字文》《百家姓》《声律启蒙》《笠翁对韵》《幼学琼林》《论语》《诗经》）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提供虚拟仿真实验类资源，实验资源数量不少于200个；每个实验资源都采用先进的H5技术开发完成，支持多浏览、多平台使用；实验内容涵盖了小学3-6年级的主流教材版本生命世界、物质世界、地球与宇宙等多领域科学实验内容；每个实验内容要求结构完整，至少包括实验知识导入、所用器材介绍、具体的实验步骤和最终实验结论总结等部分内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13.</w:t>
            </w:r>
            <w:r>
              <w:rPr>
                <w:rFonts w:hint="eastAsia" w:ascii="宋体" w:hAnsi="宋体" w:eastAsia="宋体" w:cs="宋体"/>
                <w:i w:val="0"/>
                <w:iCs w:val="0"/>
                <w:color w:val="000000"/>
                <w:kern w:val="0"/>
                <w:sz w:val="22"/>
                <w:szCs w:val="22"/>
                <w:highlight w:val="none"/>
                <w:u w:val="none"/>
                <w:lang w:val="en-US" w:eastAsia="zh-CN" w:bidi="ar"/>
              </w:rPr>
              <w:t>电子图书、古诗、汉字动画、Discovery Education科普视频绘本动画书等资源都内置设备中，支持设备断网使用。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14、需支持大数据展示，支持不同层级、不同类型数据的展示。通过对基础数据的横向对比和纵向分析，实现了数据管理的高效</w:t>
            </w:r>
            <w:r>
              <w:rPr>
                <w:rFonts w:hint="eastAsia" w:ascii="宋体" w:hAnsi="宋体" w:cs="宋体"/>
                <w:i w:val="0"/>
                <w:iCs w:val="0"/>
                <w:color w:val="000000"/>
                <w:kern w:val="0"/>
                <w:sz w:val="22"/>
                <w:szCs w:val="22"/>
                <w:highlight w:val="none"/>
                <w:u w:val="none"/>
                <w:lang w:val="en-US" w:eastAsia="zh-CN" w:bidi="ar"/>
              </w:rPr>
              <w:t>和</w:t>
            </w:r>
            <w:r>
              <w:rPr>
                <w:rFonts w:hint="eastAsia" w:ascii="宋体" w:hAnsi="宋体" w:eastAsia="宋体" w:cs="宋体"/>
                <w:i w:val="0"/>
                <w:iCs w:val="0"/>
                <w:color w:val="000000"/>
                <w:kern w:val="0"/>
                <w:sz w:val="22"/>
                <w:szCs w:val="22"/>
                <w:highlight w:val="none"/>
                <w:u w:val="none"/>
                <w:lang w:val="en-US" w:eastAsia="zh-CN" w:bidi="ar"/>
              </w:rPr>
              <w:t>呈现的精准，帮助学校管理者了解阅读行为轨迹，为阅读推广的决策提供可靠的参照。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w:t>
            </w:r>
            <w:r>
              <w:rPr>
                <w:rFonts w:hint="eastAsia" w:ascii="宋体" w:hAnsi="宋体" w:cs="宋体"/>
                <w:i w:val="0"/>
                <w:iCs w:val="0"/>
                <w:color w:val="000000"/>
                <w:kern w:val="0"/>
                <w:sz w:val="22"/>
                <w:szCs w:val="22"/>
                <w:highlight w:val="none"/>
                <w:u w:val="none"/>
                <w:lang w:val="en-US" w:eastAsia="zh-CN" w:bidi="ar"/>
              </w:rPr>
              <w:t>须具备</w:t>
            </w:r>
            <w:r>
              <w:rPr>
                <w:rFonts w:hint="eastAsia" w:ascii="宋体" w:hAnsi="宋体" w:eastAsia="宋体" w:cs="宋体"/>
                <w:i w:val="0"/>
                <w:iCs w:val="0"/>
                <w:color w:val="000000"/>
                <w:kern w:val="0"/>
                <w:sz w:val="22"/>
                <w:szCs w:val="22"/>
                <w:highlight w:val="none"/>
                <w:u w:val="none"/>
                <w:lang w:val="en-US" w:eastAsia="zh-CN" w:bidi="ar"/>
              </w:rPr>
              <w:t>智慧投屏功能，支持移动端与一体机的无线投屏，教师可轻松调取移动端的资源投射在一体机上，方便教师利用阅读机制造的共读场域进行发散性的阅读引导和教学。（提供功能截图）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后台及配套移动端服务要求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1、配套的移动客户端软件可提供适合智能手机、平板阅读的EPUB、PDF等多种格式图书。所有图书支持在线全文阅读，也支持全文下载并保存在移动设备中，下载的资源可离线观看。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强大的后台管理系统能与所有借阅终端大屏机进行信息传递，后台可查看每台机器的每个月资源更新状态。后台可实现数据分析和统计，统计图书下载量和阅读量，分析平均每台机器的下载量和阅读量，图表查看数据变化。管理者可以查看学校下载量和阅读量排行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其他</w:t>
            </w:r>
            <w:r>
              <w:rPr>
                <w:rFonts w:hint="eastAsia" w:ascii="宋体" w:hAnsi="宋体" w:eastAsia="宋体" w:cs="宋体"/>
                <w:i w:val="0"/>
                <w:iCs w:val="0"/>
                <w:color w:val="000000"/>
                <w:kern w:val="0"/>
                <w:sz w:val="22"/>
                <w:szCs w:val="22"/>
                <w:highlight w:val="none"/>
                <w:u w:val="none"/>
                <w:lang w:val="en-US" w:eastAsia="zh-CN" w:bidi="ar"/>
              </w:rPr>
              <w:t xml:space="preserve">要求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1、提供学校应用指导服务：根据学校需求提供产品在学校层面上关于阅读相关的应用指导，包含：阅读学习指导、专家指导等服务。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2、提供阅读活动指导服务：根据用户需求提供</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大型阅读活动指导服务，制订活动方案，包含：阅读专家、活动页面设计等服务，让阅读活动常态化进行。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3、提供阅读指导师培训服务：根据用户需求定期提供阅读指导师培训服务。</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AF62E">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78593">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47A3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FBC3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941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4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A2F50">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RFID防盗门</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1A194E4C">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1.支持多种</w:t>
            </w:r>
            <w:r>
              <w:rPr>
                <w:rFonts w:hint="eastAsia" w:ascii="宋体" w:hAnsi="宋体" w:cs="宋体"/>
                <w:i w:val="0"/>
                <w:iCs w:val="0"/>
                <w:color w:val="000000"/>
                <w:kern w:val="0"/>
                <w:sz w:val="22"/>
                <w:szCs w:val="22"/>
                <w:highlight w:val="none"/>
                <w:u w:val="none"/>
                <w:lang w:val="en-US" w:eastAsia="zh-CN" w:bidi="ar"/>
              </w:rPr>
              <w:t>报警监测</w:t>
            </w:r>
            <w:r>
              <w:rPr>
                <w:rFonts w:hint="eastAsia" w:ascii="宋体" w:hAnsi="宋体" w:eastAsia="宋体" w:cs="宋体"/>
                <w:i w:val="0"/>
                <w:iCs w:val="0"/>
                <w:color w:val="000000"/>
                <w:kern w:val="0"/>
                <w:sz w:val="22"/>
                <w:szCs w:val="22"/>
                <w:highlight w:val="none"/>
                <w:u w:val="none"/>
                <w:lang w:val="en-US" w:eastAsia="zh-CN" w:bidi="ar"/>
              </w:rPr>
              <w:t>模式：EAS.AFI.EAS+AFI.AFI+DSFID。</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2.非接触式的快速识别粘贴在流通资料上的RFID标签。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3.对图书馆内的印刷品</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视听出版物</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CD及DVD等流通资料进行安全扫描操作，不损坏粘贴在流通资料中的磁性介质的资料。</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4.设备系统需具有高侦测性能，能够进行三维监测，要求无误报，无漏报。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5.具有音频和视觉报警信号，且信号源可设置，报警音量可调控。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6、安全门必须配备4.3寸液晶全彩显示屏，显示屏可以显示人流量数据</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日期</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时间等信息；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7.多通道安全检测门具备单通道独立报警和提示功能。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8.具备流量计数功能， 可统计人流量信息，方便汇总分析，数据可重置。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9.系统设备需通过简单的硬件转换即可升级，紧跟最新技术发展。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10.人员流量统计：支持对进出读者人次的双向统计，进出读者人次计数正确。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11.UID卡号读取</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两路联动输出</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支持环境电磁干扰检测功能</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射频输出功率可调。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12.要求双蜂鸣器输出，实现区分不同事件。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13.每片主门须具备独立的配置模块，同一通道的两片门可选择主</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辅门。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14.系统须具有故障报警提示功能。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15.产品须标配遥控器，无须打开设备箱门，即可调节音量大小和切换读者流量显示。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16.要求最多可支持10片门并排使用，主门有四个扩展口（可接智能门禁，智能监控等设备实现联动）。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1.支持的工作频率13.56Mhz；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2.支持多种防盗报警条件：EAS.AFI.DSFID.EAS+AFI；</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3.通道宽度可选90cm或120CM；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4.输出功率调整：1</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8W可调；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5.通信接口：以太网口RJ45（TCP/IP）</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RS232；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6.内置声光报警提示功能；音量可调；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7.良好的防冲撞机制，支持多标签识读；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8.集成三维全向感应技术；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9.集成红外传感器切割分析，实现人流量统计；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10.支持噪声检测（环境电磁干扰检测）；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11.支持五路继电器联动输出；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12.支持4.3寸显示屏显示人流量信息及设备状态；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13.工作温度：-20℃～+60℃；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14.存贮温度：-30℃～+80℃；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15.存贮湿度：</w:t>
            </w:r>
            <w:r>
              <w:rPr>
                <w:rFonts w:hint="eastAsia" w:ascii="宋体" w:hAnsi="宋体" w:cs="宋体"/>
                <w:i w:val="0"/>
                <w:iCs w:val="0"/>
                <w:color w:val="000000"/>
                <w:kern w:val="0"/>
                <w:sz w:val="22"/>
                <w:szCs w:val="22"/>
                <w:highlight w:val="none"/>
                <w:u w:val="none"/>
                <w:lang w:val="en-US" w:eastAsia="zh-CN" w:bidi="ar"/>
              </w:rPr>
              <w:t>10%～90%（</w:t>
            </w:r>
            <w:r>
              <w:rPr>
                <w:rFonts w:hint="eastAsia" w:ascii="宋体" w:hAnsi="宋体" w:eastAsia="宋体" w:cs="宋体"/>
                <w:i w:val="0"/>
                <w:iCs w:val="0"/>
                <w:color w:val="000000"/>
                <w:kern w:val="0"/>
                <w:sz w:val="22"/>
                <w:szCs w:val="22"/>
                <w:highlight w:val="none"/>
                <w:u w:val="none"/>
                <w:lang w:val="en-US" w:eastAsia="zh-CN" w:bidi="ar"/>
              </w:rPr>
              <w:t>无凝露</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16.单片功耗：额定20W，最大30W；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17.工作电压：AC100～240V/50～60Hz；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18.体积：1686*635*120mm；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1.为了保证设备的稳定性和电磁环境适应性，要求整机设备需通过电磁兼容相关抗扰度试验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2.为了保证设备的稳定性和环境适应性，要求整机设备需通过环境试验</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6164B">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台</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D7B7B">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25E7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40178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8C39B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5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FA46D">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自助借还机</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236D8935">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1.多种登录方式：支持账号登录、刷卡登录、扫码登录、人脸识别，可后台选择登录方式；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2.人脸识别：支持读者绑定人脸信息，可以实现读者无卡登录、借书；支持读者删除已绑定的人脸信息；登录、注册时提供活体检测，验证用户是否为本人真实</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活体操作；支持管理员在设备后台上传、查看读者的人脸信息；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3.自助借还：具备对图书标签防盗位进行复位或置位的功能，可以一次借还多本书刊；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4.自助办证：支持注册电子读者证，后台可以选择是否开启以及读者证类型；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5.个人中心/续借：支持读者查询个人信息，也可续借图书；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6.信息展示：支持显示单位logo、轮播图，并能够显示时间日期和设备的今日借还数量；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7.图书查询：支持配置单位的图书查询页面，方便读者查询图书；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8.电子书：支持配置电子书模块，点击后能够进入电子资源借阅系统，实现在线阅读、扫码下载等功能。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9.图书借阅排行：支持显示自助借还设备上的图书借阅排行榜，包括排名、书名和借阅次数；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10.首页配置：支持后台配置首页的全部内容，包括logo、轮播图、通知公告、应用模块等；模块顺序可自定义，并能够配置系统应用、网页以及第三方APP等类型。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11.待机图：支持配置待机图和等待时长，在设备长时间无操作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后显示待机图；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12.设备设置：支持后台设置图书标签、读者证解析等内容。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13.凭条打印：支持打印借书</w:t>
            </w:r>
            <w:r>
              <w:rPr>
                <w:rFonts w:hint="eastAsia" w:ascii="宋体" w:hAnsi="宋体" w:cs="宋体"/>
                <w:i w:val="0"/>
                <w:iCs w:val="0"/>
                <w:color w:val="000000"/>
                <w:kern w:val="0"/>
                <w:sz w:val="22"/>
                <w:szCs w:val="22"/>
                <w:highlight w:val="none"/>
                <w:u w:val="none"/>
                <w:lang w:val="en-US" w:eastAsia="zh-CN" w:bidi="ar"/>
              </w:rPr>
              <w:t>，还</w:t>
            </w:r>
            <w:r>
              <w:rPr>
                <w:rFonts w:hint="eastAsia" w:ascii="宋体" w:hAnsi="宋体" w:eastAsia="宋体" w:cs="宋体"/>
                <w:i w:val="0"/>
                <w:iCs w:val="0"/>
                <w:color w:val="000000"/>
                <w:kern w:val="0"/>
                <w:sz w:val="22"/>
                <w:szCs w:val="22"/>
                <w:highlight w:val="none"/>
                <w:u w:val="none"/>
                <w:lang w:val="en-US" w:eastAsia="zh-CN" w:bidi="ar"/>
              </w:rPr>
              <w:t>书、办证凭条，并支持后台设置凭条要显示哪些字段，比如设备位置、读者姓名、读者账号等；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14.查看设备信息：支持查看设备的机器码、Mac地址、版本号等信息；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 读者隐私保护：具有保护读者隐私功能，启用后可隐藏读者部分信息。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 断网重连：设备断网时会主动重连，连上后恢复正常状态；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 设备具备定时开关机、上电自启等功能。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二、电子资源借阅系统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1.借还机内置3000种正版授权的epub格式电子图书且与原版图书保持原貌一致，如相关图片、目录等，每月定时更新不少于150种热门电子图书。支持新书、热门图书标记功能，供读者参考。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2.内置期刊资源，期刊种类不少于200种，每月定期更新。期刊支持扫描下载至手机客户端中离线阅读。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借还机名师讲坛：（1）视频全部自主拍摄制作，来源可靠：具备专业的编导、摄像、后期制作、技术服务团队。节目内容合法授权，自主拍摄，自主制作；拥有完备的数据保障体系和源文件备份、拷贝、应急恢复等流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（2）版权清晰，著作权人直接授权：视频与主讲人直接授权；授权文件可进行示范或者抽查。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（3）具备资源特色，与其他平台及网络公开资源无大量重复（小于百分之一）：未有购买第三方视频内容；所有节目均为自主录制及自身平台发布；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未有盗用、转链网络公开资源；与网络第三方资源</w:t>
            </w:r>
            <w:r>
              <w:rPr>
                <w:rFonts w:hint="eastAsia" w:ascii="宋体" w:hAnsi="宋体" w:cs="宋体"/>
                <w:i w:val="0"/>
                <w:iCs w:val="0"/>
                <w:color w:val="000000"/>
                <w:kern w:val="0"/>
                <w:sz w:val="22"/>
                <w:szCs w:val="22"/>
                <w:highlight w:val="none"/>
                <w:u w:val="none"/>
                <w:lang w:val="en-US" w:eastAsia="zh-CN" w:bidi="ar"/>
              </w:rPr>
              <w:t>无</w:t>
            </w:r>
            <w:r>
              <w:rPr>
                <w:rFonts w:hint="eastAsia" w:ascii="宋体" w:hAnsi="宋体" w:eastAsia="宋体" w:cs="宋体"/>
                <w:i w:val="0"/>
                <w:iCs w:val="0"/>
                <w:color w:val="000000"/>
                <w:kern w:val="0"/>
                <w:sz w:val="22"/>
                <w:szCs w:val="22"/>
                <w:highlight w:val="none"/>
                <w:u w:val="none"/>
                <w:lang w:val="en-US" w:eastAsia="zh-CN" w:bidi="ar"/>
              </w:rPr>
              <w:t>大量重复。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（4）来源优质、精选讲座：主讲老师或为来自全国重点高校或机构的知名教授、学者；或为著名艺术家、作家、主持人、医生等。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（5）每日更新：产品数据进行每日更新；精选名师，深度编辑，每日更新一场30分钟讲座。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（6）在线或扫码观看</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超星名师讲坛视频可在线播放也可扫码带走，不用识别证件，无需输入密码，可使用微信、超星学习通、超星移动图书馆等app，直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接扫码观看。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4.图书分类支持定制：可根据用户的需求定制一个图书分类，推荐相关的电子图书到借阅机中展示。定制的图书也可以通过扫描二维码的方式下载至手机客户端中离线阅读。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5.配套新书推荐栏目，每周更新，每周推送不低于25本。每周新书推送，结合</w:t>
            </w:r>
            <w:r>
              <w:rPr>
                <w:rFonts w:hint="eastAsia" w:ascii="宋体" w:hAnsi="宋体" w:cs="宋体"/>
                <w:i w:val="0"/>
                <w:iCs w:val="0"/>
                <w:color w:val="000000"/>
                <w:kern w:val="0"/>
                <w:sz w:val="22"/>
                <w:szCs w:val="22"/>
                <w:highlight w:val="none"/>
                <w:u w:val="none"/>
                <w:lang w:val="en-US" w:eastAsia="zh-CN" w:bidi="ar"/>
              </w:rPr>
              <w:t>时事</w:t>
            </w:r>
            <w:r>
              <w:rPr>
                <w:rFonts w:hint="eastAsia" w:ascii="宋体" w:hAnsi="宋体" w:eastAsia="宋体" w:cs="宋体"/>
                <w:i w:val="0"/>
                <w:iCs w:val="0"/>
                <w:color w:val="000000"/>
                <w:kern w:val="0"/>
                <w:sz w:val="22"/>
                <w:szCs w:val="22"/>
                <w:highlight w:val="none"/>
                <w:u w:val="none"/>
                <w:lang w:val="en-US" w:eastAsia="zh-CN" w:bidi="ar"/>
              </w:rPr>
              <w:t>、节假日等针对不同主题，精选图书。（提供功能在机器中实拍图）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6.支持配置“扫码看书，百城共读”图书阅读模块。此模块与中国图书馆学会阅读推广委</w:t>
            </w:r>
            <w:r>
              <w:rPr>
                <w:rFonts w:hint="eastAsia" w:ascii="宋体" w:hAnsi="宋体" w:cs="宋体"/>
                <w:i w:val="0"/>
                <w:iCs w:val="0"/>
                <w:color w:val="000000"/>
                <w:kern w:val="0"/>
                <w:sz w:val="22"/>
                <w:szCs w:val="22"/>
                <w:highlight w:val="none"/>
                <w:u w:val="none"/>
                <w:lang w:val="en-US" w:eastAsia="zh-CN" w:bidi="ar"/>
              </w:rPr>
              <w:t>员会</w:t>
            </w:r>
            <w:r>
              <w:rPr>
                <w:rFonts w:hint="eastAsia" w:ascii="宋体" w:hAnsi="宋体" w:eastAsia="宋体" w:cs="宋体"/>
                <w:i w:val="0"/>
                <w:iCs w:val="0"/>
                <w:color w:val="000000"/>
                <w:kern w:val="0"/>
                <w:sz w:val="22"/>
                <w:szCs w:val="22"/>
                <w:highlight w:val="none"/>
                <w:u w:val="none"/>
                <w:lang w:val="en-US" w:eastAsia="zh-CN" w:bidi="ar"/>
              </w:rPr>
              <w:t>及其他阅读机构共同开展“扫码看书，百城共读”数字阅读推广活动保持一致。每期推送9本精品图书，图书更新与中国图书馆学会阅读推广委</w:t>
            </w:r>
            <w:r>
              <w:rPr>
                <w:rFonts w:hint="eastAsia" w:ascii="宋体" w:hAnsi="宋体" w:cs="宋体"/>
                <w:i w:val="0"/>
                <w:iCs w:val="0"/>
                <w:color w:val="000000"/>
                <w:kern w:val="0"/>
                <w:sz w:val="22"/>
                <w:szCs w:val="22"/>
                <w:highlight w:val="none"/>
                <w:u w:val="none"/>
                <w:lang w:val="en-US" w:eastAsia="zh-CN" w:bidi="ar"/>
              </w:rPr>
              <w:t>员会</w:t>
            </w:r>
            <w:r>
              <w:rPr>
                <w:rFonts w:hint="eastAsia" w:ascii="宋体" w:hAnsi="宋体" w:eastAsia="宋体" w:cs="宋体"/>
                <w:i w:val="0"/>
                <w:iCs w:val="0"/>
                <w:color w:val="000000"/>
                <w:kern w:val="0"/>
                <w:sz w:val="22"/>
                <w:szCs w:val="22"/>
                <w:highlight w:val="none"/>
                <w:u w:val="none"/>
                <w:lang w:val="en-US" w:eastAsia="zh-CN" w:bidi="ar"/>
              </w:rPr>
              <w:t>官方图书推送保持一致。专家选书——成立书目推荐专家小组，每期组织8-10名专家挑选电子书目，兼顾权威性、新颖性和畅销度，内容涉及经管、时政、历史、文学、亲子育儿等不同类别，满足不同人群爱好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7.借阅机终端系统支持定制显示单位名称、logo、待机画面、二维码，可将购买单位的名称和logo配置到程序中。可任意修改待机画面，通过后台可进行相关待机画面修改，随时满足图书馆的通知要求。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8.提供不少于5种不同风格的</w:t>
            </w:r>
            <w:r>
              <w:rPr>
                <w:rFonts w:hint="eastAsia" w:ascii="宋体" w:hAnsi="宋体" w:cs="宋体"/>
                <w:i w:val="0"/>
                <w:iCs w:val="0"/>
                <w:color w:val="000000"/>
                <w:kern w:val="0"/>
                <w:sz w:val="22"/>
                <w:szCs w:val="22"/>
                <w:highlight w:val="none"/>
                <w:u w:val="none"/>
                <w:lang w:val="en-US" w:eastAsia="zh-CN" w:bidi="ar"/>
              </w:rPr>
              <w:t>模板</w:t>
            </w:r>
            <w:r>
              <w:rPr>
                <w:rFonts w:hint="eastAsia" w:ascii="宋体" w:hAnsi="宋体" w:eastAsia="宋体" w:cs="宋体"/>
                <w:i w:val="0"/>
                <w:iCs w:val="0"/>
                <w:color w:val="000000"/>
                <w:kern w:val="0"/>
                <w:sz w:val="22"/>
                <w:szCs w:val="22"/>
                <w:highlight w:val="none"/>
                <w:u w:val="none"/>
                <w:lang w:val="en-US" w:eastAsia="zh-CN" w:bidi="ar"/>
              </w:rPr>
              <w:t>，供用户自行选择，随时</w:t>
            </w:r>
            <w:r>
              <w:rPr>
                <w:rFonts w:hint="eastAsia" w:ascii="宋体" w:hAnsi="宋体" w:cs="宋体"/>
                <w:i w:val="0"/>
                <w:iCs w:val="0"/>
                <w:color w:val="000000"/>
                <w:kern w:val="0"/>
                <w:sz w:val="22"/>
                <w:szCs w:val="22"/>
                <w:highlight w:val="none"/>
                <w:u w:val="none"/>
                <w:lang w:val="en-US" w:eastAsia="zh-CN" w:bidi="ar"/>
              </w:rPr>
              <w:t>更换模板</w:t>
            </w:r>
            <w:r>
              <w:rPr>
                <w:rFonts w:hint="eastAsia" w:ascii="宋体" w:hAnsi="宋体" w:eastAsia="宋体" w:cs="宋体"/>
                <w:i w:val="0"/>
                <w:iCs w:val="0"/>
                <w:color w:val="000000"/>
                <w:kern w:val="0"/>
                <w:sz w:val="22"/>
                <w:szCs w:val="22"/>
                <w:highlight w:val="none"/>
                <w:u w:val="none"/>
                <w:lang w:val="en-US" w:eastAsia="zh-CN" w:bidi="ar"/>
              </w:rPr>
              <w:t>以适应不同场合的需求。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9.配套的手机端应具备横屏阅读，夜间模式转换，文字大小调整等功能。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10.手机客户端可保留相关阅读记录。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11.手机客户端提供适合智能手机阅读的EPUB格式热门图书。图书支持全文下载，并保存在手机中。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12.手机客户端提供不少于2万集的适合智能手机使用的学术视频。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13.手机客户端提供有声读物资源，支持在线听书。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1.整机外观尺寸（mm）：1610*650*500；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2.设备质量：≥65KG；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3.工作频率：13.56MHz；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4.供电要求：AC220V，50Hz；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5.屏幕尺寸：31.5寸，分辨率1920*1080，十点电容触摸</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6.设备材质：整机采用冷轧钢板材质，表面钢化玻璃圆角处理，符合人体工程学设计；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7.主机配置：6核处理器，运行内存4G，系统存储32GB EMMC；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8.读者证读卡器：支持 ISO14443A、ISO14443B、IOS15693、ISO18092、Felica标准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9.图书读写器：内置中功率读写器一体机，支持ISO/IEC 15693 和18000-3M1 标准；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 摄像头：设备内置高清摄像头，可以实现人脸识别认证，方便读者刷脸登录、借阅；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 扫码器：设备内置扫码器，支持二维码、条形码扫描；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 联网方式：有线、wifi；</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13.设备外观：菱形支架设计，支撑牢固，简洁时尚；前置炫彩Led灯带，有效提示设备运行状态，科技感十足；</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098342">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3B4EFE">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B06D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ADFB5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F522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6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35639">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电脑</w:t>
            </w:r>
            <w:r>
              <w:rPr>
                <w:rFonts w:hint="eastAsia" w:ascii="宋体" w:hAnsi="宋体" w:eastAsia="宋体" w:cs="宋体"/>
                <w:i w:val="0"/>
                <w:iCs w:val="0"/>
                <w:color w:val="000000"/>
                <w:kern w:val="0"/>
                <w:sz w:val="22"/>
                <w:szCs w:val="22"/>
                <w:highlight w:val="none"/>
                <w:u w:val="none"/>
                <w:lang w:val="en-US" w:eastAsia="zh-CN" w:bidi="ar"/>
              </w:rPr>
              <w:t>（馆员）</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7447600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1.CPU：≥4核心3.6Hz主频；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2.主板：≥ 300系列以上芯片组；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3.内存</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配置 ≥8G DDR4 2933MHz 内存；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4.硬盘：≥256G M.2 SSD+1TB HD 7200RPM；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5.显卡性能：核心数≥8，频率≥1200 MHz；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6.音频设备：集成数字阵列麦克风，内置音箱；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7.摄像头：720P高清摄像头，带物理遮挡开关；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8.网卡：集成千兆网卡，标配无线网卡（集成蓝牙功能）；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9.键鼠：USB 键盘、鼠标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支持键盘开机功能，方便使用；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10.接口：≥6个USB 3.2接口（其中至少1个Type-c接口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前置至少2个USB 3.2接口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1个HDMI-Out、耳麦二合一接口；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11.电源：≤120W 89%电源；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12.其他未尽事宜，详见图纸、图集、答疑、招标文件、政府相关文件、规范等其他资料，满足验收要求</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20A32">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432F5">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0DFE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5C5506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108B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7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0367D1">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墨水屏阅读系统</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18B199E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解决师生人手一号问题。</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1、支持单位创建自定义网站。</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2、支持网站挂接单位自有域名、上传单位图标、编辑网站简介。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3、支持网站自定义一种或多种登录方式，包含手机号登录密码登录、手机号验证码登录、账号密码登录、第三方统一认证登录等方式。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4、支持设置网站访问权限为无需权限或需登录后访问。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5、账号体系支持对接第三方系统，SSO统一身份认证登录服务。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支持自主添加管理员；支持设置管理员编辑权限，编辑内容包括页面布局编辑、页面内容编辑、资源条目编辑、文章内容编辑等；支持设置管理员按照网页和网页内的模块的独立权限，权限范围精确到具体的页面模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7、支持根据需求动态对已建网站进行编辑。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8、提供多种网页模板，选择模板后可快速生成新网站。</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9、可视化页面设计后台，拖拽式页面布局。</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门户支持添加和设置应用基础模块，包含图标列表、图文列表、轮播图、多图列表、搜索、文本列表、图表、表格、搜索列表、文本、图片、按钮、视频、搜索条、天气、日期、插件、IP、地图等多种基础模块用以生成网站应用模块和页面，满足绝大部分网站内容的展现形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11、支持配置数据统计屏幕，展示平台使用量、阅读时长统计、个人读书量排行榜、活跃度排行榜等。可以根据需求改变统计内容的区域大小、位置，编辑大屏地址和标题。一个单位可以创建多个数据大屏。"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移动终端配置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1、支持对首页显示的banner、应用、通讯录进行配置和管理。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2、可根据角色的不同配置不同的角色首页界面。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3、移动端同一个APP支持多账号切换，一个移动端支持不少于3个账户切换使用。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个人空间配置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1、个人空间支持配置，包括左侧菜单、阅读工作台、阅读资源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应用等，减少信息干扰。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2、可根据不同角色配置不同的界面。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3、个人空间支持配置，包含但不限于课程、书架、云盘、小组、笔记本等，以及各类与阅读相关的应用，便于阅读学习使用。学生可以查看自己的阅读足迹、阅读成就、消息提醒等。"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架构管理 支持学校管理员对学校组织架构进行管理，支持学校、分校、年级、班级、学生等多级管理。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用户管理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1、支持建立全方位的用户体系 ，对学生、教师、管理员各个角色进行管理。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2、支持后台编辑、导入及批量导入用户信息。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3、支持移除单位用户、重置密码等账号操作。"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图书资源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为中小学学生精选不少于3500册的精品电子图书资源，涵盖统编教材“快乐读书吧”单元推荐的课外阅读书目、教育部中小学阅读指导目录的相关图书，支持按分类、学科查看，资源支持系列展示，引导学生多维度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2、平台图书为学生提供小初高12个年级的图书，支持分12个年级筛选查看；遵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循分级进阶原则，根据不同学段学生的语言能力、思维水平、情感需求及动机兴趣，结合图书自身的特点，平台对图书进行分级分类管理，不少于6个级别，满足学生的不同阅读需求。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3、为提升教师专业成长，平台为小、初、高教师提供不少于300册的专业图书，涵盖阅读指导、视野拓展、专业成长、教育研究、教学实践等方面的内容，支持按照资源分类筛选，方便教师查阅。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富媒体资源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1、有声书屋：平台提供不低于6000集经典图书的匹配标准阅读、配音的有声资源。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2、导读视频：平台提供不低于220集的导读资源，以视频的形式呈现资源，包含多位知名作家录制的导读视频。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3、期刊资源：内置期刊达400种以上基础教育适读期刊。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4、名篇范读：匹配学生阅读能力发展，精选名著名篇，由专业教师进行范读引导，为学生提供文本+范读+配乐的诵读示范视频1100个。</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5、篇章阅读：提供统编教材相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关的篇章阅读资源400余个，包括但不限于语文与数学学科，支持各个年级筛选查看。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经典诵读：提供经典诵读板块，涵盖央视著名主持人、国内著名表演艺术家的精彩读单，统编教材各单元主题读单，古今中外众多优秀作品读单等，匹配不低于500个最新统编教材“快乐读书吧”及课文关联的经典诗文篇章，学生可在线诵读录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7、科普视频：提供不少于222集科普视频，以寓教于乐的形式，通过系列科普影片的方式，提供了探索、欣赏和了解科学世界的大门。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国学诵读：提供由专业播音员录制的与中小学阶段相适应的国学经典文本诵读音频。文本选择与教材紧密结合，每篇文章有对应的音频，点开即可随着音频的诵读进行文字的换行。内容不低于674个篇章，共1766分钟。</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9、动画绘本：精选世界儿童文学名著的经典故事，不少于160个，以动画的形式，激发学生的阅读兴趣。"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阅读测评资源 以国际阅读素养测评理念为理论支撑，科学制定阅读能力维度标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准与评价体系，建立围绕学生阅读的综合考察与分析。建立至少6个阅读等级划分，满足不同年级学生的阅读需求。阅读能力至少从字词掌握、信息提取、归纳推理、欣赏共情、反思评价、想象拓展6个维度进行数据收集与分析。系统提供不少于13000道题库，覆盖不低于900本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课程资源 提供上千门优秀课程，创新课程形式，课程涵盖图文、音频、视频等多种内容形式，并支持在线直播，使学习更加便利高效。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1、统编教材相关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（1）为小学学生提供47门统编教材“快乐读书吧”阅读课程，支持学生观看导读视频、阅读打卡、阅读测评和经典诵读；支持教师使用示范教学包一键建课，教学交流和共读讨论。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为中学学生提供不少于14门中学统编教材必读书目阅读课程。课程由大学教授、中小学语文高级教师、学科带头人、教研组长、骨干教师等优秀师资共同开发，内容紧扣最新统编教材必读书目，匹配课标教学要求，包含视频导读、作业测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（3）为学生提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供国内知名儿童文学作家和统编教材课文作家系列导读课程不低于29门，作家包括张之路、梁衡、高洪波、冰波、秦文君等。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2、教育部书单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为教师及学生提供不少于18门以“经典阅读，思维促进”为宗旨的由专家团队共同开发的思问阅读课，课程书目均来源于教育部中小学阅读指导书目（2020），课程结构依据“教读、自读、课外阅读”三位一体阅读教学模式进行建设，课程内容包括5个关键站点，将8项阅读策略——预测、提问、提高阅读速度、有目的地阅读、联结、图像化、确定重点、综合分析/转化，根据书籍特点，恰当融入图书导读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3、经典阅读书目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（1）心智地图课程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为教师及学生提供教授、博导、特级教师等专家授课的阅读课程视频，涉及书目不低于13本，至少需包含《</w:t>
            </w:r>
            <w:r>
              <w:rPr>
                <w:rFonts w:hint="eastAsia" w:ascii="宋体" w:hAnsi="宋体" w:cs="宋体"/>
                <w:i w:val="0"/>
                <w:iCs w:val="0"/>
                <w:color w:val="000000"/>
                <w:kern w:val="0"/>
                <w:sz w:val="22"/>
                <w:szCs w:val="22"/>
                <w:highlight w:val="none"/>
                <w:u w:val="none"/>
                <w:lang w:val="en-US" w:eastAsia="zh-CN" w:bidi="ar"/>
              </w:rPr>
              <w:t>下落</w:t>
            </w:r>
            <w:r>
              <w:rPr>
                <w:rFonts w:hint="eastAsia" w:ascii="宋体" w:hAnsi="宋体" w:eastAsia="宋体" w:cs="宋体"/>
                <w:i w:val="0"/>
                <w:iCs w:val="0"/>
                <w:color w:val="000000"/>
                <w:kern w:val="0"/>
                <w:sz w:val="22"/>
                <w:szCs w:val="22"/>
                <w:highlight w:val="none"/>
                <w:u w:val="none"/>
                <w:lang w:val="en-US" w:eastAsia="zh-CN" w:bidi="ar"/>
              </w:rPr>
              <w:t>的网》《窗边的小豆豆》等，提供纸电一体化阅读学习，将课程内容与纸质图书融合，扫描纸书上的二维码即可在线学习课程。图书由知名出版社公开出版发行。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（2）家校共读课程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为学生提供102门经典童书趣味课程，分为小学低、中、高三级，书籍内容涵盖儿童文学、儿童科学、儿童哲学三类；课程包含100余集名师专家导读视频，支持学生在线阅读打卡、阅读测评。提供纸电一体化阅读学习，将课程内容与纸质图书融合，扫描纸书上的二维码即可在线学习课程。图书由知名出版社公开出版发行。</w:t>
            </w:r>
          </w:p>
          <w:p w14:paraId="220C16D6">
            <w:pPr>
              <w:keepNext w:val="0"/>
              <w:keepLines w:val="0"/>
              <w:widowControl/>
              <w:suppressLineNumbers w:val="0"/>
              <w:spacing w:before="0" w:beforeAutospacing="0" w:after="0" w:afterAutospacing="0"/>
              <w:ind w:left="0" w:right="0"/>
              <w:jc w:val="left"/>
              <w:textAlignment w:val="top"/>
              <w:rPr>
                <w:rFonts w:hint="eastAsia"/>
                <w:highlight w:val="none"/>
              </w:rPr>
            </w:pPr>
            <w:r>
              <w:rPr>
                <w:rFonts w:hint="eastAsia" w:ascii="宋体" w:hAnsi="宋体" w:eastAsia="宋体" w:cs="宋体"/>
                <w:i w:val="0"/>
                <w:iCs w:val="0"/>
                <w:color w:val="000000"/>
                <w:kern w:val="0"/>
                <w:sz w:val="22"/>
                <w:szCs w:val="22"/>
                <w:highlight w:val="none"/>
                <w:u w:val="none"/>
                <w:lang w:val="en-US" w:eastAsia="zh-CN" w:bidi="ar"/>
              </w:rPr>
              <w:t>（提供导读课程相关功能截图）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4、拓展阅读课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为1-9年级学生提供700余门基础阅读课程，课程内含不低于200余集名师专家视频导读。课程围绕课标必读书目、统编教材推荐阅读书目、旧版教材必读书目、世界经典名著等建设，以年级分类方式展示。"</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基本功能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1、阅读功能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（1）资源展示：图书资源支持按照最新、热门进行查看，为师生精选图书资源主题书单。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（2）能力升级：结合国家新课标对阅读的要求，系统智能地根据用户的阅读行为数据提升对应的阅读等级。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（3）智能推荐：可以根据用户的行为数据智能推荐最适合的阅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读书目。至少根据用户浏览记录、操作频率、阅读喜好、阅读等级等多个维度进行综合计算。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（4）阅读定位：支持阅读定位，可顺序定位到上一次阅读位置。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（5）富媒体阅读：支持视频、音频、图文等格式。支持在线阅读的同时播放音频，并且与当前页的内容相对应，音频支持按照音频章节选择播放，视频支持进度拖拽和全屏显示等基本操作。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（6）资源分角色：根据账号识别，显示对应的资源模块，专门提供了学生、教师等多个角色的内容。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（7）写笔记：移动端阅读的同时能以当前章节为目标写下读书笔记，支持分享至小组。笔记内容编辑支持拍照上传与视频录制。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（8）建设校本书库：支持学校建设校本图书资源库，提供精品图书库供学校选择，也支持学校自主添加、上传图书。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2、阶段性阅读能力评估功能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为小学生提供阶段性阅读能力评估测试，2-6年级每年级不少于1套试题，通过不超过30分钟的在线测试形式，为各年级学生提供包含不同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文本类型、文体类型和主题类型的阅读材料与相应的测评题。阅读材料以篇章阅读为主，段落、短文阅读为辅，同时体现经典性。评估系统根据学生的测评答题情况，利用大数据采集与分析技术，智能生成阅读能力评估报告，从阅读水平、阅读速度、答题正确率和能力维度四个层面全面分析学生的个人阅读能力优势与劣势，并提供全国平均对比数据，直观呈现学生阅读能力发展状况。</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3、读后感创作功能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（1）读后感产出：学生在阅读图书后可以进行以读后感为主的阅读产出，读后感支持编辑文字、图片、视频、音频等形式。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（2）读后感评价：支持对读后感进行评优和点赞，也支持对读后感进行打分和写评语。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（3）举报审核：支持产出内容的举报和审核下架，保障平台安全与合法。"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分级测评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【阅读计划】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（1）计划自主：教师根据班级阅读数据分析为依据，可以为班级学生发布阅读计划，并快捷规划阅读时间。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（2）计划多样化：教师可发布多种类型的计划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，包含阅读测评、阅读记录、写作等。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（3）计划监控：教师可以监控计划任务总体完成进度，也可以查看每个学生的完成情况以及答卷。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（4）自我阅读规划：学生可以按照自己的喜好进行阅读测评，系统将自动将测评资源添加到我的计划。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阅读能力等级：阅读能力以国际阅读素养测评理念为理论支撑，科学制定阅读能力维度标准与评价体系，建立围绕学生阅读的综合考察与分析。并建立至少6个阅读等级划分，满足不同年级学生的阅读需求。阅读能力至少从字词掌握、信息提取、归纳推理、欣赏共情、反思评价、想象拓展6个维度进行数据收集与分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1、阅读测评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（1）题库支持：校园阅读系统提供不少于13000道题库，覆盖不低于900本图书。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（2）题型丰富：支持单选题、判断题等题型，并且题目内容支持纯文本、图片等富媒体形式。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（3）智能组卷：系统提供科学的默认组卷方式，支持教师直接发布任务无需组卷。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（4）自主组卷：教师根据自己的需求自行组合测评试卷，并根据需求发放给不同的班级，每个班级均可实现测评差异化。</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（5）自建题库：教师可根据自己对图书的理解出题，并支持加入测评试卷，题目可以自主选择共享，审核通过后题目可实现全网共享。</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（6）防作弊机制：组卷后题目可以自动实现题目顺序随机，题目选项随机，限定每本书每日只能测评一次，通过测评后不允许再次测评，防止作弊与刷题现象。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2、阅读记录</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教师发起阅读记录，可设置记录规则，包括记录主题图片、名称、说明、持续周期、记录时段、记录规则等，支持记录详情统计，包括记录管理、查看记录详情、记录数据统计，可以查看记录排行，包括累计记录排行和连续记录排行，以及记录天数查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（2）支持阅读数据统计：查看阅读记录期间，全部时间及每一天的阅读记录情况，支持导出数据，包括阅读总页数、阅读总时长、人均阅读页数、人均阅读时长、人均阅读时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长趋势、人均阅读页数趋势。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（3）学生可参与教师发布的记录，查看记录规则、记录过程与记录排行榜。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3、写作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（1）教师可以发布写作计划，设置写作要求、评分方式、截止时间、学生作品是否公开、是否允许学生评分，并随时查看作品提交数据，可以发布未交提醒。可再编辑与删除任务。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（2）作品评分。教师可查看作品内容，完成作品评分，支持评语撰写与优秀作品标记。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（3）写作统计。教师可查看写作任务的【人均写作字数】【提交率】【作品数】【作品关键词】【作品提交趋势】。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（4）学生参与教师发布的写作计划，查看我的作品与优秀作品，并支持评、互评作品，可查看分数与评语。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4、阅读数据报告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支持为个人、班级、学校生成阅读数据报告，包括测评数据、阅读记录数据、写作数据，可按照学期进行筛选查看，对学生的阅读量、阅读等级、阅读能力维度、阅读喜好进行全面分析。"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阅读过程与学习交流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1、平台为学生的整本书阅读提供系统化的环节和流程，包括看书、导读、听书、学课程、做测评等，围绕图书进行深度学习。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2、平台通过记录学生的阅读数据，分析阅读喜好，深度挖掘用户阅读画像，为学生提供个性化推荐书目，以不断提升学生阅读能力。</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3、平台支持学生阅读计划参与，提供多种计划类型，包括阅读记录、阅读测评、作品创作等，并支持为作品提供五维结构打分和评价，包括主题、结构、真诚、语言、思维。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平台为学生提供科学的分级阅读测评体系，以课标要求为参照，分析学生每学期的阅读字数是否达标，并提供字词掌握、信息提取、归纳推理、欣赏共情、反思评价、想象拓展六个能力维度的阅读评价雷达图，帮助学生科学分析阅读能力情况，从而有针对性地进行阅读能力训练。支持测评问题反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5、平台为学生提供阅读全过程记录，通过每日阅读记录，形成学生自己的阅读轨迹。支持全班学生的记录排行。</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6、学生通过加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入各类小组，参与小组互动，形成交流圈，可以发表话题，支持文字、图片、录音、视频等多种文件格式，小组管理员可以对学生发表的内容进行审核、评价，包括加精、置顶等，小组成员可以进行点赞、评论，促进学习交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7、学生绑定借阅证的APP账号，使用APP“扫一扫”功能，可以通过扫描图书的ISBN号，直接跳转到图书的详情页进行阅读。"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阅读激励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1、积分系统：平台支持记录学生的阅读行为并产生对应数值的经验值，并且获得升级。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2、提供碎片化知识学习：百科森林用游戏化的形式，以摘苹果的方式获取知识，由“科学树</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智慧树</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艺术树”定期呈现给用户有趣的知识内容，在阅读和收集知识中构建对主题性知识的系统认知，激发学生的学习兴趣。内含科学、哲学、艺术知识，每周共更新60个知识点。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3、支持学生之间进行阅读知识比拼，通过榜单排行等形式增加阅读乐趣。"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账号与班级空间管理 "1、支持多个角</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色管理，支持班主任、教师、管理员的角色设置切换。</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班级空间管理：教师可选择单独添加班级以及批量添加班级，支持添加学生、添加教师、设置班主任、同步班级到班级空间，在班级空间可以发布打卡、写作等任务，支持上传图片、视频、文件等富媒体资料、发起直播，支持自建、发布作业，也支持发布签到、选人、抢答、投票、主题讨论、分组任务等16种不同的课堂活动，支持查看班级详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任务与数据管理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1、阅读计划管理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教师可利用平台给班级布置整本书阅读任务，包括三种任务计划类型：记录、测评、写作，同时支持多班级批量发布。移动端和PC端均支持教师自主组卷、便捷出题。平台没有的图书，支持教师自建图书条目，自主添加多种阅读资源文件类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2、阅读教学开展与管理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平台支持课堂教学情景的移动端和pc端投屏到大屏幕演示互动，支持抢答、投票、问卷、主题讨论、计时等课堂互动环节，对于远程教学，教师可以利用手机端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、电脑端发起视频直播。</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3、阅读数据监测与管理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对于班级阅读数据，平台以科学的数据报告，将阅读能力可视化，展示的有效阅读量、阅读字数、阅读能力等，多维分析学生的阅读情况。对于学生个人阅读数据，教师可以查看单个计划下的学生完成情况，查看学生的答题情况、记录情况以及作品数据，支持对单个计划进行数据分析，统计完成效果、易错题目、平均正确率等因素，帮助教师获取重点和疑难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4、学情数据监测与管理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支持学生按章节学习，课后有思考问题，学生可以进行交流讨论，学习后有数据统计，学生个人和学校均有相关学习报告。教师可以通过学生的课堂表现情况以积分形式进行评价，可转换为平时成绩；学生如果按要求完成作业成绩、考试成绩，则可以按照老师设计的成绩权重给出阅读课程的综合评价。"</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阅读教学资源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示范教学包以统编教材“快乐读书吧”单元推荐的课外阅读书目、教育部中小学阅读指导目录（2020）、新课标推荐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书目、大奖作品书目为书籍优选参照，为小、初、高教师提供不少于625门的整本书阅读教学资源课程，包含图书概况、内容导读、精彩分享、阅读测评和写作练习。其中提供不低于134门的课程，匹配整本书完整的阅读教学设计（包含书目介绍、推荐版本、适用年级、建议课时、设计思路、课程主题、课程时长、教学目标、教学资料、教学过程&amp;一平三端匹配设计）、教学PPT，涵盖1-4种阅读课课型（导读课、推进课、交流课、拓展课）等，匹配包含阅读材料、打印物料、阅读计划表、活动表单、多媒体教学素材等辅助材料的整本书阅读教学资源应用。（提供快乐读书吧相关功能截图）</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DE520">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F980F">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835A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E8B81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38E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8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1309188E">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护眼阅读终端</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2B5177BC">
            <w:pPr>
              <w:keepNext w:val="0"/>
              <w:keepLines w:val="0"/>
              <w:widowControl/>
              <w:numPr>
                <w:ilvl w:val="0"/>
                <w:numId w:val="39"/>
              </w:numPr>
              <w:suppressLineNumbers w:val="0"/>
              <w:spacing w:before="0" w:beforeAutospacing="0" w:after="0" w:afterAutospacing="0"/>
              <w:ind w:left="0" w:right="0"/>
              <w:jc w:val="left"/>
              <w:textAlignment w:val="top"/>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显示触控屏参数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屏幕：≥10.3" E ink；</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屏体分辨率：≥1440 x 1872 (227ppi</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材质：电子墨水屏，纯平盖板；</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屏幕强度：≥4H</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屏幕颜色：黑，白，16度灰显示屏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多点触摸：支持2点触控；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背光：冷暖双色温背光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触摸方式：电容触控。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2.硬件配置参数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CPU:≥ 四核 主频≥1.8G 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运行内存：≥2G；内置存储：≥32G；</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电池类型：≥4000mAh Polymer Li-on</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网络：</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 xml:space="preserve"> (802.11b/g/n)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数据传输：USB Type-C；</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3.软件与资源要求：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3.1提供不少于5000本高清电子图书，图书资源针对学生、老师提供不同的书籍，并按照主题阅读、经典阅读、作家专栏、文学、小说、传记、艺术</w:t>
            </w:r>
            <w:r>
              <w:rPr>
                <w:rFonts w:hint="eastAsia" w:ascii="宋体" w:hAnsi="宋体" w:cs="宋体"/>
                <w:i w:val="0"/>
                <w:iCs w:val="0"/>
                <w:color w:val="000000"/>
                <w:kern w:val="0"/>
                <w:sz w:val="22"/>
                <w:szCs w:val="22"/>
                <w:highlight w:val="none"/>
                <w:u w:val="none"/>
                <w:lang w:val="en-US" w:eastAsia="zh-CN" w:bidi="ar"/>
              </w:rPr>
              <w:t>等</w:t>
            </w:r>
            <w:r>
              <w:rPr>
                <w:rFonts w:hint="eastAsia" w:ascii="宋体" w:hAnsi="宋体" w:eastAsia="宋体" w:cs="宋体"/>
                <w:i w:val="0"/>
                <w:iCs w:val="0"/>
                <w:color w:val="000000"/>
                <w:kern w:val="0"/>
                <w:sz w:val="22"/>
                <w:szCs w:val="22"/>
                <w:highlight w:val="none"/>
                <w:u w:val="none"/>
                <w:lang w:val="en-US" w:eastAsia="zh-CN" w:bidi="ar"/>
              </w:rPr>
              <w:t>进行分类；图书内容定期更新，每月更新150本最新电子图书。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3.2支持在线阅读期刊，提供200种中文期刊，支持在线阅读阅览，整本下载阅读，支持自适应排版，支持左右翻页、字体更换、间距调整阅读。（提供期刊功能截图）</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3.2在线书城支持图书馆自主建立图书书单推荐，重点书单在首页推荐，并可浏览所有推荐书单</w:t>
            </w:r>
            <w:r>
              <w:rPr>
                <w:rFonts w:hint="eastAsia" w:ascii="宋体" w:hAnsi="宋体" w:cs="宋体"/>
                <w:i w:val="0"/>
                <w:iCs w:val="0"/>
                <w:color w:val="000000"/>
                <w:kern w:val="0"/>
                <w:sz w:val="22"/>
                <w:szCs w:val="22"/>
                <w:highlight w:val="none"/>
                <w:u w:val="none"/>
                <w:lang w:val="en-US" w:eastAsia="zh-CN" w:bidi="ar"/>
              </w:rPr>
              <w:t>，在</w:t>
            </w:r>
            <w:r>
              <w:rPr>
                <w:rFonts w:hint="eastAsia" w:ascii="宋体" w:hAnsi="宋体" w:eastAsia="宋体" w:cs="宋体"/>
                <w:i w:val="0"/>
                <w:iCs w:val="0"/>
                <w:color w:val="000000"/>
                <w:kern w:val="0"/>
                <w:sz w:val="22"/>
                <w:szCs w:val="22"/>
                <w:highlight w:val="none"/>
                <w:u w:val="none"/>
                <w:lang w:val="en-US" w:eastAsia="zh-CN" w:bidi="ar"/>
              </w:rPr>
              <w:t>推荐详情中展示专题图书的介绍，并可查看详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情下载图书。支持图书资源下载，提供书架功能，可将书城资源下载在本地书架，并且能完成离线阅读，节省用户使用流量，提供检索历史、收藏等服务。提供目录功能，可以查看目录并快速跳转到目录所在章节。提供书签功能，将感兴趣内容添加到书签，可以快速定位到关键位置。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3.3手机客户端提供个人阅读报告，统计累计阅读时长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已读图书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最近阅读时长与图书，并可对阅读分类</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阅读时长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阅读时段进行分析统计；支持连接电脑PDF,EPUB,TXT,MOBI等格式本地图书导入阅读，支持文件夹与单个文件形式的导入。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3.4可使用手机端阅览终端管理器扫描阅读器上二维码登录个人账号</w:t>
            </w:r>
            <w:r>
              <w:rPr>
                <w:rFonts w:hint="eastAsia" w:ascii="宋体" w:hAnsi="宋体" w:cs="宋体"/>
                <w:i w:val="0"/>
                <w:iCs w:val="0"/>
                <w:color w:val="000000"/>
                <w:kern w:val="0"/>
                <w:sz w:val="22"/>
                <w:szCs w:val="22"/>
                <w:highlight w:val="none"/>
                <w:u w:val="none"/>
                <w:lang w:val="en-US" w:eastAsia="zh-CN" w:bidi="ar"/>
              </w:rPr>
              <w:t>，将</w:t>
            </w:r>
            <w:r>
              <w:rPr>
                <w:rFonts w:hint="eastAsia" w:ascii="宋体" w:hAnsi="宋体" w:eastAsia="宋体" w:cs="宋体"/>
                <w:i w:val="0"/>
                <w:iCs w:val="0"/>
                <w:color w:val="000000"/>
                <w:kern w:val="0"/>
                <w:sz w:val="22"/>
                <w:szCs w:val="22"/>
                <w:highlight w:val="none"/>
                <w:u w:val="none"/>
                <w:lang w:val="en-US" w:eastAsia="zh-CN" w:bidi="ar"/>
              </w:rPr>
              <w:t>历史阅读记录加入书架，读者可对图书进行整理，建立分类文件夹</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移动删除图书，书架图书与阅读进度保存在云端，更换阅读器再次扫码即可自动同步。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3.5支持后台批量推送图书，将选定的图书或文件夹实时推送到阅览终端上供读者阅读</w:t>
            </w:r>
          </w:p>
          <w:p w14:paraId="4635FEE3">
            <w:pPr>
              <w:keepNext w:val="0"/>
              <w:keepLines w:val="0"/>
              <w:widowControl/>
              <w:numPr>
                <w:ilvl w:val="0"/>
                <w:numId w:val="0"/>
              </w:numPr>
              <w:suppressLineNumbers w:val="0"/>
              <w:spacing w:before="0" w:beforeAutospacing="0" w:after="0" w:afterAutospacing="0"/>
              <w:ind w:left="0" w:right="0" w:rightChars="0"/>
              <w:jc w:val="left"/>
              <w:textAlignment w:val="top"/>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3.6支持在设备上查看学生阅读报告，通过报告可查阅学生阅读等级、登录次数、阅读图书数、阅读时长等阅读行为统计，阅读总字数、有效阅读量、作品、记录等阅读计划统计，个人与班级平均、课标的有效阅读字数对比，查阅历史各阅读能力等级的字词掌握、想象拓展、反思评价、欣赏共情、归纳推理、信息提取的能力分布图。（提供功能截图）</w:t>
            </w:r>
          </w:p>
          <w:p w14:paraId="23E39941">
            <w:pPr>
              <w:keepNext w:val="0"/>
              <w:keepLines w:val="0"/>
              <w:widowControl/>
              <w:numPr>
                <w:ilvl w:val="0"/>
                <w:numId w:val="0"/>
              </w:numPr>
              <w:suppressLineNumbers w:val="0"/>
              <w:spacing w:before="0" w:beforeAutospacing="0" w:after="0" w:afterAutospacing="0"/>
              <w:ind w:left="0" w:right="0" w:rightChars="0"/>
              <w:jc w:val="left"/>
              <w:textAlignment w:val="top"/>
              <w:rPr>
                <w:rFonts w:hint="eastAsia"/>
                <w:highlight w:val="none"/>
              </w:rPr>
            </w:pPr>
            <w:r>
              <w:rPr>
                <w:rFonts w:hint="eastAsia" w:ascii="宋体" w:hAnsi="宋体" w:eastAsia="宋体" w:cs="宋体"/>
                <w:i w:val="0"/>
                <w:iCs w:val="0"/>
                <w:color w:val="000000"/>
                <w:kern w:val="0"/>
                <w:sz w:val="22"/>
                <w:szCs w:val="22"/>
                <w:highlight w:val="none"/>
                <w:u w:val="none"/>
                <w:lang w:val="en-US" w:eastAsia="zh-CN" w:bidi="ar"/>
              </w:rPr>
              <w:t>3.7针对墨水屏对眼睛的近紫外危害曝辐限值光谱范围</w:t>
            </w:r>
            <w:r>
              <w:rPr>
                <w:rFonts w:hint="eastAsia" w:ascii="宋体" w:hAnsi="宋体" w:cs="宋体"/>
                <w:i w:val="0"/>
                <w:iCs w:val="0"/>
                <w:color w:val="000000"/>
                <w:kern w:val="0"/>
                <w:sz w:val="22"/>
                <w:szCs w:val="22"/>
                <w:highlight w:val="none"/>
                <w:u w:val="none"/>
                <w:lang w:val="en-US" w:eastAsia="zh-CN" w:bidi="ar"/>
              </w:rPr>
              <w:t>在</w:t>
            </w:r>
            <w:r>
              <w:rPr>
                <w:rFonts w:hint="eastAsia" w:ascii="宋体" w:hAnsi="宋体" w:eastAsia="宋体" w:cs="宋体"/>
                <w:i w:val="0"/>
                <w:iCs w:val="0"/>
                <w:color w:val="000000"/>
                <w:kern w:val="0"/>
                <w:sz w:val="22"/>
                <w:szCs w:val="22"/>
                <w:highlight w:val="none"/>
                <w:u w:val="none"/>
                <w:lang w:val="en-US" w:eastAsia="zh-CN" w:bidi="ar"/>
              </w:rPr>
              <w:t xml:space="preserve"> 315nm~400nm（UV-A）之间的光辐射对眼睛的总的曝辐射量，在时间小于1000s 的情况下将不能超过 10000J.m2；在时间大于 1000s（大约 16min）的情况下对没有保护措施眼睛的 UV-A 破断辐照度 Euva 不应该超过10W. m-2。（提供检测报告）</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349F2B94">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0E7CEB38">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20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B0EBE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7A503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0EB1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9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059B2B25">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墨水屏支架</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701107AD">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材质：合金+ABS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2、颜色：灰黑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3、适用6寸至10.3寸墨水屏阅读器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4、标准尺寸</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160mm*160mm*280mm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5、夹角可150度角度调节，设备夹可360度自由旋转</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6、其他未尽事宜，详见图纸、图集、答疑、招标文件、政府相关文件、规范等其他资料，满足验收要求</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466C623D">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个</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4E2D8546">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20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1FD6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874D1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495D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10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64112D2B">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图书标签</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0B09FF67">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1.工作频率：13.56MHz；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2.支持协议：ISO15693和ISO18000-3标准；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3.产品规格：50*50mm；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4.天线规格：45*45mm；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5.内存容量：≥1024 bits；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6.有效使用寿命：≥10 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7.有效使用次数：≥10万次；</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0B93A22D">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片</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2E78D757">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15000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2DB74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8D6E5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C035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11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5F2BB639">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图书期刊资源</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449FA403">
            <w:pPr>
              <w:keepNext w:val="0"/>
              <w:keepLines w:val="0"/>
              <w:widowControl/>
              <w:suppressLineNumbers w:val="0"/>
              <w:spacing w:before="0" w:beforeAutospacing="0" w:after="0" w:afterAutospacing="0"/>
              <w:ind w:left="0" w:right="0"/>
              <w:jc w:val="left"/>
              <w:textAlignment w:val="top"/>
              <w:rPr>
                <w:rFonts w:hint="default"/>
                <w:highlight w:val="none"/>
                <w:lang w:val="en-US"/>
              </w:rPr>
            </w:pPr>
            <w:r>
              <w:rPr>
                <w:rFonts w:hint="eastAsia" w:ascii="宋体" w:hAnsi="宋体" w:eastAsia="宋体" w:cs="宋体"/>
                <w:i w:val="0"/>
                <w:iCs w:val="0"/>
                <w:color w:val="000000"/>
                <w:kern w:val="0"/>
                <w:sz w:val="22"/>
                <w:szCs w:val="22"/>
                <w:highlight w:val="none"/>
                <w:u w:val="none"/>
                <w:lang w:val="en-US" w:eastAsia="zh-CN" w:bidi="ar"/>
              </w:rPr>
              <w:t>配备5万册电子图书及阅读系统平台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1、覆盖中图分类法 22 个大类；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2、提供站内图书的搜索服务（含目次检索及全文检索），高清晰全文在线阅</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读，具备下载借阅功能；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3、平台提供 IP 和用户名两种身份认证和权限管理方式，具有强大的查询检索，图书推荐、图书排行、访问量统计等功能，并支持页面定制；赠送每月不少于 20 种的新书在线阅读；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4、平台提供多种在线阅读方式，图像、文本多种阅读方式供用户选择；部分新书提供扫码移动端阅读；</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5、平台中的部分精品图书有偿支持微信公众号、第三方 app 对接；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6、平台支持馆外访问及第三方认证对接；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7、每个省需备有办事处，出现问题随时解决；承诺 7*42 小时无间断服务，提供邮件、电话、在线客服等多种途径的问题答疑；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8、免费提供针对管理员和用户的培训活动；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9、电子图书图像遵循图书的原版原貌，文字差错率不高于万分之一；</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10、平台电子图书馆藏量每年保持 5-10 万的更新。（提供不低于50份出版社版权合作协议）</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08CB7AE5">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组</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7085293C">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6624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5E900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FD3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12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425BD35C">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移动还书箱</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69CAB99B">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1.外形尺寸：≥长700mm*宽510mm*高835mm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2.设备质量：约50Kg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3.容量：约150册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4.材质工艺：型材+板材+丝印+纤维</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5.最大承重≥100kg</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168FAB80">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5DCA1811">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BF1BF">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73D98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5A9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13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4B8961D6">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图书杀菌机</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06972B99">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1采用紫外线杀菌技术，配备6组含</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12支灯管</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紫外线灯，并搭配天然香精强化杀菌效果；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2采用对人体无害植物杀菌素，增强杀菌效果，同时可去除图书中的致癌物质二甲苯，氨等异味。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3本机器配备有祛除书异味过滤装置，能祛除书中的霉味等异味。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4提供气旋</w:t>
            </w:r>
            <w:r>
              <w:rPr>
                <w:rFonts w:hint="eastAsia" w:ascii="宋体" w:hAnsi="宋体" w:cs="宋体"/>
                <w:i w:val="0"/>
                <w:iCs w:val="0"/>
                <w:color w:val="000000"/>
                <w:kern w:val="0"/>
                <w:sz w:val="22"/>
                <w:szCs w:val="22"/>
                <w:highlight w:val="none"/>
                <w:u w:val="none"/>
                <w:lang w:val="en-US" w:eastAsia="zh-CN" w:bidi="ar"/>
              </w:rPr>
              <w:t>式</w:t>
            </w:r>
            <w:r>
              <w:rPr>
                <w:rFonts w:hint="eastAsia" w:ascii="宋体" w:hAnsi="宋体" w:eastAsia="宋体" w:cs="宋体"/>
                <w:i w:val="0"/>
                <w:iCs w:val="0"/>
                <w:color w:val="000000"/>
                <w:kern w:val="0"/>
                <w:sz w:val="22"/>
                <w:szCs w:val="22"/>
                <w:highlight w:val="none"/>
                <w:u w:val="none"/>
                <w:lang w:val="en-US" w:eastAsia="zh-CN" w:bidi="ar"/>
              </w:rPr>
              <w:t>翻动书页之功能，达到同时提供书封与内页杀菌效果；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5使用静电薄膜过滤器，能收集细微灰尘、细菌、病毒、环境中过敏元素；</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6有高效能集尘过滤器，拦截微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小分子，不衍生臭氧或二氧化碳等有害物质；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7机台上须设有抗UV材质透视窗，提供读者随时观看杀菌作业进度；</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8.操作时开始与结束有声音提示；每次操作30秒（10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6000秒可调）内完成杀菌作业；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9.防止在杀菌过程中使用者打开杀菌室门，必须设有安全保护装置立即暂停运转；</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10.一键启动触摸按键，内置10寸多媒体显示器，可循环播放广告，可播放图书馆广告等。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杀菌机操作键为触摸按键，触摸屏显示上具有，累计消毒时间统计、紫外线灯使用时间统计，杀菌机的使用次数显示，温湿度显示、杀菌作业时会有四色彩灯滚动显示。过滤网更换时间提示。必须同在一个操作显示屏上显示。机器分为三层结构，上层为广告播放器、</w:t>
            </w:r>
            <w:r>
              <w:rPr>
                <w:rFonts w:hint="eastAsia" w:ascii="宋体" w:hAnsi="宋体" w:cs="宋体"/>
                <w:i w:val="0"/>
                <w:iCs w:val="0"/>
                <w:color w:val="000000"/>
                <w:kern w:val="0"/>
                <w:sz w:val="22"/>
                <w:szCs w:val="22"/>
                <w:highlight w:val="none"/>
                <w:u w:val="none"/>
                <w:lang w:val="en-US" w:eastAsia="zh-CN" w:bidi="ar"/>
              </w:rPr>
              <w:t>显示屏</w:t>
            </w:r>
            <w:r>
              <w:rPr>
                <w:rFonts w:hint="eastAsia" w:ascii="宋体" w:hAnsi="宋体" w:eastAsia="宋体" w:cs="宋体"/>
                <w:i w:val="0"/>
                <w:iCs w:val="0"/>
                <w:color w:val="000000"/>
                <w:kern w:val="0"/>
                <w:sz w:val="22"/>
                <w:szCs w:val="22"/>
                <w:highlight w:val="none"/>
                <w:u w:val="none"/>
                <w:lang w:val="en-US" w:eastAsia="zh-CN" w:bidi="ar"/>
              </w:rPr>
              <w:t>，中层为操作间，下层为机器室，可根据客户需求定做。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12.并具有负离子发生器，图书更清新、净化消毒室内空气。</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13.消毒书本数量：13本（含13本）必须具有除尘过滤网功能。可根据客户需要定做</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14.放书方式：同一个机舱内立式和悬挂式放书方式，下层放置芳香剂。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15.工作温度：摄氏 -10~50度。环境湿度：</w:t>
            </w:r>
            <w:r>
              <w:rPr>
                <w:rFonts w:hint="eastAsia" w:ascii="宋体" w:hAnsi="宋体" w:cs="宋体"/>
                <w:i w:val="0"/>
                <w:iCs w:val="0"/>
                <w:color w:val="000000"/>
                <w:kern w:val="0"/>
                <w:sz w:val="22"/>
                <w:szCs w:val="22"/>
                <w:highlight w:val="none"/>
                <w:u w:val="none"/>
                <w:lang w:val="en-US" w:eastAsia="zh-CN" w:bidi="ar"/>
              </w:rPr>
              <w:t>10%～90%</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357BAE08">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05F8680F">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2301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00186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F20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14 </w:t>
            </w:r>
          </w:p>
        </w:tc>
        <w:tc>
          <w:tcPr>
            <w:tcW w:w="1414" w:type="dxa"/>
            <w:tcBorders>
              <w:top w:val="single" w:color="000000" w:sz="4" w:space="0"/>
              <w:left w:val="single" w:color="000000" w:sz="4" w:space="0"/>
              <w:bottom w:val="single" w:color="000000" w:sz="4" w:space="0"/>
              <w:right w:val="single" w:color="000000" w:sz="4" w:space="0"/>
            </w:tcBorders>
            <w:shd w:val="clear" w:color="auto" w:fill="auto"/>
            <w:vAlign w:val="top"/>
          </w:tcPr>
          <w:p w14:paraId="1699B94A">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读者证</w:t>
            </w:r>
          </w:p>
        </w:tc>
        <w:tc>
          <w:tcPr>
            <w:tcW w:w="8846" w:type="dxa"/>
            <w:tcBorders>
              <w:top w:val="single" w:color="000000" w:sz="4" w:space="0"/>
              <w:left w:val="single" w:color="000000" w:sz="4" w:space="0"/>
              <w:bottom w:val="single" w:color="000000" w:sz="4" w:space="0"/>
              <w:right w:val="single" w:color="000000" w:sz="4" w:space="0"/>
            </w:tcBorders>
            <w:shd w:val="clear" w:color="auto" w:fill="auto"/>
            <w:vAlign w:val="top"/>
          </w:tcPr>
          <w:p w14:paraId="554971B2">
            <w:pPr>
              <w:keepNext w:val="0"/>
              <w:keepLines w:val="0"/>
              <w:widowControl/>
              <w:suppressLineNumbers w:val="0"/>
              <w:spacing w:before="0" w:beforeAutospacing="0" w:after="0" w:afterAutospacing="0"/>
              <w:ind w:left="0" w:right="0"/>
              <w:jc w:val="left"/>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1.工作频率：14.2-14.8MHZ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2.支持协议：ISO/IEC14443标准</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3.工作温度：-20℃~50℃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湿度为90%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4.通信速率：106 KBPS；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5.读写距离：10cm以内</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与读写器有关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6.规格尺寸：85.5*54MM。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功能描述</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1.分为16个扇区，每个扇区为4块；</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2.每块16个字节</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以块为存取单位；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3.每个扇区有独立的密码及访问控制；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4.每张卡有唯一序列号，为32位；</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5.具有防冲突机制，支持多卡操作；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6.无电源，自带天线，内含加密控制逻辑和通讯逻辑电路；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7.数据保存期为10年，可改写10万次，读无限次；</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top"/>
          </w:tcPr>
          <w:p w14:paraId="0097E7FD">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张</w:t>
            </w:r>
          </w:p>
        </w:tc>
        <w:tc>
          <w:tcPr>
            <w:tcW w:w="708" w:type="dxa"/>
            <w:tcBorders>
              <w:top w:val="single" w:color="000000" w:sz="4" w:space="0"/>
              <w:left w:val="single" w:color="000000" w:sz="4" w:space="0"/>
              <w:bottom w:val="single" w:color="000000" w:sz="4" w:space="0"/>
              <w:right w:val="single" w:color="000000" w:sz="4" w:space="0"/>
            </w:tcBorders>
            <w:shd w:val="clear" w:color="auto" w:fill="auto"/>
            <w:vAlign w:val="top"/>
          </w:tcPr>
          <w:p w14:paraId="0C5ACA38">
            <w:pPr>
              <w:keepNext w:val="0"/>
              <w:keepLines w:val="0"/>
              <w:widowControl/>
              <w:suppressLineNumbers w:val="0"/>
              <w:spacing w:before="0" w:beforeAutospacing="0" w:after="0" w:afterAutospacing="0"/>
              <w:ind w:left="0" w:right="0"/>
              <w:jc w:val="center"/>
              <w:textAlignment w:val="top"/>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3000 </w:t>
            </w:r>
          </w:p>
        </w:tc>
        <w:tc>
          <w:tcPr>
            <w:tcW w:w="16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5AE4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12B1690A">
      <w:pPr>
        <w:pStyle w:val="2"/>
        <w:rPr>
          <w:rFonts w:hint="eastAsia"/>
          <w:highlight w:val="none"/>
          <w:lang w:val="en-US" w:eastAsia="zh-CN"/>
        </w:rPr>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pPr>
    </w:p>
    <w:p w14:paraId="068CD313">
      <w:pPr>
        <w:pStyle w:val="5"/>
        <w:numPr>
          <w:ilvl w:val="0"/>
          <w:numId w:val="40"/>
        </w:numPr>
        <w:bidi w:val="0"/>
        <w:ind w:leftChars="0"/>
        <w:rPr>
          <w:rFonts w:hint="eastAsia" w:ascii="宋体" w:hAnsi="宋体" w:eastAsia="宋体" w:cs="宋体"/>
          <w:highlight w:val="none"/>
          <w:lang w:val="en-US" w:eastAsia="zh-CN"/>
        </w:rPr>
      </w:pPr>
      <w:bookmarkStart w:id="366" w:name="_Toc25381"/>
      <w:bookmarkStart w:id="367" w:name="_Toc29800"/>
      <w:r>
        <w:rPr>
          <w:rFonts w:hint="eastAsia" w:ascii="宋体" w:hAnsi="宋体" w:eastAsia="宋体" w:cs="宋体"/>
          <w:highlight w:val="none"/>
          <w:lang w:val="en-US" w:eastAsia="zh-CN"/>
        </w:rPr>
        <w:t>多媒体会议系统设备清单</w:t>
      </w:r>
      <w:bookmarkEnd w:id="366"/>
      <w:bookmarkEnd w:id="367"/>
    </w:p>
    <w:tbl>
      <w:tblPr>
        <w:tblStyle w:val="39"/>
        <w:tblW w:w="14071"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5"/>
        <w:gridCol w:w="1402"/>
        <w:gridCol w:w="8858"/>
        <w:gridCol w:w="684"/>
        <w:gridCol w:w="720"/>
        <w:gridCol w:w="1692"/>
      </w:tblGrid>
      <w:tr w14:paraId="0A1C60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14071"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8951AE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多媒体会议系统</w:t>
            </w:r>
          </w:p>
        </w:tc>
      </w:tr>
      <w:tr w14:paraId="349F9C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auto" w:sz="4" w:space="0"/>
              <w:right w:val="single" w:color="000000" w:sz="4" w:space="0"/>
            </w:tcBorders>
            <w:shd w:val="clear" w:color="auto" w:fill="auto"/>
            <w:vAlign w:val="center"/>
          </w:tcPr>
          <w:p w14:paraId="2F98306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1402"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86AAB3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设备名称</w:t>
            </w:r>
          </w:p>
        </w:tc>
        <w:tc>
          <w:tcPr>
            <w:tcW w:w="8858" w:type="dxa"/>
            <w:tcBorders>
              <w:top w:val="single" w:color="000000" w:sz="4" w:space="0"/>
              <w:left w:val="single" w:color="000000" w:sz="4" w:space="0"/>
              <w:bottom w:val="single" w:color="auto" w:sz="4" w:space="0"/>
              <w:right w:val="single" w:color="000000" w:sz="4" w:space="0"/>
            </w:tcBorders>
            <w:shd w:val="clear" w:color="auto" w:fill="auto"/>
            <w:vAlign w:val="center"/>
          </w:tcPr>
          <w:p w14:paraId="257B29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技术参数</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2D74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AF9F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F9C0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备注</w:t>
            </w:r>
          </w:p>
        </w:tc>
      </w:tr>
      <w:tr w14:paraId="6C35A6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45DC2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一、合班教室</w:t>
            </w:r>
          </w:p>
        </w:tc>
        <w:tc>
          <w:tcPr>
            <w:tcW w:w="8858" w:type="dxa"/>
            <w:tcBorders>
              <w:top w:val="single" w:color="auto" w:sz="4" w:space="0"/>
              <w:left w:val="single" w:color="auto" w:sz="4" w:space="0"/>
              <w:bottom w:val="single" w:color="auto" w:sz="4" w:space="0"/>
              <w:right w:val="single" w:color="auto" w:sz="4" w:space="0"/>
            </w:tcBorders>
            <w:shd w:val="clear" w:color="auto" w:fill="auto"/>
            <w:vAlign w:val="center"/>
          </w:tcPr>
          <w:p w14:paraId="4DDD13A6">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auto" w:sz="4" w:space="0"/>
              <w:bottom w:val="single" w:color="000000" w:sz="4" w:space="0"/>
              <w:right w:val="single" w:color="000000" w:sz="4" w:space="0"/>
            </w:tcBorders>
            <w:shd w:val="clear" w:color="auto" w:fill="auto"/>
            <w:vAlign w:val="center"/>
          </w:tcPr>
          <w:p w14:paraId="5B11A8A3">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D7A6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7707B">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0E8796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66D71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1.</w:t>
            </w:r>
            <w:r>
              <w:rPr>
                <w:rFonts w:hint="eastAsia" w:ascii="宋体" w:hAnsi="宋体" w:eastAsia="宋体" w:cs="宋体"/>
                <w:b/>
                <w:bCs/>
                <w:i w:val="0"/>
                <w:iCs w:val="0"/>
                <w:color w:val="000000"/>
                <w:kern w:val="0"/>
                <w:sz w:val="22"/>
                <w:szCs w:val="22"/>
                <w:highlight w:val="none"/>
                <w:u w:val="none"/>
                <w:lang w:val="en-US" w:eastAsia="zh-CN" w:bidi="ar"/>
              </w:rPr>
              <w:t>1显示系统</w:t>
            </w:r>
          </w:p>
        </w:tc>
        <w:tc>
          <w:tcPr>
            <w:tcW w:w="8858" w:type="dxa"/>
            <w:tcBorders>
              <w:top w:val="single" w:color="auto" w:sz="4" w:space="0"/>
              <w:left w:val="single" w:color="auto" w:sz="4" w:space="0"/>
              <w:bottom w:val="single" w:color="auto" w:sz="4" w:space="0"/>
              <w:right w:val="single" w:color="auto" w:sz="4" w:space="0"/>
            </w:tcBorders>
            <w:shd w:val="clear" w:color="auto" w:fill="auto"/>
            <w:vAlign w:val="center"/>
          </w:tcPr>
          <w:p w14:paraId="5678A262">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auto" w:sz="4" w:space="0"/>
              <w:bottom w:val="single" w:color="000000" w:sz="4" w:space="0"/>
              <w:right w:val="single" w:color="000000" w:sz="4" w:space="0"/>
            </w:tcBorders>
            <w:shd w:val="clear" w:color="auto" w:fill="auto"/>
            <w:vAlign w:val="center"/>
          </w:tcPr>
          <w:p w14:paraId="6A138B87">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B3699">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09030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77D0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auto" w:sz="4" w:space="0"/>
              <w:left w:val="single" w:color="000000" w:sz="4" w:space="0"/>
              <w:bottom w:val="single" w:color="000000" w:sz="4" w:space="0"/>
              <w:right w:val="single" w:color="000000" w:sz="4" w:space="0"/>
            </w:tcBorders>
            <w:shd w:val="clear" w:color="auto" w:fill="auto"/>
            <w:vAlign w:val="center"/>
          </w:tcPr>
          <w:p w14:paraId="0CFA79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auto" w:sz="4" w:space="0"/>
              <w:left w:val="single" w:color="000000" w:sz="4" w:space="0"/>
              <w:bottom w:val="single" w:color="000000" w:sz="4" w:space="0"/>
              <w:right w:val="single" w:color="000000" w:sz="4" w:space="0"/>
            </w:tcBorders>
            <w:shd w:val="clear" w:color="auto" w:fill="auto"/>
            <w:vAlign w:val="center"/>
          </w:tcPr>
          <w:p w14:paraId="430A6C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全彩LED显示屏</w:t>
            </w:r>
          </w:p>
        </w:tc>
        <w:tc>
          <w:tcPr>
            <w:tcW w:w="8858" w:type="dxa"/>
            <w:tcBorders>
              <w:top w:val="single" w:color="auto" w:sz="4" w:space="0"/>
              <w:left w:val="single" w:color="000000" w:sz="4" w:space="0"/>
              <w:bottom w:val="single" w:color="000000" w:sz="4" w:space="0"/>
              <w:right w:val="single" w:color="000000" w:sz="4" w:space="0"/>
            </w:tcBorders>
            <w:shd w:val="clear" w:color="auto" w:fill="auto"/>
            <w:vAlign w:val="center"/>
          </w:tcPr>
          <w:p w14:paraId="608D4F6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i w:val="0"/>
                <w:iCs w:val="0"/>
                <w:color w:val="000000"/>
                <w:sz w:val="22"/>
                <w:szCs w:val="22"/>
                <w:highlight w:val="none"/>
                <w:u w:val="none"/>
                <w:lang w:val="en-US" w:eastAsia="zh-CN"/>
              </w:rPr>
            </w:pPr>
            <w:r>
              <w:rPr>
                <w:rFonts w:hint="eastAsia" w:ascii="宋体" w:hAnsi="宋体" w:eastAsia="宋体" w:cs="宋体"/>
                <w:i w:val="0"/>
                <w:iCs w:val="0"/>
                <w:color w:val="000000"/>
                <w:kern w:val="0"/>
                <w:sz w:val="22"/>
                <w:szCs w:val="22"/>
                <w:highlight w:val="none"/>
                <w:u w:val="none"/>
                <w:lang w:val="en-US" w:eastAsia="zh-CN" w:bidi="ar"/>
              </w:rPr>
              <w:t>1.像素间距：≤2.5mm；屏幕像素密度≥160000 点/m2；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2.平整度：平整度等级C级（&lt;0.5mm）；水平相对错位等级C级（5%）；垂直相对错位等级0a（&lt;6%）；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3.为了保证色彩一致性，发光点RGB芯片主基色波长偏差≤±3nm；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4.功率：要求LED显示屏峰值功耗≤390W/㎡，平均功耗≤130W/㎡，在600nits亮度下；</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5.对比度：≥9000: 1，灰度等级：16Bit;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6.*可视角度（水平/垂直）：≥175°/ 175°； （需提供经中国合格评定国家认可委员会和中国计量认证和国际实验室认可合作组织认可的第三方检测机构出具的检测报告）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7.刷新率（Hz）：≥3840Hz；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8.色温范围：范围1000K</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15000K，支持范围内调节；</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9.亮度：产品亮度&gt;600cd/㎡；亮度均匀性：校正前≥98%，校正后≥99%；色度均匀性：±0.0001Cx,Cy；</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10.像素失控率：≤1/100000；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11.*接插件要求：采用镀金工艺，镀层厚度≥1um；（需提供经中国合格评定国家认可委员会和中国计量认证和国际实验室认可合作组织认可的第三方检测机构出具的检测报告）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12.平均修复时间（mttr</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：单元部件均可在15分钟内完成替换维修；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平均失效工作时间：LED示屏的平均失效间隔工作时间MTBF不低于100000h；使用寿命：≥100000H；（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14.*灯珠附着力测试：用2块灯板做对比测试，提供测试照片给LED灯珠施加侧向推力，测试灯珠在一定的侧向推力的情</w:t>
            </w:r>
            <w:r>
              <w:rPr>
                <w:rFonts w:hint="eastAsia" w:ascii="宋体" w:hAnsi="宋体" w:cs="宋体"/>
                <w:i w:val="0"/>
                <w:iCs w:val="0"/>
                <w:color w:val="000000"/>
                <w:kern w:val="0"/>
                <w:sz w:val="22"/>
                <w:szCs w:val="22"/>
                <w:highlight w:val="none"/>
                <w:u w:val="none"/>
                <w:lang w:val="en-US" w:eastAsia="zh-CN" w:bidi="ar"/>
              </w:rPr>
              <w:t>况下</w:t>
            </w:r>
            <w:r>
              <w:rPr>
                <w:rFonts w:hint="eastAsia" w:ascii="宋体" w:hAnsi="宋体" w:eastAsia="宋体" w:cs="宋体"/>
                <w:i w:val="0"/>
                <w:iCs w:val="0"/>
                <w:color w:val="000000"/>
                <w:kern w:val="0"/>
                <w:sz w:val="22"/>
                <w:szCs w:val="22"/>
                <w:highlight w:val="none"/>
                <w:u w:val="none"/>
                <w:lang w:val="en-US" w:eastAsia="zh-CN" w:bidi="ar"/>
              </w:rPr>
              <w:t>是否会从PCB板上脱落，或者灯珠壳破损，具备6KG的侧向推力；（需提供经中国合格评定国家认可委员会和中国计量认证和国际实验室认可合作组织认可的第三方检测机构出具的检测报告）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15.防蓝光：VICO舒适度指数：1级，蓝光辐射功率≤0.11W/㎡·sr·nm；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16.*处理能力：具备NTSC、PAL、EBU、DCI-P3、SRGB等不同色域标准的图像处理能力，具备12位4</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 超高清视频源画质处理能力，具备HDR、HDR10、HDR10+ 等高动态色彩处理能力，具备YUV、RGB、sRGB、Adobe RGB、XYZ等色彩空间定义的不同颜色格式转换显示的能力；（需提供经中国合格评定国家认可委员会和中国计量认证和国际实验室认可合作组织认可的第三方检测机构出具的检测报告）</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17.为保证屏幕可靠性，要求LED显示屏PCB板需符合阻燃等级V-0级；对地漏电流不大于1.2mA/m²（有效值）；</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18.所投屏体须通过CCC强制认证和节能认证，提供证书复印件加盖原厂公章。</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BDA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A8B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13.11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14F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显示尺寸：宽5.12米*高2.56米</w:t>
            </w:r>
          </w:p>
        </w:tc>
      </w:tr>
      <w:tr w14:paraId="007A15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3AD7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F39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CD0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w:t>
            </w:r>
            <w:r>
              <w:rPr>
                <w:rFonts w:hint="eastAsia" w:ascii="宋体" w:hAnsi="宋体" w:eastAsia="宋体" w:cs="宋体"/>
                <w:i w:val="0"/>
                <w:iCs w:val="0"/>
                <w:color w:val="000000"/>
                <w:sz w:val="22"/>
                <w:szCs w:val="22"/>
                <w:highlight w:val="none"/>
                <w:u w:val="none"/>
              </w:rPr>
              <w:t>输入电压范围： 176～264VAC 额定输出电压：4.5VDC；</w:t>
            </w:r>
          </w:p>
          <w:p w14:paraId="7124CC8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2.</w:t>
            </w:r>
            <w:r>
              <w:rPr>
                <w:rFonts w:hint="eastAsia" w:ascii="宋体" w:hAnsi="宋体" w:eastAsia="宋体" w:cs="宋体"/>
                <w:i w:val="0"/>
                <w:iCs w:val="0"/>
                <w:color w:val="000000"/>
                <w:sz w:val="22"/>
                <w:szCs w:val="22"/>
                <w:highlight w:val="none"/>
                <w:u w:val="none"/>
              </w:rPr>
              <w:t>纹波和噪声：150mVp-p；</w:t>
            </w:r>
          </w:p>
          <w:p w14:paraId="0AF378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3.</w:t>
            </w:r>
            <w:r>
              <w:rPr>
                <w:rFonts w:hint="eastAsia" w:ascii="宋体" w:hAnsi="宋体" w:eastAsia="宋体" w:cs="宋体"/>
                <w:i w:val="0"/>
                <w:iCs w:val="0"/>
                <w:color w:val="000000"/>
                <w:sz w:val="22"/>
                <w:szCs w:val="22"/>
                <w:highlight w:val="none"/>
                <w:u w:val="none"/>
              </w:rPr>
              <w:t>过载保护：额定负载的</w:t>
            </w:r>
            <w:r>
              <w:rPr>
                <w:rFonts w:hint="eastAsia" w:ascii="宋体" w:hAnsi="宋体" w:cs="宋体"/>
                <w:i w:val="0"/>
                <w:iCs w:val="0"/>
                <w:color w:val="000000"/>
                <w:sz w:val="22"/>
                <w:szCs w:val="22"/>
                <w:highlight w:val="none"/>
                <w:u w:val="none"/>
                <w:lang w:eastAsia="zh-CN"/>
              </w:rPr>
              <w:t>110%～150%</w:t>
            </w:r>
            <w:r>
              <w:rPr>
                <w:rFonts w:hint="eastAsia" w:ascii="宋体" w:hAnsi="宋体" w:eastAsia="宋体" w:cs="宋体"/>
                <w:i w:val="0"/>
                <w:iCs w:val="0"/>
                <w:color w:val="000000"/>
                <w:sz w:val="22"/>
                <w:szCs w:val="22"/>
                <w:highlight w:val="none"/>
                <w:u w:val="none"/>
              </w:rPr>
              <w:t>范围内电源保护，去载恢复正常输出；</w:t>
            </w:r>
          </w:p>
          <w:p w14:paraId="21AA243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4.</w:t>
            </w:r>
            <w:r>
              <w:rPr>
                <w:rFonts w:hint="eastAsia" w:ascii="宋体" w:hAnsi="宋体" w:eastAsia="宋体" w:cs="宋体"/>
                <w:i w:val="0"/>
                <w:iCs w:val="0"/>
                <w:color w:val="000000"/>
                <w:sz w:val="22"/>
                <w:szCs w:val="22"/>
                <w:highlight w:val="none"/>
                <w:u w:val="none"/>
              </w:rPr>
              <w:t>短路保护：输出端短路时电源保护，输出关断，去掉短路恢复正常输出；</w:t>
            </w:r>
          </w:p>
          <w:p w14:paraId="1800F09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5.</w:t>
            </w:r>
            <w:r>
              <w:rPr>
                <w:rFonts w:hint="eastAsia" w:ascii="宋体" w:hAnsi="宋体" w:eastAsia="宋体" w:cs="宋体"/>
                <w:i w:val="0"/>
                <w:iCs w:val="0"/>
                <w:color w:val="000000"/>
                <w:sz w:val="22"/>
                <w:szCs w:val="22"/>
                <w:highlight w:val="none"/>
                <w:u w:val="none"/>
              </w:rPr>
              <w:t>安全标准：符合GB4943-2011，UL1012；</w:t>
            </w:r>
          </w:p>
          <w:p w14:paraId="703A8F1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6.</w:t>
            </w:r>
            <w:r>
              <w:rPr>
                <w:rFonts w:hint="eastAsia" w:ascii="宋体" w:hAnsi="宋体" w:eastAsia="宋体" w:cs="宋体"/>
                <w:i w:val="0"/>
                <w:iCs w:val="0"/>
                <w:color w:val="000000"/>
                <w:sz w:val="22"/>
                <w:szCs w:val="22"/>
                <w:highlight w:val="none"/>
                <w:u w:val="none"/>
              </w:rPr>
              <w:t>抗电强度：I/P-O/P、I/P-FG：1.5KVAC O/P-FG：0.5KVAC；</w:t>
            </w:r>
          </w:p>
          <w:p w14:paraId="1D1A182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7.</w:t>
            </w:r>
            <w:r>
              <w:rPr>
                <w:rFonts w:hint="eastAsia" w:ascii="宋体" w:hAnsi="宋体" w:eastAsia="宋体" w:cs="宋体"/>
                <w:i w:val="0"/>
                <w:iCs w:val="0"/>
                <w:color w:val="000000"/>
                <w:sz w:val="22"/>
                <w:szCs w:val="22"/>
                <w:highlight w:val="none"/>
                <w:u w:val="none"/>
              </w:rPr>
              <w:t>绝缘电阻：I/P-O/P、I/P-FG、O/P-FG：100MΩ/500VDC；</w:t>
            </w:r>
          </w:p>
          <w:p w14:paraId="3113313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8.</w:t>
            </w:r>
            <w:r>
              <w:rPr>
                <w:rFonts w:hint="eastAsia" w:ascii="宋体" w:hAnsi="宋体" w:eastAsia="宋体" w:cs="宋体"/>
                <w:i w:val="0"/>
                <w:iCs w:val="0"/>
                <w:color w:val="000000"/>
                <w:sz w:val="22"/>
                <w:szCs w:val="22"/>
                <w:highlight w:val="none"/>
                <w:u w:val="none"/>
              </w:rPr>
              <w:t>（电磁干扰）传导和辐射：符合EN55022，Class B；</w:t>
            </w:r>
          </w:p>
          <w:p w14:paraId="50BD084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9.</w:t>
            </w:r>
            <w:r>
              <w:rPr>
                <w:rFonts w:hint="eastAsia" w:ascii="宋体" w:hAnsi="宋体" w:eastAsia="宋体" w:cs="宋体"/>
                <w:i w:val="0"/>
                <w:iCs w:val="0"/>
                <w:color w:val="000000"/>
                <w:sz w:val="22"/>
                <w:szCs w:val="22"/>
                <w:highlight w:val="none"/>
                <w:u w:val="none"/>
              </w:rPr>
              <w:t>平均无故障工作时间（MTBF）：100，000小时；接地导体及其连接的电阻，电阻0.04欧姆，实验电流32A，实验时间2min</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符合GB4943.1</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2011条款。</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BBB3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19954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392B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p>
        </w:tc>
      </w:tr>
      <w:tr w14:paraId="698F48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8A92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5B7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接收卡</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4612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w:t>
            </w:r>
            <w:r>
              <w:rPr>
                <w:rFonts w:hint="eastAsia" w:ascii="宋体" w:hAnsi="宋体" w:eastAsia="宋体" w:cs="宋体"/>
                <w:i w:val="0"/>
                <w:iCs w:val="0"/>
                <w:color w:val="000000"/>
                <w:sz w:val="22"/>
                <w:szCs w:val="22"/>
                <w:highlight w:val="none"/>
                <w:u w:val="none"/>
              </w:rPr>
              <w:t>集成16组75接口，32组RGB信号输出，无需转接板；</w:t>
            </w:r>
          </w:p>
          <w:p w14:paraId="61456E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2.</w:t>
            </w:r>
            <w:r>
              <w:rPr>
                <w:rFonts w:hint="eastAsia" w:ascii="宋体" w:hAnsi="宋体" w:eastAsia="宋体" w:cs="宋体"/>
                <w:i w:val="0"/>
                <w:iCs w:val="0"/>
                <w:color w:val="000000"/>
                <w:sz w:val="22"/>
                <w:szCs w:val="22"/>
                <w:highlight w:val="none"/>
                <w:u w:val="none"/>
              </w:rPr>
              <w:t>支持静态至1/128扫描之间的任意扫描类型，支持各种LED驱动芯片和译码芯片，支持各种LED显示模组，支持SM16188B特殊模组；</w:t>
            </w:r>
          </w:p>
          <w:p w14:paraId="7000C65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3.</w:t>
            </w:r>
            <w:r>
              <w:rPr>
                <w:rFonts w:hint="eastAsia" w:ascii="宋体" w:hAnsi="宋体" w:eastAsia="宋体" w:cs="宋体"/>
                <w:i w:val="0"/>
                <w:iCs w:val="0"/>
                <w:color w:val="000000"/>
                <w:sz w:val="22"/>
                <w:szCs w:val="22"/>
                <w:highlight w:val="none"/>
                <w:u w:val="none"/>
              </w:rPr>
              <w:t>支持低亮高灰、低灰补偿、色彩还原、逐点校正、快速修缝、RGB独立Gamma调节技术，大幅提升显示屏的画质；</w:t>
            </w:r>
          </w:p>
          <w:p w14:paraId="50077F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4.</w:t>
            </w:r>
            <w:r>
              <w:rPr>
                <w:rFonts w:hint="eastAsia" w:ascii="宋体" w:hAnsi="宋体" w:eastAsia="宋体" w:cs="宋体"/>
                <w:i w:val="0"/>
                <w:iCs w:val="0"/>
                <w:color w:val="000000"/>
                <w:sz w:val="22"/>
                <w:szCs w:val="22"/>
                <w:highlight w:val="none"/>
                <w:u w:val="none"/>
              </w:rPr>
              <w:t>支持数据对开，有助于显著提升刷新率，支持数据组任意交换，有助于合理布局接收卡，提升显示屏质量；</w:t>
            </w:r>
          </w:p>
          <w:p w14:paraId="3F9410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5.</w:t>
            </w:r>
            <w:r>
              <w:rPr>
                <w:rFonts w:hint="eastAsia" w:ascii="宋体" w:hAnsi="宋体" w:eastAsia="宋体" w:cs="宋体"/>
                <w:i w:val="0"/>
                <w:iCs w:val="0"/>
                <w:color w:val="000000"/>
                <w:sz w:val="22"/>
                <w:szCs w:val="22"/>
                <w:highlight w:val="none"/>
                <w:u w:val="none"/>
              </w:rPr>
              <w:t>支持数据偏移，支持从左到右、从右到左、从上到下、从下到上任意数据走线，支持异形箱体功能、复杂调屏功能，灵活实现各种不规则异形屏幕构造和创意显示控制；</w:t>
            </w:r>
          </w:p>
          <w:p w14:paraId="0B9110D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6.</w:t>
            </w:r>
            <w:r>
              <w:rPr>
                <w:rFonts w:hint="eastAsia" w:ascii="宋体" w:hAnsi="宋体" w:eastAsia="宋体" w:cs="宋体"/>
                <w:i w:val="0"/>
                <w:iCs w:val="0"/>
                <w:color w:val="000000"/>
                <w:sz w:val="22"/>
                <w:szCs w:val="22"/>
                <w:highlight w:val="none"/>
                <w:u w:val="none"/>
              </w:rPr>
              <w:t>支持画面旋转功能和3D显示功能，满足特殊显示需求；</w:t>
            </w:r>
          </w:p>
          <w:p w14:paraId="1A594B0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7.</w:t>
            </w:r>
            <w:r>
              <w:rPr>
                <w:rFonts w:hint="eastAsia" w:ascii="宋体" w:hAnsi="宋体" w:eastAsia="宋体" w:cs="宋体"/>
                <w:i w:val="0"/>
                <w:iCs w:val="0"/>
                <w:color w:val="000000"/>
                <w:sz w:val="22"/>
                <w:szCs w:val="22"/>
                <w:highlight w:val="none"/>
                <w:u w:val="none"/>
              </w:rPr>
              <w:t>支持快捷模组配置、智能扫描、智能向导设置、Mapping功能、接收卡定位、内置画布调试等功能模块，调试软件集成各品牌厂家模组配置文件，云端备份，极大方便显示屏快捷安装调试，保障显示屏后期维护；</w:t>
            </w:r>
          </w:p>
          <w:p w14:paraId="0BDE3C5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8.</w:t>
            </w:r>
            <w:r>
              <w:rPr>
                <w:rFonts w:hint="eastAsia" w:ascii="宋体" w:hAnsi="宋体" w:eastAsia="宋体" w:cs="宋体"/>
                <w:i w:val="0"/>
                <w:iCs w:val="0"/>
                <w:color w:val="000000"/>
                <w:sz w:val="22"/>
                <w:szCs w:val="22"/>
                <w:highlight w:val="none"/>
                <w:u w:val="none"/>
              </w:rPr>
              <w:t>支持配置参数备份、环路备份功能、自动断电功能，最大程度地保障系统的稳定运行，保障显示屏安全；</w:t>
            </w:r>
          </w:p>
          <w:p w14:paraId="05B27C1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9.</w:t>
            </w:r>
            <w:r>
              <w:rPr>
                <w:rFonts w:hint="eastAsia" w:ascii="宋体" w:hAnsi="宋体" w:eastAsia="宋体" w:cs="宋体"/>
                <w:i w:val="0"/>
                <w:iCs w:val="0"/>
                <w:color w:val="000000"/>
                <w:sz w:val="22"/>
                <w:szCs w:val="22"/>
                <w:highlight w:val="none"/>
                <w:u w:val="none"/>
              </w:rPr>
              <w:t>支持误码率检测、指示灯状态监控、电源监测、盐雾监测、温湿度监测，提供完备的显示屏运行状态监控功能；</w:t>
            </w:r>
          </w:p>
          <w:p w14:paraId="7B4C4B8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10.</w:t>
            </w:r>
            <w:r>
              <w:rPr>
                <w:rFonts w:hint="eastAsia" w:ascii="宋体" w:hAnsi="宋体" w:eastAsia="宋体" w:cs="宋体"/>
                <w:i w:val="0"/>
                <w:iCs w:val="0"/>
                <w:color w:val="000000"/>
                <w:sz w:val="22"/>
                <w:szCs w:val="22"/>
                <w:highlight w:val="none"/>
                <w:u w:val="none"/>
              </w:rPr>
              <w:t>支持固件在线升级、配置参数回读、多程序备份、版本兼容功能（不同型号接收卡同屏混用），极大方便系统维护和功能升级；</w:t>
            </w:r>
          </w:p>
          <w:p w14:paraId="2143EC8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11.</w:t>
            </w:r>
            <w:r>
              <w:rPr>
                <w:rFonts w:hint="eastAsia" w:ascii="宋体" w:hAnsi="宋体" w:eastAsia="宋体" w:cs="宋体"/>
                <w:i w:val="0"/>
                <w:iCs w:val="0"/>
                <w:color w:val="000000"/>
                <w:sz w:val="22"/>
                <w:szCs w:val="22"/>
                <w:highlight w:val="none"/>
                <w:u w:val="none"/>
              </w:rPr>
              <w:t>为保证上述各项功能的完整性和专业性，须提供CNAS、CMA、ilac-MRA认可实验室出具的接收卡检验报告复印件加盖生产厂家公章，相关软件提供软件著作权证书。</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5BD5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F3D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A229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p>
        </w:tc>
      </w:tr>
      <w:tr w14:paraId="0D765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9ED0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9E3B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视频控制器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C357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w:t>
            </w:r>
            <w:r>
              <w:rPr>
                <w:rFonts w:hint="eastAsia" w:ascii="宋体" w:hAnsi="宋体" w:eastAsia="宋体" w:cs="宋体"/>
                <w:i w:val="0"/>
                <w:iCs w:val="0"/>
                <w:color w:val="000000"/>
                <w:sz w:val="22"/>
                <w:szCs w:val="22"/>
                <w:highlight w:val="none"/>
                <w:u w:val="none"/>
              </w:rPr>
              <w:t>1U标准机箱。前面板两侧弯角支持90°旋转，满足屏内竖向安装；</w:t>
            </w:r>
          </w:p>
          <w:p w14:paraId="2203D3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2.</w:t>
            </w:r>
            <w:r>
              <w:rPr>
                <w:rFonts w:hint="eastAsia" w:ascii="宋体" w:hAnsi="宋体" w:eastAsia="宋体" w:cs="宋体"/>
                <w:i w:val="0"/>
                <w:iCs w:val="0"/>
                <w:color w:val="000000"/>
                <w:sz w:val="22"/>
                <w:szCs w:val="22"/>
                <w:highlight w:val="none"/>
                <w:u w:val="none"/>
              </w:rPr>
              <w:t>集成发送卡设计，4路千兆网口输出。单机可带载</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cs="宋体"/>
                <w:i w:val="0"/>
                <w:iCs w:val="0"/>
                <w:color w:val="000000"/>
                <w:kern w:val="0"/>
                <w:sz w:val="22"/>
                <w:szCs w:val="22"/>
                <w:highlight w:val="none"/>
                <w:u w:val="none"/>
                <w:lang w:val="en-US" w:eastAsia="zh-CN" w:bidi="ar"/>
              </w:rPr>
              <w:t>393</w:t>
            </w:r>
            <w:r>
              <w:rPr>
                <w:rFonts w:hint="eastAsia" w:ascii="宋体" w:hAnsi="宋体" w:eastAsia="宋体" w:cs="宋体"/>
                <w:i w:val="0"/>
                <w:iCs w:val="0"/>
                <w:color w:val="000000"/>
                <w:sz w:val="22"/>
                <w:szCs w:val="22"/>
                <w:highlight w:val="none"/>
                <w:u w:val="none"/>
              </w:rPr>
              <w:t>万像素。</w:t>
            </w:r>
          </w:p>
          <w:p w14:paraId="3A76D7F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3.</w:t>
            </w:r>
            <w:r>
              <w:rPr>
                <w:rFonts w:hint="eastAsia" w:ascii="宋体" w:hAnsi="宋体" w:eastAsia="宋体" w:cs="宋体"/>
                <w:i w:val="0"/>
                <w:iCs w:val="0"/>
                <w:color w:val="000000"/>
                <w:sz w:val="22"/>
                <w:szCs w:val="22"/>
                <w:highlight w:val="none"/>
                <w:u w:val="none"/>
              </w:rPr>
              <w:t xml:space="preserve">4路视频输入接口：HDMI1.4×1、DVI×1、VGA×1、CVBS×1，支持1路4K@30Hz视频源，支持1路PAL/ NTSC复合视频； </w:t>
            </w:r>
          </w:p>
          <w:p w14:paraId="290F921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4.</w:t>
            </w:r>
            <w:r>
              <w:rPr>
                <w:rFonts w:hint="eastAsia" w:ascii="宋体" w:hAnsi="宋体" w:eastAsia="宋体" w:cs="宋体"/>
                <w:i w:val="0"/>
                <w:iCs w:val="0"/>
                <w:color w:val="000000"/>
                <w:sz w:val="22"/>
                <w:szCs w:val="22"/>
                <w:highlight w:val="none"/>
                <w:u w:val="none"/>
              </w:rPr>
              <w:t>支持独立的3.5mm音频输入和音频输出；</w:t>
            </w:r>
          </w:p>
          <w:p w14:paraId="237010B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5.</w:t>
            </w:r>
            <w:r>
              <w:rPr>
                <w:rFonts w:hint="eastAsia" w:ascii="宋体" w:hAnsi="宋体" w:eastAsia="宋体" w:cs="宋体"/>
                <w:i w:val="0"/>
                <w:iCs w:val="0"/>
                <w:color w:val="000000"/>
                <w:sz w:val="22"/>
                <w:szCs w:val="22"/>
                <w:highlight w:val="none"/>
                <w:u w:val="none"/>
              </w:rPr>
              <w:t>前置USB2.0接口，支持视频播放、图片播放、视频/图片混合播放三种模式；</w:t>
            </w:r>
          </w:p>
          <w:p w14:paraId="0785255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6.</w:t>
            </w:r>
            <w:r>
              <w:rPr>
                <w:rFonts w:hint="eastAsia" w:ascii="宋体" w:hAnsi="宋体" w:eastAsia="宋体" w:cs="宋体"/>
                <w:i w:val="0"/>
                <w:iCs w:val="0"/>
                <w:color w:val="000000"/>
                <w:sz w:val="22"/>
                <w:szCs w:val="22"/>
                <w:highlight w:val="none"/>
                <w:u w:val="none"/>
              </w:rPr>
              <w:t>支持3组快捷功能按键：一组对输入信号源快捷切换；另一组对U盘播放快捷操控；第三组是常用快捷功能键，支持亮度调节、局部/全屏显示切换、图像静止/画面冻结；</w:t>
            </w:r>
          </w:p>
          <w:p w14:paraId="71FF827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7.</w:t>
            </w:r>
            <w:r>
              <w:rPr>
                <w:rFonts w:hint="eastAsia" w:ascii="宋体" w:hAnsi="宋体" w:eastAsia="宋体" w:cs="宋体"/>
                <w:i w:val="0"/>
                <w:iCs w:val="0"/>
                <w:color w:val="000000"/>
                <w:sz w:val="22"/>
                <w:szCs w:val="22"/>
                <w:highlight w:val="none"/>
                <w:u w:val="none"/>
              </w:rPr>
              <w:t>支持串口、网口单机直连或固定IP控制设备视频信源切换及模式更新、相关参数设置和功能配置，完成对LED显示屏的参数设置；</w:t>
            </w:r>
          </w:p>
          <w:p w14:paraId="595D59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8.</w:t>
            </w:r>
            <w:r>
              <w:rPr>
                <w:rFonts w:hint="eastAsia" w:ascii="宋体" w:hAnsi="宋体" w:eastAsia="宋体" w:cs="宋体"/>
                <w:i w:val="0"/>
                <w:iCs w:val="0"/>
                <w:color w:val="000000"/>
                <w:sz w:val="22"/>
                <w:szCs w:val="22"/>
                <w:highlight w:val="none"/>
                <w:u w:val="none"/>
              </w:rPr>
              <w:t>支持预存≤8个用户模式，支持便捷的场景切换；</w:t>
            </w:r>
          </w:p>
          <w:p w14:paraId="225A00B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9.</w:t>
            </w:r>
            <w:r>
              <w:rPr>
                <w:rFonts w:hint="eastAsia" w:ascii="宋体" w:hAnsi="宋体" w:eastAsia="宋体" w:cs="宋体"/>
                <w:i w:val="0"/>
                <w:iCs w:val="0"/>
                <w:color w:val="000000"/>
                <w:sz w:val="22"/>
                <w:szCs w:val="22"/>
                <w:highlight w:val="none"/>
                <w:u w:val="none"/>
              </w:rPr>
              <w:t>支持计划任务。支持输入视频源定时切换，支持用户模式定时切换，支持设备输出定时开启/关闭；</w:t>
            </w:r>
          </w:p>
          <w:p w14:paraId="4E98913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10.</w:t>
            </w:r>
            <w:r>
              <w:rPr>
                <w:rFonts w:hint="eastAsia" w:ascii="宋体" w:hAnsi="宋体" w:eastAsia="宋体" w:cs="宋体"/>
                <w:i w:val="0"/>
                <w:iCs w:val="0"/>
                <w:color w:val="000000"/>
                <w:sz w:val="22"/>
                <w:szCs w:val="22"/>
                <w:highlight w:val="none"/>
                <w:u w:val="none"/>
              </w:rPr>
              <w:t>支持智能配置。支持输入自适应信号源分辨率，支持输出自适应显示屏参数配置；</w:t>
            </w:r>
          </w:p>
          <w:p w14:paraId="5F52635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11.</w:t>
            </w:r>
            <w:r>
              <w:rPr>
                <w:rFonts w:hint="eastAsia" w:ascii="宋体" w:hAnsi="宋体" w:eastAsia="宋体" w:cs="宋体"/>
                <w:i w:val="0"/>
                <w:iCs w:val="0"/>
                <w:color w:val="000000"/>
                <w:sz w:val="22"/>
                <w:szCs w:val="22"/>
                <w:highlight w:val="none"/>
                <w:u w:val="none"/>
              </w:rPr>
              <w:t>支持EDID设置。支持自定义输入分辨率，支持读取、修改设备的EDID信息；</w:t>
            </w:r>
          </w:p>
          <w:p w14:paraId="037B8EC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12.</w:t>
            </w:r>
            <w:r>
              <w:rPr>
                <w:rFonts w:hint="eastAsia" w:ascii="宋体" w:hAnsi="宋体" w:eastAsia="宋体" w:cs="宋体"/>
                <w:i w:val="0"/>
                <w:iCs w:val="0"/>
                <w:color w:val="000000"/>
                <w:sz w:val="22"/>
                <w:szCs w:val="22"/>
                <w:highlight w:val="none"/>
                <w:u w:val="none"/>
              </w:rPr>
              <w:t>支持VGA调整和VGA ADC校正，支持CV ADC校正，解决模拟信号在传输过程中容易产生的黑屏、偏移、不满屏问题；</w:t>
            </w:r>
          </w:p>
          <w:p w14:paraId="21971B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13.</w:t>
            </w:r>
            <w:r>
              <w:rPr>
                <w:rFonts w:hint="eastAsia" w:ascii="宋体" w:hAnsi="宋体" w:eastAsia="宋体" w:cs="宋体"/>
                <w:i w:val="0"/>
                <w:iCs w:val="0"/>
                <w:color w:val="000000"/>
                <w:sz w:val="22"/>
                <w:szCs w:val="22"/>
                <w:highlight w:val="none"/>
                <w:u w:val="none"/>
              </w:rPr>
              <w:t>支持信号快速切换、点对点功能、输出控制功能、图像镜像功能、画面截取功能；支持亮度调节、图像调节、色温调节；</w:t>
            </w:r>
          </w:p>
          <w:p w14:paraId="1C3AACF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14.</w:t>
            </w:r>
            <w:r>
              <w:rPr>
                <w:rFonts w:hint="eastAsia" w:ascii="宋体" w:hAnsi="宋体" w:eastAsia="宋体" w:cs="宋体"/>
                <w:i w:val="0"/>
                <w:iCs w:val="0"/>
                <w:color w:val="000000"/>
                <w:sz w:val="22"/>
                <w:szCs w:val="22"/>
                <w:highlight w:val="none"/>
                <w:u w:val="none"/>
              </w:rPr>
              <w:t>支持按键锁定功能、自动断电功能、热备份功能，保障系统的稳定运行，保障显示屏安全；</w:t>
            </w:r>
          </w:p>
          <w:p w14:paraId="3407882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15.</w:t>
            </w:r>
            <w:r>
              <w:rPr>
                <w:rFonts w:hint="eastAsia" w:ascii="宋体" w:hAnsi="宋体" w:eastAsia="宋体" w:cs="宋体"/>
                <w:i w:val="0"/>
                <w:iCs w:val="0"/>
                <w:color w:val="000000"/>
                <w:sz w:val="22"/>
                <w:szCs w:val="22"/>
                <w:highlight w:val="none"/>
                <w:u w:val="none"/>
              </w:rPr>
              <w:t>支持工厂复位、固件在线升级、远程维护功能，极大方便系统维护和功能升级；</w:t>
            </w:r>
          </w:p>
          <w:p w14:paraId="0833DB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16.</w:t>
            </w:r>
            <w:r>
              <w:rPr>
                <w:rFonts w:hint="eastAsia" w:ascii="宋体" w:hAnsi="宋体" w:eastAsia="宋体" w:cs="宋体"/>
                <w:i w:val="0"/>
                <w:iCs w:val="0"/>
                <w:color w:val="000000"/>
                <w:sz w:val="22"/>
                <w:szCs w:val="22"/>
                <w:highlight w:val="none"/>
                <w:u w:val="none"/>
              </w:rPr>
              <w:t>为保证上述各项功能的完整性和专业性，须提供CNAS、CMA、ilac-MRA认可实验室出具的视频控制器检验报告复印件加盖生产厂家公章。</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B2DB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1B3A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6E2D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B8E80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CF02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E15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安装钢结构</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F9492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现场定制，显示屏专用支架结构，国标Q235钢管焊接</w:t>
            </w:r>
            <w:r>
              <w:rPr>
                <w:rFonts w:hint="eastAsia" w:ascii="宋体" w:hAnsi="宋体" w:cs="宋体"/>
                <w:i w:val="0"/>
                <w:iCs w:val="0"/>
                <w:color w:val="000000"/>
                <w:sz w:val="22"/>
                <w:szCs w:val="22"/>
                <w:highlight w:val="none"/>
                <w:u w:val="none"/>
                <w:lang w:eastAsia="zh-CN"/>
              </w:rPr>
              <w:t>结构</w:t>
            </w:r>
            <w:r>
              <w:rPr>
                <w:rFonts w:hint="eastAsia" w:ascii="宋体" w:hAnsi="宋体" w:eastAsia="宋体" w:cs="宋体"/>
                <w:i w:val="0"/>
                <w:iCs w:val="0"/>
                <w:color w:val="000000"/>
                <w:sz w:val="22"/>
                <w:szCs w:val="22"/>
                <w:highlight w:val="none"/>
                <w:u w:val="none"/>
              </w:rPr>
              <w:t>，做防锈、防水、防潮处理 含大屏包边、安装钢结构、安装连接件、挂架、支架等</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8E9B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平方米</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332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13.89</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095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5.22*2.66</w:t>
            </w:r>
          </w:p>
        </w:tc>
      </w:tr>
      <w:tr w14:paraId="280C63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3FC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87C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配电柜</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BE5A8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w:t>
            </w:r>
            <w:r>
              <w:rPr>
                <w:rFonts w:hint="eastAsia" w:ascii="宋体" w:hAnsi="宋体" w:eastAsia="宋体" w:cs="宋体"/>
                <w:i w:val="0"/>
                <w:iCs w:val="0"/>
                <w:color w:val="000000"/>
                <w:sz w:val="22"/>
                <w:szCs w:val="22"/>
                <w:highlight w:val="none"/>
                <w:u w:val="none"/>
              </w:rPr>
              <w:t>额定功率 15</w:t>
            </w:r>
            <w:r>
              <w:rPr>
                <w:rFonts w:hint="eastAsia" w:ascii="宋体" w:hAnsi="宋体" w:cs="宋体"/>
                <w:i w:val="0"/>
                <w:iCs w:val="0"/>
                <w:color w:val="000000"/>
                <w:sz w:val="22"/>
                <w:szCs w:val="22"/>
                <w:highlight w:val="none"/>
                <w:u w:val="none"/>
                <w:lang w:eastAsia="zh-CN"/>
              </w:rPr>
              <w:t>kW</w:t>
            </w:r>
          </w:p>
          <w:p w14:paraId="214100A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2.</w:t>
            </w:r>
            <w:r>
              <w:rPr>
                <w:rFonts w:hint="eastAsia" w:ascii="宋体" w:hAnsi="宋体" w:eastAsia="宋体" w:cs="宋体"/>
                <w:i w:val="0"/>
                <w:iCs w:val="0"/>
                <w:color w:val="000000"/>
                <w:sz w:val="22"/>
                <w:szCs w:val="22"/>
                <w:highlight w:val="none"/>
                <w:u w:val="none"/>
              </w:rPr>
              <w:t>具备超载、短路、漏电保护、过流自动报警等功能；</w:t>
            </w:r>
          </w:p>
          <w:p w14:paraId="2D1885A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3.</w:t>
            </w:r>
            <w:r>
              <w:rPr>
                <w:rFonts w:hint="eastAsia" w:ascii="宋体" w:hAnsi="宋体" w:eastAsia="宋体" w:cs="宋体"/>
                <w:i w:val="0"/>
                <w:iCs w:val="0"/>
                <w:color w:val="000000"/>
                <w:sz w:val="22"/>
                <w:szCs w:val="22"/>
                <w:highlight w:val="none"/>
                <w:u w:val="none"/>
              </w:rPr>
              <w:t>主控制空气开关，带漏电保护功能，电流、电压显示功</w:t>
            </w:r>
          </w:p>
          <w:p w14:paraId="34CD3E5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能。</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4AFD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6985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B7A9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0962C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721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40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8139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大屏供电电缆</w:t>
            </w:r>
          </w:p>
        </w:tc>
        <w:tc>
          <w:tcPr>
            <w:tcW w:w="88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B8B9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YJV5*4，5芯4平线缆</w:t>
            </w: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77B1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50C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100</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37C01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ABF29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7B33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4362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RVV3*2.5电源线</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04AC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sz w:val="22"/>
                <w:szCs w:val="22"/>
                <w:highlight w:val="none"/>
                <w:u w:val="none"/>
              </w:rPr>
              <w:t>电源线电箱输出到屏体RVV3*2.5mm²</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330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C9817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90</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61BA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E80C1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5EF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44784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电脑</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AD6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w:t>
            </w:r>
            <w:r>
              <w:rPr>
                <w:rFonts w:hint="eastAsia" w:ascii="宋体" w:hAnsi="宋体" w:eastAsia="宋体" w:cs="宋体"/>
                <w:i w:val="0"/>
                <w:iCs w:val="0"/>
                <w:color w:val="000000"/>
                <w:sz w:val="22"/>
                <w:szCs w:val="22"/>
                <w:highlight w:val="none"/>
                <w:u w:val="none"/>
              </w:rPr>
              <w:t>基本要求：国产自主品牌，原厂标配，禁止拆改配；</w:t>
            </w:r>
          </w:p>
          <w:p w14:paraId="1215D94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2.</w:t>
            </w:r>
            <w:r>
              <w:rPr>
                <w:rFonts w:hint="eastAsia" w:ascii="宋体" w:hAnsi="宋体" w:eastAsia="宋体" w:cs="宋体"/>
                <w:i w:val="0"/>
                <w:iCs w:val="0"/>
                <w:color w:val="000000"/>
                <w:sz w:val="22"/>
                <w:szCs w:val="22"/>
                <w:highlight w:val="none"/>
                <w:u w:val="none"/>
              </w:rPr>
              <w:t>处理器：板载国产信创处理器，核心数≥8，每个核心主频均≥2.7GHz，≥8MB二级缓存，处理器集成显卡；</w:t>
            </w:r>
          </w:p>
          <w:p w14:paraId="33DEC2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3.</w:t>
            </w:r>
            <w:r>
              <w:rPr>
                <w:rFonts w:hint="eastAsia" w:ascii="宋体" w:hAnsi="宋体" w:eastAsia="宋体" w:cs="宋体"/>
                <w:i w:val="0"/>
                <w:iCs w:val="0"/>
                <w:color w:val="000000"/>
                <w:sz w:val="22"/>
                <w:szCs w:val="22"/>
                <w:highlight w:val="none"/>
                <w:u w:val="none"/>
              </w:rPr>
              <w:t>硬盘：≥512GB M.2 SSD+1TB HDD；</w:t>
            </w:r>
          </w:p>
          <w:p w14:paraId="70872EE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4.</w:t>
            </w:r>
            <w:r>
              <w:rPr>
                <w:rFonts w:hint="eastAsia" w:ascii="宋体" w:hAnsi="宋体" w:eastAsia="宋体" w:cs="宋体"/>
                <w:i w:val="0"/>
                <w:iCs w:val="0"/>
                <w:color w:val="000000"/>
                <w:sz w:val="22"/>
                <w:szCs w:val="22"/>
                <w:highlight w:val="none"/>
                <w:u w:val="none"/>
              </w:rPr>
              <w:t>内存：配置16GB DDR4 UDIMM内存，配置≥2个内存插槽；</w:t>
            </w:r>
          </w:p>
          <w:p w14:paraId="629690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5.</w:t>
            </w:r>
            <w:r>
              <w:rPr>
                <w:rFonts w:hint="eastAsia" w:ascii="宋体" w:hAnsi="宋体" w:eastAsia="宋体" w:cs="宋体"/>
                <w:i w:val="0"/>
                <w:iCs w:val="0"/>
                <w:color w:val="000000"/>
                <w:sz w:val="22"/>
                <w:szCs w:val="22"/>
                <w:highlight w:val="none"/>
                <w:u w:val="none"/>
              </w:rPr>
              <w:t>显卡：≥2G独立显卡；</w:t>
            </w:r>
          </w:p>
          <w:p w14:paraId="66C365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6.</w:t>
            </w:r>
            <w:r>
              <w:rPr>
                <w:rFonts w:hint="eastAsia" w:ascii="宋体" w:hAnsi="宋体" w:eastAsia="宋体" w:cs="宋体"/>
                <w:i w:val="0"/>
                <w:iCs w:val="0"/>
                <w:color w:val="000000"/>
                <w:sz w:val="22"/>
                <w:szCs w:val="22"/>
                <w:highlight w:val="none"/>
                <w:u w:val="none"/>
              </w:rPr>
              <w:t>电源：180W 80PLUS认证节能电源；</w:t>
            </w:r>
          </w:p>
          <w:p w14:paraId="5461B68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7.</w:t>
            </w:r>
            <w:r>
              <w:rPr>
                <w:rFonts w:hint="eastAsia" w:ascii="宋体" w:hAnsi="宋体" w:eastAsia="宋体" w:cs="宋体"/>
                <w:i w:val="0"/>
                <w:iCs w:val="0"/>
                <w:color w:val="000000"/>
                <w:sz w:val="22"/>
                <w:szCs w:val="22"/>
                <w:highlight w:val="none"/>
                <w:u w:val="none"/>
              </w:rPr>
              <w:t>网卡</w:t>
            </w:r>
            <w:r>
              <w:rPr>
                <w:rFonts w:hint="eastAsia" w:ascii="宋体" w:hAnsi="宋体" w:cs="宋体"/>
                <w:i w:val="0"/>
                <w:iCs w:val="0"/>
                <w:color w:val="000000"/>
                <w:sz w:val="22"/>
                <w:szCs w:val="22"/>
                <w:highlight w:val="none"/>
                <w:u w:val="none"/>
                <w:lang w:eastAsia="zh-CN"/>
              </w:rPr>
              <w:t>；</w:t>
            </w:r>
            <w:r>
              <w:rPr>
                <w:rFonts w:hint="eastAsia" w:ascii="宋体" w:hAnsi="宋体" w:eastAsia="宋体" w:cs="宋体"/>
                <w:i w:val="0"/>
                <w:iCs w:val="0"/>
                <w:color w:val="000000"/>
                <w:sz w:val="22"/>
                <w:szCs w:val="22"/>
                <w:highlight w:val="none"/>
                <w:u w:val="none"/>
              </w:rPr>
              <w:t>1个RJ45 10/100/1000自适应以太网口；</w:t>
            </w:r>
          </w:p>
          <w:p w14:paraId="24CF443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8.</w:t>
            </w:r>
            <w:r>
              <w:rPr>
                <w:rFonts w:hint="eastAsia" w:ascii="宋体" w:hAnsi="宋体" w:eastAsia="宋体" w:cs="宋体"/>
                <w:i w:val="0"/>
                <w:iCs w:val="0"/>
                <w:color w:val="000000"/>
                <w:sz w:val="22"/>
                <w:szCs w:val="22"/>
                <w:highlight w:val="none"/>
                <w:u w:val="none"/>
              </w:rPr>
              <w:t>接口扩展 ：1个PCIe x16，2个PCIe x1扩展槽；USB接口不少于8个，前置USB3.0数量≥4个；音频接口：麦克风1个，耳机1个；后端3个Audio音频输出接口；</w:t>
            </w:r>
          </w:p>
          <w:p w14:paraId="606FD12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9.</w:t>
            </w:r>
            <w:r>
              <w:rPr>
                <w:rFonts w:hint="eastAsia" w:ascii="宋体" w:hAnsi="宋体" w:eastAsia="宋体" w:cs="宋体"/>
                <w:i w:val="0"/>
                <w:iCs w:val="0"/>
                <w:color w:val="000000"/>
                <w:sz w:val="22"/>
                <w:szCs w:val="22"/>
                <w:highlight w:val="none"/>
                <w:u w:val="none"/>
              </w:rPr>
              <w:t>机箱：免工具拆卸机箱、带顶置提手，便于维护；</w:t>
            </w:r>
          </w:p>
          <w:p w14:paraId="2AD054F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10.</w:t>
            </w:r>
            <w:r>
              <w:rPr>
                <w:rFonts w:hint="eastAsia" w:ascii="宋体" w:hAnsi="宋体" w:eastAsia="宋体" w:cs="宋体"/>
                <w:i w:val="0"/>
                <w:iCs w:val="0"/>
                <w:color w:val="000000"/>
                <w:sz w:val="22"/>
                <w:szCs w:val="22"/>
                <w:highlight w:val="none"/>
                <w:u w:val="none"/>
              </w:rPr>
              <w:t>数据安全：支持基于BIOS级的一键备份和恢复的功能（非操作系统自带功能），可在BIOS底层设置仅识别USB键盘、鼠标，无法识别USB读取设备，有效防止数据泄露和病毒入侵；</w:t>
            </w:r>
          </w:p>
          <w:p w14:paraId="53A8866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11.</w:t>
            </w:r>
            <w:r>
              <w:rPr>
                <w:rFonts w:hint="eastAsia" w:ascii="宋体" w:hAnsi="宋体" w:eastAsia="宋体" w:cs="宋体"/>
                <w:i w:val="0"/>
                <w:iCs w:val="0"/>
                <w:color w:val="000000"/>
                <w:sz w:val="22"/>
                <w:szCs w:val="22"/>
                <w:highlight w:val="none"/>
                <w:u w:val="none"/>
              </w:rPr>
              <w:t>稳定性：产品MTBF（平均无故障时间）≥300000小时；</w:t>
            </w:r>
          </w:p>
          <w:p w14:paraId="6CBC707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12.</w:t>
            </w:r>
            <w:r>
              <w:rPr>
                <w:rFonts w:hint="eastAsia" w:ascii="宋体" w:hAnsi="宋体" w:eastAsia="宋体" w:cs="宋体"/>
                <w:i w:val="0"/>
                <w:iCs w:val="0"/>
                <w:color w:val="000000"/>
                <w:sz w:val="22"/>
                <w:szCs w:val="22"/>
                <w:highlight w:val="none"/>
                <w:u w:val="none"/>
              </w:rPr>
              <w:t>显示器：显示器：配置≥23.8寸LED显示器，与主机同品牌，分辨率1920*1080，显示器自带理线装置，便于整理线缆，保持桌面整洁；</w:t>
            </w:r>
          </w:p>
          <w:p w14:paraId="73D5E3C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eastAsia="zh-CN"/>
              </w:rPr>
              <w:t>13.</w:t>
            </w:r>
            <w:r>
              <w:rPr>
                <w:rFonts w:hint="eastAsia" w:ascii="宋体" w:hAnsi="宋体" w:eastAsia="宋体" w:cs="宋体"/>
                <w:i w:val="0"/>
                <w:iCs w:val="0"/>
                <w:color w:val="000000"/>
                <w:sz w:val="22"/>
                <w:szCs w:val="22"/>
                <w:highlight w:val="none"/>
                <w:u w:val="none"/>
              </w:rPr>
              <w:t>原厂售后：整机提供原厂3年免费原厂质保</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B78A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32D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41ED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sz w:val="22"/>
                <w:szCs w:val="22"/>
                <w:highlight w:val="none"/>
                <w:u w:val="none"/>
                <w:lang w:val="en-US" w:eastAsia="zh-CN"/>
              </w:rPr>
              <w:t>通过电子卖场采购</w:t>
            </w:r>
          </w:p>
        </w:tc>
      </w:tr>
      <w:tr w14:paraId="00A07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0E1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326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辅材</w:t>
            </w:r>
          </w:p>
        </w:tc>
        <w:tc>
          <w:tcPr>
            <w:tcW w:w="8858" w:type="dxa"/>
            <w:tcBorders>
              <w:top w:val="single" w:color="000000" w:sz="4" w:space="0"/>
              <w:left w:val="nil"/>
              <w:bottom w:val="single" w:color="000000" w:sz="4" w:space="0"/>
              <w:right w:val="single" w:color="000000" w:sz="4" w:space="0"/>
            </w:tcBorders>
            <w:shd w:val="clear" w:color="auto" w:fill="auto"/>
            <w:vAlign w:val="center"/>
          </w:tcPr>
          <w:p w14:paraId="168F101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sz w:val="22"/>
                <w:szCs w:val="22"/>
                <w:highlight w:val="none"/>
                <w:u w:val="none"/>
              </w:rPr>
              <w:t>屏体内部电源线、排线、网线</w:t>
            </w:r>
            <w:r>
              <w:rPr>
                <w:rFonts w:hint="eastAsia" w:ascii="宋体" w:hAnsi="宋体" w:cs="宋体"/>
                <w:i w:val="0"/>
                <w:iCs w:val="0"/>
                <w:color w:val="000000"/>
                <w:sz w:val="22"/>
                <w:szCs w:val="22"/>
                <w:highlight w:val="none"/>
                <w:u w:val="none"/>
                <w:lang w:eastAsia="zh-CN"/>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2FF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批</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F14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 </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73460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FC142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1DFD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24E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86寸会议一体机</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0FBC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一、整体设计</w:t>
            </w:r>
          </w:p>
          <w:p w14:paraId="3A3858F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1.整机屏幕采用86英寸液晶面板（对角线）；整机采用一体化设计，外观简洁无任何可见内部功能模块连接线，整机边角采用弧形设计，表面无尖锐边缘或凸起。</w:t>
            </w:r>
          </w:p>
          <w:p w14:paraId="5D658F6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2.整机采用UHD超高清液晶屏，显示比例16:9，分辨率3840*2160，可视角度≥178°。</w:t>
            </w:r>
          </w:p>
          <w:p w14:paraId="30DC65A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3.整机画面对比度及色彩还原真实，画面细节及Gamma无损失，确保观看画面不会因显示损耗导致视觉偏差。（提供具有CNAS或CMA认证标识的第三方检测机构检测报告复印件或影印件）</w:t>
            </w:r>
          </w:p>
          <w:p w14:paraId="4231C74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整机支持全通道4K显示，全通道OSD菜单及整机内置系统均支持4K图像显示。整机嵌入式安卓系统下主界面、菜单、图标、文字均为4K超高清显示，显示细腻、清晰度高。（提供具有CNAS或CMA认证标识的第三方检测机构检测报告复印件或影印件）</w:t>
            </w:r>
          </w:p>
          <w:p w14:paraId="7921352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5.整机屏幕灰度等级≥256级，整机NTSC色域覆盖率≥85%，整机最大屏幕亮度≥300cd/m²，使用时屏幕亮度不大于400cd/m²；为保障整机色彩显示效果，需支持高色准，sRGB色彩△E≤1。</w:t>
            </w:r>
          </w:p>
          <w:p w14:paraId="2171919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6.支持标准、护眼、HDR、节能、自定义等图像模式，其中自定义模式可以自定义亮度、对比度、饱和度、色温等对显示效果进行进一步调节。</w:t>
            </w:r>
          </w:p>
          <w:p w14:paraId="568C817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整机支持多种智能护眼功能，可通过两侧触控按键及前置物理按键进行护眼模式切换，护眼模式下，整机显示画面更加柔和，有效保护视力。全通道在书写或触控屏幕时，亮度自动降低，保护眼睛，触控或书写完成后亮度增加，适合观看。</w:t>
            </w:r>
          </w:p>
          <w:p w14:paraId="7BE0849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8.整机支持纸质护眼模式，可以在任意通道任意画</w:t>
            </w:r>
            <w:r>
              <w:rPr>
                <w:rFonts w:hint="eastAsia" w:ascii="宋体" w:hAnsi="宋体" w:cs="宋体"/>
                <w:i w:val="0"/>
                <w:iCs w:val="0"/>
                <w:color w:val="000000"/>
                <w:kern w:val="0"/>
                <w:sz w:val="22"/>
                <w:szCs w:val="22"/>
                <w:highlight w:val="none"/>
                <w:u w:val="none"/>
                <w:lang w:val="en-US" w:eastAsia="zh-CN" w:bidi="ar"/>
              </w:rPr>
              <w:t>面和</w:t>
            </w:r>
            <w:r>
              <w:rPr>
                <w:rFonts w:hint="eastAsia" w:ascii="宋体" w:hAnsi="宋体" w:eastAsia="宋体" w:cs="宋体"/>
                <w:i w:val="0"/>
                <w:iCs w:val="0"/>
                <w:color w:val="000000"/>
                <w:kern w:val="0"/>
                <w:sz w:val="22"/>
                <w:szCs w:val="22"/>
                <w:highlight w:val="none"/>
                <w:u w:val="none"/>
                <w:lang w:val="en-US" w:eastAsia="zh-CN" w:bidi="ar"/>
              </w:rPr>
              <w:t>任意软件所有显示内容下实现画面纹理的实时调整；支持纸质纹理：牛皮纸、素描纸、水彩纸、水纹纸、宣纸；支持透明度调节；支持色温调节，纸质护眼模式下，显示画面各像素点灰度不规则，减少背景干扰。</w:t>
            </w:r>
          </w:p>
          <w:p w14:paraId="54D5CD4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整机表面采用全物理防眩光钢化玻璃，钢化玻璃采用低反射防眩光（AGLR）技术，吸光率7%，有效防止眩光的同时还能吸收部分环境光，进一步降低环境光对显示的干扰，保障在明亮教室中暗场画面的清晰显示。（提供具有CNAS或CMA认证标识的第三方检测机构检测报告复印件或影印件）</w:t>
            </w:r>
          </w:p>
          <w:p w14:paraId="5C418B51">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整机具备至少8个前置物理按键，包括三合一电源按键，设置、音量加、音量减、录屏、护眼、主页、信源通道，其中含2个可自定义功能按键，整机具有2个可自定义前置按键，可通过自定义设置实现前置面板功能按键一键启用主页、批注、降半屏、白板、经典护眼、纸质护眼、录屏、小工具（截屏、计时器、放大镜、倒数日、日历）等功能，满足不同用户的使用需求。（提供具有CNAS或CMA认证标识的第三方检测机构检测报告复印件或影印件）</w:t>
            </w:r>
          </w:p>
          <w:p w14:paraId="478D0855">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整机三合一电源按键，同一按键可实现Android系统和Windows系统的一键开机、关机、节能/唤醒操作。关机状态下按按键开机，开机状态下按按键实现节能/唤醒，长按按键实现关机，整机支持在节能状态下通过长按电源键进入还原界面，可点击屏幕选择安卓系统还原、OPS还原以及正常启动选项，具备提示和退出选项，还原操作时需通过密码验证，有效避免误操作。（提供具有CNAS或CMA认证标识的第三方检测机构检测报告复印件或影印件）</w:t>
            </w:r>
          </w:p>
          <w:p w14:paraId="0C4A24A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整机前置3路USB输入接口（包含1路Type-C、2路USB），前置USB接口支持Android、Windows双系统读取外接移动存储设备，接口具备明显的丝印标识，整机侧置输入接口具备2路HDMI、1路RS232、1路USB、1路RJ45接口，整机侧置输出接口具备1路音频输出、1路触控USB输出，所有接口具备明显的丝印标识。</w:t>
            </w:r>
          </w:p>
          <w:p w14:paraId="7806407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13.外接电脑设备经双头Type-C线连接至整机，可调用整机内置的摄像头、麦克风、扬声器，在外接电脑即可控制整机拍摄画面。</w:t>
            </w:r>
          </w:p>
          <w:p w14:paraId="29CD6AA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14.前置Type-C接口支持65W快充，可以给平板、笔记本、手机等进行快速充电。（提供具有CNAS或CMA认证标识的第三方检测机构检测报告复印件或影印件）</w:t>
            </w:r>
          </w:p>
          <w:p w14:paraId="58C0245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整机内置非独立的摄像头，摄像头与整机采用一体化设计，无任何可见外接线材及模块化拼接痕迹，未占用整机设备端口，摄像头拍摄像素数≥3200万，对角角度≥135度，水平角度≥120度；整机内置8阵列麦克风，麦克风拾音距离≥12米。（提供具有CNAS或CMA认证标识的第三方检测机构检测报告复印件或影印件）</w:t>
            </w:r>
          </w:p>
          <w:p w14:paraId="4E5EB30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16.整机内置2.2声道音响系统，上边框前朝向15W低音扬声器2个，下边框前朝向15W中高音扬声器2个，额定总功率60W。（提供具有CNAS或CMA认证标识的第三方检测机构检测报告复印件或影印件）</w:t>
            </w:r>
          </w:p>
          <w:p w14:paraId="4340889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17.整机内置NFC模块，支持搭配具有NFC功能的手机、平板，接触即可实现手机、平板与大屏的连接并同步手机、平板的画面到设备上，无需</w:t>
            </w:r>
            <w:r>
              <w:rPr>
                <w:rFonts w:hint="eastAsia" w:ascii="宋体" w:hAnsi="宋体" w:cs="宋体"/>
                <w:i w:val="0"/>
                <w:iCs w:val="0"/>
                <w:color w:val="000000"/>
                <w:kern w:val="0"/>
                <w:sz w:val="22"/>
                <w:szCs w:val="22"/>
                <w:highlight w:val="none"/>
                <w:u w:val="none"/>
                <w:lang w:val="en-US" w:eastAsia="zh-CN" w:bidi="ar"/>
              </w:rPr>
              <w:t>其他操作</w:t>
            </w:r>
            <w:r>
              <w:rPr>
                <w:rFonts w:hint="eastAsia" w:ascii="宋体" w:hAnsi="宋体" w:eastAsia="宋体" w:cs="宋体"/>
                <w:i w:val="0"/>
                <w:iCs w:val="0"/>
                <w:color w:val="000000"/>
                <w:kern w:val="0"/>
                <w:sz w:val="22"/>
                <w:szCs w:val="22"/>
                <w:highlight w:val="none"/>
                <w:u w:val="none"/>
                <w:lang w:val="en-US" w:eastAsia="zh-CN" w:bidi="ar"/>
              </w:rPr>
              <w:t>设置。</w:t>
            </w:r>
          </w:p>
          <w:p w14:paraId="4CFF7E9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18.整机内置双</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6无线网卡，在Android/Windows下可实现Wi-Fi连接、AP热点发射及BT蓝牙连接功能，整机支持蓝牙Bluetooth 5.4标准，整机内置的蓝牙及Wi-Fi模块支持便捷拆除及恢复，确保特殊应用场景下的信息安全。（提供具有CNAS或CMA认证标识的第三方检测机构检测报告复印件或影印件）</w:t>
            </w:r>
          </w:p>
          <w:p w14:paraId="6D614501">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19.采用红外触控技术，支持Windows系统中进行不低于40点触控，支持在Android系统中进行40点或以上触控。</w:t>
            </w:r>
          </w:p>
          <w:p w14:paraId="314771E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20.整机嵌入式安卓系统版本不低于Android 14，内存≥4GB，存储空间≥32GB，并具备内存可扩展设备，根据需要可升级至2T。（提供具有CNAS或CMA认证标识的第三方检测机构检测报告复印件或影印件）</w:t>
            </w:r>
          </w:p>
          <w:p w14:paraId="6AE5025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二、主要功能</w:t>
            </w:r>
          </w:p>
          <w:p w14:paraId="44DB2D7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1.整机具备全通道悬浮菜单，可通过便捷菜单，快速调用返回、安卓主页、批注等功能。任意通道下，可三指实现悬浮球跟随。</w:t>
            </w:r>
          </w:p>
          <w:p w14:paraId="26D13AE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2.支持通电自启，或者是通电待机，并在设置中自行选择，支持定时开关机设置，可以设置不同开关机时段。</w:t>
            </w:r>
          </w:p>
          <w:p w14:paraId="1D382DA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后台管理系统支持在嵌入式Android系统下可对一台或多台设备下发指令。包含定时开机/关机、图像调节、声音调节、锁屏、更换壁纸、禁止安装apk、语言切换、多用户管理、固件升级、日期/时间设置等指令（提供具有CNAS或CMA认证标识的第三方检测机构检测报告复印件或影印件）。</w:t>
            </w:r>
          </w:p>
          <w:p w14:paraId="4EBC1E5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4.在任意信号源通道下，支持十指长按屏幕5秒实现触摸锁定及解锁，触摸锁定时整机无法被触控操作。</w:t>
            </w:r>
          </w:p>
          <w:p w14:paraId="2A02730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5.整机内置指纹模块，支持指纹解锁，大大提高了使用的便捷性。（提供具有CNAS或CMA认证标识的第三方检测机构检测报告复印件或影印件）</w:t>
            </w:r>
          </w:p>
          <w:p w14:paraId="0BB6D9F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6.整机具备分级降屏（1/3、1/2）功能，用户可以根据使用情况自行选择降1/3或者1/2屏。（提供具有CNAS或CMA认证标识的第三方检测机构检测报告复印件或影印件）</w:t>
            </w:r>
          </w:p>
          <w:p w14:paraId="7EE1A9A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7.整机内置全通道侧边栏快捷菜单，包括应用软件、小工具、信源切换、快捷设置、主页等功能；在任意显示通道下均可通过侧边栏一键进入该触摸菜单。</w:t>
            </w:r>
          </w:p>
          <w:p w14:paraId="6EB90B4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整机全通道侧边栏快捷菜单包含如下小工具：降半屏、锁屏、录屏、投屏、相机、自检等功能并支持自定义，整机全通道侧边栏快捷菜单中应用软件可以进行实时切换并打开，无需在已经开启任意应用软件全屏模式下退出当前应用再选择更换。</w:t>
            </w:r>
          </w:p>
          <w:p w14:paraId="48FB422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9.整机全通道侧边栏快捷菜单中可以随时调起切换经典护眼模式、纸质护眼模式、自动亮度模式、音量和亮度调节、进入快捷整机设置。整机处于非内置PC通道下，支持调用屏幕快捷键一键回到PC通道。</w:t>
            </w:r>
          </w:p>
          <w:p w14:paraId="4E6CDB9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嵌入式Android操作系统下，内置电子视力表软件，不同屏幕尺寸下，软件会自动判断并提醒测试距离，不会因为屏幕尺寸的变化导致视力表测试偏差，支持通过触摸方式进行视力检测，内置权威三甲医院眼科制作的护眼百科内容，包含专家视频、护眼动画等资源；不少于50个权威护眼视频。（提供具有CNAS或CMA认证标识的第三方检测机构检测报告复印件或影印件）</w:t>
            </w:r>
          </w:p>
          <w:p w14:paraId="01D66AC2">
            <w:pPr>
              <w:keepNext w:val="0"/>
              <w:keepLines w:val="0"/>
              <w:widowControl/>
              <w:suppressLineNumbers w:val="0"/>
              <w:spacing w:before="0" w:beforeAutospacing="0" w:after="0" w:afterAutospacing="0"/>
              <w:ind w:left="0" w:right="0"/>
              <w:jc w:val="both"/>
              <w:textAlignment w:val="center"/>
              <w:rPr>
                <w:rFonts w:hint="default"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11.所投产品生产厂家符合GB/T27922-2011售后服务评价体系要求，获得十二星级卓绝售后服务证书。</w:t>
            </w:r>
          </w:p>
          <w:p w14:paraId="5AAC551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12.需提供LED显示屏生产厂家针对本项目的售后服务承诺函扫描件并加盖原厂公章。</w:t>
            </w:r>
          </w:p>
          <w:p w14:paraId="2FDA822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三、内置电脑配置要求</w:t>
            </w:r>
          </w:p>
          <w:p w14:paraId="61A8AC1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1.为了保证交互平板产品后续可扩展性，一体机采用符合INTEL标准协议的80pin OPS接口；</w:t>
            </w:r>
          </w:p>
          <w:p w14:paraId="2E82B8F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2.内存：8G或以上配置；固态硬盘：256G或以上配置；内置网卡：10M/100M/1000M；</w:t>
            </w:r>
          </w:p>
          <w:p w14:paraId="0AB2003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3.具有独立非外扩展的电脑USB接口：电脑上至少4个USB接口；具有视频输出接口：HDMI接口；</w:t>
            </w:r>
          </w:p>
          <w:p w14:paraId="771D8F8B">
            <w:pPr>
              <w:keepNext w:val="0"/>
              <w:keepLines w:val="0"/>
              <w:widowControl/>
              <w:suppressLineNumbers w:val="0"/>
              <w:spacing w:before="0" w:beforeAutospacing="0" w:after="0" w:afterAutospacing="0"/>
              <w:ind w:left="0" w:leftChars="0" w:right="0" w:rightChars="0"/>
              <w:jc w:val="left"/>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4.预装正版操作系统。</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91E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F95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E2F7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97940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nil"/>
              <w:bottom w:val="single" w:color="000000" w:sz="4" w:space="0"/>
              <w:right w:val="single" w:color="000000" w:sz="4" w:space="0"/>
            </w:tcBorders>
            <w:shd w:val="clear" w:color="auto" w:fill="auto"/>
            <w:noWrap/>
            <w:vAlign w:val="center"/>
          </w:tcPr>
          <w:p w14:paraId="36D6170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1.</w:t>
            </w:r>
            <w:r>
              <w:rPr>
                <w:rFonts w:hint="eastAsia" w:ascii="宋体" w:hAnsi="宋体" w:eastAsia="宋体" w:cs="宋体"/>
                <w:b/>
                <w:bCs/>
                <w:i w:val="0"/>
                <w:iCs w:val="0"/>
                <w:color w:val="000000"/>
                <w:kern w:val="0"/>
                <w:sz w:val="22"/>
                <w:szCs w:val="22"/>
                <w:highlight w:val="none"/>
                <w:u w:val="none"/>
                <w:lang w:val="en-US" w:eastAsia="zh-CN" w:bidi="ar"/>
              </w:rPr>
              <w:t>2扩声系统</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4AF296">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E893B7">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02F91">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2182EE">
            <w:pPr>
              <w:keepNext w:val="0"/>
              <w:keepLines w:val="0"/>
              <w:suppressLineNumbers w:val="0"/>
              <w:spacing w:before="0" w:beforeAutospacing="0" w:after="0" w:afterAutospacing="0"/>
              <w:ind w:left="0" w:right="0"/>
              <w:jc w:val="center"/>
              <w:rPr>
                <w:rFonts w:hint="eastAsia" w:ascii="宋体" w:hAnsi="宋体" w:eastAsia="宋体" w:cs="宋体"/>
                <w:b/>
                <w:bCs/>
                <w:i w:val="0"/>
                <w:iCs w:val="0"/>
                <w:color w:val="000000"/>
                <w:sz w:val="22"/>
                <w:szCs w:val="22"/>
                <w:highlight w:val="none"/>
                <w:u w:val="none"/>
              </w:rPr>
            </w:pPr>
          </w:p>
        </w:tc>
      </w:tr>
      <w:tr w14:paraId="3AB66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1C6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C13C6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专业扬声器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BD72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1.系统类型：单10寸二分频音箱；</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2.频率响应：75Hz~17KHz（±3dB）；65Hz~18KHz (-10dB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1W/1m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96dB；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4.标称阻抗：8Ω；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5.额定功率（AES）：250W；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6.低音单元：10寸65芯 铝盆架纸盆单元；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7.高音单元：1.5寸，1X25mm出口压缩驱动器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34mm音圈</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8.覆盖角度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H×V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：80゜×50゜；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9.最大声压级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连续/峰值</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：120dB/126dB；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10.连接件：2×SPEAKON四芯音箱插座1+1-;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11.吊挂硬件：M10吊点×10、35mm底托；</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4F9A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476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EF750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F20A6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53C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93D78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专业功放</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9363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1.8Ω立体声功率：600W×2；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2.4Ω立体声功率：820W×2；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3.频率范围：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1W@8Ω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20Hz-20kHz(±0.5dB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4.总谐波失真：&lt;0.08%(-3dB Power 8Ω/1kHz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300；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7.转换速率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20V/us；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8.输入灵敏度：0.775V/1.4V；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9.输入阻抗：20kΩ平衡/10kΩ非平衡；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10.前面板指示：保护指示灯、信号指示灯、电源指示灯；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11.功放保护：开机软启动、短路、直流、过温、压限、开关机静音等保护等；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12.电源要求：220V ~50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A82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5E1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9A54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629D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4BE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8F2F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数字音频处理器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F85D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1.2进4出音箱数字处理器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2.采样率96kHz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3.DSP处理32Bit浮点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4.模/数和数/模转换24bit PCM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5.动态范围&gt;115dB，22Hz-22kHz（不计权）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输入通道功能包含电平增益控制、噪声门、六段参量均衡、延时、带1阶和2阶全通滤波器等；输出通道功能包含分频控制器、限幅控制器、输出增益控制、相位控制、六段参量均衡、延时控制、带1阶和2阶全通滤波器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7.30个用户自定义设置存储位置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8.电脑控制接口：RS485接口、USB接口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9.内置6位密码加密功能。</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D51ED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AEC4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7858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E9B51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B42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638E8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调音台</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6101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1.14路输入通道，带4路话筒输入，4路立体声线路输入，2路MP3输入或6路话筒输入，2路立体声线路输入，2路MP3输入；具有2路主输出通道，2组编组输出，2路AUX辅助输出（AUX+AUX/EFFECT效果输出），1组立体声MONITOR监听输出，1组立体声REC录音输出，1路耳机监听输出、1个USB播放/录音接口；（提供第三方机构出具的具有“CMA”或“CNAS”标志的检测报告并加盖原厂公章）</w:t>
            </w:r>
          </w:p>
          <w:p w14:paraId="7BD4789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具有MP3播放（带LED数码显示屏）、蓝牙播放、内置声卡、录音功能；每路话筒输入通道配单独控制+48V幻像供电、80Hz低切；输入通道具有增益控制、压缩器（1~4通道）、3段参量均衡器（1~8通道）、声像平衡、信号监听、静音</w:t>
            </w:r>
            <w:r>
              <w:rPr>
                <w:rFonts w:hint="eastAsia" w:ascii="宋体" w:hAnsi="宋体" w:cs="宋体"/>
                <w:i w:val="0"/>
                <w:iCs w:val="0"/>
                <w:color w:val="000000"/>
                <w:kern w:val="0"/>
                <w:sz w:val="22"/>
                <w:szCs w:val="22"/>
                <w:highlight w:val="none"/>
                <w:u w:val="none"/>
                <w:lang w:val="en-US" w:eastAsia="zh-CN" w:bidi="ar"/>
              </w:rPr>
              <w:t>功能</w:t>
            </w:r>
            <w:r>
              <w:rPr>
                <w:rFonts w:hint="eastAsia" w:ascii="宋体" w:hAnsi="宋体" w:eastAsia="宋体" w:cs="宋体"/>
                <w:i w:val="0"/>
                <w:iCs w:val="0"/>
                <w:color w:val="000000"/>
                <w:kern w:val="0"/>
                <w:sz w:val="22"/>
                <w:szCs w:val="22"/>
                <w:highlight w:val="none"/>
                <w:u w:val="none"/>
                <w:lang w:val="en-US" w:eastAsia="zh-CN" w:bidi="ar"/>
              </w:rPr>
              <w:t>；内置24种24BIT DSP参数可调音频效果器；（提供第三方机构出具的具有“CMA”或“CNAS”标志的检测报告并加盖原厂公章）</w:t>
            </w:r>
          </w:p>
          <w:p w14:paraId="410CC0F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3.主输出通道带9段图示均衡；</w:t>
            </w:r>
          </w:p>
          <w:p w14:paraId="670C8D1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4.采用电平衰减推子、双12段信号监视指示灯；</w:t>
            </w:r>
          </w:p>
          <w:p w14:paraId="7CBFDAE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5.总谐波失真：≤0.006%；</w:t>
            </w:r>
          </w:p>
          <w:p w14:paraId="2C3926D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6.信噪比（A计权）：≥101dB；</w:t>
            </w:r>
          </w:p>
          <w:p w14:paraId="47D11A0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7.输出最大电平：≥7dB；</w:t>
            </w:r>
          </w:p>
          <w:p w14:paraId="3D69916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8.输入电压：220V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50Hz；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24CA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2AAE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6909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7338C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F41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3BDC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反馈抑制器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DEEF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1.2进2出专业自动反馈抑制器：</w:t>
            </w:r>
          </w:p>
          <w:p w14:paraId="3DE40AB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2.双通道自动搜寻反馈（啸叫）频率；</w:t>
            </w:r>
          </w:p>
          <w:p w14:paraId="412CD63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3.每通道拥有24个编程可控的滤波器储存位置；</w:t>
            </w:r>
          </w:p>
          <w:p w14:paraId="66FBCCC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4.工作模式可选音乐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轻度滤波</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和话筒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加强滤波</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122B906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w:t>
            </w:r>
            <w:r>
              <w:rPr>
                <w:rFonts w:hint="eastAsia" w:ascii="宋体" w:hAnsi="宋体" w:cs="宋体"/>
                <w:i w:val="0"/>
                <w:iCs w:val="0"/>
                <w:color w:val="000000"/>
                <w:kern w:val="0"/>
                <w:sz w:val="22"/>
                <w:szCs w:val="22"/>
                <w:highlight w:val="none"/>
                <w:u w:val="none"/>
                <w:lang w:val="en-US" w:eastAsia="zh-CN" w:bidi="ar"/>
              </w:rPr>
              <w:t>使用</w:t>
            </w:r>
            <w:r>
              <w:rPr>
                <w:rFonts w:hint="eastAsia" w:ascii="宋体" w:hAnsi="宋体" w:eastAsia="宋体" w:cs="宋体"/>
                <w:i w:val="0"/>
                <w:iCs w:val="0"/>
                <w:color w:val="000000"/>
                <w:kern w:val="0"/>
                <w:sz w:val="22"/>
                <w:szCs w:val="22"/>
                <w:highlight w:val="none"/>
                <w:u w:val="none"/>
                <w:lang w:val="en-US" w:eastAsia="zh-CN" w:bidi="ar"/>
              </w:rPr>
              <w:t xml:space="preserve">固定滤波模式和自动实时滤波模式同时工作；    </w:t>
            </w:r>
          </w:p>
          <w:p w14:paraId="3D71D2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6.每个输入通道带信电平指示灯和24个滤波工作指示灯；                                   </w:t>
            </w:r>
          </w:p>
          <w:p w14:paraId="3A83503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7.带前面板</w:t>
            </w:r>
            <w:r>
              <w:rPr>
                <w:rFonts w:hint="eastAsia" w:ascii="宋体" w:hAnsi="宋体" w:cs="宋体"/>
                <w:i w:val="0"/>
                <w:iCs w:val="0"/>
                <w:color w:val="000000"/>
                <w:kern w:val="0"/>
                <w:sz w:val="22"/>
                <w:szCs w:val="22"/>
                <w:highlight w:val="none"/>
                <w:u w:val="none"/>
                <w:lang w:val="en-US" w:eastAsia="zh-CN" w:bidi="ar"/>
              </w:rPr>
              <w:t>按键</w:t>
            </w:r>
            <w:r>
              <w:rPr>
                <w:rFonts w:hint="eastAsia" w:ascii="宋体" w:hAnsi="宋体" w:eastAsia="宋体" w:cs="宋体"/>
                <w:i w:val="0"/>
                <w:iCs w:val="0"/>
                <w:color w:val="000000"/>
                <w:kern w:val="0"/>
                <w:sz w:val="22"/>
                <w:szCs w:val="22"/>
                <w:highlight w:val="none"/>
                <w:u w:val="none"/>
                <w:lang w:val="en-US" w:eastAsia="zh-CN" w:bidi="ar"/>
              </w:rPr>
              <w:t>锁定开关，防止误操作；</w:t>
            </w:r>
          </w:p>
          <w:p w14:paraId="2AC9626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8.2个XLR 和2个TRS 平衡式输入接口；</w:t>
            </w:r>
          </w:p>
          <w:p w14:paraId="6FEDF1D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9.2个XLR 和2个TRS 平衡式输出接口；                     </w:t>
            </w:r>
          </w:p>
          <w:p w14:paraId="4FF4A3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10.取样频率：48KHz ；                                </w:t>
            </w:r>
          </w:p>
          <w:p w14:paraId="34E179B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11.动态范围：106 dB（A计权）；                                </w:t>
            </w:r>
          </w:p>
          <w:p w14:paraId="370F8A7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 xml:space="preserve">12.信噪比：106dB（A计权）；                          </w:t>
            </w:r>
          </w:p>
          <w:p w14:paraId="1A4F6FD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13.总谐波失真：0.01 %,1kHz</w:t>
            </w:r>
            <w:r>
              <w:rPr>
                <w:rFonts w:hint="eastAsia" w:ascii="宋体" w:hAnsi="宋体" w:cs="宋体"/>
                <w:i w:val="0"/>
                <w:iCs w:val="0"/>
                <w:color w:val="000000"/>
                <w:kern w:val="0"/>
                <w:sz w:val="22"/>
                <w:szCs w:val="22"/>
                <w:highlight w:val="none"/>
                <w:u w:val="none"/>
                <w:lang w:val="en-US" w:eastAsia="zh-CN" w:bidi="ar"/>
              </w:rPr>
              <w:t>。</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A8C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5AB7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085E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C4441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1032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E1546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一拖二无线话筒 手持</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AC7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1.U段双手持双接收无线话筒（心型指向）；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2.射频载波范围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UHF</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：603~ 935MHZ；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3.振荡方式：PLL锁相环合成；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4.工作距离：理想条件下90M；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5.搜频设置：内置传输频率搜索功能；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6.制式：FM调频；</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7.预设通道：32；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8.频响范围：100HZ ~ 10KHZ(±3dB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9.频带宽度：120MHZ；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10.系统失真/THD总谐波失真：&lt;5@1KHZ%；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11.信噪比：≥ 50dB（A）；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12.电源要求：100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240V；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13.工作温度范围：0-50 ℃； AC50/60HZ,10W</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13F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8CF4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F25A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A497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84E8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376A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一拖四无线话筒 鹅颈</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4B0A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1.载波频段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UHF620-850MHz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2.通道数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4通道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3.调制方式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FM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4.工作有效距离</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5.振荡方式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PLL相位锁定频率合成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在偏移度等于25KHz  输入6dBv时  S/N＞60dB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7.最大偏移度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8.综合S/N比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＞105dB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9.综合T.H.D:＜0.7%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10.综合频率响应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45HZ-18KHz  ±3dB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11.供电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DC12V-16V  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12.输出插座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XLR平行式及6.3不平行式插座</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686F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92D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8BA00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82DA5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01A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934F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天线分配器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2D0E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天线分配器；</w:t>
            </w:r>
          </w:p>
          <w:p w14:paraId="4B13CD8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★1.带5组（A\B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天线分配输出，可以同时连接5套无线话筒使用；（响应文件中提供设备面板图片）</w:t>
            </w:r>
          </w:p>
          <w:p w14:paraId="43321E8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2.带4个独立输出直流电源</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供电4套无线话筒；</w:t>
            </w:r>
          </w:p>
          <w:p w14:paraId="6EF3DBD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3.可以多台分配器级联使用；</w:t>
            </w:r>
          </w:p>
          <w:p w14:paraId="53BD651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4.采用低噪声及低互调失真设计，排除混频干扰；</w:t>
            </w:r>
          </w:p>
          <w:p w14:paraId="40AB3AA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5.2个BNC座定向天线输入口；</w:t>
            </w:r>
          </w:p>
          <w:p w14:paraId="2ABEA80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6.频率范围：470~960MHz；</w:t>
            </w:r>
          </w:p>
          <w:p w14:paraId="4B51D23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7.RF输出增益：0dB±1dB；</w:t>
            </w:r>
          </w:p>
          <w:p w14:paraId="6AB9C83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8.系统抗阻：50欧姆；</w:t>
            </w:r>
          </w:p>
          <w:p w14:paraId="1B8D249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9.天线输入接头供电：12V/150mA DC；</w:t>
            </w:r>
          </w:p>
          <w:p w14:paraId="69F3085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10.输出供电：每通道输出12V/1000mA DC；</w:t>
            </w:r>
          </w:p>
          <w:p w14:paraId="2250846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11.主机供电：110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220V AC 50/60Hz；</w:t>
            </w:r>
          </w:p>
          <w:p w14:paraId="647ACAA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12.接头：BNC；</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76FE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16E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939A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25833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940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0AC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天线放大器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E3E6D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1.UA590天线板</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含天线放大器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p>
          <w:p w14:paraId="08608F3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2.频率范围：470~960MHz；</w:t>
            </w:r>
          </w:p>
          <w:p w14:paraId="5D58FDF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3.天线增益：7.5dBi；</w:t>
            </w:r>
          </w:p>
          <w:p w14:paraId="3DC17FA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4.内部放大器增益：-9dB~16dB可调节；</w:t>
            </w:r>
          </w:p>
          <w:p w14:paraId="50AC0D5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5.输出接口：BNC母座×1</w:t>
            </w:r>
          </w:p>
          <w:p w14:paraId="2ADB1FF5">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6.驻波比：&lt;2</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w:t>
            </w:r>
          </w:p>
          <w:p w14:paraId="55E2FDB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7.3dB波速宽：垂直面90°，水平面120°；</w:t>
            </w:r>
          </w:p>
          <w:p w14:paraId="081D363B">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8.系统抗阻：50欧姆；</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9CE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5C12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0CF6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8D5B3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5"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CBD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4149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电源时序器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6080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8路电源时序控制器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带数字电压显示表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2、电源插座：后面板8个16A万用插座，1-4路带滤波功能，前面板1个16A万用插座；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3、单通道的最大电流为16A，总输入电流容量为3 2A；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4、中控接口：有RS232与RS485两种方式；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5、控制软</w:t>
            </w:r>
            <w:r>
              <w:rPr>
                <w:rFonts w:hint="eastAsia" w:ascii="宋体" w:hAnsi="宋体" w:cs="宋体"/>
                <w:i w:val="0"/>
                <w:iCs w:val="0"/>
                <w:color w:val="000000"/>
                <w:kern w:val="0"/>
                <w:sz w:val="22"/>
                <w:szCs w:val="22"/>
                <w:highlight w:val="none"/>
                <w:u w:val="none"/>
                <w:lang w:val="en-US" w:eastAsia="zh-CN" w:bidi="ar"/>
              </w:rPr>
              <w:t>件</w:t>
            </w:r>
            <w:r>
              <w:rPr>
                <w:rFonts w:hint="eastAsia" w:ascii="宋体" w:hAnsi="宋体" w:eastAsia="宋体" w:cs="宋体"/>
                <w:i w:val="0"/>
                <w:iCs w:val="0"/>
                <w:color w:val="000000"/>
                <w:kern w:val="0"/>
                <w:sz w:val="22"/>
                <w:szCs w:val="22"/>
                <w:highlight w:val="none"/>
                <w:u w:val="none"/>
                <w:lang w:val="en-US" w:eastAsia="zh-CN" w:bidi="ar"/>
              </w:rPr>
              <w:t>：具有电脑软件，实现显示控制方式；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6、通过线控接口，可外接开关对设备进行操作时序的开和关；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7、级联：最长级联长度可达到1000米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485接口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8、通道延时：每个通道延时可设置0-999秒延时；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9、通道互锁功能：可控制投影机电动幕，升降架，电动窗帘等；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10、电压范围：AC110V ~ 240V 50Hz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AB4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11D9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77D81A">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C61A0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4AC224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1.</w:t>
            </w:r>
            <w:r>
              <w:rPr>
                <w:rFonts w:hint="eastAsia" w:ascii="宋体" w:hAnsi="宋体" w:eastAsia="宋体" w:cs="宋体"/>
                <w:b/>
                <w:bCs/>
                <w:i w:val="0"/>
                <w:iCs w:val="0"/>
                <w:color w:val="000000"/>
                <w:kern w:val="0"/>
                <w:sz w:val="22"/>
                <w:szCs w:val="22"/>
                <w:highlight w:val="none"/>
                <w:u w:val="none"/>
                <w:lang w:val="en-US" w:eastAsia="zh-CN" w:bidi="ar"/>
              </w:rPr>
              <w:t>3辅材及其他</w:t>
            </w:r>
          </w:p>
        </w:tc>
        <w:tc>
          <w:tcPr>
            <w:tcW w:w="88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9E536">
            <w:pPr>
              <w:keepNext w:val="0"/>
              <w:keepLines w:val="0"/>
              <w:suppressLineNumbers w:val="0"/>
              <w:spacing w:before="0" w:beforeAutospacing="0" w:after="0" w:afterAutospacing="0"/>
              <w:ind w:left="0" w:right="0"/>
              <w:rPr>
                <w:rFonts w:hint="eastAsia" w:ascii="宋体" w:hAnsi="宋体" w:eastAsia="宋体" w:cs="宋体"/>
                <w:b/>
                <w:bCs/>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D30C2B">
            <w:pPr>
              <w:keepNext w:val="0"/>
              <w:keepLines w:val="0"/>
              <w:suppressLineNumbers w:val="0"/>
              <w:spacing w:before="0" w:beforeAutospacing="0" w:after="0" w:afterAutospacing="0"/>
              <w:ind w:left="0" w:right="0"/>
              <w:rPr>
                <w:rFonts w:hint="eastAsia" w:ascii="宋体" w:hAnsi="宋体" w:eastAsia="宋体" w:cs="宋体"/>
                <w:b/>
                <w:bCs/>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455B41">
            <w:pPr>
              <w:keepNext w:val="0"/>
              <w:keepLines w:val="0"/>
              <w:suppressLineNumbers w:val="0"/>
              <w:spacing w:before="0" w:beforeAutospacing="0" w:after="0" w:afterAutospacing="0"/>
              <w:ind w:left="0" w:right="0"/>
              <w:rPr>
                <w:rFonts w:hint="eastAsia" w:ascii="宋体" w:hAnsi="宋体" w:eastAsia="宋体" w:cs="宋体"/>
                <w:b/>
                <w:bCs/>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5CA0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3A752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F1173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4C17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12U壁挂机柜</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A358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1.产品尺寸（宽度×深度×高度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/容量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）：540×450×580/12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2.最大静态负载</w:t>
            </w:r>
            <w:r>
              <w:rPr>
                <w:rFonts w:hint="eastAsia" w:ascii="宋体" w:hAnsi="宋体" w:cs="宋体"/>
                <w:i w:val="0"/>
                <w:iCs w:val="0"/>
                <w:color w:val="000000"/>
                <w:kern w:val="0"/>
                <w:sz w:val="22"/>
                <w:szCs w:val="22"/>
                <w:highlight w:val="none"/>
                <w:u w:val="none"/>
                <w:lang w:val="en-US" w:eastAsia="zh-CN" w:bidi="ar"/>
              </w:rPr>
              <w:t>（kg）</w:t>
            </w:r>
            <w:r>
              <w:rPr>
                <w:rFonts w:hint="eastAsia" w:ascii="宋体" w:hAnsi="宋体" w:eastAsia="宋体" w:cs="宋体"/>
                <w:i w:val="0"/>
                <w:iCs w:val="0"/>
                <w:color w:val="000000"/>
                <w:kern w:val="0"/>
                <w:sz w:val="22"/>
                <w:szCs w:val="22"/>
                <w:highlight w:val="none"/>
                <w:u w:val="none"/>
                <w:lang w:val="en-US" w:eastAsia="zh-CN" w:bidi="ar"/>
              </w:rPr>
              <w:t>：≥50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.安装尺寸：19英寸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.机柜框架为焊接式结构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.前门：单开无门框茶色钢化玻璃门，支持180度开启，标配小圆锁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.两块侧板可拆卸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8</w:t>
            </w:r>
            <w:r>
              <w:rPr>
                <w:rFonts w:hint="eastAsia" w:ascii="宋体" w:hAnsi="宋体" w:eastAsia="宋体" w:cs="宋体"/>
                <w:i w:val="0"/>
                <w:iCs w:val="0"/>
                <w:color w:val="000000"/>
                <w:kern w:val="0"/>
                <w:sz w:val="22"/>
                <w:szCs w:val="22"/>
                <w:highlight w:val="none"/>
                <w:u w:val="none"/>
                <w:lang w:val="en-US" w:eastAsia="zh-CN" w:bidi="ar"/>
              </w:rPr>
              <w:t>.材料为优质SPCC冷轧钢板，其中角规厚度≥1.2mm，其他主要部件厚度≥1.0mm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9</w:t>
            </w:r>
            <w:r>
              <w:rPr>
                <w:rFonts w:hint="eastAsia" w:ascii="宋体" w:hAnsi="宋体" w:eastAsia="宋体" w:cs="宋体"/>
                <w:i w:val="0"/>
                <w:iCs w:val="0"/>
                <w:color w:val="000000"/>
                <w:kern w:val="0"/>
                <w:sz w:val="22"/>
                <w:szCs w:val="22"/>
                <w:highlight w:val="none"/>
                <w:u w:val="none"/>
                <w:lang w:val="en-US" w:eastAsia="zh-CN" w:bidi="ar"/>
              </w:rPr>
              <w:t>.表面处理：脱脂，酸洗，磷化，静电喷塑</w:t>
            </w:r>
            <w:r>
              <w:rPr>
                <w:rFonts w:hint="eastAsia" w:ascii="宋体" w:hAnsi="宋体" w:cs="宋体"/>
                <w:i w:val="0"/>
                <w:iCs w:val="0"/>
                <w:color w:val="000000"/>
                <w:kern w:val="0"/>
                <w:sz w:val="22"/>
                <w:szCs w:val="22"/>
                <w:highlight w:val="none"/>
                <w:u w:val="none"/>
                <w:lang w:val="en-US" w:eastAsia="zh-CN" w:bidi="ar"/>
              </w:rPr>
              <w:t>。</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6446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F85AC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C6170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39812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7A280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F12F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音响线RVV2×2.5</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A0772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RVV2×2.5</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6B1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D48C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150</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65066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E248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46290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78C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同轴电缆</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B26A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SYV-50-5</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6394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A790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60</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02D4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83519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BA83C3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7761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音箱支架</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DB865">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壁挂音箱支架</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8D4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副</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2B3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B90BA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C22E6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7FC4DB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8EBBD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安装辅材</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28C59">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大四芯头8个，双卡侬头线（1.5米）8根，双莲花转3.5音频线（1.5米）1根，莲花转6.5转接头2个，</w:t>
            </w:r>
            <w:r>
              <w:rPr>
                <w:rFonts w:hint="eastAsia" w:ascii="宋体" w:hAnsi="宋体" w:cs="宋体"/>
                <w:i w:val="0"/>
                <w:iCs w:val="0"/>
                <w:color w:val="000000"/>
                <w:kern w:val="0"/>
                <w:sz w:val="22"/>
                <w:szCs w:val="22"/>
                <w:highlight w:val="none"/>
                <w:u w:val="none"/>
                <w:lang w:val="en-US" w:eastAsia="zh-CN" w:bidi="ar"/>
              </w:rPr>
              <w:t>三相</w:t>
            </w:r>
            <w:r>
              <w:rPr>
                <w:rFonts w:hint="eastAsia" w:ascii="宋体" w:hAnsi="宋体" w:eastAsia="宋体" w:cs="宋体"/>
                <w:i w:val="0"/>
                <w:iCs w:val="0"/>
                <w:color w:val="000000"/>
                <w:kern w:val="0"/>
                <w:sz w:val="22"/>
                <w:szCs w:val="22"/>
                <w:highlight w:val="none"/>
                <w:u w:val="none"/>
                <w:lang w:val="en-US" w:eastAsia="zh-CN" w:bidi="ar"/>
              </w:rPr>
              <w:t>插头1个</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C957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F9036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AE1AA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8807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40A502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二、党员活动室</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82549">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4E63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B171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321E34">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07F5F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3AA4EC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2.</w:t>
            </w:r>
            <w:r>
              <w:rPr>
                <w:rFonts w:hint="eastAsia" w:ascii="宋体" w:hAnsi="宋体" w:eastAsia="宋体" w:cs="宋体"/>
                <w:b/>
                <w:bCs/>
                <w:i w:val="0"/>
                <w:iCs w:val="0"/>
                <w:color w:val="000000"/>
                <w:kern w:val="0"/>
                <w:sz w:val="22"/>
                <w:szCs w:val="22"/>
                <w:highlight w:val="none"/>
                <w:u w:val="none"/>
                <w:lang w:val="en-US" w:eastAsia="zh-CN" w:bidi="ar"/>
              </w:rPr>
              <w:t>1显示系统</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B21D5">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DC64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A019F8">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D324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8B035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5094A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D345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86寸会议一体机</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5FD4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一、整体设计</w:t>
            </w:r>
          </w:p>
          <w:p w14:paraId="42C2013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1.整机屏幕采用86英寸液晶面板（对角线）；整机采用一体化设计，外观简洁无任何可见内部功能模块连接线，整机边角采用弧形设计，表面无尖锐边缘或凸起。</w:t>
            </w:r>
          </w:p>
          <w:p w14:paraId="0F750FB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2.整机采用UHD超高清液晶屏，显示比例16:9，分辨率3840*2160，可视角度≥178°。</w:t>
            </w:r>
          </w:p>
          <w:p w14:paraId="6016EA9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3.整机画面对比度及色彩还原真实，画面细节及Gamma无损失，确保观看画面不会因显示损耗导致视觉偏差。（提供具有CNAS或CMA认证标识的第三方检测机构检测报告复印件或影印件）</w:t>
            </w:r>
          </w:p>
          <w:p w14:paraId="387D5BA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整机支持全通道4K显示，全通道OSD菜单及整机内置系统均支持4K图像显示。整机嵌入式安卓系统下主界面、菜单、图标、文字均为4K超高清显示，显示细腻、清晰度高。（提供具有CNAS或CMA认证标识的第三方检测机构检测报告复印件或影印件）</w:t>
            </w:r>
          </w:p>
          <w:p w14:paraId="6BBE4A69">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5.整机屏幕灰度等级≥256级，整机NTSC色域覆盖率≥85%，整机最大屏幕亮度≥300cd/m²，使用时屏幕亮度不大于400cd/m²；为保障整机色彩显示效果，需支持高色准，sRGB色彩△E≤1。</w:t>
            </w:r>
          </w:p>
          <w:p w14:paraId="17B1978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6.支持标准、护眼、HDR、节能、自定义等图像模式，其中自定义模式可以自定义亮度、对比度、饱和度、色温等对显示效果进行进一步调节。</w:t>
            </w:r>
          </w:p>
          <w:p w14:paraId="337E37D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整机支持多种智能护眼功能，可通过两侧触控按键及前置物理按键进行护眼模式切换，护眼模式下，整机显示画面更加柔和，有效保护视力。全通道在书写或触控屏幕时，亮度自动降低，保护眼睛，触控或书写完成后亮度增加，适合观看。</w:t>
            </w:r>
          </w:p>
          <w:p w14:paraId="19F7EF7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8.整机支持纸质护眼模式，可以在任意通道任意画</w:t>
            </w:r>
            <w:r>
              <w:rPr>
                <w:rFonts w:hint="eastAsia" w:ascii="宋体" w:hAnsi="宋体" w:cs="宋体"/>
                <w:i w:val="0"/>
                <w:iCs w:val="0"/>
                <w:color w:val="000000"/>
                <w:kern w:val="0"/>
                <w:sz w:val="22"/>
                <w:szCs w:val="22"/>
                <w:highlight w:val="none"/>
                <w:u w:val="none"/>
                <w:lang w:val="en-US" w:eastAsia="zh-CN" w:bidi="ar"/>
              </w:rPr>
              <w:t>面和</w:t>
            </w:r>
            <w:r>
              <w:rPr>
                <w:rFonts w:hint="eastAsia" w:ascii="宋体" w:hAnsi="宋体" w:eastAsia="宋体" w:cs="宋体"/>
                <w:i w:val="0"/>
                <w:iCs w:val="0"/>
                <w:color w:val="000000"/>
                <w:kern w:val="0"/>
                <w:sz w:val="22"/>
                <w:szCs w:val="22"/>
                <w:highlight w:val="none"/>
                <w:u w:val="none"/>
                <w:lang w:val="en-US" w:eastAsia="zh-CN" w:bidi="ar"/>
              </w:rPr>
              <w:t>任意软件所有显示内容下实现画面纹理的实时调整；支持纸质纹理：牛皮纸、素描纸、水彩纸、水纹纸、宣纸；支持透明度调节；支持色温调节，纸质护眼模式下，显示画面各像素点灰度不规则，减少背景干扰。</w:t>
            </w:r>
          </w:p>
          <w:p w14:paraId="0AB6898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整机表面采用全物理防眩光钢化玻璃，钢化玻璃采用低反射防眩光（AGLR）技术，吸光率7%，有效防止眩光的同时还能吸收部分环境光，进一步降低环境光对显示的干扰，保障在明亮教室中暗场画面的清晰显示。（提供具有CNAS或CMA认证标识的第三方检测机构检测报告复印件或影印件）</w:t>
            </w:r>
          </w:p>
          <w:p w14:paraId="01436DD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整机具备至少8个前置物理按键，包括三合一电源按键，设置、音量加、音量减、录屏、护眼、主页、信源通道，其中含2个可自定义功能按键，整机具有2个可自定义前置按键，可通过自定义设置实现前置面板功能按键一键启用主页、批注、降半屏、Windows白板、经典护眼、纸质护眼、录屏、小工具（截屏、计时器、放大镜、倒数日、日历）等功能，满足不同用户的使用需求。（提供具有CNAS或CMA认证标识的第三方检测机构检测报告复印件或影印件）</w:t>
            </w:r>
          </w:p>
          <w:p w14:paraId="13AC51F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整机三合一电源按键，同一按键可实现Android系统和Windows系统的一键开机、关机、节能/唤醒操作。关机状态下按按键开机，开机状态下按按键实现节能/唤醒，长按按键实现关机，整机支持在节能状态下通过长按电源键进入还原界面，可点击屏幕选择安卓系统还原、OPS还原以及正常启动选项，具备提示和退出选项，还原操作时需通过密码验证，有效避免误操作。（提供具有CNAS或CMA认证标识的第三方检测机构检测报告复印件或影印件）</w:t>
            </w:r>
          </w:p>
          <w:p w14:paraId="5AA2CE2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整机前置3路USB输入接口（包含1路Type-C、2路USB），前置USB接口支持Android、Windows双系统读取外接移动存储设备，接口具备明显的丝印标识，整机侧置输入接口具备2路HDMI、1路RS232、1路USB、1路RJ45接口，整机侧置输出接口具备1路音频输出、1路触控USB输出，所有接口具备明显的丝印标识。</w:t>
            </w:r>
          </w:p>
          <w:p w14:paraId="7F58B94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13.外接电脑设备经双头Type-C线连接至整机，可调用整机内置的摄像头、麦克风、扬声器，在外接电脑即可控制整机拍摄画面。</w:t>
            </w:r>
          </w:p>
          <w:p w14:paraId="3B8C0B7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14.前置Type-C接口支持65W快充，可以给平板、笔记本、手机等进行快速充电。（提供具有CNAS或CMA认证标识的第三方检测机构检测报告复印件或影印件）</w:t>
            </w:r>
          </w:p>
          <w:p w14:paraId="1F2F2CA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整机内置非独立的摄像头，摄像头与整机采用一体化设计，无任何可见外接线材及模块化拼接痕迹，未占用整机设备端口，摄像头拍摄像素数≥3200万，对角角度≥135度，水平角度≥120度；整机内置8阵列麦克风，麦克风拾音距离≥12米。（提供具有CNAS或CMA认证标识的第三方检测机构检测报告复印件或影印件）</w:t>
            </w:r>
          </w:p>
          <w:p w14:paraId="627DF78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16.整机内置2.2声道音响系统，上边框前朝向15W低音扬声器2个，下边框前朝向15W中高音扬声器2个，额定总功率60W。（提供具有CNAS或CMA认证标识的第三方检测机构检测报告复印件或影印件）</w:t>
            </w:r>
          </w:p>
          <w:p w14:paraId="2DC7DAB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17.整机内置NFC模块，支持搭配具有NFC功能的手机、平板，接触即可实现手机、平板与大屏的连接并同步手机、平板的画面到设备上，无需</w:t>
            </w:r>
            <w:r>
              <w:rPr>
                <w:rFonts w:hint="eastAsia" w:ascii="宋体" w:hAnsi="宋体" w:cs="宋体"/>
                <w:i w:val="0"/>
                <w:iCs w:val="0"/>
                <w:color w:val="000000"/>
                <w:kern w:val="0"/>
                <w:sz w:val="22"/>
                <w:szCs w:val="22"/>
                <w:highlight w:val="none"/>
                <w:u w:val="none"/>
                <w:lang w:val="en-US" w:eastAsia="zh-CN" w:bidi="ar"/>
              </w:rPr>
              <w:t>其他操作</w:t>
            </w:r>
            <w:r>
              <w:rPr>
                <w:rFonts w:hint="eastAsia" w:ascii="宋体" w:hAnsi="宋体" w:eastAsia="宋体" w:cs="宋体"/>
                <w:i w:val="0"/>
                <w:iCs w:val="0"/>
                <w:color w:val="000000"/>
                <w:kern w:val="0"/>
                <w:sz w:val="22"/>
                <w:szCs w:val="22"/>
                <w:highlight w:val="none"/>
                <w:u w:val="none"/>
                <w:lang w:val="en-US" w:eastAsia="zh-CN" w:bidi="ar"/>
              </w:rPr>
              <w:t>设置。</w:t>
            </w:r>
          </w:p>
          <w:p w14:paraId="09E50A1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18.整机内置双</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6无线网卡，在Android/Windows下可实现Wi-Fi连接、AP热点发射及BT蓝牙连接功能，整机支持蓝牙Bluetooth 5.4标准，整机内置的蓝牙及Wi-Fi模块支持便捷拆除及恢复，确保特殊应用场景下的信息安全。（提供具有CNAS或CMA认证标识的第三方检测机构检测报告复印件或影印件）</w:t>
            </w:r>
          </w:p>
          <w:p w14:paraId="1595B61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19.采用红外触控技术，支持Windows系统中进行不低于40点触控，支持在Android系统中进行40点或以上触控。</w:t>
            </w:r>
          </w:p>
          <w:p w14:paraId="77D77655">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20.整机嵌入式安卓系统版本不低于Android 14，内存≥4GB，存储空间≥32GB，并具备内存可扩展设备，根据需要可升级至2T。（提供具有CNAS或CMA认证标识的第三方检测机构检测报告复印件或影印件）</w:t>
            </w:r>
          </w:p>
          <w:p w14:paraId="129A042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二、主要功能</w:t>
            </w:r>
          </w:p>
          <w:p w14:paraId="683ADF1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1.整机具备全通道悬浮菜单，可通过便捷菜单，快速调用返回、安卓主页、批注等功能。任意通道下，可三指实现悬浮球跟随。</w:t>
            </w:r>
          </w:p>
          <w:p w14:paraId="2B17C8E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2.支持通电自启，或者是通电待机，并在设置中自行选择，支持定时开关机设置，可以设置不同开关机时段。</w:t>
            </w:r>
          </w:p>
          <w:p w14:paraId="3F9049D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后台管理系统支持在嵌入式Android系统下可对一台或多台设备下发指令。包含定时开机/关机、图像调节、声音调节、锁屏、更换壁纸、禁止安装apk、语言切换、多用户管理、固件升级、日期/时间设置等指令（提供具有CNAS或CMA认证标识的第三方检测机构检测报告复印件或影印件）。</w:t>
            </w:r>
          </w:p>
          <w:p w14:paraId="413FDDB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4.在任意信号源通道下，支持十指长按屏幕5秒实现触摸锁定及解锁，触摸锁定时整机无法被触控操作。</w:t>
            </w:r>
          </w:p>
          <w:p w14:paraId="32F70505">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5.整机内置指纹模块，支持指纹解锁，大大提高了使用的便捷性。（提供具有CNAS或CMA认证标识的第三方检测机构检测报告复印件或影印件）</w:t>
            </w:r>
          </w:p>
          <w:p w14:paraId="1344E71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6.整机具备分级降屏（1/3、1/2）功能，用户可以根据使用情况自行选择降1/3或者1/2屏。（提供具有CNAS或CMA认证标识的第三方检测机构检测报告复印件或影印件）</w:t>
            </w:r>
          </w:p>
          <w:p w14:paraId="0F9F1EE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7.整机内置全通道侧边栏快捷菜单，包括应用软件、小工具、信源切换、快捷设置、主页等功能；在任意显示通道下均可通过侧边栏一键进入该触摸菜单。</w:t>
            </w:r>
          </w:p>
          <w:p w14:paraId="22597F2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整机全通道侧边栏快捷菜单包含如下小工具：降半屏、锁屏、录屏、投屏、相机、自检等功能并支持自定义，整机全通道侧边栏快捷菜单中应用软件可以进行实时切换并打开，无需在已经开启任意应用软件全屏模式下退出当前应用再选择更换。</w:t>
            </w:r>
          </w:p>
          <w:p w14:paraId="7DCD371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9.整机全通道侧边栏快捷菜单中可以随时调起切换经典护眼模式、纸质护眼模式、自动亮度模式、音量和亮度调节、进入快捷整机设置。整机处于非内置PC通道下，支持调用屏幕快捷键一键回到PC通道。</w:t>
            </w:r>
          </w:p>
          <w:p w14:paraId="64070CF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嵌入式Android操作系统下，内置电子视力表软件，不同屏幕尺寸下，软件会自动判断并提醒测试距离，不会因为屏幕尺寸的变化导致视力表测试偏差，支持通过触摸方式进行视力检测，内置权威三甲医院眼科制作的护眼百科内容，包含专家视频、护眼动画等资源；不少于50个权威护眼视频。（提供具有CNAS或CMA认证标识的第三方检测机构检测报告复印件或影印件）</w:t>
            </w:r>
          </w:p>
          <w:p w14:paraId="23F53EDA">
            <w:pPr>
              <w:keepNext w:val="0"/>
              <w:keepLines w:val="0"/>
              <w:widowControl/>
              <w:suppressLineNumbers w:val="0"/>
              <w:spacing w:before="0" w:beforeAutospacing="0" w:after="0" w:afterAutospacing="0"/>
              <w:ind w:left="0" w:right="0"/>
              <w:jc w:val="both"/>
              <w:textAlignment w:val="center"/>
              <w:rPr>
                <w:rFonts w:hint="default"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11.所投产品生产厂家符合GB/T27922-2011售后服务评价体系要求，获得十二星级卓绝售后服务证书。</w:t>
            </w:r>
          </w:p>
          <w:p w14:paraId="223E192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12.需提供LED显示屏生产厂家针对本项目的售后服务承诺函扫描件并加盖原厂公章。</w:t>
            </w:r>
          </w:p>
          <w:p w14:paraId="187C9891">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三、内置电脑配置要求</w:t>
            </w:r>
          </w:p>
          <w:p w14:paraId="1CA2825B">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1.为了保证交互平板产品后续可扩展性，一体机采用符合INTEL标准协议的80pin OPS接口；</w:t>
            </w:r>
          </w:p>
          <w:p w14:paraId="7123AB71">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2.内存：8G或以上配置；固态硬盘：256G或以上配置；内置网卡：10M/100M/1000M；</w:t>
            </w:r>
          </w:p>
          <w:p w14:paraId="71821C6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3.具有独立非外扩展的电脑USB接口：电脑上至少4个USB接口；具有视频输出</w:t>
            </w:r>
            <w:bookmarkStart w:id="368" w:name="_GoBack"/>
            <w:bookmarkEnd w:id="368"/>
            <w:r>
              <w:rPr>
                <w:rFonts w:hint="eastAsia" w:ascii="宋体" w:hAnsi="宋体" w:eastAsia="宋体" w:cs="宋体"/>
                <w:i w:val="0"/>
                <w:iCs w:val="0"/>
                <w:color w:val="000000"/>
                <w:kern w:val="0"/>
                <w:sz w:val="22"/>
                <w:szCs w:val="22"/>
                <w:highlight w:val="none"/>
                <w:u w:val="none"/>
                <w:lang w:val="en-US" w:eastAsia="zh-CN" w:bidi="ar"/>
              </w:rPr>
              <w:t>接口：HDMI接口；</w:t>
            </w:r>
          </w:p>
          <w:p w14:paraId="15BD6F16">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4.预装正版操作系统。</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9C5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0754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9850B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AF8A3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5EB7FCA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2.</w:t>
            </w:r>
            <w:r>
              <w:rPr>
                <w:rFonts w:hint="eastAsia" w:ascii="宋体" w:hAnsi="宋体" w:eastAsia="宋体" w:cs="宋体"/>
                <w:b/>
                <w:bCs/>
                <w:i w:val="0"/>
                <w:iCs w:val="0"/>
                <w:color w:val="000000"/>
                <w:kern w:val="0"/>
                <w:sz w:val="22"/>
                <w:szCs w:val="22"/>
                <w:highlight w:val="none"/>
                <w:u w:val="none"/>
                <w:lang w:val="en-US" w:eastAsia="zh-CN" w:bidi="ar"/>
              </w:rPr>
              <w:t>2扩声系统</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1F4BAB">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6056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4984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B2C5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5F817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67F9FE7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407A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会议音柱</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5BEB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 xml:space="preserve">1.系统类型：4x4寸全频扬声器；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2.频率响应：140Hz-18KHz(-10dB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3.灵敏度：96dB；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4.标称阻抗：8Ω；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5.额定功率：160W；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6.全频单元：4x4"全频单元（1"音圈）；</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7.标称覆盖角（HxV）：80°x30°；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8.最大声压级（连续/峰值）：118dB/124dB；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9.连接件：2×NEUTRIK NL4MP四芯插座，1+1-;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10.吊挂硬件：M8吊点×2；</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3B77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只</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2C1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5EF1C">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C5060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C4A7B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F14B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专业功放</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63D4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1.8Ω立体声功率：350W×2；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2.4Ω立体声功率：480W×2；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3.频率范围：</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1W@8Ω</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20Hz-20kHz(±0.5dB</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4.总谐波失真：&lt;0.08%(-3dB Power 8Ω/1kHz</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5.信噪比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90dB；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6.阻尼系数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250；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7.转换速率</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20V/us；</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8.输入灵敏度：0.775V/1.4V；</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9.输入阻抗：20kΩ平衡/10kΩ非平衡；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10.前面板指示：保护指示灯、信号指示灯、电源指示灯；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11.功放保护：开机软启动、短路、直流、过温、压限、开关机静音等保护等；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12.电源要求：220V ~50</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3A08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4A36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BDDA2">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0852ED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FA100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C97A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数字音频处理器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B527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1.2进4出音箱数字处理器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2.采样率96kHz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3.DSP处理32Bit浮点</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4.模/数和数/模转换24bit PCM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5.动态范围&gt;115dB，22Hz-22kHz（不计权）</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输入通道功能包含电平增益控制、噪声门、六段参量均衡、延时、带1阶和2阶全通滤波器等；输出通道功能包含分频控制器、限幅控制器、输出增益控制、相位控制、六段参量均衡、延时控制、带1阶和2阶全通滤波器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7.30个用户自定义设置存储位置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8.电脑控制接口：RS485接口、USB接口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9.内置6位密码加密功能。</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4AE0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9261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2D19B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656F26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E22C2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A869E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调音台</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35F48">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1.14路输入通道，带4路话筒输入，4路立体声线路输入，2路MP3输入或6路话筒输入，2路立体声线路输入，2路MP3输入；</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2.具有2路主输出通道，2组编组输出，2路AUX辅助输出（AUX+AUX/EFFECT效果输出），1组立体声MONITOR监听输出，1组立体声REC录音输出，1路耳机监听输出、1个USB播放/录音接口；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3.具有MP3播放（带LED数码显示屏）、蓝牙播放、内置声卡、录音功能；</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4.每路话筒输入通道配单独控制+48V幻像供电、80Hz低切；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5.输入通道具有增益控制、压缩器（1~4通道）、3段参量均衡器（1~8通道）、声像平衡、信号监听、静音</w:t>
            </w:r>
            <w:r>
              <w:rPr>
                <w:rFonts w:hint="eastAsia" w:ascii="宋体" w:hAnsi="宋体" w:cs="宋体"/>
                <w:i w:val="0"/>
                <w:iCs w:val="0"/>
                <w:color w:val="000000"/>
                <w:kern w:val="0"/>
                <w:sz w:val="22"/>
                <w:szCs w:val="22"/>
                <w:highlight w:val="none"/>
                <w:u w:val="none"/>
                <w:lang w:val="en-US" w:eastAsia="zh-CN" w:bidi="ar"/>
              </w:rPr>
              <w:t>功能</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6.主输出通道带9段图示均衡；</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7.内置24种24BIT DSP参数可调音频效果器；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8.采用电平衰减推子、双12段信号监视指示灯；</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9.总谐波失真：≤0.006%；</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10.信噪比（A计权）：≥101dB；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11.输出最大电平：≥7dB；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12.输入电压：220V</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50Hz；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DF8B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003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89AE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4D89C9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367F8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BD1F1F">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反馈抑制器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CC690">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1.2进2出专业自动反馈抑制器：</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2.双通道自动搜寻反馈（啸叫）频率；</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3.每通道拥有24个编程可控的滤波器储存位置；</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4.工作模式可选音乐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轻度滤波</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 xml:space="preserve">和话筒 </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加强滤波</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w:t>
            </w:r>
            <w:r>
              <w:rPr>
                <w:rFonts w:hint="eastAsia" w:ascii="宋体" w:hAnsi="宋体" w:cs="宋体"/>
                <w:i w:val="0"/>
                <w:iCs w:val="0"/>
                <w:color w:val="000000"/>
                <w:kern w:val="0"/>
                <w:sz w:val="22"/>
                <w:szCs w:val="22"/>
                <w:highlight w:val="none"/>
                <w:u w:val="none"/>
                <w:lang w:val="en-US" w:eastAsia="zh-CN" w:bidi="ar"/>
              </w:rPr>
              <w:t>使用</w:t>
            </w:r>
            <w:r>
              <w:rPr>
                <w:rFonts w:hint="eastAsia" w:ascii="宋体" w:hAnsi="宋体" w:eastAsia="宋体" w:cs="宋体"/>
                <w:i w:val="0"/>
                <w:iCs w:val="0"/>
                <w:color w:val="000000"/>
                <w:kern w:val="0"/>
                <w:sz w:val="22"/>
                <w:szCs w:val="22"/>
                <w:highlight w:val="none"/>
                <w:u w:val="none"/>
                <w:lang w:val="en-US" w:eastAsia="zh-CN" w:bidi="ar"/>
              </w:rPr>
              <w:t xml:space="preserve">固定滤波模式和自动实时滤波模式同时工作；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6.每个输入通道带信电平指示灯和24个滤波工作指示灯；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7.带前面板</w:t>
            </w:r>
            <w:r>
              <w:rPr>
                <w:rFonts w:hint="eastAsia" w:ascii="宋体" w:hAnsi="宋体" w:cs="宋体"/>
                <w:i w:val="0"/>
                <w:iCs w:val="0"/>
                <w:color w:val="000000"/>
                <w:kern w:val="0"/>
                <w:sz w:val="22"/>
                <w:szCs w:val="22"/>
                <w:highlight w:val="none"/>
                <w:u w:val="none"/>
                <w:lang w:val="en-US" w:eastAsia="zh-CN" w:bidi="ar"/>
              </w:rPr>
              <w:t>按键</w:t>
            </w:r>
            <w:r>
              <w:rPr>
                <w:rFonts w:hint="eastAsia" w:ascii="宋体" w:hAnsi="宋体" w:eastAsia="宋体" w:cs="宋体"/>
                <w:i w:val="0"/>
                <w:iCs w:val="0"/>
                <w:color w:val="000000"/>
                <w:kern w:val="0"/>
                <w:sz w:val="22"/>
                <w:szCs w:val="22"/>
                <w:highlight w:val="none"/>
                <w:u w:val="none"/>
                <w:lang w:val="en-US" w:eastAsia="zh-CN" w:bidi="ar"/>
              </w:rPr>
              <w:t>锁定开关，防止误操作；</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8.2个XLR 和2个TRS 平衡式输入接口；</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9.2个XLR 和2个TRS 平衡式输出接口；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10.取样频率：48KHz ；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11.动态范围：106 dB（A计权）；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 xml:space="preserve">12.信噪比：106dB（A计权）；                          </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13.总谐波失真：0.01 %,1kHz；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5919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19A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03DE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A0E38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DB55D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3EBC1A">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一拖四无线话筒 鹅颈</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870FCC">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1.载波频段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UHF620-850MHz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2.通道数</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4通道</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3.调制方式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FM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4.工作有效距离</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60米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5.振荡方式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PLL相位锁定频率合成</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6.灵敏度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在偏移度等于25KHz  输入6dBv时  S/N＞60dB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7.最大偏移度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±45KHz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8.综合S/N比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＞105dB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9.综合T.H.D:＜0.7%     1KHz</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10.综合频率响应</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45HZ-18KHz  ±3dB</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11.供电</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DC12V-16V  10W</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12.输出插座</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XLR平行式及6.3不平行式插座</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A733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套</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B73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791A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6ED9C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4CB550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319593">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电源时序器</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F03C6">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cs="宋体"/>
                <w:i w:val="0"/>
                <w:iCs w:val="0"/>
                <w:color w:val="000000"/>
                <w:kern w:val="0"/>
                <w:sz w:val="22"/>
                <w:szCs w:val="22"/>
                <w:highlight w:val="none"/>
                <w:u w:val="none"/>
                <w:lang w:val="en-US" w:eastAsia="zh-CN" w:bidi="ar"/>
              </w:rPr>
              <w:t>1.</w:t>
            </w:r>
            <w:r>
              <w:rPr>
                <w:rFonts w:hint="eastAsia" w:ascii="宋体" w:hAnsi="宋体" w:eastAsia="宋体" w:cs="宋体"/>
                <w:i w:val="0"/>
                <w:iCs w:val="0"/>
                <w:color w:val="000000"/>
                <w:kern w:val="0"/>
                <w:sz w:val="22"/>
                <w:szCs w:val="22"/>
                <w:highlight w:val="none"/>
                <w:u w:val="none"/>
                <w:lang w:val="en-US" w:eastAsia="zh-CN" w:bidi="ar"/>
              </w:rPr>
              <w:t>8路电源时序控制器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带数字电压显示表</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2、电源插座：后面板8个16A万用插座，1-4路带滤波功能，前面板1个16A万用插座；</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3、单通道的最大电流为16A，总输入电流容量为3 2A；</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4、中控接口：有RS232与RS485两种方式；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5、控制软</w:t>
            </w:r>
            <w:r>
              <w:rPr>
                <w:rFonts w:hint="eastAsia" w:ascii="宋体" w:hAnsi="宋体" w:cs="宋体"/>
                <w:i w:val="0"/>
                <w:iCs w:val="0"/>
                <w:color w:val="000000"/>
                <w:kern w:val="0"/>
                <w:sz w:val="22"/>
                <w:szCs w:val="22"/>
                <w:highlight w:val="none"/>
                <w:u w:val="none"/>
                <w:lang w:val="en-US" w:eastAsia="zh-CN" w:bidi="ar"/>
              </w:rPr>
              <w:t>件</w:t>
            </w:r>
            <w:r>
              <w:rPr>
                <w:rFonts w:hint="eastAsia" w:ascii="宋体" w:hAnsi="宋体" w:eastAsia="宋体" w:cs="宋体"/>
                <w:i w:val="0"/>
                <w:iCs w:val="0"/>
                <w:color w:val="000000"/>
                <w:kern w:val="0"/>
                <w:sz w:val="22"/>
                <w:szCs w:val="22"/>
                <w:highlight w:val="none"/>
                <w:u w:val="none"/>
                <w:lang w:val="en-US" w:eastAsia="zh-CN" w:bidi="ar"/>
              </w:rPr>
              <w:t>：具有电脑软件，实现显示控制方式；</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6、通过线控接口，可外接开关对设备进行操作时序的开和关；</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7、级联：最长级联长度可达到1000米</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485接口</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8、通道延时：每个通道延时可设置0-999秒延时；</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9、通道互锁功能：可控制投影机电动幕，升降架，电动窗帘等；</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10、电压范围：AC110V ~ 240V 50Hz</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BDE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09C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072679">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992E8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7BE738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2.</w:t>
            </w:r>
            <w:r>
              <w:rPr>
                <w:rFonts w:hint="eastAsia" w:ascii="宋体" w:hAnsi="宋体" w:eastAsia="宋体" w:cs="宋体"/>
                <w:b/>
                <w:bCs/>
                <w:i w:val="0"/>
                <w:iCs w:val="0"/>
                <w:color w:val="000000"/>
                <w:kern w:val="0"/>
                <w:sz w:val="22"/>
                <w:szCs w:val="22"/>
                <w:highlight w:val="none"/>
                <w:u w:val="none"/>
                <w:lang w:val="en-US" w:eastAsia="zh-CN" w:bidi="ar"/>
              </w:rPr>
              <w:t>3辅材及其他</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138677">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F54F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4220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DD888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8A2D0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2D1D8E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5FBD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12U壁挂机柜</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1B344">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1.产品尺寸宽度×深度×高度</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mm</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/容量</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U</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eastAsia="宋体" w:cs="宋体"/>
                <w:i w:val="0"/>
                <w:iCs w:val="0"/>
                <w:color w:val="000000"/>
                <w:kern w:val="0"/>
                <w:sz w:val="22"/>
                <w:szCs w:val="22"/>
                <w:highlight w:val="none"/>
                <w:u w:val="none"/>
                <w:lang w:val="en-US" w:eastAsia="zh-CN" w:bidi="ar"/>
              </w:rPr>
              <w:t>）：540×450×580/12</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eastAsia="宋体" w:cs="宋体"/>
                <w:i w:val="0"/>
                <w:iCs w:val="0"/>
                <w:color w:val="000000"/>
                <w:kern w:val="0"/>
                <w:sz w:val="22"/>
                <w:szCs w:val="22"/>
                <w:highlight w:val="none"/>
                <w:u w:val="none"/>
                <w:lang w:val="en-US" w:eastAsia="zh-CN" w:bidi="ar"/>
              </w:rPr>
              <w:t>2.最大静态负载</w:t>
            </w:r>
            <w:r>
              <w:rPr>
                <w:rFonts w:hint="eastAsia" w:ascii="宋体" w:hAnsi="宋体" w:cs="宋体"/>
                <w:i w:val="0"/>
                <w:iCs w:val="0"/>
                <w:color w:val="000000"/>
                <w:kern w:val="0"/>
                <w:sz w:val="22"/>
                <w:szCs w:val="22"/>
                <w:highlight w:val="none"/>
                <w:u w:val="none"/>
                <w:lang w:val="en-US" w:eastAsia="zh-CN" w:bidi="ar"/>
              </w:rPr>
              <w:t>（kg）</w:t>
            </w:r>
            <w:r>
              <w:rPr>
                <w:rFonts w:hint="eastAsia" w:ascii="宋体" w:hAnsi="宋体" w:eastAsia="宋体" w:cs="宋体"/>
                <w:i w:val="0"/>
                <w:iCs w:val="0"/>
                <w:color w:val="000000"/>
                <w:kern w:val="0"/>
                <w:sz w:val="22"/>
                <w:szCs w:val="22"/>
                <w:highlight w:val="none"/>
                <w:u w:val="none"/>
                <w:lang w:val="en-US" w:eastAsia="zh-CN" w:bidi="ar"/>
              </w:rPr>
              <w:t>：≥50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3</w:t>
            </w:r>
            <w:r>
              <w:rPr>
                <w:rFonts w:hint="eastAsia" w:ascii="宋体" w:hAnsi="宋体" w:eastAsia="宋体" w:cs="宋体"/>
                <w:i w:val="0"/>
                <w:iCs w:val="0"/>
                <w:color w:val="000000"/>
                <w:kern w:val="0"/>
                <w:sz w:val="22"/>
                <w:szCs w:val="22"/>
                <w:highlight w:val="none"/>
                <w:u w:val="none"/>
                <w:lang w:val="en-US" w:eastAsia="zh-CN" w:bidi="ar"/>
              </w:rPr>
              <w:t>.安装尺寸：19英寸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4</w:t>
            </w:r>
            <w:r>
              <w:rPr>
                <w:rFonts w:hint="eastAsia" w:ascii="宋体" w:hAnsi="宋体" w:eastAsia="宋体" w:cs="宋体"/>
                <w:i w:val="0"/>
                <w:iCs w:val="0"/>
                <w:color w:val="000000"/>
                <w:kern w:val="0"/>
                <w:sz w:val="22"/>
                <w:szCs w:val="22"/>
                <w:highlight w:val="none"/>
                <w:u w:val="none"/>
                <w:lang w:val="en-US" w:eastAsia="zh-CN" w:bidi="ar"/>
              </w:rPr>
              <w:t>.防护等级：≥IP20</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5</w:t>
            </w:r>
            <w:r>
              <w:rPr>
                <w:rFonts w:hint="eastAsia" w:ascii="宋体" w:hAnsi="宋体" w:eastAsia="宋体" w:cs="宋体"/>
                <w:i w:val="0"/>
                <w:iCs w:val="0"/>
                <w:color w:val="000000"/>
                <w:kern w:val="0"/>
                <w:sz w:val="22"/>
                <w:szCs w:val="22"/>
                <w:highlight w:val="none"/>
                <w:u w:val="none"/>
                <w:lang w:val="en-US" w:eastAsia="zh-CN" w:bidi="ar"/>
              </w:rPr>
              <w:t>.机柜框架为焊接式结构</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6</w:t>
            </w:r>
            <w:r>
              <w:rPr>
                <w:rFonts w:hint="eastAsia" w:ascii="宋体" w:hAnsi="宋体" w:eastAsia="宋体" w:cs="宋体"/>
                <w:i w:val="0"/>
                <w:iCs w:val="0"/>
                <w:color w:val="000000"/>
                <w:kern w:val="0"/>
                <w:sz w:val="22"/>
                <w:szCs w:val="22"/>
                <w:highlight w:val="none"/>
                <w:u w:val="none"/>
                <w:lang w:val="en-US" w:eastAsia="zh-CN" w:bidi="ar"/>
              </w:rPr>
              <w:t>.前门：单开无门框茶色钢化玻璃门，支持180度开启，标配小圆锁</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7</w:t>
            </w:r>
            <w:r>
              <w:rPr>
                <w:rFonts w:hint="eastAsia" w:ascii="宋体" w:hAnsi="宋体" w:eastAsia="宋体" w:cs="宋体"/>
                <w:i w:val="0"/>
                <w:iCs w:val="0"/>
                <w:color w:val="000000"/>
                <w:kern w:val="0"/>
                <w:sz w:val="22"/>
                <w:szCs w:val="22"/>
                <w:highlight w:val="none"/>
                <w:u w:val="none"/>
                <w:lang w:val="en-US" w:eastAsia="zh-CN" w:bidi="ar"/>
              </w:rPr>
              <w:t>.两块侧板可拆卸</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8</w:t>
            </w:r>
            <w:r>
              <w:rPr>
                <w:rFonts w:hint="eastAsia" w:ascii="宋体" w:hAnsi="宋体" w:eastAsia="宋体" w:cs="宋体"/>
                <w:i w:val="0"/>
                <w:iCs w:val="0"/>
                <w:color w:val="000000"/>
                <w:kern w:val="0"/>
                <w:sz w:val="22"/>
                <w:szCs w:val="22"/>
                <w:highlight w:val="none"/>
                <w:u w:val="none"/>
                <w:lang w:val="en-US" w:eastAsia="zh-CN" w:bidi="ar"/>
              </w:rPr>
              <w:t>.材料为优质SPCC冷轧钢板，其中角规厚度≥1.2mm，其他主要部件厚度≥1.0mm</w:t>
            </w:r>
            <w:r>
              <w:rPr>
                <w:rFonts w:hint="eastAsia" w:ascii="宋体" w:hAnsi="宋体" w:eastAsia="宋体" w:cs="宋体"/>
                <w:i w:val="0"/>
                <w:iCs w:val="0"/>
                <w:color w:val="000000"/>
                <w:kern w:val="0"/>
                <w:sz w:val="22"/>
                <w:szCs w:val="22"/>
                <w:highlight w:val="none"/>
                <w:u w:val="none"/>
                <w:lang w:val="en-US" w:eastAsia="zh-CN" w:bidi="ar"/>
              </w:rPr>
              <w:br w:type="textWrapping"/>
            </w:r>
            <w:r>
              <w:rPr>
                <w:rFonts w:hint="eastAsia" w:ascii="宋体" w:hAnsi="宋体" w:cs="宋体"/>
                <w:i w:val="0"/>
                <w:iCs w:val="0"/>
                <w:color w:val="000000"/>
                <w:kern w:val="0"/>
                <w:sz w:val="22"/>
                <w:szCs w:val="22"/>
                <w:highlight w:val="none"/>
                <w:u w:val="none"/>
                <w:lang w:val="en-US" w:eastAsia="zh-CN" w:bidi="ar"/>
              </w:rPr>
              <w:t>9</w:t>
            </w:r>
            <w:r>
              <w:rPr>
                <w:rFonts w:hint="eastAsia" w:ascii="宋体" w:hAnsi="宋体" w:eastAsia="宋体" w:cs="宋体"/>
                <w:i w:val="0"/>
                <w:iCs w:val="0"/>
                <w:color w:val="000000"/>
                <w:kern w:val="0"/>
                <w:sz w:val="22"/>
                <w:szCs w:val="22"/>
                <w:highlight w:val="none"/>
                <w:u w:val="none"/>
                <w:lang w:val="en-US" w:eastAsia="zh-CN" w:bidi="ar"/>
              </w:rPr>
              <w:t>.表面处理：脱脂，酸洗，磷化，静电喷塑</w:t>
            </w:r>
            <w:r>
              <w:rPr>
                <w:rFonts w:hint="eastAsia" w:ascii="宋体" w:hAnsi="宋体" w:cs="宋体"/>
                <w:i w:val="0"/>
                <w:iCs w:val="0"/>
                <w:color w:val="000000"/>
                <w:kern w:val="0"/>
                <w:sz w:val="22"/>
                <w:szCs w:val="22"/>
                <w:highlight w:val="none"/>
                <w:u w:val="none"/>
                <w:lang w:val="en-US" w:eastAsia="zh-CN" w:bidi="ar"/>
              </w:rPr>
              <w:t>。</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F5C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9749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13A06">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1B0F11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1DB7B2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1392F2">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音响线RVV2×2.5</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841AD">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RVV2×2.5</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C838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米</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94F5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60</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D3A7E">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ABFDB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09B7ED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14FB9">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音箱支架</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C5899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壁挂音箱支架</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44F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副</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70C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3EC00">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3616B9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8" w:space="0"/>
              <w:bottom w:val="single" w:color="000000" w:sz="4" w:space="0"/>
              <w:right w:val="single" w:color="000000" w:sz="4" w:space="0"/>
            </w:tcBorders>
            <w:shd w:val="clear" w:color="auto" w:fill="auto"/>
            <w:noWrap/>
            <w:vAlign w:val="center"/>
          </w:tcPr>
          <w:p w14:paraId="3303C3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AF057">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安装辅材</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0A6B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sz w:val="22"/>
                <w:szCs w:val="22"/>
                <w:highlight w:val="none"/>
                <w:u w:val="none"/>
                <w:lang w:eastAsia="zh-CN"/>
              </w:rPr>
            </w:pPr>
            <w:r>
              <w:rPr>
                <w:rFonts w:hint="eastAsia" w:ascii="宋体" w:hAnsi="宋体" w:eastAsia="宋体" w:cs="宋体"/>
                <w:i w:val="0"/>
                <w:iCs w:val="0"/>
                <w:color w:val="000000"/>
                <w:kern w:val="0"/>
                <w:sz w:val="22"/>
                <w:szCs w:val="22"/>
                <w:highlight w:val="none"/>
                <w:u w:val="none"/>
                <w:lang w:val="en-US" w:eastAsia="zh-CN" w:bidi="ar"/>
              </w:rPr>
              <w:t>大四芯头4个，双卡侬头线（1.5米）4根，双莲花转3.5音频线（1.5米）1根，莲花转6.5转接头2个，</w:t>
            </w:r>
            <w:r>
              <w:rPr>
                <w:rFonts w:hint="eastAsia" w:ascii="宋体" w:hAnsi="宋体" w:cs="宋体"/>
                <w:i w:val="0"/>
                <w:iCs w:val="0"/>
                <w:color w:val="000000"/>
                <w:kern w:val="0"/>
                <w:sz w:val="22"/>
                <w:szCs w:val="22"/>
                <w:highlight w:val="none"/>
                <w:u w:val="none"/>
                <w:lang w:val="en-US" w:eastAsia="zh-CN" w:bidi="ar"/>
              </w:rPr>
              <w:t>三相</w:t>
            </w:r>
            <w:r>
              <w:rPr>
                <w:rFonts w:hint="eastAsia" w:ascii="宋体" w:hAnsi="宋体" w:eastAsia="宋体" w:cs="宋体"/>
                <w:i w:val="0"/>
                <w:iCs w:val="0"/>
                <w:color w:val="000000"/>
                <w:kern w:val="0"/>
                <w:sz w:val="22"/>
                <w:szCs w:val="22"/>
                <w:highlight w:val="none"/>
                <w:u w:val="none"/>
                <w:lang w:val="en-US" w:eastAsia="zh-CN" w:bidi="ar"/>
              </w:rPr>
              <w:t>插头1个</w:t>
            </w:r>
            <w:r>
              <w:rPr>
                <w:rFonts w:hint="eastAsia" w:ascii="宋体" w:hAnsi="宋体" w:cs="宋体"/>
                <w:i w:val="0"/>
                <w:iCs w:val="0"/>
                <w:color w:val="000000"/>
                <w:kern w:val="0"/>
                <w:sz w:val="22"/>
                <w:szCs w:val="22"/>
                <w:highlight w:val="none"/>
                <w:u w:val="none"/>
                <w:lang w:val="en-US" w:eastAsia="zh-CN" w:bidi="ar"/>
              </w:rPr>
              <w:t>，</w:t>
            </w:r>
            <w:r>
              <w:rPr>
                <w:rFonts w:hint="eastAsia" w:ascii="宋体" w:hAnsi="宋体"/>
                <w:kern w:val="0"/>
                <w:sz w:val="22"/>
                <w:szCs w:val="22"/>
                <w:highlight w:val="none"/>
                <w:lang w:bidi="ar"/>
              </w:rPr>
              <w:t>符合国标并可溯源</w:t>
            </w:r>
            <w:r>
              <w:rPr>
                <w:rFonts w:hint="eastAsia" w:ascii="宋体" w:hAnsi="宋体"/>
                <w:kern w:val="0"/>
                <w:sz w:val="22"/>
                <w:szCs w:val="22"/>
                <w:highlight w:val="none"/>
                <w:lang w:eastAsia="zh-CN" w:bidi="ar"/>
              </w:rPr>
              <w:t>。</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FFF7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项</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B8E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11E175">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7861B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4B98BC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三、小会议室</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F7796C">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8D4697">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29C1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E4C5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7127F1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trPr>
        <w:tc>
          <w:tcPr>
            <w:tcW w:w="2117" w:type="dxa"/>
            <w:gridSpan w:val="2"/>
            <w:tcBorders>
              <w:top w:val="single" w:color="000000" w:sz="4" w:space="0"/>
              <w:left w:val="single" w:color="000000" w:sz="8" w:space="0"/>
              <w:bottom w:val="single" w:color="000000" w:sz="4" w:space="0"/>
              <w:right w:val="single" w:color="000000" w:sz="4" w:space="0"/>
            </w:tcBorders>
            <w:shd w:val="clear" w:color="auto" w:fill="auto"/>
            <w:noWrap/>
            <w:vAlign w:val="center"/>
          </w:tcPr>
          <w:p w14:paraId="41AFBE4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3.</w:t>
            </w:r>
            <w:r>
              <w:rPr>
                <w:rFonts w:hint="eastAsia" w:ascii="宋体" w:hAnsi="宋体" w:eastAsia="宋体" w:cs="宋体"/>
                <w:b/>
                <w:bCs/>
                <w:i w:val="0"/>
                <w:iCs w:val="0"/>
                <w:color w:val="000000"/>
                <w:kern w:val="0"/>
                <w:sz w:val="22"/>
                <w:szCs w:val="22"/>
                <w:highlight w:val="none"/>
                <w:u w:val="none"/>
                <w:lang w:val="en-US" w:eastAsia="zh-CN" w:bidi="ar"/>
              </w:rPr>
              <w:t>1显示系统</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73B18">
            <w:pPr>
              <w:keepNext w:val="0"/>
              <w:keepLines w:val="0"/>
              <w:suppressLineNumbers w:val="0"/>
              <w:spacing w:before="0" w:beforeAutospacing="0" w:after="0" w:afterAutospacing="0"/>
              <w:ind w:left="0" w:right="0"/>
              <w:jc w:val="left"/>
              <w:rPr>
                <w:rFonts w:hint="eastAsia" w:ascii="宋体" w:hAnsi="宋体" w:eastAsia="宋体" w:cs="宋体"/>
                <w:i w:val="0"/>
                <w:iCs w:val="0"/>
                <w:color w:val="000000"/>
                <w:sz w:val="22"/>
                <w:szCs w:val="22"/>
                <w:highlight w:val="none"/>
                <w:u w:val="none"/>
              </w:rPr>
            </w:pP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A2F2B">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E7091">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ADA383">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r w14:paraId="2B3FA3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7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FEAF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0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3A68E">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86寸会议一体机</w:t>
            </w:r>
          </w:p>
        </w:tc>
        <w:tc>
          <w:tcPr>
            <w:tcW w:w="885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F414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一、整体设计</w:t>
            </w:r>
          </w:p>
          <w:p w14:paraId="200FE9D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1.整机屏幕采用86英寸液晶面板（对角线）；整机采用一体化设计，外观简洁无任何可见内部功能模块连接线，整机边角采用弧形设计，表面无尖锐边缘或凸起。</w:t>
            </w:r>
          </w:p>
          <w:p w14:paraId="14244C6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2.整机采用UHD超高清液晶屏，显示比例16:9，分辨率3840*2160，可视角度≥178°。</w:t>
            </w:r>
          </w:p>
          <w:p w14:paraId="133AF31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3.整机画面对比度及色彩还原真实，画面细节及Gamma无损失，确保观看画面不会因显示损耗导致视觉偏差。（提供具有CNAS或CMA认证标识的第三方检测机构检测报告复印件或影印件）</w:t>
            </w:r>
          </w:p>
          <w:p w14:paraId="2FF3A2C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整机支持全通道4K显示，全通道OSD菜单及整机内置系统均支持4K图像显示。整机嵌入式安卓系统下主界面、菜单、图标、文字均为4K超高清显示，显示细腻、清晰度高。（提供具有CNAS或CMA认证标识的第三方检测机构检测报告复印件或影印件）</w:t>
            </w:r>
          </w:p>
          <w:p w14:paraId="2E307C49">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5.整机屏幕灰度等级≥256级，整机NTSC色域覆盖率≥85%，整机最大屏幕亮度≥300cd/m²，使用时屏幕亮度不大于400cd/m²；为保障整机色彩显示效果，需支持高色准，sRGB色彩△E≤1。</w:t>
            </w:r>
          </w:p>
          <w:p w14:paraId="0A64A5C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6.支持标准、护眼、HDR、节能、自定义等图像模式，其中自定义模式可以自定义亮度、对比度、饱和度、色温等对显示效果进行进一步调节。</w:t>
            </w:r>
          </w:p>
          <w:p w14:paraId="616992E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整机支持多种智能护眼功能，可通过两侧触控按键及前置物理按键进行护眼模式切换，护眼模式下，整机显示画面更加柔和，有效保护视力。全通道在书写或触控屏幕时，亮度自动降低，保护眼睛，触控或书写完成后亮度增加，适合观看。</w:t>
            </w:r>
          </w:p>
          <w:p w14:paraId="25BF8A0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8.整机支持纸质护眼模式，可以在任意通道任意画</w:t>
            </w:r>
            <w:r>
              <w:rPr>
                <w:rFonts w:hint="eastAsia" w:ascii="宋体" w:hAnsi="宋体" w:cs="宋体"/>
                <w:i w:val="0"/>
                <w:iCs w:val="0"/>
                <w:color w:val="000000"/>
                <w:kern w:val="0"/>
                <w:sz w:val="22"/>
                <w:szCs w:val="22"/>
                <w:highlight w:val="none"/>
                <w:u w:val="none"/>
                <w:lang w:val="en-US" w:eastAsia="zh-CN" w:bidi="ar"/>
              </w:rPr>
              <w:t>面和</w:t>
            </w:r>
            <w:r>
              <w:rPr>
                <w:rFonts w:hint="eastAsia" w:ascii="宋体" w:hAnsi="宋体" w:eastAsia="宋体" w:cs="宋体"/>
                <w:i w:val="0"/>
                <w:iCs w:val="0"/>
                <w:color w:val="000000"/>
                <w:kern w:val="0"/>
                <w:sz w:val="22"/>
                <w:szCs w:val="22"/>
                <w:highlight w:val="none"/>
                <w:u w:val="none"/>
                <w:lang w:val="en-US" w:eastAsia="zh-CN" w:bidi="ar"/>
              </w:rPr>
              <w:t>任意软件所有显示内容下实现画面纹理的实时调整；支持纸质纹理：牛皮纸、素描纸、水彩纸、水纹纸、宣纸；支持透明度调节；支持色温调节，纸质护眼模式下，显示画面各像素点灰度不规则，减少背景干扰。</w:t>
            </w:r>
          </w:p>
          <w:p w14:paraId="12422F9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整机表面采用全物理防眩光钢化玻璃，钢化玻璃采用低反射防眩光（AGLR）技术，吸光率7%，有效防止眩光的同时还能吸收部分环境光，进一步降低环境光对显示的干扰，保障在明亮教室中暗场画面的清晰显示。（提供具有CNAS或CMA认证标识的第三方检测机构检测报告复印件或影印件）</w:t>
            </w:r>
          </w:p>
          <w:p w14:paraId="3DF1DC8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整机具备至少8个前置物理按键，包括三合一电源按键，设置、音量加、音量减、录屏、护眼、主页、信源通道，其中含2个可自定义功能按键，整机具有2个可自定义前置按键，可通过自定义设置实现前置面板功能按键一键启用主页、批注、降半屏、Windows白板、经典护眼、纸质护眼、录屏、小工具（截屏、计时器、放大镜、倒数日、日历）等功能，满足不同用户的使用需求。（提供具有CNAS或CMA认证标识的第三方检测机构检测报告复印件或影印件）</w:t>
            </w:r>
          </w:p>
          <w:p w14:paraId="485A2D5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整机三合一电源按键，同一按键可实现Android系统和Windows系统的一键开机、关机、节能/唤醒操作。关机状态下按按键开机，开机状态下按按键实现节能/唤醒，长按按键实现关机，整机支持在节能状态下通过长按电源键进入还原界面，可点击屏幕选择安卓系统还原、OPS还原以及正常启动选项，具备提示和退出选项，还原操作时需通过密码验证，有效避免误操作。（提供具有CNAS或CMA认证标识的第三方检测机构检测报告复印件或影印件）</w:t>
            </w:r>
          </w:p>
          <w:p w14:paraId="3A221F3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整机前置3路USB输入接口（包含1路Type-C、2路USB），前置USB接口支持Android、Windows双系统读取外接移动存储设备，接口具备明显的丝印标识，整机侧置输入接口具备2路HDMI、1路RS232、1路USB、1路RJ45接口，整机侧置输出接口具备1路音频输出、1路触控USB输出，所有接口具备明显的丝印标识。</w:t>
            </w:r>
          </w:p>
          <w:p w14:paraId="1F42DE5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13.外接电脑设备经双头Type-C线连接至整机，可调用整机内置的摄像头、麦克风、扬声器，在外接电脑即可控制整机拍摄画面。</w:t>
            </w:r>
          </w:p>
          <w:p w14:paraId="52BD349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14.前置Type-C接口支持65W快充，可以给平板、笔记本、手机等进行快速充电。（提供具有CNAS或CMA认证标识的第三方检测机构检测报告复印件或影印件）</w:t>
            </w:r>
          </w:p>
          <w:p w14:paraId="4FEF651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15.整机内置非独立的摄像头，摄像头与整机采用一体化设计，无任何可见外接线材及模块化拼接痕迹，未占用整机设备端口，摄像头拍摄像素数≥3200万，对角角度≥135度，水平角度≥120度；整机内置8阵列麦克风，麦克风拾音距离≥12米。（提供具有CNAS或CMA认证标识的第三方检测机构检测报告复印件或影印件）</w:t>
            </w:r>
          </w:p>
          <w:p w14:paraId="3B4BAC1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16.整机内置2.2声道音响系统，上边框前朝向15W低音扬声器2个，下边框前朝向15W中高音扬声器2个，额定总功率60W。（提供具有CNAS或CMA认证标识的第三方检测机构检测报告复印件或影印件）</w:t>
            </w:r>
          </w:p>
          <w:p w14:paraId="55C643A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17.整机内置NFC模块，支持搭配具有NFC功能的手机、平板，接触即可实现手机、平板与大屏的连接并同步手机、平板的画面到设备上，无需</w:t>
            </w:r>
            <w:r>
              <w:rPr>
                <w:rFonts w:hint="eastAsia" w:ascii="宋体" w:hAnsi="宋体" w:cs="宋体"/>
                <w:i w:val="0"/>
                <w:iCs w:val="0"/>
                <w:color w:val="000000"/>
                <w:kern w:val="0"/>
                <w:sz w:val="22"/>
                <w:szCs w:val="22"/>
                <w:highlight w:val="none"/>
                <w:u w:val="none"/>
                <w:lang w:val="en-US" w:eastAsia="zh-CN" w:bidi="ar"/>
              </w:rPr>
              <w:t>其他操作</w:t>
            </w:r>
            <w:r>
              <w:rPr>
                <w:rFonts w:hint="eastAsia" w:ascii="宋体" w:hAnsi="宋体" w:eastAsia="宋体" w:cs="宋体"/>
                <w:i w:val="0"/>
                <w:iCs w:val="0"/>
                <w:color w:val="000000"/>
                <w:kern w:val="0"/>
                <w:sz w:val="22"/>
                <w:szCs w:val="22"/>
                <w:highlight w:val="none"/>
                <w:u w:val="none"/>
                <w:lang w:val="en-US" w:eastAsia="zh-CN" w:bidi="ar"/>
              </w:rPr>
              <w:t>设置。</w:t>
            </w:r>
          </w:p>
          <w:p w14:paraId="78984062">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18.整机内置双</w:t>
            </w:r>
            <w:r>
              <w:rPr>
                <w:rFonts w:hint="eastAsia" w:ascii="宋体" w:hAnsi="宋体" w:cs="宋体"/>
                <w:i w:val="0"/>
                <w:iCs w:val="0"/>
                <w:color w:val="000000"/>
                <w:kern w:val="0"/>
                <w:sz w:val="22"/>
                <w:szCs w:val="22"/>
                <w:highlight w:val="none"/>
                <w:u w:val="none"/>
                <w:lang w:val="en-US" w:eastAsia="zh-CN" w:bidi="ar"/>
              </w:rPr>
              <w:t>Wi-Fi</w:t>
            </w:r>
            <w:r>
              <w:rPr>
                <w:rFonts w:hint="eastAsia" w:ascii="宋体" w:hAnsi="宋体" w:eastAsia="宋体" w:cs="宋体"/>
                <w:i w:val="0"/>
                <w:iCs w:val="0"/>
                <w:color w:val="000000"/>
                <w:kern w:val="0"/>
                <w:sz w:val="22"/>
                <w:szCs w:val="22"/>
                <w:highlight w:val="none"/>
                <w:u w:val="none"/>
                <w:lang w:val="en-US" w:eastAsia="zh-CN" w:bidi="ar"/>
              </w:rPr>
              <w:t>6无线网卡，在Android/Windows下可实现Wi-Fi连接、AP热点发射及BT蓝牙连接功能，整机支持蓝牙Bluetooth 5.4标准，整机内置的蓝牙及Wi-Fi模块支持便捷拆除及恢复，确保特殊应用场景下的信息安全。（提供具有CNAS或CMA认证标识的第三方检测机构检测报告复印件或影印件）</w:t>
            </w:r>
          </w:p>
          <w:p w14:paraId="06BEE79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19.采用红外触控技术，支持Windows系统中进行不低于40点触控，支持在Android系统中进行40点或以上触控。</w:t>
            </w:r>
          </w:p>
          <w:p w14:paraId="53FEE288">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20.整机嵌入式安卓系统版本不低于Android 14，内存≥4GB，存储空间≥32GB，并具备内存可扩展设备，根据需要可升级至2T。（提供具有CNAS或CMA认证标识的第三方检测机构检测报告复印件或影印件）</w:t>
            </w:r>
          </w:p>
          <w:p w14:paraId="69E396E9">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二、主要功能</w:t>
            </w:r>
          </w:p>
          <w:p w14:paraId="7B59AEB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1.整机具备全通道悬浮菜单，可通过便捷菜单，快速调用返回、安卓主页、批注等功能。任意通道下，可三指实现悬浮球跟随。</w:t>
            </w:r>
          </w:p>
          <w:p w14:paraId="583867B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2.支持通电自启，或者是通电待机，并在设置中自行选择，支持定时开关机设置，可以设置不同开关机时段。</w:t>
            </w:r>
          </w:p>
          <w:p w14:paraId="37C26ED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后台管理系统支持在嵌入式Android系统下可对一台或多台设备下发指令。包含定时开机/关机、图像调节、声音调节、锁屏、更换壁纸、禁止安装apk、语言切换、多用户管理、固件升级、日期/时间设置等指令（提供具有CNAS或CMA认证标识的第三方检测机构检测报告复印件或影印件）。</w:t>
            </w:r>
          </w:p>
          <w:p w14:paraId="21BC5124">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4.在任意信号源通道下，支持十指长按屏幕5秒实现触摸锁定及解锁，触摸锁定时整机无法被触控操作。</w:t>
            </w:r>
          </w:p>
          <w:p w14:paraId="7EDB491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5.整机内置指纹模块，支持指纹解锁，大大提高了使用的便捷性。（提供具有CNAS或CMA认证标识的第三方检测机构检测报告复印件或影印件）</w:t>
            </w:r>
          </w:p>
          <w:p w14:paraId="25D8850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6.整机具备分级降屏（1/3、1/2）功能，用户可以根据使用情况自行选择降1/3或者1/2屏。（提供具有CNAS或CMA认证标识的第三方检测机构检测报告复印件或影印件）</w:t>
            </w:r>
          </w:p>
          <w:p w14:paraId="1BE4428F">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7.整机内置全通道侧边栏快捷菜单，包括应用软件、小工具、信源切换、快捷设置、主页等功能；在任意显示通道下均可通过侧边栏一键进入该触摸菜单。</w:t>
            </w:r>
          </w:p>
          <w:p w14:paraId="710E9697">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8.整机全通道侧边栏快捷菜单包含如下小工具：降半屏、锁屏、录屏、投屏、相机、自检等功能并支持自定义，整机全通道侧边栏快捷菜单中应用软件可以进行实时切换并打开，无需在已经开启任意应用软件全屏模式下退出当前应用再选择更换。</w:t>
            </w:r>
          </w:p>
          <w:p w14:paraId="29B5A9F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9.整机全通道侧边栏快捷菜单中可以随时调起切换经典护眼模式、纸质护眼模式、自动亮度模式、音量和亮度调节、进入快捷整机设置。整机处于非内置PC通道下，支持调用屏幕快捷键一键回到PC通道。</w:t>
            </w:r>
          </w:p>
          <w:p w14:paraId="265A2D4D">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10.嵌入式Android操作系统下，内置电子视力表软件，不同屏幕尺寸下，软件会自动判断并提醒测试距离，不会因为屏幕尺寸的变化导致视力表测试偏差，支持通过触摸方式进行视力检测，内置权威三甲医院眼科制作的护眼百科内容，包含专家视频、护眼动画等资源；不少于50个权威护眼视频。（提供具有CNAS或CMA认证标识的第三方检测机构检测报告复印件或影印件）</w:t>
            </w:r>
          </w:p>
          <w:p w14:paraId="0A1CA6E9">
            <w:pPr>
              <w:keepNext w:val="0"/>
              <w:keepLines w:val="0"/>
              <w:widowControl/>
              <w:suppressLineNumbers w:val="0"/>
              <w:spacing w:before="0" w:beforeAutospacing="0" w:after="0" w:afterAutospacing="0"/>
              <w:ind w:left="0" w:right="0"/>
              <w:jc w:val="both"/>
              <w:textAlignment w:val="center"/>
              <w:rPr>
                <w:rFonts w:hint="default"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11.所投产品生产厂家符合GB/T27922-2011售后服务评价体系要求，获得十二星级卓绝售后服务证书。</w:t>
            </w:r>
          </w:p>
          <w:p w14:paraId="51E18CAA">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12.需提供LED显示屏生产厂家针对本项目的售后服务承诺函扫描件并加盖原厂公章。</w:t>
            </w:r>
          </w:p>
          <w:p w14:paraId="46FCA363">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三、内置电脑配置要求</w:t>
            </w:r>
          </w:p>
          <w:p w14:paraId="01D20100">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1.为了保证交互平板产品后续可扩展性，一体机采用符合INTEL标准协议的80pin OPS接口；</w:t>
            </w:r>
          </w:p>
          <w:p w14:paraId="47F2F9CE">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2.内存：8G或以上配置；固态硬盘：256G或以上配置；内置网卡：10M/100M/1000M；</w:t>
            </w:r>
          </w:p>
          <w:p w14:paraId="35C4ACCC">
            <w:pPr>
              <w:keepNext w:val="0"/>
              <w:keepLines w:val="0"/>
              <w:widowControl/>
              <w:suppressLineNumbers w:val="0"/>
              <w:spacing w:before="0" w:beforeAutospacing="0" w:after="0" w:afterAutospacing="0"/>
              <w:ind w:left="0" w:right="0"/>
              <w:jc w:val="both"/>
              <w:textAlignment w:val="center"/>
              <w:rPr>
                <w:rFonts w:hint="eastAsia" w:ascii="宋体" w:hAnsi="宋体" w:eastAsia="宋体" w:cs="宋体"/>
                <w:i w:val="0"/>
                <w:iCs w:val="0"/>
                <w:color w:val="000000"/>
                <w:kern w:val="0"/>
                <w:sz w:val="22"/>
                <w:szCs w:val="22"/>
                <w:highlight w:val="none"/>
                <w:u w:val="none"/>
                <w:lang w:val="en-US" w:eastAsia="zh-CN" w:bidi="ar"/>
              </w:rPr>
            </w:pPr>
            <w:r>
              <w:rPr>
                <w:rFonts w:hint="eastAsia" w:ascii="宋体" w:hAnsi="宋体" w:eastAsia="宋体" w:cs="宋体"/>
                <w:i w:val="0"/>
                <w:iCs w:val="0"/>
                <w:color w:val="000000"/>
                <w:kern w:val="0"/>
                <w:sz w:val="22"/>
                <w:szCs w:val="22"/>
                <w:highlight w:val="none"/>
                <w:u w:val="none"/>
                <w:lang w:val="en-US" w:eastAsia="zh-CN" w:bidi="ar"/>
              </w:rPr>
              <w:t>3.具有独立非外扩展的电脑USB接口：电脑上至少4个USB接口；具有视频输出接口：HDMI接口；</w:t>
            </w:r>
          </w:p>
          <w:p w14:paraId="7ED5FD41">
            <w:pPr>
              <w:keepNext w:val="0"/>
              <w:keepLines w:val="0"/>
              <w:widowControl/>
              <w:suppressLineNumbers w:val="0"/>
              <w:spacing w:before="0" w:beforeAutospacing="0" w:after="0" w:afterAutospacing="0"/>
              <w:ind w:left="0" w:right="0"/>
              <w:jc w:val="left"/>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4.预装正版操作系统。</w:t>
            </w:r>
          </w:p>
        </w:tc>
        <w:tc>
          <w:tcPr>
            <w:tcW w:w="6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23E9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台</w:t>
            </w:r>
          </w:p>
        </w:tc>
        <w:tc>
          <w:tcPr>
            <w:tcW w:w="7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D8E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6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6992D">
            <w:pPr>
              <w:keepNext w:val="0"/>
              <w:keepLines w:val="0"/>
              <w:suppressLineNumbers w:val="0"/>
              <w:spacing w:before="0" w:beforeAutospacing="0" w:after="0" w:afterAutospacing="0"/>
              <w:ind w:left="0" w:right="0"/>
              <w:jc w:val="center"/>
              <w:rPr>
                <w:rFonts w:hint="eastAsia" w:ascii="宋体" w:hAnsi="宋体" w:eastAsia="宋体" w:cs="宋体"/>
                <w:i w:val="0"/>
                <w:iCs w:val="0"/>
                <w:color w:val="000000"/>
                <w:sz w:val="22"/>
                <w:szCs w:val="22"/>
                <w:highlight w:val="none"/>
                <w:u w:val="none"/>
              </w:rPr>
            </w:pPr>
          </w:p>
        </w:tc>
      </w:tr>
    </w:tbl>
    <w:p w14:paraId="5DF5F0D3">
      <w:pPr>
        <w:bidi w:val="0"/>
        <w:rPr>
          <w:rFonts w:hint="eastAsia" w:ascii="宋体" w:hAnsi="宋体" w:eastAsia="宋体" w:cs="宋体"/>
          <w:lang w:val="en-US" w:eastAsia="zh-CN"/>
        </w:rPr>
      </w:pPr>
    </w:p>
    <w:sectPr>
      <w:pgSz w:w="16838" w:h="11906" w:orient="landscape"/>
      <w:pgMar w:top="1083" w:right="1440" w:bottom="1083" w:left="1440" w:header="284" w:footer="210" w:gutter="0"/>
      <w:pgBorders>
        <w:top w:val="none" w:sz="0" w:space="0"/>
        <w:left w:val="none" w:sz="0" w:space="0"/>
        <w:bottom w:val="none" w:sz="0" w:space="0"/>
        <w:right w:val="none" w:sz="0" w:space="0"/>
      </w:pgBorders>
      <w:pgNumType w:fmt="decimal"/>
      <w:cols w:space="425" w:num="1"/>
      <w:titlePg/>
      <w:docGrid w:type="linesAndChars"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Microsoft YaHei UI">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 w:name="BatangChe">
    <w:altName w:val="Malgun Gothic"/>
    <w:panose1 w:val="02030609000101010101"/>
    <w:charset w:val="81"/>
    <w:family w:val="modern"/>
    <w:pitch w:val="default"/>
    <w:sig w:usb0="00000000" w:usb1="00000000" w:usb2="00000030" w:usb3="00000000" w:csb0="4008009F" w:csb1="DFD70000"/>
  </w:font>
  <w:font w:name="Malgun Gothic">
    <w:panose1 w:val="020B0503020000020004"/>
    <w:charset w:val="81"/>
    <w:family w:val="auto"/>
    <w:pitch w:val="default"/>
    <w:sig w:usb0="9000002F" w:usb1="29D77CFB" w:usb2="00000012" w:usb3="00000000" w:csb0="00080001" w:csb1="00000000"/>
  </w:font>
  <w:font w:name="微软雅黑">
    <w:panose1 w:val="020B0503020204020204"/>
    <w:charset w:val="86"/>
    <w:family w:val="swiss"/>
    <w:pitch w:val="default"/>
    <w:sig w:usb0="80000287" w:usb1="2ACF3C50" w:usb2="00000016" w:usb3="00000000" w:csb0="0004001F" w:csb1="00000000"/>
  </w:font>
  <w:font w:name="Wingdings 2">
    <w:panose1 w:val="05020102010507070707"/>
    <w:charset w:val="00"/>
    <w:family w:val="auto"/>
    <w:pitch w:val="default"/>
    <w:sig w:usb0="00000000" w:usb1="00000000" w:usb2="00000000" w:usb3="00000000" w:csb0="80000000" w:csb1="00000000"/>
  </w:font>
  <w:font w:name="MS Gothic">
    <w:panose1 w:val="020B0609070205080204"/>
    <w:charset w:val="80"/>
    <w:family w:val="modern"/>
    <w:pitch w:val="default"/>
    <w:sig w:usb0="E00002FF" w:usb1="6AC7FDFB" w:usb2="08000012" w:usb3="00000000" w:csb0="4002009F" w:csb1="DFD7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9ABCB6">
    <w:pPr>
      <w:pStyle w:val="29"/>
      <w:rPr>
        <w:rFonts w:ascii="宋体" w:hAnsi="宋体"/>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B1BED7">
    <w:pPr>
      <w:pStyle w:val="2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E42ACA">
    <w:pPr>
      <w:pStyle w:val="29"/>
      <w:jc w:val="center"/>
      <w:rPr>
        <w:rFonts w:ascii="宋体" w:hAnsi="宋体"/>
        <w:sz w:val="20"/>
      </w:rPr>
    </w:pPr>
    <w:r>
      <w:rPr>
        <w:sz w:val="20"/>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77DFE84">
                          <w:pPr>
                            <w:pStyle w:val="29"/>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bM3OczAgAAY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bM3OczAgAAYwQAAA4AAAAAAAAAAQAgAAAAHwEAAGRycy9lMm9Eb2MueG1sUEsF&#10;BgAAAAAGAAYAWQEAAMQFAAAAAA==&#10;">
              <v:fill on="f" focussize="0,0"/>
              <v:stroke on="f" weight="0.5pt"/>
              <v:imagedata o:title=""/>
              <o:lock v:ext="edit" aspectratio="f"/>
              <v:textbox inset="0mm,0mm,0mm,0mm" style="mso-fit-shape-to-text:t;">
                <w:txbxContent>
                  <w:p w14:paraId="477DFE84">
                    <w:pPr>
                      <w:pStyle w:val="29"/>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50BD8C">
    <w:pPr>
      <w:pStyle w:val="29"/>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8102D2">
                          <w:pPr>
                            <w:pStyle w:val="2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yFQwzAgAAYwQAAA4AAABkcnMvZTJvRG9jLnhtbK1UzY7TMBC+I/EO&#10;lu80aYGq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TdTSjRTqPjlx/fL&#10;z4fLr28EZxCotn6OuJ1FZGjemQZtM5x7HEbeTeFU/IIRgR/ynq/yiiYQHi/NJrNZCheHb9gAP3m8&#10;bp0P74VRJBoZdahfKys7bX3oQoeQmE2bTSVlW0OpSZ3R6eu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EyFQwzAgAAYwQAAA4AAAAAAAAAAQAgAAAAHwEAAGRycy9lMm9Eb2MueG1sUEsF&#10;BgAAAAAGAAYAWQEAAMQFAAAAAA==&#10;">
              <v:fill on="f" focussize="0,0"/>
              <v:stroke on="f" weight="0.5pt"/>
              <v:imagedata o:title=""/>
              <o:lock v:ext="edit" aspectratio="f"/>
              <v:textbox inset="0mm,0mm,0mm,0mm" style="mso-fit-shape-to-text:t;">
                <w:txbxContent>
                  <w:p w14:paraId="7B8102D2">
                    <w:pPr>
                      <w:pStyle w:val="2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52F886">
    <w:pPr>
      <w:pStyle w:val="29"/>
      <w:jc w:val="center"/>
      <w:rPr>
        <w:rFonts w:ascii="宋体" w:hAnsi="宋体"/>
        <w:sz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7" name="文本框 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771A57">
                          <w:pPr>
                            <w:pStyle w:val="29"/>
                          </w:pPr>
                          <w:r>
                            <w:fldChar w:fldCharType="begin"/>
                          </w:r>
                          <w:r>
                            <w:instrText xml:space="preserve"> PAGE  \* MERGEFORMAT </w:instrText>
                          </w:r>
                          <w:r>
                            <w:fldChar w:fldCharType="separate"/>
                          </w:r>
                          <w:r>
                            <w:t>42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OaguMzAgAAYw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2h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OaguMzAgAAYwQAAA4AAAAAAAAAAQAgAAAAHwEAAGRycy9lMm9Eb2MueG1sUEsF&#10;BgAAAAAGAAYAWQEAAMQFAAAAAA==&#10;">
              <v:fill on="f" focussize="0,0"/>
              <v:stroke on="f" weight="0.5pt"/>
              <v:imagedata o:title=""/>
              <o:lock v:ext="edit" aspectratio="f"/>
              <v:textbox inset="0mm,0mm,0mm,0mm" style="mso-fit-shape-to-text:t;">
                <w:txbxContent>
                  <w:p w14:paraId="14771A57">
                    <w:pPr>
                      <w:pStyle w:val="29"/>
                    </w:pPr>
                    <w:r>
                      <w:fldChar w:fldCharType="begin"/>
                    </w:r>
                    <w:r>
                      <w:instrText xml:space="preserve"> PAGE  \* MERGEFORMAT </w:instrText>
                    </w:r>
                    <w:r>
                      <w:fldChar w:fldCharType="separate"/>
                    </w:r>
                    <w:r>
                      <w:t>42</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223D6B">
    <w:pPr>
      <w:pStyle w:val="29"/>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8" name="文本框 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26FEC7">
                          <w:pPr>
                            <w:pStyle w:val="29"/>
                          </w:pPr>
                          <w:r>
                            <w:fldChar w:fldCharType="begin"/>
                          </w:r>
                          <w:r>
                            <w:instrText xml:space="preserve"> PAGE  \* MERGEFORMAT </w:instrText>
                          </w:r>
                          <w:r>
                            <w:fldChar w:fldCharType="separate"/>
                          </w:r>
                          <w:r>
                            <w:t>41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qSjhE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qSjhEzAgAAYwQAAA4AAAAAAAAAAQAgAAAAHwEAAGRycy9lMm9Eb2MueG1sUEsF&#10;BgAAAAAGAAYAWQEAAMQFAAAAAA==&#10;">
              <v:fill on="f" focussize="0,0"/>
              <v:stroke on="f" weight="0.5pt"/>
              <v:imagedata o:title=""/>
              <o:lock v:ext="edit" aspectratio="f"/>
              <v:textbox inset="0mm,0mm,0mm,0mm" style="mso-fit-shape-to-text:t;">
                <w:txbxContent>
                  <w:p w14:paraId="1126FEC7">
                    <w:pPr>
                      <w:pStyle w:val="29"/>
                    </w:pPr>
                    <w:r>
                      <w:fldChar w:fldCharType="begin"/>
                    </w:r>
                    <w:r>
                      <w:instrText xml:space="preserve"> PAGE  \* MERGEFORMAT </w:instrText>
                    </w:r>
                    <w:r>
                      <w:fldChar w:fldCharType="separate"/>
                    </w:r>
                    <w:r>
                      <w:t>41</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1C86BF0"/>
    <w:multiLevelType w:val="singleLevel"/>
    <w:tmpl w:val="91C86BF0"/>
    <w:lvl w:ilvl="0" w:tentative="0">
      <w:start w:val="1"/>
      <w:numFmt w:val="chineseCounting"/>
      <w:suff w:val="nothing"/>
      <w:lvlText w:val="（%1）"/>
      <w:lvlJc w:val="left"/>
      <w:rPr>
        <w:rFonts w:hint="eastAsia"/>
      </w:rPr>
    </w:lvl>
  </w:abstractNum>
  <w:abstractNum w:abstractNumId="1">
    <w:nsid w:val="9239341B"/>
    <w:multiLevelType w:val="multilevel"/>
    <w:tmpl w:val="9239341B"/>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2">
    <w:nsid w:val="A29198C1"/>
    <w:multiLevelType w:val="singleLevel"/>
    <w:tmpl w:val="A29198C1"/>
    <w:lvl w:ilvl="0" w:tentative="0">
      <w:start w:val="1"/>
      <w:numFmt w:val="decimal"/>
      <w:lvlText w:val="%1."/>
      <w:lvlJc w:val="left"/>
      <w:pPr>
        <w:tabs>
          <w:tab w:val="left" w:pos="312"/>
        </w:tabs>
      </w:pPr>
    </w:lvl>
  </w:abstractNum>
  <w:abstractNum w:abstractNumId="3">
    <w:nsid w:val="A32D129D"/>
    <w:multiLevelType w:val="multilevel"/>
    <w:tmpl w:val="A32D129D"/>
    <w:lvl w:ilvl="0" w:tentative="0">
      <w:start w:val="1"/>
      <w:numFmt w:val="bullet"/>
      <w:suff w:val="space"/>
      <w:lvlText w:val=""/>
      <w:lvlJc w:val="left"/>
      <w:pPr>
        <w:ind w:left="420" w:hanging="420"/>
      </w:pPr>
      <w:rPr>
        <w:rFonts w:hint="default" w:ascii="Wingdings" w:hAnsi="Wingdings" w:cs="Wingdings"/>
      </w:rPr>
    </w:lvl>
    <w:lvl w:ilvl="1" w:tentative="0">
      <w:start w:val="1"/>
      <w:numFmt w:val="bullet"/>
      <w:lvlText w:val=""/>
      <w:lvlJc w:val="left"/>
      <w:pPr>
        <w:ind w:left="840" w:hanging="420"/>
      </w:pPr>
      <w:rPr>
        <w:rFonts w:hint="default" w:ascii="Wingdings" w:hAnsi="Wingdings" w:cs="Wingdings"/>
      </w:rPr>
    </w:lvl>
    <w:lvl w:ilvl="2" w:tentative="0">
      <w:start w:val="1"/>
      <w:numFmt w:val="bullet"/>
      <w:lvlText w:val=""/>
      <w:lvlJc w:val="left"/>
      <w:pPr>
        <w:ind w:left="1260" w:hanging="420"/>
      </w:pPr>
      <w:rPr>
        <w:rFonts w:hint="default" w:ascii="Wingdings" w:hAnsi="Wingdings" w:cs="Wingdings"/>
      </w:rPr>
    </w:lvl>
    <w:lvl w:ilvl="3" w:tentative="0">
      <w:start w:val="1"/>
      <w:numFmt w:val="bullet"/>
      <w:lvlText w:val=""/>
      <w:lvlJc w:val="left"/>
      <w:pPr>
        <w:ind w:left="1680" w:hanging="420"/>
      </w:pPr>
      <w:rPr>
        <w:rFonts w:hint="default" w:ascii="Wingdings" w:hAnsi="Wingdings" w:cs="Wingdings"/>
      </w:rPr>
    </w:lvl>
    <w:lvl w:ilvl="4" w:tentative="0">
      <w:start w:val="1"/>
      <w:numFmt w:val="bullet"/>
      <w:lvlText w:val=""/>
      <w:lvlJc w:val="left"/>
      <w:pPr>
        <w:ind w:left="2100" w:hanging="420"/>
      </w:pPr>
      <w:rPr>
        <w:rFonts w:hint="default" w:ascii="Wingdings" w:hAnsi="Wingdings" w:cs="Wingdings"/>
      </w:rPr>
    </w:lvl>
    <w:lvl w:ilvl="5" w:tentative="0">
      <w:start w:val="1"/>
      <w:numFmt w:val="bullet"/>
      <w:lvlText w:val=""/>
      <w:lvlJc w:val="left"/>
      <w:pPr>
        <w:ind w:left="2520" w:hanging="420"/>
      </w:pPr>
      <w:rPr>
        <w:rFonts w:hint="default" w:ascii="Wingdings" w:hAnsi="Wingdings" w:cs="Wingdings"/>
      </w:rPr>
    </w:lvl>
    <w:lvl w:ilvl="6" w:tentative="0">
      <w:start w:val="1"/>
      <w:numFmt w:val="bullet"/>
      <w:lvlText w:val=""/>
      <w:lvlJc w:val="left"/>
      <w:pPr>
        <w:ind w:left="2940" w:hanging="420"/>
      </w:pPr>
      <w:rPr>
        <w:rFonts w:hint="default" w:ascii="Wingdings" w:hAnsi="Wingdings" w:cs="Wingdings"/>
      </w:rPr>
    </w:lvl>
    <w:lvl w:ilvl="7" w:tentative="0">
      <w:start w:val="1"/>
      <w:numFmt w:val="bullet"/>
      <w:lvlText w:val=""/>
      <w:lvlJc w:val="left"/>
      <w:pPr>
        <w:ind w:left="3360" w:hanging="420"/>
      </w:pPr>
      <w:rPr>
        <w:rFonts w:hint="default" w:ascii="Wingdings" w:hAnsi="Wingdings" w:cs="Wingdings"/>
      </w:rPr>
    </w:lvl>
    <w:lvl w:ilvl="8" w:tentative="0">
      <w:start w:val="1"/>
      <w:numFmt w:val="bullet"/>
      <w:lvlText w:val=""/>
      <w:lvlJc w:val="left"/>
      <w:pPr>
        <w:ind w:left="3780" w:hanging="420"/>
      </w:pPr>
      <w:rPr>
        <w:rFonts w:hint="default" w:ascii="Wingdings" w:hAnsi="Wingdings" w:cs="Wingdings"/>
      </w:rPr>
    </w:lvl>
  </w:abstractNum>
  <w:abstractNum w:abstractNumId="4">
    <w:nsid w:val="AE94FFC6"/>
    <w:multiLevelType w:val="singleLevel"/>
    <w:tmpl w:val="AE94FFC6"/>
    <w:lvl w:ilvl="0" w:tentative="0">
      <w:start w:val="1"/>
      <w:numFmt w:val="decimal"/>
      <w:suff w:val="nothing"/>
      <w:lvlText w:val="%1、"/>
      <w:lvlJc w:val="left"/>
    </w:lvl>
  </w:abstractNum>
  <w:abstractNum w:abstractNumId="5">
    <w:nsid w:val="BCC1833C"/>
    <w:multiLevelType w:val="singleLevel"/>
    <w:tmpl w:val="BCC1833C"/>
    <w:lvl w:ilvl="0" w:tentative="0">
      <w:start w:val="1"/>
      <w:numFmt w:val="decimal"/>
      <w:suff w:val="nothing"/>
      <w:lvlText w:val="%1、"/>
      <w:lvlJc w:val="left"/>
    </w:lvl>
  </w:abstractNum>
  <w:abstractNum w:abstractNumId="6">
    <w:nsid w:val="BF05DEDC"/>
    <w:multiLevelType w:val="singleLevel"/>
    <w:tmpl w:val="BF05DEDC"/>
    <w:lvl w:ilvl="0" w:tentative="0">
      <w:start w:val="1"/>
      <w:numFmt w:val="decimal"/>
      <w:suff w:val="nothing"/>
      <w:lvlText w:val="%1、"/>
      <w:lvlJc w:val="left"/>
    </w:lvl>
  </w:abstractNum>
  <w:abstractNum w:abstractNumId="7">
    <w:nsid w:val="C8879AEF"/>
    <w:multiLevelType w:val="multilevel"/>
    <w:tmpl w:val="C8879AEF"/>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8">
    <w:nsid w:val="E77E9FEE"/>
    <w:multiLevelType w:val="singleLevel"/>
    <w:tmpl w:val="E77E9FEE"/>
    <w:lvl w:ilvl="0" w:tentative="0">
      <w:start w:val="1"/>
      <w:numFmt w:val="decimal"/>
      <w:suff w:val="nothing"/>
      <w:lvlText w:val="%1、"/>
      <w:lvlJc w:val="left"/>
    </w:lvl>
  </w:abstractNum>
  <w:abstractNum w:abstractNumId="9">
    <w:nsid w:val="00000000"/>
    <w:multiLevelType w:val="singleLevel"/>
    <w:tmpl w:val="00000000"/>
    <w:lvl w:ilvl="0" w:tentative="0">
      <w:start w:val="1"/>
      <w:numFmt w:val="bullet"/>
      <w:lvlText w:val=""/>
      <w:lvlJc w:val="left"/>
      <w:pPr>
        <w:ind w:left="420" w:hanging="420"/>
      </w:pPr>
      <w:rPr>
        <w:rFonts w:hint="default" w:ascii="Wingdings" w:hAnsi="Wingdings"/>
      </w:rPr>
    </w:lvl>
  </w:abstractNum>
  <w:abstractNum w:abstractNumId="10">
    <w:nsid w:val="00000003"/>
    <w:multiLevelType w:val="multilevel"/>
    <w:tmpl w:val="00000003"/>
    <w:lvl w:ilvl="0" w:tentative="0">
      <w:start w:val="1"/>
      <w:numFmt w:val="decimal"/>
      <w:pStyle w:val="4"/>
      <w:lvlText w:val="%1."/>
      <w:lvlJc w:val="left"/>
      <w:pPr>
        <w:ind w:left="425" w:hanging="425"/>
      </w:pPr>
      <w:rPr>
        <w:rFonts w:hint="default" w:ascii="宋体" w:hAnsi="宋体" w:cs="宋体"/>
      </w:rPr>
    </w:lvl>
    <w:lvl w:ilvl="1" w:tentative="0">
      <w:start w:val="1"/>
      <w:numFmt w:val="decimal"/>
      <w:lvlText w:val="%1.%2."/>
      <w:lvlJc w:val="left"/>
      <w:pPr>
        <w:ind w:left="850" w:hanging="453"/>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11">
    <w:nsid w:val="00000004"/>
    <w:multiLevelType w:val="singleLevel"/>
    <w:tmpl w:val="00000004"/>
    <w:lvl w:ilvl="0" w:tentative="0">
      <w:start w:val="1"/>
      <w:numFmt w:val="bullet"/>
      <w:lvlText w:val=""/>
      <w:lvlJc w:val="left"/>
      <w:pPr>
        <w:ind w:left="420" w:leftChars="0" w:firstLine="0" w:firstLineChars="0"/>
      </w:pPr>
      <w:rPr>
        <w:rFonts w:hint="default" w:ascii="Wingdings" w:hAnsi="Wingdings"/>
      </w:rPr>
    </w:lvl>
  </w:abstractNum>
  <w:abstractNum w:abstractNumId="12">
    <w:nsid w:val="00000005"/>
    <w:multiLevelType w:val="multilevel"/>
    <w:tmpl w:val="00000005"/>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3">
    <w:nsid w:val="00000006"/>
    <w:multiLevelType w:val="multilevel"/>
    <w:tmpl w:val="00000006"/>
    <w:lvl w:ilvl="0" w:tentative="0">
      <w:start w:val="1"/>
      <w:numFmt w:val="decimal"/>
      <w:pStyle w:val="73"/>
      <w:lvlText w:val="%1)."/>
      <w:lvlJc w:val="left"/>
      <w:pPr>
        <w:tabs>
          <w:tab w:val="left" w:pos="907"/>
        </w:tabs>
        <w:ind w:left="907" w:hanging="507"/>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00000007"/>
    <w:multiLevelType w:val="multilevel"/>
    <w:tmpl w:val="00000007"/>
    <w:lvl w:ilvl="0" w:tentative="0">
      <w:start w:val="1"/>
      <w:numFmt w:val="chineseCountingThousand"/>
      <w:suff w:val="space"/>
      <w:lvlText w:val="%1、"/>
      <w:lvlJc w:val="left"/>
      <w:pPr>
        <w:ind w:left="432" w:hanging="432"/>
      </w:pPr>
      <w:rPr>
        <w:rFonts w:hint="eastAsia"/>
      </w:rPr>
    </w:lvl>
    <w:lvl w:ilvl="1" w:tentative="0">
      <w:start w:val="1"/>
      <w:numFmt w:val="decimal"/>
      <w:pStyle w:val="5"/>
      <w:isLgl/>
      <w:suff w:val="space"/>
      <w:lvlText w:val="%1.%2"/>
      <w:lvlJc w:val="left"/>
      <w:pPr>
        <w:ind w:left="576" w:hanging="576"/>
      </w:pPr>
      <w:rPr>
        <w:rFonts w:hint="eastAsia"/>
      </w:rPr>
    </w:lvl>
    <w:lvl w:ilvl="2" w:tentative="0">
      <w:start w:val="1"/>
      <w:numFmt w:val="decimal"/>
      <w:pStyle w:val="6"/>
      <w:isLgl/>
      <w:suff w:val="space"/>
      <w:lvlText w:val="%1.%2.%3"/>
      <w:lvlJc w:val="left"/>
      <w:pPr>
        <w:ind w:left="720" w:hanging="720"/>
      </w:pPr>
      <w:rPr>
        <w:rFonts w:hint="eastAsia" w:ascii="宋体" w:hAnsi="宋体" w:eastAsia="宋体"/>
        <w:b/>
        <w:i w:val="0"/>
        <w:sz w:val="24"/>
      </w:rPr>
    </w:lvl>
    <w:lvl w:ilvl="3" w:tentative="0">
      <w:start w:val="1"/>
      <w:numFmt w:val="decimal"/>
      <w:pStyle w:val="7"/>
      <w:isLgl/>
      <w:suff w:val="space"/>
      <w:lvlText w:val="%1.%2.%3.%4"/>
      <w:lvlJc w:val="left"/>
      <w:pPr>
        <w:ind w:left="864" w:hanging="864"/>
      </w:pPr>
      <w:rPr>
        <w:rFonts w:hint="eastAsia" w:ascii="宋体" w:hAnsi="宋体" w:eastAsia="宋体"/>
      </w:rPr>
    </w:lvl>
    <w:lvl w:ilvl="4" w:tentative="0">
      <w:start w:val="1"/>
      <w:numFmt w:val="decimal"/>
      <w:pStyle w:val="8"/>
      <w:isLgl/>
      <w:suff w:val="space"/>
      <w:lvlText w:val="%1.%2.%3.%4.%5"/>
      <w:lvlJc w:val="left"/>
      <w:pPr>
        <w:ind w:left="1008" w:hanging="1008"/>
      </w:pPr>
      <w:rPr>
        <w:rFonts w:hint="eastAsia" w:ascii="宋体" w:hAnsi="宋体" w:eastAsia="宋体"/>
        <w:b/>
        <w:i w:val="0"/>
        <w:sz w:val="24"/>
      </w:rPr>
    </w:lvl>
    <w:lvl w:ilvl="5" w:tentative="0">
      <w:start w:val="1"/>
      <w:numFmt w:val="decimal"/>
      <w:pStyle w:val="10"/>
      <w:lvlText w:val="%1.%2.%3.%4.%5.%6"/>
      <w:lvlJc w:val="left"/>
      <w:pPr>
        <w:ind w:left="1152" w:hanging="1152"/>
      </w:pPr>
      <w:rPr>
        <w:rFonts w:hint="eastAsia"/>
      </w:rPr>
    </w:lvl>
    <w:lvl w:ilvl="6" w:tentative="0">
      <w:start w:val="1"/>
      <w:numFmt w:val="decimal"/>
      <w:pStyle w:val="11"/>
      <w:lvlText w:val="%1.%2.%3.%4.%5.%6.%7"/>
      <w:lvlJc w:val="left"/>
      <w:pPr>
        <w:ind w:left="1296" w:hanging="1296"/>
      </w:pPr>
      <w:rPr>
        <w:rFonts w:hint="eastAsia"/>
      </w:rPr>
    </w:lvl>
    <w:lvl w:ilvl="7" w:tentative="0">
      <w:start w:val="1"/>
      <w:numFmt w:val="decimal"/>
      <w:pStyle w:val="12"/>
      <w:lvlText w:val="%1.%2.%3.%4.%5.%6.%7.%8"/>
      <w:lvlJc w:val="left"/>
      <w:pPr>
        <w:ind w:left="1440" w:hanging="1440"/>
      </w:pPr>
      <w:rPr>
        <w:rFonts w:hint="eastAsia"/>
      </w:rPr>
    </w:lvl>
    <w:lvl w:ilvl="8" w:tentative="0">
      <w:start w:val="1"/>
      <w:numFmt w:val="decimal"/>
      <w:pStyle w:val="13"/>
      <w:lvlText w:val="%1.%2.%3.%4.%5.%6.%7.%8.%9"/>
      <w:lvlJc w:val="left"/>
      <w:pPr>
        <w:ind w:left="1584" w:hanging="1584"/>
      </w:pPr>
      <w:rPr>
        <w:rFonts w:hint="eastAsia"/>
      </w:rPr>
    </w:lvl>
  </w:abstractNum>
  <w:abstractNum w:abstractNumId="15">
    <w:nsid w:val="00000008"/>
    <w:multiLevelType w:val="singleLevel"/>
    <w:tmpl w:val="00000008"/>
    <w:lvl w:ilvl="0" w:tentative="0">
      <w:start w:val="1"/>
      <w:numFmt w:val="bullet"/>
      <w:lvlText w:val=""/>
      <w:lvlJc w:val="left"/>
      <w:pPr>
        <w:ind w:left="420" w:hanging="420"/>
      </w:pPr>
      <w:rPr>
        <w:rFonts w:hint="default" w:ascii="Wingdings" w:hAnsi="Wingdings"/>
      </w:rPr>
    </w:lvl>
  </w:abstractNum>
  <w:abstractNum w:abstractNumId="16">
    <w:nsid w:val="00000009"/>
    <w:multiLevelType w:val="singleLevel"/>
    <w:tmpl w:val="00000009"/>
    <w:lvl w:ilvl="0" w:tentative="0">
      <w:start w:val="1"/>
      <w:numFmt w:val="bullet"/>
      <w:pStyle w:val="366"/>
      <w:lvlText w:val=""/>
      <w:lvlJc w:val="left"/>
      <w:pPr>
        <w:tabs>
          <w:tab w:val="left" w:pos="420"/>
        </w:tabs>
        <w:ind w:left="420" w:hanging="420"/>
      </w:pPr>
      <w:rPr>
        <w:rFonts w:hint="default" w:ascii="Wingdings" w:hAnsi="Wingdings"/>
      </w:rPr>
    </w:lvl>
  </w:abstractNum>
  <w:abstractNum w:abstractNumId="17">
    <w:nsid w:val="0000000A"/>
    <w:multiLevelType w:val="multilevel"/>
    <w:tmpl w:val="0000000A"/>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pStyle w:val="365"/>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18">
    <w:nsid w:val="0000000B"/>
    <w:multiLevelType w:val="singleLevel"/>
    <w:tmpl w:val="0000000B"/>
    <w:lvl w:ilvl="0" w:tentative="0">
      <w:start w:val="1"/>
      <w:numFmt w:val="decimal"/>
      <w:suff w:val="nothing"/>
      <w:lvlText w:val="（%1）"/>
      <w:lvlJc w:val="left"/>
    </w:lvl>
  </w:abstractNum>
  <w:abstractNum w:abstractNumId="19">
    <w:nsid w:val="0000000E"/>
    <w:multiLevelType w:val="singleLevel"/>
    <w:tmpl w:val="0000000E"/>
    <w:lvl w:ilvl="0" w:tentative="0">
      <w:start w:val="1"/>
      <w:numFmt w:val="decimal"/>
      <w:suff w:val="nothing"/>
      <w:lvlText w:val="（%1）"/>
      <w:lvlJc w:val="left"/>
    </w:lvl>
  </w:abstractNum>
  <w:abstractNum w:abstractNumId="20">
    <w:nsid w:val="0000000F"/>
    <w:multiLevelType w:val="singleLevel"/>
    <w:tmpl w:val="0000000F"/>
    <w:lvl w:ilvl="0" w:tentative="0">
      <w:start w:val="1"/>
      <w:numFmt w:val="decimal"/>
      <w:suff w:val="nothing"/>
      <w:lvlText w:val="（%1）"/>
      <w:lvlJc w:val="left"/>
    </w:lvl>
  </w:abstractNum>
  <w:abstractNum w:abstractNumId="21">
    <w:nsid w:val="00000010"/>
    <w:multiLevelType w:val="multilevel"/>
    <w:tmpl w:val="00000010"/>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pStyle w:val="367"/>
      <w:lvlText w:val=""/>
      <w:lvlJc w:val="left"/>
      <w:pPr>
        <w:tabs>
          <w:tab w:val="left" w:pos="1260"/>
        </w:tabs>
        <w:ind w:left="1260" w:hanging="420"/>
      </w:pPr>
      <w:rPr>
        <w:rFonts w:hint="default" w:ascii="Wingdings" w:hAnsi="Wingdings" w:cs="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00000013"/>
    <w:multiLevelType w:val="singleLevel"/>
    <w:tmpl w:val="00000013"/>
    <w:lvl w:ilvl="0" w:tentative="0">
      <w:start w:val="1"/>
      <w:numFmt w:val="decimal"/>
      <w:suff w:val="nothing"/>
      <w:lvlText w:val="（%1）"/>
      <w:lvlJc w:val="left"/>
    </w:lvl>
  </w:abstractNum>
  <w:abstractNum w:abstractNumId="23">
    <w:nsid w:val="00000014"/>
    <w:multiLevelType w:val="multilevel"/>
    <w:tmpl w:val="00000014"/>
    <w:lvl w:ilvl="0" w:tentative="0">
      <w:start w:val="1"/>
      <w:numFmt w:val="decimal"/>
      <w:pStyle w:val="369"/>
      <w:lvlText w:val="%1)"/>
      <w:lvlJc w:val="left"/>
      <w:pPr>
        <w:ind w:left="420" w:hanging="420"/>
      </w:pPr>
    </w:lvl>
    <w:lvl w:ilvl="1" w:tentative="0">
      <w:start w:val="1"/>
      <w:numFmt w:val="decimal"/>
      <w:lvlText w:val="%2．"/>
      <w:lvlJc w:val="left"/>
      <w:pPr>
        <w:ind w:left="780" w:hanging="360"/>
      </w:pPr>
      <w:rPr>
        <w:rFonts w:hint="default"/>
      </w:rPr>
    </w:lvl>
    <w:lvl w:ilvl="2" w:tentative="0">
      <w:start w:val="2"/>
      <w:numFmt w:val="japaneseCounting"/>
      <w:lvlText w:val="%3、"/>
      <w:lvlJc w:val="left"/>
      <w:pPr>
        <w:ind w:left="1320" w:hanging="480"/>
      </w:pPr>
      <w:rPr>
        <w:rFonts w:hint="default"/>
      </w:rPr>
    </w:lvl>
    <w:lvl w:ilvl="3" w:tentative="0">
      <w:start w:val="1"/>
      <w:numFmt w:val="decimal"/>
      <w:lvlText w:val="%4."/>
      <w:lvlJc w:val="left"/>
      <w:pPr>
        <w:ind w:left="1620" w:hanging="360"/>
      </w:pPr>
      <w:rPr>
        <w:rFonts w:hint="default"/>
      </w:r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4">
    <w:nsid w:val="00000015"/>
    <w:multiLevelType w:val="multilevel"/>
    <w:tmpl w:val="00000015"/>
    <w:lvl w:ilvl="0" w:tentative="0">
      <w:start w:val="1"/>
      <w:numFmt w:val="bullet"/>
      <w:pStyle w:val="70"/>
      <w:lvlText w:val=""/>
      <w:lvlJc w:val="left"/>
      <w:pPr>
        <w:tabs>
          <w:tab w:val="left" w:pos="1260"/>
        </w:tabs>
        <w:ind w:left="1260" w:hanging="420"/>
      </w:pPr>
      <w:rPr>
        <w:rFonts w:hint="default" w:ascii="Symbol" w:hAnsi="Symbol" w:eastAsia="宋体"/>
        <w:sz w:val="16"/>
      </w:rPr>
    </w:lvl>
    <w:lvl w:ilvl="1" w:tentative="0">
      <w:start w:val="1"/>
      <w:numFmt w:val="lowerLetter"/>
      <w:lvlText w:val="%2)"/>
      <w:lvlJc w:val="left"/>
      <w:pPr>
        <w:tabs>
          <w:tab w:val="left" w:pos="1680"/>
        </w:tabs>
        <w:ind w:left="1680" w:hanging="420"/>
      </w:p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25">
    <w:nsid w:val="0000004D"/>
    <w:multiLevelType w:val="multilevel"/>
    <w:tmpl w:val="0000004D"/>
    <w:lvl w:ilvl="0" w:tentative="0">
      <w:start w:val="1"/>
      <w:numFmt w:val="bullet"/>
      <w:lvlText w:val=""/>
      <w:lvlJc w:val="left"/>
      <w:pPr>
        <w:tabs>
          <w:tab w:val="left" w:pos="1924"/>
        </w:tabs>
        <w:ind w:left="1924" w:hanging="420"/>
      </w:pPr>
      <w:rPr>
        <w:rFonts w:hint="default" w:ascii="Wingdings" w:hAnsi="Wingdings"/>
        <w:sz w:val="24"/>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988"/>
        </w:tabs>
        <w:ind w:left="988" w:hanging="420"/>
      </w:pPr>
      <w:rPr>
        <w:rFonts w:hint="default" w:ascii="Wingdings" w:hAnsi="Wingdings"/>
        <w:color w:val="auto"/>
        <w:sz w:val="24"/>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6">
    <w:nsid w:val="12CD7D2A"/>
    <w:multiLevelType w:val="multilevel"/>
    <w:tmpl w:val="12CD7D2A"/>
    <w:lvl w:ilvl="0" w:tentative="0">
      <w:start w:val="1"/>
      <w:numFmt w:val="bullet"/>
      <w:lvlText w:val=""/>
      <w:lvlJc w:val="left"/>
      <w:pPr>
        <w:ind w:left="898" w:hanging="420"/>
      </w:pPr>
      <w:rPr>
        <w:rFonts w:hint="default" w:ascii="Wingdings" w:hAnsi="Wingdings"/>
      </w:rPr>
    </w:lvl>
    <w:lvl w:ilvl="1" w:tentative="0">
      <w:start w:val="1"/>
      <w:numFmt w:val="bullet"/>
      <w:lvlText w:val=""/>
      <w:lvlJc w:val="left"/>
      <w:pPr>
        <w:ind w:left="1318" w:hanging="420"/>
      </w:pPr>
      <w:rPr>
        <w:rFonts w:hint="default" w:ascii="Wingdings" w:hAnsi="Wingdings"/>
      </w:rPr>
    </w:lvl>
    <w:lvl w:ilvl="2" w:tentative="0">
      <w:start w:val="1"/>
      <w:numFmt w:val="bullet"/>
      <w:lvlText w:val=""/>
      <w:lvlJc w:val="left"/>
      <w:pPr>
        <w:ind w:left="1738" w:hanging="420"/>
      </w:pPr>
      <w:rPr>
        <w:rFonts w:hint="default" w:ascii="Wingdings" w:hAnsi="Wingdings"/>
      </w:rPr>
    </w:lvl>
    <w:lvl w:ilvl="3" w:tentative="0">
      <w:start w:val="1"/>
      <w:numFmt w:val="bullet"/>
      <w:lvlText w:val=""/>
      <w:lvlJc w:val="left"/>
      <w:pPr>
        <w:ind w:left="2158" w:hanging="420"/>
      </w:pPr>
      <w:rPr>
        <w:rFonts w:hint="default" w:ascii="Wingdings" w:hAnsi="Wingdings"/>
      </w:rPr>
    </w:lvl>
    <w:lvl w:ilvl="4" w:tentative="0">
      <w:start w:val="1"/>
      <w:numFmt w:val="bullet"/>
      <w:lvlText w:val=""/>
      <w:lvlJc w:val="left"/>
      <w:pPr>
        <w:ind w:left="2578" w:hanging="420"/>
      </w:pPr>
      <w:rPr>
        <w:rFonts w:hint="default" w:ascii="Wingdings" w:hAnsi="Wingdings"/>
      </w:rPr>
    </w:lvl>
    <w:lvl w:ilvl="5" w:tentative="0">
      <w:start w:val="1"/>
      <w:numFmt w:val="bullet"/>
      <w:lvlText w:val=""/>
      <w:lvlJc w:val="left"/>
      <w:pPr>
        <w:ind w:left="2998" w:hanging="420"/>
      </w:pPr>
      <w:rPr>
        <w:rFonts w:hint="default" w:ascii="Wingdings" w:hAnsi="Wingdings"/>
      </w:rPr>
    </w:lvl>
    <w:lvl w:ilvl="6" w:tentative="0">
      <w:start w:val="1"/>
      <w:numFmt w:val="bullet"/>
      <w:lvlText w:val=""/>
      <w:lvlJc w:val="left"/>
      <w:pPr>
        <w:ind w:left="3418" w:hanging="420"/>
      </w:pPr>
      <w:rPr>
        <w:rFonts w:hint="default" w:ascii="Wingdings" w:hAnsi="Wingdings"/>
      </w:rPr>
    </w:lvl>
    <w:lvl w:ilvl="7" w:tentative="0">
      <w:start w:val="1"/>
      <w:numFmt w:val="bullet"/>
      <w:lvlText w:val=""/>
      <w:lvlJc w:val="left"/>
      <w:pPr>
        <w:ind w:left="3838" w:hanging="420"/>
      </w:pPr>
      <w:rPr>
        <w:rFonts w:hint="default" w:ascii="Wingdings" w:hAnsi="Wingdings"/>
      </w:rPr>
    </w:lvl>
    <w:lvl w:ilvl="8" w:tentative="0">
      <w:start w:val="1"/>
      <w:numFmt w:val="bullet"/>
      <w:lvlText w:val=""/>
      <w:lvlJc w:val="left"/>
      <w:pPr>
        <w:ind w:left="4258" w:hanging="420"/>
      </w:pPr>
      <w:rPr>
        <w:rFonts w:hint="default" w:ascii="Wingdings" w:hAnsi="Wingdings"/>
      </w:rPr>
    </w:lvl>
  </w:abstractNum>
  <w:abstractNum w:abstractNumId="27">
    <w:nsid w:val="21C77FF7"/>
    <w:multiLevelType w:val="multilevel"/>
    <w:tmpl w:val="21C77FF7"/>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28">
    <w:nsid w:val="25E53BFB"/>
    <w:multiLevelType w:val="singleLevel"/>
    <w:tmpl w:val="25E53BFB"/>
    <w:lvl w:ilvl="0" w:tentative="0">
      <w:start w:val="15"/>
      <w:numFmt w:val="chineseCounting"/>
      <w:suff w:val="nothing"/>
      <w:lvlText w:val="（%1）"/>
      <w:lvlJc w:val="left"/>
      <w:rPr>
        <w:rFonts w:hint="eastAsia"/>
      </w:rPr>
    </w:lvl>
  </w:abstractNum>
  <w:abstractNum w:abstractNumId="29">
    <w:nsid w:val="2A8F537B"/>
    <w:multiLevelType w:val="multilevel"/>
    <w:tmpl w:val="2A8F537B"/>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30">
    <w:nsid w:val="2E20D292"/>
    <w:multiLevelType w:val="multilevel"/>
    <w:tmpl w:val="2E20D292"/>
    <w:lvl w:ilvl="0" w:tentative="0">
      <w:start w:val="1"/>
      <w:numFmt w:val="bullet"/>
      <w:lvlText w:val=""/>
      <w:lvlJc w:val="left"/>
      <w:pPr>
        <w:tabs>
          <w:tab w:val="left" w:pos="420"/>
        </w:tabs>
        <w:ind w:left="420" w:hanging="420"/>
      </w:pPr>
      <w:rPr>
        <w:rFonts w:hint="default" w:ascii="Wingdings" w:hAnsi="Wingdings" w:cs="Wingdings"/>
      </w:rPr>
    </w:lvl>
    <w:lvl w:ilvl="1" w:tentative="0">
      <w:start w:val="1"/>
      <w:numFmt w:val="bullet"/>
      <w:lvlText w:val=""/>
      <w:lvlJc w:val="left"/>
      <w:pPr>
        <w:tabs>
          <w:tab w:val="left" w:pos="840"/>
        </w:tabs>
        <w:ind w:left="840" w:hanging="420"/>
      </w:pPr>
      <w:rPr>
        <w:rFonts w:hint="default" w:ascii="Wingdings" w:hAnsi="Wingdings" w:cs="Wingdings"/>
      </w:rPr>
    </w:lvl>
    <w:lvl w:ilvl="2" w:tentative="0">
      <w:start w:val="1"/>
      <w:numFmt w:val="bullet"/>
      <w:lvlText w:val=""/>
      <w:lvlJc w:val="left"/>
      <w:pPr>
        <w:tabs>
          <w:tab w:val="left" w:pos="1260"/>
        </w:tabs>
        <w:ind w:left="1260" w:hanging="420"/>
      </w:pPr>
      <w:rPr>
        <w:rFonts w:hint="default" w:ascii="Wingdings" w:hAnsi="Wingdings" w:cs="Wingdings"/>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31">
    <w:nsid w:val="40C34475"/>
    <w:multiLevelType w:val="multilevel"/>
    <w:tmpl w:val="40C34475"/>
    <w:lvl w:ilvl="0" w:tentative="0">
      <w:start w:val="1"/>
      <w:numFmt w:val="bullet"/>
      <w:lvlText w:val=""/>
      <w:lvlJc w:val="left"/>
      <w:pPr>
        <w:ind w:left="920" w:hanging="420"/>
      </w:pPr>
      <w:rPr>
        <w:rFonts w:hint="default" w:ascii="Wingdings" w:hAnsi="Wingdings"/>
      </w:rPr>
    </w:lvl>
    <w:lvl w:ilvl="1" w:tentative="0">
      <w:start w:val="1"/>
      <w:numFmt w:val="bullet"/>
      <w:lvlText w:val=""/>
      <w:lvlJc w:val="left"/>
      <w:pPr>
        <w:ind w:left="1340" w:hanging="420"/>
      </w:pPr>
      <w:rPr>
        <w:rFonts w:hint="default" w:ascii="Wingdings" w:hAnsi="Wingdings"/>
      </w:rPr>
    </w:lvl>
    <w:lvl w:ilvl="2" w:tentative="0">
      <w:start w:val="1"/>
      <w:numFmt w:val="bullet"/>
      <w:lvlText w:val=""/>
      <w:lvlJc w:val="left"/>
      <w:pPr>
        <w:ind w:left="1760" w:hanging="420"/>
      </w:pPr>
      <w:rPr>
        <w:rFonts w:hint="default" w:ascii="Wingdings" w:hAnsi="Wingdings"/>
      </w:rPr>
    </w:lvl>
    <w:lvl w:ilvl="3" w:tentative="0">
      <w:start w:val="1"/>
      <w:numFmt w:val="bullet"/>
      <w:lvlText w:val=""/>
      <w:lvlJc w:val="left"/>
      <w:pPr>
        <w:ind w:left="2180" w:hanging="420"/>
      </w:pPr>
      <w:rPr>
        <w:rFonts w:hint="default" w:ascii="Wingdings" w:hAnsi="Wingdings"/>
      </w:rPr>
    </w:lvl>
    <w:lvl w:ilvl="4" w:tentative="0">
      <w:start w:val="1"/>
      <w:numFmt w:val="bullet"/>
      <w:lvlText w:val=""/>
      <w:lvlJc w:val="left"/>
      <w:pPr>
        <w:ind w:left="2600" w:hanging="420"/>
      </w:pPr>
      <w:rPr>
        <w:rFonts w:hint="default" w:ascii="Wingdings" w:hAnsi="Wingdings"/>
      </w:rPr>
    </w:lvl>
    <w:lvl w:ilvl="5" w:tentative="0">
      <w:start w:val="1"/>
      <w:numFmt w:val="bullet"/>
      <w:lvlText w:val=""/>
      <w:lvlJc w:val="left"/>
      <w:pPr>
        <w:ind w:left="3020" w:hanging="420"/>
      </w:pPr>
      <w:rPr>
        <w:rFonts w:hint="default" w:ascii="Wingdings" w:hAnsi="Wingdings"/>
      </w:rPr>
    </w:lvl>
    <w:lvl w:ilvl="6" w:tentative="0">
      <w:start w:val="1"/>
      <w:numFmt w:val="bullet"/>
      <w:lvlText w:val=""/>
      <w:lvlJc w:val="left"/>
      <w:pPr>
        <w:ind w:left="3440" w:hanging="420"/>
      </w:pPr>
      <w:rPr>
        <w:rFonts w:hint="default" w:ascii="Wingdings" w:hAnsi="Wingdings"/>
      </w:rPr>
    </w:lvl>
    <w:lvl w:ilvl="7" w:tentative="0">
      <w:start w:val="1"/>
      <w:numFmt w:val="bullet"/>
      <w:lvlText w:val=""/>
      <w:lvlJc w:val="left"/>
      <w:pPr>
        <w:ind w:left="3860" w:hanging="420"/>
      </w:pPr>
      <w:rPr>
        <w:rFonts w:hint="default" w:ascii="Wingdings" w:hAnsi="Wingdings"/>
      </w:rPr>
    </w:lvl>
    <w:lvl w:ilvl="8" w:tentative="0">
      <w:start w:val="1"/>
      <w:numFmt w:val="bullet"/>
      <w:lvlText w:val=""/>
      <w:lvlJc w:val="left"/>
      <w:pPr>
        <w:ind w:left="4280" w:hanging="420"/>
      </w:pPr>
      <w:rPr>
        <w:rFonts w:hint="default" w:ascii="Wingdings" w:hAnsi="Wingdings"/>
      </w:rPr>
    </w:lvl>
  </w:abstractNum>
  <w:abstractNum w:abstractNumId="32">
    <w:nsid w:val="502492E8"/>
    <w:multiLevelType w:val="multilevel"/>
    <w:tmpl w:val="502492E8"/>
    <w:lvl w:ilvl="0" w:tentative="0">
      <w:start w:val="1"/>
      <w:numFmt w:val="bullet"/>
      <w:suff w:val="space"/>
      <w:lvlText w:val=""/>
      <w:lvlJc w:val="left"/>
      <w:pPr>
        <w:ind w:left="902" w:hanging="420"/>
      </w:pPr>
      <w:rPr>
        <w:rFonts w:hint="default" w:ascii="Wingdings" w:hAnsi="Wingdings" w:cs="Wingdings"/>
      </w:rPr>
    </w:lvl>
    <w:lvl w:ilvl="1" w:tentative="0">
      <w:start w:val="1"/>
      <w:numFmt w:val="bullet"/>
      <w:lvlText w:val=""/>
      <w:lvlJc w:val="left"/>
      <w:pPr>
        <w:ind w:left="1322" w:hanging="420"/>
      </w:pPr>
      <w:rPr>
        <w:rFonts w:hint="default" w:ascii="Wingdings" w:hAnsi="Wingdings" w:cs="Wingdings"/>
      </w:rPr>
    </w:lvl>
    <w:lvl w:ilvl="2" w:tentative="0">
      <w:start w:val="1"/>
      <w:numFmt w:val="bullet"/>
      <w:lvlText w:val=""/>
      <w:lvlJc w:val="left"/>
      <w:pPr>
        <w:ind w:left="1742" w:hanging="420"/>
      </w:pPr>
      <w:rPr>
        <w:rFonts w:hint="default" w:ascii="Wingdings" w:hAnsi="Wingdings" w:cs="Wingdings"/>
      </w:rPr>
    </w:lvl>
    <w:lvl w:ilvl="3" w:tentative="0">
      <w:start w:val="1"/>
      <w:numFmt w:val="bullet"/>
      <w:lvlText w:val=""/>
      <w:lvlJc w:val="left"/>
      <w:pPr>
        <w:ind w:left="2162" w:hanging="420"/>
      </w:pPr>
      <w:rPr>
        <w:rFonts w:hint="default" w:ascii="Wingdings" w:hAnsi="Wingdings" w:cs="Wingdings"/>
      </w:rPr>
    </w:lvl>
    <w:lvl w:ilvl="4" w:tentative="0">
      <w:start w:val="1"/>
      <w:numFmt w:val="bullet"/>
      <w:lvlText w:val=""/>
      <w:lvlJc w:val="left"/>
      <w:pPr>
        <w:ind w:left="2582" w:hanging="420"/>
      </w:pPr>
      <w:rPr>
        <w:rFonts w:hint="default" w:ascii="Wingdings" w:hAnsi="Wingdings" w:cs="Wingdings"/>
      </w:rPr>
    </w:lvl>
    <w:lvl w:ilvl="5" w:tentative="0">
      <w:start w:val="1"/>
      <w:numFmt w:val="bullet"/>
      <w:lvlText w:val=""/>
      <w:lvlJc w:val="left"/>
      <w:pPr>
        <w:ind w:left="3002" w:hanging="420"/>
      </w:pPr>
      <w:rPr>
        <w:rFonts w:hint="default" w:ascii="Wingdings" w:hAnsi="Wingdings" w:cs="Wingdings"/>
      </w:rPr>
    </w:lvl>
    <w:lvl w:ilvl="6" w:tentative="0">
      <w:start w:val="1"/>
      <w:numFmt w:val="bullet"/>
      <w:lvlText w:val=""/>
      <w:lvlJc w:val="left"/>
      <w:pPr>
        <w:ind w:left="3422" w:hanging="420"/>
      </w:pPr>
      <w:rPr>
        <w:rFonts w:hint="default" w:ascii="Wingdings" w:hAnsi="Wingdings" w:cs="Wingdings"/>
      </w:rPr>
    </w:lvl>
    <w:lvl w:ilvl="7" w:tentative="0">
      <w:start w:val="1"/>
      <w:numFmt w:val="bullet"/>
      <w:lvlText w:val=""/>
      <w:lvlJc w:val="left"/>
      <w:pPr>
        <w:ind w:left="3842" w:hanging="420"/>
      </w:pPr>
      <w:rPr>
        <w:rFonts w:hint="default" w:ascii="Wingdings" w:hAnsi="Wingdings" w:cs="Wingdings"/>
      </w:rPr>
    </w:lvl>
    <w:lvl w:ilvl="8" w:tentative="0">
      <w:start w:val="1"/>
      <w:numFmt w:val="bullet"/>
      <w:lvlText w:val=""/>
      <w:lvlJc w:val="left"/>
      <w:pPr>
        <w:ind w:left="4262" w:hanging="420"/>
      </w:pPr>
      <w:rPr>
        <w:rFonts w:hint="default" w:ascii="Wingdings" w:hAnsi="Wingdings" w:cs="Wingdings"/>
      </w:rPr>
    </w:lvl>
  </w:abstractNum>
  <w:abstractNum w:abstractNumId="33">
    <w:nsid w:val="525F4EE2"/>
    <w:multiLevelType w:val="multilevel"/>
    <w:tmpl w:val="525F4EE2"/>
    <w:lvl w:ilvl="0" w:tentative="0">
      <w:start w:val="1"/>
      <w:numFmt w:val="decimal"/>
      <w:pStyle w:val="409"/>
      <w:suff w:val="nothing"/>
      <w:lvlText w:val="（%1）"/>
      <w:lvlJc w:val="left"/>
      <w:pPr>
        <w:ind w:left="0" w:firstLine="56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34">
    <w:nsid w:val="5A241D34"/>
    <w:multiLevelType w:val="multilevel"/>
    <w:tmpl w:val="5A241D34"/>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35">
    <w:nsid w:val="5E283C9E"/>
    <w:multiLevelType w:val="singleLevel"/>
    <w:tmpl w:val="5E283C9E"/>
    <w:lvl w:ilvl="0" w:tentative="0">
      <w:start w:val="1"/>
      <w:numFmt w:val="decimal"/>
      <w:suff w:val="nothing"/>
      <w:lvlText w:val="%1、"/>
      <w:lvlJc w:val="left"/>
    </w:lvl>
  </w:abstractNum>
  <w:abstractNum w:abstractNumId="36">
    <w:nsid w:val="61A19A21"/>
    <w:multiLevelType w:val="singleLevel"/>
    <w:tmpl w:val="61A19A21"/>
    <w:lvl w:ilvl="0" w:tentative="0">
      <w:start w:val="1"/>
      <w:numFmt w:val="decimal"/>
      <w:suff w:val="nothing"/>
      <w:lvlText w:val="%1、"/>
      <w:lvlJc w:val="left"/>
    </w:lvl>
  </w:abstractNum>
  <w:abstractNum w:abstractNumId="37">
    <w:nsid w:val="66615F76"/>
    <w:multiLevelType w:val="multilevel"/>
    <w:tmpl w:val="66615F76"/>
    <w:lvl w:ilvl="0" w:tentative="0">
      <w:start w:val="1"/>
      <w:numFmt w:val="bullet"/>
      <w:suff w:val="space"/>
      <w:lvlText w:val=""/>
      <w:lvlJc w:val="left"/>
      <w:pPr>
        <w:ind w:left="920" w:hanging="420"/>
      </w:pPr>
      <w:rPr>
        <w:rFonts w:hint="default" w:ascii="Wingdings" w:hAnsi="Wingdings" w:cs="Wingdings"/>
      </w:rPr>
    </w:lvl>
    <w:lvl w:ilvl="1" w:tentative="0">
      <w:start w:val="1"/>
      <w:numFmt w:val="bullet"/>
      <w:lvlText w:val=""/>
      <w:lvlJc w:val="left"/>
      <w:pPr>
        <w:ind w:left="1340" w:hanging="420"/>
      </w:pPr>
      <w:rPr>
        <w:rFonts w:hint="default" w:ascii="Wingdings" w:hAnsi="Wingdings" w:cs="Wingdings"/>
      </w:rPr>
    </w:lvl>
    <w:lvl w:ilvl="2" w:tentative="0">
      <w:start w:val="1"/>
      <w:numFmt w:val="bullet"/>
      <w:lvlText w:val=""/>
      <w:lvlJc w:val="left"/>
      <w:pPr>
        <w:ind w:left="1760" w:hanging="420"/>
      </w:pPr>
      <w:rPr>
        <w:rFonts w:hint="default" w:ascii="Wingdings" w:hAnsi="Wingdings" w:cs="Wingdings"/>
      </w:rPr>
    </w:lvl>
    <w:lvl w:ilvl="3" w:tentative="0">
      <w:start w:val="1"/>
      <w:numFmt w:val="bullet"/>
      <w:lvlText w:val=""/>
      <w:lvlJc w:val="left"/>
      <w:pPr>
        <w:ind w:left="2180" w:hanging="420"/>
      </w:pPr>
      <w:rPr>
        <w:rFonts w:hint="default" w:ascii="Wingdings" w:hAnsi="Wingdings" w:cs="Wingdings"/>
      </w:rPr>
    </w:lvl>
    <w:lvl w:ilvl="4" w:tentative="0">
      <w:start w:val="1"/>
      <w:numFmt w:val="bullet"/>
      <w:lvlText w:val=""/>
      <w:lvlJc w:val="left"/>
      <w:pPr>
        <w:ind w:left="2600" w:hanging="420"/>
      </w:pPr>
      <w:rPr>
        <w:rFonts w:hint="default" w:ascii="Wingdings" w:hAnsi="Wingdings" w:cs="Wingdings"/>
      </w:rPr>
    </w:lvl>
    <w:lvl w:ilvl="5" w:tentative="0">
      <w:start w:val="1"/>
      <w:numFmt w:val="bullet"/>
      <w:lvlText w:val=""/>
      <w:lvlJc w:val="left"/>
      <w:pPr>
        <w:ind w:left="3020" w:hanging="420"/>
      </w:pPr>
      <w:rPr>
        <w:rFonts w:hint="default" w:ascii="Wingdings" w:hAnsi="Wingdings" w:cs="Wingdings"/>
      </w:rPr>
    </w:lvl>
    <w:lvl w:ilvl="6" w:tentative="0">
      <w:start w:val="1"/>
      <w:numFmt w:val="bullet"/>
      <w:lvlText w:val=""/>
      <w:lvlJc w:val="left"/>
      <w:pPr>
        <w:ind w:left="3440" w:hanging="420"/>
      </w:pPr>
      <w:rPr>
        <w:rFonts w:hint="default" w:ascii="Wingdings" w:hAnsi="Wingdings" w:cs="Wingdings"/>
      </w:rPr>
    </w:lvl>
    <w:lvl w:ilvl="7" w:tentative="0">
      <w:start w:val="1"/>
      <w:numFmt w:val="bullet"/>
      <w:lvlText w:val=""/>
      <w:lvlJc w:val="left"/>
      <w:pPr>
        <w:ind w:left="3860" w:hanging="420"/>
      </w:pPr>
      <w:rPr>
        <w:rFonts w:hint="default" w:ascii="Wingdings" w:hAnsi="Wingdings" w:cs="Wingdings"/>
      </w:rPr>
    </w:lvl>
    <w:lvl w:ilvl="8" w:tentative="0">
      <w:start w:val="1"/>
      <w:numFmt w:val="bullet"/>
      <w:lvlText w:val=""/>
      <w:lvlJc w:val="left"/>
      <w:pPr>
        <w:ind w:left="4280" w:hanging="420"/>
      </w:pPr>
      <w:rPr>
        <w:rFonts w:hint="default" w:ascii="Wingdings" w:hAnsi="Wingdings" w:cs="Wingdings"/>
      </w:rPr>
    </w:lvl>
  </w:abstractNum>
  <w:abstractNum w:abstractNumId="38">
    <w:nsid w:val="6C7D7490"/>
    <w:multiLevelType w:val="singleLevel"/>
    <w:tmpl w:val="6C7D7490"/>
    <w:lvl w:ilvl="0" w:tentative="0">
      <w:start w:val="1"/>
      <w:numFmt w:val="decimal"/>
      <w:suff w:val="nothing"/>
      <w:lvlText w:val="%1、"/>
      <w:lvlJc w:val="left"/>
    </w:lvl>
  </w:abstractNum>
  <w:num w:numId="1">
    <w:abstractNumId w:val="10"/>
  </w:num>
  <w:num w:numId="2">
    <w:abstractNumId w:val="14"/>
  </w:num>
  <w:num w:numId="3">
    <w:abstractNumId w:val="24"/>
  </w:num>
  <w:num w:numId="4">
    <w:abstractNumId w:val="13"/>
  </w:num>
  <w:num w:numId="5">
    <w:abstractNumId w:val="17"/>
  </w:num>
  <w:num w:numId="6">
    <w:abstractNumId w:val="16"/>
  </w:num>
  <w:num w:numId="7">
    <w:abstractNumId w:val="21"/>
  </w:num>
  <w:num w:numId="8">
    <w:abstractNumId w:val="23"/>
  </w:num>
  <w:num w:numId="9">
    <w:abstractNumId w:val="33"/>
  </w:num>
  <w:num w:numId="10">
    <w:abstractNumId w:val="12"/>
  </w:num>
  <w:num w:numId="11">
    <w:abstractNumId w:val="25"/>
  </w:num>
  <w:num w:numId="12">
    <w:abstractNumId w:val="27"/>
  </w:num>
  <w:num w:numId="13">
    <w:abstractNumId w:val="22"/>
  </w:num>
  <w:num w:numId="14">
    <w:abstractNumId w:val="18"/>
  </w:num>
  <w:num w:numId="15">
    <w:abstractNumId w:val="9"/>
  </w:num>
  <w:num w:numId="16">
    <w:abstractNumId w:val="15"/>
  </w:num>
  <w:num w:numId="17">
    <w:abstractNumId w:val="31"/>
  </w:num>
  <w:num w:numId="18">
    <w:abstractNumId w:val="26"/>
  </w:num>
  <w:num w:numId="19">
    <w:abstractNumId w:val="4"/>
  </w:num>
  <w:num w:numId="20">
    <w:abstractNumId w:val="38"/>
  </w:num>
  <w:num w:numId="21">
    <w:abstractNumId w:val="35"/>
  </w:num>
  <w:num w:numId="22">
    <w:abstractNumId w:val="6"/>
  </w:num>
  <w:num w:numId="23">
    <w:abstractNumId w:val="36"/>
  </w:num>
  <w:num w:numId="24">
    <w:abstractNumId w:val="20"/>
  </w:num>
  <w:num w:numId="25">
    <w:abstractNumId w:val="19"/>
  </w:num>
  <w:num w:numId="26">
    <w:abstractNumId w:val="11"/>
  </w:num>
  <w:num w:numId="27">
    <w:abstractNumId w:val="32"/>
  </w:num>
  <w:num w:numId="28">
    <w:abstractNumId w:val="1"/>
  </w:num>
  <w:num w:numId="29">
    <w:abstractNumId w:val="29"/>
  </w:num>
  <w:num w:numId="30">
    <w:abstractNumId w:val="34"/>
  </w:num>
  <w:num w:numId="31">
    <w:abstractNumId w:val="7"/>
  </w:num>
  <w:num w:numId="32">
    <w:abstractNumId w:val="30"/>
  </w:num>
  <w:num w:numId="33">
    <w:abstractNumId w:val="37"/>
  </w:num>
  <w:num w:numId="34">
    <w:abstractNumId w:val="3"/>
  </w:num>
  <w:num w:numId="35">
    <w:abstractNumId w:val="33"/>
    <w:lvlOverride w:ilvl="0">
      <w:startOverride w:val="1"/>
    </w:lvlOverride>
  </w:num>
  <w:num w:numId="36">
    <w:abstractNumId w:val="0"/>
  </w:num>
  <w:num w:numId="37">
    <w:abstractNumId w:val="8"/>
  </w:num>
  <w:num w:numId="38">
    <w:abstractNumId w:val="5"/>
  </w:num>
  <w:num w:numId="39">
    <w:abstractNumId w:val="2"/>
  </w:num>
  <w:num w:numId="4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hideSpellingErrors/>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c2ZGZiNzZiNDVlOGViOWVmM2JhOTY0NGJkNjUyYzgifQ=="/>
  </w:docVars>
  <w:rsids>
    <w:rsidRoot w:val="00172A27"/>
    <w:rsid w:val="009422F5"/>
    <w:rsid w:val="009D51D3"/>
    <w:rsid w:val="00A33E96"/>
    <w:rsid w:val="00B6510D"/>
    <w:rsid w:val="00C306EB"/>
    <w:rsid w:val="00EA0C00"/>
    <w:rsid w:val="01203D5C"/>
    <w:rsid w:val="016E57D7"/>
    <w:rsid w:val="01777D55"/>
    <w:rsid w:val="01971F95"/>
    <w:rsid w:val="01B91D0C"/>
    <w:rsid w:val="01C901A1"/>
    <w:rsid w:val="01E57ABF"/>
    <w:rsid w:val="01E65C1C"/>
    <w:rsid w:val="01F40F97"/>
    <w:rsid w:val="025008C3"/>
    <w:rsid w:val="02B41DD9"/>
    <w:rsid w:val="03093620"/>
    <w:rsid w:val="033D11B8"/>
    <w:rsid w:val="036E72DD"/>
    <w:rsid w:val="03AF749D"/>
    <w:rsid w:val="03B4676B"/>
    <w:rsid w:val="03C908E6"/>
    <w:rsid w:val="03FB485E"/>
    <w:rsid w:val="04021749"/>
    <w:rsid w:val="042033E4"/>
    <w:rsid w:val="04697A1A"/>
    <w:rsid w:val="04C22A37"/>
    <w:rsid w:val="05141B2A"/>
    <w:rsid w:val="05590EE1"/>
    <w:rsid w:val="05671597"/>
    <w:rsid w:val="05794278"/>
    <w:rsid w:val="059E28FF"/>
    <w:rsid w:val="059E32AA"/>
    <w:rsid w:val="05CC0F55"/>
    <w:rsid w:val="05EC3945"/>
    <w:rsid w:val="06132B38"/>
    <w:rsid w:val="061E2794"/>
    <w:rsid w:val="06482056"/>
    <w:rsid w:val="065E4B7E"/>
    <w:rsid w:val="06AB2367"/>
    <w:rsid w:val="06C51D7C"/>
    <w:rsid w:val="06E675B8"/>
    <w:rsid w:val="073C11E6"/>
    <w:rsid w:val="0767637A"/>
    <w:rsid w:val="07912417"/>
    <w:rsid w:val="07AD7B31"/>
    <w:rsid w:val="07D40073"/>
    <w:rsid w:val="07E2057E"/>
    <w:rsid w:val="084D60F1"/>
    <w:rsid w:val="08507C90"/>
    <w:rsid w:val="08535ABA"/>
    <w:rsid w:val="08916AAB"/>
    <w:rsid w:val="08A327FB"/>
    <w:rsid w:val="09077801"/>
    <w:rsid w:val="090D4648"/>
    <w:rsid w:val="09390F0F"/>
    <w:rsid w:val="09AB4820"/>
    <w:rsid w:val="0A0F11C2"/>
    <w:rsid w:val="0A2E5B3D"/>
    <w:rsid w:val="0A50201A"/>
    <w:rsid w:val="0A582A3F"/>
    <w:rsid w:val="0A717628"/>
    <w:rsid w:val="0AEF354D"/>
    <w:rsid w:val="0B4C196C"/>
    <w:rsid w:val="0B704879"/>
    <w:rsid w:val="0BC96FF0"/>
    <w:rsid w:val="0BCB0DE1"/>
    <w:rsid w:val="0BDE764E"/>
    <w:rsid w:val="0C282135"/>
    <w:rsid w:val="0CAE5B0C"/>
    <w:rsid w:val="0CB8148C"/>
    <w:rsid w:val="0D354E24"/>
    <w:rsid w:val="0D446006"/>
    <w:rsid w:val="0D8C519E"/>
    <w:rsid w:val="0DA6258A"/>
    <w:rsid w:val="0E152F68"/>
    <w:rsid w:val="0E1A6C8E"/>
    <w:rsid w:val="0E552A43"/>
    <w:rsid w:val="0EBA2435"/>
    <w:rsid w:val="0EC30B65"/>
    <w:rsid w:val="0EDE3D56"/>
    <w:rsid w:val="0F22065D"/>
    <w:rsid w:val="0F27071C"/>
    <w:rsid w:val="0F707026"/>
    <w:rsid w:val="0F727866"/>
    <w:rsid w:val="0FC142AE"/>
    <w:rsid w:val="0FDC007F"/>
    <w:rsid w:val="100B7BD7"/>
    <w:rsid w:val="100E2ED4"/>
    <w:rsid w:val="103B1538"/>
    <w:rsid w:val="10A646F0"/>
    <w:rsid w:val="10B169D0"/>
    <w:rsid w:val="10C76D30"/>
    <w:rsid w:val="10E17AE1"/>
    <w:rsid w:val="11067B72"/>
    <w:rsid w:val="113D64B6"/>
    <w:rsid w:val="11463DB6"/>
    <w:rsid w:val="11650AF1"/>
    <w:rsid w:val="119128D6"/>
    <w:rsid w:val="11956150"/>
    <w:rsid w:val="11AE1162"/>
    <w:rsid w:val="11BC0CEF"/>
    <w:rsid w:val="11DA0FCB"/>
    <w:rsid w:val="12064A90"/>
    <w:rsid w:val="12275E56"/>
    <w:rsid w:val="122B3E5F"/>
    <w:rsid w:val="12334FEA"/>
    <w:rsid w:val="124B69B1"/>
    <w:rsid w:val="126D137B"/>
    <w:rsid w:val="1270729C"/>
    <w:rsid w:val="12DF679F"/>
    <w:rsid w:val="13616CF4"/>
    <w:rsid w:val="136C4E31"/>
    <w:rsid w:val="136E0BA9"/>
    <w:rsid w:val="13A37172"/>
    <w:rsid w:val="13F94CB9"/>
    <w:rsid w:val="14027543"/>
    <w:rsid w:val="146714A1"/>
    <w:rsid w:val="14A60696"/>
    <w:rsid w:val="1539003C"/>
    <w:rsid w:val="1610395B"/>
    <w:rsid w:val="16466E84"/>
    <w:rsid w:val="16611F32"/>
    <w:rsid w:val="166E0C1E"/>
    <w:rsid w:val="169874FE"/>
    <w:rsid w:val="16B16C52"/>
    <w:rsid w:val="16C531D6"/>
    <w:rsid w:val="16F14633"/>
    <w:rsid w:val="174B7E80"/>
    <w:rsid w:val="174C077E"/>
    <w:rsid w:val="175757BD"/>
    <w:rsid w:val="1784439F"/>
    <w:rsid w:val="179E6872"/>
    <w:rsid w:val="17DD62FD"/>
    <w:rsid w:val="1814428E"/>
    <w:rsid w:val="1817103F"/>
    <w:rsid w:val="1851621A"/>
    <w:rsid w:val="185E584D"/>
    <w:rsid w:val="18702CB1"/>
    <w:rsid w:val="18A7368D"/>
    <w:rsid w:val="18A8771F"/>
    <w:rsid w:val="18E6079C"/>
    <w:rsid w:val="195657EA"/>
    <w:rsid w:val="195F1D69"/>
    <w:rsid w:val="19796541"/>
    <w:rsid w:val="19D6544E"/>
    <w:rsid w:val="19E73463"/>
    <w:rsid w:val="1A030AE6"/>
    <w:rsid w:val="1A11228E"/>
    <w:rsid w:val="1A536D94"/>
    <w:rsid w:val="1A5556B3"/>
    <w:rsid w:val="1A973AE0"/>
    <w:rsid w:val="1AC56029"/>
    <w:rsid w:val="1ADB07F7"/>
    <w:rsid w:val="1B533207"/>
    <w:rsid w:val="1B894D12"/>
    <w:rsid w:val="1B8A5E06"/>
    <w:rsid w:val="1BA2280C"/>
    <w:rsid w:val="1C1C16DD"/>
    <w:rsid w:val="1CA90EA4"/>
    <w:rsid w:val="1CE847AB"/>
    <w:rsid w:val="1D335CD0"/>
    <w:rsid w:val="1D7B4090"/>
    <w:rsid w:val="1D8D4321"/>
    <w:rsid w:val="1DA03942"/>
    <w:rsid w:val="1DA563CF"/>
    <w:rsid w:val="1DB00010"/>
    <w:rsid w:val="1DBD3917"/>
    <w:rsid w:val="1DFE521F"/>
    <w:rsid w:val="1E5435BE"/>
    <w:rsid w:val="1E6E755E"/>
    <w:rsid w:val="1EBE14D2"/>
    <w:rsid w:val="1EC44E4B"/>
    <w:rsid w:val="1F633F8A"/>
    <w:rsid w:val="1FBD1038"/>
    <w:rsid w:val="1FCA5751"/>
    <w:rsid w:val="1FF879EB"/>
    <w:rsid w:val="20074681"/>
    <w:rsid w:val="207277FE"/>
    <w:rsid w:val="20B41BC5"/>
    <w:rsid w:val="20B52FA1"/>
    <w:rsid w:val="20E424AA"/>
    <w:rsid w:val="2110467A"/>
    <w:rsid w:val="217B2AAB"/>
    <w:rsid w:val="217F7AF4"/>
    <w:rsid w:val="21C63910"/>
    <w:rsid w:val="21E309B4"/>
    <w:rsid w:val="21E628D6"/>
    <w:rsid w:val="21F65B52"/>
    <w:rsid w:val="225B1F19"/>
    <w:rsid w:val="22DF4800"/>
    <w:rsid w:val="22FA36BF"/>
    <w:rsid w:val="22FF5CD4"/>
    <w:rsid w:val="231200AD"/>
    <w:rsid w:val="23212961"/>
    <w:rsid w:val="233D5EA2"/>
    <w:rsid w:val="234214B1"/>
    <w:rsid w:val="235E7592"/>
    <w:rsid w:val="235F406A"/>
    <w:rsid w:val="237A63C1"/>
    <w:rsid w:val="23AA47C1"/>
    <w:rsid w:val="23C002FD"/>
    <w:rsid w:val="23D17010"/>
    <w:rsid w:val="23FC3FAF"/>
    <w:rsid w:val="241237D2"/>
    <w:rsid w:val="24737C06"/>
    <w:rsid w:val="247A047F"/>
    <w:rsid w:val="25217EE3"/>
    <w:rsid w:val="252F5416"/>
    <w:rsid w:val="25452A7B"/>
    <w:rsid w:val="257D1AA9"/>
    <w:rsid w:val="258F31B3"/>
    <w:rsid w:val="25981A18"/>
    <w:rsid w:val="25D645A5"/>
    <w:rsid w:val="25D82950"/>
    <w:rsid w:val="26A22107"/>
    <w:rsid w:val="26CA1AD8"/>
    <w:rsid w:val="26ED5435"/>
    <w:rsid w:val="26FB4391"/>
    <w:rsid w:val="274A6839"/>
    <w:rsid w:val="274A6DDF"/>
    <w:rsid w:val="27A321BA"/>
    <w:rsid w:val="27E74955"/>
    <w:rsid w:val="281335CC"/>
    <w:rsid w:val="28472195"/>
    <w:rsid w:val="285C5481"/>
    <w:rsid w:val="28857FCC"/>
    <w:rsid w:val="289347BB"/>
    <w:rsid w:val="28A1082E"/>
    <w:rsid w:val="28D13DD7"/>
    <w:rsid w:val="28E23E59"/>
    <w:rsid w:val="29026916"/>
    <w:rsid w:val="29114A99"/>
    <w:rsid w:val="2958528F"/>
    <w:rsid w:val="299B7DC6"/>
    <w:rsid w:val="29A46AE6"/>
    <w:rsid w:val="29A9701F"/>
    <w:rsid w:val="29DB2D18"/>
    <w:rsid w:val="2A2B1787"/>
    <w:rsid w:val="2A6A61D8"/>
    <w:rsid w:val="2A9226AF"/>
    <w:rsid w:val="2AA14002"/>
    <w:rsid w:val="2ACA3AFB"/>
    <w:rsid w:val="2AF650D0"/>
    <w:rsid w:val="2B3B2C75"/>
    <w:rsid w:val="2BA47DCE"/>
    <w:rsid w:val="2BF57164"/>
    <w:rsid w:val="2C3F3337"/>
    <w:rsid w:val="2C6104E2"/>
    <w:rsid w:val="2CBC18AC"/>
    <w:rsid w:val="2D0F324C"/>
    <w:rsid w:val="2D5D204F"/>
    <w:rsid w:val="2D8226EB"/>
    <w:rsid w:val="2DBB1070"/>
    <w:rsid w:val="2DEA7C21"/>
    <w:rsid w:val="2DFC5BA8"/>
    <w:rsid w:val="2E0B376C"/>
    <w:rsid w:val="2E226ED1"/>
    <w:rsid w:val="2E44135D"/>
    <w:rsid w:val="2E5B3261"/>
    <w:rsid w:val="2E903C71"/>
    <w:rsid w:val="2EDD6EB5"/>
    <w:rsid w:val="2EE42151"/>
    <w:rsid w:val="2F004F6E"/>
    <w:rsid w:val="2FDC5907"/>
    <w:rsid w:val="2FE95CC1"/>
    <w:rsid w:val="2FF12081"/>
    <w:rsid w:val="302F64D0"/>
    <w:rsid w:val="30395C43"/>
    <w:rsid w:val="3047677B"/>
    <w:rsid w:val="305B3FAF"/>
    <w:rsid w:val="307A0735"/>
    <w:rsid w:val="30953D81"/>
    <w:rsid w:val="30C14415"/>
    <w:rsid w:val="312B2817"/>
    <w:rsid w:val="31615E16"/>
    <w:rsid w:val="31807FCD"/>
    <w:rsid w:val="31853836"/>
    <w:rsid w:val="31BE356F"/>
    <w:rsid w:val="31F538C4"/>
    <w:rsid w:val="320C360F"/>
    <w:rsid w:val="32673BC6"/>
    <w:rsid w:val="329A64D4"/>
    <w:rsid w:val="32C736F4"/>
    <w:rsid w:val="330C1DD0"/>
    <w:rsid w:val="331B7811"/>
    <w:rsid w:val="33451082"/>
    <w:rsid w:val="33D9244A"/>
    <w:rsid w:val="33E9473B"/>
    <w:rsid w:val="34811253"/>
    <w:rsid w:val="357415FE"/>
    <w:rsid w:val="3588470B"/>
    <w:rsid w:val="358922AD"/>
    <w:rsid w:val="358D0F0B"/>
    <w:rsid w:val="35BC17F0"/>
    <w:rsid w:val="35CC22F6"/>
    <w:rsid w:val="35D02BA5"/>
    <w:rsid w:val="35DE4CDA"/>
    <w:rsid w:val="3639474F"/>
    <w:rsid w:val="368A0308"/>
    <w:rsid w:val="36B33D7F"/>
    <w:rsid w:val="36E0150E"/>
    <w:rsid w:val="37232247"/>
    <w:rsid w:val="373A5652"/>
    <w:rsid w:val="37664BE4"/>
    <w:rsid w:val="37865C12"/>
    <w:rsid w:val="378B76CC"/>
    <w:rsid w:val="3806175C"/>
    <w:rsid w:val="385C4BC4"/>
    <w:rsid w:val="38934F7A"/>
    <w:rsid w:val="38C66AB9"/>
    <w:rsid w:val="38D10379"/>
    <w:rsid w:val="38D97F74"/>
    <w:rsid w:val="394919C5"/>
    <w:rsid w:val="394F5316"/>
    <w:rsid w:val="39613805"/>
    <w:rsid w:val="39AF3CC9"/>
    <w:rsid w:val="3A341833"/>
    <w:rsid w:val="3B041407"/>
    <w:rsid w:val="3B247812"/>
    <w:rsid w:val="3C0D06AF"/>
    <w:rsid w:val="3C4C7F06"/>
    <w:rsid w:val="3C835302"/>
    <w:rsid w:val="3CB22E18"/>
    <w:rsid w:val="3CE70E05"/>
    <w:rsid w:val="3D007FE0"/>
    <w:rsid w:val="3D321887"/>
    <w:rsid w:val="3D4520CB"/>
    <w:rsid w:val="3D632551"/>
    <w:rsid w:val="3D747C11"/>
    <w:rsid w:val="3D775755"/>
    <w:rsid w:val="3DE854F6"/>
    <w:rsid w:val="3E021D6A"/>
    <w:rsid w:val="3E0E4BB3"/>
    <w:rsid w:val="3E7D1048"/>
    <w:rsid w:val="3E91055B"/>
    <w:rsid w:val="3F17756B"/>
    <w:rsid w:val="3F8A2017"/>
    <w:rsid w:val="3FE052A3"/>
    <w:rsid w:val="400C0C7E"/>
    <w:rsid w:val="40B14835"/>
    <w:rsid w:val="40C30A39"/>
    <w:rsid w:val="40DE3BFB"/>
    <w:rsid w:val="40F16B34"/>
    <w:rsid w:val="4108749D"/>
    <w:rsid w:val="413E3F1F"/>
    <w:rsid w:val="419A03AF"/>
    <w:rsid w:val="41B65CCB"/>
    <w:rsid w:val="41BA7C83"/>
    <w:rsid w:val="424F3A76"/>
    <w:rsid w:val="425D0F50"/>
    <w:rsid w:val="433D4D9A"/>
    <w:rsid w:val="434B6034"/>
    <w:rsid w:val="43671403"/>
    <w:rsid w:val="43E14746"/>
    <w:rsid w:val="43E51A8C"/>
    <w:rsid w:val="43EF2D90"/>
    <w:rsid w:val="44581A80"/>
    <w:rsid w:val="445F1EDC"/>
    <w:rsid w:val="44B71B46"/>
    <w:rsid w:val="45170CC2"/>
    <w:rsid w:val="456A714E"/>
    <w:rsid w:val="45A02594"/>
    <w:rsid w:val="45A252A1"/>
    <w:rsid w:val="46693EE6"/>
    <w:rsid w:val="46A46754"/>
    <w:rsid w:val="46BB5C1A"/>
    <w:rsid w:val="476838F1"/>
    <w:rsid w:val="47770754"/>
    <w:rsid w:val="47BF0F32"/>
    <w:rsid w:val="47CB7671"/>
    <w:rsid w:val="48967C7F"/>
    <w:rsid w:val="48CA4819"/>
    <w:rsid w:val="48D20E38"/>
    <w:rsid w:val="48D53F6B"/>
    <w:rsid w:val="490B198B"/>
    <w:rsid w:val="49400418"/>
    <w:rsid w:val="49AA39E1"/>
    <w:rsid w:val="49DE18DD"/>
    <w:rsid w:val="49E8714E"/>
    <w:rsid w:val="49F70BF1"/>
    <w:rsid w:val="49F7299F"/>
    <w:rsid w:val="4A0D21C2"/>
    <w:rsid w:val="4A5E1893"/>
    <w:rsid w:val="4AE9678B"/>
    <w:rsid w:val="4B0C247A"/>
    <w:rsid w:val="4B251E4C"/>
    <w:rsid w:val="4B2E3C78"/>
    <w:rsid w:val="4B3C37A6"/>
    <w:rsid w:val="4B481704"/>
    <w:rsid w:val="4B843E04"/>
    <w:rsid w:val="4BEB7244"/>
    <w:rsid w:val="4BF90DC2"/>
    <w:rsid w:val="4C0E4520"/>
    <w:rsid w:val="4C6E396B"/>
    <w:rsid w:val="4C800CBF"/>
    <w:rsid w:val="4CB74D3D"/>
    <w:rsid w:val="4CBE436F"/>
    <w:rsid w:val="4D2C295F"/>
    <w:rsid w:val="4D331F40"/>
    <w:rsid w:val="4D4A3EC7"/>
    <w:rsid w:val="4D5A2498"/>
    <w:rsid w:val="4D9308DA"/>
    <w:rsid w:val="4DA5291B"/>
    <w:rsid w:val="4E437F61"/>
    <w:rsid w:val="4E682748"/>
    <w:rsid w:val="4E732D7A"/>
    <w:rsid w:val="4E830CA5"/>
    <w:rsid w:val="4EBF07E7"/>
    <w:rsid w:val="4F4E3747"/>
    <w:rsid w:val="4F5B577E"/>
    <w:rsid w:val="4FDA40B6"/>
    <w:rsid w:val="4FF0236A"/>
    <w:rsid w:val="500E532E"/>
    <w:rsid w:val="509F52B9"/>
    <w:rsid w:val="50AE5EA3"/>
    <w:rsid w:val="50DC066D"/>
    <w:rsid w:val="51991A9C"/>
    <w:rsid w:val="51B67542"/>
    <w:rsid w:val="51C7769F"/>
    <w:rsid w:val="51D20058"/>
    <w:rsid w:val="52064445"/>
    <w:rsid w:val="521529B1"/>
    <w:rsid w:val="52455186"/>
    <w:rsid w:val="52943481"/>
    <w:rsid w:val="52D318CF"/>
    <w:rsid w:val="53163A64"/>
    <w:rsid w:val="531E51E1"/>
    <w:rsid w:val="532633B5"/>
    <w:rsid w:val="532760A3"/>
    <w:rsid w:val="53332C9A"/>
    <w:rsid w:val="54215952"/>
    <w:rsid w:val="54535E29"/>
    <w:rsid w:val="54980245"/>
    <w:rsid w:val="552272D1"/>
    <w:rsid w:val="553D7E00"/>
    <w:rsid w:val="555C0A1B"/>
    <w:rsid w:val="555C716C"/>
    <w:rsid w:val="556622A4"/>
    <w:rsid w:val="55685AD8"/>
    <w:rsid w:val="556C2C71"/>
    <w:rsid w:val="55703729"/>
    <w:rsid w:val="568850AA"/>
    <w:rsid w:val="56B01D8C"/>
    <w:rsid w:val="56DC1DB5"/>
    <w:rsid w:val="56F628E1"/>
    <w:rsid w:val="571647D6"/>
    <w:rsid w:val="57837B3B"/>
    <w:rsid w:val="57895FA1"/>
    <w:rsid w:val="579A2282"/>
    <w:rsid w:val="57D42F48"/>
    <w:rsid w:val="57F43CA1"/>
    <w:rsid w:val="57FC723C"/>
    <w:rsid w:val="58192E0D"/>
    <w:rsid w:val="585F008D"/>
    <w:rsid w:val="58905798"/>
    <w:rsid w:val="58C54E84"/>
    <w:rsid w:val="58E37DD6"/>
    <w:rsid w:val="59413C36"/>
    <w:rsid w:val="59A34911"/>
    <w:rsid w:val="59AC7302"/>
    <w:rsid w:val="59CD2A79"/>
    <w:rsid w:val="59F3055E"/>
    <w:rsid w:val="5A210CEF"/>
    <w:rsid w:val="5A380BD4"/>
    <w:rsid w:val="5A637264"/>
    <w:rsid w:val="5AB71C9F"/>
    <w:rsid w:val="5B01542B"/>
    <w:rsid w:val="5B182E1E"/>
    <w:rsid w:val="5BD60004"/>
    <w:rsid w:val="5BF2365F"/>
    <w:rsid w:val="5C2127A5"/>
    <w:rsid w:val="5D4056C2"/>
    <w:rsid w:val="5D6B6538"/>
    <w:rsid w:val="5DBB7C8E"/>
    <w:rsid w:val="5E6A74AF"/>
    <w:rsid w:val="5E793F82"/>
    <w:rsid w:val="5E7C7F83"/>
    <w:rsid w:val="5E971502"/>
    <w:rsid w:val="5EEB0904"/>
    <w:rsid w:val="5F1576F7"/>
    <w:rsid w:val="5FCE794E"/>
    <w:rsid w:val="5FD8371D"/>
    <w:rsid w:val="605C0648"/>
    <w:rsid w:val="606F7C3E"/>
    <w:rsid w:val="60954267"/>
    <w:rsid w:val="60A056E7"/>
    <w:rsid w:val="610F1BD7"/>
    <w:rsid w:val="611D2FC4"/>
    <w:rsid w:val="61207ABE"/>
    <w:rsid w:val="615D3167"/>
    <w:rsid w:val="615D5386"/>
    <w:rsid w:val="61972646"/>
    <w:rsid w:val="61EA0263"/>
    <w:rsid w:val="620C62EF"/>
    <w:rsid w:val="621A174E"/>
    <w:rsid w:val="6236701E"/>
    <w:rsid w:val="6241091E"/>
    <w:rsid w:val="626C4671"/>
    <w:rsid w:val="62C903E4"/>
    <w:rsid w:val="63773EB6"/>
    <w:rsid w:val="63A611B3"/>
    <w:rsid w:val="645E7F5C"/>
    <w:rsid w:val="64890C9F"/>
    <w:rsid w:val="64ED119D"/>
    <w:rsid w:val="64ED3BC2"/>
    <w:rsid w:val="64FD21E4"/>
    <w:rsid w:val="65312742"/>
    <w:rsid w:val="654126D1"/>
    <w:rsid w:val="65884CC6"/>
    <w:rsid w:val="65A610A9"/>
    <w:rsid w:val="65DD7E90"/>
    <w:rsid w:val="665D5791"/>
    <w:rsid w:val="667F196B"/>
    <w:rsid w:val="668A10F3"/>
    <w:rsid w:val="66DC2270"/>
    <w:rsid w:val="670E33AA"/>
    <w:rsid w:val="671464E6"/>
    <w:rsid w:val="672D4100"/>
    <w:rsid w:val="67920949"/>
    <w:rsid w:val="6796434F"/>
    <w:rsid w:val="67BA1F94"/>
    <w:rsid w:val="67C9727C"/>
    <w:rsid w:val="6851291F"/>
    <w:rsid w:val="68600DC7"/>
    <w:rsid w:val="687226FF"/>
    <w:rsid w:val="68E05F38"/>
    <w:rsid w:val="69256789"/>
    <w:rsid w:val="69501B7F"/>
    <w:rsid w:val="696E0130"/>
    <w:rsid w:val="69966F19"/>
    <w:rsid w:val="69A05E62"/>
    <w:rsid w:val="69CA3CEF"/>
    <w:rsid w:val="6A116AD2"/>
    <w:rsid w:val="6A425119"/>
    <w:rsid w:val="6A8C1426"/>
    <w:rsid w:val="6A9C6102"/>
    <w:rsid w:val="6AE61F48"/>
    <w:rsid w:val="6B2D0CD9"/>
    <w:rsid w:val="6B2F7749"/>
    <w:rsid w:val="6B344301"/>
    <w:rsid w:val="6B6A3EC8"/>
    <w:rsid w:val="6B8137A5"/>
    <w:rsid w:val="6B8439FE"/>
    <w:rsid w:val="6BB43DF4"/>
    <w:rsid w:val="6C0D6FC3"/>
    <w:rsid w:val="6C1B3E73"/>
    <w:rsid w:val="6C77379F"/>
    <w:rsid w:val="6D0C564A"/>
    <w:rsid w:val="6D213DDC"/>
    <w:rsid w:val="6D334CDF"/>
    <w:rsid w:val="6D47344D"/>
    <w:rsid w:val="6D8E5E58"/>
    <w:rsid w:val="6DB66EDE"/>
    <w:rsid w:val="6DBC666F"/>
    <w:rsid w:val="6DBF6AD3"/>
    <w:rsid w:val="6DE365D1"/>
    <w:rsid w:val="6DFC740A"/>
    <w:rsid w:val="6E337CD9"/>
    <w:rsid w:val="6E4A358A"/>
    <w:rsid w:val="6F2B4404"/>
    <w:rsid w:val="6FF05555"/>
    <w:rsid w:val="702C2B93"/>
    <w:rsid w:val="705F1F82"/>
    <w:rsid w:val="70736E45"/>
    <w:rsid w:val="7075763F"/>
    <w:rsid w:val="709C67AB"/>
    <w:rsid w:val="70B850C2"/>
    <w:rsid w:val="70EE0B14"/>
    <w:rsid w:val="7146710B"/>
    <w:rsid w:val="715E7F09"/>
    <w:rsid w:val="71E577E4"/>
    <w:rsid w:val="7205184D"/>
    <w:rsid w:val="7248571E"/>
    <w:rsid w:val="729B39D4"/>
    <w:rsid w:val="72B52A71"/>
    <w:rsid w:val="72C522C9"/>
    <w:rsid w:val="72CF79C5"/>
    <w:rsid w:val="72D920AB"/>
    <w:rsid w:val="7312022F"/>
    <w:rsid w:val="738117ED"/>
    <w:rsid w:val="73A56922"/>
    <w:rsid w:val="73CD1EF7"/>
    <w:rsid w:val="73D32AA2"/>
    <w:rsid w:val="73DD6E3A"/>
    <w:rsid w:val="74240E2B"/>
    <w:rsid w:val="742E3217"/>
    <w:rsid w:val="74301C78"/>
    <w:rsid w:val="74784559"/>
    <w:rsid w:val="7491410A"/>
    <w:rsid w:val="74EC1491"/>
    <w:rsid w:val="75135D46"/>
    <w:rsid w:val="755D725F"/>
    <w:rsid w:val="75605C28"/>
    <w:rsid w:val="75943B6F"/>
    <w:rsid w:val="7595431D"/>
    <w:rsid w:val="759F4A28"/>
    <w:rsid w:val="75AD18DD"/>
    <w:rsid w:val="75EA7CCE"/>
    <w:rsid w:val="76102CD6"/>
    <w:rsid w:val="761F3845"/>
    <w:rsid w:val="769756E8"/>
    <w:rsid w:val="76B52C0F"/>
    <w:rsid w:val="76B81FC6"/>
    <w:rsid w:val="76DE3DD9"/>
    <w:rsid w:val="76FA650B"/>
    <w:rsid w:val="76FD11E1"/>
    <w:rsid w:val="77153A03"/>
    <w:rsid w:val="78047EB1"/>
    <w:rsid w:val="780F7828"/>
    <w:rsid w:val="782446B8"/>
    <w:rsid w:val="78420BDC"/>
    <w:rsid w:val="790F02F9"/>
    <w:rsid w:val="792761A7"/>
    <w:rsid w:val="7944628D"/>
    <w:rsid w:val="795C4394"/>
    <w:rsid w:val="799C1EA7"/>
    <w:rsid w:val="7A336AD2"/>
    <w:rsid w:val="7A6219D5"/>
    <w:rsid w:val="7A9C596D"/>
    <w:rsid w:val="7B5F162D"/>
    <w:rsid w:val="7B9C4472"/>
    <w:rsid w:val="7BA87CC3"/>
    <w:rsid w:val="7BE50C79"/>
    <w:rsid w:val="7BF1288D"/>
    <w:rsid w:val="7C6F54CC"/>
    <w:rsid w:val="7CA8296F"/>
    <w:rsid w:val="7CC77C21"/>
    <w:rsid w:val="7D0459C2"/>
    <w:rsid w:val="7D177BC4"/>
    <w:rsid w:val="7D8839A6"/>
    <w:rsid w:val="7DA43CC8"/>
    <w:rsid w:val="7DFC3ECC"/>
    <w:rsid w:val="7E041177"/>
    <w:rsid w:val="7E272E7C"/>
    <w:rsid w:val="7E590F57"/>
    <w:rsid w:val="7E6C1909"/>
    <w:rsid w:val="7F205912"/>
    <w:rsid w:val="7FA33B6D"/>
    <w:rsid w:val="7FB80F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2,3,4,5,6,7,8,9"/>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0"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99" w:semiHidden="0" w:name="List"/>
    <w:lsdException w:unhideWhenUsed="0" w:uiPriority="0" w:semiHidden="0" w:name="List Bullet"/>
    <w:lsdException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1" w:semiHidden="0" w:name="Default Paragraph Font"/>
    <w:lsdException w:qFormat="1" w:unhideWhenUsed="0" w:uiPriority="0" w:semiHidden="0" w:name="Body Text"/>
    <w:lsdException w:qFormat="1" w:unhideWhenUsed="0" w:uiPriority="0" w:semiHidden="0" w:name="Body Text Indent"/>
    <w:lsdException w:qFormat="1"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99"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99"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99"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99" w:semiHidden="0" w:name="Balloon Text"/>
    <w:lsdException w:qFormat="1" w:unhideWhenUsed="0" w:uiPriority="59"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jc w:val="both"/>
    </w:pPr>
    <w:rPr>
      <w:rFonts w:ascii="等线" w:hAnsi="等线" w:eastAsia="宋体" w:cs="宋体"/>
      <w:kern w:val="2"/>
      <w:sz w:val="24"/>
      <w:szCs w:val="21"/>
      <w:lang w:val="en-US" w:eastAsia="zh-CN" w:bidi="ar-SA"/>
    </w:rPr>
  </w:style>
  <w:style w:type="paragraph" w:styleId="4">
    <w:name w:val="heading 1"/>
    <w:basedOn w:val="1"/>
    <w:next w:val="1"/>
    <w:link w:val="47"/>
    <w:autoRedefine/>
    <w:qFormat/>
    <w:uiPriority w:val="0"/>
    <w:pPr>
      <w:keepNext/>
      <w:keepLines/>
      <w:numPr>
        <w:ilvl w:val="0"/>
        <w:numId w:val="1"/>
      </w:numPr>
      <w:outlineLvl w:val="0"/>
    </w:pPr>
    <w:rPr>
      <w:rFonts w:ascii="宋体" w:hAnsi="宋体" w:eastAsia="宋体" w:cs="宋体"/>
      <w:b/>
      <w:bCs/>
      <w:kern w:val="44"/>
      <w:sz w:val="32"/>
      <w:szCs w:val="32"/>
    </w:rPr>
  </w:style>
  <w:style w:type="paragraph" w:styleId="5">
    <w:name w:val="heading 2"/>
    <w:basedOn w:val="1"/>
    <w:next w:val="1"/>
    <w:link w:val="48"/>
    <w:autoRedefine/>
    <w:qFormat/>
    <w:uiPriority w:val="9"/>
    <w:pPr>
      <w:keepNext/>
      <w:keepLines/>
      <w:numPr>
        <w:ilvl w:val="1"/>
        <w:numId w:val="2"/>
      </w:numPr>
      <w:outlineLvl w:val="1"/>
    </w:pPr>
    <w:rPr>
      <w:rFonts w:ascii="宋体" w:hAnsi="宋体" w:eastAsia="宋体" w:cs="宋体"/>
      <w:b/>
      <w:bCs/>
      <w:sz w:val="28"/>
      <w:szCs w:val="28"/>
    </w:rPr>
  </w:style>
  <w:style w:type="paragraph" w:styleId="6">
    <w:name w:val="heading 3"/>
    <w:basedOn w:val="1"/>
    <w:next w:val="1"/>
    <w:link w:val="49"/>
    <w:autoRedefine/>
    <w:qFormat/>
    <w:uiPriority w:val="0"/>
    <w:pPr>
      <w:keepNext/>
      <w:keepLines/>
      <w:numPr>
        <w:ilvl w:val="2"/>
        <w:numId w:val="2"/>
      </w:numPr>
      <w:outlineLvl w:val="2"/>
    </w:pPr>
    <w:rPr>
      <w:rFonts w:ascii="宋体" w:hAnsi="宋体" w:eastAsia="宋体"/>
      <w:b/>
      <w:bCs/>
    </w:rPr>
  </w:style>
  <w:style w:type="paragraph" w:styleId="7">
    <w:name w:val="heading 4"/>
    <w:basedOn w:val="1"/>
    <w:next w:val="8"/>
    <w:link w:val="50"/>
    <w:autoRedefine/>
    <w:qFormat/>
    <w:uiPriority w:val="9"/>
    <w:pPr>
      <w:keepNext/>
      <w:keepLines/>
      <w:numPr>
        <w:ilvl w:val="3"/>
        <w:numId w:val="2"/>
      </w:numPr>
      <w:outlineLvl w:val="3"/>
    </w:pPr>
    <w:rPr>
      <w:rFonts w:ascii="宋体" w:hAnsi="宋体" w:eastAsia="宋体"/>
      <w:b/>
      <w:bCs/>
      <w:szCs w:val="28"/>
    </w:rPr>
  </w:style>
  <w:style w:type="paragraph" w:styleId="8">
    <w:name w:val="heading 5"/>
    <w:basedOn w:val="1"/>
    <w:next w:val="9"/>
    <w:link w:val="51"/>
    <w:autoRedefine/>
    <w:qFormat/>
    <w:uiPriority w:val="9"/>
    <w:pPr>
      <w:keepNext/>
      <w:keepLines/>
      <w:numPr>
        <w:ilvl w:val="4"/>
        <w:numId w:val="2"/>
      </w:numPr>
      <w:outlineLvl w:val="4"/>
    </w:pPr>
    <w:rPr>
      <w:b/>
      <w:bCs/>
      <w:szCs w:val="28"/>
    </w:rPr>
  </w:style>
  <w:style w:type="paragraph" w:styleId="10">
    <w:name w:val="heading 6"/>
    <w:basedOn w:val="1"/>
    <w:next w:val="1"/>
    <w:link w:val="52"/>
    <w:autoRedefine/>
    <w:qFormat/>
    <w:uiPriority w:val="9"/>
    <w:pPr>
      <w:keepNext/>
      <w:keepLines/>
      <w:numPr>
        <w:ilvl w:val="5"/>
        <w:numId w:val="2"/>
      </w:numPr>
      <w:outlineLvl w:val="5"/>
    </w:pPr>
    <w:rPr>
      <w:rFonts w:ascii="等线 Light" w:hAnsi="等线 Light" w:cs="宋体"/>
      <w:b/>
      <w:bCs/>
      <w:szCs w:val="24"/>
    </w:rPr>
  </w:style>
  <w:style w:type="paragraph" w:styleId="11">
    <w:name w:val="heading 7"/>
    <w:basedOn w:val="1"/>
    <w:next w:val="1"/>
    <w:link w:val="53"/>
    <w:autoRedefine/>
    <w:qFormat/>
    <w:uiPriority w:val="9"/>
    <w:pPr>
      <w:keepNext/>
      <w:keepLines/>
      <w:numPr>
        <w:ilvl w:val="6"/>
        <w:numId w:val="2"/>
      </w:numPr>
      <w:spacing w:before="240" w:after="64" w:line="320" w:lineRule="auto"/>
      <w:outlineLvl w:val="6"/>
    </w:pPr>
    <w:rPr>
      <w:b/>
      <w:bCs/>
      <w:szCs w:val="24"/>
    </w:rPr>
  </w:style>
  <w:style w:type="paragraph" w:styleId="12">
    <w:name w:val="heading 8"/>
    <w:basedOn w:val="1"/>
    <w:next w:val="1"/>
    <w:link w:val="54"/>
    <w:autoRedefine/>
    <w:qFormat/>
    <w:uiPriority w:val="9"/>
    <w:pPr>
      <w:keepNext/>
      <w:keepLines/>
      <w:numPr>
        <w:ilvl w:val="7"/>
        <w:numId w:val="2"/>
      </w:numPr>
      <w:spacing w:before="240" w:after="64" w:line="320" w:lineRule="auto"/>
      <w:outlineLvl w:val="7"/>
    </w:pPr>
    <w:rPr>
      <w:rFonts w:ascii="等线 Light" w:hAnsi="等线 Light" w:eastAsia="等线 Light" w:cs="宋体"/>
      <w:szCs w:val="24"/>
    </w:rPr>
  </w:style>
  <w:style w:type="paragraph" w:styleId="13">
    <w:name w:val="heading 9"/>
    <w:basedOn w:val="1"/>
    <w:next w:val="1"/>
    <w:link w:val="55"/>
    <w:autoRedefine/>
    <w:qFormat/>
    <w:uiPriority w:val="9"/>
    <w:pPr>
      <w:keepNext/>
      <w:keepLines/>
      <w:numPr>
        <w:ilvl w:val="8"/>
        <w:numId w:val="2"/>
      </w:numPr>
      <w:spacing w:before="240" w:after="64" w:line="320" w:lineRule="auto"/>
      <w:outlineLvl w:val="8"/>
    </w:pPr>
    <w:rPr>
      <w:rFonts w:ascii="等线 Light" w:hAnsi="等线 Light" w:eastAsia="等线 Light" w:cs="宋体"/>
    </w:rPr>
  </w:style>
  <w:style w:type="character" w:default="1" w:styleId="41">
    <w:name w:val="Default Paragraph Font"/>
    <w:autoRedefine/>
    <w:qFormat/>
    <w:uiPriority w:val="1"/>
  </w:style>
  <w:style w:type="table" w:default="1" w:styleId="39">
    <w:name w:val="Normal Table"/>
    <w:autoRedefine/>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First Indent 2"/>
    <w:basedOn w:val="3"/>
    <w:link w:val="353"/>
    <w:autoRedefine/>
    <w:qFormat/>
    <w:uiPriority w:val="99"/>
    <w:pPr>
      <w:ind w:firstLine="420" w:firstLineChars="200"/>
    </w:pPr>
    <w:rPr>
      <w:sz w:val="24"/>
      <w:szCs w:val="21"/>
    </w:rPr>
  </w:style>
  <w:style w:type="paragraph" w:styleId="3">
    <w:name w:val="Body Text Indent"/>
    <w:basedOn w:val="1"/>
    <w:link w:val="61"/>
    <w:autoRedefine/>
    <w:qFormat/>
    <w:uiPriority w:val="0"/>
    <w:pPr>
      <w:spacing w:after="120"/>
      <w:ind w:left="420" w:leftChars="200"/>
    </w:pPr>
    <w:rPr>
      <w:sz w:val="21"/>
      <w:szCs w:val="24"/>
    </w:rPr>
  </w:style>
  <w:style w:type="paragraph" w:styleId="9">
    <w:name w:val="Body Text First Indent"/>
    <w:basedOn w:val="1"/>
    <w:link w:val="336"/>
    <w:autoRedefine/>
    <w:qFormat/>
    <w:uiPriority w:val="99"/>
    <w:pPr>
      <w:ind w:firstLine="420" w:firstLineChars="100"/>
    </w:pPr>
    <w:rPr>
      <w:rFonts w:ascii="等线" w:hAnsi="等线" w:cs="宋体"/>
      <w:szCs w:val="21"/>
    </w:rPr>
  </w:style>
  <w:style w:type="paragraph" w:styleId="14">
    <w:name w:val="toc 7"/>
    <w:basedOn w:val="1"/>
    <w:next w:val="1"/>
    <w:autoRedefine/>
    <w:qFormat/>
    <w:uiPriority w:val="39"/>
    <w:pPr>
      <w:ind w:left="1440"/>
      <w:jc w:val="left"/>
    </w:pPr>
    <w:rPr>
      <w:rFonts w:eastAsia="等线"/>
      <w:sz w:val="18"/>
      <w:szCs w:val="18"/>
    </w:rPr>
  </w:style>
  <w:style w:type="paragraph" w:styleId="15">
    <w:name w:val="Normal Indent"/>
    <w:basedOn w:val="1"/>
    <w:link w:val="63"/>
    <w:autoRedefine/>
    <w:qFormat/>
    <w:uiPriority w:val="0"/>
    <w:pPr>
      <w:ind w:firstLine="420" w:firstLineChars="200"/>
    </w:pPr>
    <w:rPr>
      <w:rFonts w:ascii="Times New Roman" w:hAnsi="Times New Roman" w:cs="Times New Roman"/>
      <w:szCs w:val="24"/>
    </w:rPr>
  </w:style>
  <w:style w:type="paragraph" w:styleId="16">
    <w:name w:val="caption"/>
    <w:basedOn w:val="1"/>
    <w:next w:val="1"/>
    <w:link w:val="69"/>
    <w:autoRedefine/>
    <w:qFormat/>
    <w:uiPriority w:val="0"/>
    <w:pPr>
      <w:spacing w:line="520" w:lineRule="exact"/>
      <w:ind w:firstLine="200" w:firstLineChars="200"/>
      <w:jc w:val="left"/>
    </w:pPr>
    <w:rPr>
      <w:rFonts w:ascii="Cambria" w:hAnsi="Cambria" w:eastAsia="黑体" w:cs="Times New Roman"/>
      <w:sz w:val="32"/>
      <w:szCs w:val="20"/>
    </w:rPr>
  </w:style>
  <w:style w:type="paragraph" w:styleId="17">
    <w:name w:val="Document Map"/>
    <w:basedOn w:val="1"/>
    <w:link w:val="361"/>
    <w:autoRedefine/>
    <w:qFormat/>
    <w:uiPriority w:val="99"/>
    <w:rPr>
      <w:rFonts w:ascii="Microsoft YaHei UI" w:eastAsia="Microsoft YaHei UI"/>
      <w:sz w:val="18"/>
      <w:szCs w:val="18"/>
    </w:rPr>
  </w:style>
  <w:style w:type="paragraph" w:styleId="18">
    <w:name w:val="Salutation"/>
    <w:basedOn w:val="1"/>
    <w:next w:val="1"/>
    <w:link w:val="65"/>
    <w:autoRedefine/>
    <w:qFormat/>
    <w:uiPriority w:val="0"/>
    <w:pPr>
      <w:spacing w:line="240" w:lineRule="auto"/>
    </w:pPr>
    <w:rPr>
      <w:rFonts w:ascii="仿宋_GB2312" w:hAnsi="Times New Roman" w:eastAsia="仿宋_GB2312" w:cs="Times New Roman"/>
      <w:sz w:val="28"/>
      <w:szCs w:val="20"/>
    </w:rPr>
  </w:style>
  <w:style w:type="paragraph" w:styleId="19">
    <w:name w:val="Body Text"/>
    <w:basedOn w:val="1"/>
    <w:link w:val="64"/>
    <w:autoRedefine/>
    <w:qFormat/>
    <w:uiPriority w:val="0"/>
    <w:pPr>
      <w:spacing w:after="120"/>
    </w:pPr>
    <w:rPr>
      <w:rFonts w:ascii="Times New Roman" w:hAnsi="Times New Roman" w:cs="Times New Roman"/>
      <w:szCs w:val="24"/>
    </w:rPr>
  </w:style>
  <w:style w:type="paragraph" w:styleId="20">
    <w:name w:val="List 2"/>
    <w:basedOn w:val="1"/>
    <w:autoRedefine/>
    <w:qFormat/>
    <w:uiPriority w:val="0"/>
    <w:pPr>
      <w:ind w:left="100" w:leftChars="200" w:hanging="200" w:hangingChars="200"/>
    </w:pPr>
    <w:rPr>
      <w:rFonts w:ascii="Times New Roman" w:hAnsi="Times New Roman" w:cs="Times New Roman"/>
      <w:szCs w:val="24"/>
    </w:rPr>
  </w:style>
  <w:style w:type="paragraph" w:styleId="21">
    <w:name w:val="List Continue"/>
    <w:basedOn w:val="1"/>
    <w:autoRedefine/>
    <w:qFormat/>
    <w:uiPriority w:val="0"/>
    <w:pPr>
      <w:spacing w:after="120"/>
      <w:ind w:left="420" w:leftChars="200"/>
    </w:pPr>
    <w:rPr>
      <w:rFonts w:ascii="Times New Roman" w:hAnsi="Times New Roman" w:cs="Times New Roman"/>
      <w:szCs w:val="24"/>
    </w:rPr>
  </w:style>
  <w:style w:type="paragraph" w:styleId="22">
    <w:name w:val="toc 5"/>
    <w:basedOn w:val="1"/>
    <w:next w:val="1"/>
    <w:autoRedefine/>
    <w:qFormat/>
    <w:uiPriority w:val="39"/>
    <w:pPr>
      <w:ind w:left="960"/>
      <w:jc w:val="left"/>
    </w:pPr>
    <w:rPr>
      <w:rFonts w:eastAsia="等线"/>
      <w:sz w:val="18"/>
      <w:szCs w:val="18"/>
    </w:rPr>
  </w:style>
  <w:style w:type="paragraph" w:styleId="23">
    <w:name w:val="toc 3"/>
    <w:basedOn w:val="1"/>
    <w:next w:val="1"/>
    <w:autoRedefine/>
    <w:qFormat/>
    <w:uiPriority w:val="39"/>
    <w:pPr>
      <w:ind w:left="480"/>
      <w:jc w:val="left"/>
    </w:pPr>
    <w:rPr>
      <w:rFonts w:eastAsia="等线"/>
      <w:i/>
      <w:iCs/>
      <w:sz w:val="20"/>
      <w:szCs w:val="20"/>
    </w:rPr>
  </w:style>
  <w:style w:type="paragraph" w:styleId="24">
    <w:name w:val="Plain Text"/>
    <w:basedOn w:val="1"/>
    <w:link w:val="58"/>
    <w:autoRedefine/>
    <w:qFormat/>
    <w:uiPriority w:val="0"/>
    <w:rPr>
      <w:rFonts w:ascii="宋体" w:hAnsi="Courier New" w:cs="Courier New"/>
    </w:rPr>
  </w:style>
  <w:style w:type="paragraph" w:styleId="25">
    <w:name w:val="toc 8"/>
    <w:basedOn w:val="1"/>
    <w:next w:val="1"/>
    <w:autoRedefine/>
    <w:qFormat/>
    <w:uiPriority w:val="39"/>
    <w:pPr>
      <w:ind w:left="1680"/>
      <w:jc w:val="left"/>
    </w:pPr>
    <w:rPr>
      <w:rFonts w:eastAsia="等线"/>
      <w:sz w:val="18"/>
      <w:szCs w:val="18"/>
    </w:rPr>
  </w:style>
  <w:style w:type="paragraph" w:styleId="26">
    <w:name w:val="Date"/>
    <w:basedOn w:val="1"/>
    <w:next w:val="1"/>
    <w:link w:val="59"/>
    <w:autoRedefine/>
    <w:qFormat/>
    <w:uiPriority w:val="0"/>
    <w:pPr>
      <w:ind w:left="100" w:leftChars="2500"/>
    </w:pPr>
    <w:rPr>
      <w:rFonts w:ascii="宋体" w:hAnsi="宋体"/>
      <w:b/>
      <w:bCs/>
    </w:rPr>
  </w:style>
  <w:style w:type="paragraph" w:styleId="27">
    <w:name w:val="Body Text Indent 2"/>
    <w:basedOn w:val="1"/>
    <w:link w:val="340"/>
    <w:autoRedefine/>
    <w:qFormat/>
    <w:uiPriority w:val="99"/>
    <w:pPr>
      <w:spacing w:after="120" w:line="480" w:lineRule="auto"/>
      <w:ind w:left="420" w:leftChars="200"/>
    </w:pPr>
  </w:style>
  <w:style w:type="paragraph" w:styleId="28">
    <w:name w:val="Balloon Text"/>
    <w:basedOn w:val="1"/>
    <w:link w:val="89"/>
    <w:autoRedefine/>
    <w:qFormat/>
    <w:uiPriority w:val="99"/>
    <w:pPr>
      <w:spacing w:line="240" w:lineRule="auto"/>
    </w:pPr>
    <w:rPr>
      <w:sz w:val="18"/>
      <w:szCs w:val="18"/>
    </w:rPr>
  </w:style>
  <w:style w:type="paragraph" w:styleId="29">
    <w:name w:val="footer"/>
    <w:basedOn w:val="1"/>
    <w:link w:val="57"/>
    <w:autoRedefine/>
    <w:qFormat/>
    <w:uiPriority w:val="99"/>
    <w:pPr>
      <w:tabs>
        <w:tab w:val="center" w:pos="4153"/>
        <w:tab w:val="right" w:pos="8306"/>
      </w:tabs>
      <w:snapToGrid w:val="0"/>
      <w:jc w:val="left"/>
    </w:pPr>
    <w:rPr>
      <w:sz w:val="18"/>
      <w:szCs w:val="18"/>
    </w:rPr>
  </w:style>
  <w:style w:type="paragraph" w:styleId="30">
    <w:name w:val="envelope return"/>
    <w:basedOn w:val="1"/>
    <w:autoRedefine/>
    <w:qFormat/>
    <w:uiPriority w:val="0"/>
    <w:pPr>
      <w:snapToGrid w:val="0"/>
    </w:pPr>
    <w:rPr>
      <w:rFonts w:ascii="Arial" w:hAnsi="Arial"/>
    </w:rPr>
  </w:style>
  <w:style w:type="paragraph" w:styleId="31">
    <w:name w:val="header"/>
    <w:basedOn w:val="1"/>
    <w:link w:val="56"/>
    <w:autoRedefine/>
    <w:qFormat/>
    <w:uiPriority w:val="99"/>
    <w:pPr>
      <w:pBdr>
        <w:bottom w:val="single" w:color="auto" w:sz="6" w:space="1"/>
      </w:pBdr>
      <w:tabs>
        <w:tab w:val="center" w:pos="4153"/>
        <w:tab w:val="right" w:pos="8306"/>
      </w:tabs>
      <w:snapToGrid w:val="0"/>
      <w:jc w:val="center"/>
    </w:pPr>
    <w:rPr>
      <w:sz w:val="18"/>
      <w:szCs w:val="18"/>
    </w:rPr>
  </w:style>
  <w:style w:type="paragraph" w:styleId="32">
    <w:name w:val="toc 1"/>
    <w:basedOn w:val="1"/>
    <w:next w:val="1"/>
    <w:autoRedefine/>
    <w:qFormat/>
    <w:uiPriority w:val="39"/>
    <w:pPr>
      <w:spacing w:before="120" w:after="120"/>
      <w:jc w:val="left"/>
    </w:pPr>
    <w:rPr>
      <w:rFonts w:ascii="宋体" w:hAnsi="宋体" w:eastAsia="宋体" w:cs="宋体"/>
      <w:b/>
      <w:bCs/>
      <w:caps/>
      <w:sz w:val="20"/>
      <w:szCs w:val="20"/>
    </w:rPr>
  </w:style>
  <w:style w:type="paragraph" w:styleId="33">
    <w:name w:val="toc 4"/>
    <w:basedOn w:val="1"/>
    <w:next w:val="1"/>
    <w:autoRedefine/>
    <w:qFormat/>
    <w:uiPriority w:val="39"/>
    <w:pPr>
      <w:tabs>
        <w:tab w:val="right" w:leader="dot" w:pos="10456"/>
      </w:tabs>
      <w:ind w:left="720"/>
      <w:jc w:val="left"/>
    </w:pPr>
    <w:rPr>
      <w:rFonts w:eastAsia="等线"/>
      <w:sz w:val="18"/>
      <w:szCs w:val="18"/>
    </w:rPr>
  </w:style>
  <w:style w:type="paragraph" w:styleId="34">
    <w:name w:val="List"/>
    <w:basedOn w:val="1"/>
    <w:autoRedefine/>
    <w:qFormat/>
    <w:uiPriority w:val="99"/>
    <w:pPr>
      <w:ind w:left="200" w:hanging="200" w:hangingChars="200"/>
      <w:contextualSpacing/>
    </w:pPr>
  </w:style>
  <w:style w:type="paragraph" w:styleId="35">
    <w:name w:val="toc 6"/>
    <w:basedOn w:val="1"/>
    <w:next w:val="1"/>
    <w:autoRedefine/>
    <w:qFormat/>
    <w:uiPriority w:val="39"/>
    <w:pPr>
      <w:ind w:left="1200"/>
      <w:jc w:val="left"/>
    </w:pPr>
    <w:rPr>
      <w:rFonts w:eastAsia="等线"/>
      <w:sz w:val="18"/>
      <w:szCs w:val="18"/>
    </w:rPr>
  </w:style>
  <w:style w:type="paragraph" w:styleId="36">
    <w:name w:val="toc 2"/>
    <w:basedOn w:val="1"/>
    <w:next w:val="1"/>
    <w:autoRedefine/>
    <w:qFormat/>
    <w:uiPriority w:val="39"/>
    <w:pPr>
      <w:ind w:left="240"/>
      <w:jc w:val="left"/>
    </w:pPr>
    <w:rPr>
      <w:rFonts w:ascii="等线" w:hAnsi="等线" w:eastAsia="宋体" w:cs="宋体"/>
      <w:smallCaps/>
      <w:sz w:val="20"/>
      <w:szCs w:val="20"/>
    </w:rPr>
  </w:style>
  <w:style w:type="paragraph" w:styleId="37">
    <w:name w:val="toc 9"/>
    <w:basedOn w:val="1"/>
    <w:next w:val="1"/>
    <w:autoRedefine/>
    <w:qFormat/>
    <w:uiPriority w:val="39"/>
    <w:pPr>
      <w:ind w:left="1920"/>
      <w:jc w:val="left"/>
    </w:pPr>
    <w:rPr>
      <w:rFonts w:eastAsia="等线"/>
      <w:sz w:val="18"/>
      <w:szCs w:val="18"/>
    </w:rPr>
  </w:style>
  <w:style w:type="paragraph" w:styleId="38">
    <w:name w:val="Normal (Web)"/>
    <w:basedOn w:val="1"/>
    <w:autoRedefine/>
    <w:qFormat/>
    <w:uiPriority w:val="0"/>
    <w:pPr>
      <w:widowControl/>
      <w:spacing w:before="100" w:beforeAutospacing="1" w:after="100" w:afterAutospacing="1"/>
      <w:ind w:firstLine="200" w:firstLineChars="200"/>
      <w:jc w:val="left"/>
    </w:pPr>
    <w:rPr>
      <w:rFonts w:hint="eastAsia" w:ascii="宋体" w:hAnsi="宋体" w:cs="Times New Roman"/>
      <w:kern w:val="0"/>
      <w:szCs w:val="24"/>
    </w:rPr>
  </w:style>
  <w:style w:type="table" w:styleId="40">
    <w:name w:val="Table Grid"/>
    <w:basedOn w:val="39"/>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42">
    <w:name w:val="Strong"/>
    <w:basedOn w:val="41"/>
    <w:autoRedefine/>
    <w:qFormat/>
    <w:uiPriority w:val="22"/>
    <w:rPr>
      <w:b/>
      <w:bCs/>
    </w:rPr>
  </w:style>
  <w:style w:type="character" w:styleId="43">
    <w:name w:val="FollowedHyperlink"/>
    <w:basedOn w:val="41"/>
    <w:autoRedefine/>
    <w:qFormat/>
    <w:uiPriority w:val="99"/>
    <w:rPr>
      <w:color w:val="800080"/>
      <w:u w:val="single"/>
    </w:rPr>
  </w:style>
  <w:style w:type="character" w:styleId="44">
    <w:name w:val="Emphasis"/>
    <w:basedOn w:val="41"/>
    <w:autoRedefine/>
    <w:qFormat/>
    <w:uiPriority w:val="20"/>
    <w:rPr>
      <w:i/>
      <w:iCs/>
    </w:rPr>
  </w:style>
  <w:style w:type="character" w:styleId="45">
    <w:name w:val="Hyperlink"/>
    <w:autoRedefine/>
    <w:qFormat/>
    <w:uiPriority w:val="99"/>
    <w:rPr>
      <w:color w:val="0000FF"/>
      <w:u w:val="single"/>
    </w:rPr>
  </w:style>
  <w:style w:type="paragraph" w:customStyle="1" w:styleId="46">
    <w:name w:val="05_论文正文"/>
    <w:basedOn w:val="1"/>
    <w:autoRedefine/>
    <w:qFormat/>
    <w:uiPriority w:val="99"/>
    <w:pPr>
      <w:adjustRightInd w:val="0"/>
      <w:spacing w:line="400" w:lineRule="exact"/>
      <w:ind w:firstLine="490"/>
      <w:textAlignment w:val="baseline"/>
    </w:pPr>
    <w:rPr>
      <w:kern w:val="0"/>
      <w:sz w:val="24"/>
      <w:szCs w:val="20"/>
    </w:rPr>
  </w:style>
  <w:style w:type="character" w:customStyle="1" w:styleId="47">
    <w:name w:val="标题 1 字符"/>
    <w:basedOn w:val="41"/>
    <w:link w:val="4"/>
    <w:autoRedefine/>
    <w:qFormat/>
    <w:uiPriority w:val="0"/>
    <w:rPr>
      <w:rFonts w:ascii="宋体" w:hAnsi="宋体" w:eastAsia="宋体" w:cs="宋体"/>
      <w:b/>
      <w:bCs/>
      <w:kern w:val="44"/>
      <w:sz w:val="32"/>
      <w:szCs w:val="32"/>
    </w:rPr>
  </w:style>
  <w:style w:type="character" w:customStyle="1" w:styleId="48">
    <w:name w:val="标题 2 字符"/>
    <w:basedOn w:val="41"/>
    <w:link w:val="5"/>
    <w:autoRedefine/>
    <w:qFormat/>
    <w:uiPriority w:val="9"/>
    <w:rPr>
      <w:rFonts w:ascii="宋体" w:hAnsi="宋体" w:eastAsia="宋体" w:cs="宋体"/>
      <w:b/>
      <w:bCs/>
      <w:sz w:val="28"/>
      <w:szCs w:val="28"/>
    </w:rPr>
  </w:style>
  <w:style w:type="character" w:customStyle="1" w:styleId="49">
    <w:name w:val="标题 3 字符"/>
    <w:basedOn w:val="41"/>
    <w:link w:val="6"/>
    <w:autoRedefine/>
    <w:qFormat/>
    <w:uiPriority w:val="0"/>
    <w:rPr>
      <w:rFonts w:ascii="宋体" w:hAnsi="宋体" w:eastAsia="宋体"/>
      <w:b/>
      <w:bCs/>
      <w:sz w:val="24"/>
      <w:szCs w:val="21"/>
    </w:rPr>
  </w:style>
  <w:style w:type="character" w:customStyle="1" w:styleId="50">
    <w:name w:val="标题 4 字符"/>
    <w:basedOn w:val="41"/>
    <w:link w:val="7"/>
    <w:autoRedefine/>
    <w:qFormat/>
    <w:uiPriority w:val="9"/>
    <w:rPr>
      <w:rFonts w:ascii="宋体" w:hAnsi="宋体" w:eastAsia="宋体" w:cs="宋体"/>
      <w:b/>
      <w:bCs/>
      <w:sz w:val="24"/>
      <w:szCs w:val="28"/>
    </w:rPr>
  </w:style>
  <w:style w:type="character" w:customStyle="1" w:styleId="51">
    <w:name w:val="标题 5 字符"/>
    <w:basedOn w:val="41"/>
    <w:link w:val="8"/>
    <w:autoRedefine/>
    <w:qFormat/>
    <w:uiPriority w:val="9"/>
    <w:rPr>
      <w:rFonts w:eastAsia="宋体"/>
      <w:b/>
      <w:bCs/>
      <w:sz w:val="24"/>
      <w:szCs w:val="28"/>
    </w:rPr>
  </w:style>
  <w:style w:type="character" w:customStyle="1" w:styleId="52">
    <w:name w:val="标题 6 字符"/>
    <w:basedOn w:val="41"/>
    <w:link w:val="10"/>
    <w:autoRedefine/>
    <w:qFormat/>
    <w:uiPriority w:val="9"/>
    <w:rPr>
      <w:rFonts w:ascii="等线 Light" w:hAnsi="等线 Light" w:eastAsia="宋体" w:cs="宋体"/>
      <w:b/>
      <w:bCs/>
      <w:sz w:val="24"/>
      <w:szCs w:val="24"/>
    </w:rPr>
  </w:style>
  <w:style w:type="character" w:customStyle="1" w:styleId="53">
    <w:name w:val="标题 7 字符"/>
    <w:basedOn w:val="41"/>
    <w:link w:val="11"/>
    <w:autoRedefine/>
    <w:qFormat/>
    <w:uiPriority w:val="9"/>
    <w:rPr>
      <w:rFonts w:eastAsia="宋体"/>
      <w:b/>
      <w:bCs/>
      <w:sz w:val="24"/>
      <w:szCs w:val="24"/>
    </w:rPr>
  </w:style>
  <w:style w:type="character" w:customStyle="1" w:styleId="54">
    <w:name w:val="标题 8 字符"/>
    <w:basedOn w:val="41"/>
    <w:link w:val="12"/>
    <w:autoRedefine/>
    <w:qFormat/>
    <w:uiPriority w:val="9"/>
    <w:rPr>
      <w:rFonts w:ascii="等线 Light" w:hAnsi="等线 Light" w:eastAsia="等线 Light" w:cs="宋体"/>
      <w:sz w:val="24"/>
      <w:szCs w:val="24"/>
    </w:rPr>
  </w:style>
  <w:style w:type="character" w:customStyle="1" w:styleId="55">
    <w:name w:val="标题 9 字符"/>
    <w:basedOn w:val="41"/>
    <w:link w:val="13"/>
    <w:autoRedefine/>
    <w:qFormat/>
    <w:uiPriority w:val="9"/>
    <w:rPr>
      <w:rFonts w:ascii="等线 Light" w:hAnsi="等线 Light" w:eastAsia="等线 Light" w:cs="宋体"/>
      <w:sz w:val="24"/>
      <w:szCs w:val="21"/>
    </w:rPr>
  </w:style>
  <w:style w:type="character" w:customStyle="1" w:styleId="56">
    <w:name w:val="页眉 字符"/>
    <w:basedOn w:val="41"/>
    <w:link w:val="31"/>
    <w:autoRedefine/>
    <w:qFormat/>
    <w:uiPriority w:val="99"/>
    <w:rPr>
      <w:sz w:val="18"/>
      <w:szCs w:val="18"/>
    </w:rPr>
  </w:style>
  <w:style w:type="character" w:customStyle="1" w:styleId="57">
    <w:name w:val="页脚 字符"/>
    <w:basedOn w:val="41"/>
    <w:link w:val="29"/>
    <w:autoRedefine/>
    <w:qFormat/>
    <w:uiPriority w:val="99"/>
    <w:rPr>
      <w:sz w:val="18"/>
      <w:szCs w:val="18"/>
    </w:rPr>
  </w:style>
  <w:style w:type="character" w:customStyle="1" w:styleId="58">
    <w:name w:val="纯文本 字符"/>
    <w:basedOn w:val="41"/>
    <w:link w:val="24"/>
    <w:autoRedefine/>
    <w:qFormat/>
    <w:uiPriority w:val="0"/>
    <w:rPr>
      <w:rFonts w:ascii="宋体" w:hAnsi="Courier New" w:eastAsia="宋体" w:cs="Courier New"/>
      <w:sz w:val="24"/>
      <w:szCs w:val="21"/>
    </w:rPr>
  </w:style>
  <w:style w:type="character" w:customStyle="1" w:styleId="59">
    <w:name w:val="日期 字符"/>
    <w:basedOn w:val="41"/>
    <w:link w:val="26"/>
    <w:autoRedefine/>
    <w:qFormat/>
    <w:uiPriority w:val="0"/>
    <w:rPr>
      <w:rFonts w:ascii="宋体" w:hAnsi="宋体" w:eastAsia="宋体"/>
      <w:b/>
      <w:bCs/>
      <w:sz w:val="24"/>
      <w:szCs w:val="21"/>
    </w:rPr>
  </w:style>
  <w:style w:type="paragraph" w:customStyle="1" w:styleId="60">
    <w:name w:val="Char Char Char Char Char Char Char1 Char"/>
    <w:basedOn w:val="1"/>
    <w:autoRedefine/>
    <w:qFormat/>
    <w:uiPriority w:val="0"/>
    <w:rPr>
      <w:rFonts w:ascii="Tahoma" w:hAnsi="Tahoma"/>
      <w:szCs w:val="20"/>
    </w:rPr>
  </w:style>
  <w:style w:type="character" w:customStyle="1" w:styleId="61">
    <w:name w:val="正文文本缩进 字符"/>
    <w:link w:val="3"/>
    <w:autoRedefine/>
    <w:qFormat/>
    <w:uiPriority w:val="0"/>
    <w:rPr>
      <w:rFonts w:eastAsia="宋体"/>
      <w:szCs w:val="24"/>
    </w:rPr>
  </w:style>
  <w:style w:type="character" w:customStyle="1" w:styleId="62">
    <w:name w:val="正文文本缩进 字符1"/>
    <w:basedOn w:val="41"/>
    <w:autoRedefine/>
    <w:qFormat/>
    <w:uiPriority w:val="99"/>
    <w:rPr>
      <w:rFonts w:eastAsia="宋体"/>
      <w:sz w:val="24"/>
      <w:szCs w:val="21"/>
    </w:rPr>
  </w:style>
  <w:style w:type="character" w:customStyle="1" w:styleId="63">
    <w:name w:val="正文缩进 字符"/>
    <w:link w:val="15"/>
    <w:autoRedefine/>
    <w:qFormat/>
    <w:uiPriority w:val="0"/>
    <w:rPr>
      <w:rFonts w:ascii="Times New Roman" w:hAnsi="Times New Roman" w:eastAsia="宋体" w:cs="Times New Roman"/>
      <w:sz w:val="24"/>
      <w:szCs w:val="24"/>
    </w:rPr>
  </w:style>
  <w:style w:type="character" w:customStyle="1" w:styleId="64">
    <w:name w:val="正文文本 字符"/>
    <w:basedOn w:val="41"/>
    <w:link w:val="19"/>
    <w:autoRedefine/>
    <w:qFormat/>
    <w:uiPriority w:val="0"/>
    <w:rPr>
      <w:rFonts w:ascii="Times New Roman" w:hAnsi="Times New Roman" w:eastAsia="宋体" w:cs="Times New Roman"/>
      <w:sz w:val="24"/>
      <w:szCs w:val="24"/>
    </w:rPr>
  </w:style>
  <w:style w:type="character" w:customStyle="1" w:styleId="65">
    <w:name w:val="称呼 字符"/>
    <w:basedOn w:val="41"/>
    <w:link w:val="18"/>
    <w:autoRedefine/>
    <w:qFormat/>
    <w:uiPriority w:val="0"/>
    <w:rPr>
      <w:rFonts w:ascii="仿宋_GB2312" w:hAnsi="Times New Roman" w:eastAsia="仿宋_GB2312" w:cs="Times New Roman"/>
      <w:sz w:val="28"/>
      <w:szCs w:val="20"/>
    </w:rPr>
  </w:style>
  <w:style w:type="paragraph" w:styleId="66">
    <w:name w:val="List Paragraph"/>
    <w:basedOn w:val="1"/>
    <w:link w:val="67"/>
    <w:autoRedefine/>
    <w:qFormat/>
    <w:uiPriority w:val="0"/>
    <w:pPr>
      <w:ind w:firstLine="420" w:firstLineChars="200"/>
    </w:pPr>
    <w:rPr>
      <w:rFonts w:ascii="等线" w:hAnsi="等线" w:cs="Times New Roman"/>
    </w:rPr>
  </w:style>
  <w:style w:type="character" w:customStyle="1" w:styleId="67">
    <w:name w:val="列表段落 字符"/>
    <w:link w:val="66"/>
    <w:autoRedefine/>
    <w:qFormat/>
    <w:uiPriority w:val="34"/>
    <w:rPr>
      <w:rFonts w:ascii="等线" w:hAnsi="等线" w:eastAsia="宋体" w:cs="Times New Roman"/>
      <w:sz w:val="24"/>
      <w:szCs w:val="21"/>
    </w:rPr>
  </w:style>
  <w:style w:type="paragraph" w:customStyle="1" w:styleId="68">
    <w:name w:val="Char1 Char Char Char Char Char Char"/>
    <w:basedOn w:val="1"/>
    <w:autoRedefine/>
    <w:qFormat/>
    <w:uiPriority w:val="0"/>
    <w:pPr>
      <w:widowControl/>
      <w:adjustRightInd w:val="0"/>
      <w:spacing w:after="120"/>
      <w:ind w:firstLine="200" w:firstLineChars="200"/>
      <w:jc w:val="left"/>
    </w:pPr>
    <w:rPr>
      <w:rFonts w:ascii="Tahoma" w:hAnsi="Tahoma" w:cs="Times New Roman"/>
      <w:szCs w:val="20"/>
    </w:rPr>
  </w:style>
  <w:style w:type="character" w:customStyle="1" w:styleId="69">
    <w:name w:val="题注 字符"/>
    <w:link w:val="16"/>
    <w:autoRedefine/>
    <w:qFormat/>
    <w:uiPriority w:val="0"/>
    <w:rPr>
      <w:rFonts w:ascii="Cambria" w:hAnsi="Cambria" w:eastAsia="黑体" w:cs="Times New Roman"/>
      <w:sz w:val="32"/>
      <w:szCs w:val="20"/>
    </w:rPr>
  </w:style>
  <w:style w:type="paragraph" w:customStyle="1" w:styleId="70">
    <w:name w:val="Bulletin2"/>
    <w:basedOn w:val="1"/>
    <w:autoRedefine/>
    <w:qFormat/>
    <w:uiPriority w:val="0"/>
    <w:pPr>
      <w:widowControl/>
      <w:numPr>
        <w:ilvl w:val="0"/>
        <w:numId w:val="3"/>
      </w:numPr>
      <w:tabs>
        <w:tab w:val="clear" w:pos="1260"/>
      </w:tabs>
      <w:spacing w:before="120" w:after="120" w:line="288" w:lineRule="auto"/>
      <w:ind w:left="0" w:firstLine="200"/>
      <w:jc w:val="left"/>
    </w:pPr>
    <w:rPr>
      <w:rFonts w:hint="eastAsia" w:ascii="Times New Roman" w:hAnsi="Times New Roman" w:cs="Times New Roman"/>
      <w:szCs w:val="24"/>
    </w:rPr>
  </w:style>
  <w:style w:type="paragraph" w:styleId="71">
    <w:name w:val="No Spacing"/>
    <w:link w:val="72"/>
    <w:autoRedefine/>
    <w:qFormat/>
    <w:uiPriority w:val="1"/>
    <w:pPr>
      <w:widowControl w:val="0"/>
      <w:jc w:val="both"/>
    </w:pPr>
    <w:rPr>
      <w:rFonts w:ascii="等线" w:hAnsi="等线" w:eastAsia="等线" w:cs="宋体"/>
      <w:kern w:val="2"/>
      <w:sz w:val="21"/>
      <w:szCs w:val="22"/>
      <w:lang w:val="en-US" w:eastAsia="zh-CN" w:bidi="ar-SA"/>
    </w:rPr>
  </w:style>
  <w:style w:type="character" w:customStyle="1" w:styleId="72">
    <w:name w:val="无间隔 字符"/>
    <w:basedOn w:val="41"/>
    <w:link w:val="71"/>
    <w:autoRedefine/>
    <w:qFormat/>
    <w:uiPriority w:val="1"/>
  </w:style>
  <w:style w:type="paragraph" w:customStyle="1" w:styleId="73">
    <w:name w:val="模版编号 1）"/>
    <w:basedOn w:val="1"/>
    <w:autoRedefine/>
    <w:qFormat/>
    <w:uiPriority w:val="0"/>
    <w:pPr>
      <w:widowControl/>
      <w:numPr>
        <w:ilvl w:val="0"/>
        <w:numId w:val="4"/>
      </w:numPr>
      <w:adjustRightInd w:val="0"/>
      <w:snapToGrid w:val="0"/>
      <w:spacing w:line="240" w:lineRule="auto"/>
      <w:jc w:val="left"/>
    </w:pPr>
    <w:rPr>
      <w:rFonts w:ascii="仿宋" w:hAnsi="仿宋" w:cs="宋体"/>
      <w:sz w:val="28"/>
      <w:szCs w:val="28"/>
    </w:rPr>
  </w:style>
  <w:style w:type="paragraph" w:customStyle="1" w:styleId="74">
    <w:name w:val="标2"/>
    <w:basedOn w:val="5"/>
    <w:next w:val="1"/>
    <w:link w:val="75"/>
    <w:autoRedefine/>
    <w:qFormat/>
    <w:uiPriority w:val="0"/>
    <w:pPr>
      <w:widowControl/>
      <w:numPr>
        <w:ilvl w:val="0"/>
        <w:numId w:val="0"/>
      </w:numPr>
      <w:spacing w:before="260" w:after="260" w:line="480" w:lineRule="exact"/>
      <w:jc w:val="left"/>
    </w:pPr>
    <w:rPr>
      <w:rFonts w:ascii="宋体" w:hAnsi="宋体" w:eastAsia="Times New Roman" w:cs="Times New Roman"/>
      <w:bCs w:val="0"/>
      <w:kern w:val="0"/>
      <w:sz w:val="32"/>
      <w:szCs w:val="32"/>
    </w:rPr>
  </w:style>
  <w:style w:type="character" w:customStyle="1" w:styleId="75">
    <w:name w:val="标2 Char"/>
    <w:link w:val="74"/>
    <w:autoRedefine/>
    <w:qFormat/>
    <w:uiPriority w:val="0"/>
    <w:rPr>
      <w:rFonts w:ascii="宋体" w:hAnsi="宋体" w:eastAsia="Times New Roman" w:cs="Times New Roman"/>
      <w:b/>
      <w:kern w:val="0"/>
      <w:sz w:val="32"/>
      <w:szCs w:val="32"/>
    </w:rPr>
  </w:style>
  <w:style w:type="paragraph" w:customStyle="1" w:styleId="76">
    <w:name w:val="标3"/>
    <w:basedOn w:val="6"/>
    <w:next w:val="1"/>
    <w:link w:val="77"/>
    <w:autoRedefine/>
    <w:qFormat/>
    <w:uiPriority w:val="0"/>
    <w:pPr>
      <w:widowControl/>
      <w:numPr>
        <w:ilvl w:val="0"/>
        <w:numId w:val="0"/>
      </w:numPr>
      <w:spacing w:before="120" w:after="120" w:line="480" w:lineRule="exact"/>
      <w:jc w:val="left"/>
    </w:pPr>
    <w:rPr>
      <w:rFonts w:ascii="Times New Roman" w:hAnsi="Times New Roman" w:eastAsia="Times New Roman" w:cs="Times New Roman"/>
      <w:kern w:val="0"/>
      <w:sz w:val="30"/>
      <w:szCs w:val="24"/>
    </w:rPr>
  </w:style>
  <w:style w:type="character" w:customStyle="1" w:styleId="77">
    <w:name w:val="标3 Char"/>
    <w:link w:val="76"/>
    <w:autoRedefine/>
    <w:qFormat/>
    <w:uiPriority w:val="0"/>
    <w:rPr>
      <w:rFonts w:ascii="Times New Roman" w:hAnsi="Times New Roman" w:eastAsia="Times New Roman" w:cs="Times New Roman"/>
      <w:b/>
      <w:bCs/>
      <w:kern w:val="0"/>
      <w:sz w:val="30"/>
      <w:szCs w:val="24"/>
    </w:rPr>
  </w:style>
  <w:style w:type="character" w:customStyle="1" w:styleId="78">
    <w:name w:val="页眉 Char"/>
    <w:basedOn w:val="41"/>
    <w:autoRedefine/>
    <w:qFormat/>
    <w:uiPriority w:val="99"/>
    <w:rPr>
      <w:rFonts w:ascii="Times New Roman" w:hAnsi="Times New Roman" w:eastAsia="宋体" w:cs="Times New Roman"/>
      <w:sz w:val="18"/>
      <w:szCs w:val="18"/>
    </w:rPr>
  </w:style>
  <w:style w:type="character" w:customStyle="1" w:styleId="79">
    <w:name w:val="页脚 Char"/>
    <w:basedOn w:val="41"/>
    <w:autoRedefine/>
    <w:qFormat/>
    <w:uiPriority w:val="99"/>
    <w:rPr>
      <w:rFonts w:ascii="Times New Roman" w:hAnsi="Times New Roman" w:eastAsia="宋体" w:cs="Times New Roman"/>
      <w:sz w:val="18"/>
      <w:szCs w:val="18"/>
    </w:rPr>
  </w:style>
  <w:style w:type="paragraph" w:customStyle="1" w:styleId="80">
    <w:name w:val="样式 宋体 首行缩进:  2 字符"/>
    <w:basedOn w:val="1"/>
    <w:autoRedefine/>
    <w:qFormat/>
    <w:uiPriority w:val="0"/>
    <w:pPr>
      <w:ind w:firstLine="480"/>
    </w:pPr>
    <w:rPr>
      <w:rFonts w:ascii="宋体" w:hAnsi="宋体" w:cs="宋体"/>
      <w:szCs w:val="20"/>
    </w:rPr>
  </w:style>
  <w:style w:type="character" w:customStyle="1" w:styleId="81">
    <w:name w:val="font81"/>
    <w:basedOn w:val="41"/>
    <w:autoRedefine/>
    <w:qFormat/>
    <w:uiPriority w:val="0"/>
    <w:rPr>
      <w:rFonts w:hint="eastAsia" w:ascii="宋体" w:hAnsi="宋体" w:eastAsia="宋体"/>
      <w:b/>
      <w:bCs/>
      <w:color w:val="000000"/>
      <w:sz w:val="22"/>
      <w:szCs w:val="22"/>
      <w:u w:val="none"/>
    </w:rPr>
  </w:style>
  <w:style w:type="character" w:customStyle="1" w:styleId="82">
    <w:name w:val="font71"/>
    <w:basedOn w:val="41"/>
    <w:autoRedefine/>
    <w:qFormat/>
    <w:uiPriority w:val="0"/>
    <w:rPr>
      <w:rFonts w:hint="eastAsia" w:ascii="宋体" w:hAnsi="宋体" w:eastAsia="宋体"/>
      <w:color w:val="000000"/>
      <w:sz w:val="22"/>
      <w:szCs w:val="22"/>
      <w:u w:val="none"/>
    </w:rPr>
  </w:style>
  <w:style w:type="character" w:customStyle="1" w:styleId="83">
    <w:name w:val="font411"/>
    <w:basedOn w:val="41"/>
    <w:autoRedefine/>
    <w:qFormat/>
    <w:uiPriority w:val="0"/>
    <w:rPr>
      <w:rFonts w:hint="eastAsia" w:ascii="宋体" w:hAnsi="宋体" w:eastAsia="宋体"/>
      <w:b/>
      <w:bCs/>
      <w:color w:val="auto"/>
      <w:sz w:val="22"/>
      <w:szCs w:val="22"/>
      <w:u w:val="none"/>
    </w:rPr>
  </w:style>
  <w:style w:type="character" w:customStyle="1" w:styleId="84">
    <w:name w:val="font401"/>
    <w:basedOn w:val="41"/>
    <w:autoRedefine/>
    <w:qFormat/>
    <w:uiPriority w:val="0"/>
    <w:rPr>
      <w:rFonts w:hint="eastAsia" w:ascii="宋体" w:hAnsi="宋体" w:eastAsia="宋体"/>
      <w:color w:val="auto"/>
      <w:sz w:val="22"/>
      <w:szCs w:val="22"/>
      <w:u w:val="none"/>
    </w:rPr>
  </w:style>
  <w:style w:type="character" w:customStyle="1" w:styleId="85">
    <w:name w:val="font91"/>
    <w:basedOn w:val="41"/>
    <w:autoRedefine/>
    <w:qFormat/>
    <w:uiPriority w:val="0"/>
    <w:rPr>
      <w:rFonts w:hint="eastAsia" w:ascii="宋体" w:hAnsi="宋体" w:eastAsia="宋体"/>
      <w:color w:val="000000"/>
      <w:sz w:val="22"/>
      <w:szCs w:val="22"/>
      <w:u w:val="none"/>
    </w:rPr>
  </w:style>
  <w:style w:type="character" w:customStyle="1" w:styleId="86">
    <w:name w:val="font51"/>
    <w:basedOn w:val="41"/>
    <w:autoRedefine/>
    <w:qFormat/>
    <w:uiPriority w:val="0"/>
    <w:rPr>
      <w:rFonts w:hint="eastAsia" w:ascii="宋体" w:hAnsi="宋体" w:eastAsia="宋体"/>
      <w:color w:val="000000"/>
      <w:sz w:val="22"/>
      <w:szCs w:val="22"/>
      <w:u w:val="none"/>
    </w:rPr>
  </w:style>
  <w:style w:type="character" w:customStyle="1" w:styleId="87">
    <w:name w:val="font431"/>
    <w:basedOn w:val="41"/>
    <w:autoRedefine/>
    <w:qFormat/>
    <w:uiPriority w:val="0"/>
    <w:rPr>
      <w:rFonts w:hint="eastAsia" w:ascii="宋体" w:hAnsi="宋体" w:eastAsia="宋体"/>
      <w:b/>
      <w:bCs/>
      <w:color w:val="000000"/>
      <w:sz w:val="22"/>
      <w:szCs w:val="22"/>
      <w:u w:val="none"/>
    </w:rPr>
  </w:style>
  <w:style w:type="character" w:customStyle="1" w:styleId="88">
    <w:name w:val="未处理的提及1"/>
    <w:basedOn w:val="41"/>
    <w:autoRedefine/>
    <w:qFormat/>
    <w:uiPriority w:val="99"/>
    <w:rPr>
      <w:color w:val="808080"/>
      <w:shd w:val="clear" w:color="auto" w:fill="E6E6E6"/>
    </w:rPr>
  </w:style>
  <w:style w:type="character" w:customStyle="1" w:styleId="89">
    <w:name w:val="批注框文本 字符"/>
    <w:basedOn w:val="41"/>
    <w:link w:val="28"/>
    <w:autoRedefine/>
    <w:qFormat/>
    <w:uiPriority w:val="99"/>
    <w:rPr>
      <w:rFonts w:eastAsia="宋体"/>
      <w:sz w:val="18"/>
      <w:szCs w:val="18"/>
    </w:rPr>
  </w:style>
  <w:style w:type="character" w:customStyle="1" w:styleId="90">
    <w:name w:val="apple-converted-space"/>
    <w:basedOn w:val="41"/>
    <w:autoRedefine/>
    <w:qFormat/>
    <w:uiPriority w:val="0"/>
  </w:style>
  <w:style w:type="paragraph" w:customStyle="1" w:styleId="91">
    <w:name w:val="TOC Heading_059cf02b-50e2-4a51-af92-44567419b4f5"/>
    <w:basedOn w:val="4"/>
    <w:next w:val="1"/>
    <w:autoRedefine/>
    <w:qFormat/>
    <w:uiPriority w:val="39"/>
    <w:pPr>
      <w:widowControl/>
      <w:numPr>
        <w:ilvl w:val="0"/>
        <w:numId w:val="0"/>
      </w:numPr>
      <w:spacing w:before="480" w:line="276" w:lineRule="auto"/>
      <w:jc w:val="left"/>
      <w:outlineLvl w:val="9"/>
    </w:pPr>
    <w:rPr>
      <w:rFonts w:ascii="等线 Light" w:hAnsi="等线 Light" w:eastAsia="等线 Light" w:cs="宋体"/>
      <w:color w:val="2F5597"/>
      <w:kern w:val="0"/>
      <w:sz w:val="28"/>
      <w:szCs w:val="28"/>
    </w:rPr>
  </w:style>
  <w:style w:type="character" w:customStyle="1" w:styleId="92">
    <w:name w:val="未处理的提及2"/>
    <w:basedOn w:val="41"/>
    <w:autoRedefine/>
    <w:qFormat/>
    <w:uiPriority w:val="99"/>
    <w:rPr>
      <w:color w:val="808080"/>
      <w:shd w:val="clear" w:color="auto" w:fill="E6E6E6"/>
    </w:rPr>
  </w:style>
  <w:style w:type="paragraph" w:customStyle="1" w:styleId="93">
    <w:name w:val="msonormal"/>
    <w:basedOn w:val="1"/>
    <w:autoRedefine/>
    <w:qFormat/>
    <w:uiPriority w:val="0"/>
    <w:pPr>
      <w:widowControl/>
      <w:spacing w:before="100" w:beforeAutospacing="1" w:after="100" w:afterAutospacing="1" w:line="240" w:lineRule="auto"/>
      <w:jc w:val="left"/>
    </w:pPr>
    <w:rPr>
      <w:rFonts w:ascii="宋体" w:hAnsi="宋体" w:cs="宋体"/>
      <w:kern w:val="0"/>
      <w:szCs w:val="24"/>
    </w:rPr>
  </w:style>
  <w:style w:type="paragraph" w:customStyle="1" w:styleId="94">
    <w:name w:val="font5"/>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95">
    <w:name w:val="font6"/>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96">
    <w:name w:val="font7"/>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97">
    <w:name w:val="font8"/>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98">
    <w:name w:val="font9"/>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99">
    <w:name w:val="font10"/>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100">
    <w:name w:val="font11"/>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101">
    <w:name w:val="font12"/>
    <w:basedOn w:val="1"/>
    <w:autoRedefine/>
    <w:qFormat/>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102">
    <w:name w:val="font13"/>
    <w:basedOn w:val="1"/>
    <w:autoRedefine/>
    <w:qFormat/>
    <w:uiPriority w:val="0"/>
    <w:pPr>
      <w:widowControl/>
      <w:spacing w:before="100" w:beforeAutospacing="1" w:after="100" w:afterAutospacing="1" w:line="240" w:lineRule="auto"/>
      <w:jc w:val="left"/>
    </w:pPr>
    <w:rPr>
      <w:rFonts w:ascii="宋体" w:hAnsi="宋体" w:cs="宋体"/>
      <w:kern w:val="0"/>
      <w:szCs w:val="24"/>
    </w:rPr>
  </w:style>
  <w:style w:type="paragraph" w:customStyle="1" w:styleId="103">
    <w:name w:val="font14"/>
    <w:basedOn w:val="1"/>
    <w:autoRedefine/>
    <w:qFormat/>
    <w:uiPriority w:val="0"/>
    <w:pPr>
      <w:widowControl/>
      <w:spacing w:before="100" w:beforeAutospacing="1" w:after="100" w:afterAutospacing="1" w:line="240" w:lineRule="auto"/>
      <w:jc w:val="left"/>
    </w:pPr>
    <w:rPr>
      <w:rFonts w:ascii="BatangChe" w:hAnsi="BatangChe" w:eastAsia="BatangChe" w:cs="宋体"/>
      <w:kern w:val="0"/>
      <w:szCs w:val="24"/>
    </w:rPr>
  </w:style>
  <w:style w:type="paragraph" w:customStyle="1" w:styleId="104">
    <w:name w:val="xl1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05">
    <w:name w:val="xl188"/>
    <w:basedOn w:val="1"/>
    <w:autoRedefine/>
    <w:qFormat/>
    <w:uiPriority w:val="0"/>
    <w:pPr>
      <w:widowControl/>
      <w:spacing w:before="100" w:beforeAutospacing="1" w:after="100" w:afterAutospacing="1" w:line="240" w:lineRule="auto"/>
      <w:jc w:val="left"/>
      <w:textAlignment w:val="center"/>
    </w:pPr>
    <w:rPr>
      <w:rFonts w:ascii="宋体" w:hAnsi="宋体" w:cs="宋体"/>
      <w:kern w:val="0"/>
      <w:szCs w:val="24"/>
    </w:rPr>
  </w:style>
  <w:style w:type="paragraph" w:customStyle="1" w:styleId="106">
    <w:name w:val="xl189"/>
    <w:basedOn w:val="1"/>
    <w:autoRedefine/>
    <w:qFormat/>
    <w:uiPriority w:val="0"/>
    <w:pPr>
      <w:widowControl/>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07">
    <w:name w:val="xl19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color w:val="000000"/>
      <w:kern w:val="0"/>
      <w:szCs w:val="24"/>
    </w:rPr>
  </w:style>
  <w:style w:type="paragraph" w:customStyle="1" w:styleId="108">
    <w:name w:val="xl19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09">
    <w:name w:val="xl19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0">
    <w:name w:val="xl19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1">
    <w:name w:val="xl194"/>
    <w:basedOn w:val="1"/>
    <w:autoRedefine/>
    <w:qFormat/>
    <w:uiPriority w:val="0"/>
    <w:pPr>
      <w:widowControl/>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2">
    <w:name w:val="xl19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3">
    <w:name w:val="xl19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color w:val="000000"/>
      <w:kern w:val="0"/>
      <w:szCs w:val="24"/>
    </w:rPr>
  </w:style>
  <w:style w:type="paragraph" w:customStyle="1" w:styleId="114">
    <w:name w:val="xl1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5">
    <w:name w:val="xl1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6">
    <w:name w:val="xl19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7">
    <w:name w:val="xl200"/>
    <w:basedOn w:val="1"/>
    <w:autoRedefine/>
    <w:qFormat/>
    <w:uiPriority w:val="0"/>
    <w:pPr>
      <w:widowControl/>
      <w:shd w:val="clear" w:color="000000" w:fill="FFFFFF"/>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18">
    <w:name w:val="xl20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19">
    <w:name w:val="xl20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20">
    <w:name w:val="xl20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kern w:val="0"/>
      <w:szCs w:val="24"/>
    </w:rPr>
  </w:style>
  <w:style w:type="paragraph" w:customStyle="1" w:styleId="121">
    <w:name w:val="xl20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22">
    <w:name w:val="xl20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23">
    <w:name w:val="xl20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24">
    <w:name w:val="xl20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25">
    <w:name w:val="xl20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26">
    <w:name w:val="xl209"/>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27">
    <w:name w:val="xl21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28">
    <w:name w:val="xl21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29">
    <w:name w:val="xl21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30">
    <w:name w:val="xl21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31">
    <w:name w:val="xl21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505050"/>
      <w:kern w:val="0"/>
      <w:szCs w:val="24"/>
    </w:rPr>
  </w:style>
  <w:style w:type="paragraph" w:customStyle="1" w:styleId="132">
    <w:name w:val="xl21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33">
    <w:name w:val="xl21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34">
    <w:name w:val="xl21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35">
    <w:name w:val="xl21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36">
    <w:name w:val="xl219"/>
    <w:basedOn w:val="1"/>
    <w:autoRedefine/>
    <w:qFormat/>
    <w:uiPriority w:val="0"/>
    <w:pPr>
      <w:widowControl/>
      <w:shd w:val="clear" w:color="000000" w:fill="FFFFFF"/>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37">
    <w:name w:val="xl220"/>
    <w:basedOn w:val="1"/>
    <w:autoRedefine/>
    <w:qFormat/>
    <w:uiPriority w:val="0"/>
    <w:pPr>
      <w:widowControl/>
      <w:spacing w:before="100" w:beforeAutospacing="1" w:after="100" w:afterAutospacing="1" w:line="240" w:lineRule="auto"/>
      <w:jc w:val="left"/>
      <w:textAlignment w:val="center"/>
    </w:pPr>
    <w:rPr>
      <w:rFonts w:ascii="宋体" w:hAnsi="宋体" w:cs="宋体"/>
      <w:b/>
      <w:bCs/>
      <w:color w:val="000000"/>
      <w:kern w:val="0"/>
      <w:szCs w:val="24"/>
    </w:rPr>
  </w:style>
  <w:style w:type="paragraph" w:customStyle="1" w:styleId="138">
    <w:name w:val="xl22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39">
    <w:name w:val="xl22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Cs w:val="24"/>
    </w:rPr>
  </w:style>
  <w:style w:type="paragraph" w:customStyle="1" w:styleId="140">
    <w:name w:val="xl22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41">
    <w:name w:val="xl22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142">
    <w:name w:val="xl2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43">
    <w:name w:val="xl2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44">
    <w:name w:val="xl22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45">
    <w:name w:val="xl2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46">
    <w:name w:val="xl22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47">
    <w:name w:val="xl2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48">
    <w:name w:val="xl23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49">
    <w:name w:val="xl2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50">
    <w:name w:val="xl23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51">
    <w:name w:val="xl23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52">
    <w:name w:val="xl23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b/>
      <w:bCs/>
      <w:kern w:val="0"/>
      <w:szCs w:val="24"/>
    </w:rPr>
  </w:style>
  <w:style w:type="paragraph" w:customStyle="1" w:styleId="153">
    <w:name w:val="xl23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54">
    <w:name w:val="xl237"/>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55">
    <w:name w:val="xl23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56">
    <w:name w:val="xl239"/>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b/>
      <w:bCs/>
      <w:kern w:val="0"/>
      <w:szCs w:val="24"/>
    </w:rPr>
  </w:style>
  <w:style w:type="paragraph" w:customStyle="1" w:styleId="157">
    <w:name w:val="xl2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58">
    <w:name w:val="xl24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59">
    <w:name w:val="xl24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kern w:val="0"/>
      <w:szCs w:val="24"/>
    </w:rPr>
  </w:style>
  <w:style w:type="paragraph" w:customStyle="1" w:styleId="160">
    <w:name w:val="xl24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61">
    <w:name w:val="xl24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62">
    <w:name w:val="xl24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kern w:val="0"/>
      <w:szCs w:val="24"/>
    </w:rPr>
  </w:style>
  <w:style w:type="paragraph" w:customStyle="1" w:styleId="163">
    <w:name w:val="xl24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64">
    <w:name w:val="xl24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65">
    <w:name w:val="xl24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textAlignment w:val="center"/>
    </w:pPr>
    <w:rPr>
      <w:rFonts w:ascii="宋体" w:hAnsi="宋体" w:cs="宋体"/>
      <w:kern w:val="0"/>
      <w:szCs w:val="24"/>
    </w:rPr>
  </w:style>
  <w:style w:type="paragraph" w:customStyle="1" w:styleId="166">
    <w:name w:val="xl24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67">
    <w:name w:val="xl25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68">
    <w:name w:val="xl25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69">
    <w:name w:val="xl25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70">
    <w:name w:val="xl25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71">
    <w:name w:val="xl25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172">
    <w:name w:val="xl25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73">
    <w:name w:val="xl2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Cs w:val="24"/>
    </w:rPr>
  </w:style>
  <w:style w:type="paragraph" w:customStyle="1" w:styleId="174">
    <w:name w:val="xl25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Cs w:val="24"/>
    </w:rPr>
  </w:style>
  <w:style w:type="paragraph" w:customStyle="1" w:styleId="175">
    <w:name w:val="xl25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76">
    <w:name w:val="xl25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77">
    <w:name w:val="xl260"/>
    <w:basedOn w:val="1"/>
    <w:autoRedefine/>
    <w:qFormat/>
    <w:uiPriority w:val="0"/>
    <w:pPr>
      <w:widowControl/>
      <w:spacing w:before="100" w:beforeAutospacing="1" w:after="100" w:afterAutospacing="1" w:line="240" w:lineRule="auto"/>
      <w:jc w:val="left"/>
      <w:textAlignment w:val="center"/>
    </w:pPr>
    <w:rPr>
      <w:rFonts w:ascii="宋体" w:hAnsi="宋体" w:cs="宋体"/>
      <w:b/>
      <w:bCs/>
      <w:kern w:val="0"/>
      <w:szCs w:val="24"/>
    </w:rPr>
  </w:style>
  <w:style w:type="paragraph" w:customStyle="1" w:styleId="178">
    <w:name w:val="xl26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79">
    <w:name w:val="xl26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Cs w:val="24"/>
    </w:rPr>
  </w:style>
  <w:style w:type="paragraph" w:customStyle="1" w:styleId="180">
    <w:name w:val="xl26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Cs w:val="24"/>
    </w:rPr>
  </w:style>
  <w:style w:type="paragraph" w:customStyle="1" w:styleId="181">
    <w:name w:val="xl26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182">
    <w:name w:val="xl2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FF0000"/>
      <w:kern w:val="0"/>
      <w:szCs w:val="24"/>
    </w:rPr>
  </w:style>
  <w:style w:type="paragraph" w:customStyle="1" w:styleId="183">
    <w:name w:val="xl2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84">
    <w:name w:val="xl267"/>
    <w:basedOn w:val="1"/>
    <w:autoRedefine/>
    <w:qFormat/>
    <w:uiPriority w:val="0"/>
    <w:pPr>
      <w:widowControl/>
      <w:spacing w:before="100" w:beforeAutospacing="1" w:after="100" w:afterAutospacing="1" w:line="240" w:lineRule="auto"/>
      <w:jc w:val="left"/>
      <w:textAlignment w:val="center"/>
    </w:pPr>
    <w:rPr>
      <w:rFonts w:ascii="宋体" w:hAnsi="宋体" w:cs="宋体"/>
      <w:kern w:val="0"/>
      <w:szCs w:val="24"/>
    </w:rPr>
  </w:style>
  <w:style w:type="paragraph" w:customStyle="1" w:styleId="185">
    <w:name w:val="xl2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86">
    <w:name w:val="xl26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87">
    <w:name w:val="xl27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88">
    <w:name w:val="xl2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89">
    <w:name w:val="xl27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90">
    <w:name w:val="xl27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91">
    <w:name w:val="xl2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92">
    <w:name w:val="xl275"/>
    <w:basedOn w:val="1"/>
    <w:autoRedefine/>
    <w:qFormat/>
    <w:uiPriority w:val="0"/>
    <w:pPr>
      <w:widowControl/>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93">
    <w:name w:val="xl27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194">
    <w:name w:val="xl27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95">
    <w:name w:val="xl27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196">
    <w:name w:val="xl2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97">
    <w:name w:val="xl2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198">
    <w:name w:val="xl28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199">
    <w:name w:val="xl2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200">
    <w:name w:val="xl28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01">
    <w:name w:val="xl28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02">
    <w:name w:val="xl28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kern w:val="0"/>
      <w:szCs w:val="24"/>
    </w:rPr>
  </w:style>
  <w:style w:type="paragraph" w:customStyle="1" w:styleId="203">
    <w:name w:val="xl28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204">
    <w:name w:val="xl287"/>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宋体" w:hAnsi="宋体" w:cs="宋体"/>
      <w:b/>
      <w:bCs/>
      <w:kern w:val="0"/>
      <w:szCs w:val="24"/>
    </w:rPr>
  </w:style>
  <w:style w:type="paragraph" w:customStyle="1" w:styleId="205">
    <w:name w:val="xl28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206">
    <w:name w:val="xl28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07">
    <w:name w:val="xl29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b/>
      <w:bCs/>
      <w:kern w:val="0"/>
      <w:szCs w:val="24"/>
    </w:rPr>
  </w:style>
  <w:style w:type="paragraph" w:customStyle="1" w:styleId="208">
    <w:name w:val="xl29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209">
    <w:name w:val="xl29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210">
    <w:name w:val="xl29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211">
    <w:name w:val="xl29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212">
    <w:name w:val="xl29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213">
    <w:name w:val="xl29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214">
    <w:name w:val="xl2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215">
    <w:name w:val="xl2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16">
    <w:name w:val="xl299"/>
    <w:basedOn w:val="1"/>
    <w:autoRedefine/>
    <w:qFormat/>
    <w:uiPriority w:val="0"/>
    <w:pPr>
      <w:widowControl/>
      <w:spacing w:before="100" w:beforeAutospacing="1" w:after="100" w:afterAutospacing="1" w:line="240" w:lineRule="auto"/>
      <w:jc w:val="left"/>
      <w:textAlignment w:val="center"/>
    </w:pPr>
    <w:rPr>
      <w:rFonts w:ascii="宋体" w:hAnsi="宋体" w:cs="宋体"/>
      <w:b/>
      <w:bCs/>
      <w:kern w:val="0"/>
      <w:szCs w:val="24"/>
    </w:rPr>
  </w:style>
  <w:style w:type="paragraph" w:customStyle="1" w:styleId="217">
    <w:name w:val="xl30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218">
    <w:name w:val="xl30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219">
    <w:name w:val="xl30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20">
    <w:name w:val="xl30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宋体" w:hAnsi="宋体" w:cs="宋体"/>
      <w:kern w:val="0"/>
      <w:szCs w:val="24"/>
    </w:rPr>
  </w:style>
  <w:style w:type="paragraph" w:customStyle="1" w:styleId="221">
    <w:name w:val="xl30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222">
    <w:name w:val="xl30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color w:val="000000"/>
      <w:kern w:val="0"/>
      <w:szCs w:val="24"/>
    </w:rPr>
  </w:style>
  <w:style w:type="paragraph" w:customStyle="1" w:styleId="223">
    <w:name w:val="xl30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24">
    <w:name w:val="xl307"/>
    <w:basedOn w:val="1"/>
    <w:autoRedefine/>
    <w:qFormat/>
    <w:uiPriority w:val="0"/>
    <w:pPr>
      <w:widowControl/>
      <w:spacing w:before="100" w:beforeAutospacing="1" w:after="100" w:afterAutospacing="1" w:line="240" w:lineRule="auto"/>
      <w:jc w:val="center"/>
      <w:textAlignment w:val="center"/>
    </w:pPr>
    <w:rPr>
      <w:rFonts w:ascii="宋体" w:hAnsi="宋体" w:cs="宋体"/>
      <w:kern w:val="0"/>
      <w:szCs w:val="24"/>
    </w:rPr>
  </w:style>
  <w:style w:type="paragraph" w:customStyle="1" w:styleId="225">
    <w:name w:val="xl30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226">
    <w:name w:val="xl30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kern w:val="0"/>
      <w:szCs w:val="24"/>
    </w:rPr>
  </w:style>
  <w:style w:type="paragraph" w:customStyle="1" w:styleId="227">
    <w:name w:val="xl310"/>
    <w:basedOn w:val="1"/>
    <w:autoRedefine/>
    <w:qFormat/>
    <w:uiPriority w:val="0"/>
    <w:pPr>
      <w:widowControl/>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228">
    <w:name w:val="xl311"/>
    <w:basedOn w:val="1"/>
    <w:autoRedefine/>
    <w:qFormat/>
    <w:uiPriority w:val="0"/>
    <w:pPr>
      <w:widowControl/>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229">
    <w:name w:val="xl312"/>
    <w:basedOn w:val="1"/>
    <w:autoRedefine/>
    <w:qFormat/>
    <w:uiPriority w:val="0"/>
    <w:pPr>
      <w:widowControl/>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230">
    <w:name w:val="xl313"/>
    <w:basedOn w:val="1"/>
    <w:autoRedefine/>
    <w:qFormat/>
    <w:uiPriority w:val="0"/>
    <w:pPr>
      <w:widowControl/>
      <w:spacing w:before="100" w:beforeAutospacing="1" w:after="100" w:afterAutospacing="1" w:line="240" w:lineRule="auto"/>
      <w:jc w:val="center"/>
      <w:textAlignment w:val="center"/>
    </w:pPr>
    <w:rPr>
      <w:rFonts w:ascii="宋体" w:hAnsi="宋体" w:cs="宋体"/>
      <w:color w:val="000000"/>
      <w:kern w:val="0"/>
      <w:szCs w:val="24"/>
    </w:rPr>
  </w:style>
  <w:style w:type="paragraph" w:customStyle="1" w:styleId="231">
    <w:name w:val="xl314"/>
    <w:basedOn w:val="1"/>
    <w:autoRedefine/>
    <w:qFormat/>
    <w:uiPriority w:val="0"/>
    <w:pPr>
      <w:widowControl/>
      <w:spacing w:before="100" w:beforeAutospacing="1" w:after="100" w:afterAutospacing="1" w:line="240" w:lineRule="auto"/>
      <w:jc w:val="left"/>
      <w:textAlignment w:val="center"/>
    </w:pPr>
    <w:rPr>
      <w:rFonts w:ascii="宋体" w:hAnsi="宋体" w:cs="宋体"/>
      <w:color w:val="000000"/>
      <w:kern w:val="0"/>
      <w:szCs w:val="24"/>
    </w:rPr>
  </w:style>
  <w:style w:type="paragraph" w:customStyle="1" w:styleId="232">
    <w:name w:val="xl315"/>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33">
    <w:name w:val="xl316"/>
    <w:basedOn w:val="1"/>
    <w:autoRedefine/>
    <w:qFormat/>
    <w:uiPriority w:val="0"/>
    <w:pPr>
      <w:widowControl/>
      <w:pBdr>
        <w:top w:val="single" w:color="auto" w:sz="4" w:space="0"/>
        <w:bottom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34">
    <w:name w:val="xl317"/>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cs="宋体"/>
      <w:b/>
      <w:bCs/>
      <w:kern w:val="0"/>
      <w:szCs w:val="24"/>
    </w:rPr>
  </w:style>
  <w:style w:type="paragraph" w:customStyle="1" w:styleId="235">
    <w:name w:val="Char Char Char Char Char Char Char Char Char Char"/>
    <w:basedOn w:val="1"/>
    <w:autoRedefine/>
    <w:qFormat/>
    <w:uiPriority w:val="0"/>
    <w:pPr>
      <w:spacing w:line="240" w:lineRule="auto"/>
    </w:pPr>
    <w:rPr>
      <w:rFonts w:ascii="Tahoma" w:hAnsi="Tahoma" w:cs="仿宋_GB2312"/>
      <w:szCs w:val="20"/>
    </w:rPr>
  </w:style>
  <w:style w:type="paragraph" w:customStyle="1" w:styleId="236">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0"/>
      <w:szCs w:val="20"/>
    </w:rPr>
  </w:style>
  <w:style w:type="paragraph" w:customStyle="1" w:styleId="237">
    <w:name w:val="xl8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0"/>
      <w:szCs w:val="20"/>
    </w:rPr>
  </w:style>
  <w:style w:type="paragraph" w:customStyle="1" w:styleId="238">
    <w:name w:val="xl8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color w:val="000000"/>
      <w:kern w:val="0"/>
      <w:sz w:val="20"/>
      <w:szCs w:val="20"/>
    </w:rPr>
  </w:style>
  <w:style w:type="paragraph" w:customStyle="1" w:styleId="239">
    <w:name w:val="xl9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color w:val="000000"/>
      <w:kern w:val="0"/>
      <w:sz w:val="20"/>
      <w:szCs w:val="20"/>
    </w:rPr>
  </w:style>
  <w:style w:type="paragraph" w:customStyle="1" w:styleId="240">
    <w:name w:val="xl9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1">
    <w:name w:val="xl9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2">
    <w:name w:val="xl9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243">
    <w:name w:val="xl9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4">
    <w:name w:val="xl9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宋体" w:hAnsi="宋体" w:cs="宋体"/>
      <w:color w:val="000000"/>
      <w:kern w:val="0"/>
      <w:sz w:val="20"/>
      <w:szCs w:val="20"/>
    </w:rPr>
  </w:style>
  <w:style w:type="paragraph" w:customStyle="1" w:styleId="245">
    <w:name w:val="xl9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246">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7">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8">
    <w:name w:val="xl9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9">
    <w:name w:val="xl10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50">
    <w:name w:val="xl10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0"/>
      <w:szCs w:val="20"/>
    </w:rPr>
  </w:style>
  <w:style w:type="paragraph" w:customStyle="1" w:styleId="251">
    <w:name w:val="xl10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52">
    <w:name w:val="xl10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53">
    <w:name w:val="xl10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54">
    <w:name w:val="xl10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55">
    <w:name w:val="xl10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56">
    <w:name w:val="xl10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color w:val="000000"/>
      <w:kern w:val="0"/>
      <w:sz w:val="20"/>
      <w:szCs w:val="20"/>
    </w:rPr>
  </w:style>
  <w:style w:type="paragraph" w:customStyle="1" w:styleId="257">
    <w:name w:val="xl10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58">
    <w:name w:val="xl10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0"/>
      <w:szCs w:val="20"/>
    </w:rPr>
  </w:style>
  <w:style w:type="paragraph" w:customStyle="1" w:styleId="259">
    <w:name w:val="xl11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0"/>
      <w:szCs w:val="20"/>
    </w:rPr>
  </w:style>
  <w:style w:type="paragraph" w:customStyle="1" w:styleId="260">
    <w:name w:val="xl11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61">
    <w:name w:val="xl11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62">
    <w:name w:val="xl11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63">
    <w:name w:val="xl11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64">
    <w:name w:val="xl11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65">
    <w:name w:val="xl11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66">
    <w:name w:val="xl117"/>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宋体" w:hAnsi="宋体" w:cs="宋体"/>
      <w:b/>
      <w:bCs/>
      <w:kern w:val="0"/>
      <w:sz w:val="20"/>
      <w:szCs w:val="20"/>
    </w:rPr>
  </w:style>
  <w:style w:type="paragraph" w:customStyle="1" w:styleId="267">
    <w:name w:val="xl11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68">
    <w:name w:val="xl119"/>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69">
    <w:name w:val="xl12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70">
    <w:name w:val="xl12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71">
    <w:name w:val="xl12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宋体" w:hAnsi="宋体" w:cs="宋体"/>
      <w:color w:val="000000"/>
      <w:kern w:val="0"/>
      <w:sz w:val="20"/>
      <w:szCs w:val="20"/>
    </w:rPr>
  </w:style>
  <w:style w:type="paragraph" w:customStyle="1" w:styleId="272">
    <w:name w:val="xl12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273">
    <w:name w:val="xl12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274">
    <w:name w:val="xl12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color w:val="000000"/>
      <w:kern w:val="0"/>
      <w:sz w:val="20"/>
      <w:szCs w:val="20"/>
    </w:rPr>
  </w:style>
  <w:style w:type="paragraph" w:customStyle="1" w:styleId="275">
    <w:name w:val="xl12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宋体" w:hAnsi="宋体" w:cs="宋体"/>
      <w:kern w:val="0"/>
      <w:sz w:val="20"/>
      <w:szCs w:val="20"/>
    </w:rPr>
  </w:style>
  <w:style w:type="paragraph" w:customStyle="1" w:styleId="276">
    <w:name w:val="xl127"/>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宋体" w:hAnsi="宋体" w:cs="宋体"/>
      <w:kern w:val="0"/>
      <w:sz w:val="20"/>
      <w:szCs w:val="20"/>
    </w:rPr>
  </w:style>
  <w:style w:type="paragraph" w:customStyle="1" w:styleId="277">
    <w:name w:val="xl1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78">
    <w:name w:val="xl12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79">
    <w:name w:val="xl13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宋体" w:hAnsi="宋体" w:cs="宋体"/>
      <w:b/>
      <w:bCs/>
      <w:kern w:val="0"/>
      <w:sz w:val="20"/>
      <w:szCs w:val="20"/>
    </w:rPr>
  </w:style>
  <w:style w:type="paragraph" w:customStyle="1" w:styleId="280">
    <w:name w:val="xl13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b/>
      <w:bCs/>
      <w:kern w:val="0"/>
      <w:sz w:val="20"/>
      <w:szCs w:val="20"/>
    </w:rPr>
  </w:style>
  <w:style w:type="paragraph" w:customStyle="1" w:styleId="281">
    <w:name w:val="xl1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282">
    <w:name w:val="xl13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83">
    <w:name w:val="xl1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84">
    <w:name w:val="xl1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85">
    <w:name w:val="xl1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86">
    <w:name w:val="xl1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87">
    <w:name w:val="xl13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88">
    <w:name w:val="xl13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89">
    <w:name w:val="xl1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90">
    <w:name w:val="xl14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0"/>
      <w:szCs w:val="20"/>
    </w:rPr>
  </w:style>
  <w:style w:type="paragraph" w:customStyle="1" w:styleId="291">
    <w:name w:val="xl14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292">
    <w:name w:val="xl14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293">
    <w:name w:val="xl14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294">
    <w:name w:val="xl14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95">
    <w:name w:val="xl14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296">
    <w:name w:val="xl14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97">
    <w:name w:val="xl1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98">
    <w:name w:val="xl14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99">
    <w:name w:val="xl15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300">
    <w:name w:val="xl15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301">
    <w:name w:val="xl15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0"/>
      <w:szCs w:val="20"/>
    </w:rPr>
  </w:style>
  <w:style w:type="paragraph" w:customStyle="1" w:styleId="302">
    <w:name w:val="xl15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303">
    <w:name w:val="xl1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304">
    <w:name w:val="xl15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305">
    <w:name w:val="xl1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306">
    <w:name w:val="xl15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0"/>
      <w:szCs w:val="20"/>
    </w:rPr>
  </w:style>
  <w:style w:type="paragraph" w:customStyle="1" w:styleId="307">
    <w:name w:val="xl158"/>
    <w:basedOn w:val="1"/>
    <w:autoRedefine/>
    <w:qFormat/>
    <w:uiPriority w:val="0"/>
    <w:pPr>
      <w:widowControl/>
      <w:spacing w:before="100" w:beforeAutospacing="1" w:after="100" w:afterAutospacing="1" w:line="240" w:lineRule="auto"/>
      <w:jc w:val="left"/>
    </w:pPr>
    <w:rPr>
      <w:rFonts w:ascii="宋体" w:hAnsi="宋体" w:cs="宋体"/>
      <w:b/>
      <w:bCs/>
      <w:kern w:val="0"/>
      <w:szCs w:val="24"/>
    </w:rPr>
  </w:style>
  <w:style w:type="paragraph" w:customStyle="1" w:styleId="308">
    <w:name w:val="xl15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Cs w:val="24"/>
    </w:rPr>
  </w:style>
  <w:style w:type="paragraph" w:customStyle="1" w:styleId="309">
    <w:name w:val="xl16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310">
    <w:name w:val="xl16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cs="宋体"/>
      <w:kern w:val="0"/>
      <w:sz w:val="20"/>
      <w:szCs w:val="20"/>
    </w:rPr>
  </w:style>
  <w:style w:type="paragraph" w:customStyle="1" w:styleId="311">
    <w:name w:val="xl16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312">
    <w:name w:val="xl16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宋体" w:hAnsi="宋体" w:cs="宋体"/>
      <w:kern w:val="0"/>
      <w:sz w:val="20"/>
      <w:szCs w:val="20"/>
    </w:rPr>
  </w:style>
  <w:style w:type="paragraph" w:customStyle="1" w:styleId="313">
    <w:name w:val="xl16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314">
    <w:name w:val="xl1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315">
    <w:name w:val="xl1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316">
    <w:name w:val="xl1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 w:val="20"/>
      <w:szCs w:val="20"/>
    </w:rPr>
  </w:style>
  <w:style w:type="paragraph" w:customStyle="1" w:styleId="317">
    <w:name w:val="xl1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318">
    <w:name w:val="xl169"/>
    <w:basedOn w:val="1"/>
    <w:autoRedefine/>
    <w:qFormat/>
    <w:uiPriority w:val="0"/>
    <w:pPr>
      <w:widowControl/>
      <w:spacing w:before="100" w:beforeAutospacing="1" w:after="100" w:afterAutospacing="1" w:line="240" w:lineRule="auto"/>
      <w:jc w:val="left"/>
      <w:textAlignment w:val="bottom"/>
    </w:pPr>
    <w:rPr>
      <w:rFonts w:ascii="宋体" w:hAnsi="宋体" w:cs="宋体"/>
      <w:b/>
      <w:bCs/>
      <w:kern w:val="0"/>
      <w:szCs w:val="24"/>
    </w:rPr>
  </w:style>
  <w:style w:type="paragraph" w:customStyle="1" w:styleId="319">
    <w:name w:val="xl17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320">
    <w:name w:val="xl1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321">
    <w:name w:val="xl17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322">
    <w:name w:val="xl17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color w:val="000000"/>
      <w:kern w:val="0"/>
      <w:sz w:val="20"/>
      <w:szCs w:val="20"/>
    </w:rPr>
  </w:style>
  <w:style w:type="paragraph" w:customStyle="1" w:styleId="323">
    <w:name w:val="xl1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324">
    <w:name w:val="xl1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宋体" w:hAnsi="宋体" w:cs="宋体"/>
      <w:kern w:val="0"/>
      <w:sz w:val="20"/>
      <w:szCs w:val="20"/>
    </w:rPr>
  </w:style>
  <w:style w:type="paragraph" w:customStyle="1" w:styleId="325">
    <w:name w:val="xl17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0"/>
      <w:szCs w:val="20"/>
    </w:rPr>
  </w:style>
  <w:style w:type="paragraph" w:customStyle="1" w:styleId="326">
    <w:name w:val="xl17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327">
    <w:name w:val="xl17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328">
    <w:name w:val="xl1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329">
    <w:name w:val="xl1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330">
    <w:name w:val="xl18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 w:val="20"/>
      <w:szCs w:val="20"/>
    </w:rPr>
  </w:style>
  <w:style w:type="paragraph" w:customStyle="1" w:styleId="331">
    <w:name w:val="xl182"/>
    <w:basedOn w:val="1"/>
    <w:autoRedefine/>
    <w:qFormat/>
    <w:uiPriority w:val="0"/>
    <w:pPr>
      <w:widowControl/>
      <w:spacing w:before="100" w:beforeAutospacing="1" w:after="100" w:afterAutospacing="1" w:line="240" w:lineRule="auto"/>
      <w:jc w:val="left"/>
    </w:pPr>
    <w:rPr>
      <w:rFonts w:ascii="宋体" w:hAnsi="宋体" w:cs="宋体"/>
      <w:kern w:val="0"/>
      <w:szCs w:val="24"/>
    </w:rPr>
  </w:style>
  <w:style w:type="paragraph" w:customStyle="1" w:styleId="332">
    <w:name w:val="xl18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0"/>
      <w:szCs w:val="20"/>
    </w:rPr>
  </w:style>
  <w:style w:type="paragraph" w:customStyle="1" w:styleId="333">
    <w:name w:val="xl18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0"/>
      <w:szCs w:val="20"/>
    </w:rPr>
  </w:style>
  <w:style w:type="paragraph" w:customStyle="1" w:styleId="334">
    <w:name w:val="xl1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 w:val="20"/>
      <w:szCs w:val="20"/>
    </w:rPr>
  </w:style>
  <w:style w:type="paragraph" w:customStyle="1" w:styleId="335">
    <w:name w:val="xl18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character" w:customStyle="1" w:styleId="336">
    <w:name w:val="正文文本首行缩进 字符"/>
    <w:basedOn w:val="64"/>
    <w:link w:val="9"/>
    <w:autoRedefine/>
    <w:qFormat/>
    <w:uiPriority w:val="99"/>
    <w:rPr>
      <w:rFonts w:ascii="Times New Roman" w:hAnsi="Times New Roman" w:eastAsia="宋体" w:cs="Times New Roman"/>
      <w:sz w:val="24"/>
      <w:szCs w:val="21"/>
    </w:rPr>
  </w:style>
  <w:style w:type="paragraph" w:customStyle="1" w:styleId="337">
    <w:name w:val="p17"/>
    <w:basedOn w:val="1"/>
    <w:autoRedefine/>
    <w:qFormat/>
    <w:uiPriority w:val="0"/>
    <w:pPr>
      <w:widowControl/>
      <w:spacing w:line="480" w:lineRule="auto"/>
      <w:ind w:firstLine="480"/>
    </w:pPr>
    <w:rPr>
      <w:rFonts w:ascii="Times New Roman" w:hAnsi="Times New Roman" w:cs="Times New Roman"/>
      <w:spacing w:val="4"/>
      <w:kern w:val="0"/>
      <w:szCs w:val="24"/>
    </w:rPr>
  </w:style>
  <w:style w:type="paragraph" w:customStyle="1" w:styleId="338">
    <w:name w:val="HTML Top of Form_755aff0a-8a52-4e2b-88b3-d1484bc4ed6c"/>
    <w:basedOn w:val="1"/>
    <w:link w:val="339"/>
    <w:autoRedefine/>
    <w:qFormat/>
    <w:uiPriority w:val="0"/>
    <w:pPr>
      <w:adjustRightInd w:val="0"/>
      <w:spacing w:line="315" w:lineRule="atLeast"/>
      <w:ind w:firstLine="420" w:firstLineChars="200"/>
      <w:textAlignment w:val="baseline"/>
    </w:pPr>
    <w:rPr>
      <w:rFonts w:ascii="Calibri" w:hAnsi="Calibri" w:cs="Times New Roman"/>
      <w:kern w:val="0"/>
      <w:szCs w:val="22"/>
    </w:rPr>
  </w:style>
  <w:style w:type="character" w:customStyle="1" w:styleId="339">
    <w:name w:val="z-窗体顶端 字符"/>
    <w:basedOn w:val="41"/>
    <w:link w:val="338"/>
    <w:autoRedefine/>
    <w:qFormat/>
    <w:uiPriority w:val="0"/>
    <w:rPr>
      <w:rFonts w:ascii="Calibri" w:hAnsi="Calibri" w:eastAsia="宋体" w:cs="Times New Roman"/>
      <w:kern w:val="0"/>
      <w:sz w:val="24"/>
    </w:rPr>
  </w:style>
  <w:style w:type="character" w:customStyle="1" w:styleId="340">
    <w:name w:val="正文文本缩进 2 字符"/>
    <w:basedOn w:val="41"/>
    <w:link w:val="27"/>
    <w:autoRedefine/>
    <w:qFormat/>
    <w:uiPriority w:val="99"/>
    <w:rPr>
      <w:rFonts w:eastAsia="宋体"/>
      <w:sz w:val="24"/>
      <w:szCs w:val="21"/>
    </w:rPr>
  </w:style>
  <w:style w:type="paragraph" w:customStyle="1" w:styleId="341">
    <w:name w:val="L标题 2"/>
    <w:basedOn w:val="5"/>
    <w:autoRedefine/>
    <w:qFormat/>
    <w:uiPriority w:val="0"/>
    <w:pPr>
      <w:numPr>
        <w:ilvl w:val="0"/>
        <w:numId w:val="0"/>
      </w:numPr>
      <w:tabs>
        <w:tab w:val="left" w:pos="756"/>
      </w:tabs>
      <w:spacing w:before="280" w:after="120" w:line="300" w:lineRule="auto"/>
      <w:ind w:left="756" w:hanging="576"/>
    </w:pPr>
    <w:rPr>
      <w:rFonts w:ascii="Times New Roman" w:hAnsi="Times New Roman" w:eastAsia="黑体" w:cs="Times New Roman"/>
      <w:sz w:val="30"/>
      <w:szCs w:val="32"/>
    </w:rPr>
  </w:style>
  <w:style w:type="paragraph" w:customStyle="1" w:styleId="342">
    <w:name w:val="样式 标题 4标题L4H4heading 4 + Indent: Left 0.5 inRef Heading 1rh..."/>
    <w:basedOn w:val="7"/>
    <w:autoRedefine/>
    <w:qFormat/>
    <w:uiPriority w:val="0"/>
    <w:pPr>
      <w:numPr>
        <w:ilvl w:val="0"/>
        <w:numId w:val="0"/>
      </w:numPr>
      <w:tabs>
        <w:tab w:val="left" w:pos="864"/>
      </w:tabs>
      <w:spacing w:before="200" w:after="120" w:line="240" w:lineRule="auto"/>
      <w:ind w:left="862" w:hanging="862"/>
    </w:pPr>
    <w:rPr>
      <w:rFonts w:ascii="Arial" w:hAnsi="Arial" w:eastAsia="黑体" w:cs="Times New Roman"/>
      <w:sz w:val="28"/>
    </w:rPr>
  </w:style>
  <w:style w:type="paragraph" w:customStyle="1" w:styleId="343">
    <w:name w:val="首行缩进"/>
    <w:basedOn w:val="1"/>
    <w:next w:val="1"/>
    <w:autoRedefine/>
    <w:qFormat/>
    <w:uiPriority w:val="0"/>
    <w:pPr>
      <w:adjustRightInd w:val="0"/>
      <w:ind w:firstLine="200" w:firstLineChars="200"/>
      <w:textAlignment w:val="baseline"/>
    </w:pPr>
    <w:rPr>
      <w:rFonts w:ascii="Calibri" w:hAnsi="Calibri" w:cs="Times New Roman"/>
      <w:kern w:val="0"/>
    </w:rPr>
  </w:style>
  <w:style w:type="paragraph" w:customStyle="1" w:styleId="344">
    <w:name w:val="reader-word-layer"/>
    <w:basedOn w:val="1"/>
    <w:autoRedefine/>
    <w:qFormat/>
    <w:uiPriority w:val="0"/>
    <w:pPr>
      <w:widowControl/>
      <w:spacing w:before="100" w:beforeAutospacing="1" w:after="100" w:afterAutospacing="1" w:line="240" w:lineRule="auto"/>
      <w:jc w:val="left"/>
    </w:pPr>
    <w:rPr>
      <w:rFonts w:ascii="宋体" w:hAnsi="宋体" w:cs="宋体"/>
      <w:kern w:val="0"/>
      <w:szCs w:val="24"/>
    </w:rPr>
  </w:style>
  <w:style w:type="paragraph" w:customStyle="1" w:styleId="345">
    <w:name w:val="正文 1"/>
    <w:basedOn w:val="1"/>
    <w:autoRedefine/>
    <w:qFormat/>
    <w:uiPriority w:val="0"/>
    <w:pPr>
      <w:widowControl/>
      <w:snapToGrid w:val="0"/>
      <w:spacing w:before="80" w:after="80"/>
      <w:ind w:left="1418"/>
    </w:pPr>
    <w:rPr>
      <w:rFonts w:ascii="Times New Roman" w:hAnsi="Times New Roman" w:cs="Times New Roman"/>
      <w:sz w:val="21"/>
      <w:szCs w:val="20"/>
    </w:rPr>
  </w:style>
  <w:style w:type="paragraph" w:customStyle="1" w:styleId="346">
    <w:name w:val="Table Paragraph"/>
    <w:basedOn w:val="1"/>
    <w:autoRedefine/>
    <w:qFormat/>
    <w:uiPriority w:val="1"/>
    <w:pPr>
      <w:autoSpaceDE w:val="0"/>
      <w:autoSpaceDN w:val="0"/>
      <w:adjustRightInd w:val="0"/>
      <w:spacing w:line="240" w:lineRule="auto"/>
      <w:jc w:val="left"/>
    </w:pPr>
    <w:rPr>
      <w:rFonts w:ascii="Times New Roman" w:hAnsi="Times New Roman" w:eastAsia="等线" w:cs="Times New Roman"/>
      <w:kern w:val="0"/>
      <w:szCs w:val="24"/>
    </w:rPr>
  </w:style>
  <w:style w:type="character" w:customStyle="1" w:styleId="347">
    <w:name w:val="正文缩进 Char"/>
    <w:autoRedefine/>
    <w:qFormat/>
    <w:uiPriority w:val="0"/>
    <w:rPr>
      <w:rFonts w:ascii="Arial" w:hAnsi="Arial" w:eastAsia="宋体" w:cs="Arial"/>
      <w:iCs/>
      <w:kern w:val="2"/>
      <w:sz w:val="21"/>
      <w:szCs w:val="24"/>
      <w:lang w:val="en-US" w:eastAsia="zh-CN" w:bidi="ar-SA"/>
    </w:rPr>
  </w:style>
  <w:style w:type="paragraph" w:customStyle="1" w:styleId="348">
    <w:name w:val="6'"/>
    <w:basedOn w:val="1"/>
    <w:autoRedefine/>
    <w:qFormat/>
    <w:uiPriority w:val="0"/>
    <w:pPr>
      <w:autoSpaceDE w:val="0"/>
      <w:autoSpaceDN w:val="0"/>
      <w:adjustRightInd w:val="0"/>
      <w:snapToGrid w:val="0"/>
      <w:spacing w:line="320" w:lineRule="exact"/>
      <w:jc w:val="center"/>
    </w:pPr>
    <w:rPr>
      <w:rFonts w:ascii="Calibri" w:hAnsi="Calibri" w:cs="Times New Roman"/>
      <w:spacing w:val="20"/>
      <w:kern w:val="28"/>
      <w:sz w:val="21"/>
      <w:szCs w:val="20"/>
    </w:rPr>
  </w:style>
  <w:style w:type="paragraph" w:customStyle="1" w:styleId="349">
    <w:name w:val="文档正文"/>
    <w:basedOn w:val="1"/>
    <w:link w:val="350"/>
    <w:autoRedefine/>
    <w:qFormat/>
    <w:uiPriority w:val="0"/>
    <w:pPr>
      <w:tabs>
        <w:tab w:val="left" w:pos="3835"/>
        <w:tab w:val="left" w:pos="8770"/>
      </w:tabs>
      <w:adjustRightInd w:val="0"/>
      <w:ind w:right="210" w:rightChars="100" w:firstLine="480" w:firstLineChars="200"/>
      <w:jc w:val="left"/>
      <w:textAlignment w:val="baseline"/>
    </w:pPr>
    <w:rPr>
      <w:rFonts w:ascii="微软雅黑" w:hAnsi="微软雅黑" w:eastAsia="微软雅黑" w:cs="Times New Roman"/>
      <w:kern w:val="0"/>
      <w:szCs w:val="24"/>
    </w:rPr>
  </w:style>
  <w:style w:type="character" w:customStyle="1" w:styleId="350">
    <w:name w:val="文档正文 Char1"/>
    <w:link w:val="349"/>
    <w:autoRedefine/>
    <w:qFormat/>
    <w:uiPriority w:val="0"/>
    <w:rPr>
      <w:rFonts w:ascii="微软雅黑" w:hAnsi="微软雅黑" w:eastAsia="微软雅黑" w:cs="Times New Roman"/>
      <w:kern w:val="0"/>
      <w:sz w:val="24"/>
      <w:szCs w:val="24"/>
    </w:rPr>
  </w:style>
  <w:style w:type="character" w:customStyle="1" w:styleId="351">
    <w:name w:val="方案文档 Char"/>
    <w:link w:val="352"/>
    <w:autoRedefine/>
    <w:qFormat/>
    <w:uiPriority w:val="0"/>
    <w:rPr>
      <w:sz w:val="24"/>
      <w:szCs w:val="24"/>
    </w:rPr>
  </w:style>
  <w:style w:type="paragraph" w:customStyle="1" w:styleId="352">
    <w:name w:val="方案文档"/>
    <w:link w:val="351"/>
    <w:autoRedefine/>
    <w:qFormat/>
    <w:uiPriority w:val="0"/>
    <w:pPr>
      <w:spacing w:beforeLines="50" w:afterLines="50" w:line="360" w:lineRule="auto"/>
      <w:ind w:firstLine="200" w:firstLineChars="200"/>
    </w:pPr>
    <w:rPr>
      <w:rFonts w:ascii="等线" w:hAnsi="等线" w:eastAsia="等线" w:cs="宋体"/>
      <w:kern w:val="2"/>
      <w:sz w:val="24"/>
      <w:szCs w:val="24"/>
      <w:lang w:val="en-US" w:eastAsia="zh-CN" w:bidi="ar-SA"/>
    </w:rPr>
  </w:style>
  <w:style w:type="character" w:customStyle="1" w:styleId="353">
    <w:name w:val="正文文本首行缩进 2 字符"/>
    <w:basedOn w:val="61"/>
    <w:link w:val="2"/>
    <w:autoRedefine/>
    <w:qFormat/>
    <w:uiPriority w:val="99"/>
    <w:rPr>
      <w:rFonts w:eastAsia="宋体"/>
      <w:sz w:val="24"/>
      <w:szCs w:val="21"/>
    </w:rPr>
  </w:style>
  <w:style w:type="paragraph" w:customStyle="1" w:styleId="354">
    <w:name w:val="正文（绿盟科技）"/>
    <w:link w:val="355"/>
    <w:autoRedefine/>
    <w:qFormat/>
    <w:uiPriority w:val="0"/>
    <w:pPr>
      <w:spacing w:line="300" w:lineRule="auto"/>
    </w:pPr>
    <w:rPr>
      <w:rFonts w:ascii="Arial" w:hAnsi="Arial" w:eastAsia="宋体" w:cs="Times New Roman"/>
      <w:kern w:val="0"/>
      <w:sz w:val="20"/>
      <w:szCs w:val="21"/>
      <w:lang w:val="en-US" w:eastAsia="zh-CN" w:bidi="ar-SA"/>
    </w:rPr>
  </w:style>
  <w:style w:type="character" w:customStyle="1" w:styleId="355">
    <w:name w:val="正文（绿盟科技） Char"/>
    <w:link w:val="354"/>
    <w:autoRedefine/>
    <w:qFormat/>
    <w:uiPriority w:val="0"/>
    <w:rPr>
      <w:rFonts w:ascii="Arial" w:hAnsi="Arial" w:eastAsia="宋体" w:cs="Times New Roman"/>
      <w:kern w:val="0"/>
      <w:sz w:val="20"/>
      <w:szCs w:val="21"/>
    </w:rPr>
  </w:style>
  <w:style w:type="character" w:customStyle="1" w:styleId="356">
    <w:name w:val="方案正文 Char"/>
    <w:link w:val="357"/>
    <w:autoRedefine/>
    <w:qFormat/>
    <w:uiPriority w:val="0"/>
    <w:rPr>
      <w:sz w:val="24"/>
      <w:szCs w:val="24"/>
    </w:rPr>
  </w:style>
  <w:style w:type="paragraph" w:customStyle="1" w:styleId="357">
    <w:name w:val="方案正文"/>
    <w:basedOn w:val="1"/>
    <w:link w:val="356"/>
    <w:autoRedefine/>
    <w:qFormat/>
    <w:uiPriority w:val="0"/>
    <w:rPr>
      <w:rFonts w:eastAsia="等线"/>
      <w:szCs w:val="24"/>
    </w:rPr>
  </w:style>
  <w:style w:type="paragraph" w:customStyle="1" w:styleId="358">
    <w:name w:val="标准段落"/>
    <w:basedOn w:val="1"/>
    <w:autoRedefine/>
    <w:qFormat/>
    <w:uiPriority w:val="0"/>
    <w:pPr>
      <w:adjustRightInd w:val="0"/>
      <w:spacing w:beforeLines="50" w:afterLines="50" w:line="300" w:lineRule="auto"/>
      <w:ind w:firstLine="454"/>
      <w:jc w:val="left"/>
    </w:pPr>
    <w:rPr>
      <w:rFonts w:eastAsia="等线"/>
    </w:rPr>
  </w:style>
  <w:style w:type="character" w:customStyle="1" w:styleId="359">
    <w:name w:val="正文文本 Char"/>
    <w:autoRedefine/>
    <w:qFormat/>
    <w:uiPriority w:val="0"/>
    <w:rPr>
      <w:kern w:val="2"/>
      <w:sz w:val="21"/>
      <w:szCs w:val="24"/>
    </w:rPr>
  </w:style>
  <w:style w:type="paragraph" w:customStyle="1" w:styleId="360">
    <w:name w:val="Char Char Char"/>
    <w:basedOn w:val="17"/>
    <w:autoRedefine/>
    <w:qFormat/>
    <w:uiPriority w:val="0"/>
    <w:pPr>
      <w:shd w:val="clear" w:color="auto" w:fill="000080"/>
      <w:adjustRightInd w:val="0"/>
      <w:spacing w:line="436" w:lineRule="exact"/>
      <w:ind w:left="357"/>
      <w:jc w:val="left"/>
      <w:outlineLvl w:val="3"/>
    </w:pPr>
    <w:rPr>
      <w:rFonts w:ascii="Times New Roman" w:hAnsi="Times New Roman" w:eastAsia="宋体" w:cs="Times New Roman"/>
      <w:sz w:val="21"/>
      <w:szCs w:val="24"/>
    </w:rPr>
  </w:style>
  <w:style w:type="character" w:customStyle="1" w:styleId="361">
    <w:name w:val="文档结构图 字符"/>
    <w:basedOn w:val="41"/>
    <w:link w:val="17"/>
    <w:autoRedefine/>
    <w:qFormat/>
    <w:uiPriority w:val="99"/>
    <w:rPr>
      <w:rFonts w:ascii="Microsoft YaHei UI" w:eastAsia="Microsoft YaHei UI"/>
      <w:sz w:val="18"/>
      <w:szCs w:val="18"/>
    </w:rPr>
  </w:style>
  <w:style w:type="paragraph" w:customStyle="1" w:styleId="362">
    <w:name w:val="xl86"/>
    <w:basedOn w:val="1"/>
    <w:autoRedefine/>
    <w:qFormat/>
    <w:uiPriority w:val="0"/>
    <w:pPr>
      <w:widowControl/>
      <w:spacing w:before="100" w:beforeAutospacing="1" w:after="100" w:afterAutospacing="1" w:line="240" w:lineRule="auto"/>
      <w:jc w:val="center"/>
      <w:textAlignment w:val="center"/>
    </w:pPr>
    <w:rPr>
      <w:rFonts w:ascii="宋体" w:hAnsi="宋体" w:cs="宋体"/>
      <w:kern w:val="0"/>
      <w:sz w:val="20"/>
      <w:szCs w:val="20"/>
    </w:rPr>
  </w:style>
  <w:style w:type="paragraph" w:customStyle="1" w:styleId="363">
    <w:name w:val="列出段落3"/>
    <w:basedOn w:val="1"/>
    <w:autoRedefine/>
    <w:qFormat/>
    <w:uiPriority w:val="0"/>
    <w:pPr>
      <w:spacing w:line="240" w:lineRule="auto"/>
      <w:ind w:firstLine="200" w:firstLineChars="200"/>
    </w:pPr>
    <w:rPr>
      <w:rFonts w:ascii="Calibri" w:hAnsi="Calibri" w:cs="Arial"/>
      <w:sz w:val="21"/>
      <w:szCs w:val="22"/>
    </w:rPr>
  </w:style>
  <w:style w:type="paragraph" w:customStyle="1" w:styleId="364">
    <w:name w:val="我的正文"/>
    <w:basedOn w:val="1"/>
    <w:autoRedefine/>
    <w:qFormat/>
    <w:uiPriority w:val="0"/>
    <w:pPr>
      <w:spacing w:beforeLines="100" w:afterLines="100" w:line="288" w:lineRule="auto"/>
      <w:ind w:firstLine="200" w:firstLineChars="200"/>
    </w:pPr>
    <w:rPr>
      <w:rFonts w:ascii="仿宋" w:hAnsi="仿宋" w:cs="Arial"/>
      <w:color w:val="000000"/>
      <w:szCs w:val="28"/>
    </w:rPr>
  </w:style>
  <w:style w:type="paragraph" w:customStyle="1" w:styleId="365">
    <w:name w:val="编号1"/>
    <w:basedOn w:val="366"/>
    <w:autoRedefine/>
    <w:qFormat/>
    <w:uiPriority w:val="0"/>
    <w:pPr>
      <w:numPr>
        <w:ilvl w:val="2"/>
        <w:numId w:val="5"/>
      </w:numPr>
      <w:tabs>
        <w:tab w:val="left" w:pos="420"/>
        <w:tab w:val="clear" w:pos="1260"/>
      </w:tabs>
      <w:ind w:leftChars="0" w:firstLine="480" w:firstLineChars="200"/>
    </w:pPr>
  </w:style>
  <w:style w:type="paragraph" w:customStyle="1" w:styleId="366">
    <w:name w:val="编号"/>
    <w:basedOn w:val="1"/>
    <w:autoRedefine/>
    <w:qFormat/>
    <w:uiPriority w:val="0"/>
    <w:pPr>
      <w:numPr>
        <w:ilvl w:val="0"/>
        <w:numId w:val="6"/>
      </w:numPr>
      <w:spacing w:before="0" w:after="0"/>
      <w:ind w:left="0" w:firstLine="480" w:firstLineChars="200"/>
    </w:pPr>
  </w:style>
  <w:style w:type="paragraph" w:customStyle="1" w:styleId="367">
    <w:name w:val="编号2"/>
    <w:basedOn w:val="365"/>
    <w:autoRedefine/>
    <w:qFormat/>
    <w:uiPriority w:val="0"/>
    <w:pPr>
      <w:numPr>
        <w:ilvl w:val="2"/>
        <w:numId w:val="7"/>
      </w:numPr>
      <w:adjustRightInd w:val="0"/>
      <w:snapToGrid w:val="0"/>
      <w:ind w:left="0" w:leftChars="0" w:firstLine="0" w:firstLineChars="0"/>
    </w:pPr>
    <w:rPr>
      <w:rFonts w:ascii="等线" w:hAnsi="等线" w:eastAsia="宋体"/>
    </w:rPr>
  </w:style>
  <w:style w:type="paragraph" w:customStyle="1" w:styleId="368">
    <w:name w:val="图片"/>
    <w:basedOn w:val="1"/>
    <w:autoRedefine/>
    <w:qFormat/>
    <w:uiPriority w:val="0"/>
    <w:pPr>
      <w:ind w:firstLine="0" w:firstLineChars="0"/>
      <w:jc w:val="center"/>
    </w:pPr>
    <w:rPr>
      <w:b/>
      <w:sz w:val="24"/>
    </w:rPr>
  </w:style>
  <w:style w:type="paragraph" w:customStyle="1" w:styleId="369">
    <w:name w:val="小标题"/>
    <w:basedOn w:val="1"/>
    <w:autoRedefine/>
    <w:qFormat/>
    <w:uiPriority w:val="0"/>
    <w:pPr>
      <w:numPr>
        <w:ilvl w:val="0"/>
        <w:numId w:val="8"/>
      </w:numPr>
      <w:ind w:firstLine="200"/>
      <w:contextualSpacing/>
    </w:pPr>
    <w:rPr>
      <w:rFonts w:ascii="仿宋" w:hAnsi="仿宋" w:cs="Times New Roman"/>
      <w:szCs w:val="24"/>
    </w:rPr>
  </w:style>
  <w:style w:type="character" w:customStyle="1" w:styleId="370">
    <w:name w:val="font61"/>
    <w:basedOn w:val="41"/>
    <w:autoRedefine/>
    <w:qFormat/>
    <w:uiPriority w:val="0"/>
    <w:rPr>
      <w:rFonts w:hint="eastAsia" w:ascii="宋体" w:hAnsi="宋体" w:eastAsia="宋体" w:cs="宋体"/>
      <w:color w:val="000000"/>
      <w:sz w:val="24"/>
      <w:szCs w:val="24"/>
      <w:u w:val="none"/>
    </w:rPr>
  </w:style>
  <w:style w:type="character" w:customStyle="1" w:styleId="371">
    <w:name w:val="font101"/>
    <w:basedOn w:val="41"/>
    <w:autoRedefine/>
    <w:qFormat/>
    <w:uiPriority w:val="0"/>
    <w:rPr>
      <w:rFonts w:hint="eastAsia" w:ascii="宋体" w:hAnsi="宋体" w:eastAsia="宋体" w:cs="宋体"/>
      <w:color w:val="000000"/>
      <w:sz w:val="24"/>
      <w:szCs w:val="24"/>
      <w:u w:val="none"/>
    </w:rPr>
  </w:style>
  <w:style w:type="character" w:customStyle="1" w:styleId="372">
    <w:name w:val="font21"/>
    <w:basedOn w:val="41"/>
    <w:autoRedefine/>
    <w:qFormat/>
    <w:uiPriority w:val="0"/>
    <w:rPr>
      <w:rFonts w:hint="eastAsia" w:ascii="宋体" w:hAnsi="宋体" w:eastAsia="宋体" w:cs="宋体"/>
      <w:color w:val="000000"/>
      <w:sz w:val="24"/>
      <w:szCs w:val="24"/>
      <w:u w:val="none"/>
    </w:rPr>
  </w:style>
  <w:style w:type="paragraph" w:customStyle="1" w:styleId="373">
    <w:name w:val="更新正文2小四"/>
    <w:basedOn w:val="1"/>
    <w:autoRedefine/>
    <w:qFormat/>
    <w:uiPriority w:val="0"/>
    <w:pPr>
      <w:spacing w:line="360" w:lineRule="auto"/>
      <w:ind w:firstLine="420"/>
    </w:pPr>
    <w:rPr>
      <w:rFonts w:ascii="宋体" w:hAnsi="宋体"/>
      <w:color w:val="000000"/>
      <w:sz w:val="24"/>
    </w:rPr>
  </w:style>
  <w:style w:type="paragraph" w:customStyle="1" w:styleId="374">
    <w:name w:val="标书正文"/>
    <w:basedOn w:val="1"/>
    <w:autoRedefine/>
    <w:qFormat/>
    <w:uiPriority w:val="99"/>
    <w:pPr>
      <w:widowControl/>
      <w:spacing w:line="360" w:lineRule="auto"/>
      <w:ind w:firstLine="480" w:firstLineChars="200"/>
      <w:jc w:val="left"/>
    </w:pPr>
    <w:rPr>
      <w:kern w:val="0"/>
      <w:sz w:val="20"/>
      <w:szCs w:val="20"/>
    </w:rPr>
  </w:style>
  <w:style w:type="paragraph" w:customStyle="1" w:styleId="375">
    <w:name w:val="列出段落11"/>
    <w:basedOn w:val="1"/>
    <w:autoRedefine/>
    <w:qFormat/>
    <w:uiPriority w:val="99"/>
    <w:pPr>
      <w:ind w:firstLine="420" w:firstLineChars="200"/>
    </w:pPr>
    <w:rPr>
      <w:rFonts w:ascii="Calibri" w:hAnsi="Calibri"/>
    </w:rPr>
  </w:style>
  <w:style w:type="character" w:customStyle="1" w:styleId="376">
    <w:name w:val="font01"/>
    <w:basedOn w:val="41"/>
    <w:autoRedefine/>
    <w:qFormat/>
    <w:uiPriority w:val="0"/>
    <w:rPr>
      <w:rFonts w:hint="eastAsia" w:ascii="宋体" w:hAnsi="宋体" w:eastAsia="宋体" w:cs="宋体"/>
      <w:color w:val="FF0000"/>
      <w:sz w:val="24"/>
      <w:szCs w:val="24"/>
      <w:u w:val="none"/>
    </w:rPr>
  </w:style>
  <w:style w:type="paragraph" w:customStyle="1" w:styleId="377">
    <w:name w:val="列出段落4"/>
    <w:basedOn w:val="1"/>
    <w:autoRedefine/>
    <w:unhideWhenUsed/>
    <w:qFormat/>
    <w:uiPriority w:val="34"/>
    <w:pPr>
      <w:ind w:firstLine="420" w:firstLineChars="200"/>
    </w:pPr>
  </w:style>
  <w:style w:type="character" w:customStyle="1" w:styleId="378">
    <w:name w:val="font41"/>
    <w:basedOn w:val="41"/>
    <w:autoRedefine/>
    <w:qFormat/>
    <w:uiPriority w:val="0"/>
    <w:rPr>
      <w:rFonts w:hint="eastAsia" w:ascii="宋体" w:hAnsi="宋体" w:eastAsia="宋体" w:cs="宋体"/>
      <w:color w:val="000000"/>
      <w:sz w:val="22"/>
      <w:szCs w:val="22"/>
      <w:u w:val="none"/>
    </w:rPr>
  </w:style>
  <w:style w:type="character" w:customStyle="1" w:styleId="379">
    <w:name w:val="font201"/>
    <w:basedOn w:val="41"/>
    <w:autoRedefine/>
    <w:qFormat/>
    <w:uiPriority w:val="0"/>
    <w:rPr>
      <w:rFonts w:hint="eastAsia" w:ascii="宋体" w:hAnsi="宋体" w:eastAsia="宋体" w:cs="宋体"/>
      <w:color w:val="000000"/>
      <w:sz w:val="22"/>
      <w:szCs w:val="22"/>
      <w:u w:val="none"/>
      <w:vertAlign w:val="superscript"/>
    </w:rPr>
  </w:style>
  <w:style w:type="character" w:customStyle="1" w:styleId="380">
    <w:name w:val="font212"/>
    <w:basedOn w:val="41"/>
    <w:autoRedefine/>
    <w:qFormat/>
    <w:uiPriority w:val="0"/>
    <w:rPr>
      <w:rFonts w:hint="eastAsia" w:ascii="宋体" w:hAnsi="宋体" w:eastAsia="宋体" w:cs="宋体"/>
      <w:color w:val="000000"/>
      <w:sz w:val="22"/>
      <w:szCs w:val="22"/>
      <w:u w:val="none"/>
      <w:vertAlign w:val="superscript"/>
    </w:rPr>
  </w:style>
  <w:style w:type="character" w:customStyle="1" w:styleId="381">
    <w:name w:val="font31"/>
    <w:basedOn w:val="41"/>
    <w:autoRedefine/>
    <w:qFormat/>
    <w:uiPriority w:val="0"/>
    <w:rPr>
      <w:rFonts w:hint="eastAsia" w:ascii="宋体" w:hAnsi="宋体" w:eastAsia="宋体" w:cs="宋体"/>
      <w:color w:val="000000"/>
      <w:sz w:val="22"/>
      <w:szCs w:val="22"/>
      <w:u w:val="none"/>
    </w:rPr>
  </w:style>
  <w:style w:type="character" w:customStyle="1" w:styleId="382">
    <w:name w:val="font191"/>
    <w:basedOn w:val="41"/>
    <w:autoRedefine/>
    <w:qFormat/>
    <w:uiPriority w:val="0"/>
    <w:rPr>
      <w:rFonts w:hint="eastAsia" w:ascii="宋体" w:hAnsi="宋体" w:eastAsia="宋体" w:cs="宋体"/>
      <w:color w:val="FF0000"/>
      <w:sz w:val="22"/>
      <w:szCs w:val="22"/>
      <w:u w:val="none"/>
    </w:rPr>
  </w:style>
  <w:style w:type="character" w:customStyle="1" w:styleId="383">
    <w:name w:val="font181"/>
    <w:basedOn w:val="41"/>
    <w:autoRedefine/>
    <w:qFormat/>
    <w:uiPriority w:val="0"/>
    <w:rPr>
      <w:rFonts w:ascii="Wingdings 2" w:hAnsi="Wingdings 2" w:eastAsia="Wingdings 2" w:cs="Wingdings 2"/>
      <w:color w:val="000000"/>
      <w:sz w:val="22"/>
      <w:szCs w:val="22"/>
      <w:u w:val="none"/>
    </w:rPr>
  </w:style>
  <w:style w:type="character" w:customStyle="1" w:styleId="384">
    <w:name w:val="font171"/>
    <w:basedOn w:val="41"/>
    <w:autoRedefine/>
    <w:qFormat/>
    <w:uiPriority w:val="0"/>
    <w:rPr>
      <w:rFonts w:hint="eastAsia" w:ascii="宋体" w:hAnsi="宋体" w:eastAsia="宋体" w:cs="宋体"/>
      <w:color w:val="000000"/>
      <w:sz w:val="22"/>
      <w:szCs w:val="22"/>
      <w:u w:val="none"/>
      <w:vertAlign w:val="superscript"/>
    </w:rPr>
  </w:style>
  <w:style w:type="table" w:customStyle="1" w:styleId="385">
    <w:name w:val="Table Normal"/>
    <w:autoRedefine/>
    <w:semiHidden/>
    <w:unhideWhenUsed/>
    <w:qFormat/>
    <w:uiPriority w:val="0"/>
    <w:tblPr>
      <w:tblCellMar>
        <w:top w:w="0" w:type="dxa"/>
        <w:left w:w="0" w:type="dxa"/>
        <w:bottom w:w="0" w:type="dxa"/>
        <w:right w:w="0" w:type="dxa"/>
      </w:tblCellMar>
    </w:tblPr>
  </w:style>
  <w:style w:type="character" w:customStyle="1" w:styleId="386">
    <w:name w:val="font221"/>
    <w:basedOn w:val="41"/>
    <w:autoRedefine/>
    <w:qFormat/>
    <w:uiPriority w:val="0"/>
    <w:rPr>
      <w:rFonts w:hint="default" w:ascii="Times New Roman" w:hAnsi="Times New Roman" w:cs="Times New Roman"/>
      <w:color w:val="000000"/>
      <w:sz w:val="22"/>
      <w:szCs w:val="22"/>
      <w:u w:val="none"/>
    </w:rPr>
  </w:style>
  <w:style w:type="character" w:customStyle="1" w:styleId="387">
    <w:name w:val="font231"/>
    <w:basedOn w:val="41"/>
    <w:autoRedefine/>
    <w:qFormat/>
    <w:uiPriority w:val="0"/>
    <w:rPr>
      <w:rFonts w:hint="default" w:ascii="Times New Roman" w:hAnsi="Times New Roman" w:cs="Times New Roman"/>
      <w:color w:val="000000"/>
      <w:sz w:val="22"/>
      <w:szCs w:val="22"/>
      <w:u w:val="none"/>
    </w:rPr>
  </w:style>
  <w:style w:type="character" w:customStyle="1" w:styleId="388">
    <w:name w:val="font241"/>
    <w:basedOn w:val="41"/>
    <w:autoRedefine/>
    <w:qFormat/>
    <w:uiPriority w:val="0"/>
    <w:rPr>
      <w:rFonts w:hint="default" w:ascii="Times New Roman" w:hAnsi="Times New Roman" w:cs="Times New Roman"/>
      <w:color w:val="000000"/>
      <w:sz w:val="22"/>
      <w:szCs w:val="22"/>
      <w:u w:val="none"/>
    </w:rPr>
  </w:style>
  <w:style w:type="character" w:customStyle="1" w:styleId="389">
    <w:name w:val="font251"/>
    <w:basedOn w:val="41"/>
    <w:autoRedefine/>
    <w:qFormat/>
    <w:uiPriority w:val="0"/>
    <w:rPr>
      <w:rFonts w:hint="eastAsia" w:ascii="宋体" w:hAnsi="宋体" w:eastAsia="宋体" w:cs="宋体"/>
      <w:color w:val="000000"/>
      <w:sz w:val="22"/>
      <w:szCs w:val="22"/>
      <w:u w:val="none"/>
      <w:vertAlign w:val="superscript"/>
    </w:rPr>
  </w:style>
  <w:style w:type="character" w:customStyle="1" w:styleId="390">
    <w:name w:val="font261"/>
    <w:basedOn w:val="41"/>
    <w:autoRedefine/>
    <w:qFormat/>
    <w:uiPriority w:val="0"/>
    <w:rPr>
      <w:rFonts w:ascii="Wingdings 2" w:hAnsi="Wingdings 2" w:eastAsia="Wingdings 2" w:cs="Wingdings 2"/>
      <w:color w:val="000000"/>
      <w:sz w:val="22"/>
      <w:szCs w:val="22"/>
      <w:u w:val="none"/>
    </w:rPr>
  </w:style>
  <w:style w:type="character" w:customStyle="1" w:styleId="391">
    <w:name w:val="font161"/>
    <w:basedOn w:val="41"/>
    <w:autoRedefine/>
    <w:qFormat/>
    <w:uiPriority w:val="0"/>
    <w:rPr>
      <w:rFonts w:hint="default" w:ascii="Times New Roman" w:hAnsi="Times New Roman" w:cs="Times New Roman"/>
      <w:color w:val="000000"/>
      <w:sz w:val="22"/>
      <w:szCs w:val="22"/>
      <w:u w:val="none"/>
    </w:rPr>
  </w:style>
  <w:style w:type="character" w:customStyle="1" w:styleId="392">
    <w:name w:val="font211"/>
    <w:basedOn w:val="41"/>
    <w:qFormat/>
    <w:uiPriority w:val="0"/>
    <w:rPr>
      <w:rFonts w:hint="eastAsia" w:ascii="宋体" w:hAnsi="宋体" w:eastAsia="宋体" w:cs="宋体"/>
      <w:color w:val="000000"/>
      <w:sz w:val="20"/>
      <w:szCs w:val="20"/>
      <w:u w:val="none"/>
    </w:rPr>
  </w:style>
  <w:style w:type="character" w:customStyle="1" w:styleId="393">
    <w:name w:val="font232"/>
    <w:basedOn w:val="41"/>
    <w:qFormat/>
    <w:uiPriority w:val="0"/>
    <w:rPr>
      <w:rFonts w:hint="eastAsia" w:ascii="宋体" w:hAnsi="宋体" w:eastAsia="宋体" w:cs="宋体"/>
      <w:color w:val="000000"/>
      <w:sz w:val="22"/>
      <w:szCs w:val="22"/>
      <w:u w:val="none"/>
      <w:vertAlign w:val="superscript"/>
    </w:rPr>
  </w:style>
  <w:style w:type="character" w:customStyle="1" w:styleId="394">
    <w:name w:val="font271"/>
    <w:basedOn w:val="41"/>
    <w:qFormat/>
    <w:uiPriority w:val="0"/>
    <w:rPr>
      <w:rFonts w:hint="default" w:ascii="Times New Roman" w:hAnsi="Times New Roman" w:cs="Times New Roman"/>
      <w:color w:val="000000"/>
      <w:sz w:val="22"/>
      <w:szCs w:val="22"/>
      <w:u w:val="none"/>
    </w:rPr>
  </w:style>
  <w:style w:type="character" w:customStyle="1" w:styleId="395">
    <w:name w:val="font281"/>
    <w:basedOn w:val="41"/>
    <w:qFormat/>
    <w:uiPriority w:val="0"/>
    <w:rPr>
      <w:rFonts w:hint="eastAsia" w:ascii="宋体" w:hAnsi="宋体" w:eastAsia="宋体" w:cs="宋体"/>
      <w:color w:val="000000"/>
      <w:sz w:val="22"/>
      <w:szCs w:val="22"/>
      <w:u w:val="none"/>
      <w:vertAlign w:val="superscript"/>
    </w:rPr>
  </w:style>
  <w:style w:type="character" w:customStyle="1" w:styleId="396">
    <w:name w:val="font291"/>
    <w:basedOn w:val="41"/>
    <w:qFormat/>
    <w:uiPriority w:val="0"/>
    <w:rPr>
      <w:rFonts w:hint="default" w:ascii="Arial" w:hAnsi="Arial" w:cs="Arial"/>
      <w:color w:val="000000"/>
      <w:sz w:val="22"/>
      <w:szCs w:val="22"/>
      <w:u w:val="none"/>
    </w:rPr>
  </w:style>
  <w:style w:type="character" w:customStyle="1" w:styleId="397">
    <w:name w:val="font131"/>
    <w:basedOn w:val="41"/>
    <w:qFormat/>
    <w:uiPriority w:val="0"/>
    <w:rPr>
      <w:rFonts w:hint="eastAsia" w:ascii="宋体" w:hAnsi="宋体" w:eastAsia="宋体" w:cs="宋体"/>
      <w:color w:val="000000"/>
      <w:sz w:val="22"/>
      <w:szCs w:val="22"/>
      <w:u w:val="none"/>
    </w:rPr>
  </w:style>
  <w:style w:type="character" w:customStyle="1" w:styleId="398">
    <w:name w:val="font111"/>
    <w:basedOn w:val="41"/>
    <w:qFormat/>
    <w:uiPriority w:val="0"/>
    <w:rPr>
      <w:rFonts w:hint="default" w:ascii="Times New Roman" w:hAnsi="Times New Roman" w:cs="Times New Roman"/>
      <w:color w:val="000000"/>
      <w:sz w:val="22"/>
      <w:szCs w:val="22"/>
      <w:u w:val="none"/>
    </w:rPr>
  </w:style>
  <w:style w:type="character" w:customStyle="1" w:styleId="399">
    <w:name w:val="font122"/>
    <w:basedOn w:val="41"/>
    <w:qFormat/>
    <w:uiPriority w:val="0"/>
    <w:rPr>
      <w:rFonts w:hint="default" w:ascii="Times New Roman" w:hAnsi="Times New Roman" w:cs="Times New Roman"/>
      <w:color w:val="000000"/>
      <w:sz w:val="22"/>
      <w:szCs w:val="22"/>
      <w:u w:val="none"/>
    </w:rPr>
  </w:style>
  <w:style w:type="paragraph" w:customStyle="1" w:styleId="400">
    <w:name w:val="段落正文"/>
    <w:basedOn w:val="1"/>
    <w:qFormat/>
    <w:uiPriority w:val="0"/>
    <w:pPr>
      <w:spacing w:line="360" w:lineRule="auto"/>
      <w:ind w:firstLine="200" w:firstLineChars="200"/>
    </w:pPr>
    <w:rPr>
      <w:rFonts w:ascii="宋体" w:hAnsi="宋体"/>
      <w:sz w:val="24"/>
      <w:szCs w:val="24"/>
    </w:rPr>
  </w:style>
  <w:style w:type="paragraph" w:customStyle="1" w:styleId="401">
    <w:name w:val="WPSOffice手动目录 1"/>
    <w:qFormat/>
    <w:uiPriority w:val="0"/>
    <w:pPr>
      <w:ind w:leftChars="0"/>
    </w:pPr>
    <w:rPr>
      <w:rFonts w:ascii="Times New Roman" w:hAnsi="Times New Roman" w:eastAsia="宋体" w:cs="Times New Roman"/>
      <w:sz w:val="20"/>
      <w:szCs w:val="20"/>
    </w:rPr>
  </w:style>
  <w:style w:type="paragraph" w:customStyle="1" w:styleId="402">
    <w:name w:val="SY-3"/>
    <w:basedOn w:val="403"/>
    <w:qFormat/>
    <w:uiPriority w:val="0"/>
    <w:pPr>
      <w:keepNext w:val="0"/>
      <w:keepLines w:val="0"/>
      <w:widowControl w:val="0"/>
      <w:suppressLineNumbers w:val="0"/>
      <w:suppressAutoHyphens/>
      <w:spacing w:before="120" w:beforeAutospacing="0" w:after="120" w:afterAutospacing="0"/>
      <w:jc w:val="both"/>
      <w:outlineLvl w:val="2"/>
    </w:pPr>
    <w:rPr>
      <w:rFonts w:hint="default" w:ascii="Times New Roman" w:hAnsi="Times New Roman" w:eastAsia="仿宋" w:cs="Times New Roman"/>
      <w:kern w:val="1"/>
      <w:sz w:val="28"/>
      <w:szCs w:val="28"/>
      <w:lang w:val="en-US" w:eastAsia="zh-CN" w:bidi="ar"/>
    </w:rPr>
  </w:style>
  <w:style w:type="paragraph" w:customStyle="1" w:styleId="403">
    <w:name w:val="SY-2"/>
    <w:qFormat/>
    <w:uiPriority w:val="0"/>
    <w:pPr>
      <w:keepNext w:val="0"/>
      <w:keepLines w:val="0"/>
      <w:widowControl w:val="0"/>
      <w:suppressLineNumbers w:val="0"/>
      <w:suppressAutoHyphens/>
      <w:spacing w:before="120" w:beforeAutospacing="0" w:after="120" w:afterAutospacing="0"/>
      <w:jc w:val="both"/>
      <w:outlineLvl w:val="1"/>
    </w:pPr>
    <w:rPr>
      <w:rFonts w:hint="default" w:ascii="Times New Roman" w:hAnsi="Times New Roman" w:eastAsia="仿宋" w:cs="Times New Roman"/>
      <w:b/>
      <w:kern w:val="1"/>
      <w:sz w:val="28"/>
      <w:szCs w:val="28"/>
      <w:lang w:val="en-US" w:eastAsia="zh-CN" w:bidi="ar"/>
    </w:rPr>
  </w:style>
  <w:style w:type="character" w:customStyle="1" w:styleId="404">
    <w:name w:val="*正文 Char"/>
    <w:link w:val="405"/>
    <w:qFormat/>
    <w:uiPriority w:val="0"/>
    <w:rPr>
      <w:rFonts w:ascii="Times New Roman" w:hAnsi="Times New Roman" w:cs="Times New Roman"/>
      <w:szCs w:val="24"/>
      <w:lang w:val="zh-CN"/>
    </w:rPr>
  </w:style>
  <w:style w:type="paragraph" w:customStyle="1" w:styleId="405">
    <w:name w:val="*正文"/>
    <w:basedOn w:val="1"/>
    <w:link w:val="404"/>
    <w:qFormat/>
    <w:uiPriority w:val="0"/>
    <w:pPr>
      <w:widowControl w:val="0"/>
      <w:spacing w:before="0" w:after="0"/>
      <w:ind w:left="0" w:firstLine="200" w:firstLineChars="200"/>
    </w:pPr>
    <w:rPr>
      <w:rFonts w:ascii="Times New Roman" w:hAnsi="Times New Roman" w:cs="Times New Roman"/>
      <w:szCs w:val="24"/>
      <w:lang w:val="zh-CN"/>
    </w:rPr>
  </w:style>
  <w:style w:type="character" w:customStyle="1" w:styleId="406">
    <w:name w:val="font112"/>
    <w:basedOn w:val="41"/>
    <w:qFormat/>
    <w:uiPriority w:val="0"/>
    <w:rPr>
      <w:rFonts w:hint="default" w:ascii="Times New Roman" w:hAnsi="Times New Roman" w:cs="Times New Roman"/>
      <w:color w:val="000000"/>
      <w:sz w:val="22"/>
      <w:szCs w:val="22"/>
      <w:u w:val="none"/>
    </w:rPr>
  </w:style>
  <w:style w:type="character" w:customStyle="1" w:styleId="407">
    <w:name w:val="font121"/>
    <w:basedOn w:val="41"/>
    <w:qFormat/>
    <w:uiPriority w:val="0"/>
    <w:rPr>
      <w:rFonts w:hint="default" w:ascii="Times New Roman" w:hAnsi="Times New Roman" w:cs="Times New Roman"/>
      <w:color w:val="000000"/>
      <w:sz w:val="22"/>
      <w:szCs w:val="22"/>
      <w:u w:val="none"/>
    </w:rPr>
  </w:style>
  <w:style w:type="paragraph" w:customStyle="1" w:styleId="408">
    <w:name w:val="样式 首行缩进:  2 字符"/>
    <w:basedOn w:val="1"/>
    <w:qFormat/>
    <w:uiPriority w:val="0"/>
    <w:pPr>
      <w:ind w:firstLine="480"/>
      <w:jc w:val="left"/>
    </w:pPr>
    <w:rPr>
      <w:rFonts w:ascii="宋体" w:hAnsi="宋体" w:cs="宋体"/>
      <w:color w:val="000000"/>
    </w:rPr>
  </w:style>
  <w:style w:type="paragraph" w:customStyle="1" w:styleId="409">
    <w:name w:val="（）正文"/>
    <w:next w:val="410"/>
    <w:qFormat/>
    <w:uiPriority w:val="0"/>
    <w:pPr>
      <w:numPr>
        <w:ilvl w:val="0"/>
        <w:numId w:val="9"/>
      </w:numPr>
      <w:adjustRightInd w:val="0"/>
      <w:snapToGrid w:val="0"/>
      <w:spacing w:line="520" w:lineRule="exact"/>
      <w:ind w:firstLine="200" w:firstLineChars="200"/>
      <w:jc w:val="both"/>
    </w:pPr>
    <w:rPr>
      <w:rFonts w:ascii="Times New Roman" w:hAnsi="Times New Roman" w:eastAsia="宋体" w:cs="Times New Roman"/>
      <w:color w:val="0D0D0D" w:themeColor="text1" w:themeTint="F2"/>
      <w:kern w:val="2"/>
      <w:sz w:val="28"/>
      <w:szCs w:val="28"/>
      <w:lang w:val="en-US" w:eastAsia="zh-CN" w:bidi="ar-SA"/>
      <w14:textFill>
        <w14:solidFill>
          <w14:schemeClr w14:val="tx1">
            <w14:lumMod w14:val="95000"/>
            <w14:lumOff w14:val="5000"/>
          </w14:schemeClr>
        </w14:solidFill>
      </w14:textFill>
    </w:rPr>
  </w:style>
  <w:style w:type="paragraph" w:customStyle="1" w:styleId="410">
    <w:name w:val="工可正文"/>
    <w:basedOn w:val="66"/>
    <w:qFormat/>
    <w:uiPriority w:val="0"/>
    <w:pPr>
      <w:spacing w:line="520" w:lineRule="exact"/>
      <w:ind w:firstLine="560"/>
    </w:pPr>
    <w:rPr>
      <w:rFonts w:ascii="Times New Roman" w:hAnsi="Times New Roman" w:eastAsia="宋体" w:cs="Times New Roman"/>
      <w:kern w:val="0"/>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jpeg"/><Relationship Id="rId27" Type="http://schemas.openxmlformats.org/officeDocument/2006/relationships/image" Target="media/image16.jpeg"/><Relationship Id="rId26" Type="http://schemas.openxmlformats.org/officeDocument/2006/relationships/image" Target="media/image15.png"/><Relationship Id="rId25" Type="http://schemas.openxmlformats.org/officeDocument/2006/relationships/image" Target="media/image14.jpe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emf"/><Relationship Id="rId15" Type="http://schemas.openxmlformats.org/officeDocument/2006/relationships/image" Target="media/image4.png"/><Relationship Id="rId14" Type="http://schemas.openxmlformats.org/officeDocument/2006/relationships/image" Target="media/image3.jpeg"/><Relationship Id="rId13" Type="http://schemas.openxmlformats.org/officeDocument/2006/relationships/image" Target="media/image2.jpe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contractReview xmlns="http://schemas.wps.cn/vas-ai-hub/contract-review">
  <reviewItems>
    <reviewItem>
      <errorID>5c3dddc6-0524-4669-8e4b-83ba9c54509b</errorID>
      <errorWord>2024年05月</errorWord>
      <group>L1_Knowledge</group>
      <groupName>知识性问题</groupName>
      <ability>L2_Time</ability>
      <abilityName>日期时间</abilityName>
      <candidateList>
        <item>2024年5月</item>
      </candidateList>
      <explain>根据日常书写习惯，月份一般会省略前导零。</explain>
      <paraID>251AC4FC</paraID>
      <start>0</start>
      <end>8</end>
      <status>ignored</status>
      <modifiedWord/>
      <trackRevisions>false</trackRevisions>
    </reviewItem>
    <reviewItem>
      <errorID>2617aba6-5959-46c9-8de7-3f4c1d9d695f</errorID>
      <errorWord>管路系统</errorWord>
      <group>L1_Word</group>
      <groupName>字词问题</groupName>
      <ability>L2_Typo</ability>
      <abilityName>字词错误</abilityName>
      <candidateList>
        <item>管理系统</item>
      </candidateList>
      <explain/>
      <paraID>4C2374BC</paraID>
      <start>76</start>
      <end>80</end>
      <status>ignored</status>
      <modifiedWord/>
      <trackRevisions>false</trackRevisions>
    </reviewItem>
    <reviewItem>
      <errorID>1d4a55f2-af53-48ec-bf35-6de6e18c0e50</errorID>
      <errorWord>无线控制器</errorWord>
      <group>L1_Knowledge</group>
      <groupName>知识性问题</groupName>
      <ability>L2_Term</ability>
      <abilityName>专业术语</abilityName>
      <candidateList>
        <item>总线控制器</item>
      </candidateList>
      <explain/>
      <paraID>2E0850AE</paraID>
      <start>0</start>
      <end>5</end>
      <status>ignored</status>
      <modifiedWord/>
      <trackRevisions>false</trackRevisions>
    </reviewItem>
    <reviewItem>
      <errorID>6395ff58-8ca6-49bc-8168-48505c5322ce</errorID>
      <errorWord>无线控制器</errorWord>
      <group>L1_Knowledge</group>
      <groupName>知识性问题</groupName>
      <ability>L2_Term</ability>
      <abilityName>专业术语</abilityName>
      <candidateList>
        <item>总线控制器</item>
      </candidateList>
      <explain/>
      <paraID>29DE9119</paraID>
      <start>9</start>
      <end>14</end>
      <status>ignored</status>
      <modifiedWord/>
      <trackRevisions>false</trackRevisions>
    </reviewItem>
    <reviewItem>
      <errorID>ba43050e-0efc-4554-b4aa-2c5cf4017437</errorID>
      <errorWord>三级</errorWord>
      <group>L1_Knowledge</group>
      <groupName>知识性问题</groupName>
      <ability>L2_Knowledge</ability>
      <abilityName>其他知识</abilityName>
      <candidateList>
        <item>三相</item>
      </candidateList>
      <explain/>
      <paraID>4D37E1DE</paraID>
      <start>8</start>
      <end>10</end>
      <status>ignored</status>
      <modifiedWord/>
      <trackRevisions>false</trackRevisions>
    </reviewItem>
    <reviewItem>
      <errorID>47dd9e5b-c399-4307-b9f6-454360982dc8</errorID>
      <errorWord>综合管路</errorWord>
      <group>L1_Knowledge</group>
      <groupName>知识性问题</groupName>
      <ability>L2_Term</ability>
      <abilityName>专业术语</abilityName>
      <candidateList>
        <item>综合管廊</item>
      </candidateList>
      <explain/>
      <paraID> F6BCCE5</paraID>
      <start>3</start>
      <end>7</end>
      <status>ignored</status>
      <modifiedWord/>
      <trackRevisions>false</trackRevisions>
    </reviewItem>
    <reviewItem>
      <errorID>b7ee365a-c443-482b-acf7-2b2954eaecae</errorID>
      <errorWord>综合管路</errorWord>
      <group>L1_Knowledge</group>
      <groupName>知识性问题</groupName>
      <ability>L2_Term</ability>
      <abilityName>专业术语</abilityName>
      <candidateList>
        <item>综合管廊</item>
      </candidateList>
      <explain/>
      <paraID>7DA5093D</paraID>
      <start>0</start>
      <end>4</end>
      <status>ignored</status>
      <modifiedWord/>
      <trackRevisions>false</trackRevisions>
    </reviewItem>
    <reviewItem>
      <errorID>01611d42-548f-477d-842b-14c0531ed788</errorID>
      <errorWord>综合管路</errorWord>
      <group>L1_Knowledge</group>
      <groupName>知识性问题</groupName>
      <ability>L2_Term</ability>
      <abilityName>专业术语</abilityName>
      <candidateList>
        <item>综合管廊</item>
      </candidateList>
      <explain/>
      <paraID>778D2274</paraID>
      <start>0</start>
      <end>4</end>
      <status>ignored</status>
      <modifiedWord/>
      <trackRevisions>false</trackRevisions>
    </reviewItem>
    <reviewItem>
      <errorID>8a641326-888e-4f18-be4f-75ea751cc170</errorID>
      <errorWord>综合管路</errorWord>
      <group>L1_Knowledge</group>
      <groupName>知识性问题</groupName>
      <ability>L2_Term</ability>
      <abilityName>专业术语</abilityName>
      <candidateList>
        <item>综合管廊</item>
      </candidateList>
      <explain/>
      <paraID>778D2274</paraID>
      <start>67</start>
      <end>71</end>
      <status>unmodified</status>
      <modifiedWord/>
      <trackRevisions>false</trackRevisions>
    </reviewItem>
    <reviewItem>
      <errorID>975ae7d4-db9d-4cd2-a277-a85a533bccf8</errorID>
      <errorWord>&gt;</errorWord>
      <group>L1_Punc</group>
      <groupName>标点问题</groupName>
      <ability>L2_Punc</ability>
      <abilityName>标点符号检查</abilityName>
      <candidateList/>
      <explain/>
      <paraID>53DFECFF</paraID>
      <start>0</start>
      <end>1</end>
      <status>ignored</status>
      <modifiedWord/>
      <trackRevisions>false</trackRevisions>
    </reviewItem>
    <reviewItem>
      <errorID>12955c22-6cc6-4f60-bd09-bb1096c2d395</errorID>
      <errorWord>〉</errorWord>
      <group>L1_Punc</group>
      <groupName>标点问题</groupName>
      <ability>L2_Punc</ability>
      <abilityName>标点符号检查</abilityName>
      <candidateList/>
      <explain/>
      <paraID>5195EC01</paraID>
      <start>4</start>
      <end>5</end>
      <status>unmodified</status>
      <modifiedWord/>
      <trackRevisions>false</trackRevisions>
    </reviewItem>
    <reviewItem>
      <errorID>03e24f8f-508d-47d4-8d80-4dd657343f37</errorID>
      <errorWord>〉</errorWord>
      <group>L1_Punc</group>
      <groupName>标点问题</groupName>
      <ability>L2_Punc</ability>
      <abilityName>标点符号检查</abilityName>
      <candidateList/>
      <explain/>
      <paraID>5195EC01</paraID>
      <start>17</start>
      <end>18</end>
      <status>unmodified</status>
      <modifiedWord/>
      <trackRevisions>false</trackRevisions>
    </reviewItem>
    <reviewItem>
      <errorID>555e44db-e9c4-4621-bd32-76c676c481d4</errorID>
      <errorWord>〉</errorWord>
      <group>L1_Punc</group>
      <groupName>标点问题</groupName>
      <ability>L2_Punc</ability>
      <abilityName>标点符号检查</abilityName>
      <candidateList/>
      <explain/>
      <paraID>5195EC01</paraID>
      <start>29</start>
      <end>30</end>
      <status>unmodified</status>
      <modifiedWord/>
      <trackRevisions>false</trackRevisions>
    </reviewItem>
    <reviewItem>
      <errorID>a6d86a36-f5e1-4cef-8ff8-9e8e851ef616</errorID>
      <errorWord>〈</errorWord>
      <group>L1_Punc</group>
      <groupName>标点问题</groupName>
      <ability>L2_Punc</ability>
      <abilityName>标点符号检查</abilityName>
      <candidateList/>
      <explain/>
      <paraID>5195EC01</paraID>
      <start>38</start>
      <end>39</end>
      <status>unmodified</status>
      <modifiedWord/>
      <trackRevisions>false</trackRevisions>
    </reviewItem>
    <reviewItem>
      <errorID>ebec32a2-40e3-41c2-9b8d-a9a913ec545f</errorID>
      <errorWord>综合管路</errorWord>
      <group>L1_Knowledge</group>
      <groupName>知识性问题</groupName>
      <ability>L2_Term</ability>
      <abilityName>专业术语</abilityName>
      <candidateList>
        <item>综合管廊</item>
      </candidateList>
      <explain/>
      <paraID>7944DBE6</paraID>
      <start>0</start>
      <end>4</end>
      <status>unmodified</status>
      <modifiedWord/>
      <trackRevisions>false</trackRevisions>
    </reviewItem>
    <reviewItem>
      <errorID>7f1669d3-ee43-4409-8037-ae26e33704db</errorID>
      <errorWord>)</errorWord>
      <group>L1_Format</group>
      <groupName>格式问题</groupName>
      <ability>L2_HalfPunc</ability>
      <abilityName>全半角检查</abilityName>
      <candidateList>
        <item>）</item>
      </candidateList>
      <explain>文本全半角错误。</explain>
      <paraID>2EE3BC16</paraID>
      <start>179</start>
      <end>180</end>
      <status>modified</status>
      <modifiedWord>）</modifiedWord>
      <trackRevisions>false</trackRevisions>
    </reviewItem>
    <reviewItem>
      <errorID>c5374f13-f2a3-417d-a509-b763210c38fc</errorID>
      <errorWord>)</errorWord>
      <group>L1_Format</group>
      <groupName>格式问题</groupName>
      <ability>L2_HalfPunc</ability>
      <abilityName>全半角检查</abilityName>
      <candidateList>
        <item>）</item>
      </candidateList>
      <explain>文本全半角错误。</explain>
      <paraID>2EE3BC16</paraID>
      <start>222</start>
      <end>223</end>
      <status>modified</status>
      <modifiedWord>）</modifiedWord>
      <trackRevisions>false</trackRevisions>
    </reviewItem>
    <reviewItem>
      <errorID>0a516b8e-855b-4cbd-b228-b0eaaeb5f207</errorID>
      <errorWord>”</errorWord>
      <group>L1_Punc</group>
      <groupName>标点问题</groupName>
      <ability>L2_Punc</ability>
      <abilityName>标点符号检查</abilityName>
      <candidateList/>
      <explain/>
      <paraID>4AC49D2B</paraID>
      <start>210</start>
      <end>211</end>
      <status>unmodified</status>
      <modifiedWord/>
      <trackRevisions>false</trackRevisions>
    </reviewItem>
    <reviewItem>
      <errorID>c6daeee2-45c3-4f36-99d2-c330fdd45d94</errorID>
      <errorWord>(</errorWord>
      <group>L1_Format</group>
      <groupName>格式问题</groupName>
      <ability>L2_HalfPunc</ability>
      <abilityName>全半角检查</abilityName>
      <candidateList>
        <item>（</item>
      </candidateList>
      <explain>文本全半角错误。</explain>
      <paraID> 8D5DD59</paraID>
      <start>14</start>
      <end>15</end>
      <status>modified</status>
      <modifiedWord>（</modifiedWord>
      <trackRevisions>false</trackRevisions>
    </reviewItem>
    <reviewItem>
      <errorID>47eb0e05-ae42-4553-a8b3-252bc8c1ea8f</errorID>
      <errorWord>)</errorWord>
      <group>L1_Format</group>
      <groupName>格式问题</groupName>
      <ability>L2_HalfPunc</ability>
      <abilityName>全半角检查</abilityName>
      <candidateList>
        <item>）</item>
      </candidateList>
      <explain>文本全半角错误。</explain>
      <paraID> 8D5DD59</paraID>
      <start>17</start>
      <end>18</end>
      <status>modified</status>
      <modifiedWord>）</modifiedWord>
      <trackRevisions>false</trackRevisions>
    </reviewItem>
    <reviewItem>
      <errorID>14416313-0e9a-4b43-95f6-f423fb680ea3</errorID>
      <errorWord>(</errorWord>
      <group>L1_Format</group>
      <groupName>格式问题</groupName>
      <ability>L2_HalfPunc</ability>
      <abilityName>全半角检查</abilityName>
      <candidateList>
        <item>（</item>
      </candidateList>
      <explain>文本全半角错误。</explain>
      <paraID> 8D5DD59</paraID>
      <start>21</start>
      <end>22</end>
      <status>modified</status>
      <modifiedWord>（</modifiedWord>
      <trackRevisions>false</trackRevisions>
    </reviewItem>
    <reviewItem>
      <errorID>fcbe2e83-19c3-4749-9f20-a310b0b92918</errorID>
      <errorWord>)</errorWord>
      <group>L1_Format</group>
      <groupName>格式问题</groupName>
      <ability>L2_HalfPunc</ability>
      <abilityName>全半角检查</abilityName>
      <candidateList>
        <item>）</item>
      </candidateList>
      <explain>文本全半角错误。</explain>
      <paraID> 8D5DD59</paraID>
      <start>23</start>
      <end>24</end>
      <status>modified</status>
      <modifiedWord>）</modifiedWord>
      <trackRevisions>false</trackRevisions>
    </reviewItem>
    <reviewItem>
      <errorID>4da9eb7d-ba68-45c1-a493-3475d4ab83bf</errorID>
      <errorWord>“</errorWord>
      <group>L1_Punc</group>
      <groupName>标点问题</groupName>
      <ability>L2_Punc</ability>
      <abilityName>标点符号检查</abilityName>
      <candidateList/>
      <explain/>
      <paraID>38F06E67</paraID>
      <start>4</start>
      <end>5</end>
      <status>unmodified</status>
      <modifiedWord/>
      <trackRevisions>false</trackRevisions>
    </reviewItem>
    <reviewItem>
      <errorID>656ee48a-8196-4bd2-82a3-7516633ff920</errorID>
      <errorWord>(</errorWord>
      <group>L1_Format</group>
      <groupName>格式问题</groupName>
      <ability>L2_HalfPunc</ability>
      <abilityName>全半角检查</abilityName>
      <candidateList>
        <item>（</item>
      </candidateList>
      <explain>文本全半角错误。</explain>
      <paraID>2F3D5C55</paraID>
      <start>379</start>
      <end>380</end>
      <status>modified</status>
      <modifiedWord>（</modifiedWord>
      <trackRevisions>false</trackRevisions>
    </reviewItem>
    <reviewItem>
      <errorID>c7356f32-526c-4f45-80ea-f4b122a74e5f</errorID>
      <errorWord>）</errorWord>
      <group>L1_Format</group>
      <groupName>格式问题</groupName>
      <ability>L2_HalfPunc</ability>
      <abilityName>全半角检查</abilityName>
      <candidateList>
        <item>)</item>
      </candidateList>
      <explain>文本全半角错误。</explain>
      <paraID>2F3D5C55</paraID>
      <start>409</start>
      <end>410</end>
      <status>modified</status>
      <modifiedWord>)</modifiedWord>
      <trackRevisions>false</trackRevisions>
    </reviewItem>
    <reviewItem>
      <errorID>4c0e5878-5942-4425-886c-beea38aa0c33</errorID>
      <errorWord>(</errorWord>
      <group>L1_Format</group>
      <groupName>格式问题</groupName>
      <ability>L2_HalfPunc</ability>
      <abilityName>全半角检查</abilityName>
      <candidateList>
        <item>（</item>
      </candidateList>
      <explain>文本全半角错误。</explain>
      <paraID>2F3D5C55</paraID>
      <start>415</start>
      <end>416</end>
      <status>modified</status>
      <modifiedWord>（</modifiedWord>
      <trackRevisions>false</trackRevisions>
    </reviewItem>
    <reviewItem>
      <errorID>c3e157d3-18bc-4d94-9acf-d8ef477e0396</errorID>
      <errorWord>(</errorWord>
      <group>L1_Format</group>
      <groupName>格式问题</groupName>
      <ability>L2_HalfPunc</ability>
      <abilityName>全半角检查</abilityName>
      <candidateList>
        <item>（</item>
      </candidateList>
      <explain>文本全半角错误。</explain>
      <paraID>25E3E777</paraID>
      <start>16</start>
      <end>17</end>
      <status>modified</status>
      <modifiedWord>（</modifiedWord>
      <trackRevisions>false</trackRevisions>
    </reviewItem>
    <reviewItem>
      <errorID>0adc80ed-4790-467c-b5dd-29baeddcf443</errorID>
      <errorWord>(</errorWord>
      <group>L1_Format</group>
      <groupName>格式问题</groupName>
      <ability>L2_HalfPunc</ability>
      <abilityName>全半角检查</abilityName>
      <candidateList>
        <item>（</item>
      </candidateList>
      <explain>文本全半角错误。</explain>
      <paraID>461D98FD</paraID>
      <start>10</start>
      <end>11</end>
      <status>modified</status>
      <modifiedWord>（</modifiedWord>
      <trackRevisions>false</trackRevisions>
    </reviewItem>
    <reviewItem>
      <errorID>47665cb6-4e42-415c-abcd-767253930f4a</errorID>
      <errorWord>(</errorWord>
      <group>L1_Format</group>
      <groupName>格式问题</groupName>
      <ability>L2_HalfPunc</ability>
      <abilityName>全半角检查</abilityName>
      <candidateList>
        <item>（</item>
      </candidateList>
      <explain>文本全半角错误。</explain>
      <paraID>2280D79E</paraID>
      <start>10</start>
      <end>11</end>
      <status>modified</status>
      <modifiedWord>（</modifiedWord>
      <trackRevisions>false</trackRevisions>
    </reviewItem>
    <reviewItem>
      <errorID>3aade5d0-1365-4b25-949f-c040784050d3</errorID>
      <errorWord>(</errorWord>
      <group>L1_Format</group>
      <groupName>格式问题</groupName>
      <ability>L2_HalfPunc</ability>
      <abilityName>全半角检查</abilityName>
      <candidateList>
        <item>（</item>
      </candidateList>
      <explain>文本全半角错误。</explain>
      <paraID>74DB663F</paraID>
      <start>10</start>
      <end>11</end>
      <status>modified</status>
      <modifiedWord>（</modifiedWord>
      <trackRevisions>false</trackRevisions>
    </reviewItem>
    <reviewItem>
      <errorID>a4bb28bb-b2e5-4067-9ad0-ee26a82d8a70</errorID>
      <errorWord>(</errorWord>
      <group>L1_Format</group>
      <groupName>格式问题</groupName>
      <ability>L2_HalfPunc</ability>
      <abilityName>全半角检查</abilityName>
      <candidateList>
        <item>（</item>
      </candidateList>
      <explain>文本全半角错误。</explain>
      <paraID>32914D47</paraID>
      <start>160</start>
      <end>161</end>
      <status>modified</status>
      <modifiedWord>（</modifiedWord>
      <trackRevisions>false</trackRevisions>
    </reviewItem>
    <reviewItem>
      <errorID>1d7b9691-8d68-402c-9943-e3f5173dfb45</errorID>
      <errorWord>(</errorWord>
      <group>L1_Format</group>
      <groupName>格式问题</groupName>
      <ability>L2_HalfPunc</ability>
      <abilityName>全半角检查</abilityName>
      <candidateList>
        <item>（</item>
      </candidateList>
      <explain>文本全半角错误。</explain>
      <paraID>4E609BBF</paraID>
      <start>10</start>
      <end>11</end>
      <status>modified</status>
      <modifiedWord>（</modifiedWord>
      <trackRevisions>false</trackRevisions>
    </reviewItem>
    <reviewItem>
      <errorID>058205db-5900-4bc1-b82d-a2ea198b861d</errorID>
      <errorWord>(</errorWord>
      <group>L1_Format</group>
      <groupName>格式问题</groupName>
      <ability>L2_HalfPunc</ability>
      <abilityName>全半角检查</abilityName>
      <candidateList>
        <item>（</item>
      </candidateList>
      <explain>文本全半角错误。</explain>
      <paraID>11B886F1</paraID>
      <start>11</start>
      <end>12</end>
      <status>modified</status>
      <modifiedWord>（</modifiedWord>
      <trackRevisions>false</trackRevisions>
    </reviewItem>
    <reviewItem>
      <errorID>7b556cd6-a2f4-4f6b-a7a7-5f0ffb6427b0</errorID>
      <errorWord>(</errorWord>
      <group>L1_Format</group>
      <groupName>格式问题</groupName>
      <ability>L2_HalfPunc</ability>
      <abilityName>全半角检查</abilityName>
      <candidateList>
        <item>（</item>
      </candidateList>
      <explain>文本全半角错误。</explain>
      <paraID>3D0623EA</paraID>
      <start>10</start>
      <end>11</end>
      <status>modified</status>
      <modifiedWord>（</modifiedWord>
      <trackRevisions>false</trackRevisions>
    </reviewItem>
    <reviewItem>
      <errorID>0c55d0e6-cf70-4143-bab8-7f0184bdc004</errorID>
      <errorWord>(</errorWord>
      <group>L1_Format</group>
      <groupName>格式问题</groupName>
      <ability>L2_HalfPunc</ability>
      <abilityName>全半角检查</abilityName>
      <candidateList>
        <item>（</item>
      </candidateList>
      <explain>文本全半角错误。</explain>
      <paraID>25133D03</paraID>
      <start>220</start>
      <end>221</end>
      <status>modified</status>
      <modifiedWord>（</modifiedWord>
      <trackRevisions>false</trackRevisions>
    </reviewItem>
    <reviewItem>
      <errorID>8005850f-e73b-453f-a49e-bdd47c6c0d08</errorID>
      <errorWord>(</errorWord>
      <group>L1_Format</group>
      <groupName>格式问题</groupName>
      <ability>L2_HalfPunc</ability>
      <abilityName>全半角检查</abilityName>
      <candidateList>
        <item>（</item>
      </candidateList>
      <explain>文本全半角错误。</explain>
      <paraID>38060AF5</paraID>
      <start>11</start>
      <end>12</end>
      <status>modified</status>
      <modifiedWord>（</modifiedWord>
      <trackRevisions>false</trackRevisions>
    </reviewItem>
    <reviewItem>
      <errorID>11096892-62d1-42e0-8c7b-9921194b0ad4</errorID>
      <errorWord>(</errorWord>
      <group>L1_Format</group>
      <groupName>格式问题</groupName>
      <ability>L2_HalfPunc</ability>
      <abilityName>全半角检查</abilityName>
      <candidateList>
        <item>（</item>
      </candidateList>
      <explain>文本全半角错误。</explain>
      <paraID>77DECF61</paraID>
      <start>11</start>
      <end>12</end>
      <status>modified</status>
      <modifiedWord>（</modifiedWord>
      <trackRevisions>false</trackRevisions>
    </reviewItem>
    <reviewItem>
      <errorID>3aed0233-6eaf-4413-a717-7aa8e67f3494</errorID>
      <errorWord>(</errorWord>
      <group>L1_Format</group>
      <groupName>格式问题</groupName>
      <ability>L2_HalfPunc</ability>
      <abilityName>全半角检查</abilityName>
      <candidateList>
        <item>（</item>
      </candidateList>
      <explain>文本全半角错误。</explain>
      <paraID>79AD6AF5</paraID>
      <start>11</start>
      <end>12</end>
      <status>modified</status>
      <modifiedWord>（</modifiedWord>
      <trackRevisions>false</trackRevisions>
    </reviewItem>
    <reviewItem>
      <errorID>c5d06047-d515-473c-8ed3-c140d392f45d</errorID>
      <errorWord>:</errorWord>
      <group>L1_Format</group>
      <groupName>格式问题</groupName>
      <ability>L2_HalfPunc</ability>
      <abilityName>全半角检查</abilityName>
      <candidateList>
        <item>：</item>
      </candidateList>
      <explain>文本全半角错误。</explain>
      <paraID>648DF990</paraID>
      <start>496</start>
      <end>497</end>
      <status>modified</status>
      <modifiedWord>：</modifiedWord>
      <trackRevisions>false</trackRevisions>
    </reviewItem>
    <reviewItem>
      <errorID>ccfd7eff-8b91-4b93-82da-e63496b63f24</errorID>
      <errorWord>:</errorWord>
      <group>L1_Format</group>
      <groupName>格式问题</groupName>
      <ability>L2_HalfPunc</ability>
      <abilityName>全半角检查</abilityName>
      <candidateList>
        <item>：</item>
      </candidateList>
      <explain>文本全半角错误。</explain>
      <paraID>648DF990</paraID>
      <start>545</start>
      <end>546</end>
      <status>modified</status>
      <modifiedWord>：</modifiedWord>
      <trackRevisions>false</trackRevisions>
    </reviewItem>
    <reviewItem>
      <errorID>532ff73e-a15a-4405-a531-17fc5092442d</errorID>
      <errorWord>(</errorWord>
      <group>L1_Format</group>
      <groupName>格式问题</groupName>
      <ability>L2_HalfPunc</ability>
      <abilityName>全半角检查</abilityName>
      <candidateList>
        <item>（</item>
      </candidateList>
      <explain>文本全半角错误。</explain>
      <paraID> B2C9278</paraID>
      <start>10</start>
      <end>11</end>
      <status>modified</status>
      <modifiedWord>（</modifiedWord>
      <trackRevisions>false</trackRevisions>
    </reviewItem>
    <reviewItem>
      <errorID>51a62e0f-902e-4951-a91a-fe40864e97e2</errorID>
      <errorWord>:</errorWord>
      <group>L1_Format</group>
      <groupName>格式问题</groupName>
      <ability>L2_HalfPunc</ability>
      <abilityName>全半角检查</abilityName>
      <candidateList>
        <item>：</item>
      </candidateList>
      <explain>文本全半角错误。</explain>
      <paraID>41268981</paraID>
      <start>496</start>
      <end>497</end>
      <status>modified</status>
      <modifiedWord>：</modifiedWord>
      <trackRevisions>false</trackRevisions>
    </reviewItem>
    <reviewItem>
      <errorID>f22a442e-b3ff-430f-af73-ff7d0ebe7211</errorID>
      <errorWord>:</errorWord>
      <group>L1_Format</group>
      <groupName>格式问题</groupName>
      <ability>L2_HalfPunc</ability>
      <abilityName>全半角检查</abilityName>
      <candidateList>
        <item>：</item>
      </candidateList>
      <explain>文本全半角错误。</explain>
      <paraID>41268981</paraID>
      <start>545</start>
      <end>546</end>
      <status>modified</status>
      <modifiedWord>：</modifiedWord>
      <trackRevisions>false</trackRevisions>
    </reviewItem>
    <reviewItem>
      <errorID>54467e22-e8ca-4b56-bc73-8933028775b7</errorID>
      <errorWord>(</errorWord>
      <group>L1_Format</group>
      <groupName>格式问题</groupName>
      <ability>L2_HalfPunc</ability>
      <abilityName>全半角检查</abilityName>
      <candidateList>
        <item>（</item>
      </candidateList>
      <explain>文本全半角错误。</explain>
      <paraID>51FC2E5D</paraID>
      <start>394</start>
      <end>395</end>
      <status>modified</status>
      <modifiedWord>（</modifiedWord>
      <trackRevisions>false</trackRevisions>
    </reviewItem>
    <reviewItem>
      <errorID>8559f06a-f962-4e9c-b2d2-f4c72b746cd3</errorID>
      <errorWord>(</errorWord>
      <group>L1_Format</group>
      <groupName>格式问题</groupName>
      <ability>L2_HalfPunc</ability>
      <abilityName>全半角检查</abilityName>
      <candidateList>
        <item>（</item>
      </candidateList>
      <explain>文本全半角错误。</explain>
      <paraID>634B9538</paraID>
      <start>317</start>
      <end>318</end>
      <status>modified</status>
      <modifiedWord>（</modifiedWord>
      <trackRevisions>false</trackRevisions>
    </reviewItem>
    <reviewItem>
      <errorID>d377cc57-db89-40d8-93c9-3a0726d62e0e</errorID>
      <errorWord>(</errorWord>
      <group>L1_Format</group>
      <groupName>格式问题</groupName>
      <ability>L2_HalfPunc</ability>
      <abilityName>全半角检查</abilityName>
      <candidateList>
        <item>（</item>
      </candidateList>
      <explain>文本全半角错误。</explain>
      <paraID>4E89CAF2</paraID>
      <start>15</start>
      <end>16</end>
      <status>modified</status>
      <modifiedWord>（</modifiedWord>
      <trackRevisions>false</trackRevisions>
    </reviewItem>
    <reviewItem>
      <errorID>914e3c68-3bf1-4ee6-877c-61b14c7b8ea2</errorID>
      <errorWord>)</errorWord>
      <group>L1_Format</group>
      <groupName>格式问题</groupName>
      <ability>L2_HalfPunc</ability>
      <abilityName>全半角检查</abilityName>
      <candidateList>
        <item>）</item>
      </candidateList>
      <explain>文本全半角错误。</explain>
      <paraID>4E89CAF2</paraID>
      <start>18</start>
      <end>19</end>
      <status>modified</status>
      <modifiedWord>）</modifiedWord>
      <trackRevisions>false</trackRevisions>
    </reviewItem>
    <reviewItem>
      <errorID>5d9796b7-7194-4ca2-b0f7-0e0991b5d795</errorID>
      <errorWord>(</errorWord>
      <group>L1_Format</group>
      <groupName>格式问题</groupName>
      <ability>L2_HalfPunc</ability>
      <abilityName>全半角检查</abilityName>
      <candidateList>
        <item>（</item>
      </candidateList>
      <explain>文本全半角错误。</explain>
      <paraID>4E89CAF2</paraID>
      <start>22</start>
      <end>23</end>
      <status>modified</status>
      <modifiedWord>（</modifiedWord>
      <trackRevisions>false</trackRevisions>
    </reviewItem>
    <reviewItem>
      <errorID>5abfd393-c3a8-407e-be76-29b34bcd20dd</errorID>
      <errorWord>)</errorWord>
      <group>L1_Format</group>
      <groupName>格式问题</groupName>
      <ability>L2_HalfPunc</ability>
      <abilityName>全半角检查</abilityName>
      <candidateList>
        <item>）</item>
      </candidateList>
      <explain>文本全半角错误。</explain>
      <paraID>4E89CAF2</paraID>
      <start>24</start>
      <end>25</end>
      <status>modified</status>
      <modifiedWord>）</modifiedWord>
      <trackRevisions>false</trackRevisions>
    </reviewItem>
    <reviewItem>
      <errorID>61bae31f-8ede-4e25-94f4-10ddf57468d8</errorID>
      <errorWord>"</errorWord>
      <group>L1_Format</group>
      <groupName>格式问题</groupName>
      <ability>L2_HalfPunc</ability>
      <abilityName>全半角检查</abilityName>
      <candidateList/>
      <explain>文本全半角错误。</explain>
      <paraID>763E40D7</paraID>
      <start>271</start>
      <end>272</end>
      <status>ignored</status>
      <modifiedWord/>
      <trackRevisions>false</trackRevisions>
    </reviewItem>
    <reviewItem>
      <errorID>34ea6516-7062-43f2-99b5-6ea28000dcf8</errorID>
      <errorWord>）</errorWord>
      <group>L1_Format</group>
      <groupName>格式问题</groupName>
      <ability>L2_HalfPunc</ability>
      <abilityName>全半角检查</abilityName>
      <candidateList>
        <item>)</item>
      </candidateList>
      <explain>文本全半角错误。</explain>
      <paraID>669542BD</paraID>
      <start>16</start>
      <end>17</end>
      <status>modified</status>
      <modifiedWord>)</modifiedWord>
      <trackRevisions>false</trackRevisions>
    </reviewItem>
    <reviewItem>
      <errorID>4f4a4ae0-54e5-4376-93e4-e0741258cc75</errorID>
      <errorWord>）</errorWord>
      <group>L1_Format</group>
      <groupName>格式问题</groupName>
      <ability>L2_HalfPunc</ability>
      <abilityName>全半角检查</abilityName>
      <candidateList>
        <item>)</item>
      </candidateList>
      <explain>文本全半角错误。</explain>
      <paraID> C5BBEB1</paraID>
      <start>16</start>
      <end>17</end>
      <status>modified</status>
      <modifiedWord>)</modifiedWord>
      <trackRevisions>false</trackRevisions>
    </reviewItem>
    <reviewItem>
      <errorID>770b59e6-0c23-4d63-85a1-77bf3f3ad931</errorID>
      <errorWord>）</errorWord>
      <group>L1_Format</group>
      <groupName>格式问题</groupName>
      <ability>L2_HalfPunc</ability>
      <abilityName>全半角检查</abilityName>
      <candidateList>
        <item>)</item>
      </candidateList>
      <explain>文本全半角错误。</explain>
      <paraID>79B6F1CA</paraID>
      <start>16</start>
      <end>17</end>
      <status>modified</status>
      <modifiedWord>)</modifiedWord>
      <trackRevisions>false</trackRevisions>
    </reviewItem>
    <reviewItem>
      <errorID>1a5219de-e628-4ef2-a581-7d3743a2eb7a</errorID>
      <errorWord>（</errorWord>
      <group>L1_Punc</group>
      <groupName>标点问题</groupName>
      <ability>L2_Punc</ability>
      <abilityName>标点符号检查</abilityName>
      <candidateList/>
      <explain/>
      <paraID> ADB5539</paraID>
      <start>25</start>
      <end>26</end>
      <status>unmodified</status>
      <modifiedWord/>
      <trackRevisions>false</trackRevisions>
    </reviewItem>
    <reviewItem>
      <errorID>35265378-43ec-4d33-b019-75bb8162e816</errorID>
      <errorWord>(</errorWord>
      <group>L1_Punc</group>
      <groupName>标点问题</groupName>
      <ability>L2_Punc</ability>
      <abilityName>标点符号检查</abilityName>
      <candidateList/>
      <explain/>
      <paraID>13538AE8</paraID>
      <start>6</start>
      <end>7</end>
      <status>unmodified</status>
      <modifiedWord/>
      <trackRevisions>false</trackRevisions>
    </reviewItem>
    <reviewItem>
      <errorID>62a92ea5-5516-410e-8f9c-5014cfd66158</errorID>
      <errorWord>）</errorWord>
      <group>L1_Format</group>
      <groupName>格式问题</groupName>
      <ability>L2_HalfPunc</ability>
      <abilityName>全半角检查</abilityName>
      <candidateList>
        <item>)</item>
      </candidateList>
      <explain>文本全半角错误。</explain>
      <paraID>746BE37D</paraID>
      <start>13</start>
      <end>14</end>
      <status>modified</status>
      <modifiedWord>)</modifiedWord>
      <trackRevisions>false</trackRevisions>
    </reviewItem>
    <reviewItem>
      <errorID>52e381ac-73ca-4dc3-bcc8-74d780b706ea</errorID>
      <errorWord>(</errorWord>
      <group>L1_Punc</group>
      <groupName>标点问题</groupName>
      <ability>L2_Punc</ability>
      <abilityName>标点符号检查</abilityName>
      <candidateList/>
      <explain/>
      <paraID>7DDDD288</paraID>
      <start>6</start>
      <end>7</end>
      <status>unmodified</status>
      <modifiedWord/>
      <trackRevisions>false</trackRevisions>
    </reviewItem>
    <reviewItem>
      <errorID>b2ee1f4a-ea83-4272-b08c-8256913dabd0</errorID>
      <errorWord>）</errorWord>
      <group>L1_Format</group>
      <groupName>格式问题</groupName>
      <ability>L2_HalfPunc</ability>
      <abilityName>全半角检查</abilityName>
      <candidateList>
        <item>)</item>
      </candidateList>
      <explain>文本全半角错误。</explain>
      <paraID>7E4FA0C2</paraID>
      <start>13</start>
      <end>14</end>
      <status>modified</status>
      <modifiedWord>)</modifiedWord>
      <trackRevisions>false</trackRevisions>
    </reviewItem>
    <reviewItem>
      <errorID>12742580-60f9-4490-af9d-03db2593e680</errorID>
      <errorWord>:</errorWord>
      <group>L1_Format</group>
      <groupName>格式问题</groupName>
      <ability>L2_HalfPunc</ability>
      <abilityName>全半角检查</abilityName>
      <candidateList>
        <item>：</item>
      </candidateList>
      <explain>文本全半角错误。</explain>
      <paraID>493E1165</paraID>
      <start>16</start>
      <end>17</end>
      <status>modified</status>
      <modifiedWord>：</modifiedWord>
      <trackRevisions>false</trackRevisions>
    </reviewItem>
    <reviewItem>
      <errorID>08508de2-6792-4f0a-aacd-a973f3d82e8b</errorID>
      <errorWord>:</errorWord>
      <group>L1_Format</group>
      <groupName>格式问题</groupName>
      <ability>L2_HalfPunc</ability>
      <abilityName>全半角检查</abilityName>
      <candidateList>
        <item>：</item>
      </candidateList>
      <explain>文本全半角错误。</explain>
      <paraID>4EA7DF76</paraID>
      <start>16</start>
      <end>17</end>
      <status>modified</status>
      <modifiedWord>：</modifiedWord>
      <trackRevisions>false</trackRevisions>
    </reviewItem>
    <reviewItem>
      <errorID>55c4c9a8-c0d2-4f5a-9448-37a28c77b4d6</errorID>
      <errorWord>:</errorWord>
      <group>L1_Format</group>
      <groupName>格式问题</groupName>
      <ability>L2_HalfPunc</ability>
      <abilityName>全半角检查</abilityName>
      <candidateList>
        <item>：</item>
      </candidateList>
      <explain>文本全半角错误。</explain>
      <paraID>2F132F69</paraID>
      <start>11</start>
      <end>12</end>
      <status>modified</status>
      <modifiedWord>：</modifiedWord>
      <trackRevisions>false</trackRevisions>
    </reviewItem>
    <reviewItem>
      <errorID>e0af1545-9181-4074-81fd-248229a1544f</errorID>
      <errorWord>(</errorWord>
      <group>L1_Format</group>
      <groupName>格式问题</groupName>
      <ability>L2_HalfPunc</ability>
      <abilityName>全半角检查</abilityName>
      <candidateList>
        <item>（</item>
      </candidateList>
      <explain>文本全半角错误。</explain>
      <paraID>16D7D22F</paraID>
      <start>126</start>
      <end>127</end>
      <status>modified</status>
      <modifiedWord>（</modifiedWord>
      <trackRevisions>false</trackRevisions>
    </reviewItem>
    <reviewItem>
      <errorID>c3f521fb-de0c-462b-936a-91f0c4bd98d7</errorID>
      <errorWord>(</errorWord>
      <group>L1_Format</group>
      <groupName>格式问题</groupName>
      <ability>L2_HalfPunc</ability>
      <abilityName>全半角检查</abilityName>
      <candidateList>
        <item>（</item>
      </candidateList>
      <explain>文本全半角错误。</explain>
      <paraID>181CA739</paraID>
      <start>12</start>
      <end>13</end>
      <status>modified</status>
      <modifiedWord>（</modifiedWord>
      <trackRevisions>false</trackRevisions>
    </reviewItem>
    <reviewItem>
      <errorID>ad675bdb-de2a-4297-a5df-8838a0af3571</errorID>
      <errorWord>T.M.D</errorWord>
      <group>L1_Sensitive</group>
      <groupName>敏感问题</groupName>
      <ability>L2_Yellow</ability>
      <abilityName>涉黄词条</abilityName>
      <candidateList/>
      <explain>【涉黄词条】句中包含涉黄敏感词条，请注意甄别。</explain>
      <paraID> 9668690</paraID>
      <start>7</start>
      <end>12</end>
      <status>unmodified</status>
      <modifiedWord/>
      <trackRevisions>false</trackRevisions>
    </reviewItem>
    <reviewItem>
      <errorID>5da7b3d8-890f-4125-8df5-bfa3a34f10e4</errorID>
      <errorWord>T.M.D</errorWord>
      <group>L1_Sensitive</group>
      <groupName>敏感问题</groupName>
      <ability>L2_Yellow</ability>
      <abilityName>涉黄词条</abilityName>
      <candidateList/>
      <explain>【涉黄词条】句中包含涉黄敏感词条，请注意甄别。</explain>
      <paraID>102A5D1D</paraID>
      <start>10</start>
      <end>15</end>
      <status>unmodified</status>
      <modifiedWord/>
      <trackRevisions>false</trackRevisions>
    </reviewItem>
    <reviewItem>
      <errorID>b548bacb-93d7-4e66-a8c3-f534c1523c5b</errorID>
      <errorWord>(</errorWord>
      <group>L1_Format</group>
      <groupName>格式问题</groupName>
      <ability>L2_HalfPunc</ability>
      <abilityName>全半角检查</abilityName>
      <candidateList>
        <item>（</item>
      </candidateList>
      <explain>文本全半角错误。</explain>
      <paraID>788E3EAA</paraID>
      <start>12</start>
      <end>13</end>
      <status>modified</status>
      <modifiedWord>（</modifiedWord>
      <trackRevisions>false</trackRevisions>
    </reviewItem>
    <reviewItem>
      <errorID>803a166b-eb9d-452e-98e4-b59ef1d08d85</errorID>
      <errorWord>T.M.D</errorWord>
      <group>L1_Sensitive</group>
      <groupName>敏感问题</groupName>
      <ability>L2_Yellow</ability>
      <abilityName>涉黄词条</abilityName>
      <candidateList/>
      <explain>【涉黄词条】句中包含涉黄敏感词条，请注意甄别。</explain>
      <paraID>7FC236F4</paraID>
      <start>7</start>
      <end>12</end>
      <status>unmodified</status>
      <modifiedWord/>
      <trackRevisions>false</trackRevisions>
    </reviewItem>
    <reviewItem>
      <errorID>279af9a9-9348-4b34-8978-93770a7034b8</errorID>
      <errorWord>T.M.D</errorWord>
      <group>L1_Sensitive</group>
      <groupName>敏感问题</groupName>
      <ability>L2_Yellow</ability>
      <abilityName>涉黄词条</abilityName>
      <candidateList/>
      <explain>【涉黄词条】句中包含涉黄敏感词条，请注意甄别。</explain>
      <paraID>419E600F</paraID>
      <start>10</start>
      <end>15</end>
      <status>unmodified</status>
      <modifiedWord/>
      <trackRevisions>false</trackRevisions>
    </reviewItem>
    <reviewItem>
      <errorID>5d545696-c7df-4c71-b260-87ecdc5dd170</errorID>
      <errorWord>"</errorWord>
      <group>L1_Format</group>
      <groupName>格式问题</groupName>
      <ability>L2_HalfPunc</ability>
      <abilityName>全半角检查</abilityName>
      <candidateList/>
      <explain>文本全半角错误。</explain>
      <paraID>43B44641</paraID>
      <start>41</start>
      <end>42</end>
      <status>ignored</status>
      <modifiedWord/>
      <trackRevisions>false</trackRevisions>
    </reviewItem>
    <reviewItem>
      <errorID>d6588c92-e012-4d05-8945-55c1db40cd9c</errorID>
      <errorWord>台</errorWord>
      <group>L1_Knowledge</group>
      <groupName>知识性问题</groupName>
      <ability>L2_Knowledge</ability>
      <abilityName>其他知识</abilityName>
      <candidateList>
        <item>路</item>
      </candidateList>
      <explain/>
      <paraID>2B75AF0C</paraID>
      <start>8</start>
      <end>9</end>
      <status>unmodified</status>
      <modifiedWord/>
      <trackRevisions>false</trackRevisions>
    </reviewItem>
    <reviewItem>
      <errorID>d05a9ce4-a93f-44b0-af95-111533095623</errorID>
      <errorWord>〉</errorWord>
      <group>L1_Punc</group>
      <groupName>标点问题</groupName>
      <ability>L2_Punc</ability>
      <abilityName>标点符号检查</abilityName>
      <candidateList/>
      <explain/>
      <paraID>12FE3F79</paraID>
      <start>265</start>
      <end>266</end>
      <status>unmodified</status>
      <modifiedWord/>
      <trackRevisions>false</trackRevisions>
    </reviewItem>
    <reviewItem>
      <errorID>1c1dd5e3-5b18-4391-b8f7-52e4714b2ed4</errorID>
      <errorWord>〉</errorWord>
      <group>L1_Punc</group>
      <groupName>标点问题</groupName>
      <ability>L2_Punc</ability>
      <abilityName>标点符号检查</abilityName>
      <candidateList/>
      <explain/>
      <paraID>12FE3F79</paraID>
      <start>269</start>
      <end>270</end>
      <status>unmodified</status>
      <modifiedWord/>
      <trackRevisions>false</trackRevisions>
    </reviewItem>
    <reviewItem>
      <errorID>290652fb-4082-4fe0-a72c-4dd1d056c695</errorID>
      <errorWord>应用使用</errorWord>
      <group>L1_Knowledge</group>
      <groupName>知识性问题</groupName>
      <ability>L2_Term</ability>
      <abilityName>专业术语</abilityName>
      <candidateList>
        <item>应用重用</item>
      </candidateList>
      <explain/>
      <paraID>53136E82</paraID>
      <start>53</start>
      <end>57</end>
      <status>unmodified</status>
      <modifiedWord/>
      <trackRevisions>false</trackRevisions>
    </reviewItem>
    <reviewItem>
      <errorID>3067b536-6beb-4a10-b6dd-2dfdcdcb7d9f</errorID>
      <errorWord>"</errorWord>
      <group>L1_Format</group>
      <groupName>格式问题</groupName>
      <ability>L2_HalfPunc</ability>
      <abilityName>全半角检查</abilityName>
      <candidateList/>
      <explain>文本全半角错误。</explain>
      <paraID> 50F315D</paraID>
      <start>4</start>
      <end>5</end>
      <status>ignored</status>
      <modifiedWord/>
      <trackRevisions>false</trackRevisions>
    </reviewItem>
    <reviewItem>
      <errorID>b1b084ce-36f1-4daa-a646-82a0e89a6cc4</errorID>
      <errorWord>综合管路</errorWord>
      <group>L1_Knowledge</group>
      <groupName>知识性问题</groupName>
      <ability>L2_Term</ability>
      <abilityName>专业术语</abilityName>
      <candidateList>
        <item>综合管廊</item>
      </candidateList>
      <explain/>
      <paraID>2AC26504</paraID>
      <start>3</start>
      <end>7</end>
      <status>unmodified</status>
      <modifiedWord/>
      <trackRevisions>false</trackRevisions>
    </reviewItem>
    <reviewItem>
      <errorID>ccde9816-1330-41c4-a883-0d5228c48eab</errorID>
      <errorWord>综合管路</errorWord>
      <group>L1_Knowledge</group>
      <groupName>知识性问题</groupName>
      <ability>L2_Term</ability>
      <abilityName>专业术语</abilityName>
      <candidateList>
        <item>综合管廊</item>
      </candidateList>
      <explain/>
      <paraID>5E39FE20</paraID>
      <start>0</start>
      <end>4</end>
      <status>unmodified</status>
      <modifiedWord/>
      <trackRevisions>false</trackRevisions>
    </reviewItem>
    <reviewItem>
      <errorID>5d32981b-7f4f-41a1-89e0-37a46809fecb</errorID>
      <errorWord>(</errorWord>
      <group>L1_Format</group>
      <groupName>格式问题</groupName>
      <ability>L2_HalfPunc</ability>
      <abilityName>全半角检查</abilityName>
      <candidateList>
        <item>（</item>
      </candidateList>
      <explain>文本全半角错误。</explain>
      <paraID>1193DD20</paraID>
      <start>250</start>
      <end>251</end>
      <status>modified</status>
      <modifiedWord>（</modifiedWord>
      <trackRevisions>false</trackRevisions>
    </reviewItem>
    <reviewItem>
      <errorID>5b5ecf05-b210-4360-945e-916346c9c132</errorID>
      <errorWord>)</errorWord>
      <group>L1_Format</group>
      <groupName>格式问题</groupName>
      <ability>L2_HalfPunc</ability>
      <abilityName>全半角检查</abilityName>
      <candidateList>
        <item>）</item>
      </candidateList>
      <explain>文本全半角错误。</explain>
      <paraID>5F2B4BA8</paraID>
      <start>330</start>
      <end>331</end>
      <status>modified</status>
      <modifiedWord>）</modifiedWord>
      <trackRevisions>false</trackRevisions>
    </reviewItem>
    <reviewItem>
      <errorID>6ba37060-ba23-49ff-9191-887e07e3d43d</errorID>
      <errorWord>〈</errorWord>
      <group>L1_Punc</group>
      <groupName>标点问题</groupName>
      <ability>L2_Punc</ability>
      <abilityName>标点符号检查</abilityName>
      <candidateList/>
      <explain/>
      <paraID>5F2B4BA8</paraID>
      <start>338</start>
      <end>339</end>
      <status>unmodified</status>
      <modifiedWord/>
      <trackRevisions>false</trackRevisions>
    </reviewItem>
    <reviewItem>
      <errorID>a93dd429-522b-4726-a052-2f1075b347fd</errorID>
      <errorWord>〈</errorWord>
      <group>L1_Punc</group>
      <groupName>标点问题</groupName>
      <ability>L2_Punc</ability>
      <abilityName>标点符号检查</abilityName>
      <candidateList/>
      <explain/>
      <paraID>5F2B4BA8</paraID>
      <start>354</start>
      <end>355</end>
      <status>unmodified</status>
      <modifiedWord/>
      <trackRevisions>false</trackRevisions>
    </reviewItem>
    <reviewItem>
      <errorID>d605d3c6-13e3-44d8-a513-7c84bb2d39ca</errorID>
      <errorWord>〈</errorWord>
      <group>L1_Punc</group>
      <groupName>标点问题</groupName>
      <ability>L2_Punc</ability>
      <abilityName>标点符号检查</abilityName>
      <candidateList/>
      <explain/>
      <paraID>5F2B4BA8</paraID>
      <start>371</start>
      <end>372</end>
      <status>unmodified</status>
      <modifiedWord/>
      <trackRevisions>false</trackRevisions>
    </reviewItem>
    <reviewItem>
      <errorID>18468003-1346-4277-b010-d36bd870524d</errorID>
      <errorWord>"</errorWord>
      <group>L1_Format</group>
      <groupName>格式问题</groupName>
      <ability>L2_HalfPunc</ability>
      <abilityName>全半角检查</abilityName>
      <candidateList/>
      <explain>文本全半角错误。</explain>
      <paraID>5FF546D8</paraID>
      <start>25</start>
      <end>26</end>
      <status>ignored</status>
      <modifiedWord/>
      <trackRevisions>false</trackRevisions>
    </reviewItem>
    <reviewItem>
      <errorID>4332a1cc-65d3-4def-b659-15120af4ca0b</errorID>
      <errorWord>"</errorWord>
      <group>L1_Format</group>
      <groupName>格式问题</groupName>
      <ability>L2_HalfPunc</ability>
      <abilityName>全半角检查</abilityName>
      <candidateList/>
      <explain>文本全半角错误。</explain>
      <paraID>5FF546D8</paraID>
      <start>46</start>
      <end>47</end>
      <status>ignored</status>
      <modifiedWord/>
      <trackRevisions>false</trackRevisions>
    </reviewItem>
    <reviewItem>
      <errorID>b153c1db-effd-4e5d-8128-9c6fcc42547c</errorID>
      <errorWord>“</errorWord>
      <group>L1_Punc</group>
      <groupName>标点问题</groupName>
      <ability>L2_Punc</ability>
      <abilityName>标点符号检查</abilityName>
      <candidateList/>
      <explain/>
      <paraID>6DB7AB81</paraID>
      <start>4</start>
      <end>5</end>
      <status>unmodified</status>
      <modifiedWord/>
      <trackRevisions>false</trackRevisions>
    </reviewItem>
    <reviewItem>
      <errorID>153d1cc6-52e0-47a1-b47d-fe702e59b0ff</errorID>
      <errorWord>,</errorWord>
      <group>L1_Format</group>
      <groupName>格式问题</groupName>
      <ability>L2_HalfPunc</ability>
      <abilityName>全半角检查</abilityName>
      <candidateList>
        <item>，</item>
      </candidateList>
      <explain>文本全半角错误。</explain>
      <paraID>6F1E29A0</paraID>
      <start>360</start>
      <end>361</end>
      <status>modified</status>
      <modifiedWord>，</modifiedWord>
      <trackRevisions>false</trackRevisions>
    </reviewItem>
    <reviewItem>
      <errorID>44e5658d-ffec-42e0-9d3e-01a5aa2aef43</errorID>
      <errorWord>,</errorWord>
      <group>L1_Format</group>
      <groupName>格式问题</groupName>
      <ability>L2_HalfPunc</ability>
      <abilityName>全半角检查</abilityName>
      <candidateList>
        <item>，</item>
      </candidateList>
      <explain>文本全半角错误。</explain>
      <paraID>151C8FCD</paraID>
      <start>360</start>
      <end>361</end>
      <status>modified</status>
      <modifiedWord>，</modifiedWord>
      <trackRevisions>false</trackRevisions>
    </reviewItem>
    <reviewItem>
      <errorID>07e5dede-882a-4502-8e26-c3f2f95fe04c</errorID>
      <errorWord>.</errorWord>
      <group>L1_Format</group>
      <groupName>格式问题</groupName>
      <ability>L2_HalfPunc</ability>
      <abilityName>全半角检查</abilityName>
      <candidateList>
        <item>。</item>
      </candidateList>
      <explain>文本全半角错误。</explain>
      <paraID>377A4B81</paraID>
      <start>105</start>
      <end>106</end>
      <status>modified</status>
      <modifiedWord>。</modifiedWord>
      <trackRevisions>false</trackRevisions>
    </reviewItem>
    <reviewItem>
      <errorID>affbf963-e9fd-4b63-af7b-2b9b46dceaf6</errorID>
      <errorWord>）</errorWord>
      <group>L1_Format</group>
      <groupName>格式问题</groupName>
      <ability>L2_HalfPunc</ability>
      <abilityName>全半角检查</abilityName>
      <candidateList>
        <item>)</item>
      </candidateList>
      <explain>文本全半角错误。</explain>
      <paraID>72CCD606</paraID>
      <start>455</start>
      <end>456</end>
      <status>modified</status>
      <modifiedWord>)</modifiedWord>
      <trackRevisions>false</trackRevisions>
    </reviewItem>
    <reviewItem>
      <errorID>11496628-7be9-4fe5-9c7f-ee604c66e3ef</errorID>
      <errorWord>(</errorWord>
      <group>L1_Format</group>
      <groupName>格式问题</groupName>
      <ability>L2_HalfPunc</ability>
      <abilityName>全半角检查</abilityName>
      <candidateList>
        <item>（</item>
      </candidateList>
      <explain>文本全半角错误。</explain>
      <paraID>4CD283D9</paraID>
      <start>75</start>
      <end>76</end>
      <status>modified</status>
      <modifiedWord>（</modifiedWord>
      <trackRevisions>false</trackRevisions>
    </reviewItem>
    <reviewItem>
      <errorID>73874db7-fe09-45db-98dd-9d48c561d1e8</errorID>
      <errorWord>）</errorWord>
      <group>L1_Format</group>
      <groupName>格式问题</groupName>
      <ability>L2_HalfPunc</ability>
      <abilityName>全半角检查</abilityName>
      <candidateList>
        <item>)</item>
      </candidateList>
      <explain>文本全半角错误。</explain>
      <paraID>2B5177BC</paraID>
      <start>51</start>
      <end>52</end>
      <status>modified</status>
      <modifiedWord>)</modifiedWord>
      <trackRevisions>false</trackRevisions>
    </reviewItem>
    <reviewItem>
      <errorID>901ec93b-7dfc-458e-bb70-76c5cace4d70</errorID>
      <errorWord>）</errorWord>
      <group>L1_Format</group>
      <groupName>格式问题</groupName>
      <ability>L2_HalfPunc</ability>
      <abilityName>全半角检查</abilityName>
      <candidateList>
        <item>)</item>
      </candidateList>
      <explain>文本全半角错误。</explain>
      <paraID>169BD72A</paraID>
      <start>60</start>
      <end>61</end>
      <status>modified</status>
      <modifiedWord>)</modifiedWord>
      <trackRevisions>false</trackRevisions>
    </reviewItem>
    <reviewItem>
      <errorID>3485c014-279b-4fce-91a5-f0d6df45c942</errorID>
      <errorWord>）</errorWord>
      <group>L1_Format</group>
      <groupName>格式问题</groupName>
      <ability>L2_HalfPunc</ability>
      <abilityName>全半角检查</abilityName>
      <candidateList>
        <item>)</item>
      </candidateList>
      <explain>文本全半角错误。</explain>
      <paraID>1D39363C</paraID>
      <start>67</start>
      <end>68</end>
      <status>modified</status>
      <modifiedWord>)</modifiedWord>
      <trackRevisions>false</trackRevisions>
    </reviewItem>
    <reviewItem>
      <errorID>ed91d8ce-ce01-4a9c-8d4e-df9b8c7bab93</errorID>
      <errorWord>）</errorWord>
      <group>L1_Format</group>
      <groupName>格式问题</groupName>
      <ability>L2_HalfPunc</ability>
      <abilityName>全半角检查</abilityName>
      <candidateList>
        <item>)</item>
      </candidateList>
      <explain>文本全半角错误。</explain>
      <paraID>1D39363C</paraID>
      <start>103</start>
      <end>104</end>
      <status>modified</status>
      <modifiedWord>)</modifiedWord>
      <trackRevisions>false</trackRevisions>
    </reviewItem>
    <reviewItem>
      <errorID>cb639162-c23d-4615-aeff-94b72ccb4992</errorID>
      <errorWord>）</errorWord>
      <group>L1_Format</group>
      <groupName>格式问题</groupName>
      <ability>L2_HalfPunc</ability>
      <abilityName>全半角检查</abilityName>
      <candidateList>
        <item>)</item>
      </candidateList>
      <explain>文本全半角错误。</explain>
      <paraID>459AC7FD</paraID>
      <start>183</start>
      <end>184</end>
      <status>modified</status>
      <modifiedWord>)</modifiedWord>
      <trackRevisions>false</trackRevisions>
    </reviewItem>
    <reviewItem>
      <errorID>4da0e770-c466-4ddc-9da4-0d50d1bb910e</errorID>
      <errorWord>（</errorWord>
      <group>L1_Punc</group>
      <groupName>标点问题</groupName>
      <ability>L2_Punc</ability>
      <abilityName>标点符号检查</abilityName>
      <candidateList/>
      <explain>同一形式括号套用。</explain>
      <paraID>5CCA3580</paraID>
      <start>15</start>
      <end>16</end>
      <status>unmodified</status>
      <modifiedWord/>
      <trackRevisions>false</trackRevisions>
    </reviewItem>
    <reviewItem>
      <errorID>7c6a0031-52c6-4cc8-a18d-5284b7f5986f</errorID>
      <errorWord>）</errorWord>
      <group>L1_Punc</group>
      <groupName>标点问题</groupName>
      <ability>L2_Punc</ability>
      <abilityName>标点符号检查</abilityName>
      <candidateList/>
      <explain>同一形式括号套用。</explain>
      <paraID>5CCA3580</paraID>
      <start>18</start>
      <end>19</end>
      <status>unmodified</status>
      <modifiedWord/>
      <trackRevisions>false</trackRevisions>
    </reviewItem>
    <reviewItem>
      <errorID>7e37cedf-17ba-4497-82ad-287ac73b6ff8</errorID>
      <errorWord>（</errorWord>
      <group>L1_Punc</group>
      <groupName>标点问题</groupName>
      <ability>L2_Punc</ability>
      <abilityName>标点符号检查</abilityName>
      <candidateList/>
      <explain>同一形式括号套用。</explain>
      <paraID>5CCA3580</paraID>
      <start>22</start>
      <end>23</end>
      <status>unmodified</status>
      <modifiedWord/>
      <trackRevisions>false</trackRevisions>
    </reviewItem>
    <reviewItem>
      <errorID>6eb5b097-fe0b-4d44-ba57-218efe6878a8</errorID>
      <errorWord>）</errorWord>
      <group>L1_Punc</group>
      <groupName>标点问题</groupName>
      <ability>L2_Punc</ability>
      <abilityName>标点符号检查</abilityName>
      <candidateList/>
      <explain>同一形式括号套用。</explain>
      <paraID>5CCA3580</paraID>
      <start>24</start>
      <end>25</end>
      <status>unmodified</status>
      <modifiedWord/>
      <trackRevisions>false</trackRevisions>
    </reviewItem>
    <reviewItem>
      <errorID>2e4931b9-685f-4d4a-ac7c-15246a2390a2</errorID>
      <errorWord>）</errorWord>
      <group>L1_Format</group>
      <groupName>格式问题</groupName>
      <ability>L2_HalfPunc</ability>
      <abilityName>全半角检查</abilityName>
      <candidateList>
        <item>)</item>
      </candidateList>
      <explain>文本全半角错误。</explain>
      <paraID>4395BEB6</paraID>
      <start>58</start>
      <end>59</end>
      <status>modified</status>
      <modifiedWord>)</modifiedWord>
      <trackRevisions>false</trackRevisions>
    </reviewItem>
    <reviewItem>
      <errorID>7994d5a9-8fd6-4e97-8dcb-24c201315a80</errorID>
      <errorWord>"</errorWord>
      <group>L1_Format</group>
      <groupName>格式问题</groupName>
      <ability>L2_HalfPunc</ability>
      <abilityName>全半角检查</abilityName>
      <candidateList/>
      <explain>文本全半角错误。</explain>
      <paraID>4395BEB6</paraID>
      <start>132</start>
      <end>133</end>
      <status>ignored</status>
      <modifiedWord/>
      <trackRevisions>false</trackRevisions>
    </reviewItem>
    <reviewItem>
      <errorID>6bbd4fa9-b90a-477d-ae07-e28e8403f1d0</errorID>
      <errorWord>"</errorWord>
      <group>L1_Format</group>
      <groupName>格式问题</groupName>
      <ability>L2_HalfPunc</ability>
      <abilityName>全半角检查</abilityName>
      <candidateList/>
      <explain>文本全半角错误。</explain>
      <paraID>4395BEB6</paraID>
      <start>139</start>
      <end>140</end>
      <status>ignored</status>
      <modifiedWord/>
      <trackRevisions>false</trackRevisions>
    </reviewItem>
    <reviewItem>
      <errorID>1d4b0c24-296b-4225-b6e6-bc53451724bd</errorID>
      <errorWord>）</errorWord>
      <group>L1_Format</group>
      <groupName>格式问题</groupName>
      <ability>L2_HalfPunc</ability>
      <abilityName>全半角检查</abilityName>
      <candidateList>
        <item>)</item>
      </candidateList>
      <explain>文本全半角错误。</explain>
      <paraID>1BC63D43</paraID>
      <start>67</start>
      <end>68</end>
      <status>modified</status>
      <modifiedWord>)</modifiedWord>
      <trackRevisions>false</trackRevisions>
    </reviewItem>
    <reviewItem>
      <errorID>c12e7c31-d335-4694-a65b-8514b346a224</errorID>
      <errorWord>）</errorWord>
      <group>L1_Format</group>
      <groupName>格式问题</groupName>
      <ability>L2_HalfPunc</ability>
      <abilityName>全半角检查</abilityName>
      <candidateList>
        <item>)</item>
      </candidateList>
      <explain>文本全半角错误。</explain>
      <paraID>1BC63D43</paraID>
      <start>103</start>
      <end>104</end>
      <status>modified</status>
      <modifiedWord>)</modifiedWord>
      <trackRevisions>false</trackRevisions>
    </reviewItem>
    <reviewItem>
      <errorID>dd912981-25b6-4fb3-b400-51d198f34776</errorID>
      <errorWord>(</errorWord>
      <group>L1_Format</group>
      <groupName>格式问题</groupName>
      <ability>L2_HalfPunc</ability>
      <abilityName>全半角检查</abilityName>
      <candidateList>
        <item>（</item>
      </candidateList>
      <explain>文本全半角错误。</explain>
      <paraID>1911B344</paraID>
      <start>14</start>
      <end>15</end>
      <status>modified</status>
      <modifiedWord>（</modifiedWord>
      <trackRevisions>false</trackRevisions>
    </reviewItem>
    <reviewItem>
      <errorID>9cedd0fe-6388-4639-a0c2-35d6976c2e43</errorID>
      <errorWord>)</errorWord>
      <group>L1_Format</group>
      <groupName>格式问题</groupName>
      <ability>L2_HalfPunc</ability>
      <abilityName>全半角检查</abilityName>
      <candidateList>
        <item>）</item>
      </candidateList>
      <explain>文本全半角错误。</explain>
      <paraID>1911B344</paraID>
      <start>17</start>
      <end>18</end>
      <status>modified</status>
      <modifiedWord>）</modifiedWord>
      <trackRevisions>false</trackRevisions>
    </reviewItem>
    <reviewItem>
      <errorID>0877bb48-8586-4216-9727-1ee799619ffb</errorID>
      <errorWord>(</errorWord>
      <group>L1_Format</group>
      <groupName>格式问题</groupName>
      <ability>L2_HalfPunc</ability>
      <abilityName>全半角检查</abilityName>
      <candidateList>
        <item>（</item>
      </candidateList>
      <explain>文本全半角错误。</explain>
      <paraID>1911B344</paraID>
      <start>21</start>
      <end>22</end>
      <status>modified</status>
      <modifiedWord>（</modifiedWord>
      <trackRevisions>false</trackRevisions>
    </reviewItem>
    <reviewItem>
      <errorID>28f6c461-983a-4279-868a-a595ec48e8aa</errorID>
      <errorWord>)</errorWord>
      <group>L1_Format</group>
      <groupName>格式问题</groupName>
      <ability>L2_HalfPunc</ability>
      <abilityName>全半角检查</abilityName>
      <candidateList>
        <item>）</item>
      </candidateList>
      <explain>文本全半角错误。</explain>
      <paraID>1911B344</paraID>
      <start>23</start>
      <end>24</end>
      <status>modified</status>
      <modifiedWord>）</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c00cf95-114e-49dd-a213-5230d075b903}">
  <ds:schemaRefs/>
</ds:datastoreItem>
</file>

<file path=docProps/app.xml><?xml version="1.0" encoding="utf-8"?>
<Properties xmlns="http://schemas.openxmlformats.org/officeDocument/2006/extended-properties" xmlns:vt="http://schemas.openxmlformats.org/officeDocument/2006/docPropsVTypes">
  <Template>Normal</Template>
  <Pages>435</Pages>
  <Words>6325</Words>
  <Characters>7183</Characters>
  <Paragraphs>2545</Paragraphs>
  <TotalTime>0</TotalTime>
  <ScaleCrop>false</ScaleCrop>
  <LinksUpToDate>false</LinksUpToDate>
  <CharactersWithSpaces>7298</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2019-03-18T13:48:00Z</dcterms:created>
  <dc:creator>陶守仕</dc:creator>
  <cp:lastModifiedBy>狡悸曝谱猎</cp:lastModifiedBy>
  <cp:lastPrinted>2025-05-23T01:17:00Z</cp:lastPrinted>
  <dcterms:modified xsi:type="dcterms:W3CDTF">2026-01-08T10:53:00Z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3A748DB920F44102A1F166C58120C0E6_13</vt:lpwstr>
  </property>
  <property fmtid="{D5CDD505-2E9C-101B-9397-08002B2CF9AE}" pid="4" name="KSOTemplateDocerSaveRecord">
    <vt:lpwstr>eyJoZGlkIjoiYTc2ZGZiNzZiNDVlOGViOWVmM2JhOTY0NGJkNjUyYzgiLCJ1c2VySWQiOiIxNzcxMDUxNzY2In0=</vt:lpwstr>
  </property>
</Properties>
</file>