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39D2549">
      <w:pPr>
        <w:pStyle w:val="6"/>
        <w:spacing w:line="480" w:lineRule="auto"/>
        <w:ind w:left="0" w:leftChars="0" w:firstLine="0" w:firstLineChars="0"/>
        <w:jc w:val="center"/>
        <w:rPr>
          <w:rFonts w:hint="eastAsia"/>
          <w:lang w:eastAsia="zh-CN"/>
        </w:rPr>
      </w:pPr>
      <w:r>
        <w:rPr>
          <w:rFonts w:hint="eastAsia" w:asciiTheme="minorEastAsia" w:hAnsiTheme="minorEastAsia" w:eastAsiaTheme="minorEastAsia" w:cstheme="minorEastAsia"/>
          <w:b/>
          <w:bCs/>
          <w:color w:val="000000"/>
          <w:kern w:val="0"/>
          <w:sz w:val="28"/>
          <w:szCs w:val="28"/>
          <w:lang w:val="en-US" w:eastAsia="zh-CN" w:bidi="ar"/>
        </w:rPr>
        <w:t>六安市第四人民医院无线网络覆盖项目</w:t>
      </w:r>
      <w:r>
        <w:rPr>
          <w:rFonts w:hint="eastAsia" w:asciiTheme="minorEastAsia" w:hAnsiTheme="minorEastAsia" w:eastAsiaTheme="minorEastAsia" w:cstheme="minorEastAsia"/>
          <w:b/>
          <w:bCs/>
          <w:color w:val="000000"/>
          <w:kern w:val="0"/>
          <w:sz w:val="28"/>
          <w:szCs w:val="28"/>
          <w:lang w:eastAsia="zh-CN" w:bidi="ar"/>
        </w:rPr>
        <w:t>采购需求</w:t>
      </w:r>
    </w:p>
    <w:p w14:paraId="1E7C19B2">
      <w:pPr>
        <w:keepNext w:val="0"/>
        <w:keepLines w:val="0"/>
        <w:pageBreakBefore w:val="0"/>
        <w:widowControl w:val="0"/>
        <w:numPr>
          <w:ilvl w:val="0"/>
          <w:numId w:val="2"/>
        </w:numPr>
        <w:kinsoku/>
        <w:wordWrap/>
        <w:overflowPunct/>
        <w:topLinePunct w:val="0"/>
        <w:autoSpaceDE/>
        <w:autoSpaceDN/>
        <w:bidi w:val="0"/>
        <w:adjustRightInd/>
        <w:snapToGrid/>
        <w:spacing w:line="360" w:lineRule="auto"/>
        <w:textAlignment w:val="auto"/>
        <w:rPr>
          <w:rFonts w:hint="eastAsia" w:ascii="宋体" w:hAnsi="宋体" w:cs="宋体"/>
          <w:b/>
          <w:bCs/>
          <w:color w:val="000000"/>
          <w:kern w:val="0"/>
          <w:sz w:val="24"/>
          <w:szCs w:val="24"/>
          <w:lang w:val="en-US" w:eastAsia="zh-CN" w:bidi="ar"/>
        </w:rPr>
      </w:pPr>
      <w:r>
        <w:rPr>
          <w:rFonts w:hint="eastAsia" w:ascii="宋体" w:hAnsi="宋体" w:cs="宋体"/>
          <w:b/>
          <w:bCs/>
          <w:color w:val="000000"/>
          <w:kern w:val="0"/>
          <w:sz w:val="24"/>
          <w:szCs w:val="24"/>
          <w:lang w:val="en-US" w:eastAsia="zh-CN" w:bidi="ar"/>
        </w:rPr>
        <w:t>项目</w:t>
      </w:r>
      <w:bookmarkStart w:id="1" w:name="_GoBack"/>
      <w:bookmarkEnd w:id="1"/>
      <w:r>
        <w:rPr>
          <w:rFonts w:hint="eastAsia" w:ascii="宋体" w:hAnsi="宋体" w:cs="宋体"/>
          <w:b/>
          <w:bCs/>
          <w:color w:val="000000"/>
          <w:kern w:val="0"/>
          <w:sz w:val="24"/>
          <w:szCs w:val="24"/>
          <w:lang w:val="en-US" w:eastAsia="zh-CN" w:bidi="ar"/>
        </w:rPr>
        <w:t>概况</w:t>
      </w:r>
    </w:p>
    <w:p w14:paraId="3EFDF77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六安市第四人民医院是一所集医疗、教学、科研、康复、预防、保健于一体的公立医疗机构，系全省首批“二级甲等”综合医院和“爱婴医院”，金安区三级医疗网络的中心，医保定点医院，慢性病鉴定、残疾鉴定和征兵体检、职业体检、教师体检等全民体检定点医院。医院设两区，本部和东区。</w:t>
      </w:r>
    </w:p>
    <w:p w14:paraId="182370A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随着医疗行业各种新型应用的出现、网络复杂性的提高，传统的组网在承担医院业务转型上面临着巨大的挑战，例如：网络带宽吞吐量低、时延高、网络变更复杂等等，医院</w:t>
      </w:r>
      <w:bookmarkStart w:id="0" w:name="_Hlk34402759"/>
      <w:r>
        <w:rPr>
          <w:rFonts w:hint="eastAsia" w:ascii="宋体" w:hAnsi="宋体" w:eastAsia="宋体" w:cs="宋体"/>
          <w:color w:val="000000"/>
          <w:kern w:val="0"/>
          <w:sz w:val="24"/>
          <w:szCs w:val="24"/>
          <w:lang w:val="en-US" w:eastAsia="zh-CN" w:bidi="ar"/>
        </w:rPr>
        <w:t>从自身实际出发，开展医院信息化建设。</w:t>
      </w:r>
    </w:p>
    <w:p w14:paraId="3F1BF8C2">
      <w:pPr>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以“互联网+”的手段，实现智慧医院建设。利用互联网技术，提升医院总体服务能力，优化医疗服务流程；利用无线网、物联网等技术实现</w:t>
      </w:r>
      <w:r>
        <w:rPr>
          <w:rFonts w:hint="eastAsia" w:ascii="宋体" w:hAnsi="宋体" w:eastAsia="宋体" w:cs="宋体"/>
          <w:sz w:val="24"/>
          <w:szCs w:val="24"/>
          <w:lang w:val="en-US" w:eastAsia="zh-Hans"/>
        </w:rPr>
        <w:t>医院</w:t>
      </w:r>
      <w:r>
        <w:rPr>
          <w:rFonts w:hint="eastAsia" w:ascii="宋体" w:hAnsi="宋体" w:eastAsia="宋体" w:cs="宋体"/>
          <w:sz w:val="24"/>
          <w:szCs w:val="24"/>
          <w:lang w:val="en-US" w:eastAsia="zh-CN"/>
        </w:rPr>
        <w:t>整体服务质量的提升；</w:t>
      </w:r>
    </w:p>
    <w:p w14:paraId="28C380B1">
      <w:pPr>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信息化为临床决策和精准医学研究提供支持。通过</w:t>
      </w:r>
      <w:r>
        <w:rPr>
          <w:rFonts w:hint="eastAsia" w:ascii="宋体" w:hAnsi="宋体" w:eastAsia="宋体" w:cs="宋体"/>
          <w:sz w:val="24"/>
          <w:szCs w:val="24"/>
          <w:lang w:val="en-US" w:eastAsia="zh-Hans"/>
        </w:rPr>
        <w:t>数据采集</w:t>
      </w:r>
      <w:r>
        <w:rPr>
          <w:rFonts w:hint="eastAsia" w:ascii="宋体" w:hAnsi="宋体" w:eastAsia="宋体" w:cs="宋体"/>
          <w:sz w:val="24"/>
          <w:szCs w:val="24"/>
          <w:lang w:val="en-US" w:eastAsia="zh-CN"/>
        </w:rPr>
        <w:t>精准分析包括患者体征、疗效和费用等在内的大型数据集，可帮助医生确定最有效、最具成本效益的治疗方法；</w:t>
      </w:r>
    </w:p>
    <w:p w14:paraId="7824A46B">
      <w:pPr>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信息化建设</w:t>
      </w:r>
      <w:r>
        <w:rPr>
          <w:rFonts w:hint="eastAsia" w:ascii="宋体" w:hAnsi="宋体" w:eastAsia="宋体" w:cs="宋体"/>
          <w:sz w:val="24"/>
          <w:szCs w:val="24"/>
          <w:lang w:val="en-US" w:eastAsia="zh-Hans"/>
        </w:rPr>
        <w:t>加强不同维度数据间的互联互通，应当</w:t>
      </w:r>
      <w:r>
        <w:rPr>
          <w:rFonts w:hint="eastAsia" w:ascii="宋体" w:hAnsi="宋体" w:eastAsia="宋体" w:cs="宋体"/>
          <w:sz w:val="24"/>
          <w:szCs w:val="24"/>
          <w:lang w:val="en-US" w:eastAsia="zh-CN"/>
        </w:rPr>
        <w:t>促进健康医疗大数据的发展，驱动精准医学研究，实现个性化治疗；</w:t>
      </w:r>
    </w:p>
    <w:p w14:paraId="4E59663C">
      <w:pPr>
        <w:keepNext w:val="0"/>
        <w:keepLines w:val="0"/>
        <w:pageBreakBefore w:val="0"/>
        <w:widowControl w:val="0"/>
        <w:numPr>
          <w:ilvl w:val="0"/>
          <w:numId w:val="3"/>
        </w:numP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cs="宋体"/>
          <w:color w:val="000000"/>
          <w:kern w:val="0"/>
          <w:sz w:val="24"/>
          <w:szCs w:val="24"/>
          <w:lang w:val="en-US" w:eastAsia="zh-CN" w:bidi="ar"/>
        </w:rPr>
      </w:pPr>
      <w:r>
        <w:rPr>
          <w:rFonts w:hint="eastAsia" w:ascii="宋体" w:hAnsi="宋体" w:eastAsia="宋体" w:cs="宋体"/>
          <w:sz w:val="24"/>
          <w:szCs w:val="24"/>
          <w:lang w:val="en-US" w:eastAsia="zh-CN"/>
        </w:rPr>
        <w:t>服务模式向个性化和智能化转变。移动查房、移动医疗等是《建设标准与规范(试行)》中的核心建设内容。医护人员通过移动医院内网实现移动查房，及时上传患者数据、执行医嘱，提高护理效率，减少医患纠纷的发生。</w:t>
      </w:r>
      <w:bookmarkEnd w:id="0"/>
    </w:p>
    <w:p w14:paraId="74CCA738">
      <w:pPr>
        <w:keepNext w:val="0"/>
        <w:keepLines w:val="0"/>
        <w:pageBreakBefore w:val="0"/>
        <w:widowControl w:val="0"/>
        <w:numPr>
          <w:ilvl w:val="0"/>
          <w:numId w:val="2"/>
        </w:numPr>
        <w:kinsoku/>
        <w:wordWrap/>
        <w:overflowPunct/>
        <w:topLinePunct w:val="0"/>
        <w:autoSpaceDE/>
        <w:autoSpaceDN/>
        <w:bidi w:val="0"/>
        <w:adjustRightInd/>
        <w:snapToGrid/>
        <w:spacing w:line="360" w:lineRule="auto"/>
        <w:textAlignment w:val="auto"/>
        <w:rPr>
          <w:rFonts w:hint="default" w:ascii="宋体" w:hAnsi="宋体" w:cs="宋体"/>
          <w:b/>
          <w:bCs/>
          <w:color w:val="000000"/>
          <w:kern w:val="0"/>
          <w:sz w:val="24"/>
          <w:szCs w:val="24"/>
          <w:lang w:val="en-US" w:eastAsia="zh-CN" w:bidi="ar"/>
        </w:rPr>
      </w:pPr>
      <w:r>
        <w:rPr>
          <w:rFonts w:hint="eastAsia" w:ascii="宋体" w:hAnsi="宋体" w:cs="宋体"/>
          <w:b/>
          <w:bCs/>
          <w:color w:val="000000"/>
          <w:kern w:val="0"/>
          <w:sz w:val="24"/>
          <w:szCs w:val="24"/>
          <w:lang w:val="en-US" w:eastAsia="zh-CN" w:bidi="ar"/>
        </w:rPr>
        <w:t>建设目标</w:t>
      </w:r>
    </w:p>
    <w:p w14:paraId="2C980D33">
      <w:pPr>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leftChars="0" w:right="0" w:firstLine="400" w:firstLineChars="0"/>
        <w:textAlignment w:val="auto"/>
        <w:rPr>
          <w:rFonts w:hint="eastAsia" w:ascii="宋体" w:hAnsi="宋体" w:cs="宋体"/>
          <w:color w:val="000000"/>
          <w:kern w:val="0"/>
          <w:sz w:val="24"/>
          <w:szCs w:val="24"/>
          <w:lang w:val="en-US" w:eastAsia="zh-CN" w:bidi="ar"/>
        </w:rPr>
      </w:pPr>
      <w:r>
        <w:rPr>
          <w:rFonts w:hint="eastAsia" w:ascii="宋体" w:hAnsi="宋体" w:cs="宋体"/>
          <w:color w:val="000000"/>
          <w:kern w:val="0"/>
          <w:sz w:val="24"/>
          <w:szCs w:val="24"/>
          <w:lang w:val="en-US" w:eastAsia="zh-CN" w:bidi="ar"/>
        </w:rPr>
        <w:t>利用先进的无线网络技术保证医院病房的无线信号覆盖范围，使医护人员能够随时随地、方便高效地使用无线网络开展移动医护业务；</w:t>
      </w:r>
    </w:p>
    <w:p w14:paraId="53CC2005">
      <w:pPr>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leftChars="0" w:right="0" w:firstLine="400" w:firstLineChars="0"/>
        <w:textAlignment w:val="auto"/>
        <w:rPr>
          <w:rFonts w:hint="eastAsia" w:ascii="宋体" w:hAnsi="宋体" w:cs="宋体"/>
          <w:color w:val="000000"/>
          <w:kern w:val="0"/>
          <w:sz w:val="24"/>
          <w:szCs w:val="24"/>
          <w:lang w:val="en-US" w:eastAsia="zh-CN" w:bidi="ar"/>
        </w:rPr>
      </w:pPr>
      <w:r>
        <w:rPr>
          <w:rFonts w:hint="eastAsia" w:ascii="宋体" w:hAnsi="宋体" w:cs="宋体"/>
          <w:color w:val="000000"/>
          <w:kern w:val="0"/>
          <w:sz w:val="24"/>
          <w:szCs w:val="24"/>
          <w:lang w:val="en-US" w:eastAsia="zh-CN" w:bidi="ar"/>
        </w:rPr>
        <w:t>构建一个真正可用的、无中断的无线网络，满足移动医护对无线网络的需求；</w:t>
      </w:r>
    </w:p>
    <w:p w14:paraId="73A00966">
      <w:pPr>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leftChars="0" w:right="0" w:firstLine="400" w:firstLineChars="0"/>
        <w:textAlignment w:val="auto"/>
        <w:rPr>
          <w:rFonts w:hint="eastAsia" w:ascii="宋体" w:hAnsi="宋体" w:cs="宋体"/>
          <w:color w:val="000000"/>
          <w:kern w:val="0"/>
          <w:sz w:val="24"/>
          <w:szCs w:val="24"/>
          <w:lang w:val="en-US" w:eastAsia="zh-CN" w:bidi="ar"/>
        </w:rPr>
      </w:pPr>
      <w:r>
        <w:rPr>
          <w:rFonts w:hint="eastAsia" w:ascii="宋体" w:hAnsi="宋体" w:cs="宋体"/>
          <w:color w:val="000000"/>
          <w:kern w:val="0"/>
          <w:sz w:val="24"/>
          <w:szCs w:val="24"/>
          <w:lang w:val="en-US" w:eastAsia="zh-CN" w:bidi="ar"/>
        </w:rPr>
        <w:t>促进移动医护业务全面开展，提高工作效率，推动医院的信息化建设；</w:t>
      </w:r>
    </w:p>
    <w:p w14:paraId="744905C2">
      <w:pPr>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leftChars="0" w:right="0" w:firstLine="400" w:firstLineChars="0"/>
        <w:textAlignment w:val="auto"/>
        <w:rPr>
          <w:rFonts w:hint="eastAsia" w:ascii="宋体" w:hAnsi="宋体" w:cs="宋体"/>
          <w:color w:val="000000"/>
          <w:kern w:val="0"/>
          <w:sz w:val="24"/>
          <w:szCs w:val="24"/>
          <w:lang w:val="en-US" w:eastAsia="zh-CN" w:bidi="ar"/>
        </w:rPr>
      </w:pPr>
      <w:r>
        <w:rPr>
          <w:rFonts w:hint="eastAsia" w:ascii="宋体" w:hAnsi="宋体" w:cs="宋体"/>
          <w:color w:val="000000"/>
          <w:kern w:val="0"/>
          <w:sz w:val="24"/>
          <w:szCs w:val="24"/>
          <w:lang w:val="en-US" w:eastAsia="zh-CN" w:bidi="ar"/>
        </w:rPr>
        <w:t>本次主体建设医院内网，后续外网、物联网建设也可在现有基础上扩展（本次项目需预留接口），实现一套设备内外网物理隔离；</w:t>
      </w:r>
    </w:p>
    <w:p w14:paraId="798ABCE9">
      <w:pPr>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leftChars="0" w:right="0" w:firstLine="400" w:firstLineChars="0"/>
        <w:textAlignment w:val="auto"/>
        <w:rPr>
          <w:rFonts w:hint="eastAsia" w:ascii="宋体" w:hAnsi="宋体" w:cs="宋体"/>
          <w:b w:val="0"/>
          <w:bCs w:val="0"/>
          <w:color w:val="000000"/>
          <w:kern w:val="0"/>
          <w:sz w:val="24"/>
          <w:szCs w:val="24"/>
          <w:lang w:val="en-US" w:eastAsia="zh-CN" w:bidi="ar"/>
        </w:rPr>
      </w:pPr>
      <w:r>
        <w:rPr>
          <w:rFonts w:hint="eastAsia" w:ascii="宋体" w:hAnsi="宋体" w:cs="宋体"/>
          <w:b w:val="0"/>
          <w:bCs w:val="0"/>
          <w:color w:val="000000"/>
          <w:kern w:val="0"/>
          <w:sz w:val="24"/>
          <w:szCs w:val="24"/>
          <w:lang w:val="en-US" w:eastAsia="zh-CN" w:bidi="ar"/>
        </w:rPr>
        <w:t>由于移动医护业务对无线依赖性非常高，也对内网无线可靠性要求非常高，因此本次无线建设应充分考虑无线网的灾备与冗余；</w:t>
      </w:r>
    </w:p>
    <w:p w14:paraId="65A500EB">
      <w:pPr>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leftChars="0" w:right="0" w:firstLine="400" w:firstLineChars="0"/>
        <w:textAlignment w:val="auto"/>
        <w:rPr>
          <w:rFonts w:hint="default" w:ascii="宋体" w:hAnsi="宋体" w:cs="宋体"/>
          <w:b w:val="0"/>
          <w:bCs w:val="0"/>
          <w:color w:val="000000"/>
          <w:kern w:val="0"/>
          <w:sz w:val="24"/>
          <w:szCs w:val="24"/>
          <w:lang w:val="en-US" w:eastAsia="zh-CN" w:bidi="ar"/>
        </w:rPr>
      </w:pPr>
      <w:r>
        <w:rPr>
          <w:rFonts w:hint="eastAsia" w:ascii="宋体" w:hAnsi="宋体" w:cs="宋体"/>
          <w:b w:val="0"/>
          <w:bCs w:val="0"/>
          <w:color w:val="000000"/>
          <w:kern w:val="0"/>
          <w:sz w:val="24"/>
          <w:szCs w:val="24"/>
          <w:lang w:val="en-US" w:eastAsia="zh-CN" w:bidi="ar"/>
        </w:rPr>
        <w:t>利用物联网技术，简化医疗流程，实现全过程标准化医疗流程，实现医疗对象自动化、可视化、数字化管理，全面提高医疗安全性和质量。</w:t>
      </w:r>
    </w:p>
    <w:p w14:paraId="19703D6B">
      <w:pPr>
        <w:keepNext w:val="0"/>
        <w:keepLines w:val="0"/>
        <w:pageBreakBefore w:val="0"/>
        <w:widowControl w:val="0"/>
        <w:numPr>
          <w:ilvl w:val="0"/>
          <w:numId w:val="2"/>
        </w:numPr>
        <w:kinsoku/>
        <w:wordWrap/>
        <w:overflowPunct/>
        <w:topLinePunct w:val="0"/>
        <w:autoSpaceDE/>
        <w:autoSpaceDN/>
        <w:bidi w:val="0"/>
        <w:adjustRightInd/>
        <w:snapToGrid/>
        <w:spacing w:line="360" w:lineRule="auto"/>
        <w:ind w:left="0" w:right="0"/>
        <w:textAlignment w:val="auto"/>
        <w:rPr>
          <w:rFonts w:hint="default" w:ascii="宋体" w:hAnsi="宋体" w:cs="宋体"/>
          <w:b/>
          <w:bCs/>
          <w:color w:val="000000"/>
          <w:kern w:val="0"/>
          <w:sz w:val="24"/>
          <w:szCs w:val="24"/>
          <w:lang w:val="en-US" w:eastAsia="zh-CN" w:bidi="ar"/>
        </w:rPr>
      </w:pPr>
      <w:r>
        <w:rPr>
          <w:rFonts w:hint="eastAsia" w:ascii="宋体" w:hAnsi="宋体" w:cs="宋体"/>
          <w:b/>
          <w:bCs/>
          <w:color w:val="000000"/>
          <w:kern w:val="0"/>
          <w:sz w:val="24"/>
          <w:szCs w:val="24"/>
          <w:lang w:val="en-US" w:eastAsia="zh-CN" w:bidi="ar"/>
        </w:rPr>
        <w:t>服务要求</w:t>
      </w:r>
    </w:p>
    <w:p w14:paraId="732017F1">
      <w:pPr>
        <w:pStyle w:val="8"/>
        <w:keepNext w:val="0"/>
        <w:keepLines w:val="0"/>
        <w:pageBreakBefore w:val="0"/>
        <w:kinsoku/>
        <w:wordWrap/>
        <w:overflowPunct/>
        <w:topLinePunct w:val="0"/>
        <w:autoSpaceDE/>
        <w:autoSpaceDN/>
        <w:bidi w:val="0"/>
        <w:adjustRightInd/>
        <w:snapToGrid/>
        <w:spacing w:line="360" w:lineRule="auto"/>
        <w:ind w:left="0" w:right="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pacing w:val="-8"/>
          <w:sz w:val="24"/>
          <w:szCs w:val="24"/>
          <w:highlight w:val="none"/>
        </w:rPr>
        <w:t>1.覆盖要求</w:t>
      </w:r>
    </w:p>
    <w:p w14:paraId="5F79B3BC">
      <w:pPr>
        <w:pStyle w:val="8"/>
        <w:keepNext w:val="0"/>
        <w:keepLines w:val="0"/>
        <w:pageBreakBefore w:val="0"/>
        <w:kinsoku/>
        <w:wordWrap/>
        <w:overflowPunct/>
        <w:topLinePunct w:val="0"/>
        <w:autoSpaceDE/>
        <w:autoSpaceDN/>
        <w:bidi w:val="0"/>
        <w:adjustRightInd/>
        <w:snapToGrid/>
        <w:spacing w:line="360" w:lineRule="auto"/>
        <w:ind w:left="0" w:right="0" w:firstLine="479" w:firstLineChars="205"/>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pacing w:val="-3"/>
          <w:sz w:val="24"/>
          <w:szCs w:val="24"/>
          <w:highlight w:val="none"/>
        </w:rPr>
        <w:t>1.1</w:t>
      </w:r>
      <w:r>
        <w:rPr>
          <w:rFonts w:hint="eastAsia" w:asciiTheme="minorEastAsia" w:hAnsiTheme="minorEastAsia" w:eastAsiaTheme="minorEastAsia" w:cstheme="minorEastAsia"/>
          <w:color w:val="auto"/>
          <w:spacing w:val="-37"/>
          <w:sz w:val="24"/>
          <w:szCs w:val="24"/>
          <w:highlight w:val="none"/>
        </w:rPr>
        <w:t xml:space="preserve"> </w:t>
      </w:r>
      <w:r>
        <w:rPr>
          <w:rFonts w:hint="eastAsia" w:asciiTheme="minorEastAsia" w:hAnsiTheme="minorEastAsia" w:eastAsiaTheme="minorEastAsia" w:cstheme="minorEastAsia"/>
          <w:color w:val="auto"/>
          <w:spacing w:val="-3"/>
          <w:kern w:val="2"/>
          <w:sz w:val="24"/>
          <w:szCs w:val="24"/>
          <w:highlight w:val="none"/>
          <w:lang w:val="en-US" w:eastAsia="zh-CN" w:bidi="ar-SA"/>
        </w:rPr>
        <w:t>无线覆盖：确</w:t>
      </w:r>
      <w:r>
        <w:rPr>
          <w:rFonts w:hint="eastAsia" w:asciiTheme="minorEastAsia" w:hAnsiTheme="minorEastAsia" w:eastAsiaTheme="minorEastAsia" w:cstheme="minorEastAsia"/>
          <w:color w:val="auto"/>
          <w:spacing w:val="-3"/>
          <w:sz w:val="24"/>
          <w:szCs w:val="24"/>
          <w:highlight w:val="none"/>
        </w:rPr>
        <w:t>保</w:t>
      </w:r>
      <w:r>
        <w:rPr>
          <w:rFonts w:hint="eastAsia" w:asciiTheme="minorEastAsia" w:hAnsiTheme="minorEastAsia" w:eastAsiaTheme="minorEastAsia" w:cstheme="minorEastAsia"/>
          <w:color w:val="auto"/>
          <w:spacing w:val="-1"/>
          <w:sz w:val="24"/>
          <w:szCs w:val="24"/>
          <w:highlight w:val="none"/>
        </w:rPr>
        <w:t>病房</w:t>
      </w:r>
      <w:r>
        <w:rPr>
          <w:rFonts w:hint="eastAsia" w:asciiTheme="minorEastAsia" w:hAnsiTheme="minorEastAsia" w:eastAsiaTheme="minorEastAsia" w:cstheme="minorEastAsia"/>
          <w:color w:val="auto"/>
          <w:spacing w:val="-1"/>
          <w:sz w:val="24"/>
          <w:szCs w:val="24"/>
          <w:highlight w:val="none"/>
          <w:lang w:eastAsia="zh-CN"/>
        </w:rPr>
        <w:t>（</w:t>
      </w:r>
      <w:r>
        <w:rPr>
          <w:rFonts w:hint="eastAsia" w:asciiTheme="minorEastAsia" w:hAnsiTheme="minorEastAsia" w:eastAsiaTheme="minorEastAsia" w:cstheme="minorEastAsia"/>
          <w:color w:val="auto"/>
          <w:spacing w:val="-1"/>
          <w:sz w:val="24"/>
          <w:szCs w:val="24"/>
          <w:highlight w:val="none"/>
          <w:lang w:val="en-US" w:eastAsia="zh-CN"/>
        </w:rPr>
        <w:t>包括病区</w:t>
      </w:r>
      <w:r>
        <w:rPr>
          <w:rFonts w:hint="eastAsia" w:asciiTheme="minorEastAsia" w:hAnsiTheme="minorEastAsia" w:eastAsiaTheme="minorEastAsia" w:cstheme="minorEastAsia"/>
          <w:color w:val="auto"/>
          <w:spacing w:val="-1"/>
          <w:sz w:val="24"/>
          <w:szCs w:val="24"/>
          <w:highlight w:val="none"/>
        </w:rPr>
        <w:t>办公室</w:t>
      </w:r>
      <w:r>
        <w:rPr>
          <w:rFonts w:hint="eastAsia" w:asciiTheme="minorEastAsia" w:hAnsiTheme="minorEastAsia" w:eastAsiaTheme="minorEastAsia" w:cstheme="minorEastAsia"/>
          <w:color w:val="auto"/>
          <w:spacing w:val="-1"/>
          <w:sz w:val="24"/>
          <w:szCs w:val="24"/>
          <w:highlight w:val="none"/>
          <w:lang w:val="en-US" w:eastAsia="zh-CN"/>
        </w:rPr>
        <w:t>区域、走廊、急诊医疗区域）</w:t>
      </w:r>
      <w:r>
        <w:rPr>
          <w:rFonts w:hint="eastAsia" w:asciiTheme="minorEastAsia" w:hAnsiTheme="minorEastAsia" w:eastAsiaTheme="minorEastAsia" w:cstheme="minorEastAsia"/>
          <w:color w:val="auto"/>
          <w:spacing w:val="-1"/>
          <w:sz w:val="24"/>
          <w:szCs w:val="24"/>
          <w:highlight w:val="none"/>
        </w:rPr>
        <w:t>等</w:t>
      </w:r>
      <w:r>
        <w:rPr>
          <w:rFonts w:hint="eastAsia" w:asciiTheme="minorEastAsia" w:hAnsiTheme="minorEastAsia" w:eastAsiaTheme="minorEastAsia" w:cstheme="minorEastAsia"/>
          <w:color w:val="auto"/>
          <w:spacing w:val="-1"/>
          <w:sz w:val="24"/>
          <w:szCs w:val="24"/>
          <w:highlight w:val="none"/>
          <w:lang w:val="en-US" w:eastAsia="zh-CN"/>
        </w:rPr>
        <w:t>网络覆盖</w:t>
      </w:r>
      <w:r>
        <w:rPr>
          <w:rFonts w:hint="eastAsia" w:asciiTheme="minorEastAsia" w:hAnsiTheme="minorEastAsia" w:eastAsiaTheme="minorEastAsia" w:cstheme="minorEastAsia"/>
          <w:color w:val="auto"/>
          <w:spacing w:val="-1"/>
          <w:sz w:val="24"/>
          <w:szCs w:val="24"/>
          <w:highlight w:val="none"/>
        </w:rPr>
        <w:t>。两院区WLAN信号医疗区域全覆盖，无死角，支持无缝漫游，漫游切换延迟≤50ms，丢包率≤1%，关键区域（如急诊室、手术室）需优先保障带宽≥200Mbps。</w:t>
      </w:r>
    </w:p>
    <w:p w14:paraId="19C6670B">
      <w:pPr>
        <w:pStyle w:val="8"/>
        <w:keepNext w:val="0"/>
        <w:keepLines w:val="0"/>
        <w:pageBreakBefore w:val="0"/>
        <w:kinsoku/>
        <w:wordWrap/>
        <w:overflowPunct/>
        <w:topLinePunct w:val="0"/>
        <w:autoSpaceDE/>
        <w:autoSpaceDN/>
        <w:bidi w:val="0"/>
        <w:adjustRightInd/>
        <w:snapToGrid/>
        <w:spacing w:line="360" w:lineRule="auto"/>
        <w:ind w:left="0" w:right="0" w:firstLine="468" w:firstLineChars="200"/>
        <w:textAlignment w:val="auto"/>
        <w:rPr>
          <w:rFonts w:hint="eastAsia" w:asciiTheme="minorEastAsia" w:hAnsiTheme="minorEastAsia" w:eastAsiaTheme="minorEastAsia" w:cstheme="minorEastAsia"/>
          <w:color w:val="auto"/>
          <w:spacing w:val="-3"/>
          <w:kern w:val="2"/>
          <w:sz w:val="24"/>
          <w:szCs w:val="24"/>
          <w:highlight w:val="none"/>
          <w:lang w:val="en-US" w:eastAsia="zh-CN" w:bidi="ar-SA"/>
        </w:rPr>
      </w:pPr>
      <w:r>
        <w:rPr>
          <w:rFonts w:hint="eastAsia" w:asciiTheme="minorEastAsia" w:hAnsiTheme="minorEastAsia" w:eastAsiaTheme="minorEastAsia" w:cstheme="minorEastAsia"/>
          <w:color w:val="auto"/>
          <w:spacing w:val="-3"/>
          <w:kern w:val="2"/>
          <w:sz w:val="24"/>
          <w:szCs w:val="24"/>
          <w:highlight w:val="none"/>
          <w:lang w:val="en-US" w:eastAsia="zh-CN" w:bidi="ar-SA"/>
        </w:rPr>
        <w:t>1.2信号强度：在各个区域内，信号强度应不低于-65 dBm（毫瓦分贝），以确保良好的通信质量，支持无缝漫游，漫游切换延迟≤50ms，丢包率≤1%，关键区域（如急诊室、手术室）需优先保障带宽≥200Mbps。</w:t>
      </w:r>
    </w:p>
    <w:p w14:paraId="4EC23706">
      <w:pPr>
        <w:pStyle w:val="8"/>
        <w:keepNext w:val="0"/>
        <w:keepLines w:val="0"/>
        <w:pageBreakBefore w:val="0"/>
        <w:kinsoku/>
        <w:wordWrap/>
        <w:overflowPunct/>
        <w:topLinePunct w:val="0"/>
        <w:autoSpaceDE/>
        <w:autoSpaceDN/>
        <w:bidi w:val="0"/>
        <w:adjustRightInd/>
        <w:snapToGrid/>
        <w:spacing w:line="360" w:lineRule="auto"/>
        <w:ind w:right="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pacing w:val="-3"/>
          <w:sz w:val="24"/>
          <w:szCs w:val="24"/>
          <w:highlight w:val="none"/>
        </w:rPr>
        <w:t>2.服务可用性</w:t>
      </w:r>
    </w:p>
    <w:p w14:paraId="00AE939E">
      <w:pPr>
        <w:pStyle w:val="8"/>
        <w:keepNext w:val="0"/>
        <w:keepLines w:val="0"/>
        <w:pageBreakBefore w:val="0"/>
        <w:kinsoku/>
        <w:wordWrap/>
        <w:overflowPunct/>
        <w:topLinePunct w:val="0"/>
        <w:autoSpaceDE/>
        <w:autoSpaceDN/>
        <w:bidi w:val="0"/>
        <w:adjustRightInd/>
        <w:snapToGrid/>
        <w:spacing w:line="360" w:lineRule="auto"/>
        <w:ind w:left="0" w:right="0"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2.1全天候支持：提供</w:t>
      </w:r>
      <w:r>
        <w:rPr>
          <w:rFonts w:hint="eastAsia" w:asciiTheme="minorEastAsia" w:hAnsiTheme="minorEastAsia" w:eastAsiaTheme="minorEastAsia" w:cstheme="minorEastAsia"/>
          <w:color w:val="auto"/>
          <w:spacing w:val="-25"/>
          <w:sz w:val="24"/>
          <w:szCs w:val="24"/>
          <w:highlight w:val="none"/>
        </w:rPr>
        <w:t xml:space="preserve"> </w:t>
      </w:r>
      <w:r>
        <w:rPr>
          <w:rFonts w:hint="eastAsia" w:asciiTheme="minorEastAsia" w:hAnsiTheme="minorEastAsia" w:eastAsiaTheme="minorEastAsia" w:cstheme="minorEastAsia"/>
          <w:color w:val="auto"/>
          <w:sz w:val="24"/>
          <w:szCs w:val="24"/>
          <w:highlight w:val="none"/>
        </w:rPr>
        <w:t>7</w:t>
      </w:r>
      <w:r>
        <w:rPr>
          <w:rFonts w:hint="eastAsia" w:asciiTheme="minorEastAsia" w:hAnsiTheme="minorEastAsia" w:eastAsiaTheme="minorEastAsia" w:cstheme="minorEastAsia"/>
          <w:color w:val="auto"/>
          <w:spacing w:val="-43"/>
          <w:sz w:val="24"/>
          <w:szCs w:val="24"/>
          <w:highlight w:val="none"/>
        </w:rPr>
        <w:t xml:space="preserve"> </w:t>
      </w:r>
      <w:r>
        <w:rPr>
          <w:rFonts w:hint="eastAsia" w:asciiTheme="minorEastAsia" w:hAnsiTheme="minorEastAsia" w:eastAsiaTheme="minorEastAsia" w:cstheme="minorEastAsia"/>
          <w:color w:val="auto"/>
          <w:sz w:val="24"/>
          <w:szCs w:val="24"/>
          <w:highlight w:val="none"/>
        </w:rPr>
        <w:t>天×24</w:t>
      </w:r>
      <w:r>
        <w:rPr>
          <w:rFonts w:hint="eastAsia" w:asciiTheme="minorEastAsia" w:hAnsiTheme="minorEastAsia" w:eastAsiaTheme="minorEastAsia" w:cstheme="minorEastAsia"/>
          <w:color w:val="auto"/>
          <w:spacing w:val="-42"/>
          <w:sz w:val="24"/>
          <w:szCs w:val="24"/>
          <w:highlight w:val="none"/>
        </w:rPr>
        <w:t xml:space="preserve"> </w:t>
      </w:r>
      <w:r>
        <w:rPr>
          <w:rFonts w:hint="eastAsia" w:asciiTheme="minorEastAsia" w:hAnsiTheme="minorEastAsia" w:eastAsiaTheme="minorEastAsia" w:cstheme="minorEastAsia"/>
          <w:color w:val="auto"/>
          <w:sz w:val="24"/>
          <w:szCs w:val="24"/>
          <w:highlight w:val="none"/>
        </w:rPr>
        <w:t xml:space="preserve">小时的不间断技术支持服务，确保在任何时间 </w:t>
      </w:r>
      <w:r>
        <w:rPr>
          <w:rFonts w:hint="eastAsia" w:asciiTheme="minorEastAsia" w:hAnsiTheme="minorEastAsia" w:eastAsiaTheme="minorEastAsia" w:cstheme="minorEastAsia"/>
          <w:color w:val="auto"/>
          <w:spacing w:val="-2"/>
          <w:sz w:val="24"/>
          <w:szCs w:val="24"/>
          <w:highlight w:val="none"/>
        </w:rPr>
        <w:t>点都能对突发情况进行快速响应。</w:t>
      </w:r>
    </w:p>
    <w:p w14:paraId="0826FD38">
      <w:pPr>
        <w:pStyle w:val="8"/>
        <w:keepNext w:val="0"/>
        <w:keepLines w:val="0"/>
        <w:pageBreakBefore w:val="0"/>
        <w:kinsoku/>
        <w:wordWrap/>
        <w:overflowPunct/>
        <w:topLinePunct w:val="0"/>
        <w:autoSpaceDE/>
        <w:autoSpaceDN/>
        <w:bidi w:val="0"/>
        <w:adjustRightInd/>
        <w:snapToGrid/>
        <w:spacing w:line="360" w:lineRule="auto"/>
        <w:ind w:left="0" w:right="0" w:firstLine="468"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3"/>
          <w:sz w:val="24"/>
          <w:szCs w:val="24"/>
          <w:highlight w:val="none"/>
        </w:rPr>
        <w:t>2.2高峰时段加强：在</w:t>
      </w:r>
      <w:r>
        <w:rPr>
          <w:rFonts w:hint="eastAsia" w:asciiTheme="minorEastAsia" w:hAnsiTheme="minorEastAsia" w:eastAsiaTheme="minorEastAsia" w:cstheme="minorEastAsia"/>
          <w:color w:val="auto"/>
          <w:spacing w:val="-3"/>
          <w:sz w:val="24"/>
          <w:szCs w:val="24"/>
          <w:highlight w:val="none"/>
          <w:lang w:val="en-US" w:eastAsia="zh-CN"/>
        </w:rPr>
        <w:t>诊疗</w:t>
      </w:r>
      <w:r>
        <w:rPr>
          <w:rFonts w:hint="eastAsia" w:asciiTheme="minorEastAsia" w:hAnsiTheme="minorEastAsia" w:eastAsiaTheme="minorEastAsia" w:cstheme="minorEastAsia"/>
          <w:color w:val="auto"/>
          <w:spacing w:val="-3"/>
          <w:sz w:val="24"/>
          <w:szCs w:val="24"/>
          <w:highlight w:val="none"/>
        </w:rPr>
        <w:t>高峰时段和病房区域查房时间等关</w:t>
      </w:r>
      <w:r>
        <w:rPr>
          <w:rFonts w:hint="eastAsia" w:asciiTheme="minorEastAsia" w:hAnsiTheme="minorEastAsia" w:eastAsiaTheme="minorEastAsia" w:cstheme="minorEastAsia"/>
          <w:color w:val="auto"/>
          <w:spacing w:val="-1"/>
          <w:sz w:val="24"/>
          <w:szCs w:val="24"/>
          <w:highlight w:val="none"/>
        </w:rPr>
        <w:t>键时段，增加技术支持人员，确保网络的稳定性和响应速度。</w:t>
      </w:r>
    </w:p>
    <w:p w14:paraId="37E92C1A">
      <w:pPr>
        <w:pStyle w:val="8"/>
        <w:keepNext w:val="0"/>
        <w:keepLines w:val="0"/>
        <w:pageBreakBefore w:val="0"/>
        <w:kinsoku/>
        <w:wordWrap/>
        <w:overflowPunct/>
        <w:topLinePunct w:val="0"/>
        <w:autoSpaceDE/>
        <w:autoSpaceDN/>
        <w:bidi w:val="0"/>
        <w:adjustRightInd/>
        <w:snapToGrid/>
        <w:spacing w:line="360" w:lineRule="auto"/>
        <w:ind w:left="0" w:right="0" w:firstLine="468"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3"/>
          <w:sz w:val="24"/>
          <w:szCs w:val="24"/>
          <w:highlight w:val="none"/>
        </w:rPr>
        <w:t>2.3节假日安排：在国家法定节假日和医院特殊活动期间，提前制定详细的值班</w:t>
      </w:r>
      <w:r>
        <w:rPr>
          <w:rFonts w:hint="eastAsia" w:asciiTheme="minorEastAsia" w:hAnsiTheme="minorEastAsia" w:eastAsiaTheme="minorEastAsia" w:cstheme="minorEastAsia"/>
          <w:color w:val="auto"/>
          <w:spacing w:val="4"/>
          <w:sz w:val="24"/>
          <w:szCs w:val="24"/>
          <w:highlight w:val="none"/>
        </w:rPr>
        <w:t xml:space="preserve"> </w:t>
      </w:r>
      <w:r>
        <w:rPr>
          <w:rFonts w:hint="eastAsia" w:asciiTheme="minorEastAsia" w:hAnsiTheme="minorEastAsia" w:eastAsiaTheme="minorEastAsia" w:cstheme="minorEastAsia"/>
          <w:color w:val="auto"/>
          <w:spacing w:val="-1"/>
          <w:sz w:val="24"/>
          <w:szCs w:val="24"/>
          <w:highlight w:val="none"/>
        </w:rPr>
        <w:t>计划，确保服务的连续性和稳定性。</w:t>
      </w:r>
    </w:p>
    <w:p w14:paraId="053187ED">
      <w:pPr>
        <w:pStyle w:val="8"/>
        <w:keepNext w:val="0"/>
        <w:keepLines w:val="0"/>
        <w:pageBreakBefore w:val="0"/>
        <w:kinsoku/>
        <w:wordWrap/>
        <w:overflowPunct/>
        <w:topLinePunct w:val="0"/>
        <w:autoSpaceDE/>
        <w:autoSpaceDN/>
        <w:bidi w:val="0"/>
        <w:adjustRightInd/>
        <w:snapToGrid/>
        <w:spacing w:line="360" w:lineRule="auto"/>
        <w:ind w:left="0" w:right="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pacing w:val="-8"/>
          <w:sz w:val="24"/>
          <w:szCs w:val="24"/>
          <w:highlight w:val="none"/>
        </w:rPr>
        <w:t>3.响应时间</w:t>
      </w:r>
    </w:p>
    <w:p w14:paraId="1C99E24C">
      <w:pPr>
        <w:pStyle w:val="8"/>
        <w:keepNext w:val="0"/>
        <w:keepLines w:val="0"/>
        <w:pageBreakBefore w:val="0"/>
        <w:kinsoku/>
        <w:wordWrap/>
        <w:overflowPunct/>
        <w:topLinePunct w:val="0"/>
        <w:autoSpaceDE/>
        <w:autoSpaceDN/>
        <w:bidi w:val="0"/>
        <w:adjustRightInd/>
        <w:snapToGrid/>
        <w:spacing w:line="360" w:lineRule="auto"/>
        <w:ind w:right="0" w:firstLine="472"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2"/>
          <w:sz w:val="24"/>
          <w:szCs w:val="24"/>
          <w:highlight w:val="none"/>
        </w:rPr>
        <w:t>3.1即时响应：对于用户的咨询和请求，须在10</w:t>
      </w:r>
      <w:r>
        <w:rPr>
          <w:rFonts w:hint="eastAsia" w:asciiTheme="minorEastAsia" w:hAnsiTheme="minorEastAsia" w:eastAsiaTheme="minorEastAsia" w:cstheme="minorEastAsia"/>
          <w:color w:val="auto"/>
          <w:spacing w:val="-48"/>
          <w:sz w:val="24"/>
          <w:szCs w:val="24"/>
          <w:highlight w:val="none"/>
        </w:rPr>
        <w:t xml:space="preserve"> </w:t>
      </w:r>
      <w:r>
        <w:rPr>
          <w:rFonts w:hint="eastAsia" w:asciiTheme="minorEastAsia" w:hAnsiTheme="minorEastAsia" w:eastAsiaTheme="minorEastAsia" w:cstheme="minorEastAsia"/>
          <w:color w:val="auto"/>
          <w:spacing w:val="-2"/>
          <w:sz w:val="24"/>
          <w:szCs w:val="24"/>
          <w:highlight w:val="none"/>
        </w:rPr>
        <w:t>分钟内做出初步响应。</w:t>
      </w:r>
    </w:p>
    <w:p w14:paraId="7C3C27CD">
      <w:pPr>
        <w:pStyle w:val="8"/>
        <w:keepNext w:val="0"/>
        <w:keepLines w:val="0"/>
        <w:pageBreakBefore w:val="0"/>
        <w:kinsoku/>
        <w:wordWrap/>
        <w:overflowPunct/>
        <w:topLinePunct w:val="0"/>
        <w:autoSpaceDE/>
        <w:autoSpaceDN/>
        <w:bidi w:val="0"/>
        <w:adjustRightInd/>
        <w:snapToGrid/>
        <w:spacing w:line="360" w:lineRule="auto"/>
        <w:ind w:left="0" w:right="0" w:firstLine="464" w:firstLineChars="200"/>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4"/>
          <w:sz w:val="24"/>
          <w:szCs w:val="24"/>
          <w:highlight w:val="none"/>
        </w:rPr>
        <w:t>3.2现场支持：在收到紧急呼叫后，技术人员需在2</w:t>
      </w:r>
      <w:r>
        <w:rPr>
          <w:rFonts w:hint="eastAsia" w:asciiTheme="minorEastAsia" w:hAnsiTheme="minorEastAsia" w:eastAsiaTheme="minorEastAsia" w:cstheme="minorEastAsia"/>
          <w:color w:val="auto"/>
          <w:spacing w:val="-44"/>
          <w:sz w:val="24"/>
          <w:szCs w:val="24"/>
          <w:highlight w:val="none"/>
        </w:rPr>
        <w:t xml:space="preserve"> </w:t>
      </w:r>
      <w:r>
        <w:rPr>
          <w:rFonts w:hint="eastAsia" w:asciiTheme="minorEastAsia" w:hAnsiTheme="minorEastAsia" w:eastAsiaTheme="minorEastAsia" w:cstheme="minorEastAsia"/>
          <w:color w:val="auto"/>
          <w:spacing w:val="-4"/>
          <w:sz w:val="24"/>
          <w:szCs w:val="24"/>
          <w:highlight w:val="none"/>
        </w:rPr>
        <w:t>小时内到达现场进行诊断和</w:t>
      </w:r>
      <w:r>
        <w:rPr>
          <w:rFonts w:hint="eastAsia" w:asciiTheme="minorEastAsia" w:hAnsiTheme="minorEastAsia" w:eastAsiaTheme="minorEastAsia" w:cstheme="minorEastAsia"/>
          <w:color w:val="auto"/>
          <w:spacing w:val="-1"/>
          <w:sz w:val="24"/>
          <w:szCs w:val="24"/>
          <w:highlight w:val="none"/>
        </w:rPr>
        <w:t>处理，确保问题能够得到及时解决。</w:t>
      </w:r>
    </w:p>
    <w:p w14:paraId="7D3E6FD6">
      <w:pPr>
        <w:pStyle w:val="8"/>
        <w:keepNext w:val="0"/>
        <w:keepLines w:val="0"/>
        <w:pageBreakBefore w:val="0"/>
        <w:kinsoku/>
        <w:wordWrap/>
        <w:overflowPunct/>
        <w:topLinePunct w:val="0"/>
        <w:autoSpaceDE/>
        <w:autoSpaceDN/>
        <w:bidi w:val="0"/>
        <w:adjustRightInd/>
        <w:snapToGrid/>
        <w:spacing w:line="360" w:lineRule="auto"/>
        <w:ind w:left="0" w:right="0" w:firstLine="472"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2"/>
          <w:sz w:val="24"/>
          <w:szCs w:val="24"/>
          <w:highlight w:val="none"/>
        </w:rPr>
        <w:t>3.3远程协助：对于非紧急情况，可以通过远程桌面或其他在线工具提供协助，</w:t>
      </w:r>
      <w:r>
        <w:rPr>
          <w:rFonts w:hint="eastAsia" w:asciiTheme="minorEastAsia" w:hAnsiTheme="minorEastAsia" w:eastAsiaTheme="minorEastAsia" w:cstheme="minorEastAsia"/>
          <w:color w:val="auto"/>
          <w:spacing w:val="2"/>
          <w:sz w:val="24"/>
          <w:szCs w:val="24"/>
          <w:highlight w:val="none"/>
        </w:rPr>
        <w:t xml:space="preserve"> </w:t>
      </w:r>
      <w:r>
        <w:rPr>
          <w:rFonts w:hint="eastAsia" w:asciiTheme="minorEastAsia" w:hAnsiTheme="minorEastAsia" w:eastAsiaTheme="minorEastAsia" w:cstheme="minorEastAsia"/>
          <w:color w:val="auto"/>
          <w:spacing w:val="-2"/>
          <w:sz w:val="24"/>
          <w:szCs w:val="24"/>
          <w:highlight w:val="none"/>
        </w:rPr>
        <w:t>提高服务效率。</w:t>
      </w:r>
    </w:p>
    <w:p w14:paraId="6B3E287A">
      <w:pPr>
        <w:pStyle w:val="8"/>
        <w:keepNext w:val="0"/>
        <w:keepLines w:val="0"/>
        <w:pageBreakBefore w:val="0"/>
        <w:kinsoku/>
        <w:wordWrap/>
        <w:overflowPunct/>
        <w:topLinePunct w:val="0"/>
        <w:autoSpaceDE/>
        <w:autoSpaceDN/>
        <w:bidi w:val="0"/>
        <w:adjustRightInd/>
        <w:snapToGrid/>
        <w:spacing w:line="360" w:lineRule="auto"/>
        <w:ind w:left="0" w:right="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pacing w:val="-3"/>
          <w:sz w:val="24"/>
          <w:szCs w:val="24"/>
          <w:highlight w:val="none"/>
        </w:rPr>
        <w:t>4.服务级别协议</w:t>
      </w:r>
    </w:p>
    <w:p w14:paraId="27DAE5DA">
      <w:pPr>
        <w:pStyle w:val="8"/>
        <w:keepNext w:val="0"/>
        <w:keepLines w:val="0"/>
        <w:pageBreakBefore w:val="0"/>
        <w:kinsoku/>
        <w:wordWrap/>
        <w:overflowPunct/>
        <w:topLinePunct w:val="0"/>
        <w:autoSpaceDE/>
        <w:autoSpaceDN/>
        <w:bidi w:val="0"/>
        <w:adjustRightInd/>
        <w:snapToGrid/>
        <w:spacing w:line="360" w:lineRule="auto"/>
        <w:ind w:left="0" w:right="0" w:firstLine="472"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pacing w:val="-2"/>
          <w:sz w:val="24"/>
          <w:szCs w:val="24"/>
          <w:highlight w:val="none"/>
        </w:rPr>
        <w:t>4.1性能指标：明确无线网络的性能指标，如最大带宽、连接稳定性、延迟等，</w:t>
      </w:r>
      <w:r>
        <w:rPr>
          <w:rFonts w:hint="eastAsia" w:asciiTheme="minorEastAsia" w:hAnsiTheme="minorEastAsia" w:eastAsiaTheme="minorEastAsia" w:cstheme="minorEastAsia"/>
          <w:color w:val="auto"/>
          <w:spacing w:val="8"/>
          <w:sz w:val="24"/>
          <w:szCs w:val="24"/>
          <w:highlight w:val="none"/>
        </w:rPr>
        <w:t xml:space="preserve"> </w:t>
      </w:r>
      <w:r>
        <w:rPr>
          <w:rFonts w:hint="eastAsia" w:asciiTheme="minorEastAsia" w:hAnsiTheme="minorEastAsia" w:eastAsiaTheme="minorEastAsia" w:cstheme="minorEastAsia"/>
          <w:color w:val="auto"/>
          <w:spacing w:val="-1"/>
          <w:sz w:val="24"/>
          <w:szCs w:val="24"/>
          <w:highlight w:val="none"/>
        </w:rPr>
        <w:t>并定期进行测试和优化，确保网络质量符合标准</w:t>
      </w:r>
      <w:r>
        <w:rPr>
          <w:rFonts w:hint="eastAsia" w:asciiTheme="minorEastAsia" w:hAnsiTheme="minorEastAsia" w:eastAsiaTheme="minorEastAsia" w:cstheme="minorEastAsia"/>
          <w:color w:val="auto"/>
          <w:spacing w:val="-1"/>
          <w:sz w:val="24"/>
          <w:szCs w:val="24"/>
          <w:highlight w:val="none"/>
          <w:lang w:eastAsia="zh-CN"/>
        </w:rPr>
        <w:t>，无线网络下行带宽≥500Mbps，端到端延迟≤30ms，关键业务优先级保障。</w:t>
      </w:r>
    </w:p>
    <w:p w14:paraId="58F46852">
      <w:pPr>
        <w:pStyle w:val="8"/>
        <w:keepNext w:val="0"/>
        <w:keepLines w:val="0"/>
        <w:pageBreakBefore w:val="0"/>
        <w:kinsoku/>
        <w:wordWrap/>
        <w:overflowPunct/>
        <w:topLinePunct w:val="0"/>
        <w:autoSpaceDE/>
        <w:autoSpaceDN/>
        <w:bidi w:val="0"/>
        <w:adjustRightInd/>
        <w:snapToGrid/>
        <w:spacing w:line="360" w:lineRule="auto"/>
        <w:ind w:left="0" w:right="0" w:firstLine="468" w:firstLineChars="200"/>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3"/>
          <w:sz w:val="24"/>
          <w:szCs w:val="24"/>
          <w:highlight w:val="none"/>
        </w:rPr>
        <w:t>4.2服务质量监控：实施服务质量监控机制，定期收集和分析网络性能数据，及</w:t>
      </w:r>
      <w:r>
        <w:rPr>
          <w:rFonts w:hint="eastAsia" w:asciiTheme="minorEastAsia" w:hAnsiTheme="minorEastAsia" w:eastAsiaTheme="minorEastAsia" w:cstheme="minorEastAsia"/>
          <w:color w:val="auto"/>
          <w:spacing w:val="-2"/>
          <w:sz w:val="24"/>
          <w:szCs w:val="24"/>
          <w:highlight w:val="none"/>
        </w:rPr>
        <w:t>时发现并解决问题，持续改进服务质量。</w:t>
      </w:r>
    </w:p>
    <w:p w14:paraId="11E5C84A">
      <w:pPr>
        <w:pStyle w:val="8"/>
        <w:keepNext w:val="0"/>
        <w:keepLines w:val="0"/>
        <w:pageBreakBefore w:val="0"/>
        <w:kinsoku/>
        <w:wordWrap/>
        <w:overflowPunct/>
        <w:topLinePunct w:val="0"/>
        <w:autoSpaceDE/>
        <w:autoSpaceDN/>
        <w:bidi w:val="0"/>
        <w:adjustRightInd/>
        <w:snapToGrid/>
        <w:spacing w:line="360" w:lineRule="auto"/>
        <w:ind w:left="0" w:right="0" w:firstLine="476" w:firstLineChars="200"/>
        <w:textAlignment w:val="auto"/>
        <w:rPr>
          <w:rFonts w:hint="eastAsia" w:asciiTheme="minorEastAsia" w:hAnsiTheme="minorEastAsia" w:eastAsiaTheme="minorEastAsia" w:cstheme="minorEastAsia"/>
          <w:color w:val="auto"/>
          <w:spacing w:val="-1"/>
          <w:sz w:val="24"/>
          <w:szCs w:val="24"/>
          <w:highlight w:val="none"/>
          <w:lang w:eastAsia="zh-CN"/>
        </w:rPr>
      </w:pPr>
      <w:r>
        <w:rPr>
          <w:rFonts w:hint="eastAsia" w:asciiTheme="minorEastAsia" w:hAnsiTheme="minorEastAsia" w:eastAsiaTheme="minorEastAsia" w:cstheme="minorEastAsia"/>
          <w:color w:val="auto"/>
          <w:spacing w:val="-1"/>
          <w:sz w:val="24"/>
          <w:szCs w:val="24"/>
          <w:highlight w:val="none"/>
        </w:rPr>
        <w:t>4.3报告与反馈：定期向医院归口管理部门提交服</w:t>
      </w:r>
      <w:r>
        <w:rPr>
          <w:rFonts w:hint="eastAsia" w:asciiTheme="minorEastAsia" w:hAnsiTheme="minorEastAsia" w:eastAsiaTheme="minorEastAsia" w:cstheme="minorEastAsia"/>
          <w:color w:val="auto"/>
          <w:spacing w:val="-2"/>
          <w:sz w:val="24"/>
          <w:szCs w:val="24"/>
          <w:highlight w:val="none"/>
        </w:rPr>
        <w:t>务报告，包括服务执行情况、</w:t>
      </w:r>
      <w:r>
        <w:rPr>
          <w:rFonts w:hint="eastAsia" w:asciiTheme="minorEastAsia" w:hAnsiTheme="minorEastAsia" w:eastAsiaTheme="minorEastAsia" w:cstheme="minorEastAsia"/>
          <w:color w:val="auto"/>
          <w:sz w:val="24"/>
          <w:szCs w:val="24"/>
          <w:highlight w:val="none"/>
        </w:rPr>
        <w:t xml:space="preserve"> </w:t>
      </w:r>
      <w:r>
        <w:rPr>
          <w:rFonts w:hint="eastAsia" w:asciiTheme="minorEastAsia" w:hAnsiTheme="minorEastAsia" w:eastAsiaTheme="minorEastAsia" w:cstheme="minorEastAsia"/>
          <w:color w:val="auto"/>
          <w:spacing w:val="-1"/>
          <w:sz w:val="24"/>
          <w:szCs w:val="24"/>
          <w:highlight w:val="none"/>
        </w:rPr>
        <w:t>性能指标达成情况以及用户反馈，以便及时调整服务策略</w:t>
      </w:r>
      <w:r>
        <w:rPr>
          <w:rFonts w:hint="eastAsia" w:asciiTheme="minorEastAsia" w:hAnsiTheme="minorEastAsia" w:eastAsiaTheme="minorEastAsia" w:cstheme="minorEastAsia"/>
          <w:color w:val="auto"/>
          <w:spacing w:val="-1"/>
          <w:sz w:val="24"/>
          <w:szCs w:val="24"/>
          <w:highlight w:val="none"/>
          <w:lang w:eastAsia="zh-CN"/>
        </w:rPr>
        <w:t>。</w:t>
      </w:r>
    </w:p>
    <w:p w14:paraId="3CDE3409">
      <w:pPr>
        <w:pStyle w:val="8"/>
        <w:keepNext w:val="0"/>
        <w:keepLines w:val="0"/>
        <w:pageBreakBefore w:val="0"/>
        <w:kinsoku/>
        <w:wordWrap/>
        <w:overflowPunct/>
        <w:topLinePunct w:val="0"/>
        <w:autoSpaceDE/>
        <w:autoSpaceDN/>
        <w:bidi w:val="0"/>
        <w:adjustRightInd/>
        <w:snapToGrid/>
        <w:spacing w:line="360" w:lineRule="auto"/>
        <w:ind w:left="0" w:right="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pacing w:val="-3"/>
          <w:sz w:val="24"/>
          <w:szCs w:val="24"/>
          <w:highlight w:val="none"/>
        </w:rPr>
        <w:t>5.定期维护与升级</w:t>
      </w:r>
    </w:p>
    <w:p w14:paraId="2DA99D72">
      <w:pPr>
        <w:pStyle w:val="8"/>
        <w:keepNext w:val="0"/>
        <w:keepLines w:val="0"/>
        <w:pageBreakBefore w:val="0"/>
        <w:kinsoku/>
        <w:wordWrap/>
        <w:overflowPunct/>
        <w:topLinePunct w:val="0"/>
        <w:autoSpaceDE/>
        <w:autoSpaceDN/>
        <w:bidi w:val="0"/>
        <w:adjustRightInd/>
        <w:snapToGrid/>
        <w:spacing w:line="360" w:lineRule="auto"/>
        <w:ind w:left="0" w:right="0" w:firstLine="236" w:firstLineChars="101"/>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3"/>
          <w:sz w:val="24"/>
          <w:szCs w:val="24"/>
          <w:highlight w:val="none"/>
        </w:rPr>
        <w:t>5.1预防性维护：制定并执行预防性维护计划，包括软件更新、硬件检查和网络</w:t>
      </w:r>
      <w:r>
        <w:rPr>
          <w:rFonts w:hint="eastAsia" w:asciiTheme="minorEastAsia" w:hAnsiTheme="minorEastAsia" w:eastAsiaTheme="minorEastAsia" w:cstheme="minorEastAsia"/>
          <w:color w:val="auto"/>
          <w:spacing w:val="-1"/>
          <w:sz w:val="24"/>
          <w:szCs w:val="24"/>
          <w:highlight w:val="none"/>
        </w:rPr>
        <w:t>优化等，旨在预防潜在的故障和性能下降。</w:t>
      </w:r>
    </w:p>
    <w:p w14:paraId="1660AFE0">
      <w:pPr>
        <w:pStyle w:val="8"/>
        <w:keepNext w:val="0"/>
        <w:keepLines w:val="0"/>
        <w:pageBreakBefore w:val="0"/>
        <w:kinsoku/>
        <w:wordWrap/>
        <w:overflowPunct/>
        <w:topLinePunct w:val="0"/>
        <w:autoSpaceDE/>
        <w:autoSpaceDN/>
        <w:bidi w:val="0"/>
        <w:adjustRightInd/>
        <w:snapToGrid/>
        <w:spacing w:line="360" w:lineRule="auto"/>
        <w:ind w:left="0" w:right="0" w:firstLine="236" w:firstLineChars="101"/>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3"/>
          <w:sz w:val="24"/>
          <w:szCs w:val="24"/>
          <w:highlight w:val="none"/>
        </w:rPr>
        <w:t>5.2系统升级：根据技术发展和用户需求的变化，定期评估并升级无线网络设备</w:t>
      </w:r>
      <w:r>
        <w:rPr>
          <w:rFonts w:hint="eastAsia" w:asciiTheme="minorEastAsia" w:hAnsiTheme="minorEastAsia" w:eastAsiaTheme="minorEastAsia" w:cstheme="minorEastAsia"/>
          <w:color w:val="auto"/>
          <w:spacing w:val="-1"/>
          <w:sz w:val="24"/>
          <w:szCs w:val="24"/>
          <w:highlight w:val="none"/>
        </w:rPr>
        <w:t>和软件，确保系统的安全性和先进性。</w:t>
      </w:r>
    </w:p>
    <w:p w14:paraId="02A68885">
      <w:pPr>
        <w:pStyle w:val="8"/>
        <w:keepNext w:val="0"/>
        <w:keepLines w:val="0"/>
        <w:pageBreakBefore w:val="0"/>
        <w:kinsoku/>
        <w:wordWrap/>
        <w:overflowPunct/>
        <w:topLinePunct w:val="0"/>
        <w:autoSpaceDE/>
        <w:autoSpaceDN/>
        <w:bidi w:val="0"/>
        <w:adjustRightInd/>
        <w:snapToGrid/>
        <w:spacing w:line="360" w:lineRule="auto"/>
        <w:ind w:left="0" w:right="0" w:firstLine="234" w:firstLineChars="1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3"/>
          <w:sz w:val="24"/>
          <w:szCs w:val="24"/>
          <w:highlight w:val="none"/>
        </w:rPr>
        <w:t>5.3文档记录：详细记录每次维护和升级的过程、结果以及任何发现的问题，为</w:t>
      </w:r>
      <w:r>
        <w:rPr>
          <w:rFonts w:hint="eastAsia" w:asciiTheme="minorEastAsia" w:hAnsiTheme="minorEastAsia" w:eastAsiaTheme="minorEastAsia" w:cstheme="minorEastAsia"/>
          <w:color w:val="auto"/>
          <w:spacing w:val="-2"/>
          <w:sz w:val="24"/>
          <w:szCs w:val="24"/>
          <w:highlight w:val="none"/>
        </w:rPr>
        <w:t>未来的审计和回顾提供依据。</w:t>
      </w:r>
    </w:p>
    <w:p w14:paraId="7148E0F5">
      <w:pPr>
        <w:pStyle w:val="8"/>
        <w:keepNext w:val="0"/>
        <w:keepLines w:val="0"/>
        <w:pageBreakBefore w:val="0"/>
        <w:kinsoku/>
        <w:wordWrap/>
        <w:overflowPunct/>
        <w:topLinePunct w:val="0"/>
        <w:autoSpaceDE/>
        <w:autoSpaceDN/>
        <w:bidi w:val="0"/>
        <w:adjustRightInd/>
        <w:snapToGrid/>
        <w:spacing w:line="360" w:lineRule="auto"/>
        <w:ind w:left="0" w:right="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pacing w:val="-3"/>
          <w:sz w:val="24"/>
          <w:szCs w:val="24"/>
          <w:highlight w:val="none"/>
        </w:rPr>
        <w:t>6.稳定性要求</w:t>
      </w:r>
    </w:p>
    <w:p w14:paraId="6580BA1B">
      <w:pPr>
        <w:pStyle w:val="8"/>
        <w:keepNext w:val="0"/>
        <w:keepLines w:val="0"/>
        <w:pageBreakBefore w:val="0"/>
        <w:kinsoku/>
        <w:wordWrap/>
        <w:overflowPunct/>
        <w:topLinePunct w:val="0"/>
        <w:autoSpaceDE/>
        <w:autoSpaceDN/>
        <w:bidi w:val="0"/>
        <w:adjustRightInd/>
        <w:snapToGrid/>
        <w:spacing w:line="360" w:lineRule="auto"/>
        <w:ind w:left="0" w:right="0" w:firstLine="234" w:firstLineChars="100"/>
        <w:textAlignment w:val="auto"/>
        <w:rPr>
          <w:rFonts w:hint="eastAsia" w:asciiTheme="minorEastAsia" w:hAnsiTheme="minorEastAsia" w:eastAsiaTheme="minorEastAsia" w:cstheme="minorEastAsia"/>
          <w:color w:val="auto"/>
          <w:spacing w:val="-1"/>
          <w:sz w:val="24"/>
          <w:szCs w:val="24"/>
          <w:highlight w:val="none"/>
        </w:rPr>
      </w:pPr>
      <w:r>
        <w:rPr>
          <w:rFonts w:hint="eastAsia" w:asciiTheme="minorEastAsia" w:hAnsiTheme="minorEastAsia" w:eastAsiaTheme="minorEastAsia" w:cstheme="minorEastAsia"/>
          <w:color w:val="auto"/>
          <w:spacing w:val="-3"/>
          <w:sz w:val="24"/>
          <w:szCs w:val="24"/>
          <w:highlight w:val="none"/>
        </w:rPr>
        <w:t>6.1高可用性：系统需支持冗余设计，以确保在单个无线接入点故障时，其他无</w:t>
      </w:r>
      <w:r>
        <w:rPr>
          <w:rFonts w:hint="eastAsia" w:asciiTheme="minorEastAsia" w:hAnsiTheme="minorEastAsia" w:eastAsiaTheme="minorEastAsia" w:cstheme="minorEastAsia"/>
          <w:color w:val="auto"/>
          <w:spacing w:val="-1"/>
          <w:sz w:val="24"/>
          <w:szCs w:val="24"/>
          <w:highlight w:val="none"/>
        </w:rPr>
        <w:t>线接入点能够无缝接管，保证网络的持续稳定运行。</w:t>
      </w:r>
    </w:p>
    <w:p w14:paraId="3801A416">
      <w:pPr>
        <w:pStyle w:val="8"/>
        <w:keepNext w:val="0"/>
        <w:keepLines w:val="0"/>
        <w:pageBreakBefore w:val="0"/>
        <w:kinsoku/>
        <w:wordWrap/>
        <w:overflowPunct/>
        <w:topLinePunct w:val="0"/>
        <w:autoSpaceDE/>
        <w:autoSpaceDN/>
        <w:bidi w:val="0"/>
        <w:adjustRightInd/>
        <w:snapToGrid/>
        <w:spacing w:line="360" w:lineRule="auto"/>
        <w:ind w:left="0" w:right="0" w:firstLine="234" w:firstLineChars="1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3"/>
          <w:sz w:val="24"/>
          <w:szCs w:val="24"/>
          <w:highlight w:val="none"/>
        </w:rPr>
        <w:t>6.2故障恢复：建立完善的网络管理平台，能够实时监测网络运行状态并提前预警潜在的问题，出现网</w:t>
      </w:r>
      <w:r>
        <w:rPr>
          <w:rFonts w:hint="eastAsia" w:asciiTheme="minorEastAsia" w:hAnsiTheme="minorEastAsia" w:eastAsiaTheme="minorEastAsia" w:cstheme="minorEastAsia"/>
          <w:color w:val="auto"/>
          <w:spacing w:val="-4"/>
          <w:sz w:val="24"/>
          <w:szCs w:val="24"/>
          <w:highlight w:val="none"/>
        </w:rPr>
        <w:t>络故障时，恢</w:t>
      </w:r>
      <w:r>
        <w:rPr>
          <w:rFonts w:hint="eastAsia" w:asciiTheme="minorEastAsia" w:hAnsiTheme="minorEastAsia" w:eastAsiaTheme="minorEastAsia" w:cstheme="minorEastAsia"/>
          <w:color w:val="auto"/>
          <w:spacing w:val="-2"/>
          <w:sz w:val="24"/>
          <w:szCs w:val="24"/>
          <w:highlight w:val="none"/>
        </w:rPr>
        <w:t>复时间不超过</w:t>
      </w:r>
      <w:r>
        <w:rPr>
          <w:rFonts w:hint="eastAsia" w:asciiTheme="minorEastAsia" w:hAnsiTheme="minorEastAsia" w:eastAsiaTheme="minorEastAsia" w:cstheme="minorEastAsia"/>
          <w:color w:val="auto"/>
          <w:spacing w:val="-35"/>
          <w:sz w:val="24"/>
          <w:szCs w:val="24"/>
          <w:highlight w:val="none"/>
        </w:rPr>
        <w:t xml:space="preserve"> </w:t>
      </w:r>
      <w:r>
        <w:rPr>
          <w:rFonts w:hint="eastAsia" w:asciiTheme="minorEastAsia" w:hAnsiTheme="minorEastAsia" w:eastAsiaTheme="minorEastAsia" w:cstheme="minorEastAsia"/>
          <w:color w:val="auto"/>
          <w:spacing w:val="-2"/>
          <w:sz w:val="24"/>
          <w:szCs w:val="24"/>
          <w:highlight w:val="none"/>
        </w:rPr>
        <w:t>2</w:t>
      </w:r>
      <w:r>
        <w:rPr>
          <w:rFonts w:hint="eastAsia" w:asciiTheme="minorEastAsia" w:hAnsiTheme="minorEastAsia" w:eastAsiaTheme="minorEastAsia" w:cstheme="minorEastAsia"/>
          <w:color w:val="auto"/>
          <w:spacing w:val="-44"/>
          <w:sz w:val="24"/>
          <w:szCs w:val="24"/>
          <w:highlight w:val="none"/>
        </w:rPr>
        <w:t xml:space="preserve"> </w:t>
      </w:r>
      <w:r>
        <w:rPr>
          <w:rFonts w:hint="eastAsia" w:asciiTheme="minorEastAsia" w:hAnsiTheme="minorEastAsia" w:eastAsiaTheme="minorEastAsia" w:cstheme="minorEastAsia"/>
          <w:color w:val="auto"/>
          <w:spacing w:val="-2"/>
          <w:sz w:val="24"/>
          <w:szCs w:val="24"/>
          <w:highlight w:val="none"/>
        </w:rPr>
        <w:t>小时，保证医护人员的工作不受影响。</w:t>
      </w:r>
    </w:p>
    <w:p w14:paraId="3FBBF460">
      <w:pPr>
        <w:pStyle w:val="8"/>
        <w:keepNext w:val="0"/>
        <w:keepLines w:val="0"/>
        <w:pageBreakBefore w:val="0"/>
        <w:kinsoku/>
        <w:wordWrap/>
        <w:overflowPunct/>
        <w:topLinePunct w:val="0"/>
        <w:autoSpaceDE/>
        <w:autoSpaceDN/>
        <w:bidi w:val="0"/>
        <w:adjustRightInd/>
        <w:snapToGrid/>
        <w:spacing w:line="360" w:lineRule="auto"/>
        <w:ind w:left="0" w:right="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pacing w:val="-4"/>
          <w:sz w:val="24"/>
          <w:szCs w:val="24"/>
          <w:highlight w:val="none"/>
        </w:rPr>
        <w:t>7.扩展性要求</w:t>
      </w:r>
    </w:p>
    <w:p w14:paraId="69CBDE98">
      <w:pPr>
        <w:pStyle w:val="8"/>
        <w:keepNext w:val="0"/>
        <w:keepLines w:val="0"/>
        <w:pageBreakBefore w:val="0"/>
        <w:kinsoku/>
        <w:wordWrap/>
        <w:overflowPunct/>
        <w:topLinePunct w:val="0"/>
        <w:autoSpaceDE/>
        <w:autoSpaceDN/>
        <w:bidi w:val="0"/>
        <w:adjustRightInd/>
        <w:snapToGrid/>
        <w:spacing w:line="360" w:lineRule="auto"/>
        <w:ind w:left="0" w:right="0" w:firstLine="240" w:firstLineChars="102"/>
        <w:jc w:val="left"/>
        <w:textAlignment w:val="auto"/>
        <w:rPr>
          <w:rFonts w:hint="eastAsia" w:asciiTheme="minorEastAsia" w:hAnsiTheme="minorEastAsia" w:eastAsiaTheme="minorEastAsia" w:cstheme="minorEastAsia"/>
          <w:color w:val="auto"/>
          <w:spacing w:val="-1"/>
          <w:sz w:val="24"/>
          <w:szCs w:val="24"/>
          <w:highlight w:val="none"/>
        </w:rPr>
      </w:pPr>
      <w:r>
        <w:rPr>
          <w:rFonts w:hint="eastAsia" w:asciiTheme="minorEastAsia" w:hAnsiTheme="minorEastAsia" w:eastAsiaTheme="minorEastAsia" w:cstheme="minorEastAsia"/>
          <w:color w:val="auto"/>
          <w:spacing w:val="-2"/>
          <w:sz w:val="24"/>
          <w:szCs w:val="24"/>
          <w:highlight w:val="none"/>
        </w:rPr>
        <w:t>7.1</w:t>
      </w:r>
      <w:r>
        <w:rPr>
          <w:rFonts w:hint="eastAsia" w:asciiTheme="minorEastAsia" w:hAnsiTheme="minorEastAsia" w:eastAsiaTheme="minorEastAsia" w:cstheme="minorEastAsia"/>
          <w:color w:val="auto"/>
          <w:spacing w:val="-38"/>
          <w:sz w:val="24"/>
          <w:szCs w:val="24"/>
          <w:highlight w:val="none"/>
        </w:rPr>
        <w:t xml:space="preserve"> </w:t>
      </w:r>
      <w:r>
        <w:rPr>
          <w:rFonts w:hint="eastAsia" w:asciiTheme="minorEastAsia" w:hAnsiTheme="minorEastAsia" w:eastAsiaTheme="minorEastAsia" w:cstheme="minorEastAsia"/>
          <w:color w:val="auto"/>
          <w:spacing w:val="-3"/>
          <w:sz w:val="24"/>
          <w:szCs w:val="24"/>
          <w:highlight w:val="none"/>
        </w:rPr>
        <w:t>网络架构必须能够灵活应对未来的变化与挑战</w:t>
      </w:r>
      <w:r>
        <w:rPr>
          <w:rFonts w:hint="eastAsia" w:asciiTheme="minorEastAsia" w:hAnsiTheme="minorEastAsia" w:eastAsiaTheme="minorEastAsia" w:cstheme="minorEastAsia"/>
          <w:color w:val="auto"/>
          <w:spacing w:val="-3"/>
          <w:sz w:val="24"/>
          <w:szCs w:val="24"/>
          <w:highlight w:val="none"/>
          <w:lang w:eastAsia="zh-CN"/>
        </w:rPr>
        <w:t>，</w:t>
      </w:r>
      <w:r>
        <w:rPr>
          <w:rFonts w:hint="eastAsia" w:asciiTheme="minorEastAsia" w:hAnsiTheme="minorEastAsia" w:eastAsiaTheme="minorEastAsia" w:cstheme="minorEastAsia"/>
          <w:color w:val="auto"/>
          <w:spacing w:val="-3"/>
          <w:sz w:val="24"/>
          <w:szCs w:val="24"/>
          <w:highlight w:val="none"/>
        </w:rPr>
        <w:t>需要将可扩展性置于核心位置，确保无线网络不仅满足当前的业务需求，更能无缝衔接未来的</w:t>
      </w:r>
      <w:r>
        <w:rPr>
          <w:rFonts w:hint="eastAsia" w:asciiTheme="minorEastAsia" w:hAnsiTheme="minorEastAsia" w:eastAsiaTheme="minorEastAsia" w:cstheme="minorEastAsia"/>
          <w:color w:val="auto"/>
          <w:spacing w:val="-3"/>
          <w:sz w:val="24"/>
          <w:szCs w:val="24"/>
          <w:highlight w:val="none"/>
          <w:lang w:val="en-US" w:eastAsia="zh-CN"/>
        </w:rPr>
        <w:t>医院业务发展的要求</w:t>
      </w:r>
      <w:r>
        <w:rPr>
          <w:rFonts w:hint="eastAsia" w:asciiTheme="minorEastAsia" w:hAnsiTheme="minorEastAsia" w:eastAsiaTheme="minorEastAsia" w:cstheme="minorEastAsia"/>
          <w:color w:val="auto"/>
          <w:spacing w:val="-3"/>
          <w:sz w:val="24"/>
          <w:szCs w:val="24"/>
          <w:highlight w:val="none"/>
        </w:rPr>
        <w:t>。在病房</w:t>
      </w:r>
      <w:r>
        <w:rPr>
          <w:rFonts w:hint="eastAsia" w:asciiTheme="minorEastAsia" w:hAnsiTheme="minorEastAsia" w:eastAsiaTheme="minorEastAsia" w:cstheme="minorEastAsia"/>
          <w:color w:val="auto"/>
          <w:spacing w:val="-3"/>
          <w:sz w:val="24"/>
          <w:szCs w:val="24"/>
          <w:highlight w:val="none"/>
          <w:lang w:eastAsia="zh-CN"/>
        </w:rPr>
        <w:t>、</w:t>
      </w:r>
      <w:r>
        <w:rPr>
          <w:rFonts w:hint="eastAsia" w:asciiTheme="minorEastAsia" w:hAnsiTheme="minorEastAsia" w:eastAsiaTheme="minorEastAsia" w:cstheme="minorEastAsia"/>
          <w:color w:val="auto"/>
          <w:spacing w:val="-3"/>
          <w:sz w:val="24"/>
          <w:szCs w:val="24"/>
          <w:highlight w:val="none"/>
        </w:rPr>
        <w:t>门诊收费窗口、</w:t>
      </w:r>
      <w:r>
        <w:rPr>
          <w:rFonts w:hint="eastAsia" w:asciiTheme="minorEastAsia" w:hAnsiTheme="minorEastAsia" w:eastAsiaTheme="minorEastAsia" w:cstheme="minorEastAsia"/>
          <w:color w:val="auto"/>
          <w:spacing w:val="-3"/>
          <w:sz w:val="24"/>
          <w:szCs w:val="24"/>
          <w:highlight w:val="none"/>
          <w:lang w:val="en-US" w:eastAsia="zh-CN"/>
        </w:rPr>
        <w:t>急诊大厅</w:t>
      </w:r>
      <w:r>
        <w:rPr>
          <w:rFonts w:hint="eastAsia" w:asciiTheme="minorEastAsia" w:hAnsiTheme="minorEastAsia" w:eastAsiaTheme="minorEastAsia" w:cstheme="minorEastAsia"/>
          <w:color w:val="auto"/>
          <w:spacing w:val="-3"/>
          <w:sz w:val="24"/>
          <w:szCs w:val="24"/>
          <w:highlight w:val="none"/>
        </w:rPr>
        <w:t>等不同场景下，需要根据实际需求动态调整无线接入点的数量和分布，实现精准覆盖和资源优化配置。同</w:t>
      </w:r>
      <w:r>
        <w:rPr>
          <w:rFonts w:hint="eastAsia" w:asciiTheme="minorEastAsia" w:hAnsiTheme="minorEastAsia" w:eastAsiaTheme="minorEastAsia" w:cstheme="minorEastAsia"/>
          <w:color w:val="auto"/>
          <w:spacing w:val="-8"/>
          <w:sz w:val="24"/>
          <w:szCs w:val="24"/>
          <w:highlight w:val="none"/>
        </w:rPr>
        <w:t>时</w:t>
      </w:r>
      <w:r>
        <w:rPr>
          <w:rFonts w:hint="eastAsia" w:asciiTheme="minorEastAsia" w:hAnsiTheme="minorEastAsia" w:eastAsiaTheme="minorEastAsia" w:cstheme="minorEastAsia"/>
          <w:color w:val="auto"/>
          <w:spacing w:val="-8"/>
          <w:sz w:val="24"/>
          <w:szCs w:val="24"/>
          <w:highlight w:val="none"/>
          <w:lang w:val="en-US" w:eastAsia="zh-CN"/>
        </w:rPr>
        <w:t>要求</w:t>
      </w:r>
      <w:r>
        <w:rPr>
          <w:rFonts w:hint="eastAsia" w:asciiTheme="minorEastAsia" w:hAnsiTheme="minorEastAsia" w:eastAsiaTheme="minorEastAsia" w:cstheme="minorEastAsia"/>
          <w:color w:val="auto"/>
          <w:spacing w:val="-8"/>
          <w:sz w:val="24"/>
          <w:szCs w:val="24"/>
          <w:highlight w:val="none"/>
        </w:rPr>
        <w:t>支持快速添加新的服务功能，如远程会诊、智能导诊等，</w:t>
      </w:r>
      <w:r>
        <w:rPr>
          <w:rFonts w:hint="eastAsia" w:asciiTheme="minorEastAsia" w:hAnsiTheme="minorEastAsia" w:eastAsiaTheme="minorEastAsia" w:cstheme="minorEastAsia"/>
          <w:color w:val="auto"/>
          <w:spacing w:val="-1"/>
          <w:sz w:val="24"/>
          <w:szCs w:val="24"/>
          <w:highlight w:val="none"/>
        </w:rPr>
        <w:t>进一步提升医疗服务的效率和质量。</w:t>
      </w:r>
    </w:p>
    <w:p w14:paraId="26FCCD05">
      <w:pPr>
        <w:pStyle w:val="8"/>
        <w:keepNext w:val="0"/>
        <w:keepLines w:val="0"/>
        <w:pageBreakBefore w:val="0"/>
        <w:kinsoku/>
        <w:wordWrap/>
        <w:overflowPunct/>
        <w:topLinePunct w:val="0"/>
        <w:autoSpaceDE/>
        <w:autoSpaceDN/>
        <w:bidi w:val="0"/>
        <w:adjustRightInd/>
        <w:snapToGrid/>
        <w:spacing w:line="360" w:lineRule="auto"/>
        <w:ind w:left="0" w:right="0" w:firstLine="242" w:firstLineChars="102"/>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pacing w:val="-1"/>
          <w:sz w:val="24"/>
          <w:szCs w:val="24"/>
          <w:highlight w:val="none"/>
          <w:lang w:val="en-US" w:eastAsia="zh-CN"/>
        </w:rPr>
        <w:t>7.2在面对未来外网业务需求时，无需再部署另外一套无线网络，可直接使用本次招标的无线基础平台，且能实现两张业务网完全物理隔离。</w:t>
      </w:r>
    </w:p>
    <w:p w14:paraId="40ADA547">
      <w:pPr>
        <w:pStyle w:val="8"/>
        <w:keepNext w:val="0"/>
        <w:keepLines w:val="0"/>
        <w:pageBreakBefore w:val="0"/>
        <w:kinsoku/>
        <w:wordWrap/>
        <w:overflowPunct/>
        <w:topLinePunct w:val="0"/>
        <w:autoSpaceDE/>
        <w:autoSpaceDN/>
        <w:bidi w:val="0"/>
        <w:adjustRightInd/>
        <w:snapToGrid/>
        <w:spacing w:line="360" w:lineRule="auto"/>
        <w:ind w:left="0" w:right="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pacing w:val="-5"/>
          <w:sz w:val="24"/>
          <w:szCs w:val="24"/>
          <w:highlight w:val="none"/>
        </w:rPr>
        <w:t>8.兼容性要求</w:t>
      </w:r>
    </w:p>
    <w:p w14:paraId="7544E41F">
      <w:pPr>
        <w:pStyle w:val="8"/>
        <w:keepNext w:val="0"/>
        <w:keepLines w:val="0"/>
        <w:pageBreakBefore w:val="0"/>
        <w:kinsoku/>
        <w:wordWrap/>
        <w:overflowPunct/>
        <w:topLinePunct w:val="0"/>
        <w:autoSpaceDE/>
        <w:autoSpaceDN/>
        <w:bidi w:val="0"/>
        <w:adjustRightInd/>
        <w:snapToGrid/>
        <w:spacing w:line="360" w:lineRule="auto"/>
        <w:ind w:left="0" w:right="0" w:firstLine="236" w:firstLineChars="101"/>
        <w:jc w:val="both"/>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3"/>
          <w:sz w:val="24"/>
          <w:szCs w:val="24"/>
          <w:highlight w:val="none"/>
        </w:rPr>
        <w:t>8.1设备兼容性：在构建医院无线网络覆盖项目时，兼容性是一个至关重要的</w:t>
      </w:r>
      <w:r>
        <w:rPr>
          <w:rFonts w:hint="eastAsia" w:asciiTheme="minorEastAsia" w:hAnsiTheme="minorEastAsia" w:eastAsiaTheme="minorEastAsia" w:cstheme="minorEastAsia"/>
          <w:color w:val="auto"/>
          <w:spacing w:val="3"/>
          <w:sz w:val="24"/>
          <w:szCs w:val="24"/>
          <w:highlight w:val="none"/>
        </w:rPr>
        <w:t xml:space="preserve"> </w:t>
      </w:r>
      <w:r>
        <w:rPr>
          <w:rFonts w:hint="eastAsia" w:asciiTheme="minorEastAsia" w:hAnsiTheme="minorEastAsia" w:eastAsiaTheme="minorEastAsia" w:cstheme="minorEastAsia"/>
          <w:color w:val="auto"/>
          <w:spacing w:val="-3"/>
          <w:sz w:val="24"/>
          <w:szCs w:val="24"/>
          <w:highlight w:val="none"/>
        </w:rPr>
        <w:t>考量因素。为了确保整个网络系统的稳定性和高效性，避免因不同品牌产品之间</w:t>
      </w:r>
      <w:r>
        <w:rPr>
          <w:rFonts w:hint="eastAsia" w:asciiTheme="minorEastAsia" w:hAnsiTheme="minorEastAsia" w:eastAsiaTheme="minorEastAsia" w:cstheme="minorEastAsia"/>
          <w:color w:val="auto"/>
          <w:spacing w:val="1"/>
          <w:sz w:val="24"/>
          <w:szCs w:val="24"/>
          <w:highlight w:val="none"/>
        </w:rPr>
        <w:t xml:space="preserve"> </w:t>
      </w:r>
      <w:r>
        <w:rPr>
          <w:rFonts w:hint="eastAsia" w:asciiTheme="minorEastAsia" w:hAnsiTheme="minorEastAsia" w:eastAsiaTheme="minorEastAsia" w:cstheme="minorEastAsia"/>
          <w:color w:val="auto"/>
          <w:spacing w:val="-3"/>
          <w:sz w:val="24"/>
          <w:szCs w:val="24"/>
          <w:highlight w:val="none"/>
        </w:rPr>
        <w:t>的兼容性问题而导致的网络故障和性能瓶颈。投标供应商必须保证整体兼容性及</w:t>
      </w:r>
      <w:r>
        <w:rPr>
          <w:rFonts w:hint="eastAsia" w:asciiTheme="minorEastAsia" w:hAnsiTheme="minorEastAsia" w:eastAsiaTheme="minorEastAsia" w:cstheme="minorEastAsia"/>
          <w:color w:val="auto"/>
          <w:spacing w:val="-5"/>
          <w:sz w:val="24"/>
          <w:szCs w:val="24"/>
          <w:highlight w:val="none"/>
        </w:rPr>
        <w:t>稳定性，响应文件中提供承诺函（格式自拟）。</w:t>
      </w:r>
    </w:p>
    <w:p w14:paraId="0117AA75">
      <w:pPr>
        <w:pStyle w:val="8"/>
        <w:keepNext w:val="0"/>
        <w:keepLines w:val="0"/>
        <w:pageBreakBefore w:val="0"/>
        <w:kinsoku/>
        <w:wordWrap/>
        <w:overflowPunct/>
        <w:topLinePunct w:val="0"/>
        <w:autoSpaceDE/>
        <w:autoSpaceDN/>
        <w:bidi w:val="0"/>
        <w:adjustRightInd/>
        <w:snapToGrid/>
        <w:spacing w:line="360" w:lineRule="auto"/>
        <w:ind w:left="0" w:right="0" w:firstLine="238" w:firstLineChars="1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
          <w:sz w:val="24"/>
          <w:szCs w:val="24"/>
          <w:highlight w:val="none"/>
        </w:rPr>
        <w:t>8.2应支持多种无线网络协议，以适应不同设备和网络需求。</w:t>
      </w:r>
    </w:p>
    <w:p w14:paraId="70AA5186">
      <w:pPr>
        <w:pStyle w:val="8"/>
        <w:keepNext w:val="0"/>
        <w:keepLines w:val="0"/>
        <w:pageBreakBefore w:val="0"/>
        <w:numPr>
          <w:ilvl w:val="0"/>
          <w:numId w:val="5"/>
        </w:numPr>
        <w:kinsoku/>
        <w:wordWrap/>
        <w:overflowPunct/>
        <w:topLinePunct w:val="0"/>
        <w:autoSpaceDE/>
        <w:autoSpaceDN/>
        <w:bidi w:val="0"/>
        <w:adjustRightInd/>
        <w:snapToGrid/>
        <w:spacing w:line="360" w:lineRule="auto"/>
        <w:ind w:left="0" w:right="0"/>
        <w:textAlignment w:val="auto"/>
        <w:rPr>
          <w:rFonts w:hint="eastAsia" w:asciiTheme="minorEastAsia" w:hAnsiTheme="minorEastAsia" w:eastAsiaTheme="minorEastAsia" w:cstheme="minorEastAsia"/>
          <w:b/>
          <w:bCs/>
          <w:color w:val="auto"/>
          <w:spacing w:val="-5"/>
          <w:sz w:val="24"/>
          <w:szCs w:val="24"/>
          <w:highlight w:val="none"/>
        </w:rPr>
      </w:pPr>
      <w:r>
        <w:rPr>
          <w:rFonts w:hint="eastAsia" w:asciiTheme="minorEastAsia" w:hAnsiTheme="minorEastAsia" w:eastAsiaTheme="minorEastAsia" w:cstheme="minorEastAsia"/>
          <w:b/>
          <w:bCs/>
          <w:color w:val="auto"/>
          <w:spacing w:val="-5"/>
          <w:sz w:val="24"/>
          <w:szCs w:val="24"/>
          <w:highlight w:val="none"/>
        </w:rPr>
        <w:t>安全性要求</w:t>
      </w:r>
    </w:p>
    <w:p w14:paraId="06C028AF">
      <w:pPr>
        <w:pStyle w:val="8"/>
        <w:keepNext w:val="0"/>
        <w:keepLines w:val="0"/>
        <w:pageBreakBefore w:val="0"/>
        <w:numPr>
          <w:ilvl w:val="0"/>
          <w:numId w:val="0"/>
        </w:numPr>
        <w:kinsoku/>
        <w:wordWrap/>
        <w:overflowPunct/>
        <w:topLinePunct w:val="0"/>
        <w:autoSpaceDE/>
        <w:autoSpaceDN/>
        <w:bidi w:val="0"/>
        <w:adjustRightInd/>
        <w:snapToGrid/>
        <w:spacing w:line="360" w:lineRule="auto"/>
        <w:ind w:left="0" w:right="0" w:firstLine="230" w:firstLineChars="100"/>
        <w:textAlignment w:val="auto"/>
        <w:rPr>
          <w:rFonts w:hint="eastAsia" w:asciiTheme="minorEastAsia" w:hAnsiTheme="minorEastAsia" w:eastAsiaTheme="minorEastAsia" w:cstheme="minorEastAsia"/>
          <w:b w:val="0"/>
          <w:bCs w:val="0"/>
          <w:color w:val="auto"/>
          <w:spacing w:val="-5"/>
          <w:sz w:val="24"/>
          <w:szCs w:val="24"/>
          <w:highlight w:val="none"/>
          <w:lang w:eastAsia="zh-CN"/>
        </w:rPr>
      </w:pPr>
      <w:r>
        <w:rPr>
          <w:rFonts w:hint="eastAsia" w:asciiTheme="minorEastAsia" w:hAnsiTheme="minorEastAsia" w:eastAsiaTheme="minorEastAsia" w:cstheme="minorEastAsia"/>
          <w:b w:val="0"/>
          <w:bCs w:val="0"/>
          <w:color w:val="auto"/>
          <w:spacing w:val="-5"/>
          <w:sz w:val="24"/>
          <w:szCs w:val="24"/>
          <w:highlight w:val="none"/>
        </w:rPr>
        <w:t>9.1</w:t>
      </w:r>
      <w:r>
        <w:rPr>
          <w:rFonts w:hint="eastAsia" w:asciiTheme="minorEastAsia" w:hAnsiTheme="minorEastAsia" w:eastAsiaTheme="minorEastAsia" w:cstheme="minorEastAsia"/>
          <w:b w:val="0"/>
          <w:bCs w:val="0"/>
          <w:color w:val="auto"/>
          <w:spacing w:val="-5"/>
          <w:sz w:val="24"/>
          <w:szCs w:val="24"/>
          <w:highlight w:val="none"/>
          <w:lang w:val="en-US" w:eastAsia="zh-CN"/>
        </w:rPr>
        <w:t xml:space="preserve"> </w:t>
      </w:r>
      <w:r>
        <w:rPr>
          <w:rFonts w:hint="eastAsia" w:asciiTheme="minorEastAsia" w:hAnsiTheme="minorEastAsia" w:eastAsiaTheme="minorEastAsia" w:cstheme="minorEastAsia"/>
          <w:b w:val="0"/>
          <w:bCs w:val="0"/>
          <w:color w:val="auto"/>
          <w:spacing w:val="-5"/>
          <w:sz w:val="24"/>
          <w:szCs w:val="24"/>
          <w:highlight w:val="none"/>
        </w:rPr>
        <w:t>数据加密：采用先进的加密技术，确保用户数据和医院信息安全。</w:t>
      </w:r>
    </w:p>
    <w:p w14:paraId="59D70483">
      <w:pPr>
        <w:pStyle w:val="8"/>
        <w:keepNext w:val="0"/>
        <w:keepLines w:val="0"/>
        <w:pageBreakBefore w:val="0"/>
        <w:numPr>
          <w:ilvl w:val="0"/>
          <w:numId w:val="0"/>
        </w:numPr>
        <w:kinsoku/>
        <w:wordWrap/>
        <w:overflowPunct/>
        <w:topLinePunct w:val="0"/>
        <w:autoSpaceDE/>
        <w:autoSpaceDN/>
        <w:bidi w:val="0"/>
        <w:adjustRightInd/>
        <w:snapToGrid/>
        <w:spacing w:line="360" w:lineRule="auto"/>
        <w:ind w:left="0" w:right="0" w:firstLine="690" w:firstLineChars="300"/>
        <w:textAlignment w:val="auto"/>
        <w:rPr>
          <w:rFonts w:hint="eastAsia" w:asciiTheme="minorEastAsia" w:hAnsiTheme="minorEastAsia" w:eastAsiaTheme="minorEastAsia" w:cstheme="minorEastAsia"/>
          <w:b w:val="0"/>
          <w:bCs w:val="0"/>
          <w:color w:val="auto"/>
          <w:spacing w:val="-5"/>
          <w:sz w:val="24"/>
          <w:szCs w:val="24"/>
          <w:highlight w:val="none"/>
          <w:lang w:eastAsia="zh-CN"/>
        </w:rPr>
      </w:pPr>
      <w:r>
        <w:rPr>
          <w:rFonts w:hint="eastAsia" w:asciiTheme="minorEastAsia" w:hAnsiTheme="minorEastAsia" w:eastAsiaTheme="minorEastAsia" w:cstheme="minorEastAsia"/>
          <w:b w:val="0"/>
          <w:bCs w:val="0"/>
          <w:color w:val="auto"/>
          <w:spacing w:val="-5"/>
          <w:sz w:val="24"/>
          <w:szCs w:val="24"/>
          <w:highlight w:val="none"/>
          <w:lang w:eastAsia="zh-CN"/>
        </w:rPr>
        <w:t>访问控制：实现基于角色的访问控制，确保不同用户在网络上的权限设置合理，</w:t>
      </w:r>
    </w:p>
    <w:p w14:paraId="57C06CE0">
      <w:pPr>
        <w:pStyle w:val="8"/>
        <w:keepNext w:val="0"/>
        <w:keepLines w:val="0"/>
        <w:pageBreakBefore w:val="0"/>
        <w:numPr>
          <w:ilvl w:val="0"/>
          <w:numId w:val="0"/>
        </w:numPr>
        <w:kinsoku/>
        <w:wordWrap/>
        <w:overflowPunct/>
        <w:topLinePunct w:val="0"/>
        <w:autoSpaceDE/>
        <w:autoSpaceDN/>
        <w:bidi w:val="0"/>
        <w:adjustRightInd/>
        <w:snapToGrid/>
        <w:spacing w:line="360" w:lineRule="auto"/>
        <w:ind w:left="0" w:right="0" w:firstLine="230" w:firstLineChars="100"/>
        <w:textAlignment w:val="auto"/>
        <w:rPr>
          <w:rFonts w:hint="eastAsia" w:asciiTheme="minorEastAsia" w:hAnsiTheme="minorEastAsia" w:eastAsiaTheme="minorEastAsia" w:cstheme="minorEastAsia"/>
          <w:b w:val="0"/>
          <w:bCs w:val="0"/>
          <w:color w:val="auto"/>
          <w:spacing w:val="-5"/>
          <w:sz w:val="24"/>
          <w:szCs w:val="24"/>
          <w:highlight w:val="none"/>
          <w:lang w:eastAsia="zh-CN"/>
        </w:rPr>
      </w:pPr>
      <w:r>
        <w:rPr>
          <w:rFonts w:hint="eastAsia" w:asciiTheme="minorEastAsia" w:hAnsiTheme="minorEastAsia" w:eastAsiaTheme="minorEastAsia" w:cstheme="minorEastAsia"/>
          <w:b w:val="0"/>
          <w:bCs w:val="0"/>
          <w:color w:val="auto"/>
          <w:spacing w:val="-5"/>
          <w:sz w:val="24"/>
          <w:szCs w:val="24"/>
          <w:highlight w:val="none"/>
          <w:lang w:eastAsia="zh-CN"/>
        </w:rPr>
        <w:t>保护敏感信息。</w:t>
      </w:r>
    </w:p>
    <w:p w14:paraId="4805279D">
      <w:pPr>
        <w:pStyle w:val="8"/>
        <w:keepNext w:val="0"/>
        <w:keepLines w:val="0"/>
        <w:pageBreakBefore w:val="0"/>
        <w:numPr>
          <w:ilvl w:val="0"/>
          <w:numId w:val="0"/>
        </w:numPr>
        <w:kinsoku/>
        <w:wordWrap/>
        <w:overflowPunct/>
        <w:topLinePunct w:val="0"/>
        <w:autoSpaceDE/>
        <w:autoSpaceDN/>
        <w:bidi w:val="0"/>
        <w:adjustRightInd/>
        <w:snapToGrid/>
        <w:spacing w:line="360" w:lineRule="auto"/>
        <w:ind w:left="0" w:right="0"/>
        <w:textAlignment w:val="auto"/>
        <w:rPr>
          <w:rFonts w:hint="eastAsia" w:asciiTheme="minorEastAsia" w:hAnsiTheme="minorEastAsia" w:eastAsiaTheme="minorEastAsia" w:cstheme="minorEastAsia"/>
          <w:b/>
          <w:bCs/>
          <w:color w:val="auto"/>
          <w:spacing w:val="-5"/>
          <w:sz w:val="24"/>
          <w:szCs w:val="24"/>
          <w:highlight w:val="none"/>
          <w:lang w:eastAsia="zh-CN"/>
        </w:rPr>
      </w:pPr>
      <w:r>
        <w:rPr>
          <w:rFonts w:hint="eastAsia" w:asciiTheme="minorEastAsia" w:hAnsiTheme="minorEastAsia" w:eastAsiaTheme="minorEastAsia" w:cstheme="minorEastAsia"/>
          <w:b/>
          <w:bCs/>
          <w:color w:val="auto"/>
          <w:spacing w:val="-5"/>
          <w:sz w:val="24"/>
          <w:szCs w:val="24"/>
          <w:highlight w:val="none"/>
          <w:lang w:eastAsia="zh-CN"/>
        </w:rPr>
        <w:t>备注：</w:t>
      </w:r>
    </w:p>
    <w:p w14:paraId="4D4B34B1">
      <w:pPr>
        <w:pStyle w:val="8"/>
        <w:keepNext w:val="0"/>
        <w:keepLines w:val="0"/>
        <w:pageBreakBefore w:val="0"/>
        <w:numPr>
          <w:ilvl w:val="0"/>
          <w:numId w:val="0"/>
        </w:numPr>
        <w:kinsoku/>
        <w:wordWrap/>
        <w:overflowPunct/>
        <w:topLinePunct w:val="0"/>
        <w:autoSpaceDE/>
        <w:autoSpaceDN/>
        <w:bidi w:val="0"/>
        <w:adjustRightInd/>
        <w:snapToGrid/>
        <w:spacing w:line="360" w:lineRule="auto"/>
        <w:ind w:left="0" w:right="0" w:firstLine="690" w:firstLineChars="300"/>
        <w:textAlignment w:val="auto"/>
        <w:rPr>
          <w:rFonts w:hint="eastAsia" w:asciiTheme="minorEastAsia" w:hAnsiTheme="minorEastAsia" w:eastAsiaTheme="minorEastAsia" w:cstheme="minorEastAsia"/>
          <w:b w:val="0"/>
          <w:bCs w:val="0"/>
          <w:color w:val="auto"/>
          <w:spacing w:val="-5"/>
          <w:sz w:val="24"/>
          <w:szCs w:val="24"/>
          <w:highlight w:val="none"/>
          <w:lang w:eastAsia="zh-CN"/>
        </w:rPr>
      </w:pPr>
      <w:r>
        <w:rPr>
          <w:rFonts w:hint="eastAsia" w:asciiTheme="minorEastAsia" w:hAnsiTheme="minorEastAsia" w:eastAsiaTheme="minorEastAsia" w:cstheme="minorEastAsia"/>
          <w:b w:val="0"/>
          <w:bCs w:val="0"/>
          <w:color w:val="auto"/>
          <w:spacing w:val="-5"/>
          <w:sz w:val="24"/>
          <w:szCs w:val="24"/>
          <w:highlight w:val="none"/>
          <w:lang w:eastAsia="zh-CN"/>
        </w:rPr>
        <w:t>1、本项目供应商应充分考虑</w:t>
      </w:r>
      <w:r>
        <w:rPr>
          <w:rFonts w:hint="eastAsia" w:asciiTheme="minorEastAsia" w:hAnsiTheme="minorEastAsia" w:eastAsiaTheme="minorEastAsia" w:cstheme="minorEastAsia"/>
          <w:b w:val="0"/>
          <w:bCs w:val="0"/>
          <w:color w:val="auto"/>
          <w:spacing w:val="-5"/>
          <w:sz w:val="24"/>
          <w:szCs w:val="24"/>
          <w:highlight w:val="none"/>
          <w:lang w:val="en-US" w:eastAsia="zh-CN"/>
        </w:rPr>
        <w:t>现阶段医护区服务功能实现的</w:t>
      </w:r>
      <w:r>
        <w:rPr>
          <w:rFonts w:hint="eastAsia" w:asciiTheme="minorEastAsia" w:hAnsiTheme="minorEastAsia" w:eastAsiaTheme="minorEastAsia" w:cstheme="minorEastAsia"/>
          <w:b w:val="0"/>
          <w:bCs w:val="0"/>
          <w:color w:val="auto"/>
          <w:spacing w:val="-5"/>
          <w:sz w:val="24"/>
          <w:szCs w:val="24"/>
          <w:highlight w:val="none"/>
          <w:lang w:eastAsia="zh-CN"/>
        </w:rPr>
        <w:t>所有设备及辅材， 确保实现本项目需求中所有功能。响应报价包含所有费用，成交后不得以任何理由增加费用。</w:t>
      </w:r>
    </w:p>
    <w:p w14:paraId="3D5F119F">
      <w:pPr>
        <w:pStyle w:val="8"/>
        <w:keepNext w:val="0"/>
        <w:keepLines w:val="0"/>
        <w:pageBreakBefore w:val="0"/>
        <w:numPr>
          <w:ilvl w:val="0"/>
          <w:numId w:val="0"/>
        </w:numPr>
        <w:kinsoku/>
        <w:wordWrap/>
        <w:overflowPunct/>
        <w:topLinePunct w:val="0"/>
        <w:autoSpaceDE/>
        <w:autoSpaceDN/>
        <w:bidi w:val="0"/>
        <w:adjustRightInd/>
        <w:snapToGrid/>
        <w:spacing w:line="360" w:lineRule="auto"/>
        <w:ind w:left="0" w:right="0" w:firstLine="690" w:firstLineChars="300"/>
        <w:textAlignment w:val="auto"/>
        <w:rPr>
          <w:rFonts w:hint="eastAsia" w:asciiTheme="minorEastAsia" w:hAnsiTheme="minorEastAsia" w:eastAsiaTheme="minorEastAsia" w:cstheme="minorEastAsia"/>
          <w:b w:val="0"/>
          <w:bCs w:val="0"/>
          <w:color w:val="auto"/>
          <w:spacing w:val="-5"/>
          <w:sz w:val="24"/>
          <w:szCs w:val="24"/>
          <w:highlight w:val="none"/>
          <w:lang w:eastAsia="zh-CN"/>
        </w:rPr>
      </w:pPr>
      <w:r>
        <w:rPr>
          <w:rFonts w:hint="eastAsia" w:asciiTheme="minorEastAsia" w:hAnsiTheme="minorEastAsia" w:eastAsiaTheme="minorEastAsia" w:cstheme="minorEastAsia"/>
          <w:b w:val="0"/>
          <w:bCs w:val="0"/>
          <w:color w:val="auto"/>
          <w:spacing w:val="-5"/>
          <w:sz w:val="24"/>
          <w:szCs w:val="24"/>
          <w:highlight w:val="none"/>
          <w:lang w:val="en-US" w:eastAsia="zh-CN"/>
        </w:rPr>
        <w:t>2、</w:t>
      </w:r>
      <w:r>
        <w:rPr>
          <w:rFonts w:hint="eastAsia" w:asciiTheme="minorEastAsia" w:hAnsiTheme="minorEastAsia" w:eastAsiaTheme="minorEastAsia" w:cstheme="minorEastAsia"/>
          <w:b w:val="0"/>
          <w:bCs w:val="0"/>
          <w:color w:val="auto"/>
          <w:spacing w:val="-5"/>
          <w:sz w:val="24"/>
          <w:szCs w:val="24"/>
          <w:highlight w:val="none"/>
          <w:lang w:eastAsia="zh-CN"/>
        </w:rPr>
        <w:t>所有设备及辅材应符合国家相关标准、</w:t>
      </w:r>
      <w:r>
        <w:rPr>
          <w:rFonts w:hint="eastAsia" w:asciiTheme="minorEastAsia" w:hAnsiTheme="minorEastAsia" w:eastAsiaTheme="minorEastAsia" w:cstheme="minorEastAsia"/>
          <w:b w:val="0"/>
          <w:bCs w:val="0"/>
          <w:color w:val="auto"/>
          <w:spacing w:val="-5"/>
          <w:sz w:val="24"/>
          <w:szCs w:val="24"/>
          <w:highlight w:val="none"/>
          <w:lang w:val="en-US" w:eastAsia="zh-CN"/>
        </w:rPr>
        <w:t>性能参数，质保5年。</w:t>
      </w:r>
    </w:p>
    <w:p w14:paraId="54A08976">
      <w:pPr>
        <w:keepNext w:val="0"/>
        <w:keepLines w:val="0"/>
        <w:pageBreakBefore w:val="0"/>
        <w:widowControl w:val="0"/>
        <w:numPr>
          <w:ilvl w:val="0"/>
          <w:numId w:val="2"/>
        </w:numPr>
        <w:kinsoku/>
        <w:wordWrap/>
        <w:overflowPunct/>
        <w:topLinePunct w:val="0"/>
        <w:autoSpaceDE/>
        <w:autoSpaceDN/>
        <w:bidi w:val="0"/>
        <w:adjustRightInd/>
        <w:snapToGrid/>
        <w:spacing w:line="360" w:lineRule="auto"/>
        <w:textAlignment w:val="auto"/>
        <w:rPr>
          <w:rFonts w:ascii="宋体" w:hAnsi="宋体" w:cs="宋体"/>
          <w:b/>
          <w:bCs/>
          <w:color w:val="000000"/>
          <w:kern w:val="0"/>
          <w:sz w:val="24"/>
          <w:szCs w:val="24"/>
          <w:lang w:bidi="ar"/>
        </w:rPr>
      </w:pPr>
      <w:r>
        <w:rPr>
          <w:rFonts w:hint="eastAsia" w:ascii="宋体" w:hAnsi="宋体" w:cs="宋体"/>
          <w:b/>
          <w:bCs/>
          <w:color w:val="000000"/>
          <w:kern w:val="0"/>
          <w:sz w:val="24"/>
          <w:szCs w:val="24"/>
          <w:lang w:val="en-US" w:eastAsia="zh-CN" w:bidi="ar"/>
        </w:rPr>
        <w:t>采购清单</w:t>
      </w:r>
    </w:p>
    <w:tbl>
      <w:tblPr>
        <w:tblStyle w:val="11"/>
        <w:tblW w:w="4994" w:type="pct"/>
        <w:tblInd w:w="0" w:type="dxa"/>
        <w:tblLayout w:type="autofit"/>
        <w:tblCellMar>
          <w:top w:w="0" w:type="dxa"/>
          <w:left w:w="108" w:type="dxa"/>
          <w:bottom w:w="0" w:type="dxa"/>
          <w:right w:w="108" w:type="dxa"/>
        </w:tblCellMar>
      </w:tblPr>
      <w:tblGrid>
        <w:gridCol w:w="736"/>
        <w:gridCol w:w="1346"/>
        <w:gridCol w:w="5870"/>
        <w:gridCol w:w="599"/>
        <w:gridCol w:w="634"/>
      </w:tblGrid>
      <w:tr w14:paraId="5615F582">
        <w:tblPrEx>
          <w:tblCellMar>
            <w:top w:w="0" w:type="dxa"/>
            <w:left w:w="108" w:type="dxa"/>
            <w:bottom w:w="0" w:type="dxa"/>
            <w:right w:w="108" w:type="dxa"/>
          </w:tblCellMar>
        </w:tblPrEx>
        <w:trPr>
          <w:trHeight w:val="591" w:hRule="atLeast"/>
        </w:trPr>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EB128F">
            <w:pPr>
              <w:widowControl/>
              <w:spacing w:line="360" w:lineRule="auto"/>
              <w:jc w:val="center"/>
              <w:textAlignment w:val="center"/>
              <w:rPr>
                <w:rFonts w:hint="eastAsia" w:ascii="宋体" w:hAnsi="宋体" w:eastAsia="宋体" w:cs="宋体"/>
                <w:b/>
                <w:bCs/>
                <w:color w:val="000000"/>
                <w:kern w:val="0"/>
                <w:sz w:val="18"/>
                <w:szCs w:val="18"/>
                <w:lang w:eastAsia="zh-CN" w:bidi="ar"/>
              </w:rPr>
            </w:pPr>
            <w:r>
              <w:rPr>
                <w:rFonts w:hint="eastAsia" w:ascii="宋体" w:hAnsi="宋体" w:cs="宋体"/>
                <w:b/>
                <w:bCs/>
                <w:color w:val="000000"/>
                <w:kern w:val="0"/>
                <w:sz w:val="18"/>
                <w:szCs w:val="18"/>
                <w:lang w:eastAsia="zh-CN" w:bidi="ar"/>
              </w:rPr>
              <w:t>序号</w:t>
            </w:r>
          </w:p>
        </w:tc>
        <w:tc>
          <w:tcPr>
            <w:tcW w:w="7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03F655">
            <w:pPr>
              <w:widowControl/>
              <w:spacing w:line="360" w:lineRule="auto"/>
              <w:jc w:val="center"/>
              <w:textAlignment w:val="center"/>
              <w:rPr>
                <w:rFonts w:hint="eastAsia" w:ascii="宋体" w:hAnsi="宋体" w:eastAsia="宋体" w:cs="宋体"/>
                <w:b/>
                <w:bCs/>
                <w:color w:val="000000"/>
                <w:sz w:val="18"/>
                <w:szCs w:val="18"/>
              </w:rPr>
            </w:pPr>
            <w:r>
              <w:rPr>
                <w:rFonts w:hint="eastAsia" w:ascii="宋体" w:hAnsi="宋体" w:eastAsia="宋体" w:cs="宋体"/>
                <w:b/>
                <w:bCs/>
                <w:color w:val="000000"/>
                <w:kern w:val="0"/>
                <w:sz w:val="18"/>
                <w:szCs w:val="18"/>
                <w:lang w:bidi="ar"/>
              </w:rPr>
              <w:t>名称</w:t>
            </w:r>
          </w:p>
        </w:tc>
        <w:tc>
          <w:tcPr>
            <w:tcW w:w="3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84624F">
            <w:pPr>
              <w:widowControl/>
              <w:spacing w:line="360" w:lineRule="auto"/>
              <w:jc w:val="center"/>
              <w:textAlignment w:val="center"/>
              <w:rPr>
                <w:rFonts w:hint="eastAsia" w:ascii="宋体" w:hAnsi="宋体" w:eastAsia="宋体" w:cs="宋体"/>
                <w:b/>
                <w:bCs/>
                <w:color w:val="000000"/>
                <w:sz w:val="18"/>
                <w:szCs w:val="18"/>
              </w:rPr>
            </w:pPr>
            <w:r>
              <w:rPr>
                <w:rFonts w:hint="eastAsia" w:ascii="宋体" w:hAnsi="宋体" w:eastAsia="宋体" w:cs="宋体"/>
                <w:b/>
                <w:bCs/>
                <w:color w:val="000000"/>
                <w:kern w:val="0"/>
                <w:sz w:val="18"/>
                <w:szCs w:val="18"/>
                <w:lang w:bidi="ar"/>
              </w:rPr>
              <w:t>技术参数</w:t>
            </w:r>
          </w:p>
        </w:tc>
        <w:tc>
          <w:tcPr>
            <w:tcW w:w="3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11D7A2">
            <w:pPr>
              <w:widowControl/>
              <w:spacing w:line="360" w:lineRule="auto"/>
              <w:jc w:val="center"/>
              <w:textAlignment w:val="center"/>
              <w:rPr>
                <w:rFonts w:hint="eastAsia" w:ascii="宋体" w:hAnsi="宋体" w:eastAsia="宋体" w:cs="宋体"/>
                <w:b/>
                <w:bCs/>
                <w:color w:val="000000"/>
                <w:sz w:val="18"/>
                <w:szCs w:val="18"/>
              </w:rPr>
            </w:pPr>
            <w:r>
              <w:rPr>
                <w:rFonts w:hint="eastAsia" w:ascii="宋体" w:hAnsi="宋体" w:eastAsia="宋体" w:cs="宋体"/>
                <w:b/>
                <w:bCs/>
                <w:color w:val="000000"/>
                <w:kern w:val="0"/>
                <w:sz w:val="18"/>
                <w:szCs w:val="18"/>
                <w:lang w:bidi="ar"/>
              </w:rPr>
              <w:t>单位</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5A2C39">
            <w:pPr>
              <w:widowControl/>
              <w:spacing w:line="360" w:lineRule="auto"/>
              <w:jc w:val="center"/>
              <w:textAlignment w:val="center"/>
              <w:rPr>
                <w:rFonts w:hint="eastAsia" w:ascii="宋体" w:hAnsi="宋体" w:eastAsia="宋体" w:cs="宋体"/>
                <w:b/>
                <w:bCs/>
                <w:color w:val="000000"/>
                <w:sz w:val="18"/>
                <w:szCs w:val="18"/>
              </w:rPr>
            </w:pPr>
            <w:r>
              <w:rPr>
                <w:rFonts w:hint="eastAsia" w:ascii="宋体" w:hAnsi="宋体" w:eastAsia="宋体" w:cs="宋体"/>
                <w:b/>
                <w:bCs/>
                <w:color w:val="000000"/>
                <w:kern w:val="0"/>
                <w:sz w:val="18"/>
                <w:szCs w:val="18"/>
                <w:lang w:bidi="ar"/>
              </w:rPr>
              <w:t>数量</w:t>
            </w:r>
          </w:p>
        </w:tc>
      </w:tr>
      <w:tr w14:paraId="3AC80AFA">
        <w:tblPrEx>
          <w:tblCellMar>
            <w:top w:w="0" w:type="dxa"/>
            <w:left w:w="108" w:type="dxa"/>
            <w:bottom w:w="0" w:type="dxa"/>
            <w:right w:w="108" w:type="dxa"/>
          </w:tblCellMar>
        </w:tblPrEx>
        <w:trPr>
          <w:trHeight w:val="929" w:hRule="atLeast"/>
        </w:trPr>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CE6975">
            <w:pPr>
              <w:widowControl/>
              <w:spacing w:line="360" w:lineRule="auto"/>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w:t>
            </w:r>
          </w:p>
        </w:tc>
        <w:tc>
          <w:tcPr>
            <w:tcW w:w="7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EC9E4A">
            <w:pPr>
              <w:widowControl/>
              <w:spacing w:line="360" w:lineRule="auto"/>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网络控制器</w:t>
            </w:r>
          </w:p>
        </w:tc>
        <w:tc>
          <w:tcPr>
            <w:tcW w:w="3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1C19DA">
            <w:pPr>
              <w:widowControl/>
              <w:spacing w:line="360" w:lineRule="auto"/>
              <w:textAlignment w:val="center"/>
              <w:rPr>
                <w:rFonts w:hint="eastAsia" w:ascii="宋体" w:hAnsi="宋体" w:eastAsia="宋体" w:cs="宋体"/>
                <w:color w:val="000000"/>
                <w:kern w:val="0"/>
                <w:sz w:val="24"/>
                <w:szCs w:val="24"/>
                <w:lang w:bidi="ar"/>
              </w:rPr>
            </w:pPr>
            <w:r>
              <w:rPr>
                <w:rFonts w:hint="eastAsia" w:ascii="宋体" w:hAnsi="宋体" w:eastAsia="宋体" w:cs="宋体"/>
                <w:color w:val="000000"/>
                <w:kern w:val="0"/>
                <w:sz w:val="24"/>
                <w:szCs w:val="24"/>
                <w:lang w:bidi="ar"/>
              </w:rPr>
              <w:t>1.千兆以太网口数≥5个；并需提供1个RJ-45 Console管理口；</w:t>
            </w:r>
          </w:p>
          <w:p w14:paraId="5B66696E">
            <w:pPr>
              <w:widowControl/>
              <w:spacing w:line="360" w:lineRule="auto"/>
              <w:textAlignment w:val="center"/>
              <w:rPr>
                <w:rFonts w:hint="eastAsia" w:ascii="宋体" w:hAnsi="宋体" w:eastAsia="宋体" w:cs="宋体"/>
                <w:color w:val="000000"/>
                <w:kern w:val="0"/>
                <w:sz w:val="24"/>
                <w:szCs w:val="24"/>
                <w:lang w:bidi="ar"/>
              </w:rPr>
            </w:pPr>
            <w:r>
              <w:rPr>
                <w:rFonts w:hint="eastAsia" w:ascii="宋体" w:hAnsi="宋体" w:eastAsia="宋体" w:cs="宋体"/>
                <w:color w:val="000000"/>
                <w:kern w:val="0"/>
                <w:sz w:val="24"/>
                <w:szCs w:val="24"/>
                <w:lang w:bidi="ar"/>
              </w:rPr>
              <w:t>2.提供USB接口数≥</w:t>
            </w:r>
            <w:r>
              <w:rPr>
                <w:rFonts w:hint="eastAsia" w:ascii="宋体" w:hAnsi="宋体" w:eastAsia="宋体" w:cs="宋体"/>
                <w:color w:val="000000"/>
                <w:kern w:val="0"/>
                <w:sz w:val="24"/>
                <w:szCs w:val="24"/>
                <w:lang w:val="en-US" w:eastAsia="zh-CN" w:bidi="ar"/>
              </w:rPr>
              <w:t>1</w:t>
            </w:r>
            <w:r>
              <w:rPr>
                <w:rFonts w:hint="eastAsia" w:ascii="宋体" w:hAnsi="宋体" w:eastAsia="宋体" w:cs="宋体"/>
                <w:color w:val="000000"/>
                <w:kern w:val="0"/>
                <w:sz w:val="24"/>
                <w:szCs w:val="24"/>
                <w:lang w:bidi="ar"/>
              </w:rPr>
              <w:t>，用于外接硬件设备；</w:t>
            </w:r>
          </w:p>
          <w:p w14:paraId="4730E7F6">
            <w:pPr>
              <w:widowControl/>
              <w:spacing w:line="360" w:lineRule="auto"/>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lang w:bidi="ar"/>
              </w:rPr>
              <w:t>3</w:t>
            </w:r>
            <w:r>
              <w:rPr>
                <w:rFonts w:hint="eastAsia" w:ascii="宋体" w:hAnsi="宋体" w:eastAsia="宋体" w:cs="宋体"/>
                <w:color w:val="000000"/>
                <w:kern w:val="0"/>
                <w:sz w:val="24"/>
                <w:szCs w:val="24"/>
                <w:highlight w:val="none"/>
                <w:lang w:bidi="ar"/>
              </w:rPr>
              <w:t>.集中转发模式下最大可支持管理AP数≥100，单台设备最大可支持管理AP数≥5</w:t>
            </w:r>
            <w:r>
              <w:rPr>
                <w:rFonts w:hint="eastAsia" w:ascii="宋体" w:hAnsi="宋体" w:eastAsia="宋体" w:cs="宋体"/>
                <w:color w:val="000000"/>
                <w:kern w:val="0"/>
                <w:sz w:val="24"/>
                <w:szCs w:val="24"/>
                <w:highlight w:val="none"/>
                <w:lang w:val="en-US" w:eastAsia="zh-CN" w:bidi="ar"/>
              </w:rPr>
              <w:t>11</w:t>
            </w:r>
            <w:r>
              <w:rPr>
                <w:rFonts w:hint="eastAsia" w:ascii="宋体" w:hAnsi="宋体" w:eastAsia="宋体" w:cs="宋体"/>
                <w:color w:val="000000"/>
                <w:kern w:val="0"/>
                <w:sz w:val="24"/>
                <w:szCs w:val="24"/>
                <w:highlight w:val="none"/>
                <w:lang w:bidi="ar"/>
              </w:rPr>
              <w:t>；</w:t>
            </w:r>
          </w:p>
          <w:p w14:paraId="13F8065F">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4</w:t>
            </w:r>
            <w:r>
              <w:rPr>
                <w:rFonts w:hint="eastAsia" w:ascii="宋体" w:hAnsi="宋体" w:eastAsia="宋体" w:cs="宋体"/>
                <w:color w:val="000000"/>
                <w:kern w:val="0"/>
                <w:sz w:val="24"/>
                <w:szCs w:val="24"/>
                <w:highlight w:val="none"/>
                <w:lang w:val="en-US" w:eastAsia="zh-CN" w:bidi="ar"/>
              </w:rPr>
              <w:t>.</w:t>
            </w:r>
            <w:r>
              <w:rPr>
                <w:rFonts w:hint="eastAsia" w:ascii="宋体" w:hAnsi="宋体" w:eastAsia="宋体" w:cs="宋体"/>
                <w:color w:val="000000"/>
                <w:kern w:val="0"/>
                <w:sz w:val="24"/>
                <w:szCs w:val="24"/>
                <w:highlight w:val="none"/>
                <w:lang w:bidi="ar"/>
              </w:rPr>
              <w:t>支持3000余万条海量预分类的URL地址库，支特根据URL类型实现URL控制</w:t>
            </w:r>
            <w:r>
              <w:rPr>
                <w:rFonts w:hint="eastAsia" w:ascii="宋体" w:hAnsi="宋体" w:eastAsia="宋体" w:cs="宋体"/>
                <w:color w:val="000000"/>
                <w:kern w:val="0"/>
                <w:sz w:val="24"/>
                <w:szCs w:val="24"/>
                <w:highlight w:val="none"/>
                <w:lang w:val="en-US" w:eastAsia="zh-CN" w:bidi="ar"/>
              </w:rPr>
              <w:t>；</w:t>
            </w:r>
          </w:p>
          <w:p w14:paraId="7FE60536">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5</w:t>
            </w:r>
            <w:r>
              <w:rPr>
                <w:rFonts w:hint="eastAsia" w:ascii="宋体" w:hAnsi="宋体" w:eastAsia="宋体" w:cs="宋体"/>
                <w:color w:val="000000"/>
                <w:kern w:val="0"/>
                <w:sz w:val="24"/>
                <w:szCs w:val="24"/>
                <w:highlight w:val="none"/>
                <w:lang w:eastAsia="zh-CN" w:bidi="ar"/>
              </w:rPr>
              <w:t>.</w:t>
            </w:r>
            <w:r>
              <w:rPr>
                <w:rFonts w:hint="eastAsia" w:ascii="宋体" w:hAnsi="宋体" w:eastAsia="宋体" w:cs="宋体"/>
                <w:color w:val="000000"/>
                <w:kern w:val="0"/>
                <w:sz w:val="24"/>
                <w:szCs w:val="24"/>
                <w:highlight w:val="none"/>
                <w:lang w:bidi="ar"/>
              </w:rPr>
              <w:t>支持本地转发下用支持通过网络平台对无线接入点户的上网行为及邮件、BBS发帖的内容及附件，支持审计FTP上传/下载文件名称、内容</w:t>
            </w:r>
            <w:r>
              <w:rPr>
                <w:rFonts w:hint="eastAsia" w:ascii="宋体" w:hAnsi="宋体" w:eastAsia="宋体" w:cs="宋体"/>
                <w:color w:val="000000"/>
                <w:kern w:val="0"/>
                <w:sz w:val="24"/>
                <w:szCs w:val="24"/>
                <w:highlight w:val="none"/>
                <w:lang w:val="en-US" w:eastAsia="zh-CN" w:bidi="ar"/>
              </w:rPr>
              <w:t>；</w:t>
            </w:r>
          </w:p>
          <w:p w14:paraId="08BF87FB">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6</w:t>
            </w:r>
            <w:r>
              <w:rPr>
                <w:rFonts w:hint="eastAsia" w:ascii="宋体" w:hAnsi="宋体" w:eastAsia="宋体" w:cs="宋体"/>
                <w:color w:val="000000"/>
                <w:kern w:val="0"/>
                <w:sz w:val="24"/>
                <w:szCs w:val="24"/>
                <w:highlight w:val="none"/>
                <w:lang w:eastAsia="zh-CN" w:bidi="ar"/>
              </w:rPr>
              <w:t>.</w:t>
            </w:r>
            <w:r>
              <w:rPr>
                <w:rFonts w:hint="eastAsia" w:ascii="宋体" w:hAnsi="宋体" w:eastAsia="宋体" w:cs="宋体"/>
                <w:color w:val="000000"/>
                <w:kern w:val="0"/>
                <w:sz w:val="24"/>
                <w:szCs w:val="24"/>
                <w:highlight w:val="none"/>
                <w:lang w:bidi="ar"/>
              </w:rPr>
              <w:t>支持自动生成网络拓扑图，可以直观查看AP和交换机拓扑情况，网络拓补图支持状态信息查看和网络配置下发，方便网络的维护管理；</w:t>
            </w:r>
          </w:p>
          <w:p w14:paraId="4D08EFA3">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7</w:t>
            </w:r>
            <w:r>
              <w:rPr>
                <w:rFonts w:hint="eastAsia" w:ascii="宋体" w:hAnsi="宋体" w:eastAsia="宋体" w:cs="宋体"/>
                <w:color w:val="000000"/>
                <w:kern w:val="0"/>
                <w:sz w:val="24"/>
                <w:szCs w:val="24"/>
                <w:highlight w:val="none"/>
                <w:lang w:eastAsia="zh-CN" w:bidi="ar"/>
              </w:rPr>
              <w:t>.</w:t>
            </w:r>
            <w:r>
              <w:rPr>
                <w:rFonts w:hint="eastAsia" w:ascii="宋体" w:hAnsi="宋体" w:eastAsia="宋体" w:cs="宋体"/>
                <w:color w:val="000000"/>
                <w:kern w:val="0"/>
                <w:sz w:val="24"/>
                <w:szCs w:val="24"/>
                <w:highlight w:val="none"/>
                <w:lang w:bidi="ar"/>
              </w:rPr>
              <w:t>★支持基于逻辑分区的安全风险状态统计，包含但不限于守护终端数量、拦截终端数量、攻击终端数量，以及上述终端明细情况</w:t>
            </w:r>
            <w:r>
              <w:rPr>
                <w:rFonts w:hint="eastAsia" w:ascii="宋体" w:hAnsi="宋体" w:eastAsia="宋体" w:cs="宋体"/>
                <w:color w:val="000000"/>
                <w:kern w:val="0"/>
                <w:sz w:val="24"/>
                <w:szCs w:val="24"/>
                <w:highlight w:val="none"/>
                <w:lang w:eastAsia="zh-CN" w:bidi="ar"/>
              </w:rPr>
              <w:t>（</w:t>
            </w:r>
            <w:r>
              <w:rPr>
                <w:rFonts w:hint="eastAsia" w:ascii="宋体" w:hAnsi="宋体" w:eastAsia="宋体" w:cs="宋体"/>
                <w:color w:val="000000"/>
                <w:kern w:val="0"/>
                <w:sz w:val="24"/>
                <w:szCs w:val="24"/>
                <w:highlight w:val="none"/>
                <w:lang w:val="en-US" w:eastAsia="zh-CN" w:bidi="ar"/>
              </w:rPr>
              <w:t>提供对此功能满足要求的有效证明材料</w:t>
            </w:r>
            <w:r>
              <w:rPr>
                <w:rFonts w:hint="eastAsia" w:ascii="宋体" w:hAnsi="宋体" w:eastAsia="宋体" w:cs="宋体"/>
                <w:color w:val="000000"/>
                <w:kern w:val="0"/>
                <w:sz w:val="24"/>
                <w:szCs w:val="24"/>
                <w:highlight w:val="none"/>
                <w:lang w:eastAsia="zh-CN" w:bidi="ar"/>
              </w:rPr>
              <w:t>）</w:t>
            </w:r>
            <w:r>
              <w:rPr>
                <w:rFonts w:hint="eastAsia" w:ascii="宋体" w:hAnsi="宋体" w:eastAsia="宋体" w:cs="宋体"/>
                <w:color w:val="000000"/>
                <w:kern w:val="0"/>
                <w:sz w:val="24"/>
                <w:szCs w:val="24"/>
                <w:highlight w:val="none"/>
                <w:lang w:val="en-US" w:eastAsia="zh-CN" w:bidi="ar"/>
              </w:rPr>
              <w:t>；</w:t>
            </w:r>
          </w:p>
          <w:p w14:paraId="249C54EF">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8</w:t>
            </w:r>
            <w:r>
              <w:rPr>
                <w:rFonts w:hint="eastAsia" w:ascii="宋体" w:hAnsi="宋体" w:eastAsia="宋体" w:cs="宋体"/>
                <w:color w:val="000000"/>
                <w:kern w:val="0"/>
                <w:sz w:val="24"/>
                <w:szCs w:val="24"/>
                <w:highlight w:val="none"/>
                <w:lang w:eastAsia="zh-CN" w:bidi="ar"/>
              </w:rPr>
              <w:t>.</w:t>
            </w:r>
            <w:r>
              <w:rPr>
                <w:rFonts w:hint="eastAsia" w:ascii="宋体" w:hAnsi="宋体" w:eastAsia="宋体" w:cs="宋体"/>
                <w:color w:val="000000"/>
                <w:kern w:val="0"/>
                <w:sz w:val="24"/>
                <w:szCs w:val="24"/>
                <w:highlight w:val="none"/>
                <w:lang w:bidi="ar"/>
              </w:rPr>
              <w:t>支持管理员分权分级，不同的管理员拥有不同的管理权限，包括精细的页面修改查看权限和接入点管辖权限以及是否允许登陆数据中心等，方便网络的维护管理；</w:t>
            </w:r>
          </w:p>
          <w:p w14:paraId="09204090">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highlight w:val="none"/>
                <w:lang w:eastAsia="zh-CN" w:bidi="ar"/>
              </w:rPr>
            </w:pPr>
            <w:r>
              <w:rPr>
                <w:rFonts w:hint="eastAsia" w:ascii="宋体" w:hAnsi="宋体" w:eastAsia="宋体" w:cs="宋体"/>
                <w:color w:val="000000"/>
                <w:kern w:val="0"/>
                <w:sz w:val="24"/>
                <w:szCs w:val="24"/>
                <w:highlight w:val="none"/>
                <w:lang w:bidi="ar"/>
              </w:rPr>
              <w:t>9</w:t>
            </w:r>
            <w:r>
              <w:rPr>
                <w:rFonts w:hint="eastAsia" w:ascii="宋体" w:hAnsi="宋体" w:eastAsia="宋体" w:cs="宋体"/>
                <w:color w:val="000000"/>
                <w:kern w:val="0"/>
                <w:sz w:val="24"/>
                <w:szCs w:val="24"/>
                <w:highlight w:val="none"/>
                <w:lang w:eastAsia="zh-CN" w:bidi="ar"/>
              </w:rPr>
              <w:t>.</w:t>
            </w:r>
            <w:r>
              <w:rPr>
                <w:rFonts w:hint="eastAsia" w:ascii="宋体" w:hAnsi="宋体" w:eastAsia="宋体" w:cs="宋体"/>
                <w:color w:val="000000"/>
                <w:kern w:val="0"/>
                <w:sz w:val="24"/>
                <w:szCs w:val="24"/>
                <w:highlight w:val="none"/>
                <w:lang w:bidi="ar"/>
              </w:rPr>
              <w:t>支持移动APP运维，通过手机APP即可进行无线状态查看、无线网络管理、访客审核、用户画像、无线广播、告警通知等</w:t>
            </w:r>
            <w:r>
              <w:rPr>
                <w:rFonts w:hint="eastAsia" w:ascii="宋体" w:hAnsi="宋体" w:eastAsia="宋体" w:cs="宋体"/>
                <w:color w:val="000000"/>
                <w:kern w:val="0"/>
                <w:sz w:val="24"/>
                <w:szCs w:val="24"/>
                <w:highlight w:val="none"/>
                <w:lang w:eastAsia="zh-CN" w:bidi="ar"/>
              </w:rPr>
              <w:t>；</w:t>
            </w:r>
          </w:p>
          <w:p w14:paraId="69835C74">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10.</w:t>
            </w:r>
            <w:r>
              <w:rPr>
                <w:rFonts w:hint="eastAsia" w:ascii="宋体" w:hAnsi="宋体" w:eastAsia="宋体" w:cs="宋体"/>
                <w:color w:val="000000"/>
                <w:kern w:val="0"/>
                <w:sz w:val="24"/>
                <w:szCs w:val="24"/>
                <w:highlight w:val="none"/>
                <w:lang w:bidi="ar"/>
              </w:rPr>
              <w:t>★</w:t>
            </w:r>
            <w:r>
              <w:rPr>
                <w:rFonts w:hint="eastAsia" w:ascii="宋体" w:hAnsi="宋体" w:eastAsia="宋体" w:cs="宋体"/>
                <w:color w:val="000000"/>
                <w:kern w:val="0"/>
                <w:sz w:val="24"/>
                <w:szCs w:val="24"/>
                <w:highlight w:val="none"/>
                <w:lang w:val="en-US" w:eastAsia="zh-CN" w:bidi="ar"/>
              </w:rPr>
              <w:t>管理无线AP和交换机可以实现记录内网终端流量访问路径、识别异常终端访问行为、呈现全网异常访问趋势、下发策略阻断风险终端访问动作的全周期东西向流量安全可视化管控</w:t>
            </w:r>
            <w:r>
              <w:rPr>
                <w:rFonts w:hint="eastAsia" w:ascii="宋体" w:hAnsi="宋体" w:eastAsia="宋体" w:cs="宋体"/>
                <w:color w:val="000000"/>
                <w:kern w:val="0"/>
                <w:sz w:val="24"/>
                <w:szCs w:val="24"/>
                <w:highlight w:val="none"/>
                <w:lang w:eastAsia="zh-CN" w:bidi="ar"/>
              </w:rPr>
              <w:t>（</w:t>
            </w:r>
            <w:r>
              <w:rPr>
                <w:rFonts w:hint="eastAsia" w:ascii="宋体" w:hAnsi="宋体" w:eastAsia="宋体" w:cs="宋体"/>
                <w:color w:val="000000"/>
                <w:kern w:val="0"/>
                <w:sz w:val="24"/>
                <w:szCs w:val="24"/>
                <w:highlight w:val="none"/>
                <w:lang w:val="en-US" w:eastAsia="zh-CN" w:bidi="ar"/>
              </w:rPr>
              <w:t>提供对此功能满足要求的有效证明材料</w:t>
            </w:r>
            <w:r>
              <w:rPr>
                <w:rFonts w:hint="eastAsia" w:ascii="宋体" w:hAnsi="宋体" w:eastAsia="宋体" w:cs="宋体"/>
                <w:color w:val="000000"/>
                <w:kern w:val="0"/>
                <w:sz w:val="24"/>
                <w:szCs w:val="24"/>
                <w:highlight w:val="none"/>
                <w:lang w:eastAsia="zh-CN" w:bidi="ar"/>
              </w:rPr>
              <w:t>）。</w:t>
            </w:r>
          </w:p>
        </w:tc>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1FBB60">
            <w:pPr>
              <w:widowControl/>
              <w:spacing w:line="360" w:lineRule="auto"/>
              <w:jc w:val="center"/>
              <w:textAlignment w:val="center"/>
              <w:rPr>
                <w:rFonts w:hint="eastAsia" w:ascii="宋体" w:hAnsi="宋体" w:eastAsia="宋体" w:cs="宋体"/>
                <w:color w:val="000000"/>
                <w:sz w:val="24"/>
                <w:szCs w:val="24"/>
              </w:rPr>
            </w:pPr>
            <w:r>
              <w:rPr>
                <w:rFonts w:hint="eastAsia" w:ascii="宋体" w:hAnsi="宋体" w:eastAsia="宋体" w:cs="宋体"/>
                <w:color w:val="000000"/>
                <w:kern w:val="0"/>
                <w:sz w:val="24"/>
                <w:szCs w:val="24"/>
                <w:lang w:bidi="ar"/>
              </w:rPr>
              <w:t>台</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A3F651">
            <w:pPr>
              <w:widowControl/>
              <w:spacing w:line="360" w:lineRule="auto"/>
              <w:jc w:val="center"/>
              <w:textAlignment w:val="center"/>
              <w:rPr>
                <w:rFonts w:hint="eastAsia" w:ascii="宋体" w:hAnsi="宋体" w:eastAsia="宋体" w:cs="宋体"/>
                <w:color w:val="000000"/>
                <w:sz w:val="24"/>
                <w:szCs w:val="24"/>
              </w:rPr>
            </w:pPr>
            <w:r>
              <w:rPr>
                <w:rFonts w:hint="eastAsia" w:ascii="宋体" w:hAnsi="宋体" w:eastAsia="宋体" w:cs="宋体"/>
                <w:color w:val="000000"/>
                <w:kern w:val="0"/>
                <w:sz w:val="24"/>
                <w:szCs w:val="24"/>
                <w:lang w:bidi="ar"/>
              </w:rPr>
              <w:t>1</w:t>
            </w:r>
          </w:p>
        </w:tc>
      </w:tr>
      <w:tr w14:paraId="4BE910A8">
        <w:tblPrEx>
          <w:tblCellMar>
            <w:top w:w="0" w:type="dxa"/>
            <w:left w:w="108" w:type="dxa"/>
            <w:bottom w:w="0" w:type="dxa"/>
            <w:right w:w="108" w:type="dxa"/>
          </w:tblCellMar>
        </w:tblPrEx>
        <w:trPr>
          <w:trHeight w:val="929" w:hRule="atLeast"/>
        </w:trPr>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2636F7">
            <w:pPr>
              <w:widowControl/>
              <w:spacing w:line="360" w:lineRule="auto"/>
              <w:jc w:val="center"/>
              <w:textAlignment w:val="cente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2</w:t>
            </w:r>
          </w:p>
        </w:tc>
        <w:tc>
          <w:tcPr>
            <w:tcW w:w="7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319EAD">
            <w:pPr>
              <w:widowControl/>
              <w:spacing w:line="360" w:lineRule="auto"/>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kern w:val="0"/>
                <w:sz w:val="24"/>
                <w:szCs w:val="24"/>
                <w:lang w:val="en-US" w:eastAsia="zh-CN" w:bidi="ar"/>
              </w:rPr>
              <w:t>统一认证中心管理平台软件</w:t>
            </w:r>
          </w:p>
        </w:tc>
        <w:tc>
          <w:tcPr>
            <w:tcW w:w="3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5FB30B">
            <w:pPr>
              <w:widowControl/>
              <w:spacing w:line="360" w:lineRule="auto"/>
              <w:jc w:val="left"/>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1.</w:t>
            </w:r>
            <w:r>
              <w:rPr>
                <w:rFonts w:hint="eastAsia" w:ascii="宋体" w:hAnsi="宋体" w:eastAsia="宋体" w:cs="宋体"/>
                <w:color w:val="000000"/>
                <w:kern w:val="0"/>
                <w:sz w:val="24"/>
                <w:szCs w:val="24"/>
                <w:highlight w:val="none"/>
                <w:lang w:val="en-US" w:eastAsia="zh-CN" w:bidi="ar"/>
              </w:rPr>
              <w:t>支</w:t>
            </w:r>
            <w:r>
              <w:rPr>
                <w:rFonts w:hint="eastAsia" w:ascii="宋体" w:hAnsi="宋体" w:eastAsia="宋体" w:cs="宋体"/>
                <w:color w:val="000000"/>
                <w:kern w:val="0"/>
                <w:sz w:val="24"/>
                <w:szCs w:val="24"/>
                <w:highlight w:val="none"/>
                <w:lang w:bidi="ar"/>
              </w:rPr>
              <w:t>持802.1x、Portal、MAC地址认证、CA证书认证、802.1X WEP等企业认证；</w:t>
            </w:r>
          </w:p>
          <w:p w14:paraId="3B623AF6">
            <w:pPr>
              <w:widowControl/>
              <w:spacing w:line="360" w:lineRule="auto"/>
              <w:jc w:val="left"/>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2.二维码审核认证、短信认证、APP认证、临时访客账号等访客认证方式；</w:t>
            </w:r>
          </w:p>
          <w:p w14:paraId="20BBB333">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highlight w:val="none"/>
                <w:lang w:eastAsia="zh-CN" w:bidi="ar"/>
              </w:rPr>
            </w:pPr>
            <w:r>
              <w:rPr>
                <w:rFonts w:hint="eastAsia" w:ascii="宋体" w:hAnsi="宋体" w:eastAsia="宋体" w:cs="宋体"/>
                <w:color w:val="000000"/>
                <w:kern w:val="0"/>
                <w:sz w:val="24"/>
                <w:szCs w:val="24"/>
                <w:highlight w:val="none"/>
                <w:lang w:bidi="ar"/>
              </w:rPr>
              <w:t>3.★支持兼容多品牌设备统一认证，兼容的软件系统开发商包括但不限于华三、华为、锐捷、思科、信锐、Aruba、Ruckus等，认证方式包括短信认证、二维码审核、802.1X、Web账号密码认证</w:t>
            </w:r>
            <w:r>
              <w:rPr>
                <w:rFonts w:hint="eastAsia" w:ascii="宋体" w:hAnsi="宋体" w:eastAsia="宋体" w:cs="宋体"/>
                <w:color w:val="000000"/>
                <w:kern w:val="0"/>
                <w:sz w:val="24"/>
                <w:szCs w:val="24"/>
                <w:highlight w:val="none"/>
                <w:lang w:eastAsia="zh-CN" w:bidi="ar"/>
              </w:rPr>
              <w:t>（</w:t>
            </w:r>
            <w:r>
              <w:rPr>
                <w:rFonts w:hint="eastAsia" w:ascii="宋体" w:hAnsi="宋体" w:eastAsia="宋体" w:cs="宋体"/>
                <w:color w:val="000000"/>
                <w:kern w:val="0"/>
                <w:sz w:val="24"/>
                <w:szCs w:val="24"/>
                <w:highlight w:val="none"/>
                <w:lang w:val="en-US" w:eastAsia="zh-CN" w:bidi="ar"/>
              </w:rPr>
              <w:t>提供对此功能满足要求的有效证明材料</w:t>
            </w:r>
            <w:r>
              <w:rPr>
                <w:rFonts w:hint="eastAsia" w:ascii="宋体" w:hAnsi="宋体" w:eastAsia="宋体" w:cs="宋体"/>
                <w:color w:val="000000"/>
                <w:kern w:val="0"/>
                <w:sz w:val="24"/>
                <w:szCs w:val="24"/>
                <w:highlight w:val="none"/>
                <w:lang w:eastAsia="zh-CN" w:bidi="ar"/>
              </w:rPr>
              <w:t>）</w:t>
            </w:r>
            <w:r>
              <w:rPr>
                <w:rFonts w:hint="eastAsia" w:ascii="宋体" w:hAnsi="宋体" w:eastAsia="宋体" w:cs="宋体"/>
                <w:color w:val="000000"/>
                <w:kern w:val="0"/>
                <w:sz w:val="24"/>
                <w:szCs w:val="24"/>
                <w:highlight w:val="none"/>
                <w:lang w:val="en-US" w:eastAsia="zh-CN" w:bidi="ar"/>
              </w:rPr>
              <w:t>；</w:t>
            </w:r>
          </w:p>
          <w:p w14:paraId="539B48AF">
            <w:pPr>
              <w:widowControl/>
              <w:spacing w:line="360" w:lineRule="auto"/>
              <w:jc w:val="left"/>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4.支持关联RADIUS、微软AD域、LDAP、数据库（Oracle、MySQL、MS-SQL）、Portal2.0、AS等外置认证服务器，实现802.1x、Portal等第三方认证；</w:t>
            </w:r>
          </w:p>
          <w:p w14:paraId="3C003923">
            <w:pPr>
              <w:widowControl/>
              <w:spacing w:line="360" w:lineRule="auto"/>
              <w:jc w:val="left"/>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5.实配不少于80000个认证终端永久授权许可；</w:t>
            </w:r>
          </w:p>
          <w:p w14:paraId="56873C3A">
            <w:pPr>
              <w:widowControl/>
              <w:spacing w:line="360" w:lineRule="auto"/>
              <w:jc w:val="left"/>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6.支持基于全网无线和有线用户的统一认证和管理，跨区域漫游，实现基于用户/用户组进行授权，可实现用户通过有线、无线接入具有相同的认证账号和上网权限；</w:t>
            </w:r>
          </w:p>
          <w:p w14:paraId="58F93117">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7.★支持对接移动办公平台进行用户认证，包括阿里钉钉、微信企业、口袋助理等主流平台，支持同步组织架构实现不同部门人员分配不同的上网权限策略，同时用户端可以直接通过APP或轻应用即可自助管理账号密码</w:t>
            </w:r>
            <w:r>
              <w:rPr>
                <w:rFonts w:hint="eastAsia" w:ascii="宋体" w:hAnsi="宋体" w:eastAsia="宋体" w:cs="宋体"/>
                <w:color w:val="000000"/>
                <w:kern w:val="0"/>
                <w:sz w:val="24"/>
                <w:szCs w:val="24"/>
                <w:highlight w:val="none"/>
                <w:lang w:eastAsia="zh-CN" w:bidi="ar"/>
              </w:rPr>
              <w:t>（</w:t>
            </w:r>
            <w:r>
              <w:rPr>
                <w:rFonts w:hint="eastAsia" w:ascii="宋体" w:hAnsi="宋体" w:eastAsia="宋体" w:cs="宋体"/>
                <w:color w:val="000000"/>
                <w:kern w:val="0"/>
                <w:sz w:val="24"/>
                <w:szCs w:val="24"/>
                <w:highlight w:val="none"/>
                <w:lang w:val="en-US" w:eastAsia="zh-CN" w:bidi="ar"/>
              </w:rPr>
              <w:t>提供对此功能满足要求的有效证明材料</w:t>
            </w:r>
            <w:r>
              <w:rPr>
                <w:rFonts w:hint="eastAsia" w:ascii="宋体" w:hAnsi="宋体" w:eastAsia="宋体" w:cs="宋体"/>
                <w:color w:val="000000"/>
                <w:kern w:val="0"/>
                <w:sz w:val="24"/>
                <w:szCs w:val="24"/>
                <w:highlight w:val="none"/>
                <w:lang w:eastAsia="zh-CN" w:bidi="ar"/>
              </w:rPr>
              <w:t>）</w:t>
            </w:r>
            <w:r>
              <w:rPr>
                <w:rFonts w:hint="eastAsia" w:ascii="宋体" w:hAnsi="宋体" w:eastAsia="宋体" w:cs="宋体"/>
                <w:color w:val="000000"/>
                <w:kern w:val="0"/>
                <w:sz w:val="24"/>
                <w:szCs w:val="24"/>
                <w:highlight w:val="none"/>
                <w:lang w:val="en-US" w:eastAsia="zh-CN" w:bidi="ar"/>
              </w:rPr>
              <w:t>；</w:t>
            </w:r>
          </w:p>
          <w:p w14:paraId="3765951C">
            <w:pPr>
              <w:widowControl/>
              <w:spacing w:line="360" w:lineRule="auto"/>
              <w:jc w:val="left"/>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8.支持人脸识别认证方式，可通过收集用户人脸数据建立数据库，上网认证识别用户人脸数据对比数据库，建立基于用户身份的人脸认证机制；</w:t>
            </w:r>
          </w:p>
          <w:p w14:paraId="2D9398B9">
            <w:pPr>
              <w:widowControl/>
              <w:spacing w:line="360" w:lineRule="auto"/>
              <w:jc w:val="left"/>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9.支持账号自注册认证方式，可通过手机号码白名单自助设置账号密码，并且支持通过手机号码找回密码；</w:t>
            </w:r>
          </w:p>
          <w:p w14:paraId="64FDD26F">
            <w:pPr>
              <w:widowControl/>
              <w:spacing w:line="360" w:lineRule="auto"/>
              <w:jc w:val="left"/>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10.支持智能PSK认证功能，不同的PSK终端可使用专属密码，并支持PSK终端的秘钥与MAC绑定，其他终端即使拿到秘钥也无法上网，保证PSK终端安全接入要求；</w:t>
            </w:r>
          </w:p>
          <w:p w14:paraId="2302DB69">
            <w:pPr>
              <w:widowControl/>
              <w:spacing w:line="360" w:lineRule="auto"/>
              <w:jc w:val="left"/>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11.支持限制同一个账号在多个终端同时登录，可以根据实际情况设置阈值，达到上限后禁止新终端接入或强迫最早接入的终端下线；</w:t>
            </w:r>
          </w:p>
          <w:p w14:paraId="514990C5">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12.支持Portal认证页面自定义，包括页面展示信息、页面标题、文字描述、免责声明等信息</w:t>
            </w:r>
            <w:r>
              <w:rPr>
                <w:rFonts w:hint="eastAsia" w:ascii="宋体" w:hAnsi="宋体" w:eastAsia="宋体" w:cs="宋体"/>
                <w:color w:val="000000"/>
                <w:kern w:val="0"/>
                <w:sz w:val="24"/>
                <w:szCs w:val="24"/>
                <w:highlight w:val="none"/>
                <w:lang w:val="en-US" w:eastAsia="zh-CN" w:bidi="ar"/>
              </w:rPr>
              <w:t>；</w:t>
            </w:r>
          </w:p>
          <w:p w14:paraId="0261DA46">
            <w:pPr>
              <w:widowControl/>
              <w:spacing w:line="360" w:lineRule="auto"/>
              <w:jc w:val="left"/>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13.支持短信认证的有效期设置和短信验证码的有效期设置，在短信认证有效期内，不用重新认证，在验证码有效期内，不用重新获取验证码；</w:t>
            </w:r>
          </w:p>
          <w:p w14:paraId="32CD4C5F">
            <w:pPr>
              <w:widowControl/>
              <w:spacing w:line="360" w:lineRule="auto"/>
              <w:jc w:val="left"/>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highlight w:val="none"/>
                <w:lang w:bidi="ar"/>
              </w:rPr>
              <w:t>1</w:t>
            </w:r>
            <w:r>
              <w:rPr>
                <w:rFonts w:hint="eastAsia" w:ascii="宋体" w:hAnsi="宋体" w:eastAsia="宋体" w:cs="宋体"/>
                <w:color w:val="000000"/>
                <w:kern w:val="0"/>
                <w:sz w:val="24"/>
                <w:szCs w:val="24"/>
                <w:highlight w:val="none"/>
                <w:lang w:val="en-US" w:eastAsia="zh-CN" w:bidi="ar"/>
              </w:rPr>
              <w:t>4</w:t>
            </w:r>
            <w:r>
              <w:rPr>
                <w:rFonts w:hint="eastAsia" w:ascii="宋体" w:hAnsi="宋体" w:eastAsia="宋体" w:cs="宋体"/>
                <w:color w:val="000000"/>
                <w:kern w:val="0"/>
                <w:sz w:val="24"/>
                <w:szCs w:val="24"/>
                <w:highlight w:val="none"/>
                <w:lang w:bidi="ar"/>
              </w:rPr>
              <w:t>.为了保证系统安全，要求采用本地化部署方式，并提供系统安装所需的硬件资源和本次项目所需的所有软件授权数量</w:t>
            </w:r>
            <w:r>
              <w:rPr>
                <w:rFonts w:hint="eastAsia" w:ascii="宋体" w:hAnsi="宋体" w:eastAsia="宋体" w:cs="宋体"/>
                <w:color w:val="000000"/>
                <w:kern w:val="0"/>
                <w:sz w:val="24"/>
                <w:szCs w:val="24"/>
                <w:highlight w:val="none"/>
                <w:lang w:eastAsia="zh-CN" w:bidi="ar"/>
              </w:rPr>
              <w:t>。</w:t>
            </w:r>
          </w:p>
        </w:tc>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86DFC9">
            <w:pPr>
              <w:widowControl/>
              <w:spacing w:line="360" w:lineRule="auto"/>
              <w:jc w:val="center"/>
              <w:textAlignment w:val="center"/>
              <w:rPr>
                <w:rFonts w:hint="eastAsia" w:ascii="宋体" w:hAnsi="宋体" w:eastAsia="宋体" w:cs="宋体"/>
                <w:color w:val="000000"/>
                <w:kern w:val="0"/>
                <w:sz w:val="24"/>
                <w:szCs w:val="24"/>
                <w:lang w:bidi="ar"/>
              </w:rPr>
            </w:pPr>
            <w:r>
              <w:rPr>
                <w:rFonts w:hint="eastAsia" w:ascii="宋体" w:hAnsi="宋体" w:eastAsia="宋体" w:cs="宋体"/>
                <w:color w:val="000000"/>
                <w:kern w:val="0"/>
                <w:sz w:val="24"/>
                <w:szCs w:val="24"/>
                <w:lang w:val="en-US" w:eastAsia="zh-CN" w:bidi="ar"/>
              </w:rPr>
              <w:t>套</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E3C68C">
            <w:pPr>
              <w:widowControl/>
              <w:spacing w:line="360" w:lineRule="auto"/>
              <w:jc w:val="center"/>
              <w:textAlignment w:val="center"/>
              <w:rPr>
                <w:rFonts w:hint="eastAsia" w:ascii="宋体" w:hAnsi="宋体" w:eastAsia="宋体" w:cs="宋体"/>
                <w:color w:val="000000"/>
                <w:kern w:val="0"/>
                <w:sz w:val="24"/>
                <w:szCs w:val="24"/>
                <w:lang w:bidi="ar"/>
              </w:rPr>
            </w:pPr>
            <w:r>
              <w:rPr>
                <w:rFonts w:hint="eastAsia" w:ascii="宋体" w:hAnsi="宋体" w:eastAsia="宋体" w:cs="宋体"/>
                <w:color w:val="000000"/>
                <w:kern w:val="0"/>
                <w:sz w:val="24"/>
                <w:szCs w:val="24"/>
                <w:lang w:val="en-US" w:eastAsia="zh-CN" w:bidi="ar"/>
              </w:rPr>
              <w:t>1</w:t>
            </w:r>
          </w:p>
        </w:tc>
      </w:tr>
      <w:tr w14:paraId="322ED97E">
        <w:tblPrEx>
          <w:tblCellMar>
            <w:top w:w="0" w:type="dxa"/>
            <w:left w:w="108" w:type="dxa"/>
            <w:bottom w:w="0" w:type="dxa"/>
            <w:right w:w="108" w:type="dxa"/>
          </w:tblCellMar>
        </w:tblPrEx>
        <w:trPr>
          <w:trHeight w:val="929" w:hRule="atLeast"/>
        </w:trPr>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0AA56B">
            <w:pPr>
              <w:widowControl/>
              <w:spacing w:line="360" w:lineRule="auto"/>
              <w:jc w:val="center"/>
              <w:textAlignment w:val="cente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3</w:t>
            </w:r>
          </w:p>
        </w:tc>
        <w:tc>
          <w:tcPr>
            <w:tcW w:w="7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A37CC3">
            <w:pPr>
              <w:widowControl/>
              <w:spacing w:line="360" w:lineRule="auto"/>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kern w:val="0"/>
                <w:sz w:val="24"/>
                <w:szCs w:val="24"/>
                <w:lang w:bidi="ar"/>
              </w:rPr>
              <w:t>无线审计组件</w:t>
            </w:r>
          </w:p>
        </w:tc>
        <w:tc>
          <w:tcPr>
            <w:tcW w:w="3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66B897">
            <w:pPr>
              <w:pStyle w:val="14"/>
              <w:widowControl/>
              <w:tabs>
                <w:tab w:val="left" w:pos="312"/>
              </w:tabs>
              <w:spacing w:line="360" w:lineRule="auto"/>
              <w:ind w:firstLine="0" w:firstLineChars="0"/>
              <w:jc w:val="left"/>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000000"/>
                <w:kern w:val="0"/>
                <w:sz w:val="24"/>
                <w:szCs w:val="24"/>
                <w:highlight w:val="none"/>
                <w:lang w:bidi="ar"/>
              </w:rPr>
              <w:t>1</w:t>
            </w:r>
            <w:r>
              <w:rPr>
                <w:rFonts w:hint="eastAsia" w:ascii="宋体" w:hAnsi="宋体" w:eastAsia="宋体" w:cs="宋体"/>
                <w:color w:val="auto"/>
                <w:kern w:val="0"/>
                <w:sz w:val="24"/>
                <w:szCs w:val="24"/>
                <w:highlight w:val="none"/>
                <w:lang w:bidi="ar"/>
              </w:rPr>
              <w:t>.★支持应用识别，能识别不低于5000种的网络应用，可识别邮件、游戏、P2P流媒体、WEB流媒体、金融交易、办公OA、移动终端应用等主流应用</w:t>
            </w:r>
            <w:r>
              <w:rPr>
                <w:rFonts w:hint="eastAsia" w:ascii="宋体" w:hAnsi="宋体" w:eastAsia="宋体" w:cs="宋体"/>
                <w:color w:val="000000"/>
                <w:kern w:val="0"/>
                <w:sz w:val="24"/>
                <w:szCs w:val="24"/>
                <w:highlight w:val="none"/>
                <w:lang w:eastAsia="zh-CN" w:bidi="ar"/>
              </w:rPr>
              <w:t>（</w:t>
            </w:r>
            <w:r>
              <w:rPr>
                <w:rFonts w:hint="eastAsia" w:ascii="宋体" w:hAnsi="宋体" w:eastAsia="宋体" w:cs="宋体"/>
                <w:color w:val="000000"/>
                <w:kern w:val="0"/>
                <w:sz w:val="24"/>
                <w:szCs w:val="24"/>
                <w:highlight w:val="none"/>
                <w:lang w:val="en-US" w:eastAsia="zh-CN" w:bidi="ar"/>
              </w:rPr>
              <w:t>提供对此功能满足要求的有效证明材料</w:t>
            </w:r>
            <w:r>
              <w:rPr>
                <w:rFonts w:hint="eastAsia" w:ascii="宋体" w:hAnsi="宋体" w:eastAsia="宋体" w:cs="宋体"/>
                <w:color w:val="000000"/>
                <w:kern w:val="0"/>
                <w:sz w:val="24"/>
                <w:szCs w:val="24"/>
                <w:highlight w:val="none"/>
                <w:lang w:eastAsia="zh-CN" w:bidi="ar"/>
              </w:rPr>
              <w:t>）</w:t>
            </w:r>
            <w:r>
              <w:rPr>
                <w:rFonts w:hint="eastAsia" w:ascii="宋体" w:hAnsi="宋体" w:eastAsia="宋体" w:cs="宋体"/>
                <w:color w:val="000000"/>
                <w:kern w:val="0"/>
                <w:sz w:val="24"/>
                <w:szCs w:val="24"/>
                <w:highlight w:val="none"/>
                <w:lang w:val="en-US" w:eastAsia="zh-CN" w:bidi="ar"/>
              </w:rPr>
              <w:t>；</w:t>
            </w:r>
          </w:p>
          <w:p w14:paraId="1AAB2E45">
            <w:pPr>
              <w:widowControl/>
              <w:spacing w:line="360" w:lineRule="auto"/>
              <w:jc w:val="left"/>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2.支持基于应用层的互联网流量和内网流量双重访问控制；</w:t>
            </w:r>
          </w:p>
          <w:p w14:paraId="457B644D">
            <w:pPr>
              <w:widowControl/>
              <w:spacing w:line="360" w:lineRule="auto"/>
              <w:jc w:val="left"/>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3.支持无线网络在本地转发部署模式下实现应用识别以及无线网络审计功能；</w:t>
            </w:r>
          </w:p>
          <w:p w14:paraId="4E999E91">
            <w:pPr>
              <w:widowControl/>
              <w:spacing w:line="360" w:lineRule="auto"/>
              <w:jc w:val="left"/>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4.支持基于多元化应用识别管控，包括用户、接入位置、终端类型、终端MAC地址、时间段；</w:t>
            </w:r>
          </w:p>
          <w:p w14:paraId="04DF4E7E">
            <w:pPr>
              <w:widowControl/>
              <w:spacing w:line="360" w:lineRule="auto"/>
              <w:jc w:val="left"/>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5.支持上网行为审计，可审计用户访问的URL、网络应用类型、FTP上传和下载的文件名、TELNET执行的命令；</w:t>
            </w:r>
          </w:p>
          <w:p w14:paraId="024B9206">
            <w:pPr>
              <w:widowControl/>
              <w:spacing w:line="360" w:lineRule="auto"/>
              <w:jc w:val="left"/>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6.支持免审计策略，排除指定用户，对该用户的上网行为不进行审计；</w:t>
            </w:r>
          </w:p>
          <w:p w14:paraId="30AACAA6">
            <w:pPr>
              <w:widowControl/>
              <w:spacing w:line="360" w:lineRule="auto"/>
              <w:jc w:val="left"/>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7.支持支持记录用户注册信息、IP、终端MAC、时间、访问的目的IP等信息；</w:t>
            </w:r>
          </w:p>
          <w:p w14:paraId="742E4AB0">
            <w:pPr>
              <w:widowControl/>
              <w:spacing w:line="360" w:lineRule="auto"/>
              <w:jc w:val="left"/>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8.支持与本地公安网监平台对接，按网监要求将审计数据上传至公安的网监平台；</w:t>
            </w:r>
          </w:p>
          <w:p w14:paraId="12A23DC3">
            <w:pPr>
              <w:widowControl/>
              <w:spacing w:line="360" w:lineRule="auto"/>
              <w:jc w:val="left"/>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highlight w:val="none"/>
                <w:lang w:val="en-US" w:eastAsia="zh-CN" w:bidi="ar"/>
              </w:rPr>
              <w:t>9</w:t>
            </w:r>
            <w:r>
              <w:rPr>
                <w:rFonts w:hint="eastAsia" w:ascii="宋体" w:hAnsi="宋体" w:eastAsia="宋体" w:cs="宋体"/>
                <w:color w:val="000000"/>
                <w:kern w:val="0"/>
                <w:sz w:val="24"/>
                <w:szCs w:val="24"/>
                <w:highlight w:val="none"/>
                <w:lang w:bidi="ar"/>
              </w:rPr>
              <w:t>.为了保证系统安全，要求采用本地化部署方式，并提供系统安装所需的硬件资源和本次项目所需的所有软件授权数量</w:t>
            </w:r>
            <w:r>
              <w:rPr>
                <w:rFonts w:hint="eastAsia" w:ascii="宋体" w:hAnsi="宋体" w:eastAsia="宋体" w:cs="宋体"/>
                <w:color w:val="000000"/>
                <w:kern w:val="0"/>
                <w:sz w:val="24"/>
                <w:szCs w:val="24"/>
                <w:highlight w:val="none"/>
                <w:lang w:eastAsia="zh-CN" w:bidi="ar"/>
              </w:rPr>
              <w:t>。</w:t>
            </w:r>
          </w:p>
        </w:tc>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23757B">
            <w:pPr>
              <w:widowControl/>
              <w:spacing w:line="360" w:lineRule="auto"/>
              <w:jc w:val="center"/>
              <w:textAlignment w:val="center"/>
              <w:rPr>
                <w:rFonts w:hint="eastAsia" w:ascii="宋体" w:hAnsi="宋体" w:eastAsia="宋体" w:cs="宋体"/>
                <w:color w:val="000000"/>
                <w:kern w:val="0"/>
                <w:sz w:val="24"/>
                <w:szCs w:val="24"/>
                <w:lang w:bidi="ar"/>
              </w:rPr>
            </w:pPr>
            <w:r>
              <w:rPr>
                <w:rFonts w:hint="eastAsia" w:ascii="宋体" w:hAnsi="宋体" w:eastAsia="宋体" w:cs="宋体"/>
                <w:color w:val="000000"/>
                <w:kern w:val="0"/>
                <w:sz w:val="24"/>
                <w:szCs w:val="24"/>
                <w:lang w:val="en-US" w:eastAsia="zh-CN" w:bidi="ar"/>
              </w:rPr>
              <w:t>套</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D8F5A1">
            <w:pPr>
              <w:widowControl/>
              <w:spacing w:line="360" w:lineRule="auto"/>
              <w:jc w:val="center"/>
              <w:textAlignment w:val="center"/>
              <w:rPr>
                <w:rFonts w:hint="eastAsia" w:ascii="宋体" w:hAnsi="宋体" w:eastAsia="宋体" w:cs="宋体"/>
                <w:color w:val="000000"/>
                <w:kern w:val="0"/>
                <w:sz w:val="24"/>
                <w:szCs w:val="24"/>
                <w:lang w:bidi="ar"/>
              </w:rPr>
            </w:pPr>
            <w:r>
              <w:rPr>
                <w:rFonts w:hint="eastAsia" w:ascii="宋体" w:hAnsi="宋体" w:eastAsia="宋体" w:cs="宋体"/>
                <w:color w:val="000000"/>
                <w:kern w:val="0"/>
                <w:sz w:val="24"/>
                <w:szCs w:val="24"/>
                <w:lang w:val="en-US" w:eastAsia="zh-CN" w:bidi="ar"/>
              </w:rPr>
              <w:t>1</w:t>
            </w:r>
          </w:p>
        </w:tc>
      </w:tr>
      <w:tr w14:paraId="1C3BD80D">
        <w:tblPrEx>
          <w:tblCellMar>
            <w:top w:w="0" w:type="dxa"/>
            <w:left w:w="108" w:type="dxa"/>
            <w:bottom w:w="0" w:type="dxa"/>
            <w:right w:w="108" w:type="dxa"/>
          </w:tblCellMar>
        </w:tblPrEx>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650A5A">
            <w:pPr>
              <w:widowControl/>
              <w:spacing w:line="360" w:lineRule="auto"/>
              <w:jc w:val="center"/>
              <w:textAlignment w:val="cente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4</w:t>
            </w:r>
          </w:p>
        </w:tc>
        <w:tc>
          <w:tcPr>
            <w:tcW w:w="7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99E11E">
            <w:pPr>
              <w:widowControl/>
              <w:spacing w:line="360" w:lineRule="auto"/>
              <w:jc w:val="center"/>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bidi="ar"/>
              </w:rPr>
              <w:t>终端识别管理</w:t>
            </w:r>
            <w:r>
              <w:rPr>
                <w:rFonts w:hint="eastAsia" w:ascii="宋体" w:hAnsi="宋体" w:eastAsia="宋体" w:cs="宋体"/>
                <w:color w:val="000000"/>
                <w:kern w:val="0"/>
                <w:sz w:val="24"/>
                <w:szCs w:val="24"/>
                <w:lang w:eastAsia="zh-CN" w:bidi="ar"/>
              </w:rPr>
              <w:t>软件</w:t>
            </w:r>
          </w:p>
          <w:p w14:paraId="3D4285DB">
            <w:pPr>
              <w:pStyle w:val="6"/>
              <w:ind w:firstLine="480" w:firstLineChars="200"/>
              <w:rPr>
                <w:rFonts w:hint="eastAsia" w:ascii="宋体" w:hAnsi="宋体" w:eastAsia="宋体" w:cs="宋体"/>
                <w:kern w:val="2"/>
                <w:sz w:val="24"/>
                <w:szCs w:val="24"/>
                <w:lang w:val="en-US" w:eastAsia="zh-CN" w:bidi="ar-SA"/>
              </w:rPr>
            </w:pPr>
          </w:p>
        </w:tc>
        <w:tc>
          <w:tcPr>
            <w:tcW w:w="3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2A9FB5">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1、系统使用B/S架构，基于主流Web浏览器进行界面展示呈现，方便管理员实时掌握网络状况；</w:t>
            </w:r>
          </w:p>
          <w:p w14:paraId="70A9BDE5">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2、考虑到项目中实际使用终端及冗余性，实配不少于10000终端分析管理永久授权许可；</w:t>
            </w:r>
          </w:p>
          <w:p w14:paraId="4CC61A4C">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3、支持主流终端类型识别，例如：办公设备（视频会议设备、VOIP电话设备等）、打印机或扫描仪、摄像头、电视盒子、移动终端、路由器；</w:t>
            </w:r>
          </w:p>
          <w:p w14:paraId="4651B215">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4、支持基于终端类型进行准入控制，可对非指定类型终端非法接入，通过短信通知、手机APP通知，并同时将终端加入黑名单冻结；</w:t>
            </w:r>
          </w:p>
          <w:p w14:paraId="792B48F9">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eastAsia="zh-CN" w:bidi="ar"/>
              </w:rPr>
              <w:t>5、支持自定义终端指纹特征，可快速添加新类型终端入库，保证终端识别的准确性</w:t>
            </w:r>
            <w:r>
              <w:rPr>
                <w:rFonts w:hint="eastAsia" w:ascii="宋体" w:hAnsi="宋体" w:eastAsia="宋体" w:cs="宋体"/>
                <w:color w:val="000000"/>
                <w:kern w:val="0"/>
                <w:sz w:val="24"/>
                <w:szCs w:val="24"/>
                <w:highlight w:val="none"/>
                <w:lang w:val="en-US" w:eastAsia="zh-CN" w:bidi="ar"/>
              </w:rPr>
              <w:t>；</w:t>
            </w:r>
          </w:p>
          <w:p w14:paraId="7F97F294">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6、支持对有线、无线终端的智能准入控制、智能终端识别、终端行为管理以及终端状态分析、终端安全状态分析等精细化管控；</w:t>
            </w:r>
          </w:p>
          <w:p w14:paraId="2205574B">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7、支持关闭终端不必要的端口服务，创建交换机和无线AP的东西向流量安全策略，实现全网安全风险拦截，实现内网终端之间风险拦截；</w:t>
            </w:r>
          </w:p>
          <w:p w14:paraId="76D70D1D">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8、支持终端接入网络的不同服务阶段（接入、认证、关联、使用、离线为一个服务周期）、不同行为（DHCP获取、网关检测等）的相关质量</w:t>
            </w:r>
          </w:p>
          <w:p w14:paraId="5E8CA306">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eastAsia="zh-CN" w:bidi="ar"/>
              </w:rPr>
              <w:t>9、为了保证系统安全，要求采用本地化部署方式，并提供系统安装所需的硬件资源和本次项目所需的所有软件授权数量。</w:t>
            </w:r>
          </w:p>
        </w:tc>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C9B58B">
            <w:pPr>
              <w:widowControl/>
              <w:spacing w:line="360" w:lineRule="auto"/>
              <w:jc w:val="center"/>
              <w:textAlignment w:val="cente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套</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3EC183">
            <w:pPr>
              <w:widowControl/>
              <w:spacing w:line="360" w:lineRule="auto"/>
              <w:jc w:val="center"/>
              <w:textAlignment w:val="cente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1</w:t>
            </w:r>
          </w:p>
        </w:tc>
      </w:tr>
      <w:tr w14:paraId="6866F697">
        <w:tblPrEx>
          <w:tblCellMar>
            <w:top w:w="0" w:type="dxa"/>
            <w:left w:w="108" w:type="dxa"/>
            <w:bottom w:w="0" w:type="dxa"/>
            <w:right w:w="108" w:type="dxa"/>
          </w:tblCellMar>
        </w:tblPrEx>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6108B4">
            <w:pPr>
              <w:widowControl/>
              <w:spacing w:line="360" w:lineRule="auto"/>
              <w:jc w:val="center"/>
              <w:textAlignment w:val="cente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5</w:t>
            </w:r>
          </w:p>
        </w:tc>
        <w:tc>
          <w:tcPr>
            <w:tcW w:w="7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AFAF87">
            <w:pPr>
              <w:widowControl/>
              <w:spacing w:line="360" w:lineRule="auto"/>
              <w:jc w:val="center"/>
              <w:textAlignment w:val="cente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bidi="ar"/>
              </w:rPr>
              <w:t>智能网络分析系统</w:t>
            </w:r>
          </w:p>
        </w:tc>
        <w:tc>
          <w:tcPr>
            <w:tcW w:w="3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C3783F">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1、系统使用B/S架构，基于主流Web浏览器进行界面展示呈现，方便管理员实时掌握网络状况；</w:t>
            </w:r>
          </w:p>
          <w:p w14:paraId="2A409E55">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2、配置智能分析平台软件，配置满足本次项目中所有AP、交换机数量的智能分析授权，包含但不限于智能应用识别、智能无线调优等高级功能；</w:t>
            </w:r>
          </w:p>
          <w:p w14:paraId="35F026EF">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3、支持应用识别技术，支持识别至少6000种主流应用，同时支持自定义业务类型，从而针对性应用进行管理；</w:t>
            </w:r>
          </w:p>
          <w:p w14:paraId="73B796DC">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4、支持对网络环境、设备、配置等主要问题进行识别，帮忙管理员主动识别出网络中可能存在的问题，并提供问题或事件列表；</w:t>
            </w:r>
          </w:p>
          <w:p w14:paraId="44FB9384">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5、支持生成健康度评估报告，报告中包括全网资源概况、用户概览、质量概况，以及指标详情和整改建议，便于管理员实时掌握网络状况；</w:t>
            </w:r>
          </w:p>
          <w:p w14:paraId="3A0078D7">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6、支持将核心业务区域设置成重点区域，重点保障重点区域的接入体验；</w:t>
            </w:r>
          </w:p>
          <w:p w14:paraId="7D88A503">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7、支持对关键业务的访问质量进行评估，包括但不限于丢包、抖动、延时、连通性、服务器繁忙等指标，从而帮助用户对关键业务进行排障；</w:t>
            </w:r>
          </w:p>
          <w:p w14:paraId="030B7047">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8、★支持智能无线自动调优功能，在不影响业务的情况下，能够基于历史无线数据，进行射频资源调优，支持查看调优记录</w:t>
            </w:r>
            <w:r>
              <w:rPr>
                <w:rFonts w:hint="eastAsia" w:ascii="宋体" w:hAnsi="宋体" w:eastAsia="宋体" w:cs="宋体"/>
                <w:color w:val="000000"/>
                <w:kern w:val="0"/>
                <w:sz w:val="24"/>
                <w:szCs w:val="24"/>
                <w:highlight w:val="none"/>
                <w:lang w:eastAsia="zh-CN" w:bidi="ar"/>
              </w:rPr>
              <w:t>（</w:t>
            </w:r>
            <w:r>
              <w:rPr>
                <w:rFonts w:hint="eastAsia" w:ascii="宋体" w:hAnsi="宋体" w:eastAsia="宋体" w:cs="宋体"/>
                <w:color w:val="000000"/>
                <w:kern w:val="0"/>
                <w:sz w:val="24"/>
                <w:szCs w:val="24"/>
                <w:highlight w:val="none"/>
                <w:lang w:val="en-US" w:eastAsia="zh-CN" w:bidi="ar"/>
              </w:rPr>
              <w:t>提供对此功能满足要求的有效证明材料</w:t>
            </w:r>
            <w:r>
              <w:rPr>
                <w:rFonts w:hint="eastAsia" w:ascii="宋体" w:hAnsi="宋体" w:eastAsia="宋体" w:cs="宋体"/>
                <w:color w:val="000000"/>
                <w:kern w:val="0"/>
                <w:sz w:val="24"/>
                <w:szCs w:val="24"/>
                <w:highlight w:val="none"/>
                <w:lang w:eastAsia="zh-CN" w:bidi="ar"/>
              </w:rPr>
              <w:t>）；</w:t>
            </w:r>
          </w:p>
          <w:p w14:paraId="7E32F990">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9、支持网络健康度评估体系，通过运行质量、业务质量、性能质量、安全状态等多维度指标进行评估，主动识别出影响网络质量的主要问题；</w:t>
            </w:r>
          </w:p>
          <w:p w14:paraId="172F346F">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eastAsia="zh-CN" w:bidi="ar"/>
              </w:rPr>
              <w:t>10、考虑到数据的安全性，本次采购的软件平台要求本地化部署，配置智能分析平台所包含的硬件资源，满足智能分析软件平台的稳定运行。</w:t>
            </w:r>
          </w:p>
        </w:tc>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83FF79">
            <w:pPr>
              <w:widowControl/>
              <w:spacing w:line="360" w:lineRule="auto"/>
              <w:jc w:val="center"/>
              <w:textAlignment w:val="cente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套</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3BDD1E">
            <w:pPr>
              <w:widowControl/>
              <w:spacing w:line="360" w:lineRule="auto"/>
              <w:jc w:val="center"/>
              <w:textAlignment w:val="cente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1</w:t>
            </w:r>
          </w:p>
        </w:tc>
      </w:tr>
      <w:tr w14:paraId="5B904263">
        <w:tblPrEx>
          <w:tblCellMar>
            <w:top w:w="0" w:type="dxa"/>
            <w:left w:w="108" w:type="dxa"/>
            <w:bottom w:w="0" w:type="dxa"/>
            <w:right w:w="108" w:type="dxa"/>
          </w:tblCellMar>
        </w:tblPrEx>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18FAF3">
            <w:pPr>
              <w:widowControl/>
              <w:spacing w:line="360" w:lineRule="auto"/>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6</w:t>
            </w:r>
          </w:p>
        </w:tc>
        <w:tc>
          <w:tcPr>
            <w:tcW w:w="7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0104F7">
            <w:pPr>
              <w:widowControl/>
              <w:spacing w:line="360" w:lineRule="auto"/>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面板AP</w:t>
            </w:r>
          </w:p>
        </w:tc>
        <w:tc>
          <w:tcPr>
            <w:tcW w:w="3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148231">
            <w:pPr>
              <w:widowControl/>
              <w:spacing w:line="360" w:lineRule="auto"/>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1.802.11ax 协议，兼容802.11a/b/g/n/ac协议，支持2.4G和5G同时工作；</w:t>
            </w:r>
          </w:p>
          <w:p w14:paraId="6C8FA19B">
            <w:pPr>
              <w:widowControl/>
              <w:spacing w:line="360" w:lineRule="auto"/>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2.支持2.4G 2*2条流及 5G 2*2条流；2.4G最大传输速率≥570Mbps，5G最大传输速率≥1200Mbps，整机最大传输速率≥</w:t>
            </w:r>
            <w:r>
              <w:rPr>
                <w:rFonts w:hint="eastAsia" w:ascii="宋体" w:hAnsi="宋体" w:eastAsia="宋体" w:cs="宋体"/>
                <w:color w:val="000000"/>
                <w:kern w:val="0"/>
                <w:sz w:val="24"/>
                <w:szCs w:val="24"/>
                <w:lang w:val="en-US" w:eastAsia="zh-CN" w:bidi="ar"/>
              </w:rPr>
              <w:t>2.9</w:t>
            </w:r>
            <w:r>
              <w:rPr>
                <w:rFonts w:hint="eastAsia" w:ascii="宋体" w:hAnsi="宋体" w:eastAsia="宋体" w:cs="宋体"/>
                <w:color w:val="000000"/>
                <w:kern w:val="0"/>
                <w:sz w:val="24"/>
                <w:szCs w:val="24"/>
                <w:lang w:eastAsia="zh-CN" w:bidi="ar"/>
              </w:rPr>
              <w:t>Gbps</w:t>
            </w:r>
          </w:p>
          <w:p w14:paraId="721D63F4">
            <w:pPr>
              <w:widowControl/>
              <w:spacing w:line="360" w:lineRule="auto"/>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3.上联千兆以太网口≥1个，下联千兆以太网口≥1个，pass through≥1；</w:t>
            </w:r>
          </w:p>
          <w:p w14:paraId="5828D66B">
            <w:pPr>
              <w:widowControl/>
              <w:spacing w:line="360" w:lineRule="auto"/>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4.单射频接入人数≥128，整机最大接入人数≥240；</w:t>
            </w:r>
          </w:p>
          <w:p w14:paraId="43366DCE">
            <w:pPr>
              <w:widowControl/>
              <w:spacing w:line="360" w:lineRule="auto"/>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5.支持Fat和Fit 两种工作模式，根据网络规划的需要，可以灵活地在Fat和Fit两种工作模式中切换，同时可以根据应用需求，选择工作模式。</w:t>
            </w:r>
          </w:p>
          <w:p w14:paraId="6849D727">
            <w:pPr>
              <w:widowControl/>
              <w:spacing w:line="360" w:lineRule="auto"/>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6.AP支持集中转发和本地转发两种数据转发模式，同一个AP上基于SSID选择本地转发或者集中转发；</w:t>
            </w:r>
          </w:p>
          <w:p w14:paraId="0E74E471">
            <w:pPr>
              <w:widowControl/>
              <w:spacing w:line="360" w:lineRule="auto"/>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7.Fit模式系列AP可将数据报文在无线接入设备上直接转化为不经过控制器的报文，而是在本地进行转发，提升转发效率，降低网络资源开销。</w:t>
            </w:r>
          </w:p>
          <w:p w14:paraId="0F85DA32">
            <w:pPr>
              <w:widowControl/>
              <w:spacing w:line="360" w:lineRule="auto"/>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8.★支持AP零配置，支持二三层发现、DHCP Option43、DNS域名等多种AC自动发现机制；支持跨三层、跨广域网、NAT部署AP，并支持与AC的管理隧道加密</w:t>
            </w:r>
            <w:r>
              <w:rPr>
                <w:rFonts w:hint="eastAsia" w:ascii="宋体" w:hAnsi="宋体" w:eastAsia="宋体" w:cs="宋体"/>
                <w:color w:val="000000"/>
                <w:kern w:val="0"/>
                <w:sz w:val="24"/>
                <w:szCs w:val="24"/>
                <w:highlight w:val="none"/>
                <w:lang w:eastAsia="zh-CN" w:bidi="ar"/>
              </w:rPr>
              <w:t>（</w:t>
            </w:r>
            <w:r>
              <w:rPr>
                <w:rFonts w:hint="eastAsia" w:ascii="宋体" w:hAnsi="宋体" w:eastAsia="宋体" w:cs="宋体"/>
                <w:color w:val="000000"/>
                <w:kern w:val="0"/>
                <w:sz w:val="24"/>
                <w:szCs w:val="24"/>
                <w:highlight w:val="none"/>
                <w:lang w:val="en-US" w:eastAsia="zh-CN" w:bidi="ar"/>
              </w:rPr>
              <w:t>提供对此功能满足要求的有效证明材料</w:t>
            </w:r>
            <w:r>
              <w:rPr>
                <w:rFonts w:hint="eastAsia" w:ascii="宋体" w:hAnsi="宋体" w:eastAsia="宋体" w:cs="宋体"/>
                <w:color w:val="000000"/>
                <w:kern w:val="0"/>
                <w:sz w:val="24"/>
                <w:szCs w:val="24"/>
                <w:highlight w:val="none"/>
                <w:lang w:eastAsia="zh-CN" w:bidi="ar"/>
              </w:rPr>
              <w:t>）</w:t>
            </w:r>
            <w:r>
              <w:rPr>
                <w:rFonts w:hint="eastAsia" w:ascii="宋体" w:hAnsi="宋体" w:eastAsia="宋体" w:cs="宋体"/>
                <w:color w:val="000000"/>
                <w:kern w:val="0"/>
                <w:sz w:val="24"/>
                <w:szCs w:val="24"/>
                <w:lang w:eastAsia="zh-CN" w:bidi="ar"/>
              </w:rPr>
              <w:t>；</w:t>
            </w:r>
          </w:p>
          <w:p w14:paraId="3F9C536B">
            <w:pPr>
              <w:widowControl/>
              <w:spacing w:line="360" w:lineRule="auto"/>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9.终端准入控制解决方案从控制用户终端安全接入网络的角度入手，整合网络接入控制对接入网络的用户终端强制实施企业安全策略，通过安全策略可以实现对疑似感染病毒或已感染病毒的无线客户端进行识别、监控与隔离等多种方式的处理，从而提高了无线网络的整体安全性。</w:t>
            </w:r>
          </w:p>
        </w:tc>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B949D3">
            <w:pPr>
              <w:widowControl/>
              <w:spacing w:line="360" w:lineRule="auto"/>
              <w:jc w:val="center"/>
              <w:textAlignment w:val="cente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台</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705718">
            <w:pPr>
              <w:widowControl/>
              <w:spacing w:line="360" w:lineRule="auto"/>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126</w:t>
            </w:r>
          </w:p>
        </w:tc>
      </w:tr>
      <w:tr w14:paraId="68D910DC">
        <w:tblPrEx>
          <w:tblCellMar>
            <w:top w:w="0" w:type="dxa"/>
            <w:left w:w="108" w:type="dxa"/>
            <w:bottom w:w="0" w:type="dxa"/>
            <w:right w:w="108" w:type="dxa"/>
          </w:tblCellMar>
        </w:tblPrEx>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8F57B9">
            <w:pPr>
              <w:widowControl/>
              <w:spacing w:line="360" w:lineRule="auto"/>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7</w:t>
            </w:r>
          </w:p>
        </w:tc>
        <w:tc>
          <w:tcPr>
            <w:tcW w:w="7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8A7DE9">
            <w:pPr>
              <w:widowControl/>
              <w:spacing w:line="360" w:lineRule="auto"/>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吸顶AP</w:t>
            </w:r>
          </w:p>
        </w:tc>
        <w:tc>
          <w:tcPr>
            <w:tcW w:w="3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5668D2">
            <w:pPr>
              <w:widowControl/>
              <w:spacing w:line="360" w:lineRule="auto"/>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1.支持802.11ax 协议，兼容802.11a/b/g/n/ac协议；支持6条空间流，整机最大接入速率1.9Gbps；</w:t>
            </w:r>
          </w:p>
          <w:p w14:paraId="0BDE8735">
            <w:pPr>
              <w:widowControl/>
              <w:spacing w:line="360" w:lineRule="auto"/>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2.千兆以太网口≥1个，RJ-45 Console口≥1个；</w:t>
            </w:r>
          </w:p>
          <w:p w14:paraId="745ECA06">
            <w:pPr>
              <w:widowControl/>
              <w:spacing w:line="360" w:lineRule="auto"/>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3.支持3个射频接入，其中两个5GHz射频，一个可以灵活选择2.4GHz或5GHz，最大支持两个5GHz射频工作；</w:t>
            </w:r>
          </w:p>
          <w:p w14:paraId="2B7367D5">
            <w:pPr>
              <w:widowControl/>
              <w:spacing w:line="360" w:lineRule="auto"/>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4.★支持对无线网络提供的服务进行检测，包括终端接入、DHCP、网关、DNS、网络地址等阶段的网络波动和质量检测，并以时光轴的方式进行展示具体时间点的检测情况</w:t>
            </w:r>
            <w:r>
              <w:rPr>
                <w:rFonts w:hint="eastAsia" w:ascii="宋体" w:hAnsi="宋体" w:eastAsia="宋体" w:cs="宋体"/>
                <w:color w:val="000000"/>
                <w:kern w:val="0"/>
                <w:sz w:val="24"/>
                <w:szCs w:val="24"/>
                <w:highlight w:val="none"/>
                <w:lang w:eastAsia="zh-CN" w:bidi="ar"/>
              </w:rPr>
              <w:t>（</w:t>
            </w:r>
            <w:r>
              <w:rPr>
                <w:rFonts w:hint="eastAsia" w:ascii="宋体" w:hAnsi="宋体" w:eastAsia="宋体" w:cs="宋体"/>
                <w:color w:val="000000"/>
                <w:kern w:val="0"/>
                <w:sz w:val="24"/>
                <w:szCs w:val="24"/>
                <w:highlight w:val="none"/>
                <w:lang w:val="en-US" w:eastAsia="zh-CN" w:bidi="ar"/>
              </w:rPr>
              <w:t>提供对此功能满足要求的有效证明材料</w:t>
            </w:r>
            <w:r>
              <w:rPr>
                <w:rFonts w:hint="eastAsia" w:ascii="宋体" w:hAnsi="宋体" w:eastAsia="宋体" w:cs="宋体"/>
                <w:color w:val="000000"/>
                <w:kern w:val="0"/>
                <w:sz w:val="24"/>
                <w:szCs w:val="24"/>
                <w:highlight w:val="none"/>
                <w:lang w:eastAsia="zh-CN" w:bidi="ar"/>
              </w:rPr>
              <w:t>）</w:t>
            </w:r>
            <w:r>
              <w:rPr>
                <w:rFonts w:hint="eastAsia" w:ascii="宋体" w:hAnsi="宋体" w:eastAsia="宋体" w:cs="宋体"/>
                <w:color w:val="000000"/>
                <w:kern w:val="0"/>
                <w:sz w:val="24"/>
                <w:szCs w:val="24"/>
                <w:lang w:eastAsia="zh-CN" w:bidi="ar"/>
              </w:rPr>
              <w:t>；</w:t>
            </w:r>
          </w:p>
          <w:p w14:paraId="7691D8FE">
            <w:pPr>
              <w:widowControl/>
              <w:spacing w:line="360" w:lineRule="auto"/>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5.支持Fat和Fit 两种工作模式，根据网络规划的需要，可以灵活地在Fat和Fit两种工作模式中切换，同时可以根据应用需求选择工作模式；</w:t>
            </w:r>
          </w:p>
          <w:p w14:paraId="7746FE7D">
            <w:pPr>
              <w:widowControl/>
              <w:spacing w:line="360" w:lineRule="auto"/>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6.支持无线带宽平均分配，让不同协商速率的终端占用相等的无线信道时间，防止低速终端拉低网络整体速；</w:t>
            </w:r>
          </w:p>
          <w:p w14:paraId="3ECB3BCD">
            <w:pPr>
              <w:widowControl/>
              <w:spacing w:line="360" w:lineRule="auto"/>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7.支持自定义配置网络质量指标阈值，包括接入时间、DHCP请求时间、DNS解析平均时延、网关平均时延、网络丢包率等；</w:t>
            </w:r>
          </w:p>
          <w:p w14:paraId="0F5B4796">
            <w:pPr>
              <w:widowControl/>
              <w:spacing w:line="360" w:lineRule="auto"/>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8.支持基于时间段定时关闭和开启射频，防止不良分子利用非工作时间入侵网络，同时达到减少设备能耗的目的；</w:t>
            </w:r>
          </w:p>
          <w:p w14:paraId="7B89451B">
            <w:pPr>
              <w:widowControl/>
              <w:spacing w:line="360" w:lineRule="auto"/>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9.支持WIPS/防钓鱼WIFI，要求采用独立射频或增加独立AP（非用户连接射频）对非法接入点进行实时检测、告警及反制，过程中不影响用户正常网络接入。</w:t>
            </w:r>
          </w:p>
        </w:tc>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AD8D47">
            <w:pPr>
              <w:widowControl/>
              <w:spacing w:line="360" w:lineRule="auto"/>
              <w:jc w:val="center"/>
              <w:textAlignment w:val="cente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台</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D8053E">
            <w:pPr>
              <w:widowControl/>
              <w:spacing w:line="360" w:lineRule="auto"/>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39</w:t>
            </w:r>
          </w:p>
        </w:tc>
      </w:tr>
      <w:tr w14:paraId="50B50550">
        <w:tblPrEx>
          <w:tblCellMar>
            <w:top w:w="0" w:type="dxa"/>
            <w:left w:w="108" w:type="dxa"/>
            <w:bottom w:w="0" w:type="dxa"/>
            <w:right w:w="108" w:type="dxa"/>
          </w:tblCellMar>
        </w:tblPrEx>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A31C78">
            <w:pPr>
              <w:widowControl/>
              <w:spacing w:line="360" w:lineRule="auto"/>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8</w:t>
            </w:r>
          </w:p>
        </w:tc>
        <w:tc>
          <w:tcPr>
            <w:tcW w:w="7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D11F47">
            <w:pPr>
              <w:widowControl/>
              <w:spacing w:line="360" w:lineRule="auto"/>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24口POE交换机</w:t>
            </w:r>
          </w:p>
        </w:tc>
        <w:tc>
          <w:tcPr>
            <w:tcW w:w="3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5538BA">
            <w:pPr>
              <w:widowControl/>
              <w:spacing w:line="360" w:lineRule="auto"/>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1.千兆POE电口≥24个，千兆 SFP光口≥4个，CONSOLE口≥1个；</w:t>
            </w:r>
          </w:p>
          <w:p w14:paraId="1DC3AF66">
            <w:pPr>
              <w:widowControl/>
              <w:spacing w:line="360" w:lineRule="auto"/>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2.支持全线速转发，交换容量≥336 Gbps/3.36 Tbps，包转发率≥96 Mpps/126 Mpps；</w:t>
            </w:r>
          </w:p>
          <w:p w14:paraId="5EFFD516">
            <w:pPr>
              <w:widowControl/>
              <w:spacing w:line="360" w:lineRule="auto"/>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3.支持IEEE 802.3af/802.3at两种供电标准，单端口最高输出功率≥30W，整机最大输出功率370W；</w:t>
            </w:r>
          </w:p>
          <w:p w14:paraId="50C23BC8">
            <w:pPr>
              <w:widowControl/>
              <w:spacing w:line="360" w:lineRule="auto"/>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4.支持MAC地址≥16K，支持MAC地址自动学习；支持源MAC地址过滤；支持接口MAC地址学习个数限制；</w:t>
            </w:r>
          </w:p>
          <w:p w14:paraId="5693E4B6">
            <w:pPr>
              <w:widowControl/>
              <w:spacing w:line="360" w:lineRule="auto"/>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5.支持IGMP v1/v2/v3 Snooping；支持STP、RSTP、MSTP协议；</w:t>
            </w:r>
          </w:p>
          <w:p w14:paraId="298D54AC">
            <w:pPr>
              <w:widowControl/>
              <w:spacing w:line="360" w:lineRule="auto"/>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6.支持端口聚合，支持手工和静态LACP，支持静态路由；</w:t>
            </w:r>
          </w:p>
          <w:p w14:paraId="1641D401">
            <w:pPr>
              <w:widowControl/>
              <w:spacing w:line="360" w:lineRule="auto"/>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7.支持DHCP Snooping，支持交换机端口设置为信任端口或非信任端口，非信任端口也可设置白名单响应DHCP报文；</w:t>
            </w:r>
          </w:p>
          <w:p w14:paraId="54548EFC">
            <w:pPr>
              <w:widowControl/>
              <w:spacing w:line="360" w:lineRule="auto"/>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8.支持M-LAG技术，跨设备链路聚合（非堆叠技术实现），要求配对的设备有独立的控制平面；</w:t>
            </w:r>
          </w:p>
          <w:p w14:paraId="32C56AD8">
            <w:pPr>
              <w:widowControl/>
              <w:spacing w:line="360" w:lineRule="auto"/>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9.★支持终端类型库，基于指纹自动识别PC、路由器、摄像头设备、无线AP等</w:t>
            </w:r>
            <w:r>
              <w:rPr>
                <w:rFonts w:hint="eastAsia" w:ascii="宋体" w:hAnsi="宋体" w:eastAsia="宋体" w:cs="宋体"/>
                <w:color w:val="000000"/>
                <w:kern w:val="0"/>
                <w:sz w:val="24"/>
                <w:szCs w:val="24"/>
                <w:highlight w:val="none"/>
                <w:lang w:eastAsia="zh-CN" w:bidi="ar"/>
              </w:rPr>
              <w:t>（</w:t>
            </w:r>
            <w:r>
              <w:rPr>
                <w:rFonts w:hint="eastAsia" w:ascii="宋体" w:hAnsi="宋体" w:eastAsia="宋体" w:cs="宋体"/>
                <w:color w:val="000000"/>
                <w:kern w:val="0"/>
                <w:sz w:val="24"/>
                <w:szCs w:val="24"/>
                <w:highlight w:val="none"/>
                <w:lang w:val="en-US" w:eastAsia="zh-CN" w:bidi="ar"/>
              </w:rPr>
              <w:t>提供对此功能满足要求的有效证明材料</w:t>
            </w:r>
            <w:r>
              <w:rPr>
                <w:rFonts w:hint="eastAsia" w:ascii="宋体" w:hAnsi="宋体" w:eastAsia="宋体" w:cs="宋体"/>
                <w:color w:val="000000"/>
                <w:kern w:val="0"/>
                <w:sz w:val="24"/>
                <w:szCs w:val="24"/>
                <w:highlight w:val="none"/>
                <w:lang w:eastAsia="zh-CN" w:bidi="ar"/>
              </w:rPr>
              <w:t>）；</w:t>
            </w:r>
          </w:p>
          <w:p w14:paraId="1BAD1968">
            <w:pPr>
              <w:widowControl/>
              <w:spacing w:line="360" w:lineRule="auto"/>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10.支持智能交换机和普通交换机两种工作模式，可以根据不同的组网需要，随时灵活的进行切换；</w:t>
            </w:r>
          </w:p>
          <w:p w14:paraId="19E9D9C2">
            <w:pPr>
              <w:widowControl/>
              <w:spacing w:line="360" w:lineRule="auto"/>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11.★支持以下上线方式：支持二层广播自动发现网管中心平台；支持配置静态IP地址三层发现网管中心平台；支持DHCP Option43方式发现网管中心平台；支持DNS域名发现网管中心平台</w:t>
            </w:r>
            <w:r>
              <w:rPr>
                <w:rFonts w:hint="eastAsia" w:ascii="宋体" w:hAnsi="宋体" w:eastAsia="宋体" w:cs="宋体"/>
                <w:color w:val="000000"/>
                <w:kern w:val="0"/>
                <w:sz w:val="24"/>
                <w:szCs w:val="24"/>
                <w:highlight w:val="none"/>
                <w:lang w:eastAsia="zh-CN" w:bidi="ar"/>
              </w:rPr>
              <w:t>（</w:t>
            </w:r>
            <w:r>
              <w:rPr>
                <w:rFonts w:hint="eastAsia" w:ascii="宋体" w:hAnsi="宋体" w:eastAsia="宋体" w:cs="宋体"/>
                <w:color w:val="000000"/>
                <w:kern w:val="0"/>
                <w:sz w:val="24"/>
                <w:szCs w:val="24"/>
                <w:highlight w:val="none"/>
                <w:lang w:val="en-US" w:eastAsia="zh-CN" w:bidi="ar"/>
              </w:rPr>
              <w:t>提供对此功能满足要求的有效证明材料</w:t>
            </w:r>
            <w:r>
              <w:rPr>
                <w:rFonts w:hint="eastAsia" w:ascii="宋体" w:hAnsi="宋体" w:eastAsia="宋体" w:cs="宋体"/>
                <w:color w:val="000000"/>
                <w:kern w:val="0"/>
                <w:sz w:val="24"/>
                <w:szCs w:val="24"/>
                <w:highlight w:val="none"/>
                <w:lang w:eastAsia="zh-CN" w:bidi="ar"/>
              </w:rPr>
              <w:t>）</w:t>
            </w:r>
            <w:r>
              <w:rPr>
                <w:rFonts w:hint="eastAsia" w:ascii="宋体" w:hAnsi="宋体" w:eastAsia="宋体" w:cs="宋体"/>
                <w:color w:val="000000"/>
                <w:kern w:val="0"/>
                <w:sz w:val="24"/>
                <w:szCs w:val="24"/>
                <w:lang w:eastAsia="zh-CN" w:bidi="ar"/>
              </w:rPr>
              <w:t>；</w:t>
            </w:r>
          </w:p>
          <w:p w14:paraId="6C64E877">
            <w:pPr>
              <w:widowControl/>
              <w:spacing w:line="360" w:lineRule="auto"/>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12.支持通过网管中心平台一键替换“按钮”即可完成故障设备替换；</w:t>
            </w:r>
          </w:p>
          <w:p w14:paraId="09E4480B">
            <w:pPr>
              <w:widowControl/>
              <w:spacing w:line="360" w:lineRule="auto"/>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13</w:t>
            </w:r>
            <w:r>
              <w:rPr>
                <w:rFonts w:hint="eastAsia" w:ascii="宋体" w:hAnsi="宋体" w:eastAsia="宋体" w:cs="宋体"/>
                <w:color w:val="000000"/>
                <w:kern w:val="0"/>
                <w:sz w:val="24"/>
                <w:szCs w:val="24"/>
                <w:lang w:val="en-US" w:eastAsia="zh-CN" w:bidi="ar"/>
              </w:rPr>
              <w:t>.</w:t>
            </w:r>
            <w:r>
              <w:rPr>
                <w:rFonts w:hint="eastAsia" w:ascii="宋体" w:hAnsi="宋体" w:eastAsia="宋体" w:cs="宋体"/>
                <w:color w:val="000000"/>
                <w:kern w:val="0"/>
                <w:sz w:val="24"/>
                <w:szCs w:val="24"/>
                <w:lang w:eastAsia="zh-CN" w:bidi="ar"/>
              </w:rPr>
              <w:t>支持支持基于交换机端口组实现通过检测设备供电特征，有无要电防止仿冒设备接入；</w:t>
            </w:r>
          </w:p>
          <w:p w14:paraId="3D404A00">
            <w:pPr>
              <w:widowControl/>
              <w:spacing w:line="360" w:lineRule="auto"/>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14.为满足网络安全建设需求，交换机需满足《信息安全技术交换机安全技术要求GA/T 684-2007》,符合安全交换机标准。</w:t>
            </w:r>
          </w:p>
        </w:tc>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F67F39">
            <w:pPr>
              <w:widowControl/>
              <w:spacing w:line="360" w:lineRule="auto"/>
              <w:jc w:val="center"/>
              <w:textAlignment w:val="center"/>
              <w:rPr>
                <w:rFonts w:hint="eastAsia" w:ascii="宋体" w:hAnsi="宋体" w:eastAsia="宋体" w:cs="宋体"/>
                <w:color w:val="000000"/>
                <w:sz w:val="24"/>
                <w:szCs w:val="24"/>
              </w:rPr>
            </w:pPr>
            <w:r>
              <w:rPr>
                <w:rFonts w:hint="eastAsia" w:ascii="宋体" w:hAnsi="宋体" w:eastAsia="宋体" w:cs="宋体"/>
                <w:color w:val="000000"/>
                <w:kern w:val="0"/>
                <w:sz w:val="24"/>
                <w:szCs w:val="24"/>
                <w:lang w:bidi="ar"/>
              </w:rPr>
              <w:t>台</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E08A40">
            <w:pPr>
              <w:widowControl/>
              <w:spacing w:line="360" w:lineRule="auto"/>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22</w:t>
            </w:r>
          </w:p>
        </w:tc>
      </w:tr>
      <w:tr w14:paraId="401254F0">
        <w:tblPrEx>
          <w:tblCellMar>
            <w:top w:w="0" w:type="dxa"/>
            <w:left w:w="108" w:type="dxa"/>
            <w:bottom w:w="0" w:type="dxa"/>
            <w:right w:w="108" w:type="dxa"/>
          </w:tblCellMar>
        </w:tblPrEx>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417C34">
            <w:pPr>
              <w:widowControl/>
              <w:spacing w:line="360" w:lineRule="auto"/>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9</w:t>
            </w:r>
          </w:p>
        </w:tc>
        <w:tc>
          <w:tcPr>
            <w:tcW w:w="7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C73B54">
            <w:pPr>
              <w:widowControl/>
              <w:spacing w:line="360" w:lineRule="auto"/>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汇聚交换机</w:t>
            </w:r>
          </w:p>
        </w:tc>
        <w:tc>
          <w:tcPr>
            <w:tcW w:w="3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96C3C9">
            <w:pPr>
              <w:widowControl/>
              <w:spacing w:line="360" w:lineRule="auto"/>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1.千兆光口≥24个，千兆combo电口≥4个（与前面的24个光口中的4个复用），万兆SFP+光口≥4个，Console口≥1个、Manage口≥1个；</w:t>
            </w:r>
          </w:p>
          <w:p w14:paraId="3C4E7C8D">
            <w:pPr>
              <w:widowControl/>
              <w:spacing w:line="360" w:lineRule="auto"/>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2.支持MAC地址自动学习；支持源MAC地址过滤；支持接口MAC地址学习个数限制；</w:t>
            </w:r>
          </w:p>
          <w:p w14:paraId="10F186F7">
            <w:pPr>
              <w:widowControl/>
              <w:spacing w:line="360" w:lineRule="auto"/>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3.支持全线速转发，交换容量≥600 Gbps/6 Tbps，包转发率≥170 Mpps/300 Mpps；</w:t>
            </w:r>
          </w:p>
          <w:p w14:paraId="25C4DB28">
            <w:pPr>
              <w:widowControl/>
              <w:spacing w:line="360" w:lineRule="auto"/>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4.支持防网关ARP欺骗，支持端口保护、隔离、防止ARP泛洪攻击功能；</w:t>
            </w:r>
          </w:p>
          <w:p w14:paraId="226533BE">
            <w:pPr>
              <w:widowControl/>
              <w:spacing w:line="360" w:lineRule="auto"/>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5.支持Voice Vlan功能，可接入IP电话设备，将电话网与计算机网统一成整体；</w:t>
            </w:r>
          </w:p>
          <w:p w14:paraId="701092B6">
            <w:pPr>
              <w:widowControl/>
              <w:spacing w:line="360" w:lineRule="auto"/>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6.支持防网关ARP欺骗，支持端口保护、隔离，支持防止DOS、ARP攻击功能，支持CPU保护功能；</w:t>
            </w:r>
          </w:p>
          <w:p w14:paraId="68F33659">
            <w:pPr>
              <w:widowControl/>
              <w:spacing w:line="360" w:lineRule="auto"/>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7.★支持M-LAG技术，跨设备链路聚合（非堆叠技术实现），要求配对的设备有独立的控制平面</w:t>
            </w:r>
            <w:r>
              <w:rPr>
                <w:rFonts w:hint="eastAsia" w:ascii="宋体" w:hAnsi="宋体" w:eastAsia="宋体" w:cs="宋体"/>
                <w:color w:val="000000"/>
                <w:kern w:val="0"/>
                <w:sz w:val="24"/>
                <w:szCs w:val="24"/>
                <w:highlight w:val="none"/>
                <w:lang w:eastAsia="zh-CN" w:bidi="ar"/>
              </w:rPr>
              <w:t>（</w:t>
            </w:r>
            <w:r>
              <w:rPr>
                <w:rFonts w:hint="eastAsia" w:ascii="宋体" w:hAnsi="宋体" w:eastAsia="宋体" w:cs="宋体"/>
                <w:color w:val="000000"/>
                <w:kern w:val="0"/>
                <w:sz w:val="24"/>
                <w:szCs w:val="24"/>
                <w:highlight w:val="none"/>
                <w:lang w:val="en-US" w:eastAsia="zh-CN" w:bidi="ar"/>
              </w:rPr>
              <w:t>提供对此功能满足要求的有效证明材料</w:t>
            </w:r>
            <w:r>
              <w:rPr>
                <w:rFonts w:hint="eastAsia" w:ascii="宋体" w:hAnsi="宋体" w:eastAsia="宋体" w:cs="宋体"/>
                <w:color w:val="000000"/>
                <w:kern w:val="0"/>
                <w:sz w:val="24"/>
                <w:szCs w:val="24"/>
                <w:highlight w:val="none"/>
                <w:lang w:eastAsia="zh-CN" w:bidi="ar"/>
              </w:rPr>
              <w:t>）</w:t>
            </w:r>
            <w:r>
              <w:rPr>
                <w:rFonts w:hint="eastAsia" w:ascii="宋体" w:hAnsi="宋体" w:eastAsia="宋体" w:cs="宋体"/>
                <w:color w:val="000000"/>
                <w:kern w:val="0"/>
                <w:sz w:val="24"/>
                <w:szCs w:val="24"/>
                <w:highlight w:val="none"/>
                <w:lang w:bidi="ar"/>
              </w:rPr>
              <w:t>；</w:t>
            </w:r>
          </w:p>
          <w:p w14:paraId="45E175FD">
            <w:pPr>
              <w:widowControl/>
              <w:spacing w:line="360" w:lineRule="auto"/>
              <w:textAlignment w:val="center"/>
              <w:rPr>
                <w:rFonts w:hint="eastAsia" w:ascii="宋体" w:hAnsi="宋体" w:eastAsia="宋体" w:cs="宋体"/>
                <w:color w:val="000000"/>
                <w:kern w:val="0"/>
                <w:sz w:val="24"/>
                <w:szCs w:val="24"/>
                <w:highlight w:val="none"/>
                <w:lang w:eastAsia="zh-CN" w:bidi="ar"/>
              </w:rPr>
            </w:pPr>
            <w:r>
              <w:rPr>
                <w:rFonts w:hint="eastAsia" w:ascii="宋体" w:hAnsi="宋体" w:eastAsia="宋体" w:cs="宋体"/>
                <w:color w:val="000000"/>
                <w:kern w:val="0"/>
                <w:sz w:val="24"/>
                <w:szCs w:val="24"/>
                <w:highlight w:val="none"/>
                <w:lang w:bidi="ar"/>
              </w:rPr>
              <w:t>8.支持多虚一技术，可将多台物理设备虚拟化为一台逻辑设备统一 管理，支持跨设备链路聚合</w:t>
            </w:r>
            <w:r>
              <w:rPr>
                <w:rFonts w:hint="eastAsia" w:ascii="宋体" w:hAnsi="宋体" w:eastAsia="宋体" w:cs="宋体"/>
                <w:color w:val="000000"/>
                <w:kern w:val="0"/>
                <w:sz w:val="24"/>
                <w:szCs w:val="24"/>
                <w:highlight w:val="none"/>
                <w:lang w:eastAsia="zh-CN" w:bidi="ar"/>
              </w:rPr>
              <w:t>；</w:t>
            </w:r>
          </w:p>
          <w:p w14:paraId="1072D626">
            <w:pPr>
              <w:widowControl/>
              <w:spacing w:line="360" w:lineRule="auto"/>
              <w:textAlignment w:val="center"/>
              <w:rPr>
                <w:rFonts w:hint="eastAsia" w:ascii="宋体" w:hAnsi="宋体" w:eastAsia="宋体" w:cs="宋体"/>
                <w:color w:val="000000"/>
                <w:kern w:val="0"/>
                <w:sz w:val="24"/>
                <w:szCs w:val="24"/>
                <w:highlight w:val="none"/>
                <w:lang w:eastAsia="zh-CN" w:bidi="ar"/>
              </w:rPr>
            </w:pPr>
            <w:r>
              <w:rPr>
                <w:rFonts w:hint="eastAsia" w:ascii="宋体" w:hAnsi="宋体" w:eastAsia="宋体" w:cs="宋体"/>
                <w:color w:val="000000"/>
                <w:kern w:val="0"/>
                <w:sz w:val="24"/>
                <w:szCs w:val="24"/>
                <w:highlight w:val="none"/>
                <w:lang w:bidi="ar"/>
              </w:rPr>
              <w:t>9.支持交换机的环路检测功能，防止端口下因私接 Hub 等设备形成的环路而导致网络故障的现象</w:t>
            </w:r>
            <w:r>
              <w:rPr>
                <w:rFonts w:hint="eastAsia" w:ascii="宋体" w:hAnsi="宋体" w:eastAsia="宋体" w:cs="宋体"/>
                <w:color w:val="000000"/>
                <w:kern w:val="0"/>
                <w:sz w:val="24"/>
                <w:szCs w:val="24"/>
                <w:highlight w:val="none"/>
                <w:lang w:eastAsia="zh-CN" w:bidi="ar"/>
              </w:rPr>
              <w:t>；</w:t>
            </w:r>
          </w:p>
          <w:p w14:paraId="5D3F0477">
            <w:pPr>
              <w:widowControl/>
              <w:spacing w:line="360" w:lineRule="auto"/>
              <w:textAlignment w:val="center"/>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10.★支持终端IP-MAC首次部署自动学习绑定，当IP+MAC不对应时，可以将终端加入黑名单实现断开终端流量</w:t>
            </w:r>
            <w:r>
              <w:rPr>
                <w:rFonts w:hint="eastAsia" w:ascii="宋体" w:hAnsi="宋体" w:eastAsia="宋体" w:cs="宋体"/>
                <w:color w:val="000000"/>
                <w:kern w:val="0"/>
                <w:sz w:val="24"/>
                <w:szCs w:val="24"/>
                <w:highlight w:val="none"/>
                <w:lang w:eastAsia="zh-CN" w:bidi="ar"/>
              </w:rPr>
              <w:t>（</w:t>
            </w:r>
            <w:r>
              <w:rPr>
                <w:rFonts w:hint="eastAsia" w:ascii="宋体" w:hAnsi="宋体" w:eastAsia="宋体" w:cs="宋体"/>
                <w:color w:val="000000"/>
                <w:kern w:val="0"/>
                <w:sz w:val="24"/>
                <w:szCs w:val="24"/>
                <w:highlight w:val="none"/>
                <w:lang w:val="en-US" w:eastAsia="zh-CN" w:bidi="ar"/>
              </w:rPr>
              <w:t>提供对此功能满足要求的有效证明材料</w:t>
            </w:r>
            <w:r>
              <w:rPr>
                <w:rFonts w:hint="eastAsia" w:ascii="宋体" w:hAnsi="宋体" w:eastAsia="宋体" w:cs="宋体"/>
                <w:color w:val="000000"/>
                <w:kern w:val="0"/>
                <w:sz w:val="24"/>
                <w:szCs w:val="24"/>
                <w:highlight w:val="none"/>
                <w:lang w:eastAsia="zh-CN" w:bidi="ar"/>
              </w:rPr>
              <w:t>）；</w:t>
            </w:r>
          </w:p>
          <w:p w14:paraId="49D11256">
            <w:pPr>
              <w:widowControl/>
              <w:spacing w:line="360" w:lineRule="auto"/>
              <w:textAlignment w:val="center"/>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bidi="ar"/>
              </w:rPr>
              <w:t>11.支持智能交换机和普通交换机两种工作模式，可以根据不同的组网需要，随时灵活的进行切换</w:t>
            </w:r>
            <w:r>
              <w:rPr>
                <w:rFonts w:hint="eastAsia" w:ascii="宋体" w:hAnsi="宋体" w:eastAsia="宋体" w:cs="宋体"/>
                <w:color w:val="000000"/>
                <w:kern w:val="0"/>
                <w:sz w:val="24"/>
                <w:szCs w:val="24"/>
                <w:highlight w:val="none"/>
                <w:lang w:val="en-US" w:eastAsia="zh-CN" w:bidi="ar"/>
              </w:rPr>
              <w:t>。</w:t>
            </w:r>
          </w:p>
        </w:tc>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43875A">
            <w:pPr>
              <w:widowControl/>
              <w:spacing w:line="360" w:lineRule="auto"/>
              <w:jc w:val="center"/>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台</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97F6A9">
            <w:pPr>
              <w:widowControl/>
              <w:spacing w:line="360" w:lineRule="auto"/>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w:t>
            </w:r>
          </w:p>
        </w:tc>
      </w:tr>
      <w:tr w14:paraId="0108BE28">
        <w:tblPrEx>
          <w:tblCellMar>
            <w:top w:w="0" w:type="dxa"/>
            <w:left w:w="108" w:type="dxa"/>
            <w:bottom w:w="0" w:type="dxa"/>
            <w:right w:w="108" w:type="dxa"/>
          </w:tblCellMar>
        </w:tblPrEx>
        <w:trPr>
          <w:trHeight w:val="992" w:hRule="atLeast"/>
        </w:trPr>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01F65F">
            <w:pPr>
              <w:widowControl/>
              <w:spacing w:line="360" w:lineRule="auto"/>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10</w:t>
            </w:r>
          </w:p>
        </w:tc>
        <w:tc>
          <w:tcPr>
            <w:tcW w:w="7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A97222">
            <w:pPr>
              <w:widowControl/>
              <w:spacing w:line="360" w:lineRule="auto"/>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中心基站</w:t>
            </w:r>
          </w:p>
        </w:tc>
        <w:tc>
          <w:tcPr>
            <w:tcW w:w="3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B48525">
            <w:pPr>
              <w:widowControl/>
              <w:spacing w:line="360" w:lineRule="auto"/>
              <w:jc w:val="left"/>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rPr>
              <w:t>1.802.11ax 协议，兼容802.11a/b/g/n/ac协议，要求2.4G和5G射频最高支持802.11ax协议；</w:t>
            </w:r>
          </w:p>
          <w:p w14:paraId="22363FC6">
            <w:pPr>
              <w:widowControl/>
              <w:spacing w:line="360" w:lineRule="auto"/>
              <w:jc w:val="left"/>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rPr>
              <w:t>2.中心基站整机采用双射频设计，2.4G最大传输速率≥500Mbps，5G最大传输速率≥2400Mbps，整机最大传输速率≥2.9Gbps；</w:t>
            </w:r>
          </w:p>
          <w:p w14:paraId="43A9A721">
            <w:pPr>
              <w:widowControl/>
              <w:spacing w:line="360" w:lineRule="auto"/>
              <w:jc w:val="left"/>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rPr>
              <w:t>3.2.5G SFP光口≥1个，并需兼容1G SFP光口；千兆以太网口≥1个，并需提供1个RJ-45 Console管理口；</w:t>
            </w:r>
          </w:p>
          <w:p w14:paraId="2BAEE94F">
            <w:pPr>
              <w:widowControl/>
              <w:spacing w:line="360" w:lineRule="auto"/>
              <w:jc w:val="left"/>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rPr>
              <w:t>4.≥8*RF输出，RP-SMA-K接口，射频输出；≥1*RF输入，RP-SMA-K接口，射频输入；</w:t>
            </w:r>
          </w:p>
          <w:p w14:paraId="3A201675">
            <w:pPr>
              <w:widowControl/>
              <w:spacing w:line="360" w:lineRule="auto"/>
              <w:jc w:val="left"/>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rPr>
              <w:t>5.单个覆盖点位医疗网理论无线速率：2.4G≥280Mbps，5G≥1200Mbps；</w:t>
            </w:r>
          </w:p>
          <w:p w14:paraId="7318EBAB">
            <w:pPr>
              <w:pStyle w:val="14"/>
              <w:widowControl/>
              <w:tabs>
                <w:tab w:val="left" w:pos="312"/>
              </w:tabs>
              <w:spacing w:line="360" w:lineRule="auto"/>
              <w:ind w:firstLine="0" w:firstLineChars="0"/>
              <w:jc w:val="left"/>
              <w:textAlignment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6.</w:t>
            </w:r>
            <w:r>
              <w:rPr>
                <w:rFonts w:hint="eastAsia" w:ascii="宋体" w:hAnsi="宋体" w:eastAsia="宋体" w:cs="宋体"/>
                <w:color w:val="000000"/>
                <w:kern w:val="0"/>
                <w:sz w:val="24"/>
                <w:szCs w:val="24"/>
                <w:highlight w:val="none"/>
                <w:lang w:bidi="ar"/>
              </w:rPr>
              <w:t>★</w:t>
            </w:r>
            <w:r>
              <w:rPr>
                <w:rFonts w:hint="eastAsia" w:ascii="宋体" w:hAnsi="宋体" w:eastAsia="宋体" w:cs="宋体"/>
                <w:color w:val="000000"/>
                <w:sz w:val="24"/>
                <w:szCs w:val="24"/>
                <w:highlight w:val="none"/>
              </w:rPr>
              <w:t>为了满足互联互通等政策，无线网络支持物联网拓展，要求中心基站支持拓展物联网网关，且能提供合记病房物联网LoRa、433信号的覆盖，以满足后期物联网使用需求</w:t>
            </w:r>
            <w:r>
              <w:rPr>
                <w:rFonts w:hint="eastAsia" w:ascii="宋体" w:hAnsi="宋体" w:eastAsia="宋体" w:cs="宋体"/>
                <w:color w:val="000000"/>
                <w:kern w:val="0"/>
                <w:sz w:val="24"/>
                <w:szCs w:val="24"/>
                <w:highlight w:val="none"/>
                <w:lang w:eastAsia="zh-CN" w:bidi="ar"/>
              </w:rPr>
              <w:t>（</w:t>
            </w:r>
            <w:r>
              <w:rPr>
                <w:rFonts w:hint="eastAsia" w:ascii="宋体" w:hAnsi="宋体" w:eastAsia="宋体" w:cs="宋体"/>
                <w:color w:val="000000"/>
                <w:kern w:val="0"/>
                <w:sz w:val="24"/>
                <w:szCs w:val="24"/>
                <w:highlight w:val="none"/>
                <w:lang w:val="en-US" w:eastAsia="zh-CN" w:bidi="ar"/>
              </w:rPr>
              <w:t>提供对此功能满足要求的有效证明材料</w:t>
            </w:r>
            <w:r>
              <w:rPr>
                <w:rFonts w:hint="eastAsia" w:ascii="宋体" w:hAnsi="宋体" w:eastAsia="宋体" w:cs="宋体"/>
                <w:color w:val="000000"/>
                <w:kern w:val="0"/>
                <w:sz w:val="24"/>
                <w:szCs w:val="24"/>
                <w:highlight w:val="none"/>
                <w:lang w:eastAsia="zh-CN" w:bidi="ar"/>
              </w:rPr>
              <w:t>）</w:t>
            </w:r>
            <w:r>
              <w:rPr>
                <w:rFonts w:hint="eastAsia" w:ascii="宋体" w:hAnsi="宋体" w:eastAsia="宋体" w:cs="宋体"/>
                <w:color w:val="000000"/>
                <w:kern w:val="0"/>
                <w:sz w:val="24"/>
                <w:szCs w:val="24"/>
                <w:highlight w:val="none"/>
                <w:lang w:val="en-US" w:eastAsia="zh-CN" w:bidi="ar"/>
              </w:rPr>
              <w:t>；</w:t>
            </w:r>
          </w:p>
          <w:p w14:paraId="73932CAB">
            <w:pPr>
              <w:pStyle w:val="14"/>
              <w:widowControl/>
              <w:tabs>
                <w:tab w:val="left" w:pos="312"/>
              </w:tabs>
              <w:spacing w:line="360" w:lineRule="auto"/>
              <w:ind w:firstLine="0" w:firstLineChars="0"/>
              <w:jc w:val="left"/>
              <w:textAlignment w:val="center"/>
              <w:rPr>
                <w:rFonts w:hint="eastAsia" w:ascii="宋体" w:hAnsi="宋体" w:eastAsia="宋体" w:cs="宋体"/>
                <w:color w:val="000000"/>
                <w:sz w:val="24"/>
                <w:szCs w:val="24"/>
                <w:lang w:val="en-US"/>
              </w:rPr>
            </w:pPr>
            <w:r>
              <w:rPr>
                <w:rFonts w:hint="eastAsia" w:ascii="宋体" w:hAnsi="宋体" w:eastAsia="宋体" w:cs="宋体"/>
                <w:color w:val="000000"/>
                <w:sz w:val="24"/>
                <w:szCs w:val="24"/>
                <w:highlight w:val="none"/>
              </w:rPr>
              <w:t>7.★为了满足未来拓展性，物联网信号支持拓展智能手环、胸卡、资产标签、输液终端等物联网产品应用，物联网应用不局限于自身品牌，也支持超过三家第三方品牌物联网应用</w:t>
            </w:r>
            <w:r>
              <w:rPr>
                <w:rFonts w:hint="eastAsia" w:ascii="宋体" w:hAnsi="宋体" w:eastAsia="宋体" w:cs="宋体"/>
                <w:color w:val="000000"/>
                <w:kern w:val="0"/>
                <w:sz w:val="24"/>
                <w:szCs w:val="24"/>
                <w:highlight w:val="none"/>
                <w:lang w:eastAsia="zh-CN" w:bidi="ar"/>
              </w:rPr>
              <w:t>（</w:t>
            </w:r>
            <w:r>
              <w:rPr>
                <w:rFonts w:hint="eastAsia" w:ascii="宋体" w:hAnsi="宋体" w:eastAsia="宋体" w:cs="宋体"/>
                <w:color w:val="000000"/>
                <w:kern w:val="0"/>
                <w:sz w:val="24"/>
                <w:szCs w:val="24"/>
                <w:highlight w:val="none"/>
                <w:lang w:val="en-US" w:eastAsia="zh-CN" w:bidi="ar"/>
              </w:rPr>
              <w:t>提供对此功能满足要求的有效证明材料</w:t>
            </w:r>
            <w:r>
              <w:rPr>
                <w:rFonts w:hint="eastAsia" w:ascii="宋体" w:hAnsi="宋体" w:eastAsia="宋体" w:cs="宋体"/>
                <w:color w:val="000000"/>
                <w:kern w:val="0"/>
                <w:sz w:val="24"/>
                <w:szCs w:val="24"/>
                <w:highlight w:val="none"/>
                <w:lang w:eastAsia="zh-CN" w:bidi="ar"/>
              </w:rPr>
              <w:t>）。</w:t>
            </w:r>
          </w:p>
        </w:tc>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6047A9">
            <w:pPr>
              <w:widowControl/>
              <w:spacing w:line="360" w:lineRule="auto"/>
              <w:jc w:val="center"/>
              <w:textAlignment w:val="center"/>
              <w:rPr>
                <w:rFonts w:hint="eastAsia" w:ascii="宋体" w:hAnsi="宋体" w:eastAsia="宋体" w:cs="宋体"/>
                <w:color w:val="000000"/>
                <w:sz w:val="24"/>
                <w:szCs w:val="24"/>
              </w:rPr>
            </w:pPr>
            <w:r>
              <w:rPr>
                <w:rFonts w:hint="eastAsia" w:ascii="宋体" w:hAnsi="宋体" w:eastAsia="宋体" w:cs="宋体"/>
                <w:color w:val="000000"/>
                <w:kern w:val="0"/>
                <w:sz w:val="24"/>
                <w:szCs w:val="24"/>
                <w:lang w:bidi="ar"/>
              </w:rPr>
              <w:t>台</w:t>
            </w:r>
          </w:p>
        </w:tc>
        <w:tc>
          <w:tcPr>
            <w:tcW w:w="34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7E5D39">
            <w:pPr>
              <w:widowControl/>
              <w:spacing w:line="360" w:lineRule="auto"/>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35</w:t>
            </w:r>
          </w:p>
        </w:tc>
      </w:tr>
      <w:tr w14:paraId="302BE659">
        <w:tblPrEx>
          <w:tblCellMar>
            <w:top w:w="0" w:type="dxa"/>
            <w:left w:w="108" w:type="dxa"/>
            <w:bottom w:w="0" w:type="dxa"/>
            <w:right w:w="108" w:type="dxa"/>
          </w:tblCellMar>
        </w:tblPrEx>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32B2B6">
            <w:pPr>
              <w:widowControl/>
              <w:spacing w:line="360" w:lineRule="auto"/>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11</w:t>
            </w:r>
          </w:p>
        </w:tc>
        <w:tc>
          <w:tcPr>
            <w:tcW w:w="7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70ADBB">
            <w:pPr>
              <w:widowControl/>
              <w:spacing w:line="360" w:lineRule="auto"/>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功分单元</w:t>
            </w:r>
          </w:p>
        </w:tc>
        <w:tc>
          <w:tcPr>
            <w:tcW w:w="3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382064">
            <w:pPr>
              <w:pStyle w:val="14"/>
              <w:widowControl/>
              <w:tabs>
                <w:tab w:val="left" w:pos="312"/>
              </w:tabs>
              <w:spacing w:line="360" w:lineRule="auto"/>
              <w:ind w:firstLine="0" w:firstLineChars="0"/>
              <w:jc w:val="left"/>
              <w:textAlignment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rPr>
              <w:t>1</w:t>
            </w:r>
            <w:r>
              <w:rPr>
                <w:rFonts w:hint="eastAsia" w:ascii="宋体" w:hAnsi="宋体" w:eastAsia="宋体" w:cs="宋体"/>
                <w:color w:val="000000"/>
                <w:sz w:val="24"/>
                <w:szCs w:val="24"/>
                <w:highlight w:val="none"/>
              </w:rPr>
              <w:t>.★支持对中心基站的网络信号进行1分8，实现射频信号1分8部署</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kern w:val="0"/>
                <w:sz w:val="24"/>
                <w:szCs w:val="24"/>
                <w:highlight w:val="none"/>
                <w:lang w:val="en-US" w:eastAsia="zh-CN" w:bidi="ar"/>
              </w:rPr>
              <w:t>投标时提供对此功能满足要求的有效证明材料）；</w:t>
            </w:r>
          </w:p>
          <w:p w14:paraId="59F0677F">
            <w:pPr>
              <w:widowControl/>
              <w:spacing w:line="360" w:lineRule="auto"/>
              <w:jc w:val="left"/>
              <w:textAlignment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2.≥1*RF输入，RP-SMA-K接口射频输入；≥8*RF输出，RP-SMA-K接口射频输出；</w:t>
            </w:r>
          </w:p>
          <w:p w14:paraId="006ED29B">
            <w:pPr>
              <w:pStyle w:val="14"/>
              <w:widowControl/>
              <w:tabs>
                <w:tab w:val="left" w:pos="312"/>
              </w:tabs>
              <w:spacing w:line="360" w:lineRule="auto"/>
              <w:ind w:firstLine="0" w:firstLineChars="0"/>
              <w:jc w:val="left"/>
              <w:textAlignment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3.支持与其他设备组合POE受电或本地电源适配器供电两种方式，供电距离300M以上，</w:t>
            </w:r>
            <w:r>
              <w:rPr>
                <w:rFonts w:hint="eastAsia" w:ascii="宋体" w:hAnsi="宋体" w:eastAsia="宋体" w:cs="宋体"/>
                <w:color w:val="000000"/>
                <w:kern w:val="0"/>
                <w:sz w:val="24"/>
                <w:szCs w:val="24"/>
                <w:highlight w:val="none"/>
                <w:lang w:val="en-US" w:eastAsia="zh-CN" w:bidi="ar"/>
              </w:rPr>
              <w:t>投标时提供对此功能满足要求的有效证明材料；</w:t>
            </w:r>
          </w:p>
          <w:p w14:paraId="6686B876">
            <w:pPr>
              <w:widowControl/>
              <w:spacing w:line="360" w:lineRule="auto"/>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highlight w:val="none"/>
              </w:rPr>
              <w:t>4.发射功率符合国家室内无线标准，射频单元发射功率≤20dBm（最大不超过100mw），且功率可调节（调节粒度为1dBm，调节范围为1dBm~20dBm）</w:t>
            </w:r>
            <w:r>
              <w:rPr>
                <w:rFonts w:hint="eastAsia" w:ascii="宋体" w:hAnsi="宋体" w:eastAsia="宋体" w:cs="宋体"/>
                <w:color w:val="000000"/>
                <w:sz w:val="24"/>
                <w:szCs w:val="24"/>
                <w:highlight w:val="none"/>
                <w:lang w:eastAsia="zh-CN"/>
              </w:rPr>
              <w:t>。</w:t>
            </w:r>
          </w:p>
        </w:tc>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592960">
            <w:pPr>
              <w:widowControl/>
              <w:spacing w:line="360" w:lineRule="auto"/>
              <w:jc w:val="center"/>
              <w:textAlignment w:val="center"/>
              <w:rPr>
                <w:rFonts w:hint="eastAsia" w:ascii="宋体" w:hAnsi="宋体" w:eastAsia="宋体" w:cs="宋体"/>
                <w:color w:val="000000"/>
                <w:sz w:val="24"/>
                <w:szCs w:val="24"/>
              </w:rPr>
            </w:pPr>
            <w:r>
              <w:rPr>
                <w:rFonts w:hint="eastAsia" w:ascii="宋体" w:hAnsi="宋体" w:eastAsia="宋体" w:cs="宋体"/>
                <w:color w:val="000000"/>
                <w:kern w:val="0"/>
                <w:sz w:val="24"/>
                <w:szCs w:val="24"/>
                <w:lang w:bidi="ar"/>
              </w:rPr>
              <w:t>台</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A6EC4D">
            <w:pPr>
              <w:widowControl/>
              <w:spacing w:line="360" w:lineRule="auto"/>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133</w:t>
            </w:r>
          </w:p>
        </w:tc>
      </w:tr>
      <w:tr w14:paraId="5161B3DE">
        <w:tblPrEx>
          <w:tblCellMar>
            <w:top w:w="0" w:type="dxa"/>
            <w:left w:w="108" w:type="dxa"/>
            <w:bottom w:w="0" w:type="dxa"/>
            <w:right w:w="108" w:type="dxa"/>
          </w:tblCellMar>
        </w:tblPrEx>
        <w:trPr>
          <w:trHeight w:val="90" w:hRule="atLeast"/>
        </w:trPr>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7E7331">
            <w:pPr>
              <w:widowControl/>
              <w:spacing w:line="360" w:lineRule="auto"/>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12</w:t>
            </w:r>
          </w:p>
        </w:tc>
        <w:tc>
          <w:tcPr>
            <w:tcW w:w="7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9ADC54">
            <w:pPr>
              <w:widowControl/>
              <w:spacing w:line="360" w:lineRule="auto"/>
              <w:jc w:val="both"/>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室内双频美化天线</w:t>
            </w:r>
          </w:p>
        </w:tc>
        <w:tc>
          <w:tcPr>
            <w:tcW w:w="3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F8159D">
            <w:pPr>
              <w:widowControl/>
              <w:spacing w:line="360" w:lineRule="auto"/>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rPr>
              <w:t>1.接入方式：射频接口供电，不额外拉电源线；</w:t>
            </w:r>
          </w:p>
          <w:p w14:paraId="40067C8A">
            <w:pPr>
              <w:widowControl/>
              <w:spacing w:line="360" w:lineRule="auto"/>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rPr>
              <w:t>2.整机采用双射频设计，工作频段2.4GHz：2.400GHz～2.500GHz；5GHz：5.150GHz~5.850GH；</w:t>
            </w:r>
          </w:p>
          <w:p w14:paraId="58B102CD">
            <w:pPr>
              <w:widowControl/>
              <w:spacing w:line="360" w:lineRule="auto"/>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rPr>
              <w:t>3.产品需支持802.11ax 协议，兼容802.11a/b/g/n/ac协议，支持2.4G和5G同时工作；；</w:t>
            </w:r>
          </w:p>
          <w:p w14:paraId="39BF1354">
            <w:pPr>
              <w:widowControl/>
              <w:spacing w:line="360" w:lineRule="auto"/>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rPr>
              <w:t>4.支持灵活拓展蓝牙、ZigBee、LoRa/LoRaWAN、RFID等多种物联网协议,不受品牌和厂商限制；</w:t>
            </w:r>
          </w:p>
          <w:p w14:paraId="760512C2">
            <w:pPr>
              <w:widowControl/>
              <w:spacing w:line="360" w:lineRule="auto"/>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rPr>
              <w:t>5.天线增益2.4GHz：7dBi；5GHz：5dBi频率容限符合国家无线电相关标准；</w:t>
            </w:r>
          </w:p>
          <w:p w14:paraId="7308B8D0">
            <w:pPr>
              <w:widowControl/>
              <w:spacing w:line="360" w:lineRule="auto"/>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rPr>
              <w:t>6.接口：2个RP-SMA-J接口；</w:t>
            </w:r>
          </w:p>
          <w:p w14:paraId="3E39BF1D">
            <w:pPr>
              <w:widowControl/>
              <w:spacing w:line="360" w:lineRule="auto"/>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rPr>
              <w:t>7.工作环境：-40℃～70℃；</w:t>
            </w:r>
          </w:p>
          <w:p w14:paraId="65AD4C49">
            <w:pPr>
              <w:widowControl/>
              <w:spacing w:line="360" w:lineRule="auto"/>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rPr>
              <w:t>8.安装方式：力求美观，天花板嵌入式安装，天线高度≤60mm，设备外罩面与天花板处于同一水平面；</w:t>
            </w:r>
          </w:p>
          <w:p w14:paraId="4B32CCDD">
            <w:pPr>
              <w:widowControl/>
              <w:spacing w:line="360" w:lineRule="auto"/>
              <w:textAlignment w:val="center"/>
              <w:rPr>
                <w:rFonts w:hint="eastAsia" w:ascii="宋体" w:hAnsi="宋体" w:eastAsia="宋体" w:cs="宋体"/>
                <w:color w:val="000000"/>
                <w:sz w:val="24"/>
                <w:szCs w:val="24"/>
                <w:lang w:eastAsia="zh-CN"/>
              </w:rPr>
            </w:pPr>
            <w:r>
              <w:rPr>
                <w:rFonts w:hint="eastAsia" w:ascii="宋体" w:hAnsi="宋体" w:eastAsia="宋体" w:cs="宋体"/>
                <w:color w:val="000000"/>
                <w:sz w:val="24"/>
                <w:szCs w:val="24"/>
              </w:rPr>
              <w:t>9.满足国家工信部对无线电管理相关的规定</w:t>
            </w:r>
            <w:r>
              <w:rPr>
                <w:rFonts w:hint="eastAsia" w:ascii="宋体" w:hAnsi="宋体" w:eastAsia="宋体" w:cs="宋体"/>
                <w:color w:val="000000"/>
                <w:sz w:val="24"/>
                <w:szCs w:val="24"/>
                <w:lang w:eastAsia="zh-CN"/>
              </w:rPr>
              <w:t>。</w:t>
            </w:r>
          </w:p>
        </w:tc>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3C0733">
            <w:pPr>
              <w:widowControl/>
              <w:spacing w:line="360" w:lineRule="auto"/>
              <w:jc w:val="center"/>
              <w:textAlignment w:val="center"/>
              <w:rPr>
                <w:rFonts w:hint="eastAsia" w:ascii="宋体" w:hAnsi="宋体" w:eastAsia="宋体" w:cs="宋体"/>
                <w:color w:val="000000"/>
                <w:sz w:val="24"/>
                <w:szCs w:val="24"/>
              </w:rPr>
            </w:pPr>
            <w:r>
              <w:rPr>
                <w:rFonts w:hint="eastAsia" w:ascii="宋体" w:hAnsi="宋体" w:eastAsia="宋体" w:cs="宋体"/>
                <w:color w:val="000000"/>
                <w:kern w:val="0"/>
                <w:sz w:val="24"/>
                <w:szCs w:val="24"/>
                <w:lang w:bidi="ar"/>
              </w:rPr>
              <w:t>台</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6F3266">
            <w:pPr>
              <w:widowControl/>
              <w:spacing w:line="360" w:lineRule="auto"/>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880</w:t>
            </w:r>
          </w:p>
        </w:tc>
      </w:tr>
      <w:tr w14:paraId="39F02E1C">
        <w:tblPrEx>
          <w:tblCellMar>
            <w:top w:w="0" w:type="dxa"/>
            <w:left w:w="108" w:type="dxa"/>
            <w:bottom w:w="0" w:type="dxa"/>
            <w:right w:w="108" w:type="dxa"/>
          </w:tblCellMar>
        </w:tblPrEx>
        <w:trPr>
          <w:trHeight w:val="1996" w:hRule="atLeast"/>
        </w:trPr>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F30CCB">
            <w:pPr>
              <w:widowControl/>
              <w:spacing w:line="360" w:lineRule="auto"/>
              <w:ind w:firstLine="240" w:firstLineChars="100"/>
              <w:jc w:val="both"/>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13</w:t>
            </w:r>
          </w:p>
        </w:tc>
        <w:tc>
          <w:tcPr>
            <w:tcW w:w="7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59DE60">
            <w:pPr>
              <w:widowControl/>
              <w:spacing w:line="360" w:lineRule="auto"/>
              <w:jc w:val="both"/>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35米超低衰减单轨馈线</w:t>
            </w:r>
          </w:p>
        </w:tc>
        <w:tc>
          <w:tcPr>
            <w:tcW w:w="3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FE0628">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bidi="ar"/>
              </w:rPr>
              <w:t>1.35米超低衰减单轨馈线</w:t>
            </w:r>
            <w:r>
              <w:rPr>
                <w:rFonts w:hint="eastAsia" w:ascii="宋体" w:hAnsi="宋体" w:eastAsia="宋体" w:cs="宋体"/>
                <w:color w:val="000000"/>
                <w:kern w:val="0"/>
                <w:sz w:val="24"/>
                <w:szCs w:val="24"/>
                <w:lang w:eastAsia="zh-CN" w:bidi="ar"/>
              </w:rPr>
              <w:t>；</w:t>
            </w:r>
          </w:p>
          <w:p w14:paraId="1A3D9B62">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bidi="ar"/>
              </w:rPr>
              <w:t>2.馈线类型:要求提供成品线</w:t>
            </w:r>
            <w:r>
              <w:rPr>
                <w:rFonts w:hint="eastAsia" w:ascii="宋体" w:hAnsi="宋体" w:eastAsia="宋体" w:cs="宋体"/>
                <w:color w:val="000000"/>
                <w:kern w:val="0"/>
                <w:sz w:val="24"/>
                <w:szCs w:val="24"/>
                <w:lang w:eastAsia="zh-CN" w:bidi="ar"/>
              </w:rPr>
              <w:t>；</w:t>
            </w:r>
          </w:p>
          <w:p w14:paraId="14B096E2">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bidi="ar"/>
              </w:rPr>
            </w:pPr>
            <w:r>
              <w:rPr>
                <w:rFonts w:hint="eastAsia" w:ascii="宋体" w:hAnsi="宋体" w:eastAsia="宋体" w:cs="宋体"/>
                <w:color w:val="000000"/>
                <w:kern w:val="0"/>
                <w:sz w:val="24"/>
                <w:szCs w:val="24"/>
                <w:lang w:bidi="ar"/>
              </w:rPr>
              <w:t>3.长度、规格:按实际需求选择长度以及接口类型。</w:t>
            </w:r>
          </w:p>
        </w:tc>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B3DEF9">
            <w:pPr>
              <w:widowControl/>
              <w:spacing w:line="360" w:lineRule="auto"/>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根</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371D30">
            <w:pPr>
              <w:widowControl/>
              <w:spacing w:line="360" w:lineRule="auto"/>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69</w:t>
            </w:r>
          </w:p>
        </w:tc>
      </w:tr>
      <w:tr w14:paraId="7F92E123">
        <w:tblPrEx>
          <w:tblCellMar>
            <w:top w:w="0" w:type="dxa"/>
            <w:left w:w="108" w:type="dxa"/>
            <w:bottom w:w="0" w:type="dxa"/>
            <w:right w:w="108" w:type="dxa"/>
          </w:tblCellMar>
        </w:tblPrEx>
        <w:trPr>
          <w:trHeight w:val="1996" w:hRule="atLeast"/>
        </w:trPr>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05E9AB">
            <w:pPr>
              <w:widowControl/>
              <w:spacing w:line="360" w:lineRule="auto"/>
              <w:ind w:firstLine="240" w:firstLineChars="100"/>
              <w:jc w:val="both"/>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14</w:t>
            </w:r>
          </w:p>
        </w:tc>
        <w:tc>
          <w:tcPr>
            <w:tcW w:w="7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E0890B">
            <w:pPr>
              <w:widowControl/>
              <w:spacing w:line="360" w:lineRule="auto"/>
              <w:jc w:val="both"/>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18米超低衰减馈线</w:t>
            </w:r>
          </w:p>
        </w:tc>
        <w:tc>
          <w:tcPr>
            <w:tcW w:w="3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E8DED2">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bidi="ar"/>
              </w:rPr>
              <w:t>1.</w:t>
            </w:r>
            <w:r>
              <w:rPr>
                <w:rFonts w:hint="eastAsia" w:ascii="宋体" w:hAnsi="宋体" w:eastAsia="宋体" w:cs="宋体"/>
                <w:color w:val="000000"/>
                <w:kern w:val="0"/>
                <w:sz w:val="24"/>
                <w:szCs w:val="24"/>
                <w:lang w:val="en-US" w:eastAsia="zh-CN" w:bidi="ar"/>
              </w:rPr>
              <w:t>18</w:t>
            </w:r>
            <w:r>
              <w:rPr>
                <w:rFonts w:hint="eastAsia" w:ascii="宋体" w:hAnsi="宋体" w:eastAsia="宋体" w:cs="宋体"/>
                <w:color w:val="000000"/>
                <w:kern w:val="0"/>
                <w:sz w:val="24"/>
                <w:szCs w:val="24"/>
                <w:lang w:bidi="ar"/>
              </w:rPr>
              <w:t>米超低衰减单轨馈线</w:t>
            </w:r>
            <w:r>
              <w:rPr>
                <w:rFonts w:hint="eastAsia" w:ascii="宋体" w:hAnsi="宋体" w:eastAsia="宋体" w:cs="宋体"/>
                <w:color w:val="000000"/>
                <w:kern w:val="0"/>
                <w:sz w:val="24"/>
                <w:szCs w:val="24"/>
                <w:lang w:eastAsia="zh-CN" w:bidi="ar"/>
              </w:rPr>
              <w:t>；</w:t>
            </w:r>
          </w:p>
          <w:p w14:paraId="59B7F573">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bidi="ar"/>
              </w:rPr>
              <w:t>2.馈线类型:要求提供成品线</w:t>
            </w:r>
            <w:r>
              <w:rPr>
                <w:rFonts w:hint="eastAsia" w:ascii="宋体" w:hAnsi="宋体" w:eastAsia="宋体" w:cs="宋体"/>
                <w:color w:val="000000"/>
                <w:kern w:val="0"/>
                <w:sz w:val="24"/>
                <w:szCs w:val="24"/>
                <w:lang w:eastAsia="zh-CN" w:bidi="ar"/>
              </w:rPr>
              <w:t>；</w:t>
            </w:r>
          </w:p>
          <w:p w14:paraId="06F987FC">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bidi="ar"/>
              </w:rPr>
            </w:pPr>
            <w:r>
              <w:rPr>
                <w:rFonts w:hint="eastAsia" w:ascii="宋体" w:hAnsi="宋体" w:eastAsia="宋体" w:cs="宋体"/>
                <w:color w:val="000000"/>
                <w:kern w:val="0"/>
                <w:sz w:val="24"/>
                <w:szCs w:val="24"/>
                <w:lang w:bidi="ar"/>
              </w:rPr>
              <w:t>3.长度、规格:按实际需求选择长度以及接口类型。</w:t>
            </w:r>
          </w:p>
        </w:tc>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C5E5CD">
            <w:pPr>
              <w:widowControl/>
              <w:spacing w:line="360" w:lineRule="auto"/>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根</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B94721">
            <w:pPr>
              <w:widowControl/>
              <w:spacing w:line="360" w:lineRule="auto"/>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64</w:t>
            </w:r>
          </w:p>
        </w:tc>
      </w:tr>
      <w:tr w14:paraId="10BC0096">
        <w:tblPrEx>
          <w:tblCellMar>
            <w:top w:w="0" w:type="dxa"/>
            <w:left w:w="108" w:type="dxa"/>
            <w:bottom w:w="0" w:type="dxa"/>
            <w:right w:w="108" w:type="dxa"/>
          </w:tblCellMar>
        </w:tblPrEx>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4C9743">
            <w:pPr>
              <w:widowControl/>
              <w:spacing w:line="360" w:lineRule="auto"/>
              <w:jc w:val="center"/>
              <w:textAlignment w:val="cente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15</w:t>
            </w:r>
          </w:p>
        </w:tc>
        <w:tc>
          <w:tcPr>
            <w:tcW w:w="7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A77EE1">
            <w:pPr>
              <w:widowControl/>
              <w:spacing w:line="360" w:lineRule="auto"/>
              <w:jc w:val="center"/>
              <w:textAlignment w:val="center"/>
              <w:rPr>
                <w:rFonts w:hint="eastAsia" w:ascii="宋体" w:hAnsi="宋体" w:eastAsia="宋体" w:cs="宋体"/>
                <w:color w:val="000000"/>
                <w:kern w:val="0"/>
                <w:sz w:val="24"/>
                <w:szCs w:val="24"/>
                <w:lang w:bidi="ar"/>
              </w:rPr>
            </w:pPr>
            <w:r>
              <w:rPr>
                <w:rFonts w:hint="eastAsia" w:ascii="宋体" w:hAnsi="宋体" w:eastAsia="宋体" w:cs="宋体"/>
                <w:color w:val="000000"/>
                <w:kern w:val="0"/>
                <w:sz w:val="24"/>
                <w:szCs w:val="24"/>
                <w:lang w:bidi="ar"/>
              </w:rPr>
              <w:t>5米低衰减双轨馈线</w:t>
            </w:r>
          </w:p>
        </w:tc>
        <w:tc>
          <w:tcPr>
            <w:tcW w:w="3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1E84E6">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bidi="ar"/>
              </w:rPr>
              <w:t>1.5米低衰减双轨馈线</w:t>
            </w:r>
            <w:r>
              <w:rPr>
                <w:rFonts w:hint="eastAsia" w:ascii="宋体" w:hAnsi="宋体" w:eastAsia="宋体" w:cs="宋体"/>
                <w:color w:val="000000"/>
                <w:kern w:val="0"/>
                <w:sz w:val="24"/>
                <w:szCs w:val="24"/>
                <w:lang w:eastAsia="zh-CN" w:bidi="ar"/>
              </w:rPr>
              <w:t>；</w:t>
            </w:r>
          </w:p>
          <w:p w14:paraId="19E45095">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bidi="ar"/>
              </w:rPr>
              <w:t>2.馈线类型:要求提供成品线</w:t>
            </w:r>
            <w:r>
              <w:rPr>
                <w:rFonts w:hint="eastAsia" w:ascii="宋体" w:hAnsi="宋体" w:eastAsia="宋体" w:cs="宋体"/>
                <w:color w:val="000000"/>
                <w:kern w:val="0"/>
                <w:sz w:val="24"/>
                <w:szCs w:val="24"/>
                <w:lang w:eastAsia="zh-CN" w:bidi="ar"/>
              </w:rPr>
              <w:t>；</w:t>
            </w:r>
          </w:p>
          <w:p w14:paraId="4C7ED3C6">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bidi="ar"/>
              </w:rPr>
            </w:pPr>
            <w:r>
              <w:rPr>
                <w:rFonts w:hint="eastAsia" w:ascii="宋体" w:hAnsi="宋体" w:eastAsia="宋体" w:cs="宋体"/>
                <w:color w:val="000000"/>
                <w:kern w:val="0"/>
                <w:sz w:val="24"/>
                <w:szCs w:val="24"/>
                <w:lang w:bidi="ar"/>
              </w:rPr>
              <w:t>3.长度、规格:按实际需求选择长度以及接口类型。</w:t>
            </w:r>
          </w:p>
        </w:tc>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0E7877">
            <w:pPr>
              <w:widowControl/>
              <w:spacing w:line="360" w:lineRule="auto"/>
              <w:jc w:val="center"/>
              <w:textAlignment w:val="cente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根</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4BB536">
            <w:pPr>
              <w:widowControl/>
              <w:spacing w:line="360" w:lineRule="auto"/>
              <w:jc w:val="center"/>
              <w:textAlignment w:val="cente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185</w:t>
            </w:r>
          </w:p>
        </w:tc>
      </w:tr>
      <w:tr w14:paraId="596FEC78">
        <w:tblPrEx>
          <w:tblCellMar>
            <w:top w:w="0" w:type="dxa"/>
            <w:left w:w="108" w:type="dxa"/>
            <w:bottom w:w="0" w:type="dxa"/>
            <w:right w:w="108" w:type="dxa"/>
          </w:tblCellMar>
        </w:tblPrEx>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089DB9">
            <w:pPr>
              <w:widowControl/>
              <w:spacing w:line="360" w:lineRule="auto"/>
              <w:jc w:val="center"/>
              <w:textAlignment w:val="cente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16</w:t>
            </w:r>
          </w:p>
        </w:tc>
        <w:tc>
          <w:tcPr>
            <w:tcW w:w="7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FA316F">
            <w:pPr>
              <w:widowControl/>
              <w:spacing w:line="360" w:lineRule="auto"/>
              <w:jc w:val="center"/>
              <w:textAlignment w:val="center"/>
              <w:rPr>
                <w:rFonts w:hint="eastAsia" w:ascii="宋体" w:hAnsi="宋体" w:eastAsia="宋体" w:cs="宋体"/>
                <w:color w:val="000000"/>
                <w:kern w:val="0"/>
                <w:sz w:val="24"/>
                <w:szCs w:val="24"/>
                <w:lang w:bidi="ar"/>
              </w:rPr>
            </w:pPr>
            <w:r>
              <w:rPr>
                <w:rFonts w:hint="eastAsia" w:ascii="宋体" w:hAnsi="宋体" w:eastAsia="宋体" w:cs="宋体"/>
                <w:color w:val="000000"/>
                <w:kern w:val="0"/>
                <w:sz w:val="24"/>
                <w:szCs w:val="24"/>
                <w:lang w:bidi="ar"/>
              </w:rPr>
              <w:t>10米低衰减双轨馈线</w:t>
            </w:r>
          </w:p>
        </w:tc>
        <w:tc>
          <w:tcPr>
            <w:tcW w:w="3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170068">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bidi="ar"/>
              </w:rPr>
              <w:t>1.</w:t>
            </w:r>
            <w:r>
              <w:rPr>
                <w:rFonts w:hint="eastAsia" w:ascii="宋体" w:hAnsi="宋体" w:eastAsia="宋体" w:cs="宋体"/>
                <w:color w:val="000000"/>
                <w:kern w:val="0"/>
                <w:sz w:val="24"/>
                <w:szCs w:val="24"/>
                <w:lang w:val="en-US" w:eastAsia="zh-CN" w:bidi="ar"/>
              </w:rPr>
              <w:t>10</w:t>
            </w:r>
            <w:r>
              <w:rPr>
                <w:rFonts w:hint="eastAsia" w:ascii="宋体" w:hAnsi="宋体" w:eastAsia="宋体" w:cs="宋体"/>
                <w:color w:val="000000"/>
                <w:kern w:val="0"/>
                <w:sz w:val="24"/>
                <w:szCs w:val="24"/>
                <w:lang w:bidi="ar"/>
              </w:rPr>
              <w:t>米低衰减双轨馈线</w:t>
            </w:r>
            <w:r>
              <w:rPr>
                <w:rFonts w:hint="eastAsia" w:ascii="宋体" w:hAnsi="宋体" w:eastAsia="宋体" w:cs="宋体"/>
                <w:color w:val="000000"/>
                <w:kern w:val="0"/>
                <w:sz w:val="24"/>
                <w:szCs w:val="24"/>
                <w:lang w:eastAsia="zh-CN" w:bidi="ar"/>
              </w:rPr>
              <w:t>；</w:t>
            </w:r>
          </w:p>
          <w:p w14:paraId="2F673698">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bidi="ar"/>
              </w:rPr>
              <w:t>2.馈线类型:要求提供成品线</w:t>
            </w:r>
            <w:r>
              <w:rPr>
                <w:rFonts w:hint="eastAsia" w:ascii="宋体" w:hAnsi="宋体" w:eastAsia="宋体" w:cs="宋体"/>
                <w:color w:val="000000"/>
                <w:kern w:val="0"/>
                <w:sz w:val="24"/>
                <w:szCs w:val="24"/>
                <w:lang w:eastAsia="zh-CN" w:bidi="ar"/>
              </w:rPr>
              <w:t>；</w:t>
            </w:r>
          </w:p>
          <w:p w14:paraId="20233AA8">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bidi="ar"/>
              </w:rPr>
            </w:pPr>
            <w:r>
              <w:rPr>
                <w:rFonts w:hint="eastAsia" w:ascii="宋体" w:hAnsi="宋体" w:eastAsia="宋体" w:cs="宋体"/>
                <w:color w:val="000000"/>
                <w:kern w:val="0"/>
                <w:sz w:val="24"/>
                <w:szCs w:val="24"/>
                <w:lang w:bidi="ar"/>
              </w:rPr>
              <w:t>3.长度、规格:按实际需求选择长度以及接口类型。</w:t>
            </w:r>
          </w:p>
        </w:tc>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60900D">
            <w:pPr>
              <w:widowControl/>
              <w:spacing w:line="360" w:lineRule="auto"/>
              <w:jc w:val="center"/>
              <w:textAlignment w:val="cente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根</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146EB0">
            <w:pPr>
              <w:widowControl/>
              <w:spacing w:line="360" w:lineRule="auto"/>
              <w:jc w:val="center"/>
              <w:textAlignment w:val="cente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313</w:t>
            </w:r>
          </w:p>
        </w:tc>
      </w:tr>
      <w:tr w14:paraId="129D1ABE">
        <w:tblPrEx>
          <w:tblCellMar>
            <w:top w:w="0" w:type="dxa"/>
            <w:left w:w="108" w:type="dxa"/>
            <w:bottom w:w="0" w:type="dxa"/>
            <w:right w:w="108" w:type="dxa"/>
          </w:tblCellMar>
        </w:tblPrEx>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66FD05">
            <w:pPr>
              <w:widowControl/>
              <w:spacing w:line="360" w:lineRule="auto"/>
              <w:jc w:val="center"/>
              <w:textAlignment w:val="cente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17</w:t>
            </w:r>
          </w:p>
        </w:tc>
        <w:tc>
          <w:tcPr>
            <w:tcW w:w="7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5497C4">
            <w:pPr>
              <w:widowControl/>
              <w:spacing w:line="360" w:lineRule="auto"/>
              <w:jc w:val="center"/>
              <w:textAlignment w:val="center"/>
              <w:rPr>
                <w:rFonts w:hint="eastAsia" w:ascii="宋体" w:hAnsi="宋体" w:eastAsia="宋体" w:cs="宋体"/>
                <w:color w:val="000000"/>
                <w:kern w:val="0"/>
                <w:sz w:val="24"/>
                <w:szCs w:val="24"/>
                <w:lang w:bidi="ar"/>
              </w:rPr>
            </w:pPr>
            <w:r>
              <w:rPr>
                <w:rFonts w:hint="eastAsia" w:ascii="宋体" w:hAnsi="宋体" w:eastAsia="宋体" w:cs="宋体"/>
                <w:color w:val="000000"/>
                <w:kern w:val="0"/>
                <w:sz w:val="24"/>
                <w:szCs w:val="24"/>
                <w:lang w:bidi="ar"/>
              </w:rPr>
              <w:t>15米低衰减双轨馈线</w:t>
            </w:r>
          </w:p>
        </w:tc>
        <w:tc>
          <w:tcPr>
            <w:tcW w:w="3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E77D95">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bidi="ar"/>
              </w:rPr>
              <w:t>1.</w:t>
            </w:r>
            <w:r>
              <w:rPr>
                <w:rFonts w:hint="eastAsia" w:ascii="宋体" w:hAnsi="宋体" w:eastAsia="宋体" w:cs="宋体"/>
                <w:color w:val="000000"/>
                <w:kern w:val="0"/>
                <w:sz w:val="24"/>
                <w:szCs w:val="24"/>
                <w:lang w:val="en-US" w:eastAsia="zh-CN" w:bidi="ar"/>
              </w:rPr>
              <w:t>15</w:t>
            </w:r>
            <w:r>
              <w:rPr>
                <w:rFonts w:hint="eastAsia" w:ascii="宋体" w:hAnsi="宋体" w:eastAsia="宋体" w:cs="宋体"/>
                <w:color w:val="000000"/>
                <w:kern w:val="0"/>
                <w:sz w:val="24"/>
                <w:szCs w:val="24"/>
                <w:lang w:bidi="ar"/>
              </w:rPr>
              <w:t>米低衰减双轨馈线</w:t>
            </w:r>
            <w:r>
              <w:rPr>
                <w:rFonts w:hint="eastAsia" w:ascii="宋体" w:hAnsi="宋体" w:eastAsia="宋体" w:cs="宋体"/>
                <w:color w:val="000000"/>
                <w:kern w:val="0"/>
                <w:sz w:val="24"/>
                <w:szCs w:val="24"/>
                <w:lang w:eastAsia="zh-CN" w:bidi="ar"/>
              </w:rPr>
              <w:t>；</w:t>
            </w:r>
          </w:p>
          <w:p w14:paraId="42DE3F9C">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bidi="ar"/>
              </w:rPr>
              <w:t>2.馈线类型:要求提供成品线</w:t>
            </w:r>
            <w:r>
              <w:rPr>
                <w:rFonts w:hint="eastAsia" w:ascii="宋体" w:hAnsi="宋体" w:eastAsia="宋体" w:cs="宋体"/>
                <w:color w:val="000000"/>
                <w:kern w:val="0"/>
                <w:sz w:val="24"/>
                <w:szCs w:val="24"/>
                <w:lang w:eastAsia="zh-CN" w:bidi="ar"/>
              </w:rPr>
              <w:t>；</w:t>
            </w:r>
          </w:p>
          <w:p w14:paraId="02F4A992">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bidi="ar"/>
              </w:rPr>
            </w:pPr>
            <w:r>
              <w:rPr>
                <w:rFonts w:hint="eastAsia" w:ascii="宋体" w:hAnsi="宋体" w:eastAsia="宋体" w:cs="宋体"/>
                <w:color w:val="000000"/>
                <w:kern w:val="0"/>
                <w:sz w:val="24"/>
                <w:szCs w:val="24"/>
                <w:lang w:bidi="ar"/>
              </w:rPr>
              <w:t>3.长度、规格:按实际需求选择长度以及接口类型。</w:t>
            </w:r>
          </w:p>
        </w:tc>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0F7CDC">
            <w:pPr>
              <w:widowControl/>
              <w:spacing w:line="360" w:lineRule="auto"/>
              <w:jc w:val="center"/>
              <w:textAlignment w:val="cente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根</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EF8648">
            <w:pPr>
              <w:widowControl/>
              <w:spacing w:line="360" w:lineRule="auto"/>
              <w:jc w:val="center"/>
              <w:textAlignment w:val="cente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182</w:t>
            </w:r>
          </w:p>
        </w:tc>
      </w:tr>
      <w:tr w14:paraId="7975421A">
        <w:tblPrEx>
          <w:tblCellMar>
            <w:top w:w="0" w:type="dxa"/>
            <w:left w:w="108" w:type="dxa"/>
            <w:bottom w:w="0" w:type="dxa"/>
            <w:right w:w="108" w:type="dxa"/>
          </w:tblCellMar>
        </w:tblPrEx>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13BEE2">
            <w:pPr>
              <w:widowControl/>
              <w:spacing w:line="360" w:lineRule="auto"/>
              <w:jc w:val="center"/>
              <w:textAlignment w:val="cente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18</w:t>
            </w:r>
          </w:p>
        </w:tc>
        <w:tc>
          <w:tcPr>
            <w:tcW w:w="7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DFCFA9">
            <w:pPr>
              <w:widowControl/>
              <w:spacing w:line="360" w:lineRule="auto"/>
              <w:jc w:val="center"/>
              <w:textAlignment w:val="center"/>
              <w:rPr>
                <w:rFonts w:hint="eastAsia" w:ascii="宋体" w:hAnsi="宋体" w:eastAsia="宋体" w:cs="宋体"/>
                <w:color w:val="000000"/>
                <w:kern w:val="0"/>
                <w:sz w:val="24"/>
                <w:szCs w:val="24"/>
                <w:lang w:bidi="ar"/>
              </w:rPr>
            </w:pPr>
            <w:r>
              <w:rPr>
                <w:rFonts w:hint="eastAsia" w:ascii="宋体" w:hAnsi="宋体" w:eastAsia="宋体" w:cs="宋体"/>
                <w:color w:val="000000"/>
                <w:kern w:val="0"/>
                <w:sz w:val="24"/>
                <w:szCs w:val="24"/>
                <w:lang w:bidi="ar"/>
              </w:rPr>
              <w:t>射频负载</w:t>
            </w:r>
          </w:p>
        </w:tc>
        <w:tc>
          <w:tcPr>
            <w:tcW w:w="3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2EB49E">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bidi="ar"/>
              </w:rPr>
              <w:t>射频负载，功分单元射频头空闲时用于保护</w:t>
            </w:r>
            <w:r>
              <w:rPr>
                <w:rFonts w:hint="eastAsia" w:ascii="宋体" w:hAnsi="宋体" w:eastAsia="宋体" w:cs="宋体"/>
                <w:color w:val="000000"/>
                <w:kern w:val="0"/>
                <w:sz w:val="24"/>
                <w:szCs w:val="24"/>
                <w:lang w:eastAsia="zh-CN" w:bidi="ar"/>
              </w:rPr>
              <w:t>。</w:t>
            </w:r>
          </w:p>
        </w:tc>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363FF2">
            <w:pPr>
              <w:widowControl/>
              <w:spacing w:line="360" w:lineRule="auto"/>
              <w:jc w:val="center"/>
              <w:textAlignment w:val="cente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个</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2A1D06">
            <w:pPr>
              <w:widowControl/>
              <w:spacing w:line="360" w:lineRule="auto"/>
              <w:jc w:val="center"/>
              <w:textAlignment w:val="cente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426</w:t>
            </w:r>
          </w:p>
        </w:tc>
      </w:tr>
      <w:tr w14:paraId="5172C47C">
        <w:tblPrEx>
          <w:tblCellMar>
            <w:top w:w="0" w:type="dxa"/>
            <w:left w:w="108" w:type="dxa"/>
            <w:bottom w:w="0" w:type="dxa"/>
            <w:right w:w="108" w:type="dxa"/>
          </w:tblCellMar>
        </w:tblPrEx>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4C5387">
            <w:pPr>
              <w:widowControl/>
              <w:spacing w:line="360" w:lineRule="auto"/>
              <w:jc w:val="center"/>
              <w:textAlignment w:val="cente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19</w:t>
            </w:r>
          </w:p>
        </w:tc>
        <w:tc>
          <w:tcPr>
            <w:tcW w:w="7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7AD2D5">
            <w:pPr>
              <w:widowControl/>
              <w:spacing w:line="360" w:lineRule="auto"/>
              <w:jc w:val="center"/>
              <w:textAlignment w:val="center"/>
              <w:rPr>
                <w:rFonts w:hint="eastAsia" w:ascii="宋体" w:hAnsi="宋体" w:eastAsia="宋体" w:cs="宋体"/>
                <w:color w:val="000000"/>
                <w:kern w:val="0"/>
                <w:sz w:val="24"/>
                <w:szCs w:val="24"/>
                <w:lang w:bidi="ar"/>
              </w:rPr>
            </w:pPr>
            <w:r>
              <w:rPr>
                <w:rFonts w:hint="eastAsia" w:ascii="宋体" w:hAnsi="宋体" w:eastAsia="宋体" w:cs="宋体"/>
                <w:color w:val="000000"/>
                <w:kern w:val="0"/>
                <w:sz w:val="24"/>
                <w:szCs w:val="24"/>
                <w:lang w:bidi="ar"/>
              </w:rPr>
              <w:t>千兆单模光模块</w:t>
            </w:r>
          </w:p>
        </w:tc>
        <w:tc>
          <w:tcPr>
            <w:tcW w:w="3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1409B4">
            <w:pPr>
              <w:widowControl/>
              <w:spacing w:line="360" w:lineRule="auto"/>
              <w:jc w:val="left"/>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bidi="ar"/>
              </w:rPr>
              <w:t>1.SFP 千兆单模光模块，单模，1310nm，最大传输距离 10km，接头类型：LC</w:t>
            </w:r>
            <w:r>
              <w:rPr>
                <w:rFonts w:hint="eastAsia" w:ascii="宋体" w:hAnsi="宋体" w:eastAsia="宋体" w:cs="宋体"/>
                <w:color w:val="000000"/>
                <w:kern w:val="0"/>
                <w:sz w:val="24"/>
                <w:szCs w:val="24"/>
                <w:lang w:eastAsia="zh-CN" w:bidi="ar"/>
              </w:rPr>
              <w:t>；</w:t>
            </w:r>
          </w:p>
          <w:p w14:paraId="47B8921D">
            <w:pPr>
              <w:widowControl/>
              <w:spacing w:line="360" w:lineRule="auto"/>
              <w:jc w:val="left"/>
              <w:textAlignment w:val="center"/>
              <w:rPr>
                <w:rFonts w:hint="eastAsia" w:ascii="宋体" w:hAnsi="宋体" w:eastAsia="宋体" w:cs="宋体"/>
                <w:color w:val="000000"/>
                <w:kern w:val="0"/>
                <w:sz w:val="24"/>
                <w:szCs w:val="24"/>
                <w:lang w:bidi="ar"/>
              </w:rPr>
            </w:pPr>
            <w:r>
              <w:rPr>
                <w:rFonts w:hint="eastAsia" w:ascii="宋体" w:hAnsi="宋体" w:eastAsia="宋体" w:cs="宋体"/>
                <w:color w:val="000000"/>
                <w:kern w:val="0"/>
                <w:sz w:val="24"/>
                <w:szCs w:val="24"/>
                <w:lang w:bidi="ar"/>
              </w:rPr>
              <w:t>2.在振动频率5Hz-55Hz-5Hz，振幅0.9mm的条件下，一次扫描 5min，互相垂直的二个轴各扫描二次试验后无异常；</w:t>
            </w:r>
          </w:p>
          <w:p w14:paraId="02305267">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bidi="ar"/>
              </w:rPr>
              <w:t>3.支持热插拔不低于500次</w:t>
            </w:r>
            <w:r>
              <w:rPr>
                <w:rFonts w:hint="eastAsia" w:ascii="宋体" w:hAnsi="宋体" w:eastAsia="宋体" w:cs="宋体"/>
                <w:color w:val="000000"/>
                <w:kern w:val="0"/>
                <w:sz w:val="24"/>
                <w:szCs w:val="24"/>
                <w:lang w:eastAsia="zh-CN" w:bidi="ar"/>
              </w:rPr>
              <w:t>。</w:t>
            </w:r>
          </w:p>
        </w:tc>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7E6A29">
            <w:pPr>
              <w:widowControl/>
              <w:spacing w:line="360" w:lineRule="auto"/>
              <w:jc w:val="center"/>
              <w:textAlignment w:val="cente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块</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05224F">
            <w:pPr>
              <w:widowControl/>
              <w:spacing w:line="360" w:lineRule="auto"/>
              <w:jc w:val="center"/>
              <w:textAlignment w:val="cente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44</w:t>
            </w:r>
          </w:p>
        </w:tc>
      </w:tr>
      <w:tr w14:paraId="3BC2A9F1">
        <w:tblPrEx>
          <w:tblCellMar>
            <w:top w:w="0" w:type="dxa"/>
            <w:left w:w="108" w:type="dxa"/>
            <w:bottom w:w="0" w:type="dxa"/>
            <w:right w:w="108" w:type="dxa"/>
          </w:tblCellMar>
        </w:tblPrEx>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43CB58">
            <w:pPr>
              <w:widowControl/>
              <w:spacing w:line="360" w:lineRule="auto"/>
              <w:jc w:val="center"/>
              <w:textAlignment w:val="cente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20</w:t>
            </w:r>
          </w:p>
        </w:tc>
        <w:tc>
          <w:tcPr>
            <w:tcW w:w="7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7A61AE">
            <w:pPr>
              <w:widowControl/>
              <w:spacing w:line="360" w:lineRule="auto"/>
              <w:jc w:val="center"/>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bidi="ar"/>
              </w:rPr>
              <w:t>集成</w:t>
            </w:r>
            <w:r>
              <w:rPr>
                <w:rFonts w:hint="eastAsia" w:ascii="宋体" w:hAnsi="宋体" w:eastAsia="宋体" w:cs="宋体"/>
                <w:color w:val="000000"/>
                <w:kern w:val="0"/>
                <w:sz w:val="24"/>
                <w:szCs w:val="24"/>
                <w:lang w:eastAsia="zh-CN" w:bidi="ar"/>
              </w:rPr>
              <w:t>服务</w:t>
            </w:r>
          </w:p>
        </w:tc>
        <w:tc>
          <w:tcPr>
            <w:tcW w:w="3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440823">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提供项目集成、调试、培训服务。</w:t>
            </w:r>
          </w:p>
        </w:tc>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758B4A">
            <w:pPr>
              <w:widowControl/>
              <w:spacing w:line="360" w:lineRule="auto"/>
              <w:jc w:val="center"/>
              <w:textAlignment w:val="cente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项</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54BFF0">
            <w:pPr>
              <w:widowControl/>
              <w:spacing w:line="360" w:lineRule="auto"/>
              <w:jc w:val="center"/>
              <w:textAlignment w:val="cente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1</w:t>
            </w:r>
          </w:p>
        </w:tc>
      </w:tr>
      <w:tr w14:paraId="77F4F041">
        <w:tblPrEx>
          <w:tblCellMar>
            <w:top w:w="0" w:type="dxa"/>
            <w:left w:w="108" w:type="dxa"/>
            <w:bottom w:w="0" w:type="dxa"/>
            <w:right w:w="108" w:type="dxa"/>
          </w:tblCellMar>
        </w:tblPrEx>
        <w:tc>
          <w:tcPr>
            <w:tcW w:w="4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797056">
            <w:pPr>
              <w:widowControl/>
              <w:spacing w:line="360" w:lineRule="auto"/>
              <w:jc w:val="center"/>
              <w:textAlignment w:val="cente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21</w:t>
            </w:r>
          </w:p>
        </w:tc>
        <w:tc>
          <w:tcPr>
            <w:tcW w:w="7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D9330F">
            <w:pPr>
              <w:widowControl/>
              <w:spacing w:line="360" w:lineRule="auto"/>
              <w:jc w:val="center"/>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运维服务</w:t>
            </w:r>
          </w:p>
        </w:tc>
        <w:tc>
          <w:tcPr>
            <w:tcW w:w="319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EB8FE6">
            <w:pPr>
              <w:pStyle w:val="14"/>
              <w:widowControl/>
              <w:tabs>
                <w:tab w:val="left" w:pos="312"/>
              </w:tabs>
              <w:spacing w:line="360" w:lineRule="auto"/>
              <w:ind w:firstLine="0" w:firstLineChars="0"/>
              <w:jc w:val="left"/>
              <w:textAlignment w:val="center"/>
              <w:rPr>
                <w:rFonts w:hint="eastAsia" w:ascii="宋体" w:hAnsi="宋体" w:eastAsia="宋体" w:cs="宋体"/>
                <w:color w:val="000000"/>
                <w:kern w:val="0"/>
                <w:sz w:val="24"/>
                <w:szCs w:val="24"/>
                <w:lang w:eastAsia="zh-CN" w:bidi="ar"/>
              </w:rPr>
            </w:pPr>
            <w:r>
              <w:rPr>
                <w:rFonts w:hint="eastAsia" w:ascii="宋体" w:hAnsi="宋体" w:eastAsia="宋体" w:cs="宋体"/>
                <w:color w:val="000000"/>
                <w:kern w:val="0"/>
                <w:sz w:val="24"/>
                <w:szCs w:val="24"/>
                <w:lang w:eastAsia="zh-CN" w:bidi="ar"/>
              </w:rPr>
              <w:t>提供</w:t>
            </w:r>
            <w:r>
              <w:rPr>
                <w:rFonts w:hint="eastAsia" w:ascii="宋体" w:hAnsi="宋体" w:cs="宋体"/>
                <w:color w:val="000000"/>
                <w:kern w:val="0"/>
                <w:sz w:val="24"/>
                <w:szCs w:val="24"/>
                <w:lang w:val="en-US" w:eastAsia="zh-CN" w:bidi="ar"/>
              </w:rPr>
              <w:t>三</w:t>
            </w:r>
            <w:r>
              <w:rPr>
                <w:rFonts w:hint="eastAsia" w:ascii="宋体" w:hAnsi="宋体" w:eastAsia="宋体" w:cs="宋体"/>
                <w:color w:val="000000"/>
                <w:kern w:val="0"/>
                <w:sz w:val="24"/>
                <w:szCs w:val="24"/>
                <w:lang w:eastAsia="zh-CN" w:bidi="ar"/>
              </w:rPr>
              <w:t>年项目运维服务。</w:t>
            </w:r>
          </w:p>
        </w:tc>
        <w:tc>
          <w:tcPr>
            <w:tcW w:w="32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EACAB6">
            <w:pPr>
              <w:widowControl/>
              <w:spacing w:line="360" w:lineRule="auto"/>
              <w:jc w:val="center"/>
              <w:textAlignment w:val="cente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年</w:t>
            </w:r>
          </w:p>
        </w:tc>
        <w:tc>
          <w:tcPr>
            <w:tcW w:w="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88920C">
            <w:pPr>
              <w:widowControl/>
              <w:spacing w:line="360" w:lineRule="auto"/>
              <w:jc w:val="center"/>
              <w:textAlignment w:val="center"/>
              <w:rPr>
                <w:rFonts w:hint="eastAsia" w:ascii="宋体" w:hAnsi="宋体" w:eastAsia="宋体" w:cs="宋体"/>
                <w:color w:val="000000"/>
                <w:kern w:val="0"/>
                <w:sz w:val="24"/>
                <w:szCs w:val="24"/>
                <w:lang w:val="en-US" w:eastAsia="zh-CN" w:bidi="ar"/>
              </w:rPr>
            </w:pPr>
            <w:r>
              <w:rPr>
                <w:rFonts w:hint="eastAsia" w:ascii="宋体" w:hAnsi="宋体" w:cs="宋体"/>
                <w:color w:val="000000"/>
                <w:kern w:val="0"/>
                <w:sz w:val="24"/>
                <w:szCs w:val="24"/>
                <w:lang w:val="en-US" w:eastAsia="zh-CN" w:bidi="ar"/>
              </w:rPr>
              <w:t>3</w:t>
            </w:r>
          </w:p>
        </w:tc>
      </w:tr>
    </w:tbl>
    <w:p w14:paraId="0F37F0FC">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p>
    <w:sectPr>
      <w:pgSz w:w="11906" w:h="16838"/>
      <w:pgMar w:top="1440" w:right="1463" w:bottom="1440" w:left="1463"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9D9334C"/>
    <w:multiLevelType w:val="singleLevel"/>
    <w:tmpl w:val="B9D9334C"/>
    <w:lvl w:ilvl="0" w:tentative="0">
      <w:start w:val="1"/>
      <w:numFmt w:val="chineseCountingThousand"/>
      <w:pStyle w:val="5"/>
      <w:lvlText w:val="(%1)"/>
      <w:lvlJc w:val="left"/>
      <w:pPr>
        <w:tabs>
          <w:tab w:val="left" w:pos="720"/>
        </w:tabs>
        <w:ind w:left="0" w:firstLine="0"/>
      </w:pPr>
      <w:rPr>
        <w:rFonts w:hint="eastAsia"/>
      </w:rPr>
    </w:lvl>
  </w:abstractNum>
  <w:abstractNum w:abstractNumId="1">
    <w:nsid w:val="D96616AE"/>
    <w:multiLevelType w:val="singleLevel"/>
    <w:tmpl w:val="D96616AE"/>
    <w:lvl w:ilvl="0" w:tentative="0">
      <w:start w:val="1"/>
      <w:numFmt w:val="decimal"/>
      <w:suff w:val="nothing"/>
      <w:lvlText w:val="%1．"/>
      <w:lvlJc w:val="left"/>
      <w:pPr>
        <w:ind w:left="0" w:firstLine="400"/>
      </w:pPr>
      <w:rPr>
        <w:rFonts w:hint="default"/>
      </w:rPr>
    </w:lvl>
  </w:abstractNum>
  <w:abstractNum w:abstractNumId="2">
    <w:nsid w:val="E7DBD839"/>
    <w:multiLevelType w:val="singleLevel"/>
    <w:tmpl w:val="E7DBD839"/>
    <w:lvl w:ilvl="0" w:tentative="0">
      <w:start w:val="9"/>
      <w:numFmt w:val="decimal"/>
      <w:lvlText w:val="%1."/>
      <w:lvlJc w:val="left"/>
      <w:pPr>
        <w:tabs>
          <w:tab w:val="left" w:pos="312"/>
        </w:tabs>
      </w:pPr>
    </w:lvl>
  </w:abstractNum>
  <w:abstractNum w:abstractNumId="3">
    <w:nsid w:val="11A54EA5"/>
    <w:multiLevelType w:val="singleLevel"/>
    <w:tmpl w:val="11A54EA5"/>
    <w:lvl w:ilvl="0" w:tentative="0">
      <w:start w:val="1"/>
      <w:numFmt w:val="chineseCounting"/>
      <w:suff w:val="nothing"/>
      <w:lvlText w:val="%1、"/>
      <w:lvlJc w:val="left"/>
      <w:rPr>
        <w:rFonts w:hint="eastAsia"/>
      </w:rPr>
    </w:lvl>
  </w:abstractNum>
  <w:abstractNum w:abstractNumId="4">
    <w:nsid w:val="23D8BB59"/>
    <w:multiLevelType w:val="singleLevel"/>
    <w:tmpl w:val="23D8BB59"/>
    <w:lvl w:ilvl="0" w:tentative="0">
      <w:start w:val="1"/>
      <w:numFmt w:val="decimal"/>
      <w:suff w:val="nothing"/>
      <w:lvlText w:val="%1．"/>
      <w:lvlJc w:val="left"/>
      <w:pPr>
        <w:ind w:left="0" w:firstLine="400"/>
      </w:pPr>
      <w:rPr>
        <w:rFonts w:hint="default"/>
      </w:rPr>
    </w:lvl>
  </w:abstractNum>
  <w:num w:numId="1">
    <w:abstractNumId w:val="0"/>
  </w:num>
  <w:num w:numId="2">
    <w:abstractNumId w:val="3"/>
  </w:num>
  <w:num w:numId="3">
    <w:abstractNumId w:val="4"/>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JjNDAwNTI4YWQ5OTdkODVjY2I0NGZlOGZhMDY0ZWUifQ=="/>
  </w:docVars>
  <w:rsids>
    <w:rsidRoot w:val="00090156"/>
    <w:rsid w:val="00055CA4"/>
    <w:rsid w:val="00060C6A"/>
    <w:rsid w:val="00090156"/>
    <w:rsid w:val="00102974"/>
    <w:rsid w:val="00181886"/>
    <w:rsid w:val="002A1CCB"/>
    <w:rsid w:val="00353FF1"/>
    <w:rsid w:val="003A39D4"/>
    <w:rsid w:val="003B29F9"/>
    <w:rsid w:val="0046793A"/>
    <w:rsid w:val="00676C57"/>
    <w:rsid w:val="007773F8"/>
    <w:rsid w:val="00896FE2"/>
    <w:rsid w:val="008F3238"/>
    <w:rsid w:val="00920F47"/>
    <w:rsid w:val="00921131"/>
    <w:rsid w:val="00A3328A"/>
    <w:rsid w:val="00A87252"/>
    <w:rsid w:val="00C17CEB"/>
    <w:rsid w:val="00C84496"/>
    <w:rsid w:val="00D044EE"/>
    <w:rsid w:val="00D14ACE"/>
    <w:rsid w:val="00E249DF"/>
    <w:rsid w:val="00F33C9D"/>
    <w:rsid w:val="00F44FE6"/>
    <w:rsid w:val="00FA7BE6"/>
    <w:rsid w:val="00FF71A3"/>
    <w:rsid w:val="01F462C4"/>
    <w:rsid w:val="02485D4E"/>
    <w:rsid w:val="031B4B54"/>
    <w:rsid w:val="035011FB"/>
    <w:rsid w:val="039C4BDF"/>
    <w:rsid w:val="040A684F"/>
    <w:rsid w:val="043A49CB"/>
    <w:rsid w:val="04731B5B"/>
    <w:rsid w:val="04967AE1"/>
    <w:rsid w:val="04CB3528"/>
    <w:rsid w:val="054134AD"/>
    <w:rsid w:val="05937A34"/>
    <w:rsid w:val="05AB50DB"/>
    <w:rsid w:val="05BB095D"/>
    <w:rsid w:val="05C12D12"/>
    <w:rsid w:val="06C17E34"/>
    <w:rsid w:val="070B439B"/>
    <w:rsid w:val="07A859E1"/>
    <w:rsid w:val="081B19DC"/>
    <w:rsid w:val="0862225F"/>
    <w:rsid w:val="08DD4532"/>
    <w:rsid w:val="08DE1FD7"/>
    <w:rsid w:val="09026457"/>
    <w:rsid w:val="092C58DF"/>
    <w:rsid w:val="09A0329C"/>
    <w:rsid w:val="09BD6B8A"/>
    <w:rsid w:val="0B057D70"/>
    <w:rsid w:val="0B323693"/>
    <w:rsid w:val="0C1043BC"/>
    <w:rsid w:val="0C1D2B56"/>
    <w:rsid w:val="0CB15F4C"/>
    <w:rsid w:val="0CC52896"/>
    <w:rsid w:val="0D7611C5"/>
    <w:rsid w:val="0EE04D7C"/>
    <w:rsid w:val="0F784230"/>
    <w:rsid w:val="0F927F1A"/>
    <w:rsid w:val="0FF21238"/>
    <w:rsid w:val="102E74AB"/>
    <w:rsid w:val="10A57A58"/>
    <w:rsid w:val="11652195"/>
    <w:rsid w:val="126B2BC5"/>
    <w:rsid w:val="12936308"/>
    <w:rsid w:val="149A3A7D"/>
    <w:rsid w:val="161F6BD3"/>
    <w:rsid w:val="17A0036D"/>
    <w:rsid w:val="17A30728"/>
    <w:rsid w:val="18742552"/>
    <w:rsid w:val="19F426A2"/>
    <w:rsid w:val="1B1749A1"/>
    <w:rsid w:val="1B241CD5"/>
    <w:rsid w:val="1BE85FD5"/>
    <w:rsid w:val="1CD04BE9"/>
    <w:rsid w:val="1E4A6465"/>
    <w:rsid w:val="1EC42C03"/>
    <w:rsid w:val="1F33226B"/>
    <w:rsid w:val="200A34C8"/>
    <w:rsid w:val="203F2777"/>
    <w:rsid w:val="215E0FED"/>
    <w:rsid w:val="216D4906"/>
    <w:rsid w:val="2184758B"/>
    <w:rsid w:val="219962E3"/>
    <w:rsid w:val="22727213"/>
    <w:rsid w:val="229B303C"/>
    <w:rsid w:val="22D12AB0"/>
    <w:rsid w:val="23156A1D"/>
    <w:rsid w:val="23891DDF"/>
    <w:rsid w:val="239E3973"/>
    <w:rsid w:val="23F22429"/>
    <w:rsid w:val="242C3BFF"/>
    <w:rsid w:val="24442767"/>
    <w:rsid w:val="24470093"/>
    <w:rsid w:val="2614295E"/>
    <w:rsid w:val="26AC7CB7"/>
    <w:rsid w:val="26C03F50"/>
    <w:rsid w:val="272555CB"/>
    <w:rsid w:val="27DD6975"/>
    <w:rsid w:val="27FE7AF8"/>
    <w:rsid w:val="28984D89"/>
    <w:rsid w:val="29171B75"/>
    <w:rsid w:val="293429BE"/>
    <w:rsid w:val="293E7836"/>
    <w:rsid w:val="29FE4BED"/>
    <w:rsid w:val="2AB85412"/>
    <w:rsid w:val="2AC63B48"/>
    <w:rsid w:val="2B2570DB"/>
    <w:rsid w:val="2B9A104D"/>
    <w:rsid w:val="2C372A17"/>
    <w:rsid w:val="2C76384A"/>
    <w:rsid w:val="2CBB2FF0"/>
    <w:rsid w:val="2D293210"/>
    <w:rsid w:val="2D483DC1"/>
    <w:rsid w:val="2D653489"/>
    <w:rsid w:val="2F614955"/>
    <w:rsid w:val="2F8C4D6C"/>
    <w:rsid w:val="2FA45C1F"/>
    <w:rsid w:val="2FB47A9B"/>
    <w:rsid w:val="2FE778C1"/>
    <w:rsid w:val="2FED40BB"/>
    <w:rsid w:val="2FEF2B33"/>
    <w:rsid w:val="309A775F"/>
    <w:rsid w:val="3114315C"/>
    <w:rsid w:val="31CC7AA2"/>
    <w:rsid w:val="32B310BD"/>
    <w:rsid w:val="32D44CC9"/>
    <w:rsid w:val="33062754"/>
    <w:rsid w:val="33C33478"/>
    <w:rsid w:val="359202CF"/>
    <w:rsid w:val="36397704"/>
    <w:rsid w:val="37826121"/>
    <w:rsid w:val="37CD34F0"/>
    <w:rsid w:val="380D3A6D"/>
    <w:rsid w:val="388E7BD9"/>
    <w:rsid w:val="389A320A"/>
    <w:rsid w:val="38A96204"/>
    <w:rsid w:val="38E3329B"/>
    <w:rsid w:val="39072D82"/>
    <w:rsid w:val="3919358C"/>
    <w:rsid w:val="39E34C87"/>
    <w:rsid w:val="3A564FC6"/>
    <w:rsid w:val="3A6F1228"/>
    <w:rsid w:val="3AA35FBF"/>
    <w:rsid w:val="3ACE3249"/>
    <w:rsid w:val="3BCA3B4E"/>
    <w:rsid w:val="3C464471"/>
    <w:rsid w:val="3D3B0201"/>
    <w:rsid w:val="3E9F2FF5"/>
    <w:rsid w:val="3EBE29B3"/>
    <w:rsid w:val="3FD32444"/>
    <w:rsid w:val="401811EF"/>
    <w:rsid w:val="40281B4E"/>
    <w:rsid w:val="40AE30AC"/>
    <w:rsid w:val="42744F96"/>
    <w:rsid w:val="42FF5048"/>
    <w:rsid w:val="43321FB3"/>
    <w:rsid w:val="43656A9D"/>
    <w:rsid w:val="43721636"/>
    <w:rsid w:val="43725CD1"/>
    <w:rsid w:val="457D0950"/>
    <w:rsid w:val="462E4D32"/>
    <w:rsid w:val="463446BC"/>
    <w:rsid w:val="46783EAC"/>
    <w:rsid w:val="46CA2001"/>
    <w:rsid w:val="46FB3F24"/>
    <w:rsid w:val="47B642F1"/>
    <w:rsid w:val="48054938"/>
    <w:rsid w:val="483A5FE7"/>
    <w:rsid w:val="497E3065"/>
    <w:rsid w:val="4A3E412A"/>
    <w:rsid w:val="4A7E6C1C"/>
    <w:rsid w:val="4AA25200"/>
    <w:rsid w:val="4AFD1D43"/>
    <w:rsid w:val="4B410375"/>
    <w:rsid w:val="4B4F51C8"/>
    <w:rsid w:val="4B944F1D"/>
    <w:rsid w:val="4BC462BC"/>
    <w:rsid w:val="4C0C47D3"/>
    <w:rsid w:val="4C5174C5"/>
    <w:rsid w:val="4C9E3D41"/>
    <w:rsid w:val="4CCE632D"/>
    <w:rsid w:val="4CF46CCF"/>
    <w:rsid w:val="4DCA5A2D"/>
    <w:rsid w:val="4E6828B5"/>
    <w:rsid w:val="4EB57208"/>
    <w:rsid w:val="4F637D4D"/>
    <w:rsid w:val="51054EFA"/>
    <w:rsid w:val="517E6639"/>
    <w:rsid w:val="51A105FC"/>
    <w:rsid w:val="531A23E7"/>
    <w:rsid w:val="534A1D91"/>
    <w:rsid w:val="53774CFF"/>
    <w:rsid w:val="5381133E"/>
    <w:rsid w:val="53B46D62"/>
    <w:rsid w:val="540F0883"/>
    <w:rsid w:val="54F3773A"/>
    <w:rsid w:val="55582CA1"/>
    <w:rsid w:val="557E3F74"/>
    <w:rsid w:val="55F01087"/>
    <w:rsid w:val="56114643"/>
    <w:rsid w:val="56EE667A"/>
    <w:rsid w:val="5780229B"/>
    <w:rsid w:val="57A24252"/>
    <w:rsid w:val="581D341E"/>
    <w:rsid w:val="581F6921"/>
    <w:rsid w:val="586D77D2"/>
    <w:rsid w:val="58B303D9"/>
    <w:rsid w:val="5A66255D"/>
    <w:rsid w:val="5A850901"/>
    <w:rsid w:val="5A9D4E9D"/>
    <w:rsid w:val="5B4A174D"/>
    <w:rsid w:val="5BB27BD9"/>
    <w:rsid w:val="5C5F2112"/>
    <w:rsid w:val="5C7F0150"/>
    <w:rsid w:val="5D0C4B87"/>
    <w:rsid w:val="5D1C14EB"/>
    <w:rsid w:val="5E222D7F"/>
    <w:rsid w:val="5EE21BC8"/>
    <w:rsid w:val="5F5C1802"/>
    <w:rsid w:val="6055781B"/>
    <w:rsid w:val="606F7EE1"/>
    <w:rsid w:val="6080285E"/>
    <w:rsid w:val="617503D4"/>
    <w:rsid w:val="61C61EB3"/>
    <w:rsid w:val="6217167A"/>
    <w:rsid w:val="6274035E"/>
    <w:rsid w:val="63372F38"/>
    <w:rsid w:val="636A48AB"/>
    <w:rsid w:val="640D1935"/>
    <w:rsid w:val="64DB0A9B"/>
    <w:rsid w:val="64F43C8E"/>
    <w:rsid w:val="65EA2F0A"/>
    <w:rsid w:val="668A1EC9"/>
    <w:rsid w:val="677B41FE"/>
    <w:rsid w:val="67AC7A22"/>
    <w:rsid w:val="681A3FD0"/>
    <w:rsid w:val="685C6618"/>
    <w:rsid w:val="69343927"/>
    <w:rsid w:val="69D61631"/>
    <w:rsid w:val="6B52429B"/>
    <w:rsid w:val="6BDC273D"/>
    <w:rsid w:val="6BE061EC"/>
    <w:rsid w:val="6DA438F0"/>
    <w:rsid w:val="6DF139EF"/>
    <w:rsid w:val="6E200CBB"/>
    <w:rsid w:val="6E5C0E9F"/>
    <w:rsid w:val="6E833423"/>
    <w:rsid w:val="6EBC2162"/>
    <w:rsid w:val="6F1277AF"/>
    <w:rsid w:val="6F286FD3"/>
    <w:rsid w:val="6F5013AD"/>
    <w:rsid w:val="6FAD1747"/>
    <w:rsid w:val="6FC62671"/>
    <w:rsid w:val="6FF034B5"/>
    <w:rsid w:val="70B15AF2"/>
    <w:rsid w:val="70CF2B23"/>
    <w:rsid w:val="71F9027D"/>
    <w:rsid w:val="72694E43"/>
    <w:rsid w:val="72E83193"/>
    <w:rsid w:val="73184DE8"/>
    <w:rsid w:val="73F86112"/>
    <w:rsid w:val="74E8615B"/>
    <w:rsid w:val="755369AC"/>
    <w:rsid w:val="76135299"/>
    <w:rsid w:val="763C6D56"/>
    <w:rsid w:val="77444BC6"/>
    <w:rsid w:val="775F37AE"/>
    <w:rsid w:val="7864661B"/>
    <w:rsid w:val="79117830"/>
    <w:rsid w:val="79753818"/>
    <w:rsid w:val="79EB30D7"/>
    <w:rsid w:val="7ABD74EB"/>
    <w:rsid w:val="7AEF6DC1"/>
    <w:rsid w:val="7B21562D"/>
    <w:rsid w:val="7B611084"/>
    <w:rsid w:val="7B6475E5"/>
    <w:rsid w:val="7CAD129A"/>
    <w:rsid w:val="7CE03CED"/>
    <w:rsid w:val="7D952555"/>
    <w:rsid w:val="7D9B661F"/>
    <w:rsid w:val="7DDD4202"/>
    <w:rsid w:val="7E1C41A7"/>
    <w:rsid w:val="7E3C651E"/>
    <w:rsid w:val="7E711A3A"/>
    <w:rsid w:val="7ECE4CED"/>
    <w:rsid w:val="7F986465"/>
    <w:rsid w:val="7FE631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qFormat="1" w:uiPriority="99"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heme="minorBidi"/>
      <w:kern w:val="2"/>
      <w:sz w:val="28"/>
      <w:szCs w:val="22"/>
      <w:lang w:val="en-US" w:eastAsia="zh-CN" w:bidi="ar-SA"/>
    </w:rPr>
  </w:style>
  <w:style w:type="paragraph" w:styleId="2">
    <w:name w:val="heading 1"/>
    <w:basedOn w:val="1"/>
    <w:next w:val="1"/>
    <w:qFormat/>
    <w:uiPriority w:val="0"/>
    <w:pPr>
      <w:keepNext/>
      <w:keepLines/>
      <w:spacing w:before="340" w:after="330" w:line="576" w:lineRule="auto"/>
      <w:outlineLvl w:val="0"/>
    </w:pPr>
    <w:rPr>
      <w:rFonts w:asciiTheme="minorHAnsi" w:hAnsiTheme="minorHAnsi"/>
      <w:b/>
      <w:kern w:val="44"/>
      <w:sz w:val="32"/>
    </w:rPr>
  </w:style>
  <w:style w:type="paragraph" w:styleId="3">
    <w:name w:val="heading 2"/>
    <w:basedOn w:val="1"/>
    <w:next w:val="1"/>
    <w:semiHidden/>
    <w:unhideWhenUsed/>
    <w:qFormat/>
    <w:uiPriority w:val="0"/>
    <w:pPr>
      <w:keepNext/>
      <w:keepLines/>
      <w:spacing w:before="260" w:after="260" w:line="413" w:lineRule="auto"/>
      <w:outlineLvl w:val="1"/>
    </w:pPr>
    <w:rPr>
      <w:rFonts w:ascii="Arial" w:hAnsi="Arial"/>
      <w:b/>
      <w:sz w:val="30"/>
    </w:rPr>
  </w:style>
  <w:style w:type="paragraph" w:styleId="4">
    <w:name w:val="heading 3"/>
    <w:basedOn w:val="1"/>
    <w:next w:val="1"/>
    <w:unhideWhenUsed/>
    <w:qFormat/>
    <w:uiPriority w:val="9"/>
    <w:pPr>
      <w:keepNext/>
      <w:keepLines/>
      <w:spacing w:before="260" w:after="260" w:line="416" w:lineRule="auto"/>
      <w:outlineLvl w:val="2"/>
    </w:pPr>
    <w:rPr>
      <w:b/>
      <w:bCs/>
      <w:sz w:val="32"/>
      <w:szCs w:val="32"/>
    </w:rPr>
  </w:style>
  <w:style w:type="paragraph" w:styleId="5">
    <w:name w:val="heading 4"/>
    <w:basedOn w:val="1"/>
    <w:next w:val="1"/>
    <w:semiHidden/>
    <w:unhideWhenUsed/>
    <w:qFormat/>
    <w:uiPriority w:val="0"/>
    <w:pPr>
      <w:keepNext/>
      <w:keepLines/>
      <w:numPr>
        <w:ilvl w:val="0"/>
        <w:numId w:val="1"/>
      </w:numPr>
      <w:jc w:val="left"/>
      <w:outlineLvl w:val="3"/>
    </w:pPr>
    <w:rPr>
      <w:rFonts w:ascii="Arial" w:hAnsi="Arial" w:cs="Times New Roman"/>
      <w:b/>
      <w:sz w:val="24"/>
      <w:szCs w:val="20"/>
    </w:rPr>
  </w:style>
  <w:style w:type="character" w:default="1" w:styleId="12">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6">
    <w:name w:val="Normal Indent"/>
    <w:basedOn w:val="1"/>
    <w:unhideWhenUsed/>
    <w:qFormat/>
    <w:uiPriority w:val="99"/>
    <w:pPr>
      <w:ind w:firstLine="420" w:firstLineChars="200"/>
    </w:pPr>
  </w:style>
  <w:style w:type="paragraph" w:styleId="7">
    <w:name w:val="annotation text"/>
    <w:basedOn w:val="1"/>
    <w:semiHidden/>
    <w:unhideWhenUsed/>
    <w:qFormat/>
    <w:uiPriority w:val="99"/>
    <w:pPr>
      <w:jc w:val="left"/>
    </w:pPr>
  </w:style>
  <w:style w:type="paragraph" w:styleId="8">
    <w:name w:val="Body Text"/>
    <w:basedOn w:val="1"/>
    <w:semiHidden/>
    <w:qFormat/>
    <w:uiPriority w:val="0"/>
    <w:rPr>
      <w:rFonts w:ascii="宋体" w:hAnsi="宋体" w:eastAsia="宋体" w:cs="宋体"/>
      <w:sz w:val="24"/>
      <w:szCs w:val="24"/>
      <w:lang w:val="en-US" w:eastAsia="en-US" w:bidi="ar-SA"/>
    </w:rPr>
  </w:style>
  <w:style w:type="paragraph" w:styleId="9">
    <w:name w:val="footer"/>
    <w:basedOn w:val="1"/>
    <w:qFormat/>
    <w:uiPriority w:val="0"/>
    <w:pPr>
      <w:tabs>
        <w:tab w:val="center" w:pos="4153"/>
        <w:tab w:val="right" w:pos="8306"/>
      </w:tabs>
      <w:snapToGrid w:val="0"/>
      <w:jc w:val="left"/>
    </w:pPr>
    <w:rPr>
      <w:sz w:val="18"/>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customStyle="1" w:styleId="13">
    <w:name w:val="列出段落1"/>
    <w:basedOn w:val="1"/>
    <w:qFormat/>
    <w:uiPriority w:val="34"/>
    <w:pPr>
      <w:ind w:left="431" w:firstLine="420" w:firstLineChars="200"/>
    </w:p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15</Pages>
  <Words>2973</Words>
  <Characters>3109</Characters>
  <Lines>51</Lines>
  <Paragraphs>14</Paragraphs>
  <TotalTime>1</TotalTime>
  <ScaleCrop>false</ScaleCrop>
  <LinksUpToDate>false</LinksUpToDate>
  <CharactersWithSpaces>3130</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2023-02-17T02:40:00Z</dcterms:created>
  <dc:creator>Administrator</dc:creator>
  <cp:lastModifiedBy>℡可乐雪碧</cp:lastModifiedBy>
  <dcterms:modified xsi:type="dcterms:W3CDTF">2025-05-20T08:10:37Z</dcterms:modified>
  <cp:revision>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823D19C7DC68460E8FD2B9D41ACA1B3F_13</vt:lpwstr>
  </property>
  <property fmtid="{D5CDD505-2E9C-101B-9397-08002B2CF9AE}" pid="4" name="KSOTemplateDocerSaveRecord">
    <vt:lpwstr>eyJoZGlkIjoiZDI4NGU0OGMzNDQ5ZGY0YzNiMTUyNzAxYmNjNDJhNGUiLCJ1c2VySWQiOiI1NjU5NzEwMzQifQ==</vt:lpwstr>
  </property>
</Properties>
</file>