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7250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1802CDAC">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r>
        <w:rPr>
          <w:rFonts w:hint="eastAsia" w:ascii="宋体" w:hAnsi="宋体" w:eastAsia="宋体"/>
          <w:b/>
          <w:bCs/>
          <w:color w:val="auto"/>
          <w:sz w:val="52"/>
          <w:szCs w:val="52"/>
          <w:highlight w:val="none"/>
          <w:lang w:val="en-US" w:eastAsia="zh-CN"/>
        </w:rPr>
        <w:t>竞争性谈判</w:t>
      </w:r>
      <w:r>
        <w:rPr>
          <w:rFonts w:hint="eastAsia" w:ascii="宋体" w:hAnsi="宋体" w:eastAsia="宋体"/>
          <w:b/>
          <w:bCs/>
          <w:color w:val="auto"/>
          <w:sz w:val="52"/>
          <w:szCs w:val="52"/>
          <w:highlight w:val="none"/>
        </w:rPr>
        <w:t>文件</w:t>
      </w:r>
    </w:p>
    <w:p w14:paraId="756630EB">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示范文本</w:t>
      </w:r>
      <w:bookmarkEnd w:id="0"/>
    </w:p>
    <w:p w14:paraId="659450D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0"/>
          <w:szCs w:val="40"/>
          <w:highlight w:val="none"/>
          <w:lang w:eastAsia="zh-CN"/>
        </w:rPr>
      </w:pPr>
    </w:p>
    <w:p w14:paraId="194EB8F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货物类</w:t>
      </w:r>
      <w:r>
        <w:rPr>
          <w:rFonts w:hint="eastAsia" w:ascii="宋体" w:hAnsi="宋体" w:eastAsia="宋体" w:cs="宋体"/>
          <w:b/>
          <w:bCs/>
          <w:color w:val="auto"/>
          <w:sz w:val="36"/>
          <w:szCs w:val="36"/>
          <w:highlight w:val="none"/>
          <w:lang w:eastAsia="zh-CN"/>
        </w:rPr>
        <w:t>）</w:t>
      </w:r>
    </w:p>
    <w:p w14:paraId="3157AAC6">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p>
    <w:p w14:paraId="2982BF24">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0BD104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30F0BA9">
      <w:pPr>
        <w:tabs>
          <w:tab w:val="left" w:pos="315"/>
          <w:tab w:val="left" w:pos="8820"/>
        </w:tabs>
        <w:spacing w:before="240" w:beforeLines="100" w:after="120" w:afterLines="50" w:line="500" w:lineRule="exact"/>
        <w:ind w:right="267" w:rightChars="127"/>
        <w:jc w:val="both"/>
        <w:rPr>
          <w:rFonts w:ascii="宋体" w:hAnsi="宋体" w:eastAsia="宋体"/>
          <w:b/>
          <w:bCs/>
          <w:color w:val="auto"/>
          <w:sz w:val="44"/>
          <w:szCs w:val="44"/>
          <w:highlight w:val="none"/>
        </w:rPr>
      </w:pPr>
    </w:p>
    <w:p w14:paraId="4C161B55">
      <w:pPr>
        <w:tabs>
          <w:tab w:val="left" w:pos="315"/>
          <w:tab w:val="left" w:pos="8820"/>
        </w:tabs>
        <w:spacing w:before="240" w:beforeLines="100" w:after="120" w:afterLines="50" w:line="500" w:lineRule="exact"/>
        <w:ind w:right="267" w:rightChars="127"/>
        <w:jc w:val="both"/>
        <w:rPr>
          <w:rFonts w:ascii="宋体" w:hAnsi="宋体" w:eastAsia="宋体"/>
          <w:b/>
          <w:bCs/>
          <w:color w:val="auto"/>
          <w:sz w:val="44"/>
          <w:szCs w:val="44"/>
          <w:highlight w:val="none"/>
        </w:rPr>
      </w:pPr>
    </w:p>
    <w:p w14:paraId="0A558265">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p>
    <w:p w14:paraId="44F7CC49">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p>
    <w:p w14:paraId="5D4DC0B7">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p>
    <w:p w14:paraId="6F116E3F">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p>
    <w:p w14:paraId="0D1BDAC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63FC288">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sectPr>
          <w:headerReference r:id="rId3" w:type="default"/>
          <w:footerReference r:id="rId4" w:type="default"/>
          <w:pgSz w:w="11907" w:h="16840"/>
          <w:pgMar w:top="1474" w:right="1814" w:bottom="1474" w:left="1814" w:header="851" w:footer="992" w:gutter="0"/>
          <w:pgNumType w:fmt="decimal"/>
          <w:cols w:space="720" w:num="1"/>
          <w:docGrid w:linePitch="462" w:charSpace="0"/>
        </w:sect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  </w:t>
      </w:r>
      <w:r>
        <w:rPr>
          <w:rFonts w:hint="eastAsia" w:ascii="宋体" w:hAnsi="宋体" w:eastAsia="宋体"/>
          <w:b/>
          <w:color w:val="auto"/>
          <w:sz w:val="36"/>
          <w:highlight w:val="none"/>
        </w:rPr>
        <w:t>月</w:t>
      </w:r>
    </w:p>
    <w:p w14:paraId="0E46E5A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14B5151F">
      <w:pPr>
        <w:tabs>
          <w:tab w:val="left" w:pos="2410"/>
        </w:tabs>
        <w:autoSpaceDE w:val="0"/>
        <w:autoSpaceDN w:val="0"/>
        <w:adjustRightInd w:val="0"/>
        <w:snapToGrid w:val="0"/>
        <w:spacing w:line="360" w:lineRule="auto"/>
        <w:jc w:val="center"/>
        <w:rPr>
          <w:rFonts w:ascii="宋体" w:hAnsi="宋体" w:eastAsia="宋体"/>
          <w:b/>
          <w:color w:val="auto"/>
          <w:sz w:val="40"/>
          <w:szCs w:val="24"/>
          <w:highlight w:val="none"/>
        </w:rPr>
      </w:pPr>
      <w:r>
        <w:rPr>
          <w:rFonts w:hint="eastAsia" w:ascii="宋体" w:hAnsi="宋体" w:eastAsia="宋体"/>
          <w:b/>
          <w:color w:val="auto"/>
          <w:sz w:val="40"/>
          <w:szCs w:val="24"/>
          <w:highlight w:val="none"/>
        </w:rPr>
        <w:t>目  录</w:t>
      </w:r>
    </w:p>
    <w:p w14:paraId="35F9380E">
      <w:pPr>
        <w:pStyle w:val="10"/>
        <w:tabs>
          <w:tab w:val="right" w:leader="dot" w:pos="8279"/>
        </w:tabs>
        <w:spacing w:line="360" w:lineRule="auto"/>
        <w:rPr>
          <w:rFonts w:asciiTheme="minorEastAsia" w:hAnsiTheme="minorEastAsia"/>
          <w:b/>
          <w:bCs/>
          <w:color w:val="auto"/>
          <w:sz w:val="24"/>
          <w:szCs w:val="24"/>
          <w:highlight w:val="none"/>
        </w:rPr>
      </w:pPr>
    </w:p>
    <w:p w14:paraId="48ED10C1">
      <w:pPr>
        <w:pStyle w:val="10"/>
        <w:tabs>
          <w:tab w:val="right" w:leader="dot" w:pos="8279"/>
        </w:tabs>
        <w:spacing w:line="360" w:lineRule="auto"/>
        <w:rPr>
          <w:color w:val="auto"/>
          <w:sz w:val="28"/>
          <w:szCs w:val="28"/>
          <w:highlight w:val="none"/>
        </w:rPr>
      </w:pPr>
      <w:r>
        <w:rPr>
          <w:rFonts w:asciiTheme="minorEastAsia" w:hAnsiTheme="minorEastAsia"/>
          <w:b/>
          <w:bCs/>
          <w:color w:val="auto"/>
          <w:sz w:val="28"/>
          <w:szCs w:val="28"/>
          <w:highlight w:val="none"/>
        </w:rPr>
        <w:fldChar w:fldCharType="begin"/>
      </w:r>
      <w:r>
        <w:rPr>
          <w:rFonts w:asciiTheme="minorEastAsia" w:hAnsiTheme="minorEastAsia"/>
          <w:b/>
          <w:bCs/>
          <w:color w:val="auto"/>
          <w:sz w:val="28"/>
          <w:szCs w:val="28"/>
          <w:highlight w:val="none"/>
        </w:rPr>
        <w:instrText xml:space="preserve"> </w:instrText>
      </w:r>
      <w:r>
        <w:rPr>
          <w:rFonts w:hint="eastAsia" w:asciiTheme="minorEastAsia" w:hAnsiTheme="minorEastAsia"/>
          <w:b/>
          <w:bCs/>
          <w:color w:val="auto"/>
          <w:sz w:val="28"/>
          <w:szCs w:val="28"/>
          <w:highlight w:val="none"/>
        </w:rPr>
        <w:instrText xml:space="preserve">TOC \o "1-2" \h \z \u</w:instrText>
      </w:r>
      <w:r>
        <w:rPr>
          <w:rFonts w:asciiTheme="minorEastAsia" w:hAnsiTheme="minorEastAsia"/>
          <w:b/>
          <w:bCs/>
          <w:color w:val="auto"/>
          <w:sz w:val="28"/>
          <w:szCs w:val="28"/>
          <w:highlight w:val="none"/>
        </w:rPr>
        <w:instrText xml:space="preserve"> </w:instrText>
      </w:r>
      <w:r>
        <w:rPr>
          <w:rFonts w:asciiTheme="minorEastAsia" w:hAnsiTheme="minorEastAsia"/>
          <w:b/>
          <w:bCs/>
          <w:color w:val="auto"/>
          <w:sz w:val="28"/>
          <w:szCs w:val="28"/>
          <w:highlight w:val="none"/>
        </w:rPr>
        <w:fldChar w:fldCharType="separate"/>
      </w: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_Toc14792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w:t>
      </w:r>
      <w:r>
        <w:rPr>
          <w:rFonts w:hint="eastAsia" w:asciiTheme="minorEastAsia" w:hAnsiTheme="minorEastAsia"/>
          <w:color w:val="auto"/>
          <w:sz w:val="28"/>
          <w:szCs w:val="28"/>
          <w:highlight w:val="none"/>
          <w:lang w:eastAsia="zh-CN"/>
        </w:rPr>
        <w:t>采购邀请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_Toc14792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25468DA3">
      <w:pPr>
        <w:pStyle w:val="10"/>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_Toc21898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供应商</w:t>
      </w:r>
      <w:r>
        <w:rPr>
          <w:rFonts w:asciiTheme="minorEastAsia" w:hAnsiTheme="minorEastAsia" w:eastAsiaTheme="minorEastAsia"/>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_Toc21898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7980B36C">
      <w:pPr>
        <w:pStyle w:val="10"/>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_Toc25461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_Toc25461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13419AD4">
      <w:pPr>
        <w:pStyle w:val="10"/>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_Toc20811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评审方法和标准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_Toc20811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7141A984">
      <w:pPr>
        <w:pStyle w:val="10"/>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_Toc6738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_Toc6738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7DE4147C">
      <w:pPr>
        <w:pStyle w:val="10"/>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_Toc24145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_Toc24145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2BF97C13">
      <w:pPr>
        <w:pStyle w:val="10"/>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_Toc11034 </w:instrText>
      </w:r>
      <w:r>
        <w:rPr>
          <w:rFonts w:asciiTheme="minorEastAsia" w:hAnsiTheme="minorEastAsia"/>
          <w:bCs/>
          <w:color w:val="auto"/>
          <w:sz w:val="28"/>
          <w:szCs w:val="28"/>
          <w:highlight w:val="none"/>
        </w:rPr>
        <w:fldChar w:fldCharType="separate"/>
      </w:r>
      <w:r>
        <w:rPr>
          <w:rFonts w:hint="eastAsia" w:ascii="宋体" w:hAnsi="宋体" w:eastAsia="宋体"/>
          <w:bCs/>
          <w:color w:val="auto"/>
          <w:sz w:val="28"/>
          <w:szCs w:val="28"/>
          <w:highlight w:val="none"/>
        </w:rPr>
        <w:t>第</w:t>
      </w:r>
      <w:r>
        <w:rPr>
          <w:rFonts w:hint="eastAsia" w:ascii="宋体" w:hAnsi="宋体" w:eastAsia="宋体"/>
          <w:bCs/>
          <w:color w:val="auto"/>
          <w:sz w:val="28"/>
          <w:szCs w:val="28"/>
          <w:highlight w:val="none"/>
          <w:lang w:val="en-US" w:eastAsia="zh-CN"/>
        </w:rPr>
        <w:t>七</w:t>
      </w:r>
      <w:r>
        <w:rPr>
          <w:rFonts w:hint="eastAsia" w:ascii="宋体" w:hAnsi="宋体" w:eastAsia="宋体"/>
          <w:bCs/>
          <w:color w:val="auto"/>
          <w:sz w:val="28"/>
          <w:szCs w:val="28"/>
          <w:highlight w:val="none"/>
        </w:rPr>
        <w:t>章</w:t>
      </w:r>
      <w:r>
        <w:rPr>
          <w:rFonts w:hint="eastAsia"/>
          <w:bCs/>
          <w:color w:val="auto"/>
          <w:sz w:val="28"/>
          <w:szCs w:val="28"/>
          <w:highlight w:val="none"/>
        </w:rPr>
        <w:t xml:space="preserve">  </w:t>
      </w:r>
      <w:r>
        <w:rPr>
          <w:rFonts w:hint="eastAsia" w:ascii="宋体" w:hAnsi="宋体" w:eastAsia="宋体"/>
          <w:bCs/>
          <w:color w:val="auto"/>
          <w:sz w:val="28"/>
          <w:szCs w:val="28"/>
          <w:highlight w:val="none"/>
        </w:rPr>
        <w:t>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_Toc11034 \h </w:instrText>
      </w:r>
      <w:r>
        <w:rPr>
          <w:color w:val="auto"/>
          <w:sz w:val="28"/>
          <w:szCs w:val="28"/>
          <w:highlight w:val="none"/>
        </w:rPr>
        <w:fldChar w:fldCharType="separate"/>
      </w:r>
      <w:r>
        <w:rPr>
          <w:color w:val="auto"/>
          <w:sz w:val="28"/>
          <w:szCs w:val="28"/>
          <w:highlight w:val="none"/>
        </w:rPr>
        <w:t>62</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507F9508">
      <w:pPr>
        <w:pStyle w:val="11"/>
        <w:tabs>
          <w:tab w:val="right" w:leader="dot" w:pos="8296"/>
        </w:tabs>
        <w:spacing w:line="360" w:lineRule="auto"/>
        <w:rPr>
          <w:color w:val="auto"/>
          <w:highlight w:val="none"/>
        </w:rPr>
      </w:pPr>
      <w:r>
        <w:rPr>
          <w:rFonts w:asciiTheme="minorEastAsia" w:hAnsiTheme="minorEastAsia"/>
          <w:bCs/>
          <w:color w:val="auto"/>
          <w:sz w:val="28"/>
          <w:szCs w:val="28"/>
          <w:highlight w:val="none"/>
        </w:rPr>
        <w:fldChar w:fldCharType="end"/>
      </w:r>
    </w:p>
    <w:p w14:paraId="7C6D5CD5">
      <w:pPr>
        <w:spacing w:line="360" w:lineRule="auto"/>
        <w:jc w:val="center"/>
        <w:outlineLvl w:val="1"/>
        <w:rPr>
          <w:rFonts w:asciiTheme="minorEastAsia" w:hAnsiTheme="minorEastAsia" w:eastAsiaTheme="minorEastAsia"/>
          <w:b/>
          <w:color w:val="auto"/>
          <w:sz w:val="28"/>
          <w:highlight w:val="none"/>
        </w:rPr>
        <w:sectPr>
          <w:pgSz w:w="11907" w:h="16840"/>
          <w:pgMar w:top="1474" w:right="1814" w:bottom="1474" w:left="1814" w:header="851" w:footer="992" w:gutter="0"/>
          <w:pgNumType w:fmt="decimal"/>
          <w:cols w:space="720" w:num="1"/>
          <w:docGrid w:linePitch="462" w:charSpace="0"/>
        </w:sectPr>
      </w:pPr>
    </w:p>
    <w:p w14:paraId="460F3F8D">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1479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1"/>
      <w:r>
        <w:rPr>
          <w:rFonts w:hint="eastAsia" w:asciiTheme="minorEastAsia" w:hAnsiTheme="minorEastAsia" w:eastAsiaTheme="minorEastAsia"/>
          <w:b/>
          <w:color w:val="auto"/>
          <w:sz w:val="28"/>
          <w:highlight w:val="none"/>
          <w:lang w:eastAsia="zh-CN"/>
        </w:rPr>
        <w:t>采购邀请</w:t>
      </w:r>
    </w:p>
    <w:p w14:paraId="569E2B0F">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40" w:lineRule="exact"/>
        <w:ind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u w:val="single"/>
        </w:rPr>
        <w:t xml:space="preserve">XX项目（项目编号：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的潜在供应商应在六安市公共资源交易电子服务系统（</w:t>
      </w:r>
      <w:r>
        <w:rPr>
          <w:rFonts w:hint="eastAsia" w:ascii="仿宋" w:hAnsi="仿宋" w:eastAsia="仿宋" w:cs="仿宋"/>
          <w:color w:val="auto"/>
          <w:sz w:val="28"/>
          <w:szCs w:val="28"/>
          <w:highlight w:val="none"/>
          <w:u w:val="none"/>
        </w:rPr>
        <w:t>http://ggzy.luan.gov.cn）获取采购文件，并于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分（北京时间）前</w:t>
      </w:r>
      <w:r>
        <w:rPr>
          <w:rFonts w:hint="eastAsia" w:ascii="仿宋" w:hAnsi="仿宋" w:eastAsia="仿宋" w:cs="仿宋"/>
          <w:color w:val="auto"/>
          <w:sz w:val="28"/>
          <w:szCs w:val="28"/>
          <w:highlight w:val="none"/>
          <w:lang w:val="en-US" w:eastAsia="zh-CN"/>
        </w:rPr>
        <w:t>提交</w:t>
      </w:r>
      <w:r>
        <w:rPr>
          <w:rFonts w:hint="eastAsia" w:ascii="仿宋" w:hAnsi="仿宋" w:eastAsia="仿宋" w:cs="仿宋"/>
          <w:color w:val="auto"/>
          <w:sz w:val="28"/>
          <w:szCs w:val="28"/>
          <w:highlight w:val="none"/>
        </w:rPr>
        <w:t>响应文件。</w:t>
      </w:r>
    </w:p>
    <w:p w14:paraId="5F0D980E">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2" w:name="_Toc28359089"/>
      <w:bookmarkStart w:id="3" w:name="_Toc13970"/>
      <w:bookmarkStart w:id="4" w:name="_Toc35393629"/>
      <w:bookmarkStart w:id="5" w:name="_Toc20658"/>
      <w:bookmarkStart w:id="6" w:name="_Toc31720"/>
      <w:bookmarkStart w:id="7" w:name="_Toc28359012"/>
      <w:bookmarkStart w:id="8" w:name="_Toc9864"/>
      <w:bookmarkStart w:id="9" w:name="_Toc35393798"/>
      <w:r>
        <w:rPr>
          <w:rFonts w:hint="eastAsia" w:ascii="黑体" w:hAnsi="黑体" w:cs="黑体"/>
          <w:b w:val="0"/>
          <w:bCs/>
          <w:color w:val="auto"/>
          <w:sz w:val="28"/>
          <w:szCs w:val="28"/>
          <w:highlight w:val="none"/>
        </w:rPr>
        <w:t>一、项目基本情况</w:t>
      </w:r>
      <w:bookmarkEnd w:id="2"/>
      <w:bookmarkEnd w:id="3"/>
      <w:bookmarkEnd w:id="4"/>
      <w:bookmarkEnd w:id="5"/>
      <w:bookmarkEnd w:id="6"/>
      <w:bookmarkEnd w:id="7"/>
      <w:bookmarkEnd w:id="8"/>
      <w:bookmarkEnd w:id="9"/>
    </w:p>
    <w:p w14:paraId="3F840EB5">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1、项目编号：</w:t>
      </w:r>
    </w:p>
    <w:p w14:paraId="3E1C1475">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2、项目名称：</w:t>
      </w:r>
    </w:p>
    <w:p w14:paraId="5EC258EC">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类</w:t>
      </w:r>
    </w:p>
    <w:p w14:paraId="7F58387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4、采购方式：竞争性</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 xml:space="preserve"> </w:t>
      </w:r>
    </w:p>
    <w:p w14:paraId="147FD52C">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p>
    <w:p w14:paraId="2E8BAC7B">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6、最高限价：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p>
    <w:p w14:paraId="70A95FF3">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7、采购需求：</w:t>
      </w:r>
      <w:r>
        <w:rPr>
          <w:rFonts w:hint="eastAsia" w:ascii="仿宋" w:hAnsi="仿宋" w:eastAsia="仿宋" w:cs="仿宋"/>
          <w:i/>
          <w:iCs/>
          <w:color w:val="auto"/>
          <w:sz w:val="28"/>
          <w:szCs w:val="28"/>
          <w:highlight w:val="none"/>
        </w:rPr>
        <w:t>（包括但不限于标的的名称、数量、简要技术需求或服务需求等）</w:t>
      </w:r>
    </w:p>
    <w:p w14:paraId="6CF9F2AF">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8、合同履行期限：</w:t>
      </w:r>
    </w:p>
    <w:p w14:paraId="7CEB6FCD">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9、是否接受联合体：本项目接受/不接受联合体。</w:t>
      </w:r>
    </w:p>
    <w:p w14:paraId="55F43B44">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10" w:name="_Toc24573"/>
      <w:bookmarkStart w:id="11" w:name="_Toc35393799"/>
      <w:bookmarkStart w:id="12" w:name="_Toc28359013"/>
      <w:bookmarkStart w:id="13" w:name="_Toc8072"/>
      <w:bookmarkStart w:id="14" w:name="_Toc31029"/>
      <w:bookmarkStart w:id="15" w:name="_Toc18558"/>
      <w:bookmarkStart w:id="16" w:name="_Toc28359090"/>
      <w:bookmarkStart w:id="17" w:name="_Toc35393630"/>
      <w:bookmarkStart w:id="18" w:name="_Toc28359014"/>
      <w:bookmarkStart w:id="19" w:name="_Toc28359091"/>
      <w:r>
        <w:rPr>
          <w:rFonts w:hint="eastAsia" w:ascii="黑体" w:hAnsi="黑体" w:cs="黑体"/>
          <w:b w:val="0"/>
          <w:bCs/>
          <w:color w:val="auto"/>
          <w:sz w:val="28"/>
          <w:szCs w:val="28"/>
          <w:highlight w:val="none"/>
        </w:rPr>
        <w:t>二、申请人的资格要求</w:t>
      </w:r>
      <w:bookmarkEnd w:id="10"/>
      <w:bookmarkEnd w:id="11"/>
      <w:bookmarkEnd w:id="12"/>
      <w:bookmarkEnd w:id="13"/>
      <w:bookmarkEnd w:id="14"/>
      <w:bookmarkEnd w:id="15"/>
      <w:bookmarkEnd w:id="16"/>
      <w:bookmarkEnd w:id="17"/>
    </w:p>
    <w:p w14:paraId="3586D5C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0D4AD939">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i/>
          <w:iCs/>
          <w:color w:val="auto"/>
          <w:sz w:val="28"/>
          <w:szCs w:val="28"/>
          <w:highlight w:val="none"/>
        </w:rPr>
        <w:t>(如属于专门面向中小企业采购的项目，供应商应为中小微企业、监狱企业、残疾人福利性单位)</w:t>
      </w:r>
      <w:r>
        <w:rPr>
          <w:rFonts w:hint="eastAsia" w:ascii="仿宋" w:hAnsi="仿宋" w:eastAsia="仿宋" w:cs="仿宋"/>
          <w:color w:val="auto"/>
          <w:sz w:val="28"/>
          <w:szCs w:val="28"/>
          <w:highlight w:val="none"/>
        </w:rPr>
        <w:t>：</w:t>
      </w:r>
    </w:p>
    <w:p w14:paraId="4AACD6E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2A5B3399">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20" w:name="_Toc32583"/>
      <w:bookmarkStart w:id="21" w:name="_Toc23310"/>
      <w:bookmarkStart w:id="22" w:name="_Toc26634"/>
      <w:bookmarkStart w:id="23" w:name="_Toc35393800"/>
      <w:bookmarkStart w:id="24" w:name="_Toc35393631"/>
      <w:bookmarkStart w:id="25" w:name="_Toc575"/>
      <w:r>
        <w:rPr>
          <w:rFonts w:hint="eastAsia" w:ascii="黑体" w:hAnsi="黑体" w:cs="黑体"/>
          <w:b w:val="0"/>
          <w:bCs/>
          <w:color w:val="auto"/>
          <w:sz w:val="28"/>
          <w:szCs w:val="28"/>
          <w:highlight w:val="none"/>
        </w:rPr>
        <w:t>三、获取采购文件</w:t>
      </w:r>
      <w:bookmarkEnd w:id="18"/>
      <w:bookmarkEnd w:id="19"/>
      <w:bookmarkEnd w:id="20"/>
      <w:bookmarkEnd w:id="21"/>
      <w:bookmarkEnd w:id="22"/>
      <w:bookmarkEnd w:id="23"/>
      <w:bookmarkEnd w:id="24"/>
      <w:bookmarkEnd w:id="25"/>
    </w:p>
    <w:p w14:paraId="238E7DF5">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日至</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color w:val="auto"/>
          <w:sz w:val="28"/>
          <w:szCs w:val="28"/>
          <w:highlight w:val="none"/>
        </w:rPr>
        <w:t>（北京时间）</w:t>
      </w:r>
    </w:p>
    <w:p w14:paraId="0993DFB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2、地点：六安市公共资源交易电子服务系统（</w:t>
      </w:r>
      <w:r>
        <w:rPr>
          <w:rFonts w:hint="eastAsia" w:ascii="仿宋" w:hAnsi="仿宋" w:eastAsia="仿宋" w:cs="仿宋"/>
          <w:color w:val="auto"/>
          <w:sz w:val="28"/>
          <w:szCs w:val="28"/>
          <w:highlight w:val="none"/>
          <w:u w:val="none"/>
        </w:rPr>
        <w:t>http://ggzy.luan.gov.cn</w:t>
      </w:r>
      <w:r>
        <w:rPr>
          <w:rFonts w:hint="eastAsia" w:ascii="仿宋" w:hAnsi="仿宋" w:eastAsia="仿宋" w:cs="仿宋"/>
          <w:color w:val="auto"/>
          <w:sz w:val="28"/>
          <w:szCs w:val="28"/>
          <w:highlight w:val="none"/>
        </w:rPr>
        <w:t>）</w:t>
      </w:r>
    </w:p>
    <w:p w14:paraId="334F83EF">
      <w:pPr>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sz w:val="28"/>
          <w:szCs w:val="28"/>
          <w:highlight w:val="none"/>
        </w:rPr>
        <w:t>3、获取方式：</w:t>
      </w:r>
      <w:r>
        <w:rPr>
          <w:rFonts w:hint="eastAsia" w:ascii="仿宋" w:hAnsi="仿宋" w:eastAsia="仿宋" w:cs="仿宋"/>
          <w:color w:val="auto"/>
          <w:kern w:val="0"/>
          <w:sz w:val="28"/>
          <w:szCs w:val="28"/>
          <w:highlight w:val="none"/>
          <w:lang w:bidi="ar"/>
        </w:rPr>
        <w:t>本项目</w:t>
      </w:r>
      <w:r>
        <w:rPr>
          <w:rFonts w:hint="eastAsia" w:ascii="仿宋" w:hAnsi="仿宋" w:eastAsia="仿宋" w:cs="仿宋"/>
          <w:color w:val="auto"/>
          <w:kern w:val="0"/>
          <w:sz w:val="28"/>
          <w:szCs w:val="28"/>
          <w:highlight w:val="none"/>
          <w:lang w:val="en-US" w:eastAsia="zh-CN" w:bidi="ar"/>
        </w:rPr>
        <w:t>采购</w:t>
      </w:r>
      <w:r>
        <w:rPr>
          <w:rFonts w:hint="eastAsia" w:ascii="仿宋" w:hAnsi="仿宋" w:eastAsia="仿宋" w:cs="仿宋"/>
          <w:color w:val="auto"/>
          <w:kern w:val="0"/>
          <w:sz w:val="28"/>
          <w:szCs w:val="28"/>
          <w:highlight w:val="none"/>
          <w:lang w:bidi="ar"/>
        </w:rPr>
        <w:t>文件（答疑澄清等相关文件资料）从六安市公共资源交易平台下载</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各市场主体（非自然人）办理CA数字证书后，使用CA数字证书登录安徽省市场主体库（地址：https://ggzy.ah.gov.cn/ahggfwpt-zhutiku/dengludenglu），填报企业基本信息及相关资料，供应商自行更新、维护本单位信息。以上所有信息的真实性、准确性和完整性由供应商负责。</w:t>
      </w:r>
    </w:p>
    <w:p w14:paraId="4E997F7F">
      <w:pPr>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①</w:t>
      </w:r>
      <w:r>
        <w:rPr>
          <w:rFonts w:hint="eastAsia" w:ascii="仿宋" w:hAnsi="仿宋" w:eastAsia="仿宋" w:cs="仿宋"/>
          <w:bCs/>
          <w:color w:val="auto"/>
          <w:sz w:val="28"/>
          <w:szCs w:val="28"/>
          <w:highlight w:val="none"/>
        </w:rPr>
        <w:t>安徽省公共资源交易市场主体信息库咨询电话：010-86483801；</w:t>
      </w:r>
    </w:p>
    <w:p w14:paraId="73E39B7A">
      <w:pPr>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②六安市公共资源电子交易系统技术支持咨询电话：0512-58188516；</w:t>
      </w:r>
    </w:p>
    <w:p w14:paraId="2800E977">
      <w:pPr>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③数字证书和电子签章（CA）办理咨询电话：安徽（CA）400-880-4959；CFCA（江苏.翔晟）025-66085508。</w:t>
      </w:r>
    </w:p>
    <w:p w14:paraId="5BAADB0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4、售价：零元</w:t>
      </w:r>
    </w:p>
    <w:p w14:paraId="71DBEA73">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26" w:name="_Toc28359092"/>
      <w:bookmarkStart w:id="27" w:name="_Toc35393801"/>
      <w:bookmarkStart w:id="28" w:name="_Toc35393632"/>
      <w:bookmarkStart w:id="29" w:name="_Toc28359015"/>
      <w:bookmarkStart w:id="30" w:name="_Toc30719"/>
      <w:bookmarkStart w:id="31" w:name="_Toc26077"/>
      <w:bookmarkStart w:id="32" w:name="_Toc2740"/>
      <w:bookmarkStart w:id="33" w:name="_Toc7401"/>
      <w:r>
        <w:rPr>
          <w:rFonts w:hint="eastAsia" w:ascii="黑体" w:hAnsi="黑体" w:cs="黑体"/>
          <w:b w:val="0"/>
          <w:bCs/>
          <w:color w:val="auto"/>
          <w:sz w:val="28"/>
          <w:szCs w:val="28"/>
          <w:highlight w:val="none"/>
        </w:rPr>
        <w:t>四、响应文件</w:t>
      </w:r>
      <w:bookmarkEnd w:id="26"/>
      <w:bookmarkEnd w:id="27"/>
      <w:bookmarkEnd w:id="28"/>
      <w:bookmarkEnd w:id="29"/>
      <w:r>
        <w:rPr>
          <w:rFonts w:hint="eastAsia" w:ascii="黑体" w:hAnsi="黑体" w:cs="黑体"/>
          <w:b w:val="0"/>
          <w:bCs/>
          <w:color w:val="auto"/>
          <w:sz w:val="28"/>
          <w:szCs w:val="28"/>
          <w:highlight w:val="none"/>
        </w:rPr>
        <w:t>提交</w:t>
      </w:r>
      <w:bookmarkEnd w:id="30"/>
      <w:bookmarkEnd w:id="31"/>
      <w:bookmarkEnd w:id="32"/>
      <w:bookmarkEnd w:id="33"/>
    </w:p>
    <w:p w14:paraId="654905F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1、截止时间：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分（北京时间）</w:t>
      </w:r>
    </w:p>
    <w:p w14:paraId="56D77743">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2、提交方式：电子响应文件应在提交截止时间前通过六安公共资源交易中心电子交易系统上传，不再接收纸质标书。</w:t>
      </w:r>
    </w:p>
    <w:p w14:paraId="42829225">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34" w:name="_Toc28359016"/>
      <w:bookmarkStart w:id="35" w:name="_Toc35393802"/>
      <w:bookmarkStart w:id="36" w:name="_Toc35393633"/>
      <w:bookmarkStart w:id="37" w:name="_Toc28359093"/>
      <w:bookmarkStart w:id="38" w:name="_Toc18791"/>
      <w:bookmarkStart w:id="39" w:name="_Toc26903"/>
      <w:bookmarkStart w:id="40" w:name="_Toc1586"/>
      <w:bookmarkStart w:id="41" w:name="_Toc11900"/>
      <w:r>
        <w:rPr>
          <w:rFonts w:hint="eastAsia" w:ascii="黑体" w:hAnsi="黑体" w:cs="黑体"/>
          <w:b w:val="0"/>
          <w:bCs/>
          <w:color w:val="auto"/>
          <w:sz w:val="28"/>
          <w:szCs w:val="28"/>
          <w:highlight w:val="none"/>
        </w:rPr>
        <w:t>五、</w:t>
      </w:r>
      <w:bookmarkEnd w:id="34"/>
      <w:bookmarkEnd w:id="35"/>
      <w:bookmarkEnd w:id="36"/>
      <w:bookmarkEnd w:id="37"/>
      <w:r>
        <w:rPr>
          <w:rFonts w:hint="eastAsia" w:ascii="黑体" w:hAnsi="黑体" w:cs="黑体"/>
          <w:b w:val="0"/>
          <w:bCs/>
          <w:color w:val="auto"/>
          <w:sz w:val="28"/>
          <w:szCs w:val="28"/>
          <w:highlight w:val="none"/>
        </w:rPr>
        <w:t>响应文件开启</w:t>
      </w:r>
      <w:bookmarkEnd w:id="38"/>
      <w:bookmarkEnd w:id="39"/>
      <w:bookmarkEnd w:id="40"/>
      <w:bookmarkEnd w:id="41"/>
    </w:p>
    <w:p w14:paraId="39332A4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w:t>
      </w:r>
      <w:r>
        <w:rPr>
          <w:rFonts w:hint="eastAsia" w:ascii="仿宋" w:hAnsi="仿宋" w:eastAsia="仿宋" w:cs="仿宋"/>
          <w:color w:val="auto"/>
          <w:sz w:val="28"/>
          <w:szCs w:val="28"/>
          <w:highlight w:val="none"/>
        </w:rPr>
        <w:t>（北京时间）</w:t>
      </w:r>
    </w:p>
    <w:p w14:paraId="391918D8">
      <w:pPr>
        <w:pStyle w:val="14"/>
        <w:pageBreakBefore w:val="0"/>
        <w:kinsoku/>
        <w:wordWrap/>
        <w:overflowPunct/>
        <w:topLinePunct w:val="0"/>
        <w:autoSpaceDE/>
        <w:autoSpaceDN/>
        <w:bidi w:val="0"/>
        <w:adjustRightInd/>
        <w:snapToGrid/>
        <w:spacing w:after="0"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2、地点：六安市梅山南路农科大厦</w:t>
      </w:r>
      <w:r>
        <w:rPr>
          <w:rFonts w:hint="eastAsia" w:ascii="仿宋" w:hAnsi="仿宋" w:eastAsia="仿宋" w:cs="仿宋"/>
          <w:bCs/>
          <w:color w:val="auto"/>
          <w:sz w:val="28"/>
          <w:szCs w:val="28"/>
          <w:highlight w:val="none"/>
          <w:lang w:eastAsia="zh-CN"/>
        </w:rPr>
        <w:t>三</w:t>
      </w:r>
      <w:r>
        <w:rPr>
          <w:rFonts w:hint="eastAsia" w:ascii="仿宋" w:hAnsi="仿宋" w:eastAsia="仿宋" w:cs="仿宋"/>
          <w:bCs/>
          <w:color w:val="auto"/>
          <w:sz w:val="28"/>
          <w:szCs w:val="28"/>
          <w:highlight w:val="none"/>
        </w:rPr>
        <w:t>楼不见面开标室（不见面开标大厅）</w:t>
      </w:r>
    </w:p>
    <w:p w14:paraId="0756F85C">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42" w:name="_Toc35393634"/>
      <w:bookmarkStart w:id="43" w:name="_Toc28359094"/>
      <w:bookmarkStart w:id="44" w:name="_Toc3084"/>
      <w:bookmarkStart w:id="45" w:name="_Toc35393803"/>
      <w:bookmarkStart w:id="46" w:name="_Toc29465"/>
      <w:bookmarkStart w:id="47" w:name="_Toc28359017"/>
      <w:bookmarkStart w:id="48" w:name="_Toc6439"/>
      <w:bookmarkStart w:id="49" w:name="_Toc20464"/>
      <w:r>
        <w:rPr>
          <w:rFonts w:hint="eastAsia" w:ascii="黑体" w:hAnsi="黑体" w:cs="黑体"/>
          <w:b w:val="0"/>
          <w:bCs/>
          <w:color w:val="auto"/>
          <w:sz w:val="28"/>
          <w:szCs w:val="28"/>
          <w:highlight w:val="none"/>
        </w:rPr>
        <w:t>六、公告期限</w:t>
      </w:r>
      <w:bookmarkEnd w:id="42"/>
      <w:bookmarkEnd w:id="43"/>
      <w:bookmarkEnd w:id="44"/>
      <w:bookmarkEnd w:id="45"/>
      <w:bookmarkEnd w:id="46"/>
      <w:bookmarkEnd w:id="47"/>
      <w:bookmarkEnd w:id="48"/>
      <w:bookmarkEnd w:id="49"/>
    </w:p>
    <w:p w14:paraId="24EC529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0D319563">
      <w:pPr>
        <w:pageBreakBefore w:val="0"/>
        <w:kinsoku/>
        <w:wordWrap/>
        <w:overflowPunct/>
        <w:topLinePunct w:val="0"/>
        <w:autoSpaceDE/>
        <w:autoSpaceDN/>
        <w:bidi w:val="0"/>
        <w:adjustRightInd/>
        <w:snapToGrid/>
        <w:spacing w:line="540" w:lineRule="exact"/>
        <w:ind w:left="0"/>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w:t>
      </w:r>
      <w:bookmarkStart w:id="50" w:name="_Toc35393804"/>
      <w:bookmarkStart w:id="51" w:name="_Toc35393635"/>
      <w:r>
        <w:rPr>
          <w:rFonts w:hint="eastAsia" w:ascii="黑体" w:hAnsi="黑体" w:eastAsia="黑体" w:cs="黑体"/>
          <w:color w:val="auto"/>
          <w:sz w:val="28"/>
          <w:szCs w:val="28"/>
          <w:highlight w:val="none"/>
        </w:rPr>
        <w:t>其他事宜</w:t>
      </w:r>
      <w:bookmarkEnd w:id="50"/>
      <w:bookmarkEnd w:id="51"/>
      <w:bookmarkStart w:id="52" w:name="_Toc35393636"/>
      <w:bookmarkStart w:id="53" w:name="_Toc28359018"/>
      <w:bookmarkStart w:id="54" w:name="_Toc28359095"/>
      <w:bookmarkStart w:id="55" w:name="_Toc35393805"/>
    </w:p>
    <w:bookmarkEnd w:id="52"/>
    <w:bookmarkEnd w:id="53"/>
    <w:bookmarkEnd w:id="54"/>
    <w:bookmarkEnd w:id="55"/>
    <w:p w14:paraId="6731C20E">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i/>
          <w:iCs/>
          <w:color w:val="auto"/>
          <w:sz w:val="28"/>
          <w:szCs w:val="28"/>
          <w:highlight w:val="none"/>
        </w:rPr>
        <w:t>【若项目为专门面向中小企业采购项目（注：200万元以下的货物和服务项目、400万元以下的工程采购项目适宜由中小企业提供的，采购人应当专门面向中小企业采购）】</w:t>
      </w:r>
    </w:p>
    <w:p w14:paraId="146581F5">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按照财政部、工业和信息化部制定的《政府采购促进中小企业发展管理办法》，本项目为专门面向中小企业采购项目。</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545BDFCC">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【若项目为200万元以下的货物和服务项目、400万元以下的工程采购项目，且非专门面向中小企业采购 】</w:t>
      </w:r>
    </w:p>
    <w:p w14:paraId="18A004C9">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款之规定，为非专门面向中小企业采购项目。具体原因如下：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65EA3BFF">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0383F869">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【若项目为超过200万元的货物和服务项目、400万元的工程采购项目，非适宜由中小企业提供】</w:t>
      </w:r>
    </w:p>
    <w:p w14:paraId="1D110E44">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款之规定，为非适宜由中小企业提供。具体原因如下：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2502D559">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64A7CA73">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【若项目为超过200万元的货物和服务项目、400万元的工程采购项目，且适宜由中小企业提供】</w:t>
      </w:r>
    </w:p>
    <w:p w14:paraId="5C91BBC4">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本项目为超过200万元的货物和服务项目、超过400万元的工程采购项目，适宜由中小企业提供，预留项目预算总额的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，其中货物和服务项目预留给小微企业的比例不低于70%，工程项目预留给小微企业的比例不低于60%专门面向中小企业采购。预留份额通过下列措施进行：</w:t>
      </w:r>
    </w:p>
    <w:p w14:paraId="4B6F16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①</w:t>
      </w:r>
      <w:r>
        <w:rPr>
          <w:rFonts w:hint="eastAsia" w:ascii="仿宋" w:hAnsi="仿宋" w:eastAsia="仿宋" w:cs="仿宋"/>
          <w:color w:val="auto"/>
          <w:sz w:val="28"/>
          <w:szCs w:val="28"/>
          <w:highlight w:val="none"/>
        </w:rPr>
        <w:t>项目采用分包方式落实预留采购份额，其中第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包为专门面向中小企业预留采购，预算金额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w:t>
      </w:r>
    </w:p>
    <w:p w14:paraId="1E7C7C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②</w:t>
      </w:r>
      <w:r>
        <w:rPr>
          <w:rFonts w:hint="eastAsia" w:ascii="仿宋" w:hAnsi="仿宋" w:eastAsia="仿宋" w:cs="仿宋"/>
          <w:color w:val="auto"/>
          <w:sz w:val="28"/>
          <w:szCs w:val="28"/>
          <w:highlight w:val="none"/>
        </w:rPr>
        <w:t>项目允许供应商以联合体形式参加，且联合体中中小企业承担的部分为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6CD7405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③</w:t>
      </w:r>
      <w:r>
        <w:rPr>
          <w:rFonts w:hint="eastAsia" w:ascii="仿宋" w:hAnsi="仿宋" w:eastAsia="仿宋" w:cs="仿宋"/>
          <w:color w:val="auto"/>
          <w:sz w:val="28"/>
          <w:szCs w:val="28"/>
          <w:highlight w:val="none"/>
        </w:rPr>
        <w:t>若参与投标的企业为大型企业，须在</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w:t>
      </w:r>
      <w:r>
        <w:rPr>
          <w:rFonts w:hint="eastAsia" w:ascii="仿宋" w:hAnsi="仿宋" w:eastAsia="仿宋" w:cs="仿宋"/>
          <w:color w:val="auto"/>
          <w:sz w:val="28"/>
          <w:szCs w:val="28"/>
          <w:highlight w:val="none"/>
          <w:lang w:eastAsia="zh-CN"/>
        </w:rPr>
        <w:t>明确</w:t>
      </w:r>
      <w:r>
        <w:rPr>
          <w:rFonts w:hint="eastAsia" w:ascii="仿宋" w:hAnsi="仿宋" w:eastAsia="仿宋" w:cs="仿宋"/>
          <w:color w:val="auto"/>
          <w:sz w:val="28"/>
          <w:szCs w:val="28"/>
          <w:highlight w:val="none"/>
        </w:rPr>
        <w:t>将采购项目中的一定比例分包给一家或多家中小企业，分包比例为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69EE3116">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符合上述中小企业情形的，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6EB01EC3">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lang w:eastAsia="zh-CN"/>
        </w:rPr>
        <w:t>（</w:t>
      </w:r>
      <w:r>
        <w:rPr>
          <w:rFonts w:hint="eastAsia" w:ascii="仿宋" w:hAnsi="仿宋" w:eastAsia="仿宋" w:cs="仿宋"/>
          <w:i/>
          <w:iCs/>
          <w:color w:val="auto"/>
          <w:sz w:val="28"/>
          <w:szCs w:val="28"/>
          <w:highlight w:val="none"/>
        </w:rPr>
        <w:t>以上</w:t>
      </w:r>
      <w:r>
        <w:rPr>
          <w:rFonts w:hint="eastAsia" w:ascii="仿宋" w:hAnsi="仿宋" w:eastAsia="仿宋" w:cs="仿宋"/>
          <w:i/>
          <w:iCs/>
          <w:color w:val="auto"/>
          <w:sz w:val="28"/>
          <w:szCs w:val="28"/>
          <w:highlight w:val="none"/>
          <w:lang w:val="en-US" w:eastAsia="zh-CN"/>
        </w:rPr>
        <w:t>四种情形</w:t>
      </w:r>
      <w:r>
        <w:rPr>
          <w:rFonts w:hint="eastAsia" w:ascii="仿宋" w:hAnsi="仿宋" w:eastAsia="仿宋" w:cs="仿宋"/>
          <w:i/>
          <w:iCs/>
          <w:color w:val="auto"/>
          <w:sz w:val="28"/>
          <w:szCs w:val="28"/>
          <w:highlight w:val="none"/>
        </w:rPr>
        <w:t>，由招标（采购）人根据项目实际情况选择其中一项内容，删除其他三项</w:t>
      </w:r>
      <w:r>
        <w:rPr>
          <w:rFonts w:hint="eastAsia" w:ascii="仿宋" w:hAnsi="仿宋" w:eastAsia="仿宋" w:cs="仿宋"/>
          <w:i/>
          <w:iCs/>
          <w:color w:val="auto"/>
          <w:sz w:val="28"/>
          <w:szCs w:val="28"/>
          <w:highlight w:val="none"/>
          <w:lang w:eastAsia="zh-CN"/>
        </w:rPr>
        <w:t>）</w:t>
      </w:r>
    </w:p>
    <w:p w14:paraId="42356991">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2</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本项目采用不见面开标（远程解密）方式，开标时</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无需</w:t>
      </w:r>
      <w:r>
        <w:rPr>
          <w:rFonts w:hint="eastAsia" w:ascii="仿宋" w:hAnsi="仿宋" w:eastAsia="仿宋" w:cs="仿宋"/>
          <w:bCs/>
          <w:color w:val="auto"/>
          <w:kern w:val="0"/>
          <w:sz w:val="28"/>
          <w:szCs w:val="28"/>
          <w:highlight w:val="none"/>
          <w:lang w:val="en-US" w:eastAsia="zh-CN"/>
        </w:rPr>
        <w:t>到达</w:t>
      </w:r>
      <w:r>
        <w:rPr>
          <w:rFonts w:hint="eastAsia" w:ascii="仿宋" w:hAnsi="仿宋" w:eastAsia="仿宋" w:cs="仿宋"/>
          <w:bCs/>
          <w:color w:val="auto"/>
          <w:kern w:val="0"/>
          <w:sz w:val="28"/>
          <w:szCs w:val="28"/>
          <w:highlight w:val="none"/>
        </w:rPr>
        <w:t>开标现场</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开标采取远程解密方式解密</w:t>
      </w:r>
      <w:r>
        <w:rPr>
          <w:rFonts w:hint="eastAsia" w:ascii="仿宋" w:hAnsi="仿宋" w:eastAsia="仿宋" w:cs="仿宋"/>
          <w:bCs/>
          <w:color w:val="auto"/>
          <w:kern w:val="0"/>
          <w:sz w:val="28"/>
          <w:szCs w:val="28"/>
          <w:highlight w:val="none"/>
          <w:lang w:val="en-US" w:eastAsia="zh-CN"/>
        </w:rPr>
        <w:t>响应</w:t>
      </w:r>
      <w:r>
        <w:rPr>
          <w:rFonts w:hint="eastAsia" w:ascii="仿宋" w:hAnsi="仿宋" w:eastAsia="仿宋" w:cs="仿宋"/>
          <w:bCs/>
          <w:color w:val="auto"/>
          <w:kern w:val="0"/>
          <w:sz w:val="28"/>
          <w:szCs w:val="28"/>
          <w:highlight w:val="none"/>
        </w:rPr>
        <w:t>文件，</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远程解密可选择以下两种方式：</w:t>
      </w:r>
    </w:p>
    <w:p w14:paraId="7BF577F4">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①方式一：</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在开标时间前使用CA数字证书登录六安市“不见面开标系统”，网址为：http://183.162.78.64:9016/BidOpening/bidopeninghallaction/hall/login，等待开标并按系统提示进行相应的</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解密等</w:t>
      </w:r>
      <w:r>
        <w:rPr>
          <w:rFonts w:hint="eastAsia" w:ascii="仿宋" w:hAnsi="仿宋" w:eastAsia="仿宋" w:cs="仿宋"/>
          <w:bCs/>
          <w:color w:val="auto"/>
          <w:kern w:val="0"/>
          <w:sz w:val="28"/>
          <w:szCs w:val="28"/>
          <w:highlight w:val="none"/>
          <w:lang w:val="en-US" w:eastAsia="zh-CN"/>
        </w:rPr>
        <w:t>操作</w:t>
      </w:r>
      <w:r>
        <w:rPr>
          <w:rFonts w:hint="eastAsia" w:ascii="仿宋" w:hAnsi="仿宋" w:eastAsia="仿宋" w:cs="仿宋"/>
          <w:bCs/>
          <w:color w:val="auto"/>
          <w:kern w:val="0"/>
          <w:sz w:val="28"/>
          <w:szCs w:val="28"/>
          <w:highlight w:val="none"/>
        </w:rPr>
        <w:t>。采用本方式可以观看开标现场音视频直播并进行互动交流。具体操作方法见六安市公共资源交易中心网站“</w:t>
      </w:r>
      <w:r>
        <w:rPr>
          <w:rFonts w:hint="eastAsia" w:ascii="仿宋" w:hAnsi="仿宋" w:eastAsia="仿宋" w:cs="仿宋"/>
          <w:bCs/>
          <w:color w:val="auto"/>
          <w:kern w:val="0"/>
          <w:sz w:val="28"/>
          <w:szCs w:val="28"/>
          <w:highlight w:val="none"/>
          <w:lang w:val="en-US" w:eastAsia="zh-CN"/>
        </w:rPr>
        <w:t>互动交流</w:t>
      </w:r>
      <w:r>
        <w:rPr>
          <w:rFonts w:hint="eastAsia" w:ascii="仿宋" w:hAnsi="仿宋" w:eastAsia="仿宋" w:cs="仿宋"/>
          <w:bCs/>
          <w:color w:val="auto"/>
          <w:kern w:val="0"/>
          <w:sz w:val="28"/>
          <w:szCs w:val="28"/>
          <w:highlight w:val="none"/>
        </w:rPr>
        <w:t>—交易微课堂”栏目中“六安市公共资源交易不见面开标系统操作手册（投标人）”；</w:t>
      </w:r>
    </w:p>
    <w:p w14:paraId="45B1EECD">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②方式二：在电子交易系统&gt;开标解密&gt;远程解密中进行解密操作</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采用此方式仅能实现解密功能，无法观看音视频直播并进行互动交流。</w:t>
      </w:r>
    </w:p>
    <w:p w14:paraId="7CB91211">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两种方式的解密时间要求为：解密程序开始后每个</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均应在</w:t>
      </w:r>
      <w:r>
        <w:rPr>
          <w:rFonts w:hint="eastAsia" w:ascii="仿宋" w:hAnsi="仿宋" w:eastAsia="仿宋" w:cs="仿宋"/>
          <w:bCs/>
          <w:color w:val="auto"/>
          <w:sz w:val="28"/>
          <w:szCs w:val="28"/>
          <w:highlight w:val="none"/>
        </w:rPr>
        <w:t>解密指令发出后</w:t>
      </w:r>
      <w:r>
        <w:rPr>
          <w:rFonts w:hint="eastAsia" w:ascii="仿宋" w:hAnsi="仿宋" w:eastAsia="仿宋" w:cs="仿宋"/>
          <w:bCs/>
          <w:color w:val="auto"/>
          <w:kern w:val="0"/>
          <w:sz w:val="28"/>
          <w:szCs w:val="28"/>
          <w:highlight w:val="none"/>
        </w:rPr>
        <w:t>30分钟内完成解密，否则</w:t>
      </w:r>
      <w:r>
        <w:rPr>
          <w:rFonts w:hint="eastAsia" w:ascii="仿宋" w:hAnsi="仿宋" w:eastAsia="仿宋" w:cs="仿宋"/>
          <w:bCs/>
          <w:color w:val="auto"/>
          <w:kern w:val="0"/>
          <w:sz w:val="28"/>
          <w:szCs w:val="28"/>
          <w:highlight w:val="none"/>
          <w:lang w:val="en-US" w:eastAsia="zh-CN"/>
        </w:rPr>
        <w:t>响应</w:t>
      </w:r>
      <w:r>
        <w:rPr>
          <w:rFonts w:hint="eastAsia" w:ascii="仿宋" w:hAnsi="仿宋" w:eastAsia="仿宋" w:cs="仿宋"/>
          <w:bCs/>
          <w:color w:val="auto"/>
          <w:kern w:val="0"/>
          <w:sz w:val="28"/>
          <w:szCs w:val="28"/>
          <w:highlight w:val="none"/>
        </w:rPr>
        <w:t>文件将被拒绝。</w:t>
      </w:r>
    </w:p>
    <w:p w14:paraId="7F595C52">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3</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参加本项目的</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应提前准备好电脑等相关设备</w:t>
      </w:r>
      <w:r>
        <w:rPr>
          <w:rFonts w:hint="eastAsia" w:ascii="仿宋" w:hAnsi="仿宋" w:eastAsia="仿宋" w:cs="仿宋"/>
          <w:bCs/>
          <w:color w:val="auto"/>
          <w:kern w:val="0"/>
          <w:sz w:val="28"/>
          <w:szCs w:val="28"/>
          <w:highlight w:val="none"/>
          <w:lang w:val="en-US" w:eastAsia="zh-CN"/>
        </w:rPr>
        <w:t>并检查系统驱动是否运行正常，</w:t>
      </w:r>
      <w:r>
        <w:rPr>
          <w:rFonts w:hint="eastAsia" w:ascii="仿宋" w:hAnsi="仿宋" w:eastAsia="仿宋" w:cs="仿宋"/>
          <w:bCs/>
          <w:color w:val="auto"/>
          <w:kern w:val="0"/>
          <w:sz w:val="28"/>
          <w:szCs w:val="28"/>
          <w:highlight w:val="none"/>
        </w:rPr>
        <w:t>确保</w:t>
      </w:r>
      <w:r>
        <w:rPr>
          <w:rFonts w:hint="eastAsia" w:ascii="仿宋" w:hAnsi="仿宋" w:eastAsia="仿宋" w:cs="仿宋"/>
          <w:bCs/>
          <w:color w:val="auto"/>
          <w:kern w:val="0"/>
          <w:sz w:val="28"/>
          <w:szCs w:val="28"/>
          <w:highlight w:val="none"/>
          <w:lang w:val="en-US" w:eastAsia="zh-CN"/>
        </w:rPr>
        <w:t>顺利参加开标</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如因设备造成的问题由供应商自行负责。具体操作流程及相关规定以</w:t>
      </w:r>
      <w:r>
        <w:rPr>
          <w:rFonts w:hint="eastAsia" w:ascii="仿宋" w:hAnsi="仿宋" w:eastAsia="仿宋" w:cs="仿宋"/>
          <w:bCs/>
          <w:color w:val="auto"/>
          <w:kern w:val="0"/>
          <w:sz w:val="28"/>
          <w:szCs w:val="28"/>
          <w:highlight w:val="none"/>
          <w:lang w:eastAsia="zh-CN"/>
        </w:rPr>
        <w:t>采购文件</w:t>
      </w:r>
      <w:r>
        <w:rPr>
          <w:rFonts w:hint="eastAsia" w:ascii="仿宋" w:hAnsi="仿宋" w:eastAsia="仿宋" w:cs="仿宋"/>
          <w:bCs/>
          <w:color w:val="auto"/>
          <w:kern w:val="0"/>
          <w:sz w:val="28"/>
          <w:szCs w:val="28"/>
          <w:highlight w:val="none"/>
        </w:rPr>
        <w:t>“不见面开标</w:t>
      </w:r>
      <w:r>
        <w:rPr>
          <w:rFonts w:hint="eastAsia" w:ascii="仿宋" w:hAnsi="仿宋" w:eastAsia="仿宋" w:cs="仿宋"/>
          <w:bCs/>
          <w:color w:val="auto"/>
          <w:kern w:val="0"/>
          <w:sz w:val="28"/>
          <w:szCs w:val="28"/>
          <w:highlight w:val="none"/>
          <w:lang w:eastAsia="zh-CN"/>
        </w:rPr>
        <w:t>注意事项</w:t>
      </w:r>
      <w:r>
        <w:rPr>
          <w:rFonts w:hint="eastAsia" w:ascii="仿宋" w:hAnsi="仿宋" w:eastAsia="仿宋" w:cs="仿宋"/>
          <w:bCs/>
          <w:color w:val="auto"/>
          <w:kern w:val="0"/>
          <w:sz w:val="28"/>
          <w:szCs w:val="28"/>
          <w:highlight w:val="none"/>
        </w:rPr>
        <w:t>”为准。</w:t>
      </w:r>
    </w:p>
    <w:p w14:paraId="217E6746">
      <w:pPr>
        <w:pStyle w:val="2"/>
        <w:pageBreakBefore w:val="0"/>
        <w:widowControl/>
        <w:kinsoku/>
        <w:wordWrap/>
        <w:overflowPunct/>
        <w:topLinePunct w:val="0"/>
        <w:autoSpaceDE/>
        <w:autoSpaceDN/>
        <w:bidi w:val="0"/>
        <w:adjustRightInd/>
        <w:snapToGrid/>
        <w:spacing w:before="0" w:after="0" w:line="540" w:lineRule="exact"/>
        <w:ind w:left="0" w:firstLine="0"/>
        <w:jc w:val="both"/>
        <w:textAlignment w:val="auto"/>
        <w:rPr>
          <w:rFonts w:hint="eastAsia" w:ascii="黑体" w:hAnsi="黑体" w:cs="黑体"/>
          <w:b w:val="0"/>
          <w:bCs w:val="0"/>
          <w:color w:val="auto"/>
          <w:kern w:val="0"/>
          <w:sz w:val="28"/>
          <w:szCs w:val="28"/>
          <w:highlight w:val="none"/>
        </w:rPr>
      </w:pPr>
      <w:bookmarkStart w:id="56" w:name="_Toc22370"/>
      <w:bookmarkStart w:id="57" w:name="_Toc21041"/>
      <w:bookmarkStart w:id="58" w:name="_Toc26145"/>
      <w:bookmarkStart w:id="59" w:name="_Toc19777"/>
      <w:r>
        <w:rPr>
          <w:rFonts w:hint="eastAsia" w:ascii="黑体" w:hAnsi="黑体" w:cs="黑体"/>
          <w:b w:val="0"/>
          <w:bCs w:val="0"/>
          <w:color w:val="auto"/>
          <w:kern w:val="0"/>
          <w:sz w:val="28"/>
          <w:szCs w:val="28"/>
          <w:highlight w:val="none"/>
        </w:rPr>
        <w:t>七、对本次招标提出询问，请按以下方式联系。</w:t>
      </w:r>
      <w:bookmarkEnd w:id="56"/>
      <w:bookmarkEnd w:id="57"/>
      <w:bookmarkEnd w:id="58"/>
      <w:bookmarkEnd w:id="59"/>
    </w:p>
    <w:p w14:paraId="0C029C15">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1.</w:t>
      </w:r>
      <w:r>
        <w:rPr>
          <w:rFonts w:hint="eastAsia" w:ascii="仿宋" w:hAnsi="仿宋" w:eastAsia="仿宋" w:cs="仿宋"/>
          <w:bCs/>
          <w:color w:val="auto"/>
          <w:sz w:val="28"/>
          <w:szCs w:val="28"/>
          <w:highlight w:val="none"/>
          <w:lang w:bidi="ar"/>
        </w:rPr>
        <w:t>采购人信息</w:t>
      </w:r>
    </w:p>
    <w:p w14:paraId="5AE85E97">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名  称：</w:t>
      </w:r>
    </w:p>
    <w:p w14:paraId="17FE3690">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p>
    <w:p w14:paraId="789BFE29">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lang w:bidi="ar"/>
        </w:rPr>
        <w:t>联系方式：</w:t>
      </w:r>
    </w:p>
    <w:p w14:paraId="5561232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bidi="ar"/>
        </w:rPr>
        <w:t>.采购代理机构信息</w:t>
      </w:r>
    </w:p>
    <w:p w14:paraId="5FC4E31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名  称：</w:t>
      </w:r>
    </w:p>
    <w:p w14:paraId="41F8E13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r>
        <w:rPr>
          <w:rFonts w:hint="eastAsia" w:ascii="仿宋" w:hAnsi="仿宋" w:eastAsia="仿宋" w:cs="仿宋"/>
          <w:bCs/>
          <w:color w:val="auto"/>
          <w:sz w:val="28"/>
          <w:szCs w:val="28"/>
          <w:highlight w:val="none"/>
        </w:rPr>
        <w:t xml:space="preserve"> </w:t>
      </w:r>
    </w:p>
    <w:p w14:paraId="092C6FD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联系方式：</w:t>
      </w:r>
    </w:p>
    <w:p w14:paraId="017161A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3</w:t>
      </w:r>
      <w:r>
        <w:rPr>
          <w:rFonts w:hint="eastAsia" w:ascii="仿宋" w:hAnsi="仿宋" w:eastAsia="仿宋" w:cs="仿宋"/>
          <w:bCs/>
          <w:color w:val="auto"/>
          <w:sz w:val="28"/>
          <w:szCs w:val="28"/>
          <w:highlight w:val="none"/>
          <w:lang w:bidi="ar"/>
        </w:rPr>
        <w:t>.项目联系方式</w:t>
      </w:r>
    </w:p>
    <w:p w14:paraId="6E69105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项目联系人：</w:t>
      </w:r>
    </w:p>
    <w:p w14:paraId="7D5F19D6">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电  话：</w:t>
      </w:r>
    </w:p>
    <w:p w14:paraId="24FE251C">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val="en-US" w:eastAsia="zh-CN" w:bidi="ar"/>
        </w:rPr>
      </w:pPr>
      <w:r>
        <w:rPr>
          <w:rFonts w:hint="eastAsia" w:ascii="仿宋" w:hAnsi="仿宋" w:eastAsia="仿宋" w:cs="仿宋"/>
          <w:bCs/>
          <w:color w:val="auto"/>
          <w:sz w:val="28"/>
          <w:szCs w:val="28"/>
          <w:highlight w:val="none"/>
          <w:lang w:val="en-US" w:eastAsia="zh-CN" w:bidi="ar"/>
        </w:rPr>
        <w:t>4</w:t>
      </w:r>
      <w:r>
        <w:rPr>
          <w:rFonts w:hint="eastAsia" w:ascii="仿宋" w:hAnsi="仿宋" w:eastAsia="仿宋" w:cs="仿宋"/>
          <w:bCs/>
          <w:color w:val="auto"/>
          <w:sz w:val="28"/>
          <w:szCs w:val="28"/>
          <w:highlight w:val="none"/>
          <w:lang w:bidi="ar"/>
        </w:rPr>
        <w:t>.政府采购监督管理部门</w:t>
      </w:r>
      <w:r>
        <w:rPr>
          <w:rFonts w:hint="eastAsia" w:ascii="仿宋" w:hAnsi="仿宋" w:eastAsia="仿宋" w:cs="仿宋"/>
          <w:bCs/>
          <w:color w:val="auto"/>
          <w:sz w:val="28"/>
          <w:szCs w:val="28"/>
          <w:highlight w:val="none"/>
          <w:lang w:val="en-US" w:eastAsia="zh-CN" w:bidi="ar"/>
        </w:rPr>
        <w:t>信息</w:t>
      </w:r>
    </w:p>
    <w:p w14:paraId="4239D171">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val="en-US" w:eastAsia="zh-CN" w:bidi="ar"/>
        </w:rPr>
        <w:t>名  称</w:t>
      </w:r>
      <w:r>
        <w:rPr>
          <w:rFonts w:hint="eastAsia" w:ascii="仿宋" w:hAnsi="仿宋" w:eastAsia="仿宋" w:cs="仿宋"/>
          <w:bCs/>
          <w:color w:val="auto"/>
          <w:sz w:val="28"/>
          <w:szCs w:val="28"/>
          <w:highlight w:val="none"/>
          <w:lang w:bidi="ar"/>
        </w:rPr>
        <w:t>：</w:t>
      </w:r>
    </w:p>
    <w:p w14:paraId="13727E00">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w:t>
      </w:r>
    </w:p>
    <w:p w14:paraId="05C59ACB">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联系</w:t>
      </w:r>
      <w:r>
        <w:rPr>
          <w:rFonts w:hint="eastAsia" w:ascii="仿宋" w:hAnsi="仿宋" w:eastAsia="仿宋" w:cs="仿宋"/>
          <w:bCs/>
          <w:color w:val="auto"/>
          <w:sz w:val="28"/>
          <w:szCs w:val="28"/>
          <w:highlight w:val="none"/>
          <w:lang w:val="en-US" w:eastAsia="zh-CN" w:bidi="ar"/>
        </w:rPr>
        <w:t>方式</w:t>
      </w:r>
      <w:r>
        <w:rPr>
          <w:rFonts w:hint="eastAsia" w:ascii="仿宋" w:hAnsi="仿宋" w:eastAsia="仿宋" w:cs="仿宋"/>
          <w:bCs/>
          <w:color w:val="auto"/>
          <w:sz w:val="28"/>
          <w:szCs w:val="28"/>
          <w:highlight w:val="none"/>
          <w:lang w:bidi="ar"/>
        </w:rPr>
        <w:t>：</w:t>
      </w:r>
    </w:p>
    <w:p w14:paraId="2F99AC2A">
      <w:pPr>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bCs/>
          <w:color w:val="auto"/>
          <w:sz w:val="28"/>
          <w:szCs w:val="28"/>
          <w:highlight w:val="none"/>
        </w:rPr>
      </w:pPr>
    </w:p>
    <w:p w14:paraId="2CFB827C">
      <w:pPr>
        <w:spacing w:line="360" w:lineRule="auto"/>
        <w:ind w:firstLine="435"/>
        <w:jc w:val="right"/>
        <w:rPr>
          <w:rFonts w:ascii="宋体" w:hAnsi="宋体" w:eastAsia="宋体"/>
          <w:color w:val="auto"/>
          <w:sz w:val="24"/>
          <w:szCs w:val="18"/>
          <w:highlight w:val="none"/>
        </w:rPr>
      </w:pPr>
      <w:r>
        <w:rPr>
          <w:rFonts w:hint="eastAsia" w:ascii="仿宋" w:hAnsi="仿宋" w:eastAsia="仿宋" w:cs="仿宋"/>
          <w:bCs/>
          <w:color w:val="auto"/>
          <w:sz w:val="28"/>
          <w:szCs w:val="28"/>
          <w:highlight w:val="none"/>
        </w:rPr>
        <w:t xml:space="preserve">年   月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日</w:t>
      </w:r>
      <w:r>
        <w:rPr>
          <w:rFonts w:ascii="宋体" w:hAnsi="宋体" w:eastAsia="宋体"/>
          <w:color w:val="auto"/>
          <w:sz w:val="24"/>
          <w:szCs w:val="18"/>
          <w:highlight w:val="none"/>
        </w:rPr>
        <w:br w:type="page"/>
      </w:r>
    </w:p>
    <w:p w14:paraId="5CAEB2CD">
      <w:pPr>
        <w:spacing w:line="360" w:lineRule="auto"/>
        <w:jc w:val="center"/>
        <w:outlineLvl w:val="0"/>
        <w:rPr>
          <w:rFonts w:asciiTheme="minorEastAsia" w:hAnsiTheme="minorEastAsia" w:eastAsiaTheme="minorEastAsia"/>
          <w:b/>
          <w:color w:val="auto"/>
          <w:sz w:val="28"/>
          <w:highlight w:val="none"/>
        </w:rPr>
      </w:pPr>
      <w:bookmarkStart w:id="60" w:name="_Toc2189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60"/>
    </w:p>
    <w:p w14:paraId="68C3CDE6">
      <w:pPr>
        <w:spacing w:line="360" w:lineRule="auto"/>
        <w:jc w:val="center"/>
        <w:outlineLvl w:val="1"/>
        <w:rPr>
          <w:rFonts w:asciiTheme="minorEastAsia" w:hAnsiTheme="minorEastAsia" w:eastAsiaTheme="minorEastAsia"/>
          <w:b/>
          <w:color w:val="auto"/>
          <w:sz w:val="24"/>
          <w:highlight w:val="none"/>
        </w:rPr>
      </w:pPr>
      <w:bookmarkStart w:id="61" w:name="_Toc28122"/>
      <w:bookmarkStart w:id="62" w:name="_Toc2575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61"/>
      <w:bookmarkEnd w:id="62"/>
    </w:p>
    <w:p w14:paraId="56DCB74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15"/>
        <w:tblW w:w="51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1014"/>
        <w:gridCol w:w="1390"/>
        <w:gridCol w:w="7145"/>
      </w:tblGrid>
      <w:tr w14:paraId="3455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Align w:val="center"/>
          </w:tcPr>
          <w:p w14:paraId="0016AD8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727" w:type="pct"/>
            <w:vAlign w:val="center"/>
          </w:tcPr>
          <w:p w14:paraId="2D39111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741" w:type="pct"/>
            <w:vAlign w:val="center"/>
          </w:tcPr>
          <w:p w14:paraId="6D52E882">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8D3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Align w:val="center"/>
          </w:tcPr>
          <w:p w14:paraId="1D11DD9D">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727" w:type="pct"/>
            <w:vAlign w:val="center"/>
          </w:tcPr>
          <w:p w14:paraId="2C3DB0F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741" w:type="pct"/>
            <w:vAlign w:val="center"/>
          </w:tcPr>
          <w:p w14:paraId="4251E74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B72C4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3FFFBF64">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1F0237E0">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109B71D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548AA17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 w:val="0"/>
                <w:bCs/>
                <w:color w:val="auto"/>
                <w:sz w:val="24"/>
                <w:highlight w:val="none"/>
              </w:rPr>
              <w:t>如</w:t>
            </w:r>
            <w:r>
              <w:rPr>
                <w:rFonts w:hint="eastAsia" w:ascii="宋体" w:hAnsi="宋体" w:eastAsia="宋体"/>
                <w:b w:val="0"/>
                <w:bCs/>
                <w:color w:val="auto"/>
                <w:sz w:val="24"/>
                <w:highlight w:val="none"/>
                <w:lang w:val="en-US" w:eastAsia="zh-CN"/>
              </w:rPr>
              <w:t>供应商</w:t>
            </w:r>
            <w:r>
              <w:rPr>
                <w:rFonts w:hint="eastAsia" w:ascii="宋体" w:hAnsi="宋体" w:eastAsia="宋体"/>
                <w:b w:val="0"/>
                <w:bCs/>
                <w:color w:val="auto"/>
                <w:sz w:val="24"/>
                <w:highlight w:val="none"/>
              </w:rPr>
              <w:t>未参加采购人统一组织的现场考察</w:t>
            </w:r>
            <w:r>
              <w:rPr>
                <w:rFonts w:hint="eastAsia" w:ascii="宋体" w:hAnsi="宋体" w:eastAsia="宋体"/>
                <w:b w:val="0"/>
                <w:bCs/>
                <w:color w:val="auto"/>
                <w:sz w:val="24"/>
                <w:highlight w:val="none"/>
                <w:lang w:val="en-US" w:eastAsia="zh-CN"/>
              </w:rPr>
              <w:t>或采购人统一召开的标前答疑会</w:t>
            </w:r>
            <w:r>
              <w:rPr>
                <w:rFonts w:hint="eastAsia" w:ascii="宋体" w:hAnsi="宋体" w:eastAsia="宋体"/>
                <w:b w:val="0"/>
                <w:bCs/>
                <w:color w:val="auto"/>
                <w:sz w:val="24"/>
                <w:highlight w:val="none"/>
              </w:rPr>
              <w:t>，视同放弃现场考察</w:t>
            </w:r>
            <w:r>
              <w:rPr>
                <w:rFonts w:hint="eastAsia" w:ascii="宋体" w:hAnsi="宋体" w:eastAsia="宋体"/>
                <w:b w:val="0"/>
                <w:bCs/>
                <w:color w:val="auto"/>
                <w:sz w:val="24"/>
                <w:highlight w:val="none"/>
                <w:lang w:val="en-US" w:eastAsia="zh-CN"/>
              </w:rPr>
              <w:t>或标前答疑会</w:t>
            </w:r>
            <w:r>
              <w:rPr>
                <w:rFonts w:hint="eastAsia" w:ascii="宋体" w:hAnsi="宋体" w:eastAsia="宋体"/>
                <w:b w:val="0"/>
                <w:bCs/>
                <w:color w:val="auto"/>
                <w:sz w:val="24"/>
                <w:highlight w:val="none"/>
              </w:rPr>
              <w:t>，由此引起的一切责任由</w:t>
            </w:r>
            <w:r>
              <w:rPr>
                <w:rFonts w:hint="eastAsia" w:ascii="宋体" w:hAnsi="宋体" w:eastAsia="宋体"/>
                <w:b w:val="0"/>
                <w:bCs/>
                <w:color w:val="auto"/>
                <w:sz w:val="24"/>
                <w:highlight w:val="none"/>
                <w:lang w:val="en-US" w:eastAsia="zh-CN"/>
              </w:rPr>
              <w:t>供应商</w:t>
            </w:r>
            <w:r>
              <w:rPr>
                <w:rFonts w:hint="eastAsia" w:ascii="宋体" w:hAnsi="宋体" w:eastAsia="宋体"/>
                <w:b w:val="0"/>
                <w:bCs/>
                <w:color w:val="auto"/>
                <w:sz w:val="24"/>
                <w:highlight w:val="none"/>
              </w:rPr>
              <w:t>自行承担。</w:t>
            </w:r>
          </w:p>
        </w:tc>
      </w:tr>
      <w:tr w14:paraId="509E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090" w:hRule="atLeast"/>
          <w:jc w:val="center"/>
        </w:trPr>
        <w:tc>
          <w:tcPr>
            <w:tcW w:w="530" w:type="pct"/>
            <w:vAlign w:val="center"/>
          </w:tcPr>
          <w:p w14:paraId="168F3839">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6.1</w:t>
            </w:r>
          </w:p>
        </w:tc>
        <w:tc>
          <w:tcPr>
            <w:tcW w:w="727" w:type="pct"/>
            <w:vAlign w:val="center"/>
          </w:tcPr>
          <w:p w14:paraId="1AE24D3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网上询问</w:t>
            </w:r>
            <w:r>
              <w:rPr>
                <w:rFonts w:hint="eastAsia" w:ascii="宋体" w:hAnsi="宋体" w:eastAsia="宋体"/>
                <w:b w:val="0"/>
                <w:color w:val="auto"/>
                <w:sz w:val="24"/>
                <w:highlight w:val="none"/>
                <w:lang w:val="en-US" w:eastAsia="zh-CN"/>
              </w:rPr>
              <w:t>方式</w:t>
            </w:r>
          </w:p>
        </w:tc>
        <w:tc>
          <w:tcPr>
            <w:tcW w:w="3741" w:type="pct"/>
            <w:vAlign w:val="center"/>
          </w:tcPr>
          <w:p w14:paraId="4560AD07">
            <w:pPr>
              <w:pStyle w:val="20"/>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供应商若对采购文件有关内容存在理解障碍，或认为采购文件表述有模糊不清之处，可通过电子交易系统向采购人（采购代理机构）在线提出，采购人（采购代理机构）收到供应商询问后将及时通过系统在线回复。该渠道仅接受关于项目的一般性疑问（非质疑），供应商提问时应当隐藏自身信息，直接提出针对项目的相关疑问即可，询问函范本详见采购文件第七章。</w:t>
            </w:r>
          </w:p>
          <w:p w14:paraId="424083B2">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color w:val="auto"/>
                <w:sz w:val="24"/>
                <w:highlight w:val="none"/>
                <w:lang w:val="en-US" w:eastAsia="zh-CN"/>
              </w:rPr>
              <w:t>（2）询问的提出与答疑获取具体步骤：供应商请登录“六安市公共资源电子交易平台-投标人”，点击菜单栏“业务管理”，然后点击左侧的“政府采购项目”中的“网上提问”上传疑问文件。请供应商及时通过“答疑文件下载”及网站答疑公告栏目查看答疑文件。</w:t>
            </w:r>
          </w:p>
        </w:tc>
      </w:tr>
      <w:tr w14:paraId="188F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014" w:hRule="atLeast"/>
          <w:jc w:val="center"/>
        </w:trPr>
        <w:tc>
          <w:tcPr>
            <w:tcW w:w="530" w:type="pct"/>
            <w:vAlign w:val="center"/>
          </w:tcPr>
          <w:p w14:paraId="76A8998C">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727" w:type="pct"/>
            <w:vAlign w:val="center"/>
          </w:tcPr>
          <w:p w14:paraId="58BA934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741" w:type="pct"/>
            <w:vAlign w:val="center"/>
          </w:tcPr>
          <w:p w14:paraId="7C70EB0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个包</w:t>
            </w:r>
          </w:p>
          <w:p w14:paraId="1678F49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w:t>
            </w:r>
            <w:r>
              <w:rPr>
                <w:rFonts w:hint="eastAsia" w:ascii="宋体" w:hAnsi="宋体" w:eastAsia="宋体"/>
                <w:b w:val="0"/>
                <w:color w:val="auto"/>
                <w:sz w:val="24"/>
                <w:highlight w:val="none"/>
              </w:rPr>
              <w:t>谈判</w:t>
            </w:r>
            <w:r>
              <w:rPr>
                <w:rFonts w:hint="eastAsia" w:ascii="宋体" w:hAnsi="宋体" w:eastAsia="宋体"/>
                <w:b w:val="0"/>
                <w:bCs w:val="0"/>
                <w:color w:val="auto"/>
                <w:sz w:val="24"/>
                <w:szCs w:val="24"/>
                <w:highlight w:val="none"/>
              </w:rPr>
              <w:t>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7F13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72" w:hRule="atLeast"/>
          <w:jc w:val="center"/>
        </w:trPr>
        <w:tc>
          <w:tcPr>
            <w:tcW w:w="530" w:type="pct"/>
            <w:shd w:val="clear" w:color="auto" w:fill="auto"/>
            <w:vAlign w:val="center"/>
          </w:tcPr>
          <w:p w14:paraId="7FC00C43">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9.4</w:t>
            </w:r>
          </w:p>
        </w:tc>
        <w:tc>
          <w:tcPr>
            <w:tcW w:w="727" w:type="pct"/>
            <w:shd w:val="clear" w:color="auto" w:fill="auto"/>
            <w:vAlign w:val="center"/>
          </w:tcPr>
          <w:p w14:paraId="09BE01BF">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sz w:val="24"/>
                <w:szCs w:val="24"/>
                <w:highlight w:val="none"/>
                <w:lang w:val="en-US" w:eastAsia="zh-CN"/>
              </w:rPr>
              <w:t>异常低价响应审查</w:t>
            </w:r>
          </w:p>
        </w:tc>
        <w:tc>
          <w:tcPr>
            <w:tcW w:w="3741" w:type="pct"/>
            <w:shd w:val="clear" w:color="auto" w:fill="auto"/>
            <w:vAlign w:val="center"/>
          </w:tcPr>
          <w:p w14:paraId="4D1722DF">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根据财政部《关于推动解决政府采购异常低价问题的通知》（财库〔2026〕2号），评审中出现下列情形之一的，谈判小组应当启动异常低价响应审查程序：</w:t>
            </w:r>
          </w:p>
          <w:p w14:paraId="791B3F2C">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1、响应报价低于全部通过符合性审查供应商响应报价平均值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%的，即响应报价&lt;全部通过符合性审查供应商响应报价平均值×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%；（比例范围：50%-65%）</w:t>
            </w:r>
          </w:p>
          <w:p w14:paraId="457BE0F0">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2.响应报价低于通过符合性审查的次低报价供应商响应报价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%的，即响应报价&lt;通过符合性审查的次低报价供应商响应报价×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%；（比例范围：50%-65%）</w:t>
            </w:r>
          </w:p>
          <w:p w14:paraId="081EFDFA">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3.响应报价低于采购项目最高限价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%的，即响应报价&lt;采购项目最高限价×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%；（比例范围：45%-65%）</w:t>
            </w:r>
          </w:p>
          <w:p w14:paraId="7B08A18D">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3E46ED6F">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注：以上比例由采购人根据项目特点及要求自行填写。</w:t>
            </w:r>
          </w:p>
        </w:tc>
      </w:tr>
      <w:tr w14:paraId="23FA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72" w:hRule="atLeast"/>
          <w:jc w:val="center"/>
        </w:trPr>
        <w:tc>
          <w:tcPr>
            <w:tcW w:w="530" w:type="pct"/>
            <w:vAlign w:val="center"/>
          </w:tcPr>
          <w:p w14:paraId="62296A25">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w:t>
            </w:r>
            <w:r>
              <w:rPr>
                <w:rFonts w:ascii="宋体" w:hAnsi="宋体" w:eastAsia="宋体"/>
                <w:bCs/>
                <w:color w:val="auto"/>
                <w:kern w:val="2"/>
                <w:highlight w:val="none"/>
              </w:rPr>
              <w:t>.1</w:t>
            </w:r>
          </w:p>
        </w:tc>
        <w:tc>
          <w:tcPr>
            <w:tcW w:w="727" w:type="pct"/>
            <w:vAlign w:val="center"/>
          </w:tcPr>
          <w:p w14:paraId="20B86AB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谈判保证金</w:t>
            </w:r>
          </w:p>
        </w:tc>
        <w:tc>
          <w:tcPr>
            <w:tcW w:w="3741" w:type="pct"/>
            <w:vAlign w:val="center"/>
          </w:tcPr>
          <w:p w14:paraId="1177BD1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2ACF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Align w:val="center"/>
          </w:tcPr>
          <w:p w14:paraId="3C4268DA">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727" w:type="pct"/>
            <w:vAlign w:val="center"/>
          </w:tcPr>
          <w:p w14:paraId="53C8026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谈判有效期</w:t>
            </w:r>
          </w:p>
        </w:tc>
        <w:tc>
          <w:tcPr>
            <w:tcW w:w="3741" w:type="pct"/>
            <w:vAlign w:val="center"/>
          </w:tcPr>
          <w:p w14:paraId="1D50D5B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90个</w:t>
            </w:r>
            <w:r>
              <w:rPr>
                <w:rFonts w:hint="eastAsia" w:ascii="宋体" w:hAnsi="宋体" w:eastAsia="宋体"/>
                <w:b w:val="0"/>
                <w:color w:val="auto"/>
                <w:sz w:val="24"/>
                <w:highlight w:val="none"/>
              </w:rPr>
              <w:t>日历日</w:t>
            </w:r>
          </w:p>
        </w:tc>
      </w:tr>
      <w:tr w14:paraId="6218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Align w:val="center"/>
          </w:tcPr>
          <w:p w14:paraId="1DD3D92A">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p>
        </w:tc>
        <w:tc>
          <w:tcPr>
            <w:tcW w:w="727" w:type="pct"/>
            <w:vAlign w:val="center"/>
          </w:tcPr>
          <w:p w14:paraId="2AD9CB8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响应文件</w:t>
            </w:r>
            <w:r>
              <w:rPr>
                <w:rFonts w:hint="eastAsia" w:ascii="宋体" w:hAnsi="宋体" w:eastAsia="宋体"/>
                <w:b w:val="0"/>
                <w:color w:val="auto"/>
                <w:sz w:val="24"/>
                <w:highlight w:val="none"/>
                <w:lang w:val="en-US" w:eastAsia="zh-CN"/>
              </w:rPr>
              <w:t>递交及</w:t>
            </w:r>
            <w:r>
              <w:rPr>
                <w:rFonts w:hint="eastAsia" w:ascii="宋体" w:hAnsi="宋体" w:eastAsia="宋体"/>
                <w:b w:val="0"/>
                <w:color w:val="auto"/>
                <w:sz w:val="24"/>
                <w:highlight w:val="none"/>
              </w:rPr>
              <w:t>解密</w:t>
            </w:r>
            <w:r>
              <w:rPr>
                <w:rFonts w:hint="eastAsia" w:ascii="宋体" w:hAnsi="宋体" w:eastAsia="宋体"/>
                <w:b w:val="0"/>
                <w:color w:val="auto"/>
                <w:sz w:val="24"/>
                <w:highlight w:val="none"/>
                <w:lang w:val="en-US" w:eastAsia="zh-CN"/>
              </w:rPr>
              <w:t>要求</w:t>
            </w:r>
          </w:p>
        </w:tc>
        <w:tc>
          <w:tcPr>
            <w:tcW w:w="3741" w:type="pct"/>
            <w:vAlign w:val="center"/>
          </w:tcPr>
          <w:p w14:paraId="472787D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（1）响应文件份数及要求：加密电子版响应文件壹份（通过六安市公共资源交易平台投标人系统上传）。</w:t>
            </w:r>
          </w:p>
          <w:p w14:paraId="778C2F78">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（2）递交响应文件注意事项：加密电子版响应文件必须在响应截止时间前网上递交。</w:t>
            </w:r>
          </w:p>
          <w:p w14:paraId="65D5ABA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u w:val="single"/>
              </w:rPr>
            </w:pPr>
            <w:r>
              <w:rPr>
                <w:rFonts w:hint="eastAsia" w:ascii="宋体" w:hAnsi="宋体" w:eastAsia="宋体" w:cs="宋体"/>
                <w:b w:val="0"/>
                <w:bCs w:val="0"/>
                <w:color w:val="auto"/>
                <w:kern w:val="0"/>
                <w:sz w:val="24"/>
                <w:szCs w:val="24"/>
                <w:highlight w:val="none"/>
              </w:rPr>
              <w:t>（3）响应文件解密时间：解密程序开始后供应商均应在解密指令发出后30分钟内完成解密。</w:t>
            </w:r>
          </w:p>
        </w:tc>
      </w:tr>
      <w:tr w14:paraId="3CCA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shd w:val="clear" w:color="auto" w:fill="auto"/>
            <w:vAlign w:val="center"/>
          </w:tcPr>
          <w:p w14:paraId="34B9F708">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13.1</w:t>
            </w:r>
          </w:p>
        </w:tc>
        <w:tc>
          <w:tcPr>
            <w:tcW w:w="727" w:type="pct"/>
            <w:shd w:val="clear" w:color="auto" w:fill="auto"/>
            <w:vAlign w:val="center"/>
          </w:tcPr>
          <w:p w14:paraId="68AB90E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谈判小组</w:t>
            </w:r>
          </w:p>
        </w:tc>
        <w:tc>
          <w:tcPr>
            <w:tcW w:w="3741" w:type="pct"/>
            <w:shd w:val="clear" w:color="auto" w:fill="auto"/>
            <w:vAlign w:val="center"/>
          </w:tcPr>
          <w:p w14:paraId="35FA16FA">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olor w:val="auto"/>
                <w:sz w:val="24"/>
                <w:highlight w:val="none"/>
                <w:lang w:val="en-US" w:eastAsia="zh-CN"/>
              </w:rPr>
              <w:t>本项目谈判小组人数：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人。（达到公开招标数额标准的项目，谈判小组应当由5人以上单数组成）</w:t>
            </w:r>
          </w:p>
        </w:tc>
      </w:tr>
      <w:tr w14:paraId="0E43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Align w:val="center"/>
          </w:tcPr>
          <w:p w14:paraId="4AE15BA5">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w:t>
            </w:r>
            <w:r>
              <w:rPr>
                <w:rFonts w:hint="eastAsia" w:ascii="宋体" w:hAnsi="宋体" w:eastAsia="宋体"/>
                <w:bCs/>
                <w:color w:val="auto"/>
                <w:kern w:val="2"/>
                <w:highlight w:val="none"/>
              </w:rPr>
              <w:t>.3</w:t>
            </w:r>
          </w:p>
        </w:tc>
        <w:tc>
          <w:tcPr>
            <w:tcW w:w="727" w:type="pct"/>
            <w:vAlign w:val="center"/>
          </w:tcPr>
          <w:p w14:paraId="52ED24E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741" w:type="pct"/>
            <w:vAlign w:val="center"/>
          </w:tcPr>
          <w:p w14:paraId="6E9E847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最低评标价法</w:t>
            </w:r>
          </w:p>
        </w:tc>
      </w:tr>
      <w:tr w14:paraId="37FB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shd w:val="clear" w:color="auto" w:fill="auto"/>
            <w:vAlign w:val="center"/>
          </w:tcPr>
          <w:p w14:paraId="618CC9C2">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4</w:t>
            </w:r>
          </w:p>
        </w:tc>
        <w:tc>
          <w:tcPr>
            <w:tcW w:w="727" w:type="pct"/>
            <w:shd w:val="clear" w:color="auto" w:fill="auto"/>
            <w:vAlign w:val="center"/>
          </w:tcPr>
          <w:p w14:paraId="3E5626E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cs="@仿宋_GB2312"/>
                <w:b w:val="0"/>
                <w:bCs/>
                <w:i/>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中小企业价格</w:t>
            </w:r>
            <w:r>
              <w:rPr>
                <w:rFonts w:hint="eastAsia" w:ascii="宋体" w:hAnsi="宋体" w:eastAsia="宋体"/>
                <w:b w:val="0"/>
                <w:color w:val="auto"/>
                <w:sz w:val="24"/>
                <w:highlight w:val="none"/>
              </w:rPr>
              <w:t>扣除</w:t>
            </w:r>
          </w:p>
        </w:tc>
        <w:tc>
          <w:tcPr>
            <w:tcW w:w="3741" w:type="pct"/>
            <w:shd w:val="clear" w:color="auto" w:fill="auto"/>
            <w:vAlign w:val="center"/>
          </w:tcPr>
          <w:p w14:paraId="5824F45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（注：适用于非专门面向中小企业采购项目）</w:t>
            </w:r>
          </w:p>
          <w:p w14:paraId="6BA6FC7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（10%-20%）</w:t>
            </w:r>
            <w:r>
              <w:rPr>
                <w:rFonts w:hint="eastAsia" w:ascii="宋体" w:hAnsi="宋体" w:eastAsia="宋体"/>
                <w:b w:val="0"/>
                <w:color w:val="auto"/>
                <w:sz w:val="24"/>
                <w:highlight w:val="none"/>
              </w:rPr>
              <w:t>。</w:t>
            </w:r>
          </w:p>
          <w:p w14:paraId="0AFB36E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1F40B7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557825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w:t>
            </w:r>
            <w:r>
              <w:rPr>
                <w:rFonts w:hint="eastAsia" w:ascii="宋体" w:hAnsi="宋体" w:eastAsia="宋体"/>
                <w:b w:val="0"/>
                <w:i/>
                <w:color w:val="auto"/>
                <w:sz w:val="24"/>
                <w:highlight w:val="none"/>
              </w:rPr>
              <w:t>（接受大中型企业与小微企业组成联合体的项目适用）</w:t>
            </w:r>
            <w:r>
              <w:rPr>
                <w:rFonts w:hint="eastAsia" w:ascii="宋体" w:hAnsi="宋体" w:eastAsia="宋体"/>
                <w:b w:val="0"/>
                <w:color w:val="auto"/>
                <w:sz w:val="24"/>
                <w:highlight w:val="none"/>
              </w:rPr>
              <w:t>。</w:t>
            </w:r>
          </w:p>
          <w:p w14:paraId="6E17116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2B0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shd w:val="clear" w:color="auto" w:fill="auto"/>
            <w:vAlign w:val="center"/>
          </w:tcPr>
          <w:p w14:paraId="0FADC500">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17.5</w:t>
            </w:r>
          </w:p>
        </w:tc>
        <w:tc>
          <w:tcPr>
            <w:tcW w:w="727" w:type="pct"/>
            <w:shd w:val="clear" w:color="auto" w:fill="auto"/>
            <w:vAlign w:val="center"/>
          </w:tcPr>
          <w:p w14:paraId="786A5B9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本国产品价格扣除</w:t>
            </w:r>
          </w:p>
        </w:tc>
        <w:tc>
          <w:tcPr>
            <w:tcW w:w="3741" w:type="pct"/>
            <w:shd w:val="clear" w:color="auto" w:fill="auto"/>
            <w:vAlign w:val="center"/>
          </w:tcPr>
          <w:p w14:paraId="45B2CD3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bCs w:val="0"/>
                <w:color w:val="auto"/>
                <w:sz w:val="24"/>
                <w:szCs w:val="24"/>
                <w:highlight w:val="none"/>
                <w:lang w:val="en-US" w:eastAsia="zh-CN"/>
              </w:rPr>
              <w:t>本项目是否适用：是</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 xml:space="preserve">  否</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注：适用于既有本国产品又有非本国产品参与竞争的货物项目</w:t>
            </w:r>
            <w:r>
              <w:rPr>
                <w:rFonts w:hint="eastAsia" w:ascii="宋体" w:hAnsi="宋体" w:eastAsia="宋体"/>
                <w:b w:val="0"/>
                <w:bCs w:val="0"/>
                <w:color w:val="auto"/>
                <w:sz w:val="24"/>
                <w:szCs w:val="24"/>
                <w:highlight w:val="none"/>
                <w:lang w:eastAsia="zh-CN"/>
              </w:rPr>
              <w:t>）</w:t>
            </w:r>
          </w:p>
          <w:p w14:paraId="60E5037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（1）项目或者采购包中采购内容为单一产品的，既有本国产品又有非本国产品参与竞争的，对本国产品给予价格扣除20%。</w:t>
            </w:r>
          </w:p>
          <w:p w14:paraId="3FD2E16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仿宋_GB2312"/>
                <w:b w:val="0"/>
                <w:bCs/>
                <w:i w:val="0"/>
                <w:iCs/>
                <w:color w:val="auto"/>
                <w:kern w:val="0"/>
                <w:sz w:val="24"/>
                <w:szCs w:val="28"/>
                <w:highlight w:val="none"/>
                <w:lang w:val="en-US" w:eastAsia="zh-CN" w:bidi="ar-SA"/>
              </w:rPr>
            </w:pPr>
            <w:r>
              <w:rPr>
                <w:rFonts w:hint="eastAsia" w:ascii="宋体" w:hAnsi="宋体" w:eastAsia="宋体"/>
                <w:b w:val="0"/>
                <w:i w:val="0"/>
                <w:iCs/>
                <w:color w:val="auto"/>
                <w:sz w:val="24"/>
                <w:highlight w:val="none"/>
                <w:lang w:val="en-US" w:eastAsia="zh-CN"/>
              </w:rPr>
              <w:t>（2）项目或者采购包中含有多种产品的，符合本国产品标准的产品成本之和占该投标人提供的全部产品成本之和的比例≥80%，所有产品价格扣除20%。</w:t>
            </w:r>
          </w:p>
        </w:tc>
      </w:tr>
      <w:tr w14:paraId="1867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Merge w:val="restart"/>
            <w:vAlign w:val="center"/>
          </w:tcPr>
          <w:p w14:paraId="477E25DE">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727" w:type="pct"/>
            <w:vMerge w:val="restart"/>
            <w:vAlign w:val="center"/>
          </w:tcPr>
          <w:p w14:paraId="53AD6A5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确定成交候选人和成交供应商</w:t>
            </w:r>
          </w:p>
        </w:tc>
        <w:tc>
          <w:tcPr>
            <w:tcW w:w="3741" w:type="pct"/>
            <w:vAlign w:val="center"/>
          </w:tcPr>
          <w:p w14:paraId="727B05B2">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谈判小组推荐成交候选人的</w:t>
            </w:r>
            <w:r>
              <w:rPr>
                <w:rFonts w:ascii="宋体" w:hAnsi="宋体" w:eastAsia="宋体"/>
                <w:b w:val="0"/>
                <w:color w:val="auto"/>
                <w:sz w:val="24"/>
                <w:highlight w:val="none"/>
              </w:rPr>
              <w:t>数量</w:t>
            </w:r>
            <w:r>
              <w:rPr>
                <w:rFonts w:hint="eastAsia" w:ascii="宋体" w:hAnsi="宋体" w:eastAsia="宋体"/>
                <w:b w:val="0"/>
                <w:color w:val="auto"/>
                <w:sz w:val="24"/>
                <w:highlight w:val="none"/>
              </w:rPr>
              <w:t>：3家</w:t>
            </w:r>
          </w:p>
          <w:p w14:paraId="66A33E8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13D6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Merge w:val="continue"/>
            <w:vAlign w:val="center"/>
          </w:tcPr>
          <w:p w14:paraId="66FA0BFF">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p>
        </w:tc>
        <w:tc>
          <w:tcPr>
            <w:tcW w:w="727" w:type="pct"/>
            <w:vMerge w:val="continue"/>
            <w:vAlign w:val="center"/>
          </w:tcPr>
          <w:p w14:paraId="49D2D9E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p>
        </w:tc>
        <w:tc>
          <w:tcPr>
            <w:tcW w:w="3741" w:type="pct"/>
            <w:vAlign w:val="center"/>
          </w:tcPr>
          <w:p w14:paraId="236869D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3DFA6C6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采购人委托谈判小组确定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26A3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Align w:val="center"/>
          </w:tcPr>
          <w:p w14:paraId="4F00509B">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727" w:type="pct"/>
            <w:vAlign w:val="center"/>
          </w:tcPr>
          <w:p w14:paraId="1368781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随</w:t>
            </w:r>
            <w:r>
              <w:rPr>
                <w:rFonts w:hint="eastAsia" w:ascii="宋体" w:hAnsi="宋体" w:eastAsia="宋体"/>
                <w:b w:val="0"/>
                <w:color w:val="auto"/>
                <w:sz w:val="24"/>
                <w:highlight w:val="none"/>
                <w:lang w:val="en-US" w:eastAsia="zh-CN"/>
              </w:rPr>
              <w:t>成交</w:t>
            </w:r>
            <w:r>
              <w:rPr>
                <w:rFonts w:hint="eastAsia" w:ascii="宋体" w:hAnsi="宋体" w:eastAsia="宋体"/>
                <w:b w:val="0"/>
                <w:color w:val="auto"/>
                <w:sz w:val="24"/>
                <w:highlight w:val="none"/>
              </w:rPr>
              <w:t>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741" w:type="pct"/>
            <w:vAlign w:val="center"/>
          </w:tcPr>
          <w:p w14:paraId="45A396F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0C5F2F0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iCs/>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6C59790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iCs/>
                <w:color w:val="auto"/>
                <w:sz w:val="24"/>
                <w:highlight w:val="none"/>
                <w:u w:val="none"/>
              </w:rPr>
            </w:pPr>
            <w:r>
              <w:rPr>
                <w:rFonts w:hint="eastAsia" w:ascii="宋体" w:hAnsi="宋体" w:eastAsia="宋体" w:cs="宋体"/>
                <w:b w:val="0"/>
                <w:i w:val="0"/>
                <w:iCs w:val="0"/>
                <w:color w:val="auto"/>
                <w:sz w:val="24"/>
                <w:highlight w:val="none"/>
                <w:u w:val="none"/>
                <w:lang w:val="en-US" w:eastAsia="zh-CN"/>
              </w:rPr>
              <w:t>（3）</w:t>
            </w:r>
            <w:r>
              <w:rPr>
                <w:rFonts w:hint="eastAsia" w:ascii="宋体" w:hAnsi="宋体" w:eastAsia="宋体" w:cs="宋体"/>
                <w:b w:val="0"/>
                <w:i w:val="0"/>
                <w:iCs w:val="0"/>
                <w:color w:val="auto"/>
                <w:sz w:val="24"/>
                <w:highlight w:val="none"/>
                <w:u w:val="none"/>
                <w:lang w:eastAsia="zh-CN"/>
              </w:rPr>
              <w:t>《关于符合本国产品标准的声明函》</w:t>
            </w:r>
            <w:r>
              <w:rPr>
                <w:rFonts w:hint="eastAsia" w:ascii="宋体" w:hAnsi="宋体" w:eastAsia="宋体" w:cs="宋体"/>
                <w:b w:val="0"/>
                <w:i w:val="0"/>
                <w:iCs w:val="0"/>
                <w:color w:val="auto"/>
                <w:sz w:val="24"/>
                <w:highlight w:val="none"/>
                <w:u w:val="none"/>
                <w:lang w:val="en-US" w:eastAsia="zh-CN"/>
              </w:rPr>
              <w:t>或国家有关部门规定的证明文件</w:t>
            </w:r>
            <w:r>
              <w:rPr>
                <w:rFonts w:hint="eastAsia" w:ascii="宋体" w:hAnsi="宋体" w:eastAsia="宋体" w:cs="宋体"/>
                <w:b w:val="0"/>
                <w:i w:val="0"/>
                <w:iCs w:val="0"/>
                <w:color w:val="auto"/>
                <w:sz w:val="24"/>
                <w:highlight w:val="none"/>
                <w:u w:val="none"/>
              </w:rPr>
              <w:t>；</w:t>
            </w:r>
            <w:r>
              <w:rPr>
                <w:rFonts w:hint="eastAsia" w:ascii="宋体" w:hAnsi="宋体" w:eastAsia="宋体" w:cs="宋体"/>
                <w:b w:val="0"/>
                <w:i/>
                <w:iCs/>
                <w:color w:val="auto"/>
                <w:sz w:val="24"/>
                <w:highlight w:val="none"/>
                <w:u w:val="none"/>
              </w:rPr>
              <w:t>（如有）</w:t>
            </w:r>
          </w:p>
          <w:p w14:paraId="1360D88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rPr>
              <w:t>）因落实政府采购政策等原因进行价格扣除后成交供应商的评审报价</w:t>
            </w:r>
            <w:r>
              <w:rPr>
                <w:rFonts w:hint="eastAsia" w:ascii="宋体" w:hAnsi="宋体" w:eastAsia="宋体"/>
                <w:b w:val="0"/>
                <w:color w:val="auto"/>
                <w:sz w:val="24"/>
                <w:highlight w:val="none"/>
                <w:u w:val="none"/>
                <w:lang w:eastAsia="zh-CN"/>
              </w:rPr>
              <w:t>。</w:t>
            </w:r>
          </w:p>
        </w:tc>
      </w:tr>
      <w:tr w14:paraId="7C13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Align w:val="center"/>
          </w:tcPr>
          <w:p w14:paraId="6EB044B7">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23</w:t>
            </w:r>
            <w:r>
              <w:rPr>
                <w:rFonts w:ascii="宋体" w:hAnsi="宋体" w:eastAsia="宋体"/>
                <w:bCs/>
                <w:color w:val="auto"/>
                <w:kern w:val="2"/>
                <w:highlight w:val="none"/>
              </w:rPr>
              <w:t>.1</w:t>
            </w:r>
          </w:p>
        </w:tc>
        <w:tc>
          <w:tcPr>
            <w:tcW w:w="727" w:type="pct"/>
            <w:vAlign w:val="center"/>
          </w:tcPr>
          <w:p w14:paraId="008BDCC2">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741" w:type="pct"/>
            <w:vAlign w:val="center"/>
          </w:tcPr>
          <w:p w14:paraId="4166255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数据电文</w:t>
            </w:r>
          </w:p>
          <w:p w14:paraId="066F4A0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bCs w:val="0"/>
                <w:color w:val="auto"/>
                <w:sz w:val="24"/>
                <w:highlight w:val="none"/>
              </w:rPr>
              <w:t>特别提醒：</w:t>
            </w:r>
            <w:r>
              <w:rPr>
                <w:rFonts w:hint="eastAsia" w:ascii="宋体" w:hAnsi="宋体" w:eastAsia="宋体"/>
                <w:b w:val="0"/>
                <w:bCs/>
                <w:color w:val="auto"/>
                <w:sz w:val="24"/>
                <w:highlight w:val="none"/>
                <w:lang w:val="en-US" w:eastAsia="zh-CN"/>
              </w:rPr>
              <w:t>采购人</w:t>
            </w:r>
            <w:r>
              <w:rPr>
                <w:rFonts w:hint="eastAsia" w:ascii="宋体" w:hAnsi="宋体" w:eastAsia="宋体"/>
                <w:b w:val="0"/>
                <w:bCs/>
                <w:color w:val="auto"/>
                <w:sz w:val="24"/>
                <w:highlight w:val="none"/>
              </w:rPr>
              <w:t>确定</w:t>
            </w:r>
            <w:r>
              <w:rPr>
                <w:rFonts w:hint="eastAsia" w:ascii="宋体" w:hAnsi="宋体" w:eastAsia="宋体"/>
                <w:b w:val="0"/>
                <w:bCs/>
                <w:color w:val="auto"/>
                <w:sz w:val="24"/>
                <w:highlight w:val="none"/>
                <w:lang w:val="en-US" w:eastAsia="zh-CN"/>
              </w:rPr>
              <w:t>成交</w:t>
            </w:r>
            <w:r>
              <w:rPr>
                <w:rFonts w:hint="eastAsia" w:ascii="宋体" w:hAnsi="宋体" w:eastAsia="宋体"/>
                <w:b w:val="0"/>
                <w:bCs/>
                <w:color w:val="auto"/>
                <w:sz w:val="24"/>
                <w:highlight w:val="none"/>
              </w:rPr>
              <w:t>人后，通过电子交易系统向</w:t>
            </w:r>
            <w:r>
              <w:rPr>
                <w:rFonts w:hint="eastAsia" w:ascii="宋体" w:hAnsi="宋体" w:eastAsia="宋体"/>
                <w:b w:val="0"/>
                <w:bCs/>
                <w:color w:val="auto"/>
                <w:sz w:val="24"/>
                <w:highlight w:val="none"/>
                <w:lang w:val="en-US" w:eastAsia="zh-CN"/>
              </w:rPr>
              <w:t>成交</w:t>
            </w:r>
            <w:r>
              <w:rPr>
                <w:rFonts w:hint="eastAsia" w:ascii="宋体" w:hAnsi="宋体" w:eastAsia="宋体"/>
                <w:b w:val="0"/>
                <w:bCs/>
                <w:color w:val="auto"/>
                <w:sz w:val="24"/>
                <w:highlight w:val="none"/>
              </w:rPr>
              <w:t xml:space="preserve">人发出成交通知书，成交通知书发出即视为送达。 </w:t>
            </w:r>
            <w:r>
              <w:rPr>
                <w:rFonts w:hint="eastAsia" w:ascii="宋体" w:hAnsi="宋体" w:eastAsia="宋体"/>
                <w:b w:val="0"/>
                <w:bCs/>
                <w:color w:val="auto"/>
                <w:sz w:val="24"/>
                <w:highlight w:val="none"/>
                <w:lang w:val="en-US" w:eastAsia="zh-CN"/>
              </w:rPr>
              <w:t>响应供应商</w:t>
            </w:r>
            <w:r>
              <w:rPr>
                <w:rFonts w:hint="eastAsia" w:ascii="宋体" w:hAnsi="宋体" w:eastAsia="宋体"/>
                <w:b w:val="0"/>
                <w:bCs/>
                <w:color w:val="auto"/>
                <w:sz w:val="24"/>
                <w:highlight w:val="none"/>
              </w:rPr>
              <w:t>应主动登录电子交易系统查询，</w:t>
            </w:r>
            <w:r>
              <w:rPr>
                <w:rFonts w:hint="eastAsia" w:ascii="宋体" w:hAnsi="宋体" w:eastAsia="宋体"/>
                <w:b w:val="0"/>
                <w:bCs/>
                <w:color w:val="auto"/>
                <w:sz w:val="24"/>
                <w:highlight w:val="none"/>
                <w:lang w:val="en-US" w:eastAsia="zh-CN"/>
              </w:rPr>
              <w:t>采购人</w:t>
            </w:r>
            <w:r>
              <w:rPr>
                <w:rFonts w:hint="eastAsia" w:ascii="宋体" w:hAnsi="宋体" w:eastAsia="宋体"/>
                <w:b w:val="0"/>
                <w:bCs/>
                <w:color w:val="auto"/>
                <w:sz w:val="24"/>
                <w:highlight w:val="none"/>
              </w:rPr>
              <w:t>和</w:t>
            </w:r>
            <w:r>
              <w:rPr>
                <w:rFonts w:hint="eastAsia" w:ascii="宋体" w:hAnsi="宋体" w:eastAsia="宋体"/>
                <w:b w:val="0"/>
                <w:bCs/>
                <w:color w:val="auto"/>
                <w:sz w:val="24"/>
                <w:highlight w:val="none"/>
                <w:lang w:val="en-US" w:eastAsia="zh-CN"/>
              </w:rPr>
              <w:t>采购</w:t>
            </w:r>
            <w:r>
              <w:rPr>
                <w:rFonts w:hint="eastAsia" w:ascii="宋体" w:hAnsi="宋体" w:eastAsia="宋体"/>
                <w:b w:val="0"/>
                <w:bCs/>
                <w:color w:val="auto"/>
                <w:sz w:val="24"/>
                <w:highlight w:val="none"/>
              </w:rPr>
              <w:t>代理机构不承担 响应供应商未及时关注相关信息引发的相关责任。</w:t>
            </w:r>
          </w:p>
        </w:tc>
      </w:tr>
      <w:tr w14:paraId="27D2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866" w:hRule="atLeast"/>
          <w:jc w:val="center"/>
        </w:trPr>
        <w:tc>
          <w:tcPr>
            <w:tcW w:w="530" w:type="pct"/>
            <w:vAlign w:val="center"/>
          </w:tcPr>
          <w:p w14:paraId="025ADC54">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bCs/>
                <w:color w:val="auto"/>
                <w:kern w:val="2"/>
                <w:highlight w:val="none"/>
              </w:rPr>
            </w:pPr>
            <w:r>
              <w:rPr>
                <w:rFonts w:hint="eastAsia" w:ascii="宋体" w:hAnsi="宋体" w:eastAsia="宋体" w:cs="宋体"/>
                <w:b w:val="0"/>
                <w:bCs/>
                <w:color w:val="auto"/>
                <w:sz w:val="24"/>
                <w:szCs w:val="24"/>
                <w:highlight w:val="none"/>
                <w:lang w:val="en-US" w:eastAsia="zh-CN"/>
              </w:rPr>
              <w:t>24.1</w:t>
            </w:r>
          </w:p>
        </w:tc>
        <w:tc>
          <w:tcPr>
            <w:tcW w:w="727" w:type="pct"/>
            <w:vAlign w:val="center"/>
          </w:tcPr>
          <w:p w14:paraId="223B3AB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b w:val="0"/>
                <w:color w:val="auto"/>
                <w:sz w:val="24"/>
                <w:highlight w:val="none"/>
              </w:rPr>
            </w:pPr>
            <w:r>
              <w:rPr>
                <w:rFonts w:hint="eastAsia" w:ascii="宋体" w:hAnsi="宋体" w:eastAsia="宋体" w:cs="宋体"/>
                <w:b w:val="0"/>
                <w:bCs/>
                <w:color w:val="auto"/>
                <w:sz w:val="24"/>
                <w:szCs w:val="24"/>
                <w:highlight w:val="none"/>
                <w:lang w:val="en-US" w:eastAsia="zh-CN"/>
              </w:rPr>
              <w:t>告知谈判结果的形式</w:t>
            </w:r>
          </w:p>
        </w:tc>
        <w:tc>
          <w:tcPr>
            <w:tcW w:w="3741" w:type="pct"/>
            <w:vAlign w:val="center"/>
          </w:tcPr>
          <w:p w14:paraId="518402C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供应商自行登录电子交易系统（不见面开标大厅）查看</w:t>
            </w:r>
          </w:p>
          <w:p w14:paraId="79FC03B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default" w:ascii="宋体" w:hAnsi="宋体" w:eastAsia="宋体"/>
                <w:b w:val="0"/>
                <w:color w:val="auto"/>
                <w:sz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 w:val="0"/>
                <w:color w:val="auto"/>
                <w:sz w:val="24"/>
                <w:highlight w:val="none"/>
                <w:lang w:val="en-US" w:eastAsia="zh-CN"/>
              </w:rPr>
              <w:t>谈判现场告知</w:t>
            </w:r>
          </w:p>
        </w:tc>
      </w:tr>
      <w:tr w14:paraId="4C3D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Align w:val="center"/>
          </w:tcPr>
          <w:p w14:paraId="30BAE533">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727" w:type="pct"/>
            <w:vAlign w:val="center"/>
          </w:tcPr>
          <w:p w14:paraId="1B4D9F2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741" w:type="pct"/>
            <w:vAlign w:val="center"/>
          </w:tcPr>
          <w:p w14:paraId="32DD3A7D">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1、成交供应商在签订合同时应向采购人提交合同总价</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%的履约保证金（最高缴纳比例不得超过合同金额的2.5%）。</w:t>
            </w:r>
          </w:p>
          <w:p w14:paraId="1F607962">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2、成交供应商可以通过转账、网银支付、汇票、支票、保证保险、担保保函、银行履约保函等方式提交履约保证金。</w:t>
            </w:r>
          </w:p>
          <w:p w14:paraId="52A2265A">
            <w:pPr>
              <w:pStyle w:val="5"/>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仿宋_GB2312"/>
                <w:bCs/>
                <w:color w:val="auto"/>
                <w:kern w:val="0"/>
                <w:sz w:val="24"/>
                <w:szCs w:val="28"/>
                <w:highlight w:val="none"/>
                <w:lang w:val="en-US"/>
              </w:rPr>
            </w:pPr>
            <w:r>
              <w:rPr>
                <w:rFonts w:ascii="宋体" w:hAnsi="宋体" w:eastAsia="宋体"/>
                <w:bCs/>
                <w:color w:val="auto"/>
                <w:kern w:val="0"/>
                <w:sz w:val="24"/>
                <w:szCs w:val="28"/>
                <w:highlight w:val="none"/>
              </w:rPr>
              <w:t>3、项目验收结束后</w:t>
            </w:r>
            <w:r>
              <w:rPr>
                <w:rFonts w:hint="eastAsia" w:ascii="宋体" w:hAnsi="宋体" w:eastAsia="宋体"/>
                <w:bCs/>
                <w:color w:val="auto"/>
                <w:kern w:val="0"/>
                <w:sz w:val="24"/>
                <w:szCs w:val="28"/>
                <w:highlight w:val="none"/>
                <w:lang w:val="en-US" w:eastAsia="zh-CN"/>
              </w:rPr>
              <w:t>将</w:t>
            </w:r>
            <w:r>
              <w:rPr>
                <w:rFonts w:ascii="宋体" w:hAnsi="宋体" w:eastAsia="宋体"/>
                <w:bCs/>
                <w:color w:val="auto"/>
                <w:kern w:val="0"/>
                <w:sz w:val="24"/>
                <w:szCs w:val="28"/>
                <w:highlight w:val="none"/>
              </w:rPr>
              <w:t>及时退还履约保证金。</w:t>
            </w:r>
          </w:p>
          <w:p w14:paraId="6186E09D">
            <w:pPr>
              <w:keepNext w:val="0"/>
              <w:keepLines w:val="0"/>
              <w:pageBreakBefore w:val="0"/>
              <w:kinsoku/>
              <w:wordWrap/>
              <w:overflowPunct/>
              <w:topLinePunct w:val="0"/>
              <w:autoSpaceDE/>
              <w:autoSpaceDN/>
              <w:bidi w:val="0"/>
              <w:adjustRightInd/>
              <w:snapToGrid/>
              <w:spacing w:line="400" w:lineRule="exact"/>
              <w:rPr>
                <w:rFonts w:ascii="宋体" w:hAnsi="宋体" w:eastAsia="宋体" w:cs="@仿宋_GB2312"/>
                <w:b/>
                <w:bCs w:val="0"/>
                <w:color w:val="auto"/>
                <w:kern w:val="0"/>
                <w:sz w:val="24"/>
                <w:szCs w:val="28"/>
                <w:highlight w:val="none"/>
              </w:rPr>
            </w:pPr>
            <w:r>
              <w:rPr>
                <w:rFonts w:hint="eastAsia" w:ascii="宋体" w:hAnsi="宋体" w:eastAsia="宋体" w:cs="@仿宋_GB2312"/>
                <w:b/>
                <w:bCs w:val="0"/>
                <w:color w:val="auto"/>
                <w:kern w:val="0"/>
                <w:sz w:val="24"/>
                <w:szCs w:val="28"/>
                <w:highlight w:val="none"/>
              </w:rPr>
              <w:t>注意事项：</w:t>
            </w:r>
          </w:p>
          <w:p w14:paraId="70E9DD62">
            <w:pPr>
              <w:keepNext w:val="0"/>
              <w:keepLines w:val="0"/>
              <w:pageBreakBefore w:val="0"/>
              <w:kinsoku/>
              <w:wordWrap/>
              <w:overflowPunct/>
              <w:topLinePunct w:val="0"/>
              <w:autoSpaceDE/>
              <w:autoSpaceDN/>
              <w:bidi w:val="0"/>
              <w:adjustRightInd/>
              <w:snapToGrid/>
              <w:spacing w:line="400" w:lineRule="exact"/>
              <w:rPr>
                <w:rFonts w:ascii="宋体" w:hAnsi="宋体" w:eastAsia="宋体" w:cs="@仿宋_GB2312"/>
                <w:b w:val="0"/>
                <w:bCs/>
                <w:color w:val="auto"/>
                <w:kern w:val="0"/>
                <w:sz w:val="24"/>
                <w:szCs w:val="28"/>
                <w:highlight w:val="none"/>
              </w:rPr>
            </w:pPr>
            <w:r>
              <w:rPr>
                <w:rFonts w:hint="eastAsia" w:ascii="宋体" w:hAnsi="宋体" w:eastAsia="宋体" w:cs="@仿宋_GB2312"/>
                <w:b w:val="0"/>
                <w:bCs/>
                <w:color w:val="auto"/>
                <w:kern w:val="0"/>
                <w:sz w:val="24"/>
                <w:szCs w:val="28"/>
                <w:highlight w:val="none"/>
              </w:rPr>
              <w:t>（1）以上各类机构出具的以担保函、保证保险承担责任的方式均须满足无条件见索即付条件。</w:t>
            </w:r>
          </w:p>
          <w:p w14:paraId="20C6A9F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olor w:val="auto"/>
                <w:sz w:val="24"/>
                <w:highlight w:val="none"/>
              </w:rPr>
            </w:pPr>
            <w:r>
              <w:rPr>
                <w:rFonts w:hint="eastAsia" w:ascii="宋体" w:hAnsi="宋体" w:eastAsia="宋体" w:cs="@仿宋_GB2312"/>
                <w:b w:val="0"/>
                <w:bCs/>
                <w:color w:val="auto"/>
                <w:kern w:val="0"/>
                <w:sz w:val="24"/>
                <w:szCs w:val="28"/>
                <w:highlight w:val="none"/>
              </w:rPr>
              <w:t>（2）以担保函、保证保险形式缴纳履约保证金的，受益人和收取单位须为采购人。</w:t>
            </w:r>
          </w:p>
        </w:tc>
      </w:tr>
      <w:tr w14:paraId="2F06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Align w:val="center"/>
          </w:tcPr>
          <w:p w14:paraId="5D02A763">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390" w:type="dxa"/>
            <w:vAlign w:val="center"/>
          </w:tcPr>
          <w:p w14:paraId="6B5F6D0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代理服务费</w:t>
            </w:r>
          </w:p>
        </w:tc>
        <w:tc>
          <w:tcPr>
            <w:tcW w:w="7145" w:type="dxa"/>
            <w:vAlign w:val="center"/>
          </w:tcPr>
          <w:p w14:paraId="3C52E4A6">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1、支付方：□采购人  □成交供应商</w:t>
            </w:r>
          </w:p>
          <w:p w14:paraId="3A06111E">
            <w:pPr>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2、服务费用（或收费标准）：</w:t>
            </w:r>
          </w:p>
          <w:p w14:paraId="398C2E2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3、收取方式：</w:t>
            </w:r>
          </w:p>
          <w:p w14:paraId="01BC95D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highlight w:val="none"/>
                <w:lang w:val="en-US" w:eastAsia="zh-CN"/>
              </w:rPr>
              <w:t>注：代理服务费详见成交结果公告。</w:t>
            </w:r>
          </w:p>
        </w:tc>
      </w:tr>
      <w:tr w14:paraId="3B77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Align w:val="center"/>
          </w:tcPr>
          <w:p w14:paraId="3A0F1E1E">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727" w:type="pct"/>
            <w:vAlign w:val="center"/>
          </w:tcPr>
          <w:p w14:paraId="034D00B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签订合同、合同公告、验收与支付时间</w:t>
            </w:r>
          </w:p>
        </w:tc>
        <w:tc>
          <w:tcPr>
            <w:tcW w:w="3741" w:type="pct"/>
            <w:vAlign w:val="center"/>
          </w:tcPr>
          <w:p w14:paraId="67EC01C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1F36DE5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p w14:paraId="32266B7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）采购人应当在项目完成且收到供应商验收申请后 5 个工作日内组织开展履约验收。</w:t>
            </w:r>
          </w:p>
          <w:p w14:paraId="1407C28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）采购人验收时，应成立三人以上验收小组，明确责任，严格依照采购文件、成交通知书、政府采购合同及相关验收规范进行核对、验收，形成验收结论，并出具书面验收报告。</w:t>
            </w:r>
          </w:p>
          <w:p w14:paraId="0BFEC68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）涉及安全、消防、环保等其他需要由质检或行业主管部门进行验收的项目，必须邀请相关部门或相关专家参与验收。</w:t>
            </w:r>
          </w:p>
          <w:p w14:paraId="6825E4F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对于符合支付条件的项目，应在收到发票后7个工作日内将资金支付到合同约定的供应商账户，不得以进行审计作为支付供应商款项的条件。采购人不得以机构变动、人员更替、政策调整、履行内部付款流程等为由延迟付款。鼓励采购人完善内部流程，自收到发票后1个工作日内完成资金支付。</w:t>
            </w:r>
          </w:p>
          <w:p w14:paraId="7458830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因政策变化等原因不能签订合同，造成企业合法利益受损的情形，采购人可以与供应商充分协商，给予合理补偿。延迟支付中小企业款项的，供应商可要求采购人按照合同约定支付逾期利息，合同没有约定的，按照同期人民银行LPR支付逾期利息。</w:t>
            </w:r>
          </w:p>
        </w:tc>
      </w:tr>
      <w:tr w14:paraId="48E3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Align w:val="center"/>
          </w:tcPr>
          <w:p w14:paraId="0C6428BC">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727" w:type="pct"/>
            <w:vAlign w:val="center"/>
          </w:tcPr>
          <w:p w14:paraId="6F83115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质疑函递交方式</w:t>
            </w:r>
          </w:p>
        </w:tc>
        <w:tc>
          <w:tcPr>
            <w:tcW w:w="3741" w:type="pct"/>
            <w:vAlign w:val="center"/>
          </w:tcPr>
          <w:p w14:paraId="63FAC16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s="Times New Roman"/>
                <w:b w:val="0"/>
                <w:bCs/>
                <w:color w:val="auto"/>
                <w:sz w:val="24"/>
                <w:szCs w:val="24"/>
                <w:highlight w:val="none"/>
                <w:lang w:val="zh-CN"/>
              </w:rPr>
            </w:pPr>
            <w:r>
              <w:rPr>
                <w:rFonts w:hint="eastAsia" w:ascii="宋体" w:hAnsi="宋体" w:eastAsia="宋体" w:cs="Times New Roman"/>
                <w:b w:val="0"/>
                <w:bCs/>
                <w:color w:val="auto"/>
                <w:sz w:val="24"/>
                <w:szCs w:val="24"/>
                <w:highlight w:val="none"/>
                <w:lang w:val="zh-CN"/>
              </w:rPr>
              <w:t>1、供应商若对采购文件有关内容存在质疑，可在</w:t>
            </w:r>
            <w:r>
              <w:rPr>
                <w:rFonts w:hint="eastAsia" w:ascii="宋体" w:hAnsi="宋体" w:eastAsia="宋体" w:cs="Times New Roman"/>
                <w:b w:val="0"/>
                <w:bCs/>
                <w:color w:val="auto"/>
                <w:sz w:val="24"/>
                <w:szCs w:val="24"/>
                <w:highlight w:val="none"/>
              </w:rPr>
              <w:t>法定质疑时限内</w:t>
            </w:r>
            <w:r>
              <w:rPr>
                <w:rFonts w:hint="eastAsia" w:ascii="宋体" w:hAnsi="宋体" w:eastAsia="宋体" w:cs="Times New Roman"/>
                <w:b w:val="0"/>
                <w:bCs/>
                <w:color w:val="auto"/>
                <w:sz w:val="24"/>
                <w:szCs w:val="24"/>
                <w:highlight w:val="none"/>
                <w:lang w:val="zh-CN"/>
              </w:rPr>
              <w:t>通过</w:t>
            </w:r>
            <w:r>
              <w:rPr>
                <w:rFonts w:hint="eastAsia" w:ascii="宋体" w:hAnsi="宋体" w:eastAsia="宋体" w:cs="Times New Roman"/>
                <w:b w:val="0"/>
                <w:bCs/>
                <w:color w:val="auto"/>
                <w:sz w:val="24"/>
                <w:szCs w:val="24"/>
                <w:highlight w:val="none"/>
              </w:rPr>
              <w:t>以下方式提出：方式一，以书面形式在工作时间向采购人、采购代理机构提出质疑；方式二，通过</w:t>
            </w:r>
            <w:r>
              <w:rPr>
                <w:rFonts w:hint="eastAsia" w:ascii="宋体" w:hAnsi="宋体" w:eastAsia="宋体" w:cs="Times New Roman"/>
                <w:b w:val="0"/>
                <w:bCs/>
                <w:color w:val="auto"/>
                <w:sz w:val="24"/>
                <w:szCs w:val="24"/>
                <w:highlight w:val="none"/>
                <w:lang w:val="zh-CN"/>
              </w:rPr>
              <w:t>电子交易系统向采购人、采购代理机构在线提出。质疑文件须按《政府采购质疑和投诉办法》（财政部令第94号）规定的要求制作（《质疑函》范本</w:t>
            </w:r>
            <w:r>
              <w:rPr>
                <w:rFonts w:hint="eastAsia" w:ascii="宋体" w:hAnsi="宋体" w:eastAsia="宋体"/>
                <w:b w:val="0"/>
                <w:color w:val="auto"/>
                <w:sz w:val="24"/>
                <w:highlight w:val="none"/>
                <w:lang w:eastAsia="zh-CN"/>
              </w:rPr>
              <w:t>详见采购文件“第七章政府采购供应商询问函和质疑函范本”</w:t>
            </w:r>
            <w:r>
              <w:rPr>
                <w:rFonts w:hint="eastAsia" w:ascii="宋体" w:hAnsi="宋体" w:eastAsia="宋体" w:cs="Times New Roman"/>
                <w:b w:val="0"/>
                <w:bCs/>
                <w:color w:val="auto"/>
                <w:sz w:val="24"/>
                <w:szCs w:val="24"/>
                <w:highlight w:val="none"/>
                <w:lang w:val="zh-CN"/>
              </w:rPr>
              <w:t>，质疑文件不可匿名，须以附件形式加盖质疑人电子签章后上传提交。</w:t>
            </w:r>
          </w:p>
          <w:p w14:paraId="0772642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s="Times New Roman"/>
                <w:b w:val="0"/>
                <w:bCs/>
                <w:color w:val="auto"/>
                <w:sz w:val="24"/>
                <w:szCs w:val="24"/>
                <w:highlight w:val="none"/>
                <w:lang w:val="zh-CN"/>
              </w:rPr>
            </w:pPr>
            <w:r>
              <w:rPr>
                <w:rFonts w:hint="eastAsia" w:ascii="宋体" w:hAnsi="宋体" w:eastAsia="宋体" w:cs="Times New Roman"/>
                <w:b w:val="0"/>
                <w:color w:val="auto"/>
                <w:sz w:val="24"/>
                <w:szCs w:val="24"/>
                <w:highlight w:val="none"/>
                <w:lang w:val="zh-CN"/>
              </w:rPr>
              <w:t>2、在线质疑提出与答疑获取具体步骤：</w:t>
            </w:r>
            <w:r>
              <w:rPr>
                <w:rFonts w:hint="eastAsia" w:ascii="宋体" w:hAnsi="宋体" w:eastAsia="宋体" w:cs="Times New Roman"/>
                <w:b w:val="0"/>
                <w:bCs/>
                <w:color w:val="auto"/>
                <w:sz w:val="24"/>
                <w:szCs w:val="24"/>
                <w:highlight w:val="none"/>
                <w:lang w:val="zh-CN"/>
              </w:rPr>
              <w:t>登录“六安市公共资源电子交易系统-投标人”，点击菜单栏“业务管理”，然后点击左侧的“政府采购项目”中的“质疑”上传质疑文件。提交成功后质疑文件即传至采购人（采购代理机构），采购人（采购代理机构）将通过电子交易系统于收到质疑文件后七个工作日内在线答复，请质疑人及时通过“答疑文件下载”查收答疑文件。</w:t>
            </w:r>
          </w:p>
          <w:p w14:paraId="6498A45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color w:val="auto"/>
                <w:kern w:val="0"/>
                <w:sz w:val="24"/>
                <w:szCs w:val="28"/>
                <w:highlight w:val="none"/>
              </w:rPr>
              <w:t>3、请各潜在供应商在响应截止时间前，务必登录“</w:t>
            </w:r>
            <w:r>
              <w:rPr>
                <w:rFonts w:hint="eastAsia" w:ascii="宋体" w:hAnsi="宋体" w:eastAsia="宋体" w:cs="@仿宋_GB2312"/>
                <w:b w:val="0"/>
                <w:color w:val="auto"/>
                <w:kern w:val="0"/>
                <w:sz w:val="24"/>
                <w:szCs w:val="28"/>
                <w:highlight w:val="none"/>
                <w:lang w:eastAsia="zh-CN"/>
              </w:rPr>
              <w:t>六安市公共资源交易中心</w:t>
            </w:r>
            <w:r>
              <w:rPr>
                <w:rFonts w:hint="eastAsia" w:ascii="宋体" w:hAnsi="宋体" w:eastAsia="宋体" w:cs="@仿宋_GB2312"/>
                <w:b w:val="0"/>
                <w:color w:val="auto"/>
                <w:kern w:val="0"/>
                <w:sz w:val="24"/>
                <w:szCs w:val="28"/>
                <w:highlight w:val="none"/>
              </w:rPr>
              <w:t>（http://ggzy.luan.gov.cn）”-“政府采购”-“</w:t>
            </w:r>
            <w:r>
              <w:rPr>
                <w:rFonts w:hint="eastAsia" w:ascii="宋体" w:hAnsi="宋体" w:eastAsia="宋体" w:cs="@仿宋_GB2312"/>
                <w:b w:val="0"/>
                <w:color w:val="auto"/>
                <w:kern w:val="0"/>
                <w:sz w:val="24"/>
                <w:szCs w:val="28"/>
                <w:highlight w:val="none"/>
                <w:lang w:eastAsia="zh-CN"/>
              </w:rPr>
              <w:t>澄清与修改</w:t>
            </w:r>
            <w:r>
              <w:rPr>
                <w:rFonts w:hint="eastAsia" w:ascii="宋体" w:hAnsi="宋体" w:eastAsia="宋体" w:cs="@仿宋_GB2312"/>
                <w:b w:val="0"/>
                <w:color w:val="auto"/>
                <w:kern w:val="0"/>
                <w:sz w:val="24"/>
                <w:szCs w:val="28"/>
                <w:highlight w:val="none"/>
              </w:rPr>
              <w:t>”栏目，查看是否发布有关项目更正公告。更正公告为采购文件的有效组成部分，一经发布即为视同已通知所有潜在供应商，若因未及时关注而造成的一切后果，由供应商自行承担。</w:t>
            </w:r>
          </w:p>
        </w:tc>
      </w:tr>
      <w:tr w14:paraId="376A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530" w:type="pct"/>
            <w:vAlign w:val="center"/>
          </w:tcPr>
          <w:p w14:paraId="223FE0B8">
            <w:pPr>
              <w:pStyle w:val="2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30</w:t>
            </w:r>
          </w:p>
        </w:tc>
        <w:tc>
          <w:tcPr>
            <w:tcW w:w="727" w:type="pct"/>
            <w:vAlign w:val="center"/>
          </w:tcPr>
          <w:p w14:paraId="6D93B80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其他内容</w:t>
            </w:r>
          </w:p>
        </w:tc>
        <w:tc>
          <w:tcPr>
            <w:tcW w:w="3741" w:type="pct"/>
            <w:vAlign w:val="center"/>
          </w:tcPr>
          <w:p w14:paraId="658FC898">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7A2A94BC">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val="en-US" w:eastAsia="zh-CN"/>
              </w:rPr>
              <w:t>谈判</w:t>
            </w:r>
            <w:r>
              <w:rPr>
                <w:rFonts w:asciiTheme="minorEastAsia" w:hAnsiTheme="minorEastAsia" w:eastAsiaTheme="minorEastAsia"/>
                <w:bCs/>
                <w:color w:val="auto"/>
                <w:sz w:val="24"/>
                <w:szCs w:val="24"/>
                <w:highlight w:val="none"/>
              </w:rPr>
              <w:t>文件的各个组成文件应互为解释，互为说明；</w:t>
            </w:r>
          </w:p>
          <w:p w14:paraId="3328FE2D">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E22499B">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060216CF">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lang w:eastAsia="zh-CN"/>
              </w:rPr>
              <w:t>采购邀请</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500BCE37">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125BAD1E">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bCs/>
                <w:color w:val="auto"/>
                <w:sz w:val="24"/>
                <w:szCs w:val="24"/>
                <w:highlight w:val="none"/>
                <w:u w:val="none"/>
                <w:lang w:val="en-US" w:eastAsia="zh-CN"/>
              </w:rPr>
            </w:pPr>
            <w:r>
              <w:rPr>
                <w:rFonts w:hint="eastAsia" w:asciiTheme="minorEastAsia" w:hAnsiTheme="minorEastAsia" w:eastAsiaTheme="minorEastAsia"/>
                <w:b w:val="0"/>
                <w:bCs/>
                <w:color w:val="auto"/>
                <w:sz w:val="24"/>
                <w:szCs w:val="24"/>
                <w:highlight w:val="none"/>
                <w:u w:val="none"/>
                <w:lang w:val="en-US" w:eastAsia="zh-CN"/>
              </w:rPr>
              <w:t>2、采购文件中，按日计算期间的，开始当天不计入，从次日开始计算。期限的最后一日是国家法定节假日的，顺延到节假日后的次日为期限的最后一日。</w:t>
            </w:r>
          </w:p>
          <w:p w14:paraId="18957A58">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bCs/>
                <w:color w:val="auto"/>
                <w:sz w:val="24"/>
                <w:szCs w:val="24"/>
                <w:highlight w:val="none"/>
                <w:u w:val="none"/>
                <w:lang w:val="en-US" w:eastAsia="zh-CN"/>
              </w:rPr>
              <w:t>3、采购文件中，所称的“以上”、“以下”、“内”、“以内”，包括本数；所称的“不足”，不包括本数。</w:t>
            </w:r>
          </w:p>
          <w:p w14:paraId="123DDD27">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4、</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7D063262">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5、电子保函指引：成交供应商可访问安徽省政府采购网“融资/保函”栏目，申请办理电子保函（包括：履约保函、预付款保函）。</w:t>
            </w:r>
          </w:p>
          <w:p w14:paraId="759C3B1A">
            <w:pPr>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Theme="minorEastAsia" w:hAnsiTheme="minorEastAsia" w:eastAsiaTheme="minorEastAsia"/>
                <w:color w:val="auto"/>
                <w:sz w:val="24"/>
                <w:szCs w:val="24"/>
                <w:highlight w:val="none"/>
                <w:u w:val="none"/>
              </w:rPr>
            </w:pPr>
            <w:r>
              <w:rPr>
                <w:rFonts w:hint="eastAsia" w:asciiTheme="minorEastAsia" w:hAnsiTheme="minorEastAsia" w:eastAsiaTheme="minorEastAsia"/>
                <w:bCs/>
                <w:color w:val="auto"/>
                <w:sz w:val="24"/>
                <w:szCs w:val="24"/>
                <w:highlight w:val="none"/>
                <w:lang w:val="en-US" w:eastAsia="zh-CN"/>
              </w:rPr>
              <w:t>6</w:t>
            </w:r>
            <w:r>
              <w:rPr>
                <w:rFonts w:hint="eastAsia" w:asciiTheme="minorEastAsia" w:hAnsiTheme="minorEastAsia" w:eastAsiaTheme="minorEastAsia"/>
                <w:bCs/>
                <w:color w:val="auto"/>
                <w:sz w:val="24"/>
                <w:szCs w:val="24"/>
                <w:highlight w:val="none"/>
              </w:rPr>
              <w:t>.</w:t>
            </w:r>
            <w:r>
              <w:rPr>
                <w:rFonts w:hint="eastAsia" w:asciiTheme="minorEastAsia" w:hAnsiTheme="minorEastAsia" w:eastAsiaTheme="minorEastAsia"/>
                <w:color w:val="auto"/>
                <w:sz w:val="24"/>
                <w:szCs w:val="24"/>
                <w:highlight w:val="none"/>
                <w:u w:val="none"/>
              </w:rPr>
              <w:t xml:space="preserve">根据《安徽省财政厅关于贯彻落实政府绿色采购有关政策的通知》（皖财购[2023]853号）规定，本次采购落实政府绿色采购相关政策。 </w:t>
            </w:r>
          </w:p>
          <w:p w14:paraId="2238FE18">
            <w:pPr>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Theme="minorEastAsia" w:hAnsiTheme="minorEastAsia" w:eastAsiaTheme="minorEastAsia"/>
                <w:color w:val="auto"/>
                <w:sz w:val="24"/>
                <w:szCs w:val="24"/>
                <w:highlight w:val="none"/>
                <w:u w:val="none"/>
              </w:rPr>
            </w:pPr>
            <w:r>
              <w:rPr>
                <w:rFonts w:hint="eastAsia" w:asciiTheme="minorEastAsia" w:hAnsiTheme="minorEastAsia" w:eastAsiaTheme="minorEastAsia"/>
                <w:bCs/>
                <w:color w:val="auto"/>
                <w:sz w:val="24"/>
                <w:szCs w:val="24"/>
                <w:highlight w:val="none"/>
                <w:u w:val="none"/>
                <w:lang w:val="en-US" w:eastAsia="zh-CN"/>
              </w:rPr>
              <w:t>7</w:t>
            </w:r>
            <w:r>
              <w:rPr>
                <w:rFonts w:hint="eastAsia" w:asciiTheme="minorEastAsia" w:hAnsiTheme="minorEastAsia" w:eastAsiaTheme="minorEastAsia"/>
                <w:bCs/>
                <w:color w:val="auto"/>
                <w:sz w:val="24"/>
                <w:szCs w:val="24"/>
                <w:highlight w:val="none"/>
                <w:u w:val="none"/>
              </w:rPr>
              <w:t>.</w:t>
            </w:r>
            <w:r>
              <w:rPr>
                <w:rFonts w:hint="eastAsia" w:asciiTheme="minorEastAsia" w:hAnsiTheme="minorEastAsia" w:eastAsiaTheme="minorEastAsia"/>
                <w:color w:val="auto"/>
                <w:sz w:val="24"/>
                <w:szCs w:val="24"/>
                <w:highlight w:val="none"/>
                <w:u w:val="none"/>
              </w:rPr>
              <w:t xml:space="preserve"> 不见面开标注意事项</w:t>
            </w:r>
            <w:r>
              <w:rPr>
                <w:rFonts w:hint="eastAsia" w:asciiTheme="minorEastAsia" w:hAnsiTheme="minorEastAsia" w:eastAsiaTheme="minorEastAsia"/>
                <w:color w:val="auto"/>
                <w:sz w:val="24"/>
                <w:szCs w:val="24"/>
                <w:highlight w:val="none"/>
                <w:u w:val="none"/>
                <w:lang w:val="en-US" w:eastAsia="zh-CN"/>
              </w:rPr>
              <w:t>详见</w:t>
            </w:r>
            <w:r>
              <w:rPr>
                <w:rFonts w:hint="eastAsia" w:asciiTheme="minorEastAsia" w:hAnsiTheme="minorEastAsia" w:eastAsiaTheme="minorEastAsia"/>
                <w:color w:val="auto"/>
                <w:sz w:val="24"/>
                <w:szCs w:val="24"/>
                <w:highlight w:val="none"/>
                <w:u w:val="none"/>
                <w:lang w:eastAsia="zh-CN"/>
              </w:rPr>
              <w:t>“二、供应商须知正文”</w:t>
            </w:r>
            <w:r>
              <w:rPr>
                <w:rFonts w:hint="eastAsia" w:asciiTheme="minorEastAsia" w:hAnsiTheme="minorEastAsia" w:eastAsiaTheme="minorEastAsia"/>
                <w:color w:val="auto"/>
                <w:sz w:val="24"/>
                <w:szCs w:val="24"/>
                <w:highlight w:val="none"/>
                <w:u w:val="none"/>
              </w:rPr>
              <w:t xml:space="preserve">  </w:t>
            </w:r>
          </w:p>
          <w:p w14:paraId="74D64CBF">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0" w:leftChars="0" w:firstLine="0" w:firstLineChars="0"/>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u w:val="none"/>
                <w:lang w:val="en-US" w:eastAsia="zh-CN"/>
              </w:rPr>
              <w:t>8.</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宋体" w:hAnsi="宋体" w:eastAsia="宋体" w:cs="@仿宋_GB2312"/>
                <w:b w:val="0"/>
                <w:bCs w:val="0"/>
                <w:i/>
                <w:iCs/>
                <w:color w:val="auto"/>
                <w:kern w:val="2"/>
                <w:sz w:val="24"/>
                <w:szCs w:val="18"/>
                <w:highlight w:val="none"/>
                <w:u w:val="none"/>
                <w:lang w:val="en-US" w:eastAsia="zh-CN" w:bidi="ar-SA"/>
              </w:rPr>
              <w:t>（如无新增补充事项，请删去本条）</w:t>
            </w:r>
          </w:p>
        </w:tc>
      </w:tr>
    </w:tbl>
    <w:p w14:paraId="08C25B3F">
      <w:pPr>
        <w:spacing w:line="360" w:lineRule="auto"/>
        <w:jc w:val="center"/>
        <w:outlineLvl w:val="1"/>
        <w:rPr>
          <w:rFonts w:ascii="宋体" w:hAnsi="宋体" w:eastAsia="宋体"/>
          <w:color w:val="auto"/>
          <w:sz w:val="24"/>
          <w:highlight w:val="none"/>
        </w:rPr>
      </w:pPr>
      <w:r>
        <w:rPr>
          <w:rFonts w:asciiTheme="minorEastAsia" w:hAnsiTheme="minorEastAsia" w:eastAsiaTheme="minorEastAsia"/>
          <w:b/>
          <w:color w:val="auto"/>
          <w:sz w:val="28"/>
          <w:highlight w:val="none"/>
        </w:rPr>
        <w:br w:type="page"/>
      </w:r>
      <w:bookmarkStart w:id="63" w:name="_Toc11602"/>
      <w:bookmarkStart w:id="64" w:name="_Toc1915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63"/>
      <w:bookmarkEnd w:id="64"/>
    </w:p>
    <w:p w14:paraId="6E20280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color w:val="auto"/>
          <w:highlight w:val="none"/>
        </w:rPr>
        <w:t xml:space="preserve"> </w:t>
      </w:r>
      <w:r>
        <w:rPr>
          <w:rFonts w:hint="eastAsia" w:asciiTheme="minorEastAsia" w:hAnsiTheme="minorEastAsia" w:eastAsiaTheme="minorEastAsia"/>
          <w:b/>
          <w:color w:val="auto"/>
          <w:sz w:val="24"/>
          <w:highlight w:val="none"/>
        </w:rPr>
        <w:t>采购人、采购代理机构及供应商</w:t>
      </w:r>
    </w:p>
    <w:p w14:paraId="4139EA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F0714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ED801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A99B3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bookmarkStart w:id="65" w:name="_Hlk60264251"/>
      <w:r>
        <w:rPr>
          <w:rFonts w:hint="eastAsia" w:ascii="宋体" w:hAnsi="宋体" w:eastAsia="宋体"/>
          <w:color w:val="auto"/>
          <w:sz w:val="24"/>
          <w:highlight w:val="none"/>
        </w:rPr>
        <w:t>分支机构不得参加政府采购活动，但银行、保险、石油石化、电力、电信等有行业特殊情况的，</w:t>
      </w:r>
      <w:r>
        <w:rPr>
          <w:rFonts w:hint="eastAsia" w:ascii="宋体" w:hAnsi="宋体" w:eastAsia="宋体"/>
          <w:color w:val="auto"/>
          <w:sz w:val="24"/>
          <w:highlight w:val="none"/>
          <w:lang w:eastAsia="zh-CN"/>
        </w:rPr>
        <w:t>在</w:t>
      </w:r>
      <w:r>
        <w:rPr>
          <w:rFonts w:hint="eastAsia" w:ascii="宋体" w:hAnsi="宋体" w:eastAsia="宋体"/>
          <w:color w:val="auto"/>
          <w:sz w:val="24"/>
          <w:highlight w:val="none"/>
          <w:lang w:val="en-US" w:eastAsia="zh-CN"/>
        </w:rPr>
        <w:t>取得上级法人公司</w:t>
      </w:r>
      <w:r>
        <w:rPr>
          <w:rFonts w:hint="eastAsia" w:ascii="宋体" w:hAnsi="宋体" w:eastAsia="宋体"/>
          <w:color w:val="auto"/>
          <w:sz w:val="24"/>
          <w:highlight w:val="none"/>
        </w:rPr>
        <w:t>授权后可以分公司名义参与投标</w:t>
      </w:r>
      <w:r>
        <w:rPr>
          <w:rFonts w:hint="eastAsia" w:ascii="宋体" w:hAnsi="宋体" w:eastAsia="宋体"/>
          <w:color w:val="auto"/>
          <w:sz w:val="24"/>
          <w:highlight w:val="none"/>
          <w:lang w:eastAsia="zh-CN"/>
        </w:rPr>
        <w:t>。</w:t>
      </w:r>
      <w:r>
        <w:rPr>
          <w:rFonts w:ascii="宋体" w:hAnsi="宋体" w:eastAsia="宋体"/>
          <w:color w:val="auto"/>
          <w:sz w:val="24"/>
          <w:highlight w:val="none"/>
        </w:rPr>
        <w:t>本项目的</w:t>
      </w:r>
      <w:r>
        <w:rPr>
          <w:rFonts w:hint="eastAsia" w:ascii="宋体" w:hAnsi="宋体" w:eastAsia="宋体"/>
          <w:color w:val="auto"/>
          <w:sz w:val="24"/>
          <w:highlight w:val="none"/>
          <w:lang w:val="en-US" w:eastAsia="zh-CN"/>
        </w:rPr>
        <w:t>供应商及其所投货物</w:t>
      </w:r>
      <w:r>
        <w:rPr>
          <w:rFonts w:ascii="宋体" w:hAnsi="宋体" w:eastAsia="宋体"/>
          <w:color w:val="auto"/>
          <w:sz w:val="24"/>
          <w:highlight w:val="none"/>
        </w:rPr>
        <w:t>须满足以下条件：</w:t>
      </w:r>
    </w:p>
    <w:p w14:paraId="278A3C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369BF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谈判</w:t>
      </w:r>
      <w:r>
        <w:rPr>
          <w:rFonts w:ascii="宋体" w:hAnsi="宋体" w:eastAsia="宋体"/>
          <w:color w:val="auto"/>
          <w:sz w:val="24"/>
          <w:highlight w:val="none"/>
        </w:rPr>
        <w:t>文件。</w:t>
      </w:r>
    </w:p>
    <w:p w14:paraId="6ACAB4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3407DD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所投产品为进口产品，</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无效</w:t>
      </w:r>
      <w:r>
        <w:rPr>
          <w:rFonts w:hint="eastAsia" w:ascii="宋体" w:hAnsi="宋体" w:eastAsia="宋体"/>
          <w:color w:val="auto"/>
          <w:sz w:val="24"/>
          <w:highlight w:val="none"/>
        </w:rPr>
        <w:t>。</w:t>
      </w:r>
    </w:p>
    <w:bookmarkEnd w:id="65"/>
    <w:p w14:paraId="4B803385">
      <w:pPr>
        <w:spacing w:line="360" w:lineRule="auto"/>
        <w:ind w:firstLine="435"/>
        <w:rPr>
          <w:rFonts w:ascii="宋体" w:hAnsi="宋体" w:eastAsia="宋体"/>
          <w:color w:val="auto"/>
          <w:sz w:val="24"/>
          <w:highlight w:val="none"/>
        </w:rPr>
      </w:pPr>
      <w:bookmarkStart w:id="66" w:name="_Hlk60611047"/>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w:t>
      </w:r>
      <w:r>
        <w:rPr>
          <w:rFonts w:hint="eastAsia" w:ascii="宋体" w:hAnsi="宋体" w:eastAsia="宋体"/>
          <w:bCs/>
          <w:color w:val="auto"/>
          <w:kern w:val="0"/>
          <w:sz w:val="24"/>
          <w:szCs w:val="28"/>
          <w:highlight w:val="none"/>
          <w:lang w:eastAsia="zh-CN"/>
        </w:rPr>
        <w:t>采购邀请</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参加谈判</w:t>
      </w:r>
      <w:r>
        <w:rPr>
          <w:rFonts w:ascii="宋体" w:hAnsi="宋体" w:eastAsia="宋体"/>
          <w:bCs/>
          <w:color w:val="auto"/>
          <w:kern w:val="0"/>
          <w:sz w:val="24"/>
          <w:szCs w:val="28"/>
          <w:highlight w:val="none"/>
        </w:rPr>
        <w:t>，对联合体规定如下：</w:t>
      </w:r>
    </w:p>
    <w:bookmarkEnd w:id="66"/>
    <w:p w14:paraId="390228D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两个以上供应商可以组成一个谈判联合体，以一个供应商的身份谈判</w:t>
      </w:r>
      <w:r>
        <w:rPr>
          <w:rFonts w:ascii="宋体" w:hAnsi="宋体" w:eastAsia="宋体"/>
          <w:color w:val="auto"/>
          <w:sz w:val="24"/>
          <w:highlight w:val="none"/>
        </w:rPr>
        <w:t>。</w:t>
      </w:r>
    </w:p>
    <w:p w14:paraId="1170EA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5B6090E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61DC50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1866A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谈判</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6AFB2E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B9E6B1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谈判</w:t>
      </w:r>
      <w:r>
        <w:rPr>
          <w:rFonts w:ascii="宋体" w:hAnsi="宋体" w:eastAsia="宋体"/>
          <w:color w:val="auto"/>
          <w:sz w:val="24"/>
          <w:highlight w:val="none"/>
        </w:rPr>
        <w:t>，否则相关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55A74D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.8对联合体参加谈判的其他资格要求见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79F8873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364823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本项目的采购人已获得足以支付本次谈判后所签订的合同项下的资金。</w:t>
      </w:r>
    </w:p>
    <w:p w14:paraId="4A6342E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4E7821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不论谈判的结果如何，供应商应承担其所有与准备和参加谈判有关的费用。</w:t>
      </w:r>
    </w:p>
    <w:p w14:paraId="050027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11F1C5E">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7A20C9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37F4B4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.1谈判文件包括下列内容：</w:t>
      </w:r>
    </w:p>
    <w:p w14:paraId="58578A5D">
      <w:pPr>
        <w:spacing w:line="360" w:lineRule="auto"/>
        <w:ind w:firstLine="840" w:firstLineChars="35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采购邀请</w:t>
      </w:r>
    </w:p>
    <w:p w14:paraId="19FB9B8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6FC10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04CAB4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2B24EC0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14A004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4B5ED22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5B071C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BA1B21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提供样品。仅凭书面方式不能准确描述采购需求，或者需要对样品进行主观判断以确认是否满足采购需求等特殊情况除外。</w:t>
      </w:r>
    </w:p>
    <w:p w14:paraId="2CA8A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如需提供样品，对样品相关要求见采购需求，对样品的评审方法及评审标准见谈判文件第四章。</w:t>
      </w:r>
    </w:p>
    <w:p w14:paraId="3A2F16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05142B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206569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w:t>
      </w:r>
      <w:r>
        <w:rPr>
          <w:rFonts w:hint="eastAsia" w:asciiTheme="minorEastAsia" w:hAnsiTheme="minorEastAsia" w:eastAsiaTheme="minorEastAsia"/>
          <w:color w:val="auto"/>
          <w:sz w:val="24"/>
          <w:highlight w:val="none"/>
          <w:lang w:eastAsia="zh-CN"/>
        </w:rPr>
        <w:t>可通过</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w:t>
      </w:r>
    </w:p>
    <w:p w14:paraId="69946D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bookmarkStart w:id="67" w:name="_Hlk16458572"/>
      <w:r>
        <w:rPr>
          <w:rFonts w:hint="eastAsia" w:ascii="宋体" w:hAnsi="宋体" w:eastAsia="宋体"/>
          <w:color w:val="auto"/>
          <w:sz w:val="24"/>
          <w:szCs w:val="18"/>
          <w:highlight w:val="none"/>
        </w:rPr>
        <w:t>安徽省政府采购网</w:t>
      </w:r>
      <w:bookmarkEnd w:id="67"/>
      <w:r>
        <w:rPr>
          <w:rFonts w:hint="eastAsia" w:ascii="宋体" w:hAnsi="宋体" w:eastAsia="宋体"/>
          <w:color w:val="auto"/>
          <w:sz w:val="24"/>
          <w:szCs w:val="18"/>
          <w:highlight w:val="none"/>
          <w:lang w:val="en-US" w:eastAsia="zh-CN"/>
        </w:rPr>
        <w:t>以</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不承担供应商未及时关注相关信息引发的相关责任。</w:t>
      </w:r>
    </w:p>
    <w:p w14:paraId="166A80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highlight w:val="none"/>
        </w:rPr>
        <w:t>在网上发布或书面通知，均作无效处理，不得作为谈判文件的组成部分。</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highlight w:val="none"/>
        </w:rPr>
        <w:t>对供应商由此而做出的推论、理解和结论概不负责。</w:t>
      </w:r>
    </w:p>
    <w:p w14:paraId="07552978">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val="0"/>
          <w:iCs/>
          <w:color w:val="auto"/>
          <w:sz w:val="24"/>
          <w:highlight w:val="none"/>
        </w:rPr>
        <w:t>。</w:t>
      </w:r>
    </w:p>
    <w:p w14:paraId="6EC94C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591C90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80F7A9C">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7.2供应商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谈判</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16F71E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无论谈判文件中是否要求，供应商所投货物及伴随的服务和工程均应符合国家强制性标准。</w:t>
      </w:r>
    </w:p>
    <w:p w14:paraId="5996A1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7D6051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60320C39">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5A6326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.1供应商应完整地按谈判文件提供的响应文件格式及要求编写响应文件，具体内容详见</w:t>
      </w:r>
      <w:r>
        <w:rPr>
          <w:rFonts w:hint="eastAsia" w:ascii="宋体" w:hAnsi="宋体" w:eastAsia="宋体"/>
          <w:color w:val="auto"/>
          <w:sz w:val="24"/>
          <w:highlight w:val="none"/>
          <w:lang w:val="en-US" w:eastAsia="zh-CN"/>
        </w:rPr>
        <w:t>本项目</w:t>
      </w:r>
      <w:r>
        <w:rPr>
          <w:rFonts w:ascii="宋体" w:hAnsi="宋体" w:eastAsia="宋体"/>
          <w:color w:val="auto"/>
          <w:sz w:val="24"/>
          <w:highlight w:val="none"/>
        </w:rPr>
        <w:t>响应文件格式的相关内容。</w:t>
      </w:r>
    </w:p>
    <w:p w14:paraId="2F98ED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68" w:name="_Hlk11703583"/>
      <w:r>
        <w:rPr>
          <w:rFonts w:hint="eastAsia" w:asciiTheme="minorEastAsia" w:hAnsiTheme="minorEastAsia" w:eastAsiaTheme="minorEastAsia"/>
          <w:color w:val="auto"/>
          <w:sz w:val="24"/>
          <w:highlight w:val="none"/>
        </w:rPr>
        <w:t>。</w:t>
      </w:r>
    </w:p>
    <w:bookmarkEnd w:id="68"/>
    <w:p w14:paraId="50DE84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4D0DD71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249147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除谈判文件另有规定外，</w:t>
      </w:r>
      <w:r>
        <w:rPr>
          <w:rFonts w:hint="eastAsia" w:asciiTheme="minorEastAsia" w:hAnsiTheme="minorEastAsia" w:eastAsiaTheme="minorEastAsia"/>
          <w:color w:val="auto"/>
          <w:sz w:val="24"/>
          <w:highlight w:val="none"/>
        </w:rPr>
        <w:t>所有内容均应以人民币报价，供应商的谈判报价应遵守《中华人民共和国价格法》。</w:t>
      </w:r>
    </w:p>
    <w:p w14:paraId="1F91F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除非谈判文件另有规定或经采购人同意支付的，最后报价均不得高于谈判文件（公告）列明的项目预算，否则其响应文件将被认定为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58DB1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04A32AA">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9.4根据财政部《关于推动解决政府采购异常低价问题的通知》（财库〔2026〕2号），</w:t>
      </w:r>
      <w:r>
        <w:rPr>
          <w:rFonts w:hint="eastAsia" w:ascii="宋体" w:hAnsi="宋体" w:eastAsia="宋体" w:cs="宋体"/>
          <w:color w:val="auto"/>
          <w:sz w:val="24"/>
          <w:szCs w:val="24"/>
          <w:highlight w:val="none"/>
          <w:lang w:val="en-US" w:eastAsia="zh-CN"/>
        </w:rPr>
        <w:t>评审中出现</w:t>
      </w:r>
      <w:r>
        <w:rPr>
          <w:rFonts w:hint="eastAsia" w:ascii="宋体" w:hAnsi="宋体" w:eastAsia="宋体" w:cs="宋体"/>
          <w:color w:val="auto"/>
          <w:sz w:val="24"/>
          <w:szCs w:val="24"/>
          <w:highlight w:val="none"/>
          <w:u w:val="single"/>
          <w:lang w:val="en-US" w:eastAsia="zh-CN"/>
        </w:rPr>
        <w:t>供应商须知前附表</w:t>
      </w:r>
      <w:r>
        <w:rPr>
          <w:rFonts w:hint="eastAsia" w:ascii="宋体" w:hAnsi="宋体" w:eastAsia="宋体" w:cs="宋体"/>
          <w:color w:val="auto"/>
          <w:sz w:val="24"/>
          <w:szCs w:val="24"/>
          <w:highlight w:val="none"/>
          <w:u w:val="none"/>
          <w:lang w:val="en-US" w:eastAsia="zh-CN"/>
        </w:rPr>
        <w:t>所列</w:t>
      </w:r>
      <w:r>
        <w:rPr>
          <w:rFonts w:hint="eastAsia" w:ascii="宋体" w:hAnsi="宋体" w:eastAsia="宋体" w:cs="宋体"/>
          <w:color w:val="auto"/>
          <w:sz w:val="24"/>
          <w:szCs w:val="24"/>
          <w:highlight w:val="none"/>
          <w:lang w:val="en-US" w:eastAsia="zh-CN"/>
        </w:rPr>
        <w:t>情形之一的</w:t>
      </w:r>
      <w:r>
        <w:rPr>
          <w:rFonts w:hint="eastAsia" w:asciiTheme="minorEastAsia" w:hAnsiTheme="minorEastAsia" w:eastAsiaTheme="minorEastAsia"/>
          <w:color w:val="auto"/>
          <w:sz w:val="24"/>
          <w:highlight w:val="none"/>
          <w:lang w:val="en-US" w:eastAsia="zh-CN"/>
        </w:rPr>
        <w:t>，谈判小组应当启动异常低价响应审查程序。</w:t>
      </w:r>
    </w:p>
    <w:p w14:paraId="2374D86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谈判小组启动异常低价响应审查后，属于表中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heme="minorEastAsia" w:hAnsiTheme="minorEastAsia" w:eastAsiaTheme="minorEastAsia"/>
          <w:b/>
          <w:bCs/>
          <w:color w:val="auto"/>
          <w:sz w:val="24"/>
          <w:highlight w:val="none"/>
          <w:lang w:val="en-US" w:eastAsia="zh-CN"/>
        </w:rPr>
        <w:t>其中，属于第3项情形，供应商已随响应文件一并提交相关书面说明及必要的证明材料的，在评审现场可不再重复提交。</w:t>
      </w:r>
    </w:p>
    <w:p w14:paraId="18F3330A">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其响应文件将被认定为</w:t>
      </w:r>
      <w:r>
        <w:rPr>
          <w:rFonts w:hint="eastAsia" w:asciiTheme="minorEastAsia" w:hAnsiTheme="minorEastAsia" w:eastAsiaTheme="minorEastAsia"/>
          <w:b/>
          <w:bCs/>
          <w:color w:val="auto"/>
          <w:sz w:val="24"/>
          <w:highlight w:val="none"/>
          <w:lang w:val="en-US" w:eastAsia="zh-CN"/>
        </w:rPr>
        <w:t>响应无效</w:t>
      </w:r>
      <w:r>
        <w:rPr>
          <w:rFonts w:hint="eastAsia" w:asciiTheme="minorEastAsia" w:hAnsiTheme="minorEastAsia" w:eastAsiaTheme="minorEastAsia"/>
          <w:color w:val="auto"/>
          <w:sz w:val="24"/>
          <w:highlight w:val="none"/>
          <w:lang w:val="en-US" w:eastAsia="zh-CN"/>
        </w:rPr>
        <w:t>。</w:t>
      </w:r>
    </w:p>
    <w:p w14:paraId="420DE3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7DAA900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63E49E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.1本项目不收取谈判保证金。</w:t>
      </w:r>
    </w:p>
    <w:p w14:paraId="3767BDE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2D86DA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8AC18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54659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34D52B7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EF03E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u w:val="none"/>
          <w:lang w:val="en-US" w:eastAsia="zh-CN"/>
        </w:rPr>
        <w:t>采购邀请</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1CCE25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3054F76C">
      <w:pPr>
        <w:spacing w:line="360" w:lineRule="auto"/>
        <w:ind w:firstLine="435"/>
        <w:rPr>
          <w:rFonts w:hint="default" w:asciiTheme="minorEastAsia" w:hAnsiTheme="minorEastAsia" w:eastAsiaTheme="minorEastAsia"/>
          <w:color w:val="auto"/>
          <w:sz w:val="24"/>
          <w:highlight w:val="none"/>
          <w:lang w:val="en-US"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r>
        <w:rPr>
          <w:rFonts w:hint="eastAsia" w:asciiTheme="minorEastAsia" w:hAnsiTheme="minorEastAsia" w:eastAsiaTheme="minorEastAsia"/>
          <w:color w:val="auto"/>
          <w:sz w:val="24"/>
          <w:highlight w:val="none"/>
          <w:lang w:val="en-US" w:eastAsia="zh-CN"/>
        </w:rPr>
        <w:t>。</w:t>
      </w:r>
    </w:p>
    <w:p w14:paraId="3A2C0F7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但属于谈判小组在评审中发现的计算错误并进行核实的修改、按照谈判文件的变动情况和谈判小组的要求重新提交响应文件的，不在此列。</w:t>
      </w:r>
    </w:p>
    <w:p w14:paraId="169933E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谈判小组</w:t>
      </w:r>
    </w:p>
    <w:p w14:paraId="393884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单数组成，谈判小组及其成员应当依照政府采购的有关规定履行相关职责和义务。</w:t>
      </w:r>
      <w:r>
        <w:rPr>
          <w:rFonts w:hint="eastAsia" w:asciiTheme="minorEastAsia" w:hAnsiTheme="minorEastAsia" w:eastAsiaTheme="minorEastAsia"/>
          <w:color w:val="auto"/>
          <w:sz w:val="24"/>
          <w:highlight w:val="none"/>
          <w:lang w:val="en-US" w:eastAsia="zh-CN"/>
        </w:rPr>
        <w:t>本项目谈判小组人数：</w:t>
      </w:r>
      <w:r>
        <w:rPr>
          <w:rFonts w:hint="eastAsia" w:asciiTheme="minorEastAsia" w:hAnsiTheme="minorEastAsia" w:eastAsiaTheme="minorEastAsia"/>
          <w:color w:val="auto"/>
          <w:sz w:val="24"/>
          <w:highlight w:val="none"/>
          <w:u w:val="single"/>
          <w:lang w:val="en-US" w:eastAsia="zh-CN"/>
        </w:rPr>
        <w:t>见供应商须知前附表</w:t>
      </w:r>
      <w:r>
        <w:rPr>
          <w:rFonts w:hint="eastAsia" w:asciiTheme="minorEastAsia" w:hAnsiTheme="minorEastAsia" w:eastAsiaTheme="minorEastAsia"/>
          <w:color w:val="auto"/>
          <w:sz w:val="24"/>
          <w:highlight w:val="none"/>
          <w:lang w:val="en-US" w:eastAsia="zh-CN"/>
        </w:rPr>
        <w:t>。</w:t>
      </w:r>
    </w:p>
    <w:p w14:paraId="1FDE5F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17BDCC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.3谈判小组应当从质量和服务均能满足谈判文件实质性响应要求的供应商中，按照评审办法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成交候选人，并编写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2AF64C7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4627F5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采购邀请</w:t>
      </w:r>
      <w:r>
        <w:rPr>
          <w:rFonts w:hint="eastAsia" w:asciiTheme="minorEastAsia" w:hAnsiTheme="minorEastAsia" w:eastAsiaTheme="minorEastAsia"/>
          <w:color w:val="auto"/>
          <w:sz w:val="24"/>
          <w:highlight w:val="none"/>
        </w:rPr>
        <w:t>规定的时间和地点组织谈判。</w:t>
      </w:r>
    </w:p>
    <w:p w14:paraId="6A1F6F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2竞争性谈判采用最低评标价法评审。</w:t>
      </w:r>
    </w:p>
    <w:p w14:paraId="62DD63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最低评标价法，是指响应文件满足谈判文件全部实质性要求且最后报价最低的供应商为成交候选人的评标方法。</w:t>
      </w:r>
    </w:p>
    <w:p w14:paraId="0149F6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.3谈判小组将按照谈判文件规定的评审方法和标准对供应商独立进行评审。评审程序如下：</w:t>
      </w:r>
    </w:p>
    <w:p w14:paraId="4E256E20">
      <w:pPr>
        <w:spacing w:line="360" w:lineRule="auto"/>
        <w:ind w:firstLine="435"/>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bCs/>
          <w:color w:val="auto"/>
          <w:sz w:val="24"/>
          <w:highlight w:val="none"/>
        </w:rPr>
        <w:t>初审。</w:t>
      </w:r>
      <w:r>
        <w:rPr>
          <w:rFonts w:hint="eastAsia" w:ascii="宋体" w:hAnsi="宋体" w:eastAsia="宋体" w:cs="宋体"/>
          <w:color w:val="auto"/>
          <w:sz w:val="24"/>
          <w:szCs w:val="24"/>
          <w:highlight w:val="none"/>
        </w:rPr>
        <w:t>采购人或采购代理机构依据法律法规和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资格进行审查，未通过资格审查的</w:t>
      </w:r>
      <w:r>
        <w:rPr>
          <w:rFonts w:hint="eastAsia" w:ascii="宋体" w:hAnsi="宋体" w:eastAsia="宋体" w:cs="宋体"/>
          <w:color w:val="auto"/>
          <w:sz w:val="24"/>
          <w:szCs w:val="24"/>
          <w:highlight w:val="none"/>
          <w:lang w:eastAsia="zh-CN"/>
        </w:rPr>
        <w:t>供应商不可参加后续评审</w:t>
      </w:r>
      <w:r>
        <w:rPr>
          <w:rFonts w:hint="eastAsia" w:ascii="宋体" w:hAnsi="宋体" w:eastAsia="宋体" w:cs="宋体"/>
          <w:color w:val="auto"/>
          <w:sz w:val="24"/>
          <w:szCs w:val="24"/>
          <w:highlight w:val="none"/>
        </w:rPr>
        <w:t>。</w:t>
      </w:r>
    </w:p>
    <w:p w14:paraId="4B7443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p w14:paraId="529D89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strike w:val="0"/>
          <w:dstrike w:val="0"/>
          <w:color w:val="auto"/>
          <w:sz w:val="24"/>
          <w:highlight w:val="none"/>
          <w:lang w:eastAsia="zh-CN"/>
        </w:rPr>
        <w:t>谈判</w:t>
      </w:r>
      <w:r>
        <w:rPr>
          <w:rFonts w:hint="eastAsia" w:asciiTheme="minorEastAsia" w:hAnsiTheme="minorEastAsia" w:eastAsiaTheme="minorEastAsia"/>
          <w:strike w:val="0"/>
          <w:dstrike w:val="0"/>
          <w:color w:val="auto"/>
          <w:sz w:val="24"/>
          <w:highlight w:val="none"/>
        </w:rPr>
        <w:t>小组对供应商必须满足和实质性响应的内容进行评审，供应商未实质性响应</w:t>
      </w:r>
      <w:r>
        <w:rPr>
          <w:rFonts w:hint="eastAsia" w:asciiTheme="minorEastAsia" w:hAnsiTheme="minorEastAsia" w:eastAsiaTheme="minorEastAsia"/>
          <w:strike w:val="0"/>
          <w:dstrike w:val="0"/>
          <w:color w:val="auto"/>
          <w:sz w:val="24"/>
          <w:highlight w:val="none"/>
          <w:lang w:eastAsia="zh-CN"/>
        </w:rPr>
        <w:t>谈判</w:t>
      </w:r>
      <w:r>
        <w:rPr>
          <w:rFonts w:hint="eastAsia" w:asciiTheme="minorEastAsia" w:hAnsiTheme="minorEastAsia" w:eastAsiaTheme="minorEastAsia"/>
          <w:strike w:val="0"/>
          <w:dstrike w:val="0"/>
          <w:color w:val="auto"/>
          <w:sz w:val="24"/>
          <w:highlight w:val="none"/>
        </w:rPr>
        <w:t>文件要求导致响应无效的，</w:t>
      </w:r>
      <w:r>
        <w:rPr>
          <w:rFonts w:hint="eastAsia" w:asciiTheme="minorEastAsia" w:hAnsiTheme="minorEastAsia" w:eastAsiaTheme="minorEastAsia"/>
          <w:strike w:val="0"/>
          <w:dstrike w:val="0"/>
          <w:color w:val="auto"/>
          <w:sz w:val="24"/>
          <w:highlight w:val="none"/>
          <w:lang w:val="en-US" w:eastAsia="zh-CN"/>
        </w:rPr>
        <w:t>不得进入后续评审环节。</w:t>
      </w:r>
    </w:p>
    <w:p w14:paraId="414492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bCs/>
          <w:color w:val="auto"/>
          <w:sz w:val="24"/>
          <w:highlight w:val="none"/>
        </w:rPr>
        <w:t>谈判。</w:t>
      </w:r>
      <w:r>
        <w:rPr>
          <w:rFonts w:hint="eastAsia" w:asciiTheme="minorEastAsia" w:hAnsiTheme="minorEastAsia" w:eastAsiaTheme="minorEastAsia"/>
          <w:color w:val="auto"/>
          <w:sz w:val="24"/>
          <w:highlight w:val="none"/>
        </w:rPr>
        <w:t>初审合格后，谈判小组将集中与单一供应商分别进行谈判，并给予所有参加谈判的供应商平等的谈判机会。</w:t>
      </w:r>
    </w:p>
    <w:p w14:paraId="07534B28">
      <w:pPr>
        <w:spacing w:line="360" w:lineRule="auto"/>
        <w:ind w:firstLine="435"/>
        <w:rPr>
          <w:rFonts w:hint="eastAsia" w:ascii="宋体" w:hAnsi="宋体" w:eastAsia="宋体"/>
          <w:color w:val="auto"/>
          <w:sz w:val="24"/>
          <w:highlight w:val="none"/>
          <w:lang w:eastAsia="zh-CN"/>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bCs/>
          <w:color w:val="auto"/>
          <w:sz w:val="24"/>
          <w:highlight w:val="none"/>
        </w:rPr>
        <w:t>报价</w:t>
      </w:r>
      <w:r>
        <w:rPr>
          <w:rFonts w:hint="eastAsia" w:asciiTheme="minorEastAsia" w:hAnsiTheme="minorEastAsia" w:eastAsiaTheme="minorEastAsia"/>
          <w:b/>
          <w:bCs/>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。供应商应在</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小组发出</w:t>
      </w:r>
      <w:r>
        <w:rPr>
          <w:rFonts w:hint="eastAsia" w:ascii="宋体" w:hAnsi="宋体" w:eastAsia="宋体"/>
          <w:color w:val="auto"/>
          <w:sz w:val="24"/>
          <w:highlight w:val="none"/>
          <w:lang w:val="en-US" w:eastAsia="zh-CN"/>
        </w:rPr>
        <w:t>多轮</w:t>
      </w:r>
      <w:r>
        <w:rPr>
          <w:rFonts w:hint="eastAsia" w:ascii="宋体" w:hAnsi="宋体" w:eastAsia="宋体"/>
          <w:color w:val="auto"/>
          <w:sz w:val="24"/>
          <w:highlight w:val="none"/>
        </w:rPr>
        <w:t>报价指令后30分钟内通过电子交易系统完成报价</w:t>
      </w:r>
      <w:r>
        <w:rPr>
          <w:rFonts w:hint="eastAsia" w:ascii="宋体" w:hAnsi="宋体" w:eastAsia="宋体"/>
          <w:color w:val="auto"/>
          <w:sz w:val="24"/>
          <w:highlight w:val="none"/>
          <w:lang w:eastAsia="zh-CN"/>
        </w:rPr>
        <w:t>。</w:t>
      </w:r>
    </w:p>
    <w:p w14:paraId="3D2129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根据《政府采购非招标采购方式管理办法》（财政部令 第74号）第三十三条规定：“最后报价是供应商响应文件的有效组成部分”，供应商未按要求在规定时间内进行最后报价的，属于响应文件有效组成部分缺失，</w:t>
      </w:r>
      <w:r>
        <w:rPr>
          <w:rFonts w:hint="eastAsia" w:asciiTheme="minorEastAsia" w:hAnsiTheme="minorEastAsia" w:eastAsiaTheme="minorEastAsia"/>
          <w:color w:val="auto"/>
          <w:sz w:val="24"/>
          <w:highlight w:val="none"/>
        </w:rPr>
        <w:t>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4F40D3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0ACC48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.4.1为保证谈判活动顺利进行，供应商可派相关技术人员进行网上答疑；供应商必须在规定的时间内将自己在</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中作出的澄清、变动以及最终的报价，经供应商电子签章后，以在线方式提交给</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w:t>
      </w:r>
    </w:p>
    <w:p w14:paraId="6EBBC6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19FFA8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27E20E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1A830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p>
    <w:p w14:paraId="72E647E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405934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657287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305768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30E9D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5F8A18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001223D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222C4F78">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23FDD35">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.2谈判小组要求供应商澄清、说明或者更正响应文件应当以书面形式（询标）作出。供应商的澄清、说明或者更正应当由法定代表人或其授权代表签字或者加盖公章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051E94F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各供应商在项目开标、评审期间应保持在线状态，随时通过电子交易系统接受</w:t>
      </w:r>
      <w:r>
        <w:rPr>
          <w:rFonts w:hint="eastAsia" w:ascii="宋体" w:hAnsi="宋体" w:eastAsia="宋体"/>
          <w:b/>
          <w:color w:val="auto"/>
          <w:sz w:val="24"/>
          <w:highlight w:val="none"/>
          <w:lang w:eastAsia="zh-CN"/>
        </w:rPr>
        <w:t>谈判小组</w:t>
      </w:r>
      <w:r>
        <w:rPr>
          <w:rFonts w:hint="eastAsia" w:ascii="宋体" w:hAnsi="宋体" w:eastAsia="宋体"/>
          <w:b/>
          <w:color w:val="auto"/>
          <w:sz w:val="24"/>
          <w:highlight w:val="none"/>
        </w:rPr>
        <w:t>发出的询标信息，并在规定时间内答复，未能按时答复的，</w:t>
      </w:r>
      <w:r>
        <w:rPr>
          <w:rFonts w:hint="eastAsia" w:ascii="宋体" w:hAnsi="宋体" w:eastAsia="宋体"/>
          <w:b/>
          <w:color w:val="auto"/>
          <w:sz w:val="24"/>
          <w:highlight w:val="none"/>
          <w:lang w:eastAsia="zh-CN"/>
        </w:rPr>
        <w:t>谈判小组</w:t>
      </w:r>
      <w:r>
        <w:rPr>
          <w:rFonts w:hint="eastAsia" w:ascii="宋体" w:hAnsi="宋体" w:eastAsia="宋体"/>
          <w:b/>
          <w:color w:val="auto"/>
          <w:sz w:val="24"/>
          <w:highlight w:val="none"/>
        </w:rPr>
        <w:t>将视同其放弃澄清。</w:t>
      </w:r>
    </w:p>
    <w:p w14:paraId="44BC0C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765BAF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p>
    <w:p w14:paraId="76A884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.2在谈判内容不做实质性变更或重大调整的前提下，供应商下轮报价不得高于上一轮报价。</w:t>
      </w:r>
    </w:p>
    <w:p w14:paraId="2B219C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17.3</w:t>
      </w:r>
      <w:r>
        <w:rPr>
          <w:rFonts w:asciiTheme="minorEastAsia" w:hAnsiTheme="minorEastAsia" w:eastAsiaTheme="minorEastAsia"/>
          <w:color w:val="auto"/>
          <w:sz w:val="24"/>
          <w:highlight w:val="none"/>
        </w:rPr>
        <w:t>最后报价是供应商响应文件的有效组成部分，最后报价也是签订合同的依据。</w:t>
      </w:r>
    </w:p>
    <w:p w14:paraId="5E5AC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1EAF16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w:t>
      </w:r>
      <w:r>
        <w:rPr>
          <w:rFonts w:hint="eastAsia" w:ascii="宋体" w:hAnsi="宋体" w:eastAsia="宋体"/>
          <w:strike w:val="0"/>
          <w:dstrike w:val="0"/>
          <w:color w:val="auto"/>
          <w:sz w:val="24"/>
          <w:highlight w:val="none"/>
          <w:lang w:val="en-US" w:eastAsia="zh-CN"/>
        </w:rPr>
        <w:t>达到招标文件中规定预留份额的</w:t>
      </w:r>
      <w:r>
        <w:rPr>
          <w:rFonts w:ascii="宋体" w:hAnsi="宋体" w:eastAsia="宋体"/>
          <w:color w:val="auto"/>
          <w:sz w:val="24"/>
          <w:highlight w:val="none"/>
        </w:rPr>
        <w:t>，可给予联合体或者大中型企业的投标报价按照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391428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CF4F4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s="宋体"/>
          <w:b w:val="0"/>
          <w:i w:val="0"/>
          <w:iCs w:val="0"/>
          <w:color w:val="auto"/>
          <w:sz w:val="24"/>
          <w:szCs w:val="24"/>
          <w:highlight w:val="none"/>
          <w:lang w:val="en-US" w:eastAsia="zh-CN"/>
        </w:rPr>
        <w:t>17.6同时符合17.4和17.5的价格评审优惠时，评标价为投标报价分别扣除促进中小企业发展政策的价格评审优惠和本国产品支持政策的价格评审优惠后的价格。</w:t>
      </w:r>
    </w:p>
    <w:p w14:paraId="585A851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688513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.1如一个分包内只有一种产品，不同供应商所投产品为同一品牌同一型号的，提供相同品牌</w:t>
      </w:r>
      <w:r>
        <w:rPr>
          <w:rFonts w:hint="eastAsia" w:ascii="宋体" w:hAnsi="宋体" w:eastAsia="宋体"/>
          <w:color w:val="auto"/>
          <w:sz w:val="24"/>
          <w:highlight w:val="none"/>
        </w:rPr>
        <w:t>相同型号</w:t>
      </w:r>
      <w:r>
        <w:rPr>
          <w:rFonts w:hint="eastAsia" w:asciiTheme="minorEastAsia" w:hAnsiTheme="minorEastAsia" w:eastAsiaTheme="minorEastAsia"/>
          <w:color w:val="auto"/>
          <w:sz w:val="24"/>
          <w:highlight w:val="none"/>
        </w:rPr>
        <w:t>产品的不同供应商，以其通过初审且最后报价最低的供应商获得成交候选人推荐资格；最后报价相同的，则所投产品为节能产品、环境标志产品、不发达地区或少数民族地区产品者优先；最后报价相同且所投产品同为节能产品、环境标志产品、不发达地区或少数民族地区产品的，则由谈判小组采取随机抽取方式确定。</w:t>
      </w:r>
    </w:p>
    <w:p w14:paraId="6953DD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.2如一个分包内包含多种产品的，采购人或采购代理机构将在</w:t>
      </w:r>
      <w:r>
        <w:rPr>
          <w:rFonts w:hint="eastAsia" w:asciiTheme="minorEastAsia" w:hAnsiTheme="minorEastAsia" w:eastAsiaTheme="minorEastAsia"/>
          <w:color w:val="auto"/>
          <w:sz w:val="24"/>
          <w:highlight w:val="none"/>
          <w:lang w:val="en-US" w:eastAsia="zh-CN"/>
        </w:rPr>
        <w:t>采购需求</w:t>
      </w:r>
      <w:r>
        <w:rPr>
          <w:rFonts w:hint="eastAsia" w:asciiTheme="minorEastAsia" w:hAnsiTheme="minorEastAsia" w:eastAsiaTheme="minorEastAsia"/>
          <w:color w:val="auto"/>
          <w:sz w:val="24"/>
          <w:highlight w:val="none"/>
        </w:rPr>
        <w:t>中载明核心产品，多家供应商提供的核心产品品牌型号相同的，按第</w:t>
      </w:r>
      <w:r>
        <w:rPr>
          <w:rFonts w:hint="eastAsia" w:asciiTheme="minorEastAsia" w:hAnsiTheme="minorEastAsia" w:eastAsiaTheme="minorEastAsia"/>
          <w:color w:val="auto"/>
          <w:sz w:val="24"/>
          <w:highlight w:val="none"/>
          <w:lang w:val="en-US" w:eastAsia="zh-CN"/>
        </w:rPr>
        <w:t>18.1</w:t>
      </w:r>
      <w:r>
        <w:rPr>
          <w:rFonts w:hint="eastAsia" w:asciiTheme="minorEastAsia" w:hAnsiTheme="minorEastAsia" w:eastAsiaTheme="minorEastAsia"/>
          <w:color w:val="auto"/>
          <w:sz w:val="24"/>
          <w:highlight w:val="none"/>
        </w:rPr>
        <w:t>款规定处理。</w:t>
      </w:r>
    </w:p>
    <w:p w14:paraId="685952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按照最后报价由低到高的顺序依次推荐成交候选人。</w:t>
      </w:r>
    </w:p>
    <w:p w14:paraId="40A593F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3EC0BAE2">
      <w:pPr>
        <w:spacing w:line="360" w:lineRule="auto"/>
        <w:ind w:firstLine="470" w:firstLineChars="196"/>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ascii="宋体" w:hAnsi="宋体" w:eastAsia="宋体"/>
          <w:color w:val="auto"/>
          <w:sz w:val="24"/>
          <w:highlight w:val="none"/>
        </w:rPr>
        <w:t>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37A84817">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0968CE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31513D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56F9B53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.1评审将在严格保密的情况下进行。</w:t>
      </w:r>
    </w:p>
    <w:p w14:paraId="353BCBC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2237AF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36E84E3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.1谈判结束后，</w:t>
      </w:r>
      <w:r>
        <w:rPr>
          <w:rFonts w:hint="eastAsia" w:asciiTheme="minorEastAsia" w:hAnsiTheme="minorEastAsia" w:eastAsiaTheme="minorEastAsia"/>
          <w:color w:val="auto"/>
          <w:sz w:val="24"/>
          <w:highlight w:val="none"/>
          <w:lang w:val="en-US" w:eastAsia="zh-CN"/>
        </w:rPr>
        <w:t>采购人及</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w:t>
      </w:r>
      <w:bookmarkStart w:id="69" w:name="_Hlk169612915"/>
      <w:r>
        <w:rPr>
          <w:rFonts w:hint="eastAsia" w:ascii="宋体" w:hAnsi="宋体" w:eastAsia="宋体"/>
          <w:color w:val="auto"/>
          <w:sz w:val="24"/>
          <w:szCs w:val="18"/>
          <w:highlight w:val="none"/>
        </w:rPr>
        <w:t>六安市公共资源交易电子服务系统（</w:t>
      </w:r>
      <w:r>
        <w:rPr>
          <w:rFonts w:ascii="宋体" w:hAnsi="宋体" w:eastAsia="宋体"/>
          <w:color w:val="auto"/>
          <w:sz w:val="24"/>
          <w:szCs w:val="18"/>
          <w:highlight w:val="none"/>
        </w:rPr>
        <w:t>http://ggzy.luan.gov.cn）</w:t>
      </w:r>
      <w:bookmarkEnd w:id="69"/>
      <w:r>
        <w:rPr>
          <w:rFonts w:hint="eastAsia" w:ascii="宋体" w:hAnsi="宋体" w:eastAsia="宋体"/>
          <w:color w:val="auto"/>
          <w:sz w:val="24"/>
          <w:szCs w:val="18"/>
          <w:highlight w:val="none"/>
          <w:lang w:val="en-US" w:eastAsia="zh-CN"/>
        </w:rPr>
        <w:t>、安徽省政府采购网（www.ccgp-anhui.gov.cn）等网站</w:t>
      </w:r>
      <w:r>
        <w:rPr>
          <w:rFonts w:hint="eastAsia" w:ascii="宋体" w:hAnsi="宋体" w:eastAsia="宋体"/>
          <w:color w:val="auto"/>
          <w:sz w:val="24"/>
          <w:szCs w:val="18"/>
          <w:highlight w:val="none"/>
        </w:rPr>
        <w:t>上</w:t>
      </w:r>
      <w:r>
        <w:rPr>
          <w:rFonts w:asciiTheme="minorEastAsia" w:hAnsiTheme="minorEastAsia" w:eastAsiaTheme="minorEastAsia"/>
          <w:color w:val="auto"/>
          <w:sz w:val="24"/>
          <w:highlight w:val="none"/>
        </w:rPr>
        <w:t>发布成交结果公告。</w:t>
      </w:r>
    </w:p>
    <w:p w14:paraId="5F5F470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77B9915C">
      <w:pPr>
        <w:spacing w:line="360" w:lineRule="auto"/>
        <w:ind w:firstLine="437"/>
        <w:outlineLvl w:val="2"/>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.成交通知书</w:t>
      </w:r>
    </w:p>
    <w:p w14:paraId="0A3387F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4DC403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1D34FA5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.3成交通知书是合同的组成部分。</w:t>
      </w:r>
    </w:p>
    <w:p w14:paraId="6305EC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.告知</w:t>
      </w:r>
      <w:r>
        <w:rPr>
          <w:rFonts w:hint="eastAsia" w:ascii="宋体" w:hAnsi="宋体" w:eastAsia="宋体"/>
          <w:b/>
          <w:color w:val="auto"/>
          <w:sz w:val="24"/>
          <w:highlight w:val="none"/>
        </w:rPr>
        <w:t>谈判</w:t>
      </w:r>
      <w:r>
        <w:rPr>
          <w:rFonts w:ascii="宋体" w:hAnsi="宋体" w:eastAsia="宋体"/>
          <w:b/>
          <w:color w:val="auto"/>
          <w:sz w:val="24"/>
          <w:highlight w:val="none"/>
        </w:rPr>
        <w:t>结果</w:t>
      </w:r>
    </w:p>
    <w:p w14:paraId="5844B6B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6B7F7D3E">
      <w:pPr>
        <w:spacing w:line="360" w:lineRule="auto"/>
        <w:ind w:firstLine="435"/>
        <w:rPr>
          <w:rFonts w:ascii="宋体" w:hAnsi="宋体" w:eastAsia="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p>
    <w:p w14:paraId="4678BED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198534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47727DE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.2如果成交供应商没有按照上述履约保证金的规定执行，将视为放弃成交资格。在此情况下，采购人可确定下一成交候选人为成交供应商，也可以重新开展采购活动。</w:t>
      </w:r>
    </w:p>
    <w:p w14:paraId="58839EFD">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0E3060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6071BA6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.签订合同</w:t>
      </w:r>
    </w:p>
    <w:p w14:paraId="3A3250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EE049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.2谈判文件、成交供应商的响应文件及其澄清文件等，均为签订合同的依据。</w:t>
      </w:r>
    </w:p>
    <w:p w14:paraId="18CE1F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 成交供应商拒绝与采购人签订合同的，采购人可以按照评审报告推荐的成交候选人名单排序，确定下一成交候选人为成交供应商，也可以重新开展采购活动。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54081788">
      <w:pPr>
        <w:spacing w:line="360" w:lineRule="auto"/>
        <w:ind w:firstLine="435"/>
        <w:rPr>
          <w:rFonts w:ascii="宋体" w:hAnsi="宋体" w:eastAsia="宋体"/>
          <w:color w:val="auto"/>
          <w:sz w:val="24"/>
          <w:highlight w:val="none"/>
        </w:rPr>
      </w:pPr>
      <w:bookmarkStart w:id="70"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70"/>
    </w:p>
    <w:p w14:paraId="615D7EB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.廉洁自律规定</w:t>
      </w:r>
    </w:p>
    <w:p w14:paraId="42B28A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4B6DE6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5ED3382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1E4F71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14:paraId="56C550B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4B121D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质疑函</w:t>
      </w:r>
      <w:r>
        <w:rPr>
          <w:rFonts w:hint="eastAsia" w:ascii="宋体" w:hAnsi="宋体" w:eastAsia="宋体"/>
          <w:color w:val="auto"/>
          <w:sz w:val="24"/>
          <w:highlight w:val="none"/>
          <w:lang w:val="en-US" w:eastAsia="zh-CN"/>
        </w:rPr>
        <w:t>递交方式</w:t>
      </w:r>
      <w:r>
        <w:rPr>
          <w:rFonts w:hint="eastAsia" w:ascii="宋体" w:hAnsi="宋体" w:eastAsia="宋体"/>
          <w:color w:val="auto"/>
          <w:sz w:val="24"/>
          <w:highlight w:val="none"/>
        </w:rPr>
        <w:t>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37FB7F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7BDA86C6">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w:t>
      </w:r>
      <w:r>
        <w:rPr>
          <w:rFonts w:hint="eastAsia" w:ascii="宋体" w:hAnsi="宋体" w:eastAsia="宋体"/>
          <w:b/>
          <w:color w:val="auto"/>
          <w:sz w:val="24"/>
          <w:highlight w:val="none"/>
        </w:rPr>
        <w:t>不见面开标注意事项</w:t>
      </w:r>
    </w:p>
    <w:p w14:paraId="2655DFF5">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第一条 不见面开标时间以六安市公共资源交易不见面开标系统显示时间为准。</w:t>
      </w:r>
    </w:p>
    <w:p w14:paraId="1E9908F8">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第二条 参与不见面开标的招标人（采购人）或其委托的代理机构、投标人（供应商）等交易主体，应当按照规定取得和使用数字证书及电子签章。各方主体在电子系统中所有操作均具有法律效力，并承担法律责任。</w:t>
      </w:r>
    </w:p>
    <w:p w14:paraId="0493C70B">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第三条 投标人（供应商）参加不见面开标项目，应在投标文件递交截止时间前严格按招标（采购）文件要求制作、上传经过数字证书电子签章加密的电子交易文件（加密和解密须用同一数字证书）。招标人（采购人）或其委托的代理机构担任不见面开标室主持人。主持人根据不见面开标程序和操作权限进行不见面开标操作。</w:t>
      </w:r>
    </w:p>
    <w:p w14:paraId="78FD498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第四条 投标人（供应商）应在投标截止时间之前使用数字证书（即CA专用锁）或手机扫描（以招标采购文件约定为准）自行登陆不见面开标大厅。</w:t>
      </w:r>
    </w:p>
    <w:p w14:paraId="5DCF1D24">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第五条 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通过不见面开标室发出投标文件解密指令，投标人（供应商）应在解密指令发出后30分钟内完成解密。</w:t>
      </w:r>
    </w:p>
    <w:p w14:paraId="725DEA76">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投标人（供应商）未按规定完成解密，视为放弃投标。</w:t>
      </w:r>
    </w:p>
    <w:p w14:paraId="43DAC65F">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第六条 投标人（供应商）应妥善保管和正确使用数字证书，期满前及时到证书颁发机构办理续期。</w:t>
      </w:r>
    </w:p>
    <w:p w14:paraId="30F0F603">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出现下列情况的，投标人（供应商）须重新用数字证书电子签章和加密投标文件，并在投标文件递交截止时间前将投标文件上传到达至六安市公共资源电子交易系统：</w:t>
      </w:r>
    </w:p>
    <w:p w14:paraId="3653028F">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（一）数字证书到期后重新续期；</w:t>
      </w:r>
    </w:p>
    <w:p w14:paraId="6A3E2D0B">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（二）数字证书因遗失、损坏、企业信息变更等情况更换新证书。</w:t>
      </w:r>
    </w:p>
    <w:p w14:paraId="3CE5B409">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投标人（供应商）由于数字证书遗失、损坏、更换、续期等原因导致投标文件无法解密，由投标人（供应商）自行承担责任。</w:t>
      </w:r>
    </w:p>
    <w:p w14:paraId="1735488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第七条 各投标人（供应商）在项目开标、评标（审）期间应保持在线状态，随时通过电子交易系统接受评标（审）委员会发出的询标信息，并在规定时间内答复，未能按时答复的，评标（审）委员会将视同其放弃澄清。</w:t>
      </w:r>
    </w:p>
    <w:p w14:paraId="716B6471">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第八条 出现下列情形导致系统无法正常运行，或者无法保证交易过程的公平、公正和信息安全时，各方当事人免责：</w:t>
      </w:r>
    </w:p>
    <w:p w14:paraId="6867EBF1">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（一）网络服务器发生故障而无法访问网站或无法使用不见面开标系统的；</w:t>
      </w:r>
    </w:p>
    <w:p w14:paraId="108C3785">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（二）不见面开标系统的软件或网络数据库出现错误，不能进行正常操作的；</w:t>
      </w:r>
    </w:p>
    <w:p w14:paraId="7A679FDE">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（三）不见面开标系统发现有安全漏洞，有潜在的泄密危险的；</w:t>
      </w:r>
    </w:p>
    <w:p w14:paraId="4EE09BA8">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（四）计算机病毒发作导致系统无法正常运行的；</w:t>
      </w:r>
    </w:p>
    <w:p w14:paraId="2005E090">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（五）电力系统发生故障导致不见面开标系统无法运行的；</w:t>
      </w:r>
    </w:p>
    <w:p w14:paraId="1B77ED26">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（六）其他无法保证交易过程公平、公正和信息安全的情形。</w:t>
      </w:r>
    </w:p>
    <w:p w14:paraId="44D5903D">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第九条 出现第八条所列情形，不能及时解决的，应由招标人（采购人）和交易中心及时会商，并报告公共资源交易监管部门，采取以下方式处理：</w:t>
      </w:r>
    </w:p>
    <w:p w14:paraId="05EEF4A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（一）系统或网络故障在三个小时内排除并通过可靠测试的，恢复系统运行后可继续项目开标；</w:t>
      </w:r>
    </w:p>
    <w:p w14:paraId="7C5661F7">
      <w:pPr>
        <w:spacing w:line="360" w:lineRule="auto"/>
        <w:ind w:firstLine="437"/>
        <w:outlineLvl w:val="2"/>
        <w:rPr>
          <w:rFonts w:ascii="宋体" w:hAnsi="宋体" w:eastAsia="宋体"/>
          <w:b w:val="0"/>
          <w:bCs/>
          <w:color w:val="auto"/>
          <w:sz w:val="24"/>
          <w:highlight w:val="none"/>
        </w:rPr>
      </w:pPr>
      <w:r>
        <w:rPr>
          <w:rFonts w:hint="eastAsia" w:ascii="宋体" w:hAnsi="宋体" w:eastAsia="宋体"/>
          <w:b w:val="0"/>
          <w:bCs/>
          <w:color w:val="auto"/>
          <w:sz w:val="24"/>
          <w:highlight w:val="none"/>
        </w:rPr>
        <w:t>（二）系统或网络故障在三个小时内未能排除的，可依法中止开标,做好招投标资料的封存和保密工作,待故障解除后重新开标。</w:t>
      </w:r>
    </w:p>
    <w:p w14:paraId="103A23A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31.</w:t>
      </w:r>
      <w:r>
        <w:rPr>
          <w:rFonts w:ascii="宋体" w:hAnsi="宋体" w:eastAsia="宋体"/>
          <w:b/>
          <w:color w:val="auto"/>
          <w:sz w:val="24"/>
          <w:highlight w:val="none"/>
        </w:rPr>
        <w:t>需要补充的其他内容</w:t>
      </w:r>
    </w:p>
    <w:p w14:paraId="21B703A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56ED1BA2">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75112ACE">
      <w:pPr>
        <w:spacing w:line="360" w:lineRule="auto"/>
        <w:jc w:val="center"/>
        <w:outlineLvl w:val="0"/>
        <w:rPr>
          <w:rFonts w:asciiTheme="minorEastAsia" w:hAnsiTheme="minorEastAsia" w:eastAsiaTheme="minorEastAsia"/>
          <w:b/>
          <w:color w:val="auto"/>
          <w:sz w:val="28"/>
          <w:highlight w:val="none"/>
        </w:rPr>
      </w:pPr>
      <w:bookmarkStart w:id="71" w:name="_Toc25461"/>
      <w:r>
        <w:rPr>
          <w:rFonts w:hint="eastAsia" w:asciiTheme="minorEastAsia" w:hAnsiTheme="minorEastAsia" w:eastAsiaTheme="minorEastAsia"/>
          <w:b/>
          <w:color w:val="auto"/>
          <w:sz w:val="28"/>
          <w:highlight w:val="none"/>
        </w:rPr>
        <w:t>第三章  采购需求</w:t>
      </w:r>
      <w:bookmarkEnd w:id="71"/>
    </w:p>
    <w:p w14:paraId="0E44B2F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B78C6FC">
      <w:pPr>
        <w:spacing w:line="360" w:lineRule="auto"/>
        <w:ind w:firstLine="480" w:firstLineChars="200"/>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w:t>
      </w:r>
      <w:r>
        <w:rPr>
          <w:rFonts w:hint="eastAsia" w:ascii="宋体" w:hAnsi="宋体" w:eastAsia="宋体"/>
          <w:color w:val="auto"/>
          <w:sz w:val="24"/>
          <w:szCs w:val="18"/>
          <w:highlight w:val="none"/>
        </w:rPr>
        <w:t>谈判</w:t>
      </w:r>
      <w:r>
        <w:rPr>
          <w:rFonts w:ascii="宋体" w:hAnsi="宋体" w:eastAsia="宋体"/>
          <w:color w:val="auto"/>
          <w:sz w:val="24"/>
          <w:szCs w:val="18"/>
          <w:highlight w:val="none"/>
        </w:rPr>
        <w:t>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77C00ABF">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9DDEE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1648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7560D24">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auto"/>
          <w:kern w:val="2"/>
          <w:sz w:val="24"/>
          <w:szCs w:val="18"/>
          <w:highlight w:val="none"/>
          <w:lang w:val="en-US" w:eastAsia="zh-CN" w:bidi="ar-SA"/>
        </w:rPr>
        <w:t>（如无新增补充事项，请删去本条）</w:t>
      </w:r>
    </w:p>
    <w:p w14:paraId="43E273CA">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6DCF4720">
      <w:pPr>
        <w:spacing w:line="360" w:lineRule="auto"/>
        <w:ind w:firstLine="437"/>
        <w:outlineLvl w:val="1"/>
        <w:rPr>
          <w:rFonts w:hint="eastAsia" w:asciiTheme="minorEastAsia" w:hAnsiTheme="minorEastAsia" w:eastAsiaTheme="minorEastAsia"/>
          <w:color w:val="auto"/>
          <w:sz w:val="24"/>
          <w:szCs w:val="18"/>
          <w:highlight w:val="none"/>
          <w:lang w:val="en-US" w:eastAsia="zh-CN"/>
        </w:rPr>
      </w:pPr>
      <w:bookmarkStart w:id="72" w:name="_Toc20480"/>
      <w:bookmarkStart w:id="73" w:name="_Toc26457"/>
      <w:r>
        <w:rPr>
          <w:rFonts w:hint="eastAsia" w:asciiTheme="minorEastAsia" w:hAnsiTheme="minorEastAsia" w:eastAsiaTheme="minorEastAsia"/>
          <w:color w:val="auto"/>
          <w:sz w:val="24"/>
          <w:szCs w:val="18"/>
          <w:highlight w:val="none"/>
          <w:lang w:val="en-US" w:eastAsia="zh-CN"/>
        </w:rPr>
        <w:t>4.所有标★条款均须满足谈判文件要求，</w:t>
      </w:r>
      <w:r>
        <w:rPr>
          <w:rFonts w:hint="eastAsia" w:asciiTheme="minorEastAsia" w:hAnsiTheme="minorEastAsia" w:eastAsiaTheme="minorEastAsia"/>
          <w:b w:val="0"/>
          <w:bCs w:val="0"/>
          <w:color w:val="auto"/>
          <w:sz w:val="24"/>
          <w:szCs w:val="18"/>
          <w:highlight w:val="none"/>
          <w:lang w:val="en-US" w:eastAsia="zh-CN"/>
        </w:rPr>
        <w:t>否则</w:t>
      </w:r>
      <w:r>
        <w:rPr>
          <w:rFonts w:hint="eastAsia" w:asciiTheme="minorEastAsia" w:hAnsiTheme="minorEastAsia" w:eastAsiaTheme="minorEastAsia"/>
          <w:b/>
          <w:bCs/>
          <w:color w:val="auto"/>
          <w:sz w:val="24"/>
          <w:szCs w:val="18"/>
          <w:highlight w:val="none"/>
          <w:lang w:val="en-US" w:eastAsia="zh-CN"/>
        </w:rPr>
        <w:t>响应无效</w:t>
      </w:r>
      <w:r>
        <w:rPr>
          <w:rFonts w:hint="eastAsia" w:asciiTheme="minorEastAsia" w:hAnsiTheme="minorEastAsia" w:eastAsiaTheme="minorEastAsia"/>
          <w:color w:val="auto"/>
          <w:sz w:val="24"/>
          <w:szCs w:val="18"/>
          <w:highlight w:val="none"/>
          <w:lang w:val="en-US" w:eastAsia="zh-CN"/>
        </w:rPr>
        <w:t>；非★条款</w:t>
      </w:r>
      <w:r>
        <w:rPr>
          <w:rFonts w:hint="eastAsia" w:asciiTheme="minorEastAsia" w:hAnsiTheme="minorEastAsia" w:eastAsiaTheme="minorEastAsia"/>
          <w:color w:val="auto"/>
          <w:sz w:val="24"/>
          <w:szCs w:val="18"/>
          <w:highlight w:val="none"/>
          <w:u w:val="single"/>
          <w:lang w:val="en-US" w:eastAsia="zh-CN"/>
        </w:rPr>
        <w:t xml:space="preserve">    </w:t>
      </w:r>
      <w:r>
        <w:rPr>
          <w:rFonts w:hint="eastAsia" w:asciiTheme="minorEastAsia" w:hAnsiTheme="minorEastAsia" w:eastAsiaTheme="minorEastAsia"/>
          <w:color w:val="auto"/>
          <w:sz w:val="24"/>
          <w:szCs w:val="18"/>
          <w:highlight w:val="none"/>
          <w:lang w:val="en-US" w:eastAsia="zh-CN"/>
        </w:rPr>
        <w:t>条及以上未满足的，</w:t>
      </w:r>
      <w:r>
        <w:rPr>
          <w:rFonts w:hint="eastAsia" w:asciiTheme="minorEastAsia" w:hAnsiTheme="minorEastAsia" w:eastAsiaTheme="minorEastAsia"/>
          <w:b/>
          <w:bCs/>
          <w:color w:val="auto"/>
          <w:sz w:val="24"/>
          <w:szCs w:val="18"/>
          <w:highlight w:val="none"/>
          <w:lang w:val="en-US" w:eastAsia="zh-CN"/>
        </w:rPr>
        <w:t>响应无效</w:t>
      </w:r>
      <w:r>
        <w:rPr>
          <w:rFonts w:hint="eastAsia" w:asciiTheme="minorEastAsia" w:hAnsiTheme="minorEastAsia" w:eastAsiaTheme="minorEastAsia"/>
          <w:b w:val="0"/>
          <w:bCs w:val="0"/>
          <w:color w:val="auto"/>
          <w:sz w:val="24"/>
          <w:szCs w:val="18"/>
          <w:highlight w:val="none"/>
          <w:lang w:val="en-US" w:eastAsia="zh-CN"/>
        </w:rPr>
        <w:t>。</w:t>
      </w:r>
      <w:r>
        <w:rPr>
          <w:rFonts w:hint="eastAsia" w:asciiTheme="minorEastAsia" w:hAnsiTheme="minorEastAsia" w:eastAsiaTheme="minorEastAsia"/>
          <w:i/>
          <w:iCs/>
          <w:color w:val="auto"/>
          <w:sz w:val="24"/>
          <w:szCs w:val="18"/>
          <w:highlight w:val="none"/>
          <w:lang w:val="en-US" w:eastAsia="zh-CN"/>
        </w:rPr>
        <w:t>（本条可编辑）</w:t>
      </w:r>
    </w:p>
    <w:p w14:paraId="3E374219">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72"/>
      <w:bookmarkEnd w:id="73"/>
    </w:p>
    <w:tbl>
      <w:tblPr>
        <w:tblStyle w:val="1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19"/>
        <w:gridCol w:w="7206"/>
      </w:tblGrid>
      <w:tr w14:paraId="45EE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2C3ED6F9">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
                <w:color w:val="auto"/>
                <w:kern w:val="2"/>
                <w:highlight w:val="none"/>
              </w:rPr>
            </w:pPr>
            <w:bookmarkStart w:id="74" w:name="_Toc25805"/>
            <w:bookmarkStart w:id="75" w:name="_Toc8981"/>
            <w:r>
              <w:rPr>
                <w:rFonts w:hint="eastAsia" w:ascii="宋体" w:hAnsi="宋体" w:eastAsia="宋体"/>
                <w:b/>
                <w:color w:val="auto"/>
                <w:kern w:val="2"/>
                <w:highlight w:val="none"/>
              </w:rPr>
              <w:t>序号</w:t>
            </w:r>
          </w:p>
        </w:tc>
        <w:tc>
          <w:tcPr>
            <w:tcW w:w="1419" w:type="dxa"/>
            <w:noWrap w:val="0"/>
            <w:vAlign w:val="center"/>
          </w:tcPr>
          <w:p w14:paraId="6C75699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7206" w:type="dxa"/>
            <w:noWrap w:val="0"/>
            <w:vAlign w:val="center"/>
          </w:tcPr>
          <w:p w14:paraId="0220CFF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136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23ADC7BC">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419" w:type="dxa"/>
            <w:noWrap w:val="0"/>
            <w:vAlign w:val="center"/>
          </w:tcPr>
          <w:p w14:paraId="15E6474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7206" w:type="dxa"/>
            <w:noWrap w:val="0"/>
            <w:vAlign w:val="center"/>
          </w:tcPr>
          <w:p w14:paraId="093939E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⑴对供应商为大型企业的项目或者以人工投入为主且实行按月定期结算支付款项的项目，采购人确定预付款为合同金额的</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u w:val="none"/>
              </w:rPr>
              <w:t>（0-70%）；</w:t>
            </w:r>
          </w:p>
          <w:p w14:paraId="7892B93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⑵中小企业</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zh-CN" w:eastAsia="zh-CN"/>
              </w:rPr>
              <w:t>提供的货物全部由中小企业制造</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合同，采购人确定预付款为合同金额的</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u w:val="none"/>
              </w:rPr>
              <w:t>（40%-70%）；</w:t>
            </w:r>
          </w:p>
          <w:p w14:paraId="6AFC74A0">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⑶分年度安排预算的项目，采购人确定每年预付款为当年合同金额的</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none"/>
              </w:rPr>
              <w:t>（40%-70%）。</w:t>
            </w:r>
          </w:p>
          <w:p w14:paraId="3F43FC18">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auto"/>
              <w:rPr>
                <w:rFonts w:hint="default" w:ascii="宋体" w:hAnsi="宋体" w:eastAsia="宋体"/>
                <w:b w:val="0"/>
                <w:color w:val="auto"/>
                <w:sz w:val="24"/>
                <w:highlight w:val="none"/>
                <w:u w:val="none"/>
                <w:lang w:val="en-US" w:eastAsia="zh-CN"/>
              </w:rPr>
            </w:pPr>
            <w:r>
              <w:rPr>
                <w:rFonts w:hint="eastAsia" w:ascii="宋体" w:hAnsi="宋体" w:eastAsia="宋体"/>
                <w:b/>
                <w:bCs w:val="0"/>
                <w:color w:val="auto"/>
                <w:sz w:val="24"/>
                <w:highlight w:val="none"/>
                <w:u w:val="none"/>
                <w:lang w:val="en-US" w:eastAsia="zh-CN"/>
              </w:rPr>
              <w:t>注：</w:t>
            </w:r>
            <w:r>
              <w:rPr>
                <w:rFonts w:hint="eastAsia" w:ascii="宋体" w:hAnsi="宋体" w:eastAsia="宋体"/>
                <w:b w:val="0"/>
                <w:color w:val="auto"/>
                <w:sz w:val="24"/>
                <w:highlight w:val="none"/>
                <w:u w:val="none"/>
                <w:lang w:val="en-US" w:eastAsia="zh-CN"/>
              </w:rPr>
              <w:t>采购人可根据项目特点、供应商诚</w:t>
            </w:r>
            <w:bookmarkStart w:id="139" w:name="_GoBack"/>
            <w:bookmarkEnd w:id="139"/>
            <w:r>
              <w:rPr>
                <w:rFonts w:hint="eastAsia" w:ascii="宋体" w:hAnsi="宋体" w:eastAsia="宋体"/>
                <w:b w:val="0"/>
                <w:color w:val="auto"/>
                <w:sz w:val="24"/>
                <w:highlight w:val="none"/>
                <w:u w:val="none"/>
                <w:lang w:val="en-US" w:eastAsia="zh-CN"/>
              </w:rPr>
              <w:t>信等因素，要求供应商提交银行、保险公司、担保公司等金融机构出具的预付款保函或其他担保措施。政府采购预付款在合同、担保措施生效以及具备实施条件后 5 个工作日内支付。</w:t>
            </w:r>
          </w:p>
          <w:p w14:paraId="5030BDF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auto"/>
              <w:rPr>
                <w:rFonts w:ascii="宋体" w:hAnsi="宋体" w:eastAsia="宋体"/>
                <w:b w:val="0"/>
                <w:color w:val="auto"/>
                <w:sz w:val="24"/>
                <w:highlight w:val="none"/>
                <w:u w:val="none"/>
              </w:rPr>
            </w:pPr>
            <w:r>
              <w:rPr>
                <w:rFonts w:hint="eastAsia" w:ascii="宋体" w:hAnsi="宋体" w:eastAsia="宋体"/>
                <w:b/>
                <w:bCs w:val="0"/>
                <w:color w:val="auto"/>
                <w:sz w:val="24"/>
                <w:highlight w:val="none"/>
                <w:u w:val="none"/>
              </w:rPr>
              <w:t>剩余款支付方式</w:t>
            </w:r>
            <w:r>
              <w:rPr>
                <w:rFonts w:hint="eastAsia" w:ascii="宋体" w:hAnsi="宋体" w:eastAsia="宋体"/>
                <w:b w:val="0"/>
                <w:color w:val="auto"/>
                <w:sz w:val="24"/>
                <w:highlight w:val="none"/>
                <w:u w:val="none"/>
              </w:rPr>
              <w:t>（采购人自拟）：</w:t>
            </w:r>
          </w:p>
          <w:p w14:paraId="703642D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（供应商提交的响应文件中如有关于付款条件的表述与</w:t>
            </w:r>
            <w:r>
              <w:rPr>
                <w:rFonts w:hint="eastAsia" w:ascii="宋体" w:hAnsi="宋体" w:eastAsia="宋体"/>
                <w:b w:val="0"/>
                <w:color w:val="auto"/>
                <w:sz w:val="24"/>
                <w:highlight w:val="none"/>
                <w:lang w:eastAsia="zh-CN"/>
              </w:rPr>
              <w:t>谈判</w:t>
            </w:r>
            <w:r>
              <w:rPr>
                <w:rFonts w:hint="eastAsia" w:ascii="宋体" w:hAnsi="宋体" w:eastAsia="宋体"/>
                <w:b w:val="0"/>
                <w:color w:val="auto"/>
                <w:sz w:val="24"/>
                <w:highlight w:val="none"/>
                <w:u w:val="none"/>
              </w:rPr>
              <w:t>文件规定不符，将被视为实质性不响应，将导致</w:t>
            </w:r>
            <w:r>
              <w:rPr>
                <w:rFonts w:hint="eastAsia" w:ascii="宋体" w:hAnsi="宋体" w:eastAsia="宋体"/>
                <w:b/>
                <w:bCs w:val="0"/>
                <w:color w:val="auto"/>
                <w:sz w:val="24"/>
                <w:highlight w:val="none"/>
                <w:u w:val="none"/>
              </w:rPr>
              <w:t>响应无效</w:t>
            </w:r>
            <w:r>
              <w:rPr>
                <w:rFonts w:hint="eastAsia" w:ascii="宋体" w:hAnsi="宋体" w:eastAsia="宋体"/>
                <w:b w:val="0"/>
                <w:color w:val="auto"/>
                <w:sz w:val="24"/>
                <w:highlight w:val="none"/>
                <w:u w:val="none"/>
              </w:rPr>
              <w:t>）</w:t>
            </w:r>
          </w:p>
        </w:tc>
      </w:tr>
      <w:tr w14:paraId="18DC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2AC07C68">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419" w:type="dxa"/>
            <w:noWrap w:val="0"/>
            <w:vAlign w:val="center"/>
          </w:tcPr>
          <w:p w14:paraId="7F0F78D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7206" w:type="dxa"/>
            <w:noWrap w:val="0"/>
            <w:vAlign w:val="center"/>
          </w:tcPr>
          <w:p w14:paraId="1180581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p>
        </w:tc>
      </w:tr>
      <w:tr w14:paraId="3D0A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0B5D77D3">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419" w:type="dxa"/>
            <w:noWrap w:val="0"/>
            <w:vAlign w:val="center"/>
          </w:tcPr>
          <w:p w14:paraId="215A860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7206" w:type="dxa"/>
            <w:noWrap w:val="0"/>
            <w:vAlign w:val="center"/>
          </w:tcPr>
          <w:p w14:paraId="43F425A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p>
        </w:tc>
      </w:tr>
      <w:tr w14:paraId="404E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543375E6">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419" w:type="dxa"/>
            <w:noWrap w:val="0"/>
            <w:vAlign w:val="center"/>
          </w:tcPr>
          <w:p w14:paraId="4309F57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7206" w:type="dxa"/>
            <w:noWrap w:val="0"/>
            <w:vAlign w:val="center"/>
          </w:tcPr>
          <w:p w14:paraId="3AAE5F3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p>
        </w:tc>
      </w:tr>
      <w:tr w14:paraId="0EF0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0" w:type="dxa"/>
            <w:noWrap w:val="0"/>
            <w:vAlign w:val="center"/>
          </w:tcPr>
          <w:p w14:paraId="39BA7894">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419" w:type="dxa"/>
            <w:noWrap w:val="0"/>
            <w:vAlign w:val="center"/>
          </w:tcPr>
          <w:p w14:paraId="7D1DA23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w:t>
            </w:r>
          </w:p>
        </w:tc>
        <w:tc>
          <w:tcPr>
            <w:tcW w:w="7206" w:type="dxa"/>
            <w:noWrap w:val="0"/>
            <w:vAlign w:val="center"/>
          </w:tcPr>
          <w:p w14:paraId="0866812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w:t>
            </w:r>
          </w:p>
        </w:tc>
      </w:tr>
    </w:tbl>
    <w:p w14:paraId="029F144D">
      <w:pPr>
        <w:spacing w:line="360" w:lineRule="auto"/>
        <w:ind w:firstLine="437"/>
        <w:outlineLvl w:val="1"/>
        <w:rPr>
          <w:rFonts w:hint="eastAsia" w:ascii="宋体" w:hAnsi="宋体" w:eastAsia="宋体"/>
          <w:b/>
          <w:bCs/>
          <w:color w:val="auto"/>
          <w:sz w:val="24"/>
          <w:szCs w:val="18"/>
          <w:highlight w:val="none"/>
        </w:rPr>
      </w:pPr>
    </w:p>
    <w:p w14:paraId="352A9E8F">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二、货物需求</w:t>
      </w:r>
      <w:bookmarkEnd w:id="74"/>
      <w:bookmarkEnd w:id="75"/>
    </w:p>
    <w:p w14:paraId="1556AB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1"/>
        <w:rPr>
          <w:rFonts w:hint="default" w:ascii="宋体" w:hAnsi="宋体" w:eastAsia="宋体"/>
          <w:b w:val="0"/>
          <w:bCs w:val="0"/>
          <w:color w:val="auto"/>
          <w:sz w:val="24"/>
          <w:szCs w:val="18"/>
          <w:highlight w:val="none"/>
          <w:lang w:val="en-US" w:eastAsia="zh-CN"/>
        </w:rPr>
      </w:pPr>
      <w:bookmarkStart w:id="76" w:name="_Toc18135"/>
      <w:bookmarkStart w:id="77" w:name="_Toc16712"/>
      <w:r>
        <w:rPr>
          <w:rFonts w:hint="eastAsia" w:ascii="宋体" w:hAnsi="宋体" w:eastAsia="宋体"/>
          <w:b w:val="0"/>
          <w:bCs w:val="0"/>
          <w:color w:val="auto"/>
          <w:sz w:val="24"/>
          <w:szCs w:val="18"/>
          <w:highlight w:val="none"/>
          <w:lang w:val="en-US" w:eastAsia="zh-CN"/>
        </w:rPr>
        <w:t>前注：本项目《中小企业声明函》仅需填写下列“主要标的物”清单中相关货物。针对“与主要标的物配套的辅材、辅料、辅助设备等”清单中所列货物，响应文件中可不填写所属行业，不作为《中小企业声明函》的标的物，也不对其生产厂商作出要求。</w:t>
      </w:r>
    </w:p>
    <w:p w14:paraId="600237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eastAsia="zh-CN"/>
        </w:rPr>
        <w:t>（</w:t>
      </w:r>
      <w:r>
        <w:rPr>
          <w:rFonts w:hint="eastAsia" w:ascii="宋体" w:hAnsi="宋体" w:eastAsia="宋体"/>
          <w:b/>
          <w:bCs/>
          <w:color w:val="auto"/>
          <w:sz w:val="24"/>
          <w:szCs w:val="18"/>
          <w:highlight w:val="none"/>
          <w:lang w:val="en-US" w:eastAsia="zh-CN"/>
        </w:rPr>
        <w:t>一</w:t>
      </w:r>
      <w:r>
        <w:rPr>
          <w:rFonts w:hint="eastAsia" w:ascii="宋体" w:hAnsi="宋体" w:eastAsia="宋体"/>
          <w:b/>
          <w:bCs/>
          <w:color w:val="auto"/>
          <w:sz w:val="24"/>
          <w:szCs w:val="18"/>
          <w:highlight w:val="none"/>
          <w:lang w:eastAsia="zh-CN"/>
        </w:rPr>
        <w:t>）</w:t>
      </w:r>
      <w:r>
        <w:rPr>
          <w:rFonts w:hint="eastAsia" w:ascii="宋体" w:hAnsi="宋体" w:eastAsia="宋体"/>
          <w:b/>
          <w:bCs/>
          <w:color w:val="auto"/>
          <w:sz w:val="24"/>
          <w:szCs w:val="18"/>
          <w:highlight w:val="none"/>
          <w:lang w:val="en-US" w:eastAsia="zh-CN"/>
        </w:rPr>
        <w:t>主要标的物</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769"/>
        <w:gridCol w:w="1200"/>
        <w:gridCol w:w="3139"/>
        <w:gridCol w:w="1139"/>
        <w:gridCol w:w="868"/>
        <w:gridCol w:w="1068"/>
        <w:gridCol w:w="985"/>
      </w:tblGrid>
      <w:tr w14:paraId="5B02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42F07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654" w:type="pct"/>
            <w:vAlign w:val="center"/>
          </w:tcPr>
          <w:p w14:paraId="471502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1711" w:type="pct"/>
            <w:vAlign w:val="center"/>
          </w:tcPr>
          <w:p w14:paraId="1183FC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621" w:type="pct"/>
            <w:vAlign w:val="center"/>
          </w:tcPr>
          <w:p w14:paraId="6D027C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p w14:paraId="007968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c>
          <w:tcPr>
            <w:tcW w:w="473" w:type="pct"/>
            <w:vAlign w:val="center"/>
          </w:tcPr>
          <w:p w14:paraId="513290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048AFE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582" w:type="pct"/>
            <w:vAlign w:val="center"/>
          </w:tcPr>
          <w:p w14:paraId="5C34A4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537" w:type="pct"/>
            <w:vAlign w:val="center"/>
          </w:tcPr>
          <w:p w14:paraId="19E613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71D8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9" w:hRule="atLeast"/>
          <w:jc w:val="center"/>
        </w:trPr>
        <w:tc>
          <w:tcPr>
            <w:tcW w:w="419" w:type="pct"/>
            <w:vAlign w:val="center"/>
          </w:tcPr>
          <w:p w14:paraId="7D12D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654" w:type="pct"/>
            <w:vAlign w:val="center"/>
          </w:tcPr>
          <w:p w14:paraId="018921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1711" w:type="pct"/>
            <w:vAlign w:val="center"/>
          </w:tcPr>
          <w:p w14:paraId="329CE2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621" w:type="pct"/>
            <w:vAlign w:val="center"/>
          </w:tcPr>
          <w:p w14:paraId="178821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473" w:type="pct"/>
            <w:vAlign w:val="center"/>
          </w:tcPr>
          <w:p w14:paraId="266D79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82" w:type="pct"/>
            <w:vAlign w:val="center"/>
          </w:tcPr>
          <w:p w14:paraId="5BFD58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713C5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727D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22E602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654" w:type="pct"/>
            <w:vAlign w:val="center"/>
          </w:tcPr>
          <w:p w14:paraId="088ED3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1711" w:type="pct"/>
            <w:vAlign w:val="center"/>
          </w:tcPr>
          <w:p w14:paraId="4F1100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621" w:type="pct"/>
            <w:vAlign w:val="center"/>
          </w:tcPr>
          <w:p w14:paraId="0DA86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473" w:type="pct"/>
            <w:vAlign w:val="center"/>
          </w:tcPr>
          <w:p w14:paraId="5297DB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82" w:type="pct"/>
            <w:vAlign w:val="center"/>
          </w:tcPr>
          <w:p w14:paraId="6FEA3F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1BC856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743B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 w:hRule="atLeast"/>
          <w:jc w:val="center"/>
        </w:trPr>
        <w:tc>
          <w:tcPr>
            <w:tcW w:w="419" w:type="pct"/>
            <w:vAlign w:val="center"/>
          </w:tcPr>
          <w:p w14:paraId="417D99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654" w:type="pct"/>
            <w:vAlign w:val="center"/>
          </w:tcPr>
          <w:p w14:paraId="68262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1711" w:type="pct"/>
            <w:vAlign w:val="center"/>
          </w:tcPr>
          <w:p w14:paraId="24BCA3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621" w:type="pct"/>
            <w:vAlign w:val="center"/>
          </w:tcPr>
          <w:p w14:paraId="1EA2F9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473" w:type="pct"/>
            <w:vAlign w:val="center"/>
          </w:tcPr>
          <w:p w14:paraId="4290E0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82" w:type="pct"/>
            <w:vAlign w:val="center"/>
          </w:tcPr>
          <w:p w14:paraId="5C2BB5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684C1A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1634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40FD74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w:t>
            </w:r>
          </w:p>
        </w:tc>
        <w:tc>
          <w:tcPr>
            <w:tcW w:w="654" w:type="pct"/>
            <w:vAlign w:val="center"/>
          </w:tcPr>
          <w:p w14:paraId="07803F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1711" w:type="pct"/>
            <w:vAlign w:val="center"/>
          </w:tcPr>
          <w:p w14:paraId="2C9CF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621" w:type="pct"/>
            <w:vAlign w:val="center"/>
          </w:tcPr>
          <w:p w14:paraId="025E4E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473" w:type="pct"/>
            <w:vAlign w:val="center"/>
          </w:tcPr>
          <w:p w14:paraId="4FB7C0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82" w:type="pct"/>
            <w:vAlign w:val="center"/>
          </w:tcPr>
          <w:p w14:paraId="663FC3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4F4F54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bl>
    <w:p w14:paraId="202089F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1"/>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（二）与主要标的物配套的辅材、辅料、辅助设备等</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769"/>
        <w:gridCol w:w="1198"/>
        <w:gridCol w:w="5134"/>
        <w:gridCol w:w="1082"/>
        <w:gridCol w:w="985"/>
      </w:tblGrid>
      <w:tr w14:paraId="7124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104AD3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653" w:type="pct"/>
            <w:vAlign w:val="center"/>
          </w:tcPr>
          <w:p w14:paraId="3D7EE5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799" w:type="pct"/>
            <w:vAlign w:val="center"/>
          </w:tcPr>
          <w:p w14:paraId="09E3AA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590" w:type="pct"/>
            <w:vAlign w:val="center"/>
          </w:tcPr>
          <w:p w14:paraId="4EF432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p w14:paraId="711270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rPr>
              <w:t>（单位）</w:t>
            </w:r>
          </w:p>
        </w:tc>
        <w:tc>
          <w:tcPr>
            <w:tcW w:w="537" w:type="pct"/>
            <w:vAlign w:val="center"/>
          </w:tcPr>
          <w:p w14:paraId="1B7176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3DCC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9" w:hRule="atLeast"/>
          <w:jc w:val="center"/>
        </w:trPr>
        <w:tc>
          <w:tcPr>
            <w:tcW w:w="419" w:type="pct"/>
            <w:vAlign w:val="center"/>
          </w:tcPr>
          <w:p w14:paraId="6F6D3B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653" w:type="pct"/>
            <w:vAlign w:val="center"/>
          </w:tcPr>
          <w:p w14:paraId="17746D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2799" w:type="pct"/>
            <w:vAlign w:val="center"/>
          </w:tcPr>
          <w:p w14:paraId="1E7442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90" w:type="pct"/>
            <w:vAlign w:val="center"/>
          </w:tcPr>
          <w:p w14:paraId="693CD3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13B922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28C3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50C48F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653" w:type="pct"/>
            <w:vAlign w:val="center"/>
          </w:tcPr>
          <w:p w14:paraId="1E45F1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2799" w:type="pct"/>
            <w:vAlign w:val="center"/>
          </w:tcPr>
          <w:p w14:paraId="276175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90" w:type="pct"/>
            <w:vAlign w:val="center"/>
          </w:tcPr>
          <w:p w14:paraId="213685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3F9C90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2ED1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 w:hRule="atLeast"/>
          <w:jc w:val="center"/>
        </w:trPr>
        <w:tc>
          <w:tcPr>
            <w:tcW w:w="419" w:type="pct"/>
            <w:vAlign w:val="center"/>
          </w:tcPr>
          <w:p w14:paraId="013E0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653" w:type="pct"/>
            <w:vAlign w:val="center"/>
          </w:tcPr>
          <w:p w14:paraId="545442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2799" w:type="pct"/>
            <w:vAlign w:val="center"/>
          </w:tcPr>
          <w:p w14:paraId="59641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90" w:type="pct"/>
            <w:vAlign w:val="center"/>
          </w:tcPr>
          <w:p w14:paraId="4BA500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41BA5F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r w14:paraId="542B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3B87A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w:t>
            </w:r>
          </w:p>
        </w:tc>
        <w:tc>
          <w:tcPr>
            <w:tcW w:w="653" w:type="pct"/>
            <w:vAlign w:val="center"/>
          </w:tcPr>
          <w:p w14:paraId="449CD3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2799" w:type="pct"/>
            <w:vAlign w:val="center"/>
          </w:tcPr>
          <w:p w14:paraId="5DD464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90" w:type="pct"/>
            <w:vAlign w:val="center"/>
          </w:tcPr>
          <w:p w14:paraId="3C1EF6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c>
          <w:tcPr>
            <w:tcW w:w="537" w:type="pct"/>
            <w:vAlign w:val="center"/>
          </w:tcPr>
          <w:p w14:paraId="3AE614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bl>
    <w:p w14:paraId="5DE48A15">
      <w:pPr>
        <w:spacing w:line="360" w:lineRule="auto"/>
        <w:ind w:firstLine="437"/>
        <w:outlineLvl w:val="1"/>
        <w:rPr>
          <w:rFonts w:hint="eastAsia" w:ascii="宋体" w:hAnsi="宋体" w:eastAsia="宋体"/>
          <w:b/>
          <w:bCs/>
          <w:color w:val="auto"/>
          <w:sz w:val="24"/>
          <w:szCs w:val="18"/>
          <w:highlight w:val="none"/>
        </w:rPr>
      </w:pPr>
    </w:p>
    <w:p w14:paraId="3F527F28">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76"/>
      <w:bookmarkEnd w:id="77"/>
    </w:p>
    <w:p w14:paraId="26188D50">
      <w:pPr>
        <w:spacing w:line="360" w:lineRule="auto"/>
        <w:ind w:firstLine="437"/>
        <w:rPr>
          <w:rFonts w:ascii="宋体" w:hAnsi="宋体" w:eastAsia="宋体"/>
          <w:bCs/>
          <w:color w:val="auto"/>
          <w:sz w:val="24"/>
          <w:szCs w:val="18"/>
          <w:highlight w:val="none"/>
        </w:rPr>
      </w:pPr>
    </w:p>
    <w:p w14:paraId="3A48F503">
      <w:pPr>
        <w:spacing w:line="360" w:lineRule="auto"/>
        <w:ind w:firstLine="437"/>
        <w:outlineLvl w:val="1"/>
        <w:rPr>
          <w:rFonts w:ascii="宋体" w:hAnsi="宋体" w:eastAsia="宋体"/>
          <w:b/>
          <w:bCs/>
          <w:color w:val="auto"/>
          <w:sz w:val="24"/>
          <w:szCs w:val="18"/>
          <w:highlight w:val="none"/>
        </w:rPr>
      </w:pPr>
      <w:bookmarkStart w:id="78" w:name="_Toc18721"/>
      <w:bookmarkStart w:id="79" w:name="_Toc3878"/>
      <w:r>
        <w:rPr>
          <w:rFonts w:hint="eastAsia" w:ascii="宋体" w:hAnsi="宋体" w:eastAsia="宋体"/>
          <w:b/>
          <w:bCs/>
          <w:color w:val="auto"/>
          <w:sz w:val="24"/>
          <w:szCs w:val="18"/>
          <w:highlight w:val="none"/>
        </w:rPr>
        <w:t>四、其他要求</w:t>
      </w:r>
      <w:bookmarkEnd w:id="78"/>
      <w:bookmarkEnd w:id="79"/>
    </w:p>
    <w:p w14:paraId="757D4706">
      <w:pPr>
        <w:spacing w:line="360" w:lineRule="auto"/>
        <w:ind w:firstLine="437"/>
        <w:rPr>
          <w:rFonts w:ascii="宋体" w:hAnsi="宋体" w:eastAsia="宋体"/>
          <w:bCs/>
          <w:color w:val="auto"/>
          <w:sz w:val="24"/>
          <w:szCs w:val="18"/>
          <w:highlight w:val="none"/>
        </w:rPr>
      </w:pPr>
    </w:p>
    <w:p w14:paraId="68BE959F">
      <w:pPr>
        <w:spacing w:line="360" w:lineRule="auto"/>
        <w:ind w:firstLine="437"/>
        <w:outlineLvl w:val="1"/>
        <w:rPr>
          <w:rFonts w:hint="eastAsia" w:ascii="宋体" w:hAnsi="宋体" w:eastAsia="宋体"/>
          <w:b/>
          <w:bCs/>
          <w:color w:val="auto"/>
          <w:sz w:val="24"/>
          <w:szCs w:val="18"/>
          <w:highlight w:val="none"/>
          <w:lang w:eastAsia="zh-CN"/>
        </w:rPr>
      </w:pPr>
      <w:bookmarkStart w:id="80" w:name="_Toc20462"/>
      <w:bookmarkStart w:id="81" w:name="_Toc12838"/>
      <w:r>
        <w:rPr>
          <w:rFonts w:hint="eastAsia" w:ascii="宋体" w:hAnsi="宋体" w:eastAsia="宋体"/>
          <w:b/>
          <w:bCs/>
          <w:color w:val="auto"/>
          <w:sz w:val="24"/>
          <w:szCs w:val="18"/>
          <w:highlight w:val="none"/>
        </w:rPr>
        <w:t>五、样品要求</w:t>
      </w:r>
      <w:bookmarkEnd w:id="80"/>
      <w:r>
        <w:rPr>
          <w:rFonts w:hint="eastAsia" w:ascii="宋体" w:hAnsi="宋体" w:eastAsia="宋体"/>
          <w:b/>
          <w:bCs/>
          <w:i/>
          <w:iCs/>
          <w:color w:val="auto"/>
          <w:sz w:val="24"/>
          <w:szCs w:val="18"/>
          <w:highlight w:val="none"/>
          <w:lang w:eastAsia="zh-CN"/>
        </w:rPr>
        <w:t>（</w:t>
      </w:r>
      <w:r>
        <w:rPr>
          <w:rFonts w:hint="eastAsia" w:ascii="宋体" w:hAnsi="宋体" w:eastAsia="宋体"/>
          <w:b/>
          <w:bCs/>
          <w:i/>
          <w:iCs/>
          <w:color w:val="auto"/>
          <w:sz w:val="24"/>
          <w:szCs w:val="18"/>
          <w:highlight w:val="none"/>
          <w:lang w:val="en-US" w:eastAsia="zh-CN"/>
        </w:rPr>
        <w:t>如有</w:t>
      </w:r>
      <w:r>
        <w:rPr>
          <w:rFonts w:hint="eastAsia" w:ascii="宋体" w:hAnsi="宋体" w:eastAsia="宋体"/>
          <w:b/>
          <w:bCs/>
          <w:i/>
          <w:iCs/>
          <w:color w:val="auto"/>
          <w:sz w:val="24"/>
          <w:szCs w:val="18"/>
          <w:highlight w:val="none"/>
          <w:lang w:eastAsia="zh-CN"/>
        </w:rPr>
        <w:t>）</w:t>
      </w:r>
      <w:bookmarkEnd w:id="81"/>
    </w:p>
    <w:p w14:paraId="176725D9">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98903B5">
      <w:pPr>
        <w:spacing w:line="360" w:lineRule="auto"/>
        <w:jc w:val="center"/>
        <w:outlineLvl w:val="0"/>
        <w:rPr>
          <w:rFonts w:asciiTheme="minorEastAsia" w:hAnsiTheme="minorEastAsia" w:eastAsiaTheme="minorEastAsia"/>
          <w:b/>
          <w:color w:val="auto"/>
          <w:sz w:val="28"/>
          <w:highlight w:val="none"/>
        </w:rPr>
      </w:pPr>
      <w:bookmarkStart w:id="82" w:name="_Toc20811"/>
      <w:r>
        <w:rPr>
          <w:rFonts w:hint="eastAsia" w:asciiTheme="minorEastAsia" w:hAnsiTheme="minorEastAsia" w:eastAsiaTheme="minorEastAsia"/>
          <w:b/>
          <w:color w:val="auto"/>
          <w:sz w:val="28"/>
          <w:highlight w:val="none"/>
        </w:rPr>
        <w:t>第四章  评审方法和标准</w:t>
      </w:r>
      <w:bookmarkEnd w:id="82"/>
    </w:p>
    <w:p w14:paraId="1603570D">
      <w:pPr>
        <w:spacing w:line="360" w:lineRule="auto"/>
        <w:ind w:firstLine="437"/>
        <w:outlineLvl w:val="1"/>
        <w:rPr>
          <w:rFonts w:asciiTheme="minorEastAsia" w:hAnsiTheme="minorEastAsia" w:eastAsiaTheme="minorEastAsia"/>
          <w:b/>
          <w:color w:val="auto"/>
          <w:sz w:val="24"/>
          <w:highlight w:val="none"/>
        </w:rPr>
      </w:pPr>
      <w:bookmarkStart w:id="83" w:name="_Toc5230"/>
      <w:bookmarkStart w:id="84" w:name="_Toc10142"/>
      <w:r>
        <w:rPr>
          <w:rFonts w:hint="eastAsia" w:asciiTheme="minorEastAsia" w:hAnsiTheme="minorEastAsia" w:eastAsiaTheme="minorEastAsia"/>
          <w:b/>
          <w:color w:val="auto"/>
          <w:sz w:val="24"/>
          <w:highlight w:val="none"/>
        </w:rPr>
        <w:t>一、总则</w:t>
      </w:r>
      <w:bookmarkEnd w:id="83"/>
      <w:bookmarkEnd w:id="84"/>
    </w:p>
    <w:p w14:paraId="6C8354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5F7FF15">
      <w:pPr>
        <w:spacing w:line="360" w:lineRule="auto"/>
        <w:ind w:firstLine="437"/>
        <w:outlineLvl w:val="1"/>
        <w:rPr>
          <w:rFonts w:asciiTheme="minorEastAsia" w:hAnsiTheme="minorEastAsia" w:eastAsiaTheme="minorEastAsia"/>
          <w:b/>
          <w:color w:val="auto"/>
          <w:sz w:val="24"/>
          <w:highlight w:val="none"/>
        </w:rPr>
      </w:pPr>
      <w:bookmarkStart w:id="85" w:name="_Toc30817"/>
      <w:bookmarkStart w:id="86" w:name="_Toc25812"/>
      <w:r>
        <w:rPr>
          <w:rFonts w:hint="eastAsia" w:asciiTheme="minorEastAsia" w:hAnsiTheme="minorEastAsia" w:eastAsiaTheme="minorEastAsia"/>
          <w:b/>
          <w:color w:val="auto"/>
          <w:sz w:val="24"/>
          <w:highlight w:val="none"/>
        </w:rPr>
        <w:t>二、评审方法</w:t>
      </w:r>
      <w:bookmarkEnd w:id="85"/>
      <w:bookmarkEnd w:id="86"/>
    </w:p>
    <w:tbl>
      <w:tblPr>
        <w:tblStyle w:val="15"/>
        <w:tblW w:w="56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89"/>
        <w:gridCol w:w="1654"/>
        <w:gridCol w:w="4369"/>
        <w:gridCol w:w="3634"/>
      </w:tblGrid>
      <w:tr w14:paraId="0FAC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noWrap w:val="0"/>
            <w:vAlign w:val="center"/>
          </w:tcPr>
          <w:p w14:paraId="2849A93F">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初审表</w:t>
            </w:r>
          </w:p>
        </w:tc>
      </w:tr>
      <w:tr w14:paraId="3201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noWrap w:val="0"/>
            <w:vAlign w:val="center"/>
          </w:tcPr>
          <w:p w14:paraId="0C06FE40">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资格审查</w:t>
            </w:r>
          </w:p>
        </w:tc>
      </w:tr>
      <w:tr w14:paraId="6D61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5" w:hRule="atLeast"/>
          <w:jc w:val="center"/>
        </w:trPr>
        <w:tc>
          <w:tcPr>
            <w:tcW w:w="332" w:type="pct"/>
            <w:tcBorders>
              <w:bottom w:val="single" w:color="auto" w:sz="4" w:space="0"/>
            </w:tcBorders>
            <w:noWrap w:val="0"/>
            <w:vAlign w:val="center"/>
          </w:tcPr>
          <w:p w14:paraId="4135044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99" w:type="pct"/>
            <w:tcBorders>
              <w:bottom w:val="single" w:color="auto" w:sz="4" w:space="0"/>
            </w:tcBorders>
            <w:noWrap w:val="0"/>
            <w:vAlign w:val="center"/>
          </w:tcPr>
          <w:p w14:paraId="5951CDA3">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审查指标</w:t>
            </w:r>
          </w:p>
        </w:tc>
        <w:tc>
          <w:tcPr>
            <w:tcW w:w="2111" w:type="pct"/>
            <w:tcBorders>
              <w:bottom w:val="single" w:color="auto" w:sz="4" w:space="0"/>
            </w:tcBorders>
            <w:noWrap w:val="0"/>
            <w:vAlign w:val="center"/>
          </w:tcPr>
          <w:p w14:paraId="5767BD16">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c>
          <w:tcPr>
            <w:tcW w:w="1756" w:type="pct"/>
            <w:tcBorders>
              <w:bottom w:val="single" w:color="auto" w:sz="4" w:space="0"/>
            </w:tcBorders>
            <w:noWrap w:val="0"/>
            <w:vAlign w:val="center"/>
          </w:tcPr>
          <w:p w14:paraId="6E2552D7">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格式要求</w:t>
            </w:r>
          </w:p>
        </w:tc>
      </w:tr>
      <w:tr w14:paraId="4F7C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835" w:hRule="atLeast"/>
          <w:jc w:val="center"/>
        </w:trPr>
        <w:tc>
          <w:tcPr>
            <w:tcW w:w="332" w:type="pct"/>
            <w:tcBorders>
              <w:bottom w:val="single" w:color="auto" w:sz="4" w:space="0"/>
            </w:tcBorders>
            <w:noWrap w:val="0"/>
            <w:vAlign w:val="center"/>
          </w:tcPr>
          <w:p w14:paraId="2E3D7914">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9" w:type="pct"/>
            <w:tcBorders>
              <w:bottom w:val="single" w:color="auto" w:sz="4" w:space="0"/>
            </w:tcBorders>
            <w:noWrap w:val="0"/>
            <w:vAlign w:val="center"/>
          </w:tcPr>
          <w:p w14:paraId="18778087">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111" w:type="pct"/>
            <w:tcBorders>
              <w:bottom w:val="single" w:color="auto" w:sz="4" w:space="0"/>
            </w:tcBorders>
            <w:noWrap w:val="0"/>
            <w:vAlign w:val="center"/>
          </w:tcPr>
          <w:p w14:paraId="6A09B7A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（1）供应商为企业（包括合伙企业）的，应提供有效的营业执照；</w:t>
            </w:r>
          </w:p>
          <w:p w14:paraId="01333C5E">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（2）供应商为事业单位的，应提供有效的事业单位法人证书；</w:t>
            </w:r>
          </w:p>
          <w:p w14:paraId="246064FC">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（3）供应商是非企业机构的，应提供有效的执业许可证或登记证书等证明文件；</w:t>
            </w:r>
          </w:p>
          <w:p w14:paraId="2707F9DF">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（4）供应商是个体工商户的，应提供有效的个体工商户营业执照；</w:t>
            </w:r>
          </w:p>
          <w:p w14:paraId="23BB77D8">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（5）供应商是自然人的，应提供有效的自然人身份证明。</w:t>
            </w:r>
          </w:p>
        </w:tc>
        <w:tc>
          <w:tcPr>
            <w:tcW w:w="1756" w:type="pct"/>
            <w:noWrap w:val="0"/>
            <w:vAlign w:val="center"/>
          </w:tcPr>
          <w:p w14:paraId="774FDA9D">
            <w:pPr>
              <w:keepNext w:val="0"/>
              <w:keepLines w:val="0"/>
              <w:pageBreakBefore w:val="0"/>
              <w:widowControl w:val="0"/>
              <w:kinsoku/>
              <w:wordWrap/>
              <w:overflowPunct/>
              <w:topLinePunct w:val="0"/>
              <w:autoSpaceDE/>
              <w:autoSpaceDN/>
              <w:bidi w:val="0"/>
              <w:spacing w:line="400" w:lineRule="exact"/>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的联合体各方均须提供。</w:t>
            </w:r>
          </w:p>
        </w:tc>
      </w:tr>
      <w:tr w14:paraId="373A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6" w:hRule="atLeast"/>
          <w:jc w:val="center"/>
        </w:trPr>
        <w:tc>
          <w:tcPr>
            <w:tcW w:w="332" w:type="pct"/>
            <w:tcBorders>
              <w:bottom w:val="single" w:color="auto" w:sz="4" w:space="0"/>
            </w:tcBorders>
            <w:noWrap w:val="0"/>
            <w:vAlign w:val="center"/>
          </w:tcPr>
          <w:p w14:paraId="05814FCA">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99" w:type="pct"/>
            <w:tcBorders>
              <w:bottom w:val="single" w:color="auto" w:sz="4" w:space="0"/>
            </w:tcBorders>
            <w:noWrap w:val="0"/>
            <w:vAlign w:val="center"/>
          </w:tcPr>
          <w:p w14:paraId="379EC679">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供应商资格声明书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资格承诺</w:t>
            </w:r>
          </w:p>
        </w:tc>
        <w:tc>
          <w:tcPr>
            <w:tcW w:w="2111" w:type="pct"/>
            <w:tcBorders>
              <w:bottom w:val="single" w:color="auto" w:sz="4" w:space="0"/>
            </w:tcBorders>
            <w:noWrap w:val="0"/>
            <w:vAlign w:val="center"/>
          </w:tcPr>
          <w:p w14:paraId="0FD190DE">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文件要求的《供应商资格声明书》《无重大违法记录声明函、无不良信用记录承诺函》</w:t>
            </w:r>
          </w:p>
        </w:tc>
        <w:tc>
          <w:tcPr>
            <w:tcW w:w="1756" w:type="pct"/>
            <w:noWrap w:val="0"/>
            <w:vAlign w:val="center"/>
          </w:tcPr>
          <w:p w14:paraId="7CA044F3">
            <w:pPr>
              <w:keepNext w:val="0"/>
              <w:keepLines w:val="0"/>
              <w:pageBreakBefore w:val="0"/>
              <w:widowControl w:val="0"/>
              <w:kinsoku/>
              <w:wordWrap/>
              <w:overflowPunct/>
              <w:topLinePunct w:val="0"/>
              <w:autoSpaceDE/>
              <w:autoSpaceDN/>
              <w:bidi w:val="0"/>
              <w:spacing w:line="400" w:lineRule="exact"/>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5C4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noWrap w:val="0"/>
            <w:vAlign w:val="center"/>
          </w:tcPr>
          <w:p w14:paraId="186E5CF0">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99" w:type="pct"/>
            <w:tcBorders>
              <w:bottom w:val="single" w:color="auto" w:sz="4" w:space="0"/>
            </w:tcBorders>
            <w:noWrap w:val="0"/>
            <w:vAlign w:val="center"/>
          </w:tcPr>
          <w:p w14:paraId="6A36A90F">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供应商信用记录</w:t>
            </w:r>
          </w:p>
        </w:tc>
        <w:tc>
          <w:tcPr>
            <w:tcW w:w="2111" w:type="pct"/>
            <w:tcBorders>
              <w:bottom w:val="single" w:color="auto" w:sz="4" w:space="0"/>
            </w:tcBorders>
            <w:noWrap w:val="0"/>
            <w:vAlign w:val="center"/>
          </w:tcPr>
          <w:p w14:paraId="516AFA7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条中的不良信用记录情形</w:t>
            </w:r>
          </w:p>
        </w:tc>
        <w:tc>
          <w:tcPr>
            <w:tcW w:w="1756" w:type="pct"/>
            <w:tcBorders>
              <w:bottom w:val="single" w:color="auto" w:sz="4" w:space="0"/>
            </w:tcBorders>
            <w:noWrap w:val="0"/>
            <w:vAlign w:val="center"/>
          </w:tcPr>
          <w:p w14:paraId="0553B974">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相关查询结果系统自动存档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现场对查询结果截图存档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6D69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noWrap w:val="0"/>
            <w:vAlign w:val="center"/>
          </w:tcPr>
          <w:p w14:paraId="6610B84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99" w:type="pct"/>
            <w:tcBorders>
              <w:bottom w:val="single" w:color="auto" w:sz="4" w:space="0"/>
            </w:tcBorders>
            <w:noWrap w:val="0"/>
            <w:vAlign w:val="center"/>
          </w:tcPr>
          <w:p w14:paraId="37BA4A94">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rPr>
              <w:t>适用于专门面向中小企业采购项目或预留中小企业采购份额项目</w:t>
            </w:r>
            <w:r>
              <w:rPr>
                <w:rFonts w:hint="eastAsia" w:ascii="宋体" w:hAnsi="宋体" w:eastAsia="宋体" w:cs="宋体"/>
                <w:color w:val="auto"/>
                <w:sz w:val="24"/>
                <w:szCs w:val="24"/>
                <w:highlight w:val="none"/>
              </w:rPr>
              <w:t>）</w:t>
            </w:r>
          </w:p>
        </w:tc>
        <w:tc>
          <w:tcPr>
            <w:tcW w:w="2111" w:type="pct"/>
            <w:tcBorders>
              <w:bottom w:val="single" w:color="auto" w:sz="4" w:space="0"/>
            </w:tcBorders>
            <w:noWrap w:val="0"/>
            <w:vAlign w:val="top"/>
          </w:tcPr>
          <w:p w14:paraId="12083081">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符合申请人的资格要求中落实政府采购政策需满足的资格要求：</w:t>
            </w:r>
          </w:p>
          <w:p w14:paraId="456C0739">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（1）专门面向中小企业采购的，供应商应提供《中小企业声明函》或《残疾人福利性单位声明函》或由省级以上监狱管理局、戒毒管理局（含新疆生产建设兵团）出具的属于监狱企业的证明文件。</w:t>
            </w:r>
          </w:p>
          <w:p w14:paraId="1FEE916A">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文件关于预留份额的要求。</w:t>
            </w:r>
          </w:p>
        </w:tc>
        <w:tc>
          <w:tcPr>
            <w:tcW w:w="1756" w:type="pct"/>
            <w:tcBorders>
              <w:bottom w:val="single" w:color="auto" w:sz="4" w:space="0"/>
            </w:tcBorders>
            <w:noWrap w:val="0"/>
            <w:vAlign w:val="center"/>
          </w:tcPr>
          <w:p w14:paraId="03B36D45">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1094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noWrap w:val="0"/>
            <w:vAlign w:val="center"/>
          </w:tcPr>
          <w:p w14:paraId="19DEB723">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99" w:type="pct"/>
            <w:tcBorders>
              <w:bottom w:val="single" w:color="auto" w:sz="4" w:space="0"/>
            </w:tcBorders>
            <w:noWrap w:val="0"/>
            <w:vAlign w:val="top"/>
          </w:tcPr>
          <w:p w14:paraId="54ED2F90">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rPr>
              <w:t>适用于合同分包预留中小企业采购份额项目</w:t>
            </w:r>
            <w:r>
              <w:rPr>
                <w:rFonts w:hint="eastAsia" w:ascii="宋体" w:hAnsi="宋体" w:eastAsia="宋体" w:cs="宋体"/>
                <w:color w:val="auto"/>
                <w:sz w:val="24"/>
                <w:szCs w:val="24"/>
                <w:highlight w:val="none"/>
              </w:rPr>
              <w:t>）</w:t>
            </w:r>
          </w:p>
        </w:tc>
        <w:tc>
          <w:tcPr>
            <w:tcW w:w="2111" w:type="pct"/>
            <w:tcBorders>
              <w:bottom w:val="single" w:color="auto" w:sz="4" w:space="0"/>
            </w:tcBorders>
            <w:noWrap w:val="0"/>
            <w:vAlign w:val="center"/>
          </w:tcPr>
          <w:p w14:paraId="51F0BD84">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通过分包措施预留部分采购份额面向中小企业采购且供应商因落实政府采购政策拟进行分包的。</w:t>
            </w:r>
          </w:p>
        </w:tc>
        <w:tc>
          <w:tcPr>
            <w:tcW w:w="1756" w:type="pct"/>
            <w:tcBorders>
              <w:bottom w:val="single" w:color="auto" w:sz="4" w:space="0"/>
            </w:tcBorders>
            <w:noWrap w:val="0"/>
            <w:vAlign w:val="center"/>
          </w:tcPr>
          <w:p w14:paraId="5CD84AE7">
            <w:pPr>
              <w:keepNext w:val="0"/>
              <w:keepLines w:val="0"/>
              <w:pageBreakBefore w:val="0"/>
              <w:widowControl w:val="0"/>
              <w:kinsoku/>
              <w:wordWrap/>
              <w:overflowPunct/>
              <w:topLinePunct w:val="0"/>
              <w:autoSpaceDE/>
              <w:autoSpaceDN/>
              <w:bidi w:val="0"/>
              <w:spacing w:line="400" w:lineRule="exact"/>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0E9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noWrap w:val="0"/>
            <w:vAlign w:val="center"/>
          </w:tcPr>
          <w:p w14:paraId="2578EDB3">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99" w:type="pct"/>
            <w:tcBorders>
              <w:bottom w:val="single" w:color="auto" w:sz="4" w:space="0"/>
            </w:tcBorders>
            <w:noWrap w:val="0"/>
            <w:vAlign w:val="center"/>
          </w:tcPr>
          <w:p w14:paraId="3381B527">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2111" w:type="pct"/>
            <w:tcBorders>
              <w:bottom w:val="single" w:color="auto" w:sz="4" w:space="0"/>
            </w:tcBorders>
            <w:noWrap w:val="0"/>
            <w:vAlign w:val="center"/>
          </w:tcPr>
          <w:p w14:paraId="1F578005">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lang w:eastAsia="zh-CN"/>
              </w:rPr>
              <w:t>采购邀请</w:t>
            </w:r>
            <w:r>
              <w:rPr>
                <w:rFonts w:hint="eastAsia" w:ascii="宋体" w:hAnsi="宋体" w:eastAsia="宋体" w:cs="宋体"/>
                <w:color w:val="auto"/>
                <w:spacing w:val="-2"/>
                <w:sz w:val="24"/>
                <w:szCs w:val="24"/>
                <w:highlight w:val="none"/>
              </w:rPr>
              <w:t>》</w:t>
            </w:r>
          </w:p>
        </w:tc>
        <w:tc>
          <w:tcPr>
            <w:tcW w:w="1756" w:type="pct"/>
            <w:tcBorders>
              <w:bottom w:val="single" w:color="auto" w:sz="4" w:space="0"/>
            </w:tcBorders>
            <w:noWrap w:val="0"/>
            <w:vAlign w:val="center"/>
          </w:tcPr>
          <w:p w14:paraId="3A8F26F8">
            <w:pPr>
              <w:keepNext w:val="0"/>
              <w:keepLines w:val="0"/>
              <w:pageBreakBefore w:val="0"/>
              <w:widowControl w:val="0"/>
              <w:kinsoku/>
              <w:wordWrap/>
              <w:overflowPunct/>
              <w:topLinePunct w:val="0"/>
              <w:autoSpaceDE/>
              <w:autoSpaceDN/>
              <w:bidi w:val="0"/>
              <w:spacing w:line="400" w:lineRule="exact"/>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提供材料扫描件或电子证照，应完整体现出材料或电子证照全部内容。</w:t>
            </w:r>
          </w:p>
        </w:tc>
      </w:tr>
      <w:tr w14:paraId="2692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noWrap w:val="0"/>
            <w:vAlign w:val="center"/>
          </w:tcPr>
          <w:p w14:paraId="721F258B">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99" w:type="pct"/>
            <w:tcBorders>
              <w:bottom w:val="single" w:color="auto" w:sz="4" w:space="0"/>
            </w:tcBorders>
            <w:noWrap w:val="0"/>
            <w:vAlign w:val="center"/>
          </w:tcPr>
          <w:p w14:paraId="380EF419">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本项目对于联合</w:t>
            </w:r>
            <w:r>
              <w:rPr>
                <w:rFonts w:hint="eastAsia" w:ascii="宋体" w:hAnsi="宋体" w:eastAsia="宋体" w:cs="宋体"/>
                <w:color w:val="auto"/>
                <w:spacing w:val="-2"/>
                <w:sz w:val="24"/>
                <w:szCs w:val="24"/>
                <w:highlight w:val="none"/>
              </w:rPr>
              <w:t>体的要求（</w:t>
            </w:r>
            <w:r>
              <w:rPr>
                <w:rFonts w:hint="eastAsia" w:ascii="宋体" w:hAnsi="宋体" w:eastAsia="宋体" w:cs="宋体"/>
                <w:i/>
                <w:iCs/>
                <w:color w:val="auto"/>
                <w:spacing w:val="-2"/>
                <w:sz w:val="24"/>
                <w:szCs w:val="24"/>
                <w:highlight w:val="none"/>
              </w:rPr>
              <w:t>适用于接受联合体</w:t>
            </w:r>
            <w:r>
              <w:rPr>
                <w:rFonts w:hint="eastAsia" w:ascii="宋体" w:hAnsi="宋体" w:eastAsia="宋体" w:cs="宋体"/>
                <w:i/>
                <w:iCs/>
                <w:color w:val="auto"/>
                <w:spacing w:val="-2"/>
                <w:sz w:val="24"/>
                <w:szCs w:val="24"/>
                <w:highlight w:val="none"/>
                <w:lang w:eastAsia="zh-CN"/>
              </w:rPr>
              <w:t>谈判</w:t>
            </w:r>
            <w:r>
              <w:rPr>
                <w:rFonts w:hint="eastAsia" w:ascii="宋体" w:hAnsi="宋体" w:eastAsia="宋体" w:cs="宋体"/>
                <w:i/>
                <w:iCs/>
                <w:color w:val="auto"/>
                <w:spacing w:val="-2"/>
                <w:sz w:val="24"/>
                <w:szCs w:val="24"/>
                <w:highlight w:val="none"/>
              </w:rPr>
              <w:t>项目</w:t>
            </w:r>
            <w:r>
              <w:rPr>
                <w:rFonts w:hint="eastAsia" w:ascii="宋体" w:hAnsi="宋体" w:eastAsia="宋体" w:cs="宋体"/>
                <w:color w:val="auto"/>
                <w:spacing w:val="-2"/>
                <w:sz w:val="24"/>
                <w:szCs w:val="24"/>
                <w:highlight w:val="none"/>
              </w:rPr>
              <w:t>）</w:t>
            </w:r>
          </w:p>
        </w:tc>
        <w:tc>
          <w:tcPr>
            <w:tcW w:w="2111" w:type="pct"/>
            <w:tcBorders>
              <w:bottom w:val="single" w:color="auto" w:sz="4" w:space="0"/>
            </w:tcBorders>
            <w:noWrap w:val="0"/>
            <w:vAlign w:val="center"/>
          </w:tcPr>
          <w:p w14:paraId="123324BD">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联合体</w:t>
            </w:r>
            <w:r>
              <w:rPr>
                <w:rFonts w:hint="eastAsia" w:ascii="宋体" w:hAnsi="宋体" w:eastAsia="宋体" w:cs="宋体"/>
                <w:color w:val="auto"/>
                <w:spacing w:val="-2"/>
                <w:sz w:val="24"/>
                <w:szCs w:val="24"/>
                <w:highlight w:val="none"/>
                <w:lang w:eastAsia="zh-CN"/>
              </w:rPr>
              <w:t>谈判</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10"/>
                <w:sz w:val="24"/>
                <w:szCs w:val="24"/>
                <w:highlight w:val="none"/>
              </w:rPr>
              <w:t>详见</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w:t>
            </w:r>
            <w:r>
              <w:rPr>
                <w:rFonts w:hint="eastAsia" w:ascii="宋体" w:hAnsi="宋体" w:eastAsia="宋体" w:cs="宋体"/>
                <w:color w:val="auto"/>
                <w:sz w:val="24"/>
                <w:szCs w:val="24"/>
                <w:highlight w:val="none"/>
              </w:rPr>
              <w:t>1.5，且</w:t>
            </w:r>
            <w:r>
              <w:rPr>
                <w:rFonts w:hint="eastAsia" w:ascii="宋体" w:hAnsi="宋体" w:eastAsia="宋体" w:cs="宋体"/>
                <w:color w:val="auto"/>
                <w:spacing w:val="10"/>
                <w:sz w:val="24"/>
                <w:szCs w:val="24"/>
                <w:highlight w:val="none"/>
              </w:rPr>
              <w:t>提供《联合协议》。</w:t>
            </w:r>
          </w:p>
        </w:tc>
        <w:tc>
          <w:tcPr>
            <w:tcW w:w="1756" w:type="pct"/>
            <w:tcBorders>
              <w:bottom w:val="single" w:color="auto" w:sz="4" w:space="0"/>
            </w:tcBorders>
            <w:noWrap w:val="0"/>
            <w:vAlign w:val="center"/>
          </w:tcPr>
          <w:p w14:paraId="31B132DA">
            <w:pPr>
              <w:keepNext w:val="0"/>
              <w:keepLines w:val="0"/>
              <w:pageBreakBefore w:val="0"/>
              <w:widowControl w:val="0"/>
              <w:kinsoku/>
              <w:wordWrap/>
              <w:overflowPunct/>
              <w:topLinePunct w:val="0"/>
              <w:autoSpaceDE/>
              <w:autoSpaceDN/>
              <w:bidi w:val="0"/>
              <w:spacing w:line="400" w:lineRule="exact"/>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《联合协议》</w:t>
            </w:r>
            <w:r>
              <w:rPr>
                <w:rFonts w:hint="eastAsia" w:ascii="宋体" w:hAnsi="宋体" w:eastAsia="宋体" w:cs="宋体"/>
                <w:color w:val="auto"/>
                <w:sz w:val="24"/>
                <w:szCs w:val="24"/>
                <w:highlight w:val="none"/>
              </w:rPr>
              <w:t>详见第六章响应文件格式。</w:t>
            </w:r>
          </w:p>
        </w:tc>
      </w:tr>
      <w:tr w14:paraId="3177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00798A6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99" w:type="pct"/>
            <w:noWrap w:val="0"/>
            <w:vAlign w:val="center"/>
          </w:tcPr>
          <w:p w14:paraId="15EE174C">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其他特定资格要求</w:t>
            </w:r>
          </w:p>
        </w:tc>
        <w:tc>
          <w:tcPr>
            <w:tcW w:w="2111" w:type="pct"/>
            <w:noWrap w:val="0"/>
            <w:vAlign w:val="center"/>
          </w:tcPr>
          <w:p w14:paraId="5DB5BFDC">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eastAsia="zh-CN"/>
              </w:rPr>
              <w:t>采购邀请</w:t>
            </w:r>
            <w:r>
              <w:rPr>
                <w:rFonts w:hint="eastAsia" w:ascii="宋体" w:hAnsi="宋体" w:eastAsia="宋体" w:cs="宋体"/>
                <w:color w:val="auto"/>
                <w:spacing w:val="10"/>
                <w:sz w:val="24"/>
                <w:szCs w:val="24"/>
                <w:highlight w:val="none"/>
              </w:rPr>
              <w:t>》</w:t>
            </w:r>
          </w:p>
        </w:tc>
        <w:tc>
          <w:tcPr>
            <w:tcW w:w="1756" w:type="pct"/>
            <w:noWrap w:val="0"/>
            <w:vAlign w:val="center"/>
          </w:tcPr>
          <w:p w14:paraId="7E4C538B">
            <w:pPr>
              <w:keepNext w:val="0"/>
              <w:keepLines w:val="0"/>
              <w:pageBreakBefore w:val="0"/>
              <w:widowControl w:val="0"/>
              <w:kinsoku/>
              <w:wordWrap/>
              <w:overflowPunct/>
              <w:topLinePunct w:val="0"/>
              <w:autoSpaceDE/>
              <w:autoSpaceDN/>
              <w:bidi w:val="0"/>
              <w:spacing w:line="400" w:lineRule="exact"/>
              <w:ind w:right="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提供材料扫描件或电子证照，应完整体现出材料或电子证照全部内容。</w:t>
            </w:r>
          </w:p>
        </w:tc>
      </w:tr>
      <w:tr w14:paraId="093A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0" w:hRule="atLeast"/>
          <w:jc w:val="center"/>
        </w:trPr>
        <w:tc>
          <w:tcPr>
            <w:tcW w:w="5000" w:type="pct"/>
            <w:gridSpan w:val="4"/>
            <w:noWrap w:val="0"/>
            <w:vAlign w:val="center"/>
          </w:tcPr>
          <w:p w14:paraId="7407B2DB">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符合性评审</w:t>
            </w:r>
          </w:p>
        </w:tc>
      </w:tr>
      <w:tr w14:paraId="1C32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0" w:hRule="atLeast"/>
          <w:jc w:val="center"/>
        </w:trPr>
        <w:tc>
          <w:tcPr>
            <w:tcW w:w="332" w:type="pct"/>
            <w:noWrap w:val="0"/>
            <w:vAlign w:val="center"/>
          </w:tcPr>
          <w:p w14:paraId="009932EC">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799" w:type="pct"/>
            <w:noWrap w:val="0"/>
            <w:vAlign w:val="center"/>
          </w:tcPr>
          <w:p w14:paraId="470BECAE">
            <w:pPr>
              <w:pStyle w:val="2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rPr>
              <w:t>审查指标</w:t>
            </w:r>
          </w:p>
        </w:tc>
        <w:tc>
          <w:tcPr>
            <w:tcW w:w="2111" w:type="pct"/>
            <w:noWrap w:val="0"/>
            <w:vAlign w:val="center"/>
          </w:tcPr>
          <w:p w14:paraId="3CB27248">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审查标准</w:t>
            </w:r>
          </w:p>
        </w:tc>
        <w:tc>
          <w:tcPr>
            <w:tcW w:w="1756" w:type="pct"/>
            <w:noWrap w:val="0"/>
            <w:vAlign w:val="center"/>
          </w:tcPr>
          <w:p w14:paraId="79C1A2B4">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格式要求</w:t>
            </w:r>
          </w:p>
        </w:tc>
      </w:tr>
      <w:tr w14:paraId="4056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173F8F8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99" w:type="pct"/>
            <w:noWrap w:val="0"/>
            <w:vAlign w:val="center"/>
          </w:tcPr>
          <w:p w14:paraId="4C2D97EF">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响应函</w:t>
            </w:r>
          </w:p>
        </w:tc>
        <w:tc>
          <w:tcPr>
            <w:tcW w:w="2111" w:type="pct"/>
            <w:noWrap w:val="0"/>
            <w:vAlign w:val="center"/>
          </w:tcPr>
          <w:p w14:paraId="347C8B9A">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文件规定并加盖供应商电子签章</w:t>
            </w:r>
          </w:p>
        </w:tc>
        <w:tc>
          <w:tcPr>
            <w:tcW w:w="1756" w:type="pct"/>
            <w:noWrap w:val="0"/>
            <w:vAlign w:val="center"/>
          </w:tcPr>
          <w:p w14:paraId="65638A7F">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2ABC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3BFF030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99" w:type="pct"/>
            <w:noWrap w:val="0"/>
            <w:vAlign w:val="center"/>
          </w:tcPr>
          <w:p w14:paraId="47AA3DEF">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授权书</w:t>
            </w:r>
          </w:p>
        </w:tc>
        <w:tc>
          <w:tcPr>
            <w:tcW w:w="2111" w:type="pct"/>
            <w:noWrap w:val="0"/>
            <w:vAlign w:val="center"/>
          </w:tcPr>
          <w:p w14:paraId="5059A4DC">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pacing w:val="10"/>
                <w:sz w:val="24"/>
                <w:szCs w:val="24"/>
                <w:highlight w:val="none"/>
                <w:lang w:eastAsia="zh-CN"/>
              </w:rPr>
              <w:t>谈判</w:t>
            </w:r>
            <w:r>
              <w:rPr>
                <w:rFonts w:hint="eastAsia" w:ascii="宋体" w:hAnsi="宋体" w:eastAsia="宋体" w:cs="宋体"/>
                <w:color w:val="auto"/>
                <w:sz w:val="24"/>
                <w:szCs w:val="24"/>
                <w:highlight w:val="none"/>
              </w:rPr>
              <w:t>文件规定并加盖供应商电子签章</w:t>
            </w:r>
          </w:p>
        </w:tc>
        <w:tc>
          <w:tcPr>
            <w:tcW w:w="1756" w:type="pct"/>
            <w:noWrap w:val="0"/>
            <w:vAlign w:val="center"/>
          </w:tcPr>
          <w:p w14:paraId="5BD7F53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的无需此件，提供身份证明即可。详见第六章响应文件格式。</w:t>
            </w:r>
          </w:p>
        </w:tc>
      </w:tr>
      <w:tr w14:paraId="5E4D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5D3D9F62">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99" w:type="pct"/>
            <w:noWrap w:val="0"/>
            <w:vAlign w:val="center"/>
          </w:tcPr>
          <w:p w14:paraId="2ABDA042">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w:t>
            </w:r>
          </w:p>
        </w:tc>
        <w:tc>
          <w:tcPr>
            <w:tcW w:w="2111" w:type="pct"/>
            <w:noWrap w:val="0"/>
            <w:vAlign w:val="center"/>
          </w:tcPr>
          <w:p w14:paraId="6A2CD082">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pacing w:val="10"/>
                <w:sz w:val="24"/>
                <w:szCs w:val="24"/>
                <w:highlight w:val="none"/>
                <w:lang w:eastAsia="zh-CN"/>
              </w:rPr>
              <w:t>谈判</w:t>
            </w:r>
            <w:r>
              <w:rPr>
                <w:rFonts w:hint="eastAsia" w:ascii="宋体" w:hAnsi="宋体" w:eastAsia="宋体" w:cs="宋体"/>
                <w:color w:val="auto"/>
                <w:sz w:val="24"/>
                <w:szCs w:val="24"/>
                <w:highlight w:val="none"/>
              </w:rPr>
              <w:t>文件供应商须知正文第9条要求</w:t>
            </w:r>
          </w:p>
        </w:tc>
        <w:tc>
          <w:tcPr>
            <w:tcW w:w="1756" w:type="pct"/>
            <w:noWrap w:val="0"/>
            <w:vAlign w:val="center"/>
          </w:tcPr>
          <w:p w14:paraId="3E7B2F9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63F1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077F292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99" w:type="pct"/>
            <w:noWrap w:val="0"/>
            <w:vAlign w:val="center"/>
          </w:tcPr>
          <w:p w14:paraId="48E8A6D9">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商务响应情况</w:t>
            </w:r>
          </w:p>
        </w:tc>
        <w:tc>
          <w:tcPr>
            <w:tcW w:w="2111" w:type="pct"/>
            <w:noWrap w:val="0"/>
            <w:vAlign w:val="center"/>
          </w:tcPr>
          <w:p w14:paraId="5F9C3F35">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pacing w:val="10"/>
                <w:sz w:val="24"/>
                <w:szCs w:val="24"/>
                <w:highlight w:val="none"/>
                <w:lang w:eastAsia="zh-CN"/>
              </w:rPr>
              <w:t>谈判</w:t>
            </w:r>
            <w:r>
              <w:rPr>
                <w:rFonts w:hint="eastAsia" w:ascii="宋体" w:hAnsi="宋体" w:eastAsia="宋体" w:cs="宋体"/>
                <w:color w:val="auto"/>
                <w:sz w:val="24"/>
                <w:szCs w:val="24"/>
                <w:highlight w:val="none"/>
              </w:rPr>
              <w:t>文件采购需求中对付款方式、供货及安装期限、供货及安装地点、免费质保期等实质性要求</w:t>
            </w:r>
          </w:p>
        </w:tc>
        <w:tc>
          <w:tcPr>
            <w:tcW w:w="1756" w:type="pct"/>
            <w:noWrap w:val="0"/>
            <w:vAlign w:val="center"/>
          </w:tcPr>
          <w:p w14:paraId="7DA239C5">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6AF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3" w:hRule="atLeast"/>
          <w:jc w:val="center"/>
        </w:trPr>
        <w:tc>
          <w:tcPr>
            <w:tcW w:w="332" w:type="pct"/>
            <w:noWrap w:val="0"/>
            <w:vAlign w:val="center"/>
          </w:tcPr>
          <w:p w14:paraId="7630080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99" w:type="pct"/>
            <w:noWrap w:val="0"/>
            <w:vAlign w:val="center"/>
          </w:tcPr>
          <w:p w14:paraId="0C1522E4">
            <w:pPr>
              <w:keepNext w:val="0"/>
              <w:keepLines w:val="0"/>
              <w:pageBreakBefore w:val="0"/>
              <w:widowControl w:val="0"/>
              <w:kinsoku/>
              <w:wordWrap/>
              <w:overflowPunct/>
              <w:topLinePunct w:val="0"/>
              <w:autoSpaceDE/>
              <w:autoSpaceDN/>
              <w:bidi w:val="0"/>
              <w:spacing w:line="400" w:lineRule="exact"/>
              <w:ind w:right="0"/>
              <w:jc w:val="center"/>
              <w:textAlignment w:val="auto"/>
              <w:outlineLvl w:val="2"/>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技术响应情况</w:t>
            </w:r>
          </w:p>
        </w:tc>
        <w:tc>
          <w:tcPr>
            <w:tcW w:w="2111" w:type="pct"/>
            <w:noWrap w:val="0"/>
            <w:vAlign w:val="center"/>
          </w:tcPr>
          <w:p w14:paraId="2758BD7B">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符合</w:t>
            </w:r>
            <w:r>
              <w:rPr>
                <w:rFonts w:hint="eastAsia" w:ascii="宋体" w:hAnsi="宋体" w:eastAsia="宋体" w:cs="宋体"/>
                <w:color w:val="auto"/>
                <w:spacing w:val="10"/>
                <w:sz w:val="24"/>
                <w:szCs w:val="24"/>
                <w:highlight w:val="none"/>
                <w:lang w:val="en-US" w:eastAsia="zh-CN"/>
              </w:rPr>
              <w:t>谈判</w:t>
            </w:r>
            <w:r>
              <w:rPr>
                <w:rFonts w:hint="eastAsia" w:ascii="宋体" w:hAnsi="宋体" w:eastAsia="宋体" w:cs="宋体"/>
                <w:color w:val="auto"/>
                <w:spacing w:val="10"/>
                <w:sz w:val="24"/>
                <w:szCs w:val="24"/>
                <w:highlight w:val="none"/>
              </w:rPr>
              <w:t>文件采购需求中</w:t>
            </w:r>
            <w:r>
              <w:rPr>
                <w:rFonts w:hint="eastAsia" w:ascii="宋体" w:hAnsi="宋体" w:eastAsia="宋体" w:cs="宋体"/>
                <w:color w:val="auto"/>
                <w:spacing w:val="10"/>
                <w:sz w:val="24"/>
                <w:szCs w:val="24"/>
                <w:highlight w:val="none"/>
                <w:lang w:val="en-US" w:eastAsia="zh-CN"/>
              </w:rPr>
              <w:t>实质性响应技术参数</w:t>
            </w:r>
            <w:r>
              <w:rPr>
                <w:rFonts w:hint="eastAsia" w:ascii="宋体" w:hAnsi="宋体" w:eastAsia="宋体" w:cs="宋体"/>
                <w:color w:val="auto"/>
                <w:spacing w:val="10"/>
                <w:sz w:val="24"/>
                <w:szCs w:val="24"/>
                <w:highlight w:val="none"/>
              </w:rPr>
              <w:t>要求</w:t>
            </w:r>
          </w:p>
        </w:tc>
        <w:tc>
          <w:tcPr>
            <w:tcW w:w="1756" w:type="pct"/>
            <w:noWrap w:val="0"/>
            <w:vAlign w:val="center"/>
          </w:tcPr>
          <w:p w14:paraId="6079A6F5">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42D7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noWrap w:val="0"/>
            <w:vAlign w:val="center"/>
          </w:tcPr>
          <w:p w14:paraId="762F30A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799" w:type="pct"/>
            <w:noWrap w:val="0"/>
            <w:vAlign w:val="center"/>
          </w:tcPr>
          <w:p w14:paraId="302EC136">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其他要求</w:t>
            </w:r>
          </w:p>
        </w:tc>
        <w:tc>
          <w:tcPr>
            <w:tcW w:w="2111" w:type="pct"/>
            <w:noWrap w:val="0"/>
            <w:vAlign w:val="center"/>
          </w:tcPr>
          <w:p w14:paraId="052BE74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符合法律、行政法规规定的其他条件或</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文件列明的其他实质性要求</w:t>
            </w:r>
          </w:p>
        </w:tc>
        <w:tc>
          <w:tcPr>
            <w:tcW w:w="1756" w:type="pct"/>
            <w:noWrap w:val="0"/>
            <w:vAlign w:val="center"/>
          </w:tcPr>
          <w:p w14:paraId="760F1E14">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宋体" w:hAnsi="宋体" w:eastAsia="宋体" w:cs="宋体"/>
                <w:color w:val="auto"/>
                <w:sz w:val="24"/>
                <w:szCs w:val="24"/>
                <w:highlight w:val="none"/>
              </w:rPr>
            </w:pPr>
          </w:p>
        </w:tc>
      </w:tr>
    </w:tbl>
    <w:p w14:paraId="05D0F54F">
      <w:pPr>
        <w:spacing w:line="360" w:lineRule="auto"/>
        <w:ind w:firstLine="435"/>
        <w:rPr>
          <w:rFonts w:hint="eastAsia" w:asciiTheme="minorEastAsia" w:hAnsiTheme="minorEastAsia" w:eastAsiaTheme="minorEastAsia"/>
          <w:b/>
          <w:bCs/>
          <w:color w:val="auto"/>
          <w:sz w:val="24"/>
          <w:highlight w:val="none"/>
        </w:rPr>
      </w:pPr>
    </w:p>
    <w:p w14:paraId="0149871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12A41B5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ECA7784">
      <w:pPr>
        <w:spacing w:line="360" w:lineRule="auto"/>
        <w:jc w:val="center"/>
        <w:outlineLvl w:val="0"/>
        <w:rPr>
          <w:rFonts w:hint="eastAsia" w:asciiTheme="minorEastAsia" w:hAnsiTheme="minorEastAsia" w:eastAsiaTheme="minorEastAsia"/>
          <w:b/>
          <w:color w:val="auto"/>
          <w:sz w:val="28"/>
          <w:highlight w:val="none"/>
          <w:lang w:eastAsia="zh-CN"/>
        </w:rPr>
      </w:pPr>
      <w:bookmarkStart w:id="87" w:name="_Toc6738"/>
      <w:bookmarkStart w:id="88" w:name="_Toc3552521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87"/>
      <w:bookmarkEnd w:id="88"/>
    </w:p>
    <w:p w14:paraId="271B3B7F">
      <w:pPr>
        <w:spacing w:line="480" w:lineRule="auto"/>
        <w:jc w:val="both"/>
        <w:outlineLvl w:val="1"/>
        <w:rPr>
          <w:rFonts w:ascii="宋体" w:hAnsi="宋体" w:eastAsia="宋体" w:cs="Times New Roman"/>
          <w:b/>
          <w:color w:val="auto"/>
          <w:sz w:val="44"/>
          <w:szCs w:val="44"/>
          <w:highlight w:val="none"/>
        </w:rPr>
      </w:pPr>
      <w:bookmarkStart w:id="89" w:name="_Toc3714"/>
      <w:bookmarkStart w:id="90" w:name="_Toc24145"/>
    </w:p>
    <w:p w14:paraId="325DEAB1">
      <w:pPr>
        <w:spacing w:line="480" w:lineRule="auto"/>
        <w:jc w:val="center"/>
        <w:outlineLvl w:val="1"/>
        <w:rPr>
          <w:rFonts w:ascii="宋体" w:hAnsi="宋体" w:eastAsia="宋体" w:cs="Times New Roman"/>
          <w:b/>
          <w:color w:val="auto"/>
          <w:sz w:val="44"/>
          <w:szCs w:val="44"/>
          <w:highlight w:val="none"/>
        </w:rPr>
      </w:pPr>
      <w:r>
        <w:rPr>
          <w:rFonts w:ascii="宋体" w:hAnsi="宋体" w:eastAsia="宋体" w:cs="Times New Roman"/>
          <w:b/>
          <w:color w:val="auto"/>
          <w:sz w:val="44"/>
          <w:szCs w:val="44"/>
          <w:highlight w:val="none"/>
        </w:rPr>
        <w:t>政府采购合同</w:t>
      </w:r>
      <w:r>
        <w:rPr>
          <w:rFonts w:hint="eastAsia" w:ascii="宋体" w:hAnsi="宋体" w:eastAsia="宋体" w:cs="Times New Roman"/>
          <w:b/>
          <w:color w:val="auto"/>
          <w:sz w:val="44"/>
          <w:szCs w:val="44"/>
          <w:highlight w:val="none"/>
        </w:rPr>
        <w:t>参考范本</w:t>
      </w:r>
      <w:bookmarkEnd w:id="89"/>
    </w:p>
    <w:p w14:paraId="6425F5FF">
      <w:pPr>
        <w:spacing w:line="480" w:lineRule="auto"/>
        <w:jc w:val="center"/>
        <w:outlineLvl w:val="1"/>
        <w:rPr>
          <w:rFonts w:ascii="宋体" w:hAnsi="宋体" w:eastAsia="宋体" w:cs="Times New Roman"/>
          <w:b/>
          <w:color w:val="auto"/>
          <w:sz w:val="28"/>
          <w:szCs w:val="28"/>
          <w:highlight w:val="none"/>
        </w:rPr>
      </w:pPr>
      <w:bookmarkStart w:id="91" w:name="_Toc8560"/>
      <w:r>
        <w:rPr>
          <w:rFonts w:hint="eastAsia" w:ascii="宋体" w:hAnsi="宋体" w:eastAsia="宋体" w:cs="Times New Roman"/>
          <w:b/>
          <w:color w:val="auto"/>
          <w:sz w:val="28"/>
          <w:szCs w:val="28"/>
          <w:highlight w:val="none"/>
        </w:rPr>
        <w:t>（</w:t>
      </w:r>
      <w:r>
        <w:rPr>
          <w:rFonts w:hint="eastAsia" w:ascii="宋体" w:hAnsi="宋体" w:eastAsia="宋体" w:cs="Times New Roman"/>
          <w:b/>
          <w:color w:val="auto"/>
          <w:sz w:val="28"/>
          <w:szCs w:val="28"/>
          <w:highlight w:val="none"/>
          <w:lang w:val="en-US" w:eastAsia="zh-CN"/>
        </w:rPr>
        <w:t>货物</w:t>
      </w:r>
      <w:r>
        <w:rPr>
          <w:rFonts w:hint="eastAsia" w:ascii="宋体" w:hAnsi="宋体" w:eastAsia="宋体" w:cs="Times New Roman"/>
          <w:b/>
          <w:color w:val="auto"/>
          <w:sz w:val="28"/>
          <w:szCs w:val="28"/>
          <w:highlight w:val="none"/>
        </w:rPr>
        <w:t>类）</w:t>
      </w:r>
      <w:bookmarkEnd w:id="91"/>
    </w:p>
    <w:p w14:paraId="073E10B8">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ascii="Times New Roman" w:hAnsi="Times New Roman" w:eastAsia="宋体" w:cs="Times New Roman"/>
          <w:color w:val="auto"/>
          <w:spacing w:val="0"/>
          <w:position w:val="0"/>
          <w:highlight w:val="none"/>
        </w:rPr>
      </w:pPr>
    </w:p>
    <w:p w14:paraId="2A81BCA4">
      <w:pPr>
        <w:widowControl w:val="0"/>
        <w:spacing w:after="120" w:line="400" w:lineRule="atLeast"/>
        <w:ind w:left="0" w:leftChars="0" w:firstLine="0" w:firstLineChars="0"/>
        <w:jc w:val="both"/>
        <w:rPr>
          <w:rFonts w:ascii="Times New Roman" w:hAnsi="Times New Roman" w:eastAsia="宋体" w:cs="Times New Roman"/>
          <w:color w:val="auto"/>
          <w:spacing w:val="0"/>
          <w:kern w:val="2"/>
          <w:position w:val="0"/>
          <w:sz w:val="24"/>
          <w:szCs w:val="20"/>
          <w:highlight w:val="none"/>
          <w:lang w:val="en-US" w:eastAsia="zh-CN" w:bidi="ar-SA"/>
        </w:rPr>
      </w:pPr>
    </w:p>
    <w:p w14:paraId="106F4795">
      <w:pPr>
        <w:widowControl w:val="0"/>
        <w:spacing w:after="120" w:line="400" w:lineRule="atLeast"/>
        <w:ind w:firstLine="426"/>
        <w:jc w:val="both"/>
        <w:rPr>
          <w:rFonts w:ascii="Times New Roman" w:hAnsi="Times New Roman" w:eastAsia="宋体" w:cs="Times New Roman"/>
          <w:color w:val="auto"/>
          <w:spacing w:val="0"/>
          <w:kern w:val="2"/>
          <w:position w:val="0"/>
          <w:sz w:val="24"/>
          <w:szCs w:val="20"/>
          <w:highlight w:val="none"/>
          <w:lang w:val="en-US" w:eastAsia="zh-CN" w:bidi="ar-SA"/>
        </w:rPr>
      </w:pPr>
    </w:p>
    <w:p w14:paraId="18175F1B">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第一部分 合同书</w:t>
      </w:r>
    </w:p>
    <w:p w14:paraId="353B8F93">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20CC5A08">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3E463793">
      <w:pPr>
        <w:widowControl w:val="0"/>
        <w:spacing w:after="120" w:line="400" w:lineRule="atLeast"/>
        <w:ind w:firstLine="426"/>
        <w:jc w:val="both"/>
        <w:rPr>
          <w:rFonts w:hint="eastAsia" w:ascii="宋体" w:hAnsi="宋体" w:eastAsia="宋体" w:cs="宋体"/>
          <w:color w:val="auto"/>
          <w:spacing w:val="0"/>
          <w:kern w:val="2"/>
          <w:position w:val="0"/>
          <w:sz w:val="24"/>
          <w:szCs w:val="24"/>
          <w:highlight w:val="none"/>
          <w:lang w:val="en-US" w:eastAsia="zh-CN" w:bidi="ar-SA"/>
        </w:rPr>
      </w:pPr>
    </w:p>
    <w:p w14:paraId="18CCBE4B">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 xml:space="preserve">           </w:t>
      </w:r>
      <w:r>
        <w:rPr>
          <w:rFonts w:hint="eastAsia" w:ascii="宋体" w:hAnsi="宋体" w:eastAsia="宋体"/>
          <w:i/>
          <w:iCs/>
          <w:color w:val="auto"/>
          <w:sz w:val="24"/>
          <w:highlight w:val="none"/>
        </w:rPr>
        <w:t>（分包项目须填写完整的分包号及分包名称）</w:t>
      </w:r>
    </w:p>
    <w:p w14:paraId="12F5D9ED">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p>
    <w:p w14:paraId="22A36E11">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p>
    <w:p w14:paraId="4CD9934F">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9636CE">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订</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地：</w:t>
      </w:r>
      <w:r>
        <w:rPr>
          <w:rFonts w:hint="eastAsia" w:ascii="宋体" w:hAnsi="宋体" w:eastAsia="宋体"/>
          <w:color w:val="auto"/>
          <w:sz w:val="24"/>
          <w:highlight w:val="none"/>
          <w:u w:val="single"/>
        </w:rPr>
        <w:t xml:space="preserve">                                   </w:t>
      </w:r>
    </w:p>
    <w:p w14:paraId="5EDEB116">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26474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s="宋体"/>
          <w:color w:val="auto"/>
          <w:spacing w:val="0"/>
          <w:position w:val="0"/>
          <w:sz w:val="24"/>
          <w:szCs w:val="24"/>
          <w:highlight w:val="none"/>
          <w:u w:val="single"/>
        </w:rPr>
        <w:br w:type="page"/>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竞争性</w:t>
      </w:r>
      <w:r>
        <w:rPr>
          <w:rFonts w:hint="eastAsia" w:ascii="宋体" w:hAnsi="宋体" w:eastAsia="宋体"/>
          <w:color w:val="auto"/>
          <w:sz w:val="24"/>
          <w:highlight w:val="none"/>
          <w:u w:val="single"/>
          <w:lang w:eastAsia="zh-CN"/>
        </w:rPr>
        <w:t>谈判</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lang w:eastAsia="zh-CN"/>
        </w:rPr>
        <w:t>谈判</w:t>
      </w:r>
      <w:r>
        <w:rPr>
          <w:rFonts w:hint="eastAsia" w:ascii="宋体" w:hAnsi="宋体" w:eastAsia="宋体"/>
          <w:color w:val="auto"/>
          <w:sz w:val="24"/>
          <w:highlight w:val="none"/>
          <w:u w:val="single"/>
        </w:rPr>
        <w:t>小组</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1F8DF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57AF4EBC">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1.1 合同组成部分</w:t>
      </w:r>
    </w:p>
    <w:p w14:paraId="0FAE9BD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60078FB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1.1.1 本合同及其补充合同、变更协议</w:t>
      </w:r>
      <w:r>
        <w:rPr>
          <w:rFonts w:hint="eastAsia" w:ascii="宋体" w:hAnsi="宋体" w:eastAsia="宋体" w:cs="宋体"/>
          <w:color w:val="auto"/>
          <w:spacing w:val="0"/>
          <w:position w:val="0"/>
          <w:sz w:val="24"/>
          <w:szCs w:val="24"/>
          <w:highlight w:val="none"/>
          <w:lang w:eastAsia="zh-CN"/>
        </w:rPr>
        <w:t>；</w:t>
      </w:r>
    </w:p>
    <w:p w14:paraId="689787D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1.1.2 成交通知书；</w:t>
      </w:r>
    </w:p>
    <w:p w14:paraId="35B2D3A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1.1.3 响应文件(含澄清或者说明文件)；</w:t>
      </w:r>
    </w:p>
    <w:p w14:paraId="5B13F2D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1.1.4 采购文件(含澄清或者修改文件)；</w:t>
      </w:r>
    </w:p>
    <w:p w14:paraId="1360EE8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1.1.5 其他相关采购文件。</w:t>
      </w:r>
    </w:p>
    <w:p w14:paraId="069932E1">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1.2 货物</w:t>
      </w:r>
    </w:p>
    <w:tbl>
      <w:tblPr>
        <w:tblStyle w:val="22"/>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64"/>
        <w:gridCol w:w="1514"/>
        <w:gridCol w:w="1516"/>
        <w:gridCol w:w="1511"/>
        <w:gridCol w:w="1511"/>
        <w:gridCol w:w="1512"/>
      </w:tblGrid>
      <w:tr w14:paraId="097CD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1275009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序号</w:t>
            </w:r>
          </w:p>
        </w:tc>
        <w:tc>
          <w:tcPr>
            <w:tcW w:w="1514" w:type="dxa"/>
            <w:noWrap w:val="0"/>
            <w:vAlign w:val="center"/>
          </w:tcPr>
          <w:p w14:paraId="721EB4F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货物名称</w:t>
            </w:r>
          </w:p>
        </w:tc>
        <w:tc>
          <w:tcPr>
            <w:tcW w:w="1516" w:type="dxa"/>
            <w:noWrap w:val="0"/>
            <w:vAlign w:val="center"/>
          </w:tcPr>
          <w:p w14:paraId="557869F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规格型号</w:t>
            </w:r>
          </w:p>
        </w:tc>
        <w:tc>
          <w:tcPr>
            <w:tcW w:w="1511" w:type="dxa"/>
            <w:noWrap w:val="0"/>
            <w:vAlign w:val="center"/>
          </w:tcPr>
          <w:p w14:paraId="46F3F69E">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单位</w:t>
            </w:r>
          </w:p>
        </w:tc>
        <w:tc>
          <w:tcPr>
            <w:tcW w:w="1511" w:type="dxa"/>
            <w:noWrap w:val="0"/>
            <w:vAlign w:val="center"/>
          </w:tcPr>
          <w:p w14:paraId="42607759">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数量</w:t>
            </w:r>
          </w:p>
        </w:tc>
        <w:tc>
          <w:tcPr>
            <w:tcW w:w="1512" w:type="dxa"/>
            <w:noWrap w:val="0"/>
            <w:vAlign w:val="center"/>
          </w:tcPr>
          <w:p w14:paraId="3C7291B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生产厂商</w:t>
            </w:r>
          </w:p>
        </w:tc>
      </w:tr>
      <w:tr w14:paraId="5AFE3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619CAD27">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514" w:type="dxa"/>
            <w:noWrap w:val="0"/>
            <w:vAlign w:val="center"/>
          </w:tcPr>
          <w:p w14:paraId="6D06A1C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0395447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4CD416D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1FADF15E">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268C7C4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3729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72BAFCE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1514" w:type="dxa"/>
            <w:noWrap w:val="0"/>
            <w:vAlign w:val="center"/>
          </w:tcPr>
          <w:p w14:paraId="6F0E296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4AE261C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2B541C6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7E3E5F9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548396F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39F15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8" w:hRule="atLeast"/>
          <w:jc w:val="center"/>
        </w:trPr>
        <w:tc>
          <w:tcPr>
            <w:tcW w:w="964" w:type="dxa"/>
            <w:noWrap w:val="0"/>
            <w:vAlign w:val="center"/>
          </w:tcPr>
          <w:p w14:paraId="004A7D5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1514" w:type="dxa"/>
            <w:noWrap w:val="0"/>
            <w:vAlign w:val="center"/>
          </w:tcPr>
          <w:p w14:paraId="05951A0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413696C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004360D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53A2E2F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5B79D56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375E2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739CD60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1514" w:type="dxa"/>
            <w:noWrap w:val="0"/>
            <w:vAlign w:val="center"/>
          </w:tcPr>
          <w:p w14:paraId="598630F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6" w:type="dxa"/>
            <w:noWrap w:val="0"/>
            <w:vAlign w:val="center"/>
          </w:tcPr>
          <w:p w14:paraId="5A2AE32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56D129D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1" w:type="dxa"/>
            <w:noWrap w:val="0"/>
            <w:vAlign w:val="center"/>
          </w:tcPr>
          <w:p w14:paraId="2D562C7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1512" w:type="dxa"/>
            <w:noWrap w:val="0"/>
            <w:vAlign w:val="center"/>
          </w:tcPr>
          <w:p w14:paraId="6A513DA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bl>
    <w:p w14:paraId="1BFD0E1D">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1.3 价款</w:t>
      </w:r>
    </w:p>
    <w:p w14:paraId="093E5DB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本合同总价为：￥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元 (大写：人民币</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元)。</w:t>
      </w:r>
    </w:p>
    <w:p w14:paraId="19AD05F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分项价格：</w:t>
      </w:r>
    </w:p>
    <w:tbl>
      <w:tblPr>
        <w:tblStyle w:val="22"/>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959"/>
        <w:gridCol w:w="4282"/>
        <w:gridCol w:w="3225"/>
      </w:tblGrid>
      <w:tr w14:paraId="5937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8" w:hRule="atLeast"/>
          <w:jc w:val="center"/>
        </w:trPr>
        <w:tc>
          <w:tcPr>
            <w:tcW w:w="959" w:type="dxa"/>
            <w:noWrap w:val="0"/>
            <w:vAlign w:val="center"/>
          </w:tcPr>
          <w:p w14:paraId="65E936F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序号</w:t>
            </w:r>
          </w:p>
        </w:tc>
        <w:tc>
          <w:tcPr>
            <w:tcW w:w="4282" w:type="dxa"/>
            <w:noWrap w:val="0"/>
            <w:vAlign w:val="center"/>
          </w:tcPr>
          <w:p w14:paraId="6F702A0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分项名称</w:t>
            </w:r>
          </w:p>
        </w:tc>
        <w:tc>
          <w:tcPr>
            <w:tcW w:w="3225" w:type="dxa"/>
            <w:noWrap w:val="0"/>
            <w:vAlign w:val="center"/>
          </w:tcPr>
          <w:p w14:paraId="51328D4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分项价格</w:t>
            </w:r>
          </w:p>
        </w:tc>
      </w:tr>
      <w:tr w14:paraId="31E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2628AC52">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4282" w:type="dxa"/>
            <w:noWrap w:val="0"/>
            <w:vAlign w:val="center"/>
          </w:tcPr>
          <w:p w14:paraId="48ACBB5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216BB3D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24DD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4" w:hRule="atLeast"/>
          <w:jc w:val="center"/>
        </w:trPr>
        <w:tc>
          <w:tcPr>
            <w:tcW w:w="959" w:type="dxa"/>
            <w:noWrap w:val="0"/>
            <w:vAlign w:val="center"/>
          </w:tcPr>
          <w:p w14:paraId="174D302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4282" w:type="dxa"/>
            <w:noWrap w:val="0"/>
            <w:vAlign w:val="center"/>
          </w:tcPr>
          <w:p w14:paraId="083F032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4168FD5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76B8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7F2AFEF9">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4282" w:type="dxa"/>
            <w:noWrap w:val="0"/>
            <w:vAlign w:val="center"/>
          </w:tcPr>
          <w:p w14:paraId="0FDD4CE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355BDE8A">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r>
      <w:tr w14:paraId="1E81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3305BC7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4282" w:type="dxa"/>
            <w:noWrap w:val="0"/>
            <w:vAlign w:val="center"/>
          </w:tcPr>
          <w:p w14:paraId="52FDA68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rPr>
            </w:pPr>
          </w:p>
        </w:tc>
        <w:tc>
          <w:tcPr>
            <w:tcW w:w="3225" w:type="dxa"/>
            <w:noWrap w:val="0"/>
            <w:vAlign w:val="center"/>
          </w:tcPr>
          <w:p w14:paraId="6C55DC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3A8B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5241" w:type="dxa"/>
            <w:gridSpan w:val="2"/>
            <w:noWrap w:val="0"/>
            <w:vAlign w:val="center"/>
          </w:tcPr>
          <w:p w14:paraId="57CC751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总  价</w:t>
            </w:r>
          </w:p>
        </w:tc>
        <w:tc>
          <w:tcPr>
            <w:tcW w:w="3225" w:type="dxa"/>
            <w:noWrap w:val="0"/>
            <w:vAlign w:val="center"/>
          </w:tcPr>
          <w:p w14:paraId="03082E07">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bl>
    <w:p w14:paraId="7C31C416">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jc w:val="both"/>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1.4 付款方式和发票开具方式</w:t>
      </w:r>
    </w:p>
    <w:p w14:paraId="18DAE84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1.4.1 付款方式：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170E672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1.4.2 发票开具方式：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42D34ED7">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1.5 货物交付期限、地点和方式</w:t>
      </w:r>
    </w:p>
    <w:p w14:paraId="05F537A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1.5.1 交付期限：</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1F5308A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1.5.2 交付地点：</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0641FF0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1.5.3 交付方式：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27260622">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jc w:val="both"/>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1.6 违约责任</w:t>
      </w:r>
    </w:p>
    <w:p w14:paraId="3B8EDB5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%计算，最高限额为本合同总价的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%；迟延交付货物的违约金计算数额达到前述最高限额之日起，甲方有权在要求乙方支付违约金的同时，书面通知乙方解除本合同；</w:t>
      </w:r>
    </w:p>
    <w:p w14:paraId="0BC0F4D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%计算，最高限额为本合同总价的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%；迟延付款的违约金计算数额达到前述最高限额之日起，乙方有权在要求甲方支付违约金的同时，书面通知甲方解除本合同；</w:t>
      </w:r>
    </w:p>
    <w:p w14:paraId="1815B35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26AD0C1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26E57D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1.6.5 除前述约定外，除不可抗力外，任何一方未</w:t>
      </w:r>
      <w:r>
        <w:rPr>
          <w:rFonts w:hint="eastAsia" w:ascii="宋体" w:hAnsi="宋体" w:eastAsia="宋体" w:cs="宋体"/>
          <w:b w:val="0"/>
          <w:bCs w:val="0"/>
          <w:color w:val="auto"/>
          <w:spacing w:val="0"/>
          <w:position w:val="0"/>
          <w:sz w:val="24"/>
          <w:szCs w:val="24"/>
          <w:highlight w:val="none"/>
        </w:rPr>
        <w:t>能履行本合同约定的义务，</w:t>
      </w:r>
      <w:r>
        <w:rPr>
          <w:rFonts w:hint="eastAsia" w:ascii="宋体" w:hAnsi="宋体" w:eastAsia="宋体" w:cs="宋体"/>
          <w:color w:val="auto"/>
          <w:spacing w:val="0"/>
          <w:position w:val="0"/>
          <w:sz w:val="24"/>
          <w:szCs w:val="24"/>
          <w:highlight w:val="none"/>
        </w:rPr>
        <w:t>对方当事人均有权要求继续履行、采取补救措施或者赔偿损失等，且对方当事人行使的任何权利救济方式均不视为其放弃了其他法定或者约定的权利救济方式；</w:t>
      </w:r>
    </w:p>
    <w:p w14:paraId="0D5101F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27310189">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1.7 合同争议的解决</w:t>
      </w:r>
    </w:p>
    <w:p w14:paraId="5D1042A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种方式解决：</w:t>
      </w:r>
    </w:p>
    <w:p w14:paraId="15655EE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1.7.1 将争议提交仲裁委员会依申请仲裁时其现行有效的仲裁规则裁决；</w:t>
      </w:r>
    </w:p>
    <w:p w14:paraId="3A61F6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1.7.2 向</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人民法院起诉。</w:t>
      </w:r>
    </w:p>
    <w:p w14:paraId="370B094E">
      <w:pPr>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outlineLvl w:val="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1.8 合同生效</w:t>
      </w:r>
    </w:p>
    <w:p w14:paraId="0FE5B5E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本合同自双方当事人盖章时生效。</w:t>
      </w:r>
    </w:p>
    <w:p w14:paraId="1780FC8C">
      <w:pPr>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color w:val="auto"/>
          <w:spacing w:val="0"/>
          <w:position w:val="0"/>
          <w:sz w:val="24"/>
          <w:szCs w:val="24"/>
          <w:highlight w:val="none"/>
        </w:rPr>
        <w:br w:type="page"/>
      </w:r>
      <w:r>
        <w:rPr>
          <w:rFonts w:hint="eastAsia" w:ascii="宋体" w:hAnsi="宋体" w:eastAsia="宋体" w:cs="宋体"/>
          <w:b w:val="0"/>
          <w:bCs w:val="0"/>
          <w:color w:val="auto"/>
          <w:kern w:val="2"/>
          <w:sz w:val="24"/>
          <w:szCs w:val="20"/>
          <w:highlight w:val="none"/>
          <w:lang w:val="en-US" w:eastAsia="zh-CN" w:bidi="ar-SA"/>
        </w:rPr>
        <w:t>（签字盖章页）</w:t>
      </w:r>
    </w:p>
    <w:p w14:paraId="23618B48">
      <w:pPr>
        <w:widowControl w:val="0"/>
        <w:spacing w:after="120" w:line="400" w:lineRule="atLeast"/>
        <w:ind w:left="0" w:leftChars="0" w:firstLine="0" w:firstLineChars="0"/>
        <w:jc w:val="both"/>
        <w:rPr>
          <w:rFonts w:hint="eastAsia" w:ascii="宋体" w:hAnsi="宋体" w:eastAsia="宋体" w:cs="宋体"/>
          <w:b w:val="0"/>
          <w:bCs w:val="0"/>
          <w:color w:val="auto"/>
          <w:kern w:val="2"/>
          <w:sz w:val="24"/>
          <w:szCs w:val="20"/>
          <w:highlight w:val="none"/>
          <w:lang w:val="en-US" w:eastAsia="zh-CN" w:bidi="ar-SA"/>
        </w:rPr>
      </w:pPr>
    </w:p>
    <w:tbl>
      <w:tblPr>
        <w:tblStyle w:val="16"/>
        <w:tblW w:w="45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1"/>
        <w:gridCol w:w="6276"/>
      </w:tblGrid>
      <w:tr w14:paraId="18D0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6FBDB151">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sz w:val="24"/>
                <w:szCs w:val="24"/>
                <w:highlight w:val="none"/>
                <w:vertAlign w:val="baseline"/>
                <w:lang w:val="zh-CN"/>
              </w:rPr>
            </w:pPr>
            <w:r>
              <w:rPr>
                <w:rFonts w:hint="eastAsia" w:ascii="宋体" w:hAnsi="宋体" w:eastAsia="宋体" w:cs="Times New Roman"/>
                <w:b/>
                <w:bCs w:val="0"/>
                <w:color w:val="auto"/>
                <w:sz w:val="24"/>
                <w:szCs w:val="24"/>
                <w:highlight w:val="none"/>
                <w:lang w:val="zh-CN"/>
              </w:rPr>
              <w:t>甲方</w:t>
            </w:r>
            <w:r>
              <w:rPr>
                <w:rFonts w:hint="eastAsia" w:ascii="宋体" w:hAnsi="宋体" w:eastAsia="宋体" w:cs="Times New Roman"/>
                <w:b/>
                <w:bCs w:val="0"/>
                <w:color w:val="auto"/>
                <w:sz w:val="24"/>
                <w:szCs w:val="24"/>
                <w:highlight w:val="none"/>
                <w:u w:val="none"/>
                <w:lang w:val="zh-CN"/>
              </w:rPr>
              <w:t>（盖章）</w:t>
            </w:r>
            <w:r>
              <w:rPr>
                <w:rFonts w:hint="eastAsia" w:ascii="宋体" w:hAnsi="宋体" w:eastAsia="宋体" w:cs="Times New Roman"/>
                <w:b/>
                <w:bCs w:val="0"/>
                <w:color w:val="auto"/>
                <w:sz w:val="24"/>
                <w:szCs w:val="24"/>
                <w:highlight w:val="none"/>
                <w:lang w:val="zh-CN"/>
              </w:rPr>
              <w:t>：</w:t>
            </w:r>
          </w:p>
        </w:tc>
      </w:tr>
      <w:tr w14:paraId="5DB3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11" w:type="pct"/>
            <w:noWrap w:val="0"/>
            <w:vAlign w:val="center"/>
          </w:tcPr>
          <w:p w14:paraId="243AE50F">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sz w:val="24"/>
                <w:szCs w:val="24"/>
                <w:highlight w:val="none"/>
                <w:vertAlign w:val="baseline"/>
                <w:lang w:val="zh-CN"/>
              </w:rPr>
            </w:pPr>
            <w:r>
              <w:rPr>
                <w:rFonts w:hint="eastAsia" w:ascii="宋体" w:hAnsi="宋体" w:eastAsia="宋体" w:cs="Times New Roman"/>
                <w:color w:val="auto"/>
                <w:sz w:val="24"/>
                <w:szCs w:val="24"/>
                <w:highlight w:val="none"/>
                <w:lang w:val="zh-CN"/>
              </w:rPr>
              <w:t>法定代表人或授权代表（签字）：</w:t>
            </w:r>
          </w:p>
        </w:tc>
        <w:tc>
          <w:tcPr>
            <w:tcW w:w="3688" w:type="pct"/>
            <w:noWrap w:val="0"/>
            <w:vAlign w:val="center"/>
          </w:tcPr>
          <w:p w14:paraId="62596DE0">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sz w:val="24"/>
                <w:szCs w:val="24"/>
                <w:highlight w:val="none"/>
                <w:vertAlign w:val="baseline"/>
                <w:lang w:val="zh-CN"/>
              </w:rPr>
            </w:pPr>
          </w:p>
        </w:tc>
      </w:tr>
      <w:tr w14:paraId="19F0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5309F71F">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sz w:val="24"/>
                <w:szCs w:val="24"/>
                <w:highlight w:val="none"/>
                <w:vertAlign w:val="baseline"/>
                <w:lang w:val="zh-CN"/>
              </w:rPr>
            </w:pPr>
            <w:r>
              <w:rPr>
                <w:rFonts w:hint="eastAsia" w:ascii="宋体" w:hAnsi="宋体" w:eastAsia="宋体" w:cs="Times New Roman"/>
                <w:bCs/>
                <w:color w:val="auto"/>
                <w:sz w:val="24"/>
                <w:szCs w:val="24"/>
                <w:highlight w:val="none"/>
              </w:rPr>
              <w:t>时</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间：</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日</w:t>
            </w:r>
          </w:p>
        </w:tc>
      </w:tr>
      <w:tr w14:paraId="75EA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63A148FA">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Times New Roman"/>
                <w:bCs/>
                <w:color w:val="auto"/>
                <w:sz w:val="24"/>
                <w:szCs w:val="24"/>
                <w:highlight w:val="none"/>
              </w:rPr>
            </w:pPr>
          </w:p>
        </w:tc>
      </w:tr>
      <w:tr w14:paraId="73CD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2D05B99D">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乙</w:t>
            </w:r>
            <w:r>
              <w:rPr>
                <w:rFonts w:hint="eastAsia" w:ascii="宋体" w:hAnsi="宋体" w:eastAsia="宋体" w:cs="Times New Roman"/>
                <w:b/>
                <w:bCs w:val="0"/>
                <w:color w:val="auto"/>
                <w:sz w:val="24"/>
                <w:szCs w:val="24"/>
                <w:highlight w:val="none"/>
                <w:lang w:val="zh-CN"/>
              </w:rPr>
              <w:t>方</w:t>
            </w:r>
            <w:r>
              <w:rPr>
                <w:rFonts w:hint="eastAsia" w:ascii="宋体" w:hAnsi="宋体" w:eastAsia="宋体" w:cs="Times New Roman"/>
                <w:b/>
                <w:bCs w:val="0"/>
                <w:color w:val="auto"/>
                <w:sz w:val="24"/>
                <w:szCs w:val="24"/>
                <w:highlight w:val="none"/>
                <w:u w:val="none"/>
                <w:lang w:val="zh-CN"/>
              </w:rPr>
              <w:t>（盖章）</w:t>
            </w:r>
            <w:r>
              <w:rPr>
                <w:rFonts w:hint="eastAsia" w:ascii="宋体" w:hAnsi="宋体" w:eastAsia="宋体" w:cs="Times New Roman"/>
                <w:b/>
                <w:bCs w:val="0"/>
                <w:color w:val="auto"/>
                <w:sz w:val="24"/>
                <w:szCs w:val="24"/>
                <w:highlight w:val="none"/>
                <w:lang w:val="zh-CN"/>
              </w:rPr>
              <w:t>：</w:t>
            </w:r>
          </w:p>
        </w:tc>
      </w:tr>
      <w:tr w14:paraId="5F98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11" w:type="pct"/>
            <w:noWrap w:val="0"/>
            <w:vAlign w:val="center"/>
          </w:tcPr>
          <w:p w14:paraId="14061A6F">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ascii="宋体" w:hAnsi="宋体" w:eastAsia="宋体" w:cs="Times New Roman"/>
                <w:color w:val="auto"/>
                <w:kern w:val="2"/>
                <w:sz w:val="24"/>
                <w:szCs w:val="24"/>
                <w:highlight w:val="none"/>
                <w:vertAlign w:val="baseline"/>
                <w:lang w:val="zh-CN" w:eastAsia="zh-CN" w:bidi="ar-SA"/>
              </w:rPr>
            </w:pPr>
            <w:r>
              <w:rPr>
                <w:rFonts w:hint="eastAsia" w:ascii="宋体" w:hAnsi="宋体" w:eastAsia="宋体" w:cs="Times New Roman"/>
                <w:color w:val="auto"/>
                <w:sz w:val="24"/>
                <w:szCs w:val="24"/>
                <w:highlight w:val="none"/>
                <w:lang w:val="zh-CN"/>
              </w:rPr>
              <w:t>法定代表人或授权代表（签字）：</w:t>
            </w:r>
          </w:p>
        </w:tc>
        <w:tc>
          <w:tcPr>
            <w:tcW w:w="3688" w:type="pct"/>
            <w:noWrap w:val="0"/>
            <w:vAlign w:val="center"/>
          </w:tcPr>
          <w:p w14:paraId="546C8BA8">
            <w:pPr>
              <w:keepNext w:val="0"/>
              <w:keepLines w:val="0"/>
              <w:pageBreakBefore w:val="0"/>
              <w:widowControl w:val="0"/>
              <w:kinsoku/>
              <w:wordWrap/>
              <w:overflowPunct/>
              <w:topLinePunct w:val="0"/>
              <w:bidi w:val="0"/>
              <w:snapToGrid w:val="0"/>
              <w:spacing w:line="600" w:lineRule="exact"/>
              <w:jc w:val="left"/>
              <w:textAlignment w:val="auto"/>
              <w:rPr>
                <w:rFonts w:ascii="宋体" w:hAnsi="宋体" w:eastAsia="宋体" w:cs="Times New Roman"/>
                <w:color w:val="auto"/>
                <w:sz w:val="24"/>
                <w:szCs w:val="24"/>
                <w:highlight w:val="none"/>
                <w:vertAlign w:val="baseline"/>
                <w:lang w:val="zh-CN"/>
              </w:rPr>
            </w:pPr>
          </w:p>
        </w:tc>
      </w:tr>
      <w:tr w14:paraId="25F6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4A1CD458">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时</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间：</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日</w:t>
            </w:r>
          </w:p>
        </w:tc>
      </w:tr>
      <w:tr w14:paraId="34AF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3852FEF9">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Times New Roman"/>
                <w:b/>
                <w:bCs w:val="0"/>
                <w:color w:val="auto"/>
                <w:kern w:val="2"/>
                <w:sz w:val="24"/>
                <w:szCs w:val="24"/>
                <w:highlight w:val="none"/>
                <w:lang w:val="zh-CN" w:eastAsia="zh-CN" w:bidi="ar-SA"/>
              </w:rPr>
            </w:pPr>
            <w:r>
              <w:rPr>
                <w:rFonts w:hint="eastAsia" w:ascii="宋体" w:hAnsi="宋体" w:eastAsia="宋体" w:cs="Times New Roman"/>
                <w:b/>
                <w:bCs w:val="0"/>
                <w:color w:val="auto"/>
                <w:sz w:val="24"/>
                <w:szCs w:val="24"/>
                <w:highlight w:val="none"/>
                <w:lang w:val="en-US" w:eastAsia="zh-CN"/>
              </w:rPr>
              <w:t>乙方账户信息</w:t>
            </w:r>
          </w:p>
        </w:tc>
      </w:tr>
      <w:tr w14:paraId="1970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561EA303">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户</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名：</w:t>
            </w:r>
          </w:p>
          <w:p w14:paraId="77A55A2C">
            <w:pPr>
              <w:keepNext w:val="0"/>
              <w:keepLines w:val="0"/>
              <w:pageBreakBefore w:val="0"/>
              <w:widowControl w:val="0"/>
              <w:kinsoku/>
              <w:wordWrap/>
              <w:overflowPunct/>
              <w:topLinePunct w:val="0"/>
              <w:bidi w:val="0"/>
              <w:snapToGrid w:val="0"/>
              <w:spacing w:line="600" w:lineRule="exact"/>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账</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号：</w:t>
            </w:r>
          </w:p>
          <w:p w14:paraId="1957692D">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olor w:val="auto"/>
                <w:sz w:val="24"/>
                <w:szCs w:val="24"/>
                <w:highlight w:val="none"/>
              </w:rPr>
              <w:t>开户银行：</w:t>
            </w:r>
          </w:p>
        </w:tc>
      </w:tr>
      <w:tr w14:paraId="5472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noWrap w:val="0"/>
            <w:vAlign w:val="center"/>
          </w:tcPr>
          <w:p w14:paraId="37C59451">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Times New Roman"/>
                <w:b/>
                <w:bCs w:val="0"/>
                <w:color w:val="auto"/>
                <w:sz w:val="24"/>
                <w:szCs w:val="24"/>
                <w:highlight w:val="none"/>
                <w:lang w:val="en-US" w:eastAsia="zh-CN"/>
              </w:rPr>
            </w:pPr>
          </w:p>
        </w:tc>
      </w:tr>
    </w:tbl>
    <w:p w14:paraId="24DC4DD4">
      <w:pPr>
        <w:rPr>
          <w:rFonts w:hint="eastAsia" w:ascii="宋体" w:hAnsi="宋体" w:eastAsia="宋体" w:cs="宋体"/>
          <w:color w:val="auto"/>
          <w:spacing w:val="0"/>
          <w:position w:val="0"/>
          <w:sz w:val="24"/>
          <w:szCs w:val="24"/>
          <w:highlight w:val="none"/>
        </w:rPr>
      </w:pPr>
    </w:p>
    <w:p w14:paraId="4F80454A">
      <w:pPr>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r>
        <w:rPr>
          <w:rFonts w:hint="eastAsia" w:ascii="宋体" w:hAnsi="宋体" w:eastAsia="宋体" w:cs="宋体"/>
          <w:b/>
          <w:bCs/>
          <w:color w:val="auto"/>
          <w:spacing w:val="0"/>
          <w:position w:val="0"/>
          <w:sz w:val="24"/>
          <w:szCs w:val="24"/>
          <w:highlight w:val="none"/>
        </w:rPr>
        <w:t>第二部分 合同一般条款</w:t>
      </w:r>
    </w:p>
    <w:p w14:paraId="3334100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 定义</w:t>
      </w:r>
    </w:p>
    <w:p w14:paraId="03381AF5">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本合同中的下列词语应按以下内容进行解释：</w:t>
      </w:r>
    </w:p>
    <w:p w14:paraId="2F8DB788">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2.1.1“合同”系指采购人和成交供应商签订的载明双方当事人所达成的协议，并包括所有的附件、附录和构成合同的其他文件。</w:t>
      </w:r>
    </w:p>
    <w:p w14:paraId="5C4FAF6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2.1.2“合同价”系指根据合同约定，成交供应商在完全履行合同义务后，采购人应支付给成交供应商的价格。</w:t>
      </w:r>
    </w:p>
    <w:p w14:paraId="16313B08">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2.1.3“货物”系指成交供应商根据合同约定应向采购人交付的一切各种形态和种类的物品，包括原材料、燃料、设备、机械、仪表、备件、计算机软件、产品等，并包括工具、手册等其他相关资料。</w:t>
      </w:r>
    </w:p>
    <w:p w14:paraId="316204D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2.1.4“甲方”系指与成交供应商签署合同的采购人；采购人委托采购代理机构代表其与乙方签订合同的，采购人的授权委托书作为合同附件。</w:t>
      </w:r>
    </w:p>
    <w:p w14:paraId="4F88BD5D">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乙方”系指根据合同约定交付货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DF0AED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2.1.6“现场”系指合同约定货物将要运至或者安装的地点。</w:t>
      </w:r>
    </w:p>
    <w:p w14:paraId="2BC516E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 技术规范</w:t>
      </w:r>
    </w:p>
    <w:p w14:paraId="349D4FB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0E7EB9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 知识产权</w:t>
      </w:r>
    </w:p>
    <w:p w14:paraId="57132D9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r>
        <w:rPr>
          <w:rFonts w:hint="eastAsia" w:ascii="宋体" w:hAnsi="宋体" w:eastAsia="宋体" w:cs="宋体"/>
          <w:color w:val="auto"/>
          <w:spacing w:val="0"/>
          <w:position w:val="0"/>
          <w:sz w:val="24"/>
          <w:szCs w:val="24"/>
          <w:highlight w:val="none"/>
          <w:lang w:eastAsia="zh-CN"/>
        </w:rPr>
        <w:t>；</w:t>
      </w:r>
    </w:p>
    <w:p w14:paraId="77FE260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2.3.2 具有知识产权的计算机软件等货物的知识产权归属，详见</w:t>
      </w:r>
      <w:r>
        <w:rPr>
          <w:rFonts w:hint="eastAsia" w:ascii="宋体" w:hAnsi="宋体" w:eastAsia="宋体" w:cs="宋体"/>
          <w:color w:val="auto"/>
          <w:spacing w:val="0"/>
          <w:position w:val="0"/>
          <w:sz w:val="24"/>
          <w:szCs w:val="24"/>
          <w:highlight w:val="none"/>
          <w:u w:val="single"/>
        </w:rPr>
        <w:t>合同专用条款。</w:t>
      </w:r>
    </w:p>
    <w:p w14:paraId="4546DBA6">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 包装和装运</w:t>
      </w:r>
    </w:p>
    <w:p w14:paraId="58BCAA1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2.4.1 除</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9E08F8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2.4.2 装运货物的要求和通知，详见</w:t>
      </w:r>
      <w:r>
        <w:rPr>
          <w:rFonts w:hint="eastAsia" w:ascii="宋体" w:hAnsi="宋体" w:eastAsia="宋体" w:cs="宋体"/>
          <w:color w:val="auto"/>
          <w:spacing w:val="0"/>
          <w:position w:val="0"/>
          <w:sz w:val="24"/>
          <w:szCs w:val="24"/>
          <w:highlight w:val="none"/>
          <w:u w:val="single"/>
        </w:rPr>
        <w:t>合同专用条款。</w:t>
      </w:r>
    </w:p>
    <w:p w14:paraId="47575F3B">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 履约检查和问题反馈</w:t>
      </w:r>
    </w:p>
    <w:p w14:paraId="261E6D0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2.5.1 甲方有权在其认为必要时，对乙方是否能够按照合同约定交付货物进行履约检查，以确保乙方所交付的货物能够依约满足甲方项目需求，但不得因履约检查妨碍乙方的正常工作，乙方应予积极配合；</w:t>
      </w:r>
    </w:p>
    <w:p w14:paraId="4222565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2.5.2 合同履行期间，甲方有权将履行过程中出现的问题反馈给乙方，双方当事人应以书面形式约定需要完善和改进的内容。</w:t>
      </w:r>
    </w:p>
    <w:p w14:paraId="5F9A91ED">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 结算方式和付款条件</w:t>
      </w:r>
    </w:p>
    <w:p w14:paraId="3A72E27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详见</w:t>
      </w:r>
      <w:r>
        <w:rPr>
          <w:rFonts w:hint="eastAsia" w:ascii="宋体" w:hAnsi="宋体" w:eastAsia="宋体" w:cs="宋体"/>
          <w:color w:val="auto"/>
          <w:spacing w:val="0"/>
          <w:position w:val="0"/>
          <w:sz w:val="24"/>
          <w:szCs w:val="24"/>
          <w:highlight w:val="none"/>
          <w:u w:val="single"/>
        </w:rPr>
        <w:t>合同专用条款。</w:t>
      </w:r>
    </w:p>
    <w:p w14:paraId="7B68F71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 技术资料和保密义务</w:t>
      </w:r>
    </w:p>
    <w:p w14:paraId="665A7A48">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2.7.1 乙方有权依据合同约定和项目需要，向甲方了解有关情况，调阅有关资料等，甲方应予积极配合；</w:t>
      </w:r>
    </w:p>
    <w:p w14:paraId="7231E8D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2.7.2 乙方有义务妥善保管和保护由甲方提供的前款信息和资料等；</w:t>
      </w:r>
    </w:p>
    <w:p w14:paraId="5ED5E8A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1E285E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 质量保证</w:t>
      </w:r>
    </w:p>
    <w:p w14:paraId="73E6C4F6">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2.8.1 乙方应建立和完善履行合同的内部质量保证体系，并提供相关内部规章制度给甲方，以便甲方进行监督检查；</w:t>
      </w:r>
    </w:p>
    <w:p w14:paraId="7E28A186">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2.8.2 乙方应保证履行合同的人员数量和素质、软件和硬件设备的配置、场地、环境和设施等满足全面履行合同的要求，并应接受甲方的监督检查。</w:t>
      </w:r>
    </w:p>
    <w:p w14:paraId="077123E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 货物的风险负担</w:t>
      </w:r>
    </w:p>
    <w:p w14:paraId="497548B5">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货物或者在途货物或者交付给第一承运人后的货物毁损、灭失的风险负担详见</w:t>
      </w:r>
      <w:r>
        <w:rPr>
          <w:rFonts w:hint="eastAsia" w:ascii="宋体" w:hAnsi="宋体" w:eastAsia="宋体" w:cs="宋体"/>
          <w:color w:val="auto"/>
          <w:spacing w:val="0"/>
          <w:position w:val="0"/>
          <w:sz w:val="24"/>
          <w:szCs w:val="24"/>
          <w:highlight w:val="none"/>
          <w:u w:val="single"/>
        </w:rPr>
        <w:t>合同专用条款。</w:t>
      </w:r>
    </w:p>
    <w:p w14:paraId="29B94506">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2.10 延迟交货</w:t>
      </w:r>
    </w:p>
    <w:p w14:paraId="0497B9B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07E8DB3B">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 合同变更</w:t>
      </w:r>
    </w:p>
    <w:p w14:paraId="52F6FC3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2.11.1 双方当事人协商一致，可以签订书面补充合同的形式变更合同，但不得违背采购文件确定的事项；</w:t>
      </w:r>
    </w:p>
    <w:p w14:paraId="4DDCD0E3">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2.11.2 合同继续履行将损害国家利益和社会公共利益的，双方当事人应当以书面形式变更合同。有过错的一方应当承担赔偿责任，双方当事人都有过错的，各自承担相应的责任。</w:t>
      </w:r>
    </w:p>
    <w:p w14:paraId="1860BD9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 合同转让和分包</w:t>
      </w:r>
    </w:p>
    <w:p w14:paraId="0C435FFE">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6C88A9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 不可抗力</w:t>
      </w:r>
    </w:p>
    <w:p w14:paraId="7F0CF52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2.13.1 如果任何一方遭遇法律规定的不可抗力，致使合同履行受阻时，履行合同的期限应予延长，延长的期限应相当于不可抗力所影响的时间；</w:t>
      </w:r>
    </w:p>
    <w:p w14:paraId="023D23C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2.13.2 因不可抗力致使不能实现合同目的的，当事人可以解除合同；</w:t>
      </w:r>
    </w:p>
    <w:p w14:paraId="0E779AB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2.13.3 因不可抗力致使合同有变更必要的，双方当事人应在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约定时间内以书面形式变更合同；</w:t>
      </w:r>
    </w:p>
    <w:p w14:paraId="4D422C1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2.13.4 受不可抗力影响的一方在不可抗力发生后，应在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约定时间内以书面形式通知对方当事人，并在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约定时间内，将有关部门出具的证明文件送达对方当事人。</w:t>
      </w:r>
    </w:p>
    <w:p w14:paraId="370F3092">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 税费</w:t>
      </w:r>
    </w:p>
    <w:p w14:paraId="752CC3B7">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与合同有关的一切税费，均按照中华人民共和国法律的相关规定缴纳。</w:t>
      </w:r>
    </w:p>
    <w:p w14:paraId="467C993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 乙方破产</w:t>
      </w:r>
    </w:p>
    <w:p w14:paraId="66807EB5">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E50B3B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 合同中止、终止</w:t>
      </w:r>
    </w:p>
    <w:p w14:paraId="6E76670E">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2.16.1 双方当事人不得擅自中止或者终止合同；</w:t>
      </w:r>
    </w:p>
    <w:p w14:paraId="0A561DC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2.16.2 合同继续履行将损害国家利益和社会公共利益的，双方当事人应当中止或者终止合同。有过错的一方应当承担赔偿责任，双方当事人都有过错的，各自承担相应的责任。</w:t>
      </w:r>
    </w:p>
    <w:p w14:paraId="5EF0263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 检验和验收</w:t>
      </w:r>
    </w:p>
    <w:p w14:paraId="4FA6B88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2.17.1 货物交付前，乙方应对货物的质量、数量等方面进行详细、全面的</w:t>
      </w:r>
      <w:r>
        <w:rPr>
          <w:rFonts w:hint="eastAsia" w:ascii="宋体" w:hAnsi="宋体" w:eastAsia="宋体" w:cs="宋体"/>
          <w:color w:val="auto"/>
          <w:spacing w:val="0"/>
          <w:position w:val="0"/>
          <w:sz w:val="24"/>
          <w:szCs w:val="24"/>
          <w:highlight w:val="none"/>
          <w:lang w:val="en-US" w:eastAsia="zh-CN"/>
        </w:rPr>
        <w:t>自</w:t>
      </w:r>
      <w:r>
        <w:rPr>
          <w:rFonts w:hint="eastAsia" w:ascii="宋体" w:hAnsi="宋体" w:eastAsia="宋体" w:cs="宋体"/>
          <w:color w:val="auto"/>
          <w:spacing w:val="0"/>
          <w:position w:val="0"/>
          <w:sz w:val="24"/>
          <w:szCs w:val="24"/>
          <w:highlight w:val="none"/>
        </w:rPr>
        <w:t>验，并向甲方出具证明货物符合合同约定的文件。</w:t>
      </w:r>
    </w:p>
    <w:p w14:paraId="7785CC1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CBBAE6D">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2.17.3 检验和验收标准、程序等具体内容以及前述验收书的效力详见</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w:t>
      </w:r>
    </w:p>
    <w:p w14:paraId="630D4B2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2.18 计量单位</w:t>
      </w:r>
    </w:p>
    <w:p w14:paraId="72FF44E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除技术规范中另有规定外,合同的计量单位均使用国家法定计量单位。</w:t>
      </w:r>
    </w:p>
    <w:p w14:paraId="09D2B0BF">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2.19 合同使用的文字和适用的法律</w:t>
      </w:r>
    </w:p>
    <w:p w14:paraId="25AA609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2.19.1 合同使用汉语书就、变更和解释；</w:t>
      </w:r>
    </w:p>
    <w:p w14:paraId="63C1AE2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2.19.2 合同适用中华人民共和国法律。</w:t>
      </w:r>
    </w:p>
    <w:p w14:paraId="51FCB19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2.20 履约保证金</w:t>
      </w:r>
    </w:p>
    <w:p w14:paraId="20E7779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2.20.1 采购文件要求乙方提交履约保证金的，乙方应按</w:t>
      </w:r>
      <w:r>
        <w:rPr>
          <w:rFonts w:hint="eastAsia" w:ascii="宋体" w:hAnsi="宋体" w:eastAsia="宋体" w:cs="宋体"/>
          <w:color w:val="auto"/>
          <w:spacing w:val="0"/>
          <w:position w:val="0"/>
          <w:sz w:val="24"/>
          <w:szCs w:val="24"/>
          <w:highlight w:val="none"/>
          <w:u w:val="single"/>
        </w:rPr>
        <w:t>供应商须知前附表的</w:t>
      </w:r>
      <w:r>
        <w:rPr>
          <w:rFonts w:hint="eastAsia" w:ascii="宋体" w:hAnsi="宋体" w:eastAsia="宋体" w:cs="宋体"/>
          <w:color w:val="auto"/>
          <w:spacing w:val="0"/>
          <w:position w:val="0"/>
          <w:sz w:val="24"/>
          <w:szCs w:val="24"/>
          <w:highlight w:val="none"/>
        </w:rPr>
        <w:t>约定提交不超过合同价2.5%的履约保证金；</w:t>
      </w:r>
    </w:p>
    <w:p w14:paraId="2083A2CD">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2.20.</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 xml:space="preserve"> 如果乙方不履行合同，履约保证金不予退还；如果乙方未能按合同约 定全面履行义务，那么甲方有权从履约保证金中取得补偿或赔偿，同时不影响甲方要求乙方承担合同约定的超过履约保证金的违约责任的权利</w:t>
      </w:r>
      <w:r>
        <w:rPr>
          <w:rFonts w:hint="eastAsia" w:ascii="宋体" w:hAnsi="宋体" w:eastAsia="宋体" w:cs="宋体"/>
          <w:color w:val="auto"/>
          <w:spacing w:val="0"/>
          <w:position w:val="0"/>
          <w:sz w:val="24"/>
          <w:szCs w:val="24"/>
          <w:highlight w:val="none"/>
          <w:lang w:eastAsia="zh-CN"/>
        </w:rPr>
        <w:t>。</w:t>
      </w:r>
    </w:p>
    <w:p w14:paraId="1051A9C3">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2.21 合同份数</w:t>
      </w:r>
    </w:p>
    <w:p w14:paraId="2C53AE6A">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合同份数按</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规定，每份均具有同等法律效力。</w:t>
      </w:r>
    </w:p>
    <w:p w14:paraId="61178B6C">
      <w:pPr>
        <w:rPr>
          <w:rFonts w:hint="eastAsia" w:ascii="宋体" w:hAnsi="宋体" w:eastAsia="宋体" w:cs="宋体"/>
          <w:b/>
          <w:bCs/>
          <w:color w:val="auto"/>
          <w:spacing w:val="0"/>
          <w:position w:val="0"/>
          <w:sz w:val="24"/>
          <w:szCs w:val="24"/>
          <w:highlight w:val="none"/>
        </w:rPr>
      </w:pPr>
    </w:p>
    <w:p w14:paraId="71DEF522">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r>
        <w:rPr>
          <w:rFonts w:hint="eastAsia" w:ascii="宋体" w:hAnsi="宋体" w:eastAsia="宋体" w:cs="宋体"/>
          <w:b/>
          <w:bCs/>
          <w:color w:val="auto"/>
          <w:spacing w:val="0"/>
          <w:position w:val="0"/>
          <w:sz w:val="24"/>
          <w:szCs w:val="24"/>
          <w:highlight w:val="none"/>
        </w:rPr>
        <w:t>第三部分 合同专用条款</w:t>
      </w:r>
    </w:p>
    <w:p w14:paraId="263C83A8">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40E914C">
      <w:pPr>
        <w:spacing w:line="69" w:lineRule="exact"/>
        <w:rPr>
          <w:rFonts w:hint="eastAsia" w:ascii="宋体" w:hAnsi="宋体" w:eastAsia="宋体" w:cs="宋体"/>
          <w:color w:val="auto"/>
          <w:spacing w:val="0"/>
          <w:position w:val="0"/>
          <w:sz w:val="24"/>
          <w:szCs w:val="24"/>
          <w:highlight w:val="none"/>
        </w:rPr>
      </w:pPr>
    </w:p>
    <w:tbl>
      <w:tblPr>
        <w:tblStyle w:val="22"/>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48B19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5" w:hRule="atLeast"/>
          <w:jc w:val="center"/>
        </w:trPr>
        <w:tc>
          <w:tcPr>
            <w:tcW w:w="1356" w:type="dxa"/>
            <w:tcBorders>
              <w:right w:val="single" w:color="000000" w:sz="4" w:space="0"/>
            </w:tcBorders>
            <w:noWrap w:val="0"/>
            <w:vAlign w:val="center"/>
          </w:tcPr>
          <w:p w14:paraId="2C36B5F3">
            <w:pPr>
              <w:spacing w:before="83" w:line="220" w:lineRule="auto"/>
              <w:ind w:left="47"/>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157A4257">
            <w:pPr>
              <w:spacing w:before="83" w:line="220" w:lineRule="auto"/>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约定内容</w:t>
            </w:r>
          </w:p>
        </w:tc>
      </w:tr>
      <w:tr w14:paraId="2628E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772E7BC9">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6A1ADA1D">
            <w:pPr>
              <w:rPr>
                <w:rFonts w:hint="eastAsia" w:ascii="宋体" w:hAnsi="宋体" w:eastAsia="宋体" w:cs="宋体"/>
                <w:color w:val="auto"/>
                <w:spacing w:val="0"/>
                <w:position w:val="0"/>
                <w:sz w:val="24"/>
                <w:szCs w:val="24"/>
                <w:highlight w:val="none"/>
              </w:rPr>
            </w:pPr>
          </w:p>
        </w:tc>
      </w:tr>
      <w:tr w14:paraId="661A3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72AFF5E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74CAAC0F">
            <w:pPr>
              <w:rPr>
                <w:rFonts w:hint="eastAsia" w:ascii="宋体" w:hAnsi="宋体" w:eastAsia="宋体" w:cs="宋体"/>
                <w:color w:val="auto"/>
                <w:spacing w:val="0"/>
                <w:position w:val="0"/>
                <w:sz w:val="24"/>
                <w:szCs w:val="24"/>
                <w:highlight w:val="none"/>
              </w:rPr>
            </w:pPr>
          </w:p>
        </w:tc>
      </w:tr>
      <w:tr w14:paraId="012B4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042F0E82">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0023552">
            <w:pPr>
              <w:rPr>
                <w:rFonts w:hint="eastAsia" w:ascii="宋体" w:hAnsi="宋体" w:eastAsia="宋体" w:cs="宋体"/>
                <w:color w:val="auto"/>
                <w:spacing w:val="0"/>
                <w:position w:val="0"/>
                <w:sz w:val="24"/>
                <w:szCs w:val="24"/>
                <w:highlight w:val="none"/>
              </w:rPr>
            </w:pPr>
          </w:p>
        </w:tc>
      </w:tr>
      <w:tr w14:paraId="00066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3D00DEC3">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26F12D2">
            <w:pPr>
              <w:rPr>
                <w:rFonts w:hint="eastAsia" w:ascii="宋体" w:hAnsi="宋体" w:eastAsia="宋体" w:cs="宋体"/>
                <w:color w:val="auto"/>
                <w:spacing w:val="0"/>
                <w:position w:val="0"/>
                <w:sz w:val="24"/>
                <w:szCs w:val="24"/>
                <w:highlight w:val="none"/>
              </w:rPr>
            </w:pPr>
          </w:p>
        </w:tc>
      </w:tr>
      <w:tr w14:paraId="48AC8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2D6697B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3585196">
            <w:pPr>
              <w:rPr>
                <w:rFonts w:hint="eastAsia" w:ascii="宋体" w:hAnsi="宋体" w:eastAsia="宋体" w:cs="宋体"/>
                <w:color w:val="auto"/>
                <w:spacing w:val="0"/>
                <w:position w:val="0"/>
                <w:sz w:val="24"/>
                <w:szCs w:val="24"/>
                <w:highlight w:val="none"/>
              </w:rPr>
            </w:pPr>
          </w:p>
        </w:tc>
      </w:tr>
      <w:tr w14:paraId="5A6B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33E6B48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5FA4CAF">
            <w:pPr>
              <w:rPr>
                <w:rFonts w:hint="eastAsia" w:ascii="宋体" w:hAnsi="宋体" w:eastAsia="宋体" w:cs="宋体"/>
                <w:color w:val="auto"/>
                <w:spacing w:val="0"/>
                <w:position w:val="0"/>
                <w:sz w:val="24"/>
                <w:szCs w:val="24"/>
                <w:highlight w:val="none"/>
              </w:rPr>
            </w:pPr>
          </w:p>
        </w:tc>
      </w:tr>
      <w:tr w14:paraId="63ED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72E5A9F1">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634CEF27">
            <w:pPr>
              <w:rPr>
                <w:rFonts w:hint="eastAsia" w:ascii="宋体" w:hAnsi="宋体" w:eastAsia="宋体" w:cs="宋体"/>
                <w:color w:val="auto"/>
                <w:spacing w:val="0"/>
                <w:position w:val="0"/>
                <w:sz w:val="24"/>
                <w:szCs w:val="24"/>
                <w:highlight w:val="none"/>
              </w:rPr>
            </w:pPr>
          </w:p>
        </w:tc>
      </w:tr>
      <w:tr w14:paraId="060EE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4EED15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19241A1">
            <w:pPr>
              <w:rPr>
                <w:rFonts w:hint="eastAsia" w:ascii="宋体" w:hAnsi="宋体" w:eastAsia="宋体" w:cs="宋体"/>
                <w:color w:val="auto"/>
                <w:spacing w:val="0"/>
                <w:position w:val="0"/>
                <w:sz w:val="24"/>
                <w:szCs w:val="24"/>
                <w:highlight w:val="none"/>
              </w:rPr>
            </w:pPr>
          </w:p>
        </w:tc>
      </w:tr>
      <w:tr w14:paraId="2A75B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1D06F821">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34A9CA07">
            <w:pPr>
              <w:rPr>
                <w:rFonts w:hint="eastAsia" w:ascii="宋体" w:hAnsi="宋体" w:eastAsia="宋体" w:cs="宋体"/>
                <w:color w:val="auto"/>
                <w:spacing w:val="0"/>
                <w:position w:val="0"/>
                <w:sz w:val="24"/>
                <w:szCs w:val="24"/>
                <w:highlight w:val="none"/>
              </w:rPr>
            </w:pPr>
          </w:p>
        </w:tc>
      </w:tr>
    </w:tbl>
    <w:p w14:paraId="0213FABF">
      <w:pPr>
        <w:pStyle w:val="5"/>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036671E4">
      <w:pPr>
        <w:pStyle w:val="5"/>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55316325">
      <w:pPr>
        <w:spacing w:line="253" w:lineRule="auto"/>
        <w:rPr>
          <w:rFonts w:ascii="Times New Roman" w:hAnsi="Times New Roman" w:eastAsia="宋体" w:cs="Times New Roman"/>
          <w:color w:val="auto"/>
          <w:highlight w:val="none"/>
        </w:rPr>
      </w:pPr>
    </w:p>
    <w:p w14:paraId="26653230">
      <w:pPr>
        <w:rPr>
          <w:rFonts w:ascii="Times New Roman" w:hAnsi="Times New Roman" w:eastAsia="宋体" w:cs="Times New Roman"/>
          <w:color w:val="auto"/>
          <w:sz w:val="24"/>
          <w:szCs w:val="24"/>
          <w:highlight w:val="none"/>
        </w:rPr>
      </w:pPr>
    </w:p>
    <w:p w14:paraId="5871AC1C">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1E6EB8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90"/>
    </w:p>
    <w:p w14:paraId="470E27EE">
      <w:pPr>
        <w:spacing w:line="500" w:lineRule="exact"/>
        <w:jc w:val="center"/>
        <w:outlineLvl w:val="1"/>
        <w:rPr>
          <w:rFonts w:asciiTheme="minorEastAsia" w:hAnsiTheme="minorEastAsia" w:eastAsiaTheme="minorEastAsia"/>
          <w:b/>
          <w:color w:val="auto"/>
          <w:sz w:val="32"/>
          <w:highlight w:val="none"/>
        </w:rPr>
      </w:pPr>
    </w:p>
    <w:p w14:paraId="742C1102">
      <w:pPr>
        <w:spacing w:line="900" w:lineRule="exact"/>
        <w:jc w:val="center"/>
        <w:rPr>
          <w:rFonts w:asciiTheme="minorEastAsia" w:hAnsiTheme="minorEastAsia" w:eastAsiaTheme="minorEastAsia"/>
          <w:b/>
          <w:color w:val="auto"/>
          <w:sz w:val="72"/>
          <w:highlight w:val="none"/>
        </w:rPr>
      </w:pPr>
    </w:p>
    <w:p w14:paraId="2D400789">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191198B8">
      <w:pPr>
        <w:spacing w:line="900" w:lineRule="exact"/>
        <w:jc w:val="center"/>
        <w:rPr>
          <w:rFonts w:asciiTheme="minorEastAsia" w:hAnsiTheme="minorEastAsia" w:eastAsiaTheme="minorEastAsia"/>
          <w:b/>
          <w:color w:val="auto"/>
          <w:sz w:val="72"/>
          <w:highlight w:val="none"/>
        </w:rPr>
      </w:pPr>
    </w:p>
    <w:p w14:paraId="70481F9B">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768E02D7">
      <w:pPr>
        <w:spacing w:line="900" w:lineRule="exact"/>
        <w:jc w:val="center"/>
        <w:rPr>
          <w:rFonts w:asciiTheme="minorEastAsia" w:hAnsiTheme="minorEastAsia" w:eastAsiaTheme="minorEastAsia"/>
          <w:b/>
          <w:color w:val="auto"/>
          <w:sz w:val="72"/>
          <w:highlight w:val="none"/>
        </w:rPr>
      </w:pPr>
    </w:p>
    <w:p w14:paraId="31CB614B">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93CDE6C">
      <w:pPr>
        <w:spacing w:line="900" w:lineRule="exact"/>
        <w:jc w:val="center"/>
        <w:rPr>
          <w:rFonts w:asciiTheme="minorEastAsia" w:hAnsiTheme="minorEastAsia" w:eastAsiaTheme="minorEastAsia"/>
          <w:b/>
          <w:color w:val="auto"/>
          <w:sz w:val="72"/>
          <w:highlight w:val="none"/>
        </w:rPr>
      </w:pPr>
    </w:p>
    <w:p w14:paraId="2CCFD963">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60476FEB">
      <w:pPr>
        <w:spacing w:after="156" w:afterLines="50"/>
        <w:jc w:val="center"/>
        <w:rPr>
          <w:rFonts w:asciiTheme="minorEastAsia" w:hAnsiTheme="minorEastAsia" w:eastAsiaTheme="minorEastAsia"/>
          <w:b/>
          <w:color w:val="auto"/>
          <w:sz w:val="72"/>
          <w:highlight w:val="none"/>
        </w:rPr>
      </w:pPr>
    </w:p>
    <w:p w14:paraId="66589FC6">
      <w:pPr>
        <w:spacing w:before="156" w:beforeLines="50" w:after="156" w:afterLines="50"/>
        <w:jc w:val="center"/>
        <w:outlineLvl w:val="1"/>
        <w:rPr>
          <w:rFonts w:asciiTheme="minorEastAsia" w:hAnsiTheme="minorEastAsia" w:eastAsiaTheme="minorEastAsia"/>
          <w:b/>
          <w:color w:val="auto"/>
          <w:sz w:val="32"/>
          <w:szCs w:val="32"/>
          <w:highlight w:val="none"/>
        </w:rPr>
      </w:pPr>
      <w:bookmarkStart w:id="92" w:name="_Toc25043"/>
      <w:bookmarkStart w:id="93" w:name="_Toc20908"/>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92"/>
      <w:r>
        <w:rPr>
          <w:rFonts w:hint="eastAsia" w:ascii="宋体" w:hAnsi="宋体" w:eastAsia="宋体" w:cs="@仿宋_GB2312"/>
          <w:b w:val="0"/>
          <w:bCs w:val="0"/>
          <w:i/>
          <w:iCs/>
          <w:color w:val="auto"/>
          <w:kern w:val="2"/>
          <w:sz w:val="24"/>
          <w:szCs w:val="18"/>
          <w:highlight w:val="none"/>
          <w:lang w:val="en-US" w:eastAsia="zh-CN" w:bidi="ar-SA"/>
        </w:rPr>
        <w:t>（如不分包，请删去本行）</w:t>
      </w:r>
      <w:bookmarkEnd w:id="93"/>
    </w:p>
    <w:p w14:paraId="58A3F50F">
      <w:pPr>
        <w:spacing w:after="156" w:afterLines="50" w:line="500" w:lineRule="exact"/>
        <w:jc w:val="center"/>
        <w:rPr>
          <w:rFonts w:asciiTheme="minorEastAsia" w:hAnsiTheme="minorEastAsia" w:eastAsiaTheme="minorEastAsia"/>
          <w:b/>
          <w:color w:val="auto"/>
          <w:sz w:val="28"/>
          <w:szCs w:val="28"/>
          <w:highlight w:val="none"/>
        </w:rPr>
      </w:pPr>
    </w:p>
    <w:p w14:paraId="45692779">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FC893F9">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DE9D24D">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default" w:asciiTheme="minorEastAsia" w:hAnsiTheme="minorEastAsia" w:eastAsiaTheme="minorEastAsia"/>
          <w:b/>
          <w:color w:val="auto"/>
          <w:sz w:val="32"/>
          <w:highlight w:val="none"/>
          <w:u w:val="single"/>
          <w:lang w:val="en-US" w:eastAsia="zh-CN"/>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（签电子章）</w:t>
      </w:r>
      <w:r>
        <w:rPr>
          <w:rFonts w:hint="eastAsia" w:asciiTheme="minorEastAsia" w:hAnsiTheme="minorEastAsia" w:eastAsiaTheme="minorEastAsia"/>
          <w:b/>
          <w:color w:val="auto"/>
          <w:sz w:val="32"/>
          <w:highlight w:val="none"/>
          <w:u w:val="single"/>
          <w:lang w:val="en-US" w:eastAsia="zh-CN"/>
        </w:rPr>
        <w:t xml:space="preserve">   </w:t>
      </w:r>
    </w:p>
    <w:p w14:paraId="10CA4649">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Theme="minorEastAsia" w:hAnsiTheme="minorEastAsia" w:eastAsiaTheme="minorEastAsia"/>
          <w:b/>
          <w:color w:val="auto"/>
          <w:sz w:val="32"/>
          <w:highlight w:val="none"/>
          <w:u w:val="single"/>
          <w:lang w:eastAsia="zh-CN"/>
        </w:rPr>
      </w:pPr>
    </w:p>
    <w:p w14:paraId="0B45C740">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94" w:name="_Toc12150"/>
      <w:bookmarkStart w:id="95" w:name="_Toc1243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94"/>
      <w:bookmarkEnd w:id="95"/>
    </w:p>
    <w:p w14:paraId="550A36D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B56D33B">
      <w:pPr>
        <w:spacing w:line="360" w:lineRule="auto"/>
        <w:jc w:val="center"/>
        <w:rPr>
          <w:rFonts w:hint="eastAsia" w:ascii="宋体" w:hAnsi="宋体" w:eastAsia="宋体"/>
          <w:b w:val="0"/>
          <w:bCs/>
          <w:color w:val="auto"/>
          <w:sz w:val="24"/>
          <w:highlight w:val="none"/>
          <w:lang w:eastAsia="zh-CN"/>
        </w:rPr>
      </w:pPr>
      <w:bookmarkStart w:id="96" w:name="_Toc17986"/>
      <w:bookmarkStart w:id="97" w:name="_Toc28960"/>
      <w:r>
        <w:rPr>
          <w:rFonts w:hint="eastAsia" w:ascii="宋体" w:hAnsi="宋体" w:eastAsia="宋体"/>
          <w:b/>
          <w:color w:val="auto"/>
          <w:sz w:val="24"/>
          <w:highlight w:val="none"/>
          <w:lang w:val="en-US" w:eastAsia="zh-CN"/>
        </w:rPr>
        <w:t>一、</w:t>
      </w:r>
      <w:bookmarkStart w:id="98" w:name="_Toc6441"/>
      <w:bookmarkStart w:id="99" w:name="_Toc6120"/>
      <w:r>
        <w:rPr>
          <w:rFonts w:hint="eastAsia" w:ascii="宋体" w:hAnsi="宋体" w:eastAsia="宋体"/>
          <w:b/>
          <w:color w:val="auto"/>
          <w:sz w:val="24"/>
          <w:highlight w:val="none"/>
          <w:lang w:val="en-US" w:eastAsia="zh-CN"/>
        </w:rPr>
        <w:t>供应商基本情况</w:t>
      </w:r>
    </w:p>
    <w:p w14:paraId="5D0266B8">
      <w:pPr>
        <w:spacing w:line="360" w:lineRule="auto"/>
        <w:jc w:val="center"/>
        <w:outlineLvl w:val="1"/>
        <w:rPr>
          <w:rFonts w:hint="eastAsia" w:ascii="宋体" w:hAnsi="宋体" w:eastAsia="宋体"/>
          <w:b/>
          <w:color w:val="auto"/>
          <w:sz w:val="24"/>
          <w:highlight w:val="none"/>
        </w:rPr>
      </w:pPr>
      <w:r>
        <w:rPr>
          <w:rFonts w:hint="eastAsia" w:ascii="宋体" w:hAnsi="宋体" w:eastAsia="宋体"/>
          <w:b w:val="0"/>
          <w:bCs/>
          <w:color w:val="auto"/>
          <w:sz w:val="24"/>
          <w:highlight w:val="none"/>
          <w:lang w:eastAsia="zh-CN"/>
        </w:rPr>
        <w:t>（</w:t>
      </w:r>
      <w:r>
        <w:rPr>
          <w:rFonts w:hint="eastAsia" w:ascii="宋体" w:hAnsi="宋体" w:eastAsia="宋体"/>
          <w:b w:val="0"/>
          <w:bCs/>
          <w:color w:val="auto"/>
          <w:sz w:val="24"/>
          <w:highlight w:val="none"/>
          <w:lang w:val="en-US" w:eastAsia="zh-CN"/>
        </w:rPr>
        <w:t>上传营业执照，供应商可根据自身情况另行提供单位简介等相关材料</w:t>
      </w:r>
      <w:r>
        <w:rPr>
          <w:rFonts w:hint="eastAsia" w:ascii="宋体" w:hAnsi="宋体" w:eastAsia="宋体"/>
          <w:b w:val="0"/>
          <w:bCs/>
          <w:color w:val="auto"/>
          <w:sz w:val="24"/>
          <w:highlight w:val="none"/>
          <w:lang w:eastAsia="zh-CN"/>
        </w:rPr>
        <w:t>）</w:t>
      </w:r>
    </w:p>
    <w:p w14:paraId="5420C48B">
      <w:pPr>
        <w:rPr>
          <w:rFonts w:hint="eastAsia" w:ascii="宋体" w:hAnsi="宋体" w:eastAsia="宋体"/>
          <w:b/>
          <w:color w:val="auto"/>
          <w:sz w:val="24"/>
          <w:highlight w:val="none"/>
        </w:rPr>
      </w:pPr>
    </w:p>
    <w:p w14:paraId="34F3349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br w:type="page"/>
      </w:r>
      <w:r>
        <w:rPr>
          <w:rFonts w:hint="eastAsia" w:ascii="宋体" w:hAnsi="宋体" w:eastAsia="宋体"/>
          <w:b/>
          <w:color w:val="auto"/>
          <w:sz w:val="24"/>
          <w:highlight w:val="none"/>
        </w:rPr>
        <w:t>二、</w:t>
      </w:r>
      <w:bookmarkEnd w:id="98"/>
      <w:bookmarkEnd w:id="99"/>
      <w:r>
        <w:rPr>
          <w:rFonts w:hint="eastAsia" w:ascii="宋体" w:hAnsi="宋体" w:eastAsia="宋体"/>
          <w:b/>
          <w:color w:val="auto"/>
          <w:sz w:val="24"/>
          <w:highlight w:val="none"/>
          <w:lang w:eastAsia="zh-CN"/>
        </w:rPr>
        <w:t>谈判</w:t>
      </w:r>
      <w:r>
        <w:rPr>
          <w:rFonts w:hint="eastAsia" w:ascii="宋体" w:hAnsi="宋体" w:eastAsia="宋体"/>
          <w:b/>
          <w:color w:val="auto"/>
          <w:sz w:val="24"/>
          <w:highlight w:val="none"/>
        </w:rPr>
        <w:t>响应函</w:t>
      </w:r>
    </w:p>
    <w:p w14:paraId="19310DAE">
      <w:pPr>
        <w:pStyle w:val="7"/>
        <w:spacing w:line="360" w:lineRule="auto"/>
        <w:rPr>
          <w:rFonts w:hint="eastAsia" w:ascii="宋体" w:hAnsi="宋体"/>
          <w:color w:val="auto"/>
          <w:sz w:val="24"/>
          <w:highlight w:val="none"/>
        </w:rPr>
      </w:pPr>
    </w:p>
    <w:p w14:paraId="285D76F4">
      <w:pPr>
        <w:pStyle w:val="7"/>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653014CC">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r>
        <w:rPr>
          <w:rFonts w:hint="eastAsia" w:ascii="宋体" w:hAnsi="宋体" w:eastAsia="宋体"/>
          <w:color w:val="auto"/>
          <w:sz w:val="24"/>
          <w:highlight w:val="none"/>
          <w:lang w:eastAsia="zh-CN"/>
        </w:rPr>
        <w:t>采购邀请</w:t>
      </w:r>
      <w:r>
        <w:rPr>
          <w:rFonts w:hint="eastAsia" w:ascii="宋体" w:hAnsi="宋体" w:eastAsia="宋体"/>
          <w:color w:val="auto"/>
          <w:sz w:val="24"/>
          <w:highlight w:val="none"/>
        </w:rPr>
        <w:t>和</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lang w:val="en-US" w:eastAsia="zh-CN"/>
        </w:rPr>
        <w:t>文件</w:t>
      </w:r>
      <w:r>
        <w:rPr>
          <w:rFonts w:hint="eastAsia" w:ascii="宋体" w:hAnsi="宋体" w:eastAsia="宋体"/>
          <w:color w:val="auto"/>
          <w:sz w:val="24"/>
          <w:highlight w:val="none"/>
        </w:rPr>
        <w:t>，我方兹宣布同意如下：</w:t>
      </w:r>
    </w:p>
    <w:p w14:paraId="16E0B1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270341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2.我方已详细审核全部</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文件，包括</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文件附件及更正公告（如有），我方正式认可并遵守本次</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文件，并对</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文件各项条款、规定及要求均无异议。</w:t>
      </w:r>
    </w:p>
    <w:p w14:paraId="2030A7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3.我方同意从</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文件规定的</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日期起遵循本</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文件，并在</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文件规定的</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有效期之前均具有约束力。</w:t>
      </w:r>
    </w:p>
    <w:p w14:paraId="44B606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4.我方声明响应文件所提供的一切资料均真实无误、及时、有效，企业运营正常。由于我方提供资料不实而造成的责任和后果由我方承担。我方同意按照贵方提出的要求，提供与</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有关的任何证据、数据或资料。</w:t>
      </w:r>
    </w:p>
    <w:p w14:paraId="48AF9830">
      <w:pPr>
        <w:spacing w:line="360" w:lineRule="auto"/>
        <w:ind w:firstLine="480" w:firstLineChars="200"/>
        <w:rPr>
          <w:rFonts w:ascii="宋体" w:hAnsi="宋体" w:eastAsia="宋体"/>
          <w:color w:val="auto"/>
          <w:sz w:val="24"/>
          <w:highlight w:val="none"/>
        </w:rPr>
      </w:pPr>
    </w:p>
    <w:p w14:paraId="247B201F">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7B96DFE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A0D8D55">
      <w:pPr>
        <w:spacing w:line="360" w:lineRule="auto"/>
        <w:ind w:firstLine="4800" w:firstLineChars="2000"/>
        <w:rPr>
          <w:rFonts w:ascii="宋体" w:hAnsi="宋体" w:eastAsia="宋体"/>
          <w:color w:val="auto"/>
          <w:sz w:val="24"/>
          <w:highlight w:val="none"/>
          <w:u w:val="single"/>
        </w:rPr>
      </w:pPr>
    </w:p>
    <w:p w14:paraId="6A847968">
      <w:pPr>
        <w:spacing w:line="360" w:lineRule="auto"/>
        <w:jc w:val="center"/>
        <w:outlineLvl w:val="1"/>
        <w:rPr>
          <w:rFonts w:ascii="宋体" w:hAnsi="宋体" w:eastAsia="宋体"/>
          <w:b/>
          <w:color w:val="auto"/>
          <w:sz w:val="24"/>
          <w:highlight w:val="none"/>
        </w:rPr>
      </w:pPr>
      <w:r>
        <w:rPr>
          <w:rFonts w:ascii="宋体" w:hAnsi="宋体" w:eastAsia="宋体"/>
          <w:color w:val="auto"/>
          <w:sz w:val="24"/>
          <w:highlight w:val="none"/>
          <w:u w:val="single"/>
        </w:rPr>
        <w:br w:type="page"/>
      </w:r>
      <w:bookmarkStart w:id="100" w:name="_Toc18881"/>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、授权书</w:t>
      </w:r>
    </w:p>
    <w:p w14:paraId="638CAD9F">
      <w:pPr>
        <w:spacing w:line="360" w:lineRule="auto"/>
        <w:jc w:val="center"/>
        <w:rPr>
          <w:rFonts w:ascii="宋体" w:hAnsi="宋体" w:eastAsia="宋体"/>
          <w:b/>
          <w:color w:val="auto"/>
          <w:sz w:val="24"/>
          <w:highlight w:val="none"/>
        </w:rPr>
      </w:pPr>
    </w:p>
    <w:p w14:paraId="0E120895">
      <w:pPr>
        <w:pStyle w:val="6"/>
        <w:snapToGrid w:val="0"/>
        <w:spacing w:line="360" w:lineRule="auto"/>
        <w:ind w:firstLine="480" w:firstLineChars="200"/>
        <w:jc w:val="both"/>
        <w:rPr>
          <w:rFonts w:hint="eastAsia"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w:t>
      </w:r>
      <w:r>
        <w:rPr>
          <w:rFonts w:hint="eastAsia" w:hAnsi="宋体" w:eastAsia="宋体"/>
          <w:color w:val="auto"/>
          <w:sz w:val="24"/>
          <w:szCs w:val="28"/>
          <w:highlight w:val="none"/>
          <w:lang w:eastAsia="zh-CN"/>
        </w:rPr>
        <w:t>谈判</w:t>
      </w:r>
      <w:r>
        <w:rPr>
          <w:rFonts w:hint="eastAsia" w:hAnsi="宋体" w:eastAsia="宋体"/>
          <w:color w:val="auto"/>
          <w:sz w:val="24"/>
          <w:szCs w:val="28"/>
          <w:highlight w:val="none"/>
        </w:rPr>
        <w:t>过程的一切事宜，包括但不限于：提交响应文件、参与</w:t>
      </w:r>
      <w:r>
        <w:rPr>
          <w:rFonts w:hint="eastAsia" w:hAnsi="宋体" w:eastAsia="宋体"/>
          <w:color w:val="auto"/>
          <w:sz w:val="24"/>
          <w:szCs w:val="28"/>
          <w:highlight w:val="none"/>
          <w:lang w:eastAsia="zh-CN"/>
        </w:rPr>
        <w:t>谈判</w:t>
      </w:r>
      <w:r>
        <w:rPr>
          <w:rFonts w:hint="eastAsia" w:hAnsi="宋体" w:eastAsia="宋体"/>
          <w:color w:val="auto"/>
          <w:sz w:val="24"/>
          <w:szCs w:val="28"/>
          <w:highlight w:val="none"/>
        </w:rPr>
        <w:t>、签约等。供应商授权代表在采购活动过程中所签署的一切文件和处理与之有关的一切事务，本公司均予以认可并对此承担责任。供应商授权代表无转委托权。特此授权。</w:t>
      </w:r>
    </w:p>
    <w:p w14:paraId="007734A3">
      <w:pPr>
        <w:pStyle w:val="6"/>
        <w:snapToGrid w:val="0"/>
        <w:spacing w:line="360" w:lineRule="auto"/>
        <w:ind w:firstLine="480" w:firstLineChars="200"/>
        <w:jc w:val="both"/>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46BE97">
      <w:pPr>
        <w:pStyle w:val="6"/>
        <w:snapToGrid w:val="0"/>
        <w:spacing w:line="360" w:lineRule="auto"/>
        <w:ind w:firstLine="480" w:firstLineChars="200"/>
        <w:jc w:val="left"/>
        <w:rPr>
          <w:rFonts w:hint="eastAsia" w:hAnsi="宋体" w:eastAsia="宋体"/>
          <w:color w:val="auto"/>
          <w:sz w:val="24"/>
          <w:szCs w:val="28"/>
          <w:highlight w:val="none"/>
        </w:rPr>
      </w:pPr>
    </w:p>
    <w:p w14:paraId="62970A51">
      <w:pPr>
        <w:pStyle w:val="6"/>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36DA9A07">
      <w:pPr>
        <w:pStyle w:val="6"/>
        <w:snapToGrid w:val="0"/>
        <w:spacing w:line="360" w:lineRule="auto"/>
        <w:ind w:firstLine="480" w:firstLineChars="200"/>
        <w:jc w:val="left"/>
        <w:rPr>
          <w:rFonts w:hAnsi="宋体" w:eastAsia="宋体"/>
          <w:color w:val="auto"/>
          <w:sz w:val="24"/>
          <w:highlight w:val="none"/>
        </w:rPr>
      </w:pPr>
    </w:p>
    <w:p w14:paraId="7A0F8E4B">
      <w:pPr>
        <w:pStyle w:val="6"/>
        <w:snapToGrid w:val="0"/>
        <w:spacing w:line="360" w:lineRule="auto"/>
        <w:ind w:firstLine="480" w:firstLineChars="200"/>
        <w:jc w:val="left"/>
        <w:rPr>
          <w:rFonts w:hAnsi="宋体" w:eastAsia="宋体"/>
          <w:color w:val="auto"/>
          <w:sz w:val="24"/>
          <w:highlight w:val="none"/>
        </w:rPr>
      </w:pPr>
    </w:p>
    <w:p w14:paraId="63D828A0">
      <w:pPr>
        <w:pStyle w:val="6"/>
        <w:snapToGrid w:val="0"/>
        <w:spacing w:line="360" w:lineRule="auto"/>
        <w:ind w:firstLine="480" w:firstLineChars="200"/>
        <w:jc w:val="left"/>
        <w:rPr>
          <w:rFonts w:hAnsi="宋体" w:eastAsia="宋体"/>
          <w:color w:val="auto"/>
          <w:sz w:val="24"/>
          <w:highlight w:val="none"/>
        </w:rPr>
      </w:pPr>
    </w:p>
    <w:p w14:paraId="11FD811A">
      <w:pPr>
        <w:pStyle w:val="6"/>
        <w:snapToGrid w:val="0"/>
        <w:spacing w:line="360" w:lineRule="auto"/>
        <w:ind w:firstLine="480" w:firstLineChars="200"/>
        <w:jc w:val="left"/>
        <w:rPr>
          <w:rFonts w:hAnsi="宋体" w:eastAsia="宋体"/>
          <w:color w:val="auto"/>
          <w:sz w:val="24"/>
          <w:highlight w:val="none"/>
        </w:rPr>
      </w:pPr>
    </w:p>
    <w:p w14:paraId="3D551D62">
      <w:pPr>
        <w:pStyle w:val="6"/>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u w:val="none"/>
        </w:rPr>
        <w:t>（请填写手机号码）</w:t>
      </w:r>
    </w:p>
    <w:p w14:paraId="2674210D">
      <w:pPr>
        <w:pStyle w:val="6"/>
        <w:snapToGrid w:val="0"/>
        <w:spacing w:line="360" w:lineRule="auto"/>
        <w:ind w:firstLine="480" w:firstLineChars="200"/>
        <w:jc w:val="left"/>
        <w:rPr>
          <w:rFonts w:hAnsi="宋体" w:eastAsia="宋体"/>
          <w:color w:val="auto"/>
          <w:sz w:val="24"/>
          <w:szCs w:val="28"/>
          <w:highlight w:val="none"/>
        </w:rPr>
      </w:pPr>
    </w:p>
    <w:p w14:paraId="6069E546">
      <w:pPr>
        <w:spacing w:line="360" w:lineRule="auto"/>
        <w:ind w:firstLine="480" w:firstLineChars="20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42535070">
      <w:pPr>
        <w:spacing w:line="360" w:lineRule="auto"/>
        <w:rPr>
          <w:rFonts w:ascii="宋体" w:hAnsi="宋体" w:eastAsia="宋体"/>
          <w:color w:val="auto"/>
          <w:sz w:val="24"/>
          <w:szCs w:val="28"/>
          <w:highlight w:val="none"/>
        </w:rPr>
      </w:pPr>
    </w:p>
    <w:p w14:paraId="78F4B14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1B8972B">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8490A7C">
      <w:pPr>
        <w:spacing w:line="360" w:lineRule="auto"/>
        <w:rPr>
          <w:rFonts w:ascii="宋体" w:hAnsi="宋体" w:eastAsia="宋体"/>
          <w:color w:val="auto"/>
          <w:sz w:val="24"/>
          <w:szCs w:val="28"/>
          <w:highlight w:val="none"/>
        </w:rPr>
      </w:pPr>
    </w:p>
    <w:p w14:paraId="0BDC119A">
      <w:pPr>
        <w:spacing w:line="360" w:lineRule="auto"/>
        <w:rPr>
          <w:rFonts w:ascii="宋体" w:hAnsi="宋体" w:eastAsia="宋体"/>
          <w:color w:val="auto"/>
          <w:sz w:val="24"/>
          <w:szCs w:val="28"/>
          <w:highlight w:val="none"/>
        </w:rPr>
      </w:pPr>
    </w:p>
    <w:p w14:paraId="5DE8430D">
      <w:pPr>
        <w:pStyle w:val="6"/>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B92B8FC">
      <w:pPr>
        <w:pStyle w:val="6"/>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A0AF20B">
      <w:pPr>
        <w:spacing w:line="360" w:lineRule="auto"/>
        <w:jc w:val="left"/>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2.法定代表人参加</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的无需提供授权书，仅提供身份证明扫描件。</w:t>
      </w:r>
    </w:p>
    <w:p w14:paraId="3659D893">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四、</w:t>
      </w:r>
      <w:bookmarkEnd w:id="100"/>
      <w:r>
        <w:rPr>
          <w:rFonts w:hint="eastAsia" w:ascii="宋体" w:hAnsi="宋体" w:eastAsia="宋体"/>
          <w:b/>
          <w:color w:val="auto"/>
          <w:sz w:val="24"/>
          <w:highlight w:val="none"/>
        </w:rPr>
        <w:t>供应商资格声明书</w:t>
      </w:r>
    </w:p>
    <w:p w14:paraId="21AA5067">
      <w:pPr>
        <w:pStyle w:val="7"/>
        <w:spacing w:line="360" w:lineRule="auto"/>
        <w:rPr>
          <w:rFonts w:hint="eastAsia" w:ascii="宋体" w:hAnsi="宋体"/>
          <w:color w:val="auto"/>
          <w:sz w:val="24"/>
          <w:highlight w:val="none"/>
        </w:rPr>
      </w:pPr>
    </w:p>
    <w:p w14:paraId="6CF1F180">
      <w:pPr>
        <w:pStyle w:val="7"/>
        <w:spacing w:line="360" w:lineRule="auto"/>
        <w:rPr>
          <w:rFonts w:ascii="宋体" w:hAnsi="宋体" w:cs="宋体"/>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42510780">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w:t>
      </w:r>
      <w:r>
        <w:rPr>
          <w:rFonts w:hint="eastAsia" w:ascii="宋体" w:hAnsi="宋体" w:eastAsia="宋体" w:cs="宋体"/>
          <w:color w:val="auto"/>
          <w:kern w:val="0"/>
          <w:sz w:val="24"/>
          <w:szCs w:val="24"/>
          <w:highlight w:val="none"/>
          <w:lang w:eastAsia="zh-CN" w:bidi="ar"/>
        </w:rPr>
        <w:t>谈判</w:t>
      </w:r>
      <w:r>
        <w:rPr>
          <w:rFonts w:hint="eastAsia" w:ascii="宋体" w:hAnsi="宋体" w:eastAsia="宋体" w:cs="宋体"/>
          <w:color w:val="auto"/>
          <w:kern w:val="0"/>
          <w:sz w:val="24"/>
          <w:szCs w:val="24"/>
          <w:highlight w:val="none"/>
          <w:lang w:bidi="ar"/>
        </w:rPr>
        <w:t>中，我单位承诺：</w:t>
      </w:r>
    </w:p>
    <w:p w14:paraId="10209FBB">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5C8D121D">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0201CBD4">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6D171B79">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4FB968D">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2C5EC5E3">
      <w:pPr>
        <w:widowControl/>
        <w:spacing w:line="360" w:lineRule="auto"/>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7795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934" w:type="dxa"/>
            <w:noWrap w:val="0"/>
            <w:vAlign w:val="center"/>
          </w:tcPr>
          <w:p w14:paraId="411B09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4501" w:type="dxa"/>
            <w:noWrap w:val="0"/>
            <w:vAlign w:val="center"/>
          </w:tcPr>
          <w:p w14:paraId="2A145577">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2681" w:type="dxa"/>
            <w:noWrap w:val="0"/>
            <w:vAlign w:val="center"/>
          </w:tcPr>
          <w:p w14:paraId="268425CE">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59F0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noWrap w:val="0"/>
            <w:vAlign w:val="center"/>
          </w:tcPr>
          <w:p w14:paraId="749FC715">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4501" w:type="dxa"/>
            <w:noWrap w:val="0"/>
            <w:vAlign w:val="center"/>
          </w:tcPr>
          <w:p w14:paraId="5AEC9478">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p>
        </w:tc>
        <w:tc>
          <w:tcPr>
            <w:tcW w:w="2681" w:type="dxa"/>
            <w:noWrap w:val="0"/>
            <w:vAlign w:val="center"/>
          </w:tcPr>
          <w:p w14:paraId="0BFF08B3">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p>
        </w:tc>
      </w:tr>
      <w:tr w14:paraId="2FB4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34" w:type="dxa"/>
            <w:noWrap w:val="0"/>
            <w:vAlign w:val="center"/>
          </w:tcPr>
          <w:p w14:paraId="1DE684AA">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4501" w:type="dxa"/>
            <w:noWrap w:val="0"/>
            <w:vAlign w:val="center"/>
          </w:tcPr>
          <w:p w14:paraId="25740F17">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p>
        </w:tc>
        <w:tc>
          <w:tcPr>
            <w:tcW w:w="2681" w:type="dxa"/>
            <w:noWrap w:val="0"/>
            <w:vAlign w:val="center"/>
          </w:tcPr>
          <w:p w14:paraId="6DEA083D">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宋体" w:hAnsi="宋体" w:eastAsia="宋体" w:cs="宋体"/>
                <w:color w:val="auto"/>
                <w:kern w:val="0"/>
                <w:sz w:val="24"/>
                <w:highlight w:val="none"/>
                <w:lang w:val="en-US" w:bidi="ar"/>
              </w:rPr>
            </w:pPr>
          </w:p>
        </w:tc>
      </w:tr>
    </w:tbl>
    <w:p w14:paraId="1E68C009">
      <w:pPr>
        <w:spacing w:line="360" w:lineRule="auto"/>
        <w:ind w:firstLine="435"/>
        <w:rPr>
          <w:rFonts w:hint="eastAsia" w:ascii="宋体" w:hAnsi="宋体" w:eastAsia="宋体"/>
          <w:color w:val="auto"/>
          <w:sz w:val="24"/>
          <w:highlight w:val="none"/>
        </w:rPr>
      </w:pPr>
    </w:p>
    <w:p w14:paraId="6A14A81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15E0C897">
      <w:pPr>
        <w:spacing w:line="360" w:lineRule="auto"/>
        <w:ind w:firstLine="4800" w:firstLineChars="2000"/>
        <w:rPr>
          <w:rFonts w:hint="eastAsia" w:ascii="宋体" w:hAnsi="宋体" w:eastAsia="宋体"/>
          <w:color w:val="auto"/>
          <w:sz w:val="24"/>
          <w:highlight w:val="none"/>
        </w:rPr>
      </w:pPr>
    </w:p>
    <w:p w14:paraId="340F752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D684191">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226E5F7">
      <w:pPr>
        <w:rPr>
          <w:rFonts w:hint="eastAsia" w:ascii="宋体" w:hAnsi="宋体" w:eastAsia="宋体"/>
          <w:b/>
          <w:color w:val="auto"/>
          <w:sz w:val="24"/>
          <w:highlight w:val="none"/>
        </w:rPr>
      </w:pPr>
    </w:p>
    <w:p w14:paraId="5B8810B0">
      <w:pPr>
        <w:rPr>
          <w:rFonts w:hint="eastAsia" w:ascii="宋体" w:hAnsi="宋体" w:eastAsia="宋体"/>
          <w:b/>
          <w:color w:val="auto"/>
          <w:sz w:val="24"/>
          <w:highlight w:val="none"/>
        </w:rPr>
      </w:pPr>
    </w:p>
    <w:p w14:paraId="513ABCFC">
      <w:pPr>
        <w:spacing w:line="360" w:lineRule="auto"/>
        <w:jc w:val="center"/>
        <w:outlineLvl w:val="1"/>
        <w:rPr>
          <w:rFonts w:ascii="宋体" w:hAnsi="宋体" w:eastAsia="宋体"/>
          <w:b/>
          <w:color w:val="auto"/>
          <w:sz w:val="24"/>
          <w:highlight w:val="none"/>
        </w:rPr>
      </w:pPr>
      <w:bookmarkStart w:id="101" w:name="_Toc24583"/>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五、</w:t>
      </w:r>
      <w:r>
        <w:rPr>
          <w:rFonts w:hint="eastAsia" w:ascii="宋体" w:hAnsi="宋体" w:eastAsia="宋体"/>
          <w:b/>
          <w:color w:val="auto"/>
          <w:sz w:val="24"/>
          <w:highlight w:val="none"/>
        </w:rPr>
        <w:t>诚信履约承诺函</w:t>
      </w:r>
    </w:p>
    <w:p w14:paraId="43BD8608">
      <w:pPr>
        <w:spacing w:line="360" w:lineRule="auto"/>
        <w:rPr>
          <w:rFonts w:ascii="宋体" w:hAnsi="宋体" w:eastAsia="宋体"/>
          <w:b/>
          <w:bCs/>
          <w:color w:val="auto"/>
          <w:sz w:val="24"/>
          <w:highlight w:val="none"/>
        </w:rPr>
      </w:pPr>
    </w:p>
    <w:p w14:paraId="069E42A6">
      <w:pPr>
        <w:spacing w:line="360" w:lineRule="auto"/>
        <w:rPr>
          <w:rFonts w:ascii="宋体" w:hAnsi="宋体" w:eastAsia="宋体"/>
          <w:b/>
          <w:bCs/>
          <w:color w:val="auto"/>
          <w:sz w:val="24"/>
          <w:highlight w:val="none"/>
          <w:u w:val="single"/>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single"/>
        </w:rPr>
        <w:t>采购人</w:t>
      </w:r>
      <w:r>
        <w:rPr>
          <w:rFonts w:hint="eastAsia" w:ascii="宋体" w:hAnsi="宋体" w:eastAsia="宋体"/>
          <w:b/>
          <w:bCs/>
          <w:color w:val="auto"/>
          <w:sz w:val="24"/>
          <w:highlight w:val="none"/>
          <w:u w:val="single"/>
          <w:lang w:val="en-US" w:eastAsia="zh-CN"/>
        </w:rPr>
        <w:t>名称</w:t>
      </w:r>
    </w:p>
    <w:p w14:paraId="5654A2E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1381F73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B640AA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1C75D051">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877FA0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2F213A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505D3BF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1F93B3">
      <w:pPr>
        <w:spacing w:line="360" w:lineRule="auto"/>
        <w:rPr>
          <w:rFonts w:ascii="宋体" w:hAnsi="宋体" w:eastAsia="宋体"/>
          <w:bCs/>
          <w:color w:val="auto"/>
          <w:sz w:val="24"/>
          <w:highlight w:val="none"/>
        </w:rPr>
      </w:pPr>
    </w:p>
    <w:p w14:paraId="45D09EC4">
      <w:pPr>
        <w:spacing w:line="360" w:lineRule="auto"/>
        <w:rPr>
          <w:rFonts w:ascii="宋体" w:hAnsi="宋体" w:eastAsia="宋体"/>
          <w:bCs/>
          <w:color w:val="auto"/>
          <w:sz w:val="24"/>
          <w:highlight w:val="none"/>
        </w:rPr>
      </w:pPr>
    </w:p>
    <w:p w14:paraId="76F0B82C">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供应商电子签章：</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41A87D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C0B93BB">
      <w:pPr>
        <w:rPr>
          <w:rFonts w:hint="eastAsia" w:ascii="宋体" w:hAnsi="宋体" w:eastAsia="宋体"/>
          <w:b/>
          <w:color w:val="auto"/>
          <w:sz w:val="24"/>
          <w:highlight w:val="none"/>
          <w:lang w:val="en-US" w:eastAsia="zh-CN"/>
        </w:rPr>
      </w:pPr>
    </w:p>
    <w:p w14:paraId="30E54903">
      <w:pPr>
        <w:jc w:val="center"/>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六、无重大违法记录声明函、无不良信用记录承诺函</w:t>
      </w:r>
    </w:p>
    <w:p w14:paraId="1AB1D858">
      <w:pPr>
        <w:pStyle w:val="14"/>
        <w:spacing w:line="400" w:lineRule="atLeast"/>
        <w:ind w:firstLine="2891" w:firstLineChars="1200"/>
        <w:rPr>
          <w:rFonts w:hint="eastAsia" w:ascii="宋体" w:hAnsi="宋体" w:eastAsia="宋体" w:cs="宋体"/>
          <w:b/>
          <w:color w:val="auto"/>
          <w:sz w:val="24"/>
          <w:szCs w:val="24"/>
          <w:highlight w:val="none"/>
          <w:lang w:val="zh-CN"/>
        </w:rPr>
      </w:pPr>
    </w:p>
    <w:p w14:paraId="0DB9ED5E">
      <w:pPr>
        <w:pStyle w:val="1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无重大违法记录声明函</w:t>
      </w:r>
    </w:p>
    <w:p w14:paraId="5BE0B386">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68453A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066ED31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p>
    <w:p w14:paraId="34931CBB">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661A3398">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rPr>
        <w:t>日</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期：</w:t>
      </w:r>
    </w:p>
    <w:p w14:paraId="58997BB6">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59AB864E">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3D3E6662">
      <w:pPr>
        <w:keepNext w:val="0"/>
        <w:keepLines w:val="0"/>
        <w:pageBreakBefore w:val="0"/>
        <w:widowControl w:val="0"/>
        <w:tabs>
          <w:tab w:val="left" w:pos="630"/>
        </w:tabs>
        <w:kinsoku/>
        <w:wordWrap/>
        <w:overflowPunct/>
        <w:topLinePunct w:val="0"/>
        <w:autoSpaceDE/>
        <w:autoSpaceDN/>
        <w:bidi w:val="0"/>
        <w:adjustRightInd/>
        <w:snapToGrid/>
        <w:spacing w:after="156" w:afterLines="50" w:line="520" w:lineRule="exact"/>
        <w:jc w:val="center"/>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lang w:val="zh-CN"/>
        </w:rPr>
        <w:t>无不良信用记录承诺函</w:t>
      </w:r>
    </w:p>
    <w:p w14:paraId="365DAA3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本公司郑重承诺，我公司无以下不良信用记录情形：</w:t>
      </w:r>
    </w:p>
    <w:p w14:paraId="5293C1D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1、公司被人民法院列入失信被执行人；</w:t>
      </w:r>
    </w:p>
    <w:p w14:paraId="08BB164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2、公司被市场监督管理部门列入</w:t>
      </w:r>
      <w:r>
        <w:rPr>
          <w:rFonts w:hint="eastAsia" w:ascii="宋体" w:hAnsi="宋体" w:eastAsia="宋体" w:cs="Times New Roman"/>
          <w:color w:val="auto"/>
          <w:sz w:val="24"/>
          <w:szCs w:val="24"/>
          <w:highlight w:val="none"/>
          <w:lang w:eastAsia="zh-CN"/>
        </w:rPr>
        <w:t>严重违法失信企业</w:t>
      </w:r>
      <w:r>
        <w:rPr>
          <w:rFonts w:hint="eastAsia" w:ascii="宋体" w:hAnsi="宋体" w:eastAsia="宋体" w:cs="Times New Roman"/>
          <w:color w:val="auto"/>
          <w:sz w:val="24"/>
          <w:szCs w:val="24"/>
          <w:highlight w:val="none"/>
        </w:rPr>
        <w:t>名录；</w:t>
      </w:r>
    </w:p>
    <w:p w14:paraId="27A564E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3、公司被税务部门列入重大税收违法案件当事人名单的；</w:t>
      </w:r>
    </w:p>
    <w:p w14:paraId="34E05DAC">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4、公司被政府采购监管部门列入政府采购严重违法失信行为记录名单。</w:t>
      </w:r>
    </w:p>
    <w:p w14:paraId="133A054B">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63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3D64287C">
      <w:pPr>
        <w:pStyle w:val="5"/>
        <w:keepNext w:val="0"/>
        <w:keepLines w:val="0"/>
        <w:pageBreakBefore w:val="0"/>
        <w:widowControl w:val="0"/>
        <w:kinsoku/>
        <w:wordWrap/>
        <w:overflowPunct/>
        <w:topLinePunct w:val="0"/>
        <w:autoSpaceDE/>
        <w:autoSpaceDN/>
        <w:bidi w:val="0"/>
        <w:adjustRightInd/>
        <w:snapToGrid/>
        <w:spacing w:line="520" w:lineRule="exact"/>
        <w:textAlignment w:val="auto"/>
        <w:rPr>
          <w:color w:val="auto"/>
          <w:highlight w:val="none"/>
        </w:rPr>
      </w:pPr>
    </w:p>
    <w:p w14:paraId="07862DC4">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795D713C">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日    期：</w:t>
      </w:r>
    </w:p>
    <w:p w14:paraId="6619FB07">
      <w:pPr>
        <w:rPr>
          <w:rFonts w:hint="eastAsia" w:ascii="宋体" w:hAnsi="宋体" w:eastAsia="宋体" w:cs="Times New Roman"/>
          <w:bCs/>
          <w:color w:val="auto"/>
          <w:sz w:val="24"/>
          <w:szCs w:val="24"/>
          <w:highlight w:val="none"/>
        </w:rPr>
      </w:pPr>
    </w:p>
    <w:bookmarkEnd w:id="101"/>
    <w:p w14:paraId="0855A336">
      <w:pPr>
        <w:spacing w:line="360" w:lineRule="auto"/>
        <w:jc w:val="center"/>
        <w:outlineLvl w:val="1"/>
        <w:rPr>
          <w:rFonts w:hint="eastAsia" w:ascii="宋体" w:hAnsi="宋体" w:eastAsia="宋体"/>
          <w:b/>
          <w:color w:val="auto"/>
          <w:sz w:val="24"/>
          <w:highlight w:val="none"/>
          <w:lang w:val="en-US" w:eastAsia="zh-CN"/>
        </w:rPr>
      </w:pPr>
      <w:bookmarkStart w:id="102" w:name="_Toc23068"/>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七、中小企业声明函</w:t>
      </w:r>
      <w:bookmarkEnd w:id="102"/>
    </w:p>
    <w:p w14:paraId="094FC110">
      <w:pPr>
        <w:pStyle w:val="5"/>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w:t>
      </w:r>
      <w:r>
        <w:rPr>
          <w:rFonts w:hint="eastAsia" w:ascii="宋体" w:hAnsi="宋体" w:eastAsia="宋体"/>
          <w:b w:val="0"/>
          <w:i w:val="0"/>
          <w:iCs/>
          <w:color w:val="auto"/>
          <w:sz w:val="24"/>
          <w:highlight w:val="none"/>
          <w:lang w:val="zh-CN" w:eastAsia="zh-CN"/>
        </w:rPr>
        <w:t>非中小企业</w:t>
      </w:r>
      <w:r>
        <w:rPr>
          <w:rFonts w:hint="eastAsia" w:ascii="宋体" w:hAnsi="宋体" w:eastAsia="宋体"/>
          <w:b w:val="0"/>
          <w:i w:val="0"/>
          <w:iCs/>
          <w:color w:val="auto"/>
          <w:sz w:val="24"/>
          <w:highlight w:val="none"/>
          <w:lang w:val="en-US" w:eastAsia="zh-CN"/>
        </w:rPr>
        <w:t>谈判不需此件）</w:t>
      </w:r>
    </w:p>
    <w:p w14:paraId="4BE750B7">
      <w:pPr>
        <w:rPr>
          <w:rFonts w:ascii="宋体" w:hAnsi="宋体" w:eastAsia="宋体"/>
          <w:color w:val="auto"/>
          <w:sz w:val="24"/>
          <w:szCs w:val="24"/>
          <w:highlight w:val="none"/>
        </w:rPr>
      </w:pPr>
    </w:p>
    <w:p w14:paraId="017C931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lang w:val="en-US" w:eastAsia="zh-CN"/>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7E68539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28786BE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3128413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7CA745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7058F5B">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6849FFE9">
      <w:pPr>
        <w:spacing w:line="360" w:lineRule="auto"/>
        <w:ind w:firstLine="435"/>
        <w:rPr>
          <w:rFonts w:ascii="宋体" w:hAnsi="宋体" w:eastAsia="宋体"/>
          <w:color w:val="auto"/>
          <w:sz w:val="24"/>
          <w:szCs w:val="24"/>
          <w:highlight w:val="none"/>
        </w:rPr>
      </w:pPr>
    </w:p>
    <w:p w14:paraId="4D085A8B">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3254A24">
      <w:pPr>
        <w:tabs>
          <w:tab w:val="left" w:pos="4620"/>
        </w:tabs>
        <w:spacing w:line="360" w:lineRule="auto"/>
        <w:ind w:firstLine="4252" w:firstLineChars="1772"/>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71AC005E">
      <w:pPr>
        <w:tabs>
          <w:tab w:val="left" w:pos="4620"/>
        </w:tabs>
        <w:spacing w:line="360" w:lineRule="auto"/>
        <w:jc w:val="left"/>
        <w:rPr>
          <w:rFonts w:ascii="宋体" w:hAnsi="宋体" w:eastAsia="宋体"/>
          <w:color w:val="auto"/>
          <w:sz w:val="24"/>
          <w:szCs w:val="24"/>
          <w:highlight w:val="none"/>
        </w:rPr>
      </w:pPr>
    </w:p>
    <w:p w14:paraId="60067E0E">
      <w:pPr>
        <w:tabs>
          <w:tab w:val="left" w:pos="4620"/>
        </w:tabs>
        <w:spacing w:line="360" w:lineRule="auto"/>
        <w:jc w:val="both"/>
        <w:outlineLvl w:val="9"/>
        <w:rPr>
          <w:rFonts w:hint="eastAsia" w:ascii="宋体" w:hAnsi="宋体" w:eastAsia="宋体"/>
          <w:b/>
          <w:color w:val="auto"/>
          <w:sz w:val="24"/>
          <w:szCs w:val="32"/>
          <w:highlight w:val="none"/>
          <w:lang w:eastAsia="zh-CN"/>
        </w:rPr>
      </w:pPr>
      <w:r>
        <w:rPr>
          <w:rFonts w:hint="eastAsia" w:ascii="宋体" w:hAnsi="宋体" w:eastAsia="宋体"/>
          <w:b/>
          <w:color w:val="auto"/>
          <w:sz w:val="24"/>
          <w:szCs w:val="32"/>
          <w:highlight w:val="none"/>
          <w:lang w:eastAsia="zh-CN"/>
        </w:rPr>
        <w:t>注：</w:t>
      </w:r>
    </w:p>
    <w:p w14:paraId="30EE14ED">
      <w:pPr>
        <w:tabs>
          <w:tab w:val="left" w:pos="4620"/>
        </w:tabs>
        <w:spacing w:line="360" w:lineRule="auto"/>
        <w:jc w:val="both"/>
        <w:rPr>
          <w:rFonts w:ascii="宋体" w:hAnsi="宋体" w:eastAsia="宋体"/>
          <w:color w:val="auto"/>
          <w:sz w:val="24"/>
          <w:szCs w:val="32"/>
          <w:highlight w:val="none"/>
        </w:rPr>
      </w:pPr>
      <w:r>
        <w:rPr>
          <w:rFonts w:ascii="宋体" w:hAnsi="宋体" w:eastAsia="宋体"/>
          <w:color w:val="auto"/>
          <w:sz w:val="24"/>
          <w:szCs w:val="32"/>
          <w:highlight w:val="none"/>
        </w:rPr>
        <w:t>1.从业人员、营业收入、资产总额填报上一年数据，无上一年数据的新成立企业可不填报。</w:t>
      </w:r>
    </w:p>
    <w:p w14:paraId="7D569B38">
      <w:pPr>
        <w:tabs>
          <w:tab w:val="left" w:pos="4620"/>
        </w:tabs>
        <w:spacing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val="0"/>
          <w:bCs w:val="0"/>
          <w:color w:val="auto"/>
          <w:sz w:val="24"/>
          <w:szCs w:val="24"/>
          <w:highlight w:val="none"/>
          <w:lang w:val="zh-CN"/>
        </w:rPr>
        <w:t>如有虚假，将依法承担相应责任。</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rPr>
        <w:t>自行登录工业和信息化部官网（查询网址https://www.miit.gov.cn）进行中小企业规模类型自测。</w:t>
      </w:r>
    </w:p>
    <w:p w14:paraId="0EF5B3CC">
      <w:pPr>
        <w:tabs>
          <w:tab w:val="left" w:pos="4620"/>
        </w:tabs>
        <w:spacing w:line="360" w:lineRule="auto"/>
        <w:jc w:val="both"/>
        <w:rPr>
          <w:rFonts w:hint="eastAsia" w:ascii="宋体" w:hAnsi="宋体" w:eastAsia="宋体"/>
          <w:b/>
          <w:bCs/>
          <w:color w:val="auto"/>
          <w:sz w:val="24"/>
          <w:szCs w:val="32"/>
          <w:highlight w:val="none"/>
        </w:rPr>
      </w:pPr>
      <w:r>
        <w:rPr>
          <w:rFonts w:hint="eastAsia" w:ascii="宋体" w:hAnsi="宋体" w:eastAsia="宋体" w:cs="宋体"/>
          <w:b w:val="0"/>
          <w:bCs w:val="0"/>
          <w:color w:val="auto"/>
          <w:sz w:val="24"/>
          <w:szCs w:val="24"/>
          <w:highlight w:val="none"/>
        </w:rPr>
        <w:t>3.上述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zh-CN"/>
        </w:rPr>
        <w:t>标的名称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及</w:t>
      </w:r>
      <w:r>
        <w:rPr>
          <w:rFonts w:hint="eastAsia" w:ascii="宋体" w:hAnsi="宋体" w:eastAsia="宋体" w:cs="宋体"/>
          <w:b w:val="0"/>
          <w:bCs w:val="0"/>
          <w:color w:val="auto"/>
          <w:sz w:val="24"/>
          <w:szCs w:val="24"/>
          <w:highlight w:val="none"/>
          <w:u w:val="none"/>
        </w:rPr>
        <w:t>“采购文件中明确的所属行业”</w:t>
      </w:r>
      <w:r>
        <w:rPr>
          <w:rFonts w:hint="eastAsia" w:ascii="宋体" w:hAnsi="宋体" w:eastAsia="宋体" w:cs="宋体"/>
          <w:b w:val="0"/>
          <w:bCs w:val="0"/>
          <w:color w:val="auto"/>
          <w:sz w:val="24"/>
          <w:szCs w:val="24"/>
          <w:highlight w:val="none"/>
        </w:rPr>
        <w:t>，详见第三章采购需求前附表。</w:t>
      </w:r>
    </w:p>
    <w:p w14:paraId="580AE1DD">
      <w:pPr>
        <w:rPr>
          <w:rFonts w:hint="eastAsia" w:ascii="宋体" w:hAnsi="宋体" w:eastAsia="宋体"/>
          <w:b/>
          <w:color w:val="auto"/>
          <w:sz w:val="24"/>
          <w:highlight w:val="none"/>
        </w:rPr>
      </w:pPr>
      <w:bookmarkStart w:id="103" w:name="_Toc16713"/>
    </w:p>
    <w:p w14:paraId="2C718226">
      <w:pPr>
        <w:spacing w:line="360" w:lineRule="auto"/>
        <w:jc w:val="center"/>
        <w:outlineLvl w:val="1"/>
        <w:rPr>
          <w:rFonts w:hint="eastAsia" w:ascii="宋体" w:hAnsi="宋体" w:eastAsia="宋体"/>
          <w:b/>
          <w:color w:val="auto"/>
          <w:sz w:val="24"/>
          <w:highlight w:val="none"/>
          <w:lang w:val="en-US" w:eastAsia="zh-CN"/>
        </w:rPr>
      </w:pPr>
      <w:bookmarkStart w:id="104" w:name="_Toc17315"/>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八、残疾人福利性单位声明函</w:t>
      </w:r>
      <w:bookmarkEnd w:id="103"/>
      <w:bookmarkEnd w:id="104"/>
    </w:p>
    <w:p w14:paraId="03DA91A7">
      <w:pPr>
        <w:pStyle w:val="5"/>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（非残疾人福利性单位谈判不需此件）</w:t>
      </w:r>
    </w:p>
    <w:p w14:paraId="498D3007">
      <w:pPr>
        <w:spacing w:line="360" w:lineRule="auto"/>
        <w:ind w:firstLine="435"/>
        <w:rPr>
          <w:rFonts w:hint="eastAsia" w:ascii="宋体" w:hAnsi="宋体" w:eastAsia="宋体"/>
          <w:color w:val="auto"/>
          <w:spacing w:val="6"/>
          <w:sz w:val="24"/>
          <w:szCs w:val="24"/>
          <w:highlight w:val="none"/>
        </w:rPr>
      </w:pPr>
    </w:p>
    <w:p w14:paraId="20F2D3EA">
      <w:pPr>
        <w:spacing w:line="360" w:lineRule="auto"/>
        <w:ind w:firstLine="435"/>
        <w:rPr>
          <w:rFonts w:ascii="宋体" w:hAnsi="宋体" w:eastAsia="宋体"/>
          <w:color w:val="auto"/>
          <w:spacing w:val="6"/>
          <w:sz w:val="24"/>
          <w:szCs w:val="24"/>
          <w:highlight w:val="none"/>
        </w:rPr>
      </w:pPr>
      <w:r>
        <w:rPr>
          <w:rFonts w:hint="eastAsia" w:ascii="宋体" w:hAnsi="宋体" w:eastAsia="宋体"/>
          <w:color w:val="auto"/>
          <w:spacing w:val="6"/>
          <w:sz w:val="24"/>
          <w:szCs w:val="24"/>
          <w:highlight w:val="none"/>
        </w:rPr>
        <w:t>本单位</w:t>
      </w:r>
      <w:r>
        <w:rPr>
          <w:rFonts w:hint="eastAsia" w:ascii="宋体" w:hAnsi="宋体" w:eastAsia="宋体"/>
          <w:color w:val="auto"/>
          <w:sz w:val="24"/>
          <w:highlight w:val="none"/>
        </w:rPr>
        <w:t>郑重</w:t>
      </w:r>
      <w:r>
        <w:rPr>
          <w:rFonts w:hint="eastAsia" w:ascii="宋体" w:hAnsi="宋体" w:eastAsia="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olor w:val="auto"/>
          <w:sz w:val="24"/>
          <w:szCs w:val="24"/>
          <w:highlight w:val="none"/>
        </w:rPr>
        <w:t>〔2017〕141</w:t>
      </w:r>
      <w:r>
        <w:rPr>
          <w:rFonts w:hint="eastAsia" w:ascii="宋体" w:hAnsi="宋体" w:eastAsia="宋体"/>
          <w:color w:val="auto"/>
          <w:spacing w:val="6"/>
          <w:sz w:val="24"/>
          <w:szCs w:val="24"/>
          <w:highlight w:val="none"/>
        </w:rPr>
        <w:t>号）的规定，本单位为</w:t>
      </w:r>
      <w:r>
        <w:rPr>
          <w:rFonts w:hint="eastAsia" w:ascii="宋体" w:hAnsi="宋体" w:eastAsia="宋体"/>
          <w:bCs/>
          <w:color w:val="auto"/>
          <w:sz w:val="24"/>
          <w:szCs w:val="24"/>
          <w:highlight w:val="none"/>
        </w:rPr>
        <w:t>符合</w:t>
      </w:r>
      <w:r>
        <w:rPr>
          <w:rFonts w:hint="eastAsia" w:ascii="宋体" w:hAnsi="宋体" w:eastAsia="宋体"/>
          <w:color w:val="auto"/>
          <w:spacing w:val="6"/>
          <w:sz w:val="24"/>
          <w:szCs w:val="24"/>
          <w:highlight w:val="none"/>
        </w:rPr>
        <w:t>条件的残疾人福利性单位，且本单位参加</w:t>
      </w:r>
      <w:r>
        <w:rPr>
          <w:rFonts w:hint="eastAsia" w:ascii="宋体" w:hAnsi="宋体" w:eastAsia="宋体"/>
          <w:color w:val="auto"/>
          <w:spacing w:val="6"/>
          <w:sz w:val="24"/>
          <w:szCs w:val="24"/>
          <w:highlight w:val="none"/>
          <w:u w:val="single"/>
        </w:rPr>
        <w:t xml:space="preserve">      </w:t>
      </w:r>
      <w:r>
        <w:rPr>
          <w:rFonts w:hint="eastAsia" w:ascii="宋体" w:hAnsi="宋体" w:eastAsia="宋体"/>
          <w:color w:val="auto"/>
          <w:spacing w:val="6"/>
          <w:sz w:val="24"/>
          <w:szCs w:val="24"/>
          <w:highlight w:val="none"/>
        </w:rPr>
        <w:t>单位的</w:t>
      </w:r>
      <w:r>
        <w:rPr>
          <w:rFonts w:hint="eastAsia" w:ascii="宋体" w:hAnsi="宋体" w:eastAsia="宋体"/>
          <w:color w:val="auto"/>
          <w:spacing w:val="6"/>
          <w:sz w:val="24"/>
          <w:szCs w:val="24"/>
          <w:highlight w:val="none"/>
          <w:u w:val="single"/>
        </w:rPr>
        <w:t xml:space="preserve">      </w:t>
      </w:r>
      <w:r>
        <w:rPr>
          <w:rFonts w:hint="eastAsia" w:ascii="宋体" w:hAnsi="宋体" w:eastAsia="宋体"/>
          <w:color w:val="auto"/>
          <w:spacing w:val="6"/>
          <w:sz w:val="24"/>
          <w:szCs w:val="24"/>
          <w:highlight w:val="none"/>
        </w:rPr>
        <w:t>项目采购活动提供本单位制造的货物</w:t>
      </w:r>
      <w:r>
        <w:rPr>
          <w:rFonts w:hint="eastAsia" w:ascii="宋体" w:hAnsi="宋体" w:eastAsia="宋体"/>
          <w:color w:val="auto"/>
          <w:spacing w:val="6"/>
          <w:sz w:val="24"/>
          <w:szCs w:val="24"/>
          <w:highlight w:val="none"/>
          <w:lang w:eastAsia="zh-CN"/>
        </w:rPr>
        <w:t>（</w:t>
      </w:r>
      <w:r>
        <w:rPr>
          <w:rFonts w:hint="eastAsia" w:ascii="宋体" w:hAnsi="宋体" w:eastAsia="宋体"/>
          <w:color w:val="auto"/>
          <w:spacing w:val="6"/>
          <w:sz w:val="24"/>
          <w:szCs w:val="24"/>
          <w:highlight w:val="none"/>
          <w:lang w:val="en-US" w:eastAsia="zh-CN"/>
        </w:rPr>
        <w:t>由本单位承担工程/提供服务</w:t>
      </w:r>
      <w:r>
        <w:rPr>
          <w:rFonts w:hint="eastAsia" w:ascii="宋体" w:hAnsi="宋体" w:eastAsia="宋体"/>
          <w:color w:val="auto"/>
          <w:spacing w:val="6"/>
          <w:sz w:val="24"/>
          <w:szCs w:val="24"/>
          <w:highlight w:val="none"/>
          <w:lang w:eastAsia="zh-CN"/>
        </w:rPr>
        <w:t>）</w:t>
      </w:r>
      <w:r>
        <w:rPr>
          <w:rFonts w:hint="eastAsia" w:ascii="宋体" w:hAnsi="宋体" w:eastAsia="宋体"/>
          <w:color w:val="auto"/>
          <w:spacing w:val="6"/>
          <w:sz w:val="24"/>
          <w:szCs w:val="24"/>
          <w:highlight w:val="none"/>
        </w:rPr>
        <w:t>，或者提供其他残疾人福利性单位制造的货物（不包括使用非残疾人福利性单位注册商标的货物）。</w:t>
      </w:r>
    </w:p>
    <w:p w14:paraId="23C223F2">
      <w:pPr>
        <w:spacing w:line="360" w:lineRule="auto"/>
        <w:ind w:firstLine="504" w:firstLineChars="200"/>
        <w:rPr>
          <w:rFonts w:ascii="宋体" w:hAnsi="宋体" w:eastAsia="宋体"/>
          <w:color w:val="auto"/>
          <w:sz w:val="24"/>
          <w:szCs w:val="24"/>
          <w:highlight w:val="none"/>
        </w:rPr>
      </w:pPr>
      <w:r>
        <w:rPr>
          <w:rFonts w:hint="eastAsia" w:ascii="宋体" w:hAnsi="宋体" w:eastAsia="宋体"/>
          <w:color w:val="auto"/>
          <w:spacing w:val="6"/>
          <w:sz w:val="24"/>
          <w:szCs w:val="24"/>
          <w:highlight w:val="none"/>
        </w:rPr>
        <w:t>本单位对上述声明的真实性负责。如有虚假，将依法承担相应责任。</w:t>
      </w:r>
    </w:p>
    <w:p w14:paraId="7E295CC9">
      <w:pPr>
        <w:spacing w:line="360" w:lineRule="auto"/>
        <w:ind w:firstLine="4228" w:firstLineChars="1762"/>
        <w:rPr>
          <w:rFonts w:ascii="宋体" w:hAnsi="宋体" w:eastAsia="宋体"/>
          <w:color w:val="auto"/>
          <w:sz w:val="24"/>
          <w:szCs w:val="24"/>
          <w:highlight w:val="none"/>
        </w:rPr>
      </w:pPr>
    </w:p>
    <w:p w14:paraId="713D64D1">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olor w:val="auto"/>
          <w:sz w:val="24"/>
          <w:szCs w:val="24"/>
          <w:highlight w:val="none"/>
          <w:lang w:val="en-US" w:eastAsia="zh-CN"/>
        </w:rPr>
        <w:t>供应商</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3F277EEA">
      <w:pPr>
        <w:tabs>
          <w:tab w:val="left" w:pos="4620"/>
        </w:tabs>
        <w:spacing w:line="360" w:lineRule="auto"/>
        <w:ind w:firstLine="4252" w:firstLineChars="1772"/>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3A1F0A9E">
      <w:pPr>
        <w:rPr>
          <w:rFonts w:hint="eastAsia" w:ascii="宋体" w:hAnsi="宋体" w:eastAsia="宋体"/>
          <w:b/>
          <w:color w:val="auto"/>
          <w:sz w:val="24"/>
          <w:highlight w:val="none"/>
        </w:rPr>
      </w:pPr>
    </w:p>
    <w:p w14:paraId="77001109">
      <w:pPr>
        <w:rPr>
          <w:rFonts w:hint="eastAsia" w:ascii="宋体" w:hAnsi="宋体" w:eastAsia="宋体"/>
          <w:b/>
          <w:color w:val="auto"/>
          <w:sz w:val="24"/>
          <w:highlight w:val="none"/>
        </w:rPr>
      </w:pPr>
    </w:p>
    <w:p w14:paraId="105B5830">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九</w:t>
      </w:r>
      <w:r>
        <w:rPr>
          <w:rFonts w:hint="eastAsia" w:ascii="宋体" w:hAnsi="宋体" w:eastAsia="宋体"/>
          <w:b/>
          <w:color w:val="auto"/>
          <w:sz w:val="24"/>
          <w:highlight w:val="none"/>
        </w:rPr>
        <w:t>、联合协议</w:t>
      </w:r>
    </w:p>
    <w:p w14:paraId="0B2F517D">
      <w:pPr>
        <w:pStyle w:val="13"/>
        <w:spacing w:line="360" w:lineRule="auto"/>
        <w:rPr>
          <w:rFonts w:hint="eastAsia" w:ascii="宋体" w:hAnsi="宋体" w:eastAsia="宋体"/>
          <w:color w:val="auto"/>
          <w:sz w:val="24"/>
          <w:highlight w:val="none"/>
        </w:rPr>
      </w:pPr>
      <w:r>
        <w:rPr>
          <w:rFonts w:hint="eastAsia" w:ascii="宋体" w:hAnsi="宋体" w:eastAsia="宋体"/>
          <w:b w:val="0"/>
          <w:i w:val="0"/>
          <w:iCs/>
          <w:color w:val="auto"/>
          <w:sz w:val="24"/>
          <w:highlight w:val="none"/>
        </w:rPr>
        <w:t>（不允许联合体</w:t>
      </w:r>
      <w:r>
        <w:rPr>
          <w:rFonts w:hint="eastAsia" w:ascii="宋体" w:hAnsi="宋体" w:eastAsia="宋体"/>
          <w:b w:val="0"/>
          <w:i w:val="0"/>
          <w:iCs/>
          <w:color w:val="auto"/>
          <w:sz w:val="24"/>
          <w:highlight w:val="none"/>
          <w:lang w:val="en-US" w:eastAsia="zh-CN"/>
        </w:rPr>
        <w:t>谈判</w:t>
      </w:r>
      <w:r>
        <w:rPr>
          <w:rFonts w:hint="eastAsia" w:ascii="宋体" w:hAnsi="宋体" w:eastAsia="宋体"/>
          <w:b w:val="0"/>
          <w:i w:val="0"/>
          <w:iCs/>
          <w:color w:val="auto"/>
          <w:sz w:val="24"/>
          <w:highlight w:val="none"/>
        </w:rPr>
        <w:t>或未组成联合体</w:t>
      </w:r>
      <w:r>
        <w:rPr>
          <w:rFonts w:hint="eastAsia" w:ascii="宋体" w:hAnsi="宋体" w:eastAsia="宋体"/>
          <w:b w:val="0"/>
          <w:i w:val="0"/>
          <w:iCs/>
          <w:color w:val="auto"/>
          <w:sz w:val="24"/>
          <w:highlight w:val="none"/>
          <w:lang w:eastAsia="zh-CN"/>
        </w:rPr>
        <w:t>的</w:t>
      </w:r>
      <w:r>
        <w:rPr>
          <w:rFonts w:hint="eastAsia" w:ascii="宋体" w:hAnsi="宋体" w:eastAsia="宋体"/>
          <w:b w:val="0"/>
          <w:i w:val="0"/>
          <w:iCs/>
          <w:color w:val="auto"/>
          <w:sz w:val="24"/>
          <w:highlight w:val="none"/>
        </w:rPr>
        <w:t>，不需此件）</w:t>
      </w:r>
    </w:p>
    <w:p w14:paraId="6722D751">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联合体成员一名称：</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25DF748">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联合体成员二名称：</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5E3BF6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w:t>
      </w:r>
    </w:p>
    <w:p w14:paraId="48F616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上述各成员单位经过友好协商，自愿组成</w:t>
      </w:r>
      <w:r>
        <w:rPr>
          <w:rFonts w:ascii="宋体" w:hAnsi="宋体" w:eastAsia="宋体"/>
          <w:color w:val="auto"/>
          <w:sz w:val="24"/>
          <w:highlight w:val="none"/>
        </w:rPr>
        <w:t>联合体，共同参加</w:t>
      </w:r>
      <w:r>
        <w:rPr>
          <w:rFonts w:hint="eastAsia" w:ascii="宋体" w:hAnsi="宋体" w:eastAsia="宋体"/>
          <w:color w:val="auto"/>
          <w:sz w:val="24"/>
          <w:highlight w:val="none"/>
        </w:rPr>
        <w:t>本项目的</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w:t>
      </w:r>
      <w:r>
        <w:rPr>
          <w:rFonts w:ascii="宋体" w:hAnsi="宋体" w:eastAsia="宋体"/>
          <w:color w:val="auto"/>
          <w:sz w:val="24"/>
          <w:highlight w:val="none"/>
        </w:rPr>
        <w:t>现就联合体参加</w:t>
      </w:r>
      <w:r>
        <w:rPr>
          <w:rFonts w:hint="eastAsia" w:ascii="宋体" w:hAnsi="宋体" w:eastAsia="宋体"/>
          <w:color w:val="auto"/>
          <w:sz w:val="24"/>
          <w:highlight w:val="none"/>
          <w:lang w:eastAsia="zh-CN"/>
        </w:rPr>
        <w:t>谈判</w:t>
      </w:r>
      <w:r>
        <w:rPr>
          <w:rFonts w:ascii="宋体" w:hAnsi="宋体" w:eastAsia="宋体"/>
          <w:color w:val="auto"/>
          <w:sz w:val="24"/>
          <w:highlight w:val="none"/>
        </w:rPr>
        <w:t>事宜订立如下协议：</w:t>
      </w:r>
    </w:p>
    <w:p w14:paraId="181911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（成员单位名称）为联合体牵头人。</w:t>
      </w:r>
    </w:p>
    <w:p w14:paraId="1AFB47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在本项目</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阶段，联合体牵头人负责</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项目的一切组织、协调工作，并授权代理人以联合体的名义参加项目的</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，代理人在</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、合同签订过程中所签署的一切文件和处理与本次</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有关的一切事务，联合体各方均予以承认并承担法律责任。联合体成交后，联合体各方共同与采购人签订合同，就本项目对采购人承担连带责任。</w:t>
      </w:r>
    </w:p>
    <w:p w14:paraId="4F2FB6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.联合体各成员单位内部的职责分工</w:t>
      </w:r>
      <w:r>
        <w:rPr>
          <w:rFonts w:hint="eastAsia" w:ascii="宋体" w:hAnsi="宋体" w:eastAsia="宋体"/>
          <w:color w:val="auto"/>
          <w:sz w:val="24"/>
          <w:highlight w:val="none"/>
        </w:rPr>
        <w:t>及各方负责内容的合同金额占总合同金额的百分比</w:t>
      </w:r>
      <w:r>
        <w:rPr>
          <w:rFonts w:ascii="宋体" w:hAnsi="宋体" w:eastAsia="宋体"/>
          <w:color w:val="auto"/>
          <w:sz w:val="24"/>
          <w:highlight w:val="none"/>
        </w:rPr>
        <w:t>如下：</w:t>
      </w:r>
    </w:p>
    <w:p w14:paraId="4B9F38C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联合体成员一名称：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，承担</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工作，负责内容的合同金额占总合同金额的百分比：</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93E5804">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联合体成员二名称：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，承担</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工作，负责内容的合同金额占总合同金额的百分比：</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5635CB7">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w:t>
      </w:r>
    </w:p>
    <w:p w14:paraId="0D94C53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4．</w:t>
      </w:r>
      <w:r>
        <w:rPr>
          <w:rFonts w:hint="eastAsia" w:ascii="宋体" w:hAnsi="宋体" w:eastAsia="宋体"/>
          <w:color w:val="auto"/>
          <w:sz w:val="24"/>
          <w:highlight w:val="none"/>
          <w:lang w:eastAsia="zh-CN"/>
        </w:rPr>
        <w:t>谈判</w:t>
      </w:r>
      <w:r>
        <w:rPr>
          <w:rFonts w:ascii="宋体" w:hAnsi="宋体" w:eastAsia="宋体"/>
          <w:color w:val="auto"/>
          <w:sz w:val="24"/>
          <w:highlight w:val="none"/>
        </w:rPr>
        <w:t>工作和联合体在</w:t>
      </w:r>
      <w:r>
        <w:rPr>
          <w:rFonts w:hint="eastAsia" w:ascii="宋体" w:hAnsi="宋体" w:eastAsia="宋体"/>
          <w:color w:val="auto"/>
          <w:sz w:val="24"/>
          <w:highlight w:val="none"/>
        </w:rPr>
        <w:t>成交</w:t>
      </w:r>
      <w:r>
        <w:rPr>
          <w:rFonts w:ascii="宋体" w:hAnsi="宋体" w:eastAsia="宋体"/>
          <w:color w:val="auto"/>
          <w:sz w:val="24"/>
          <w:highlight w:val="none"/>
        </w:rPr>
        <w:t>后</w:t>
      </w:r>
      <w:r>
        <w:rPr>
          <w:rFonts w:hint="eastAsia" w:ascii="宋体" w:hAnsi="宋体" w:eastAsia="宋体"/>
          <w:color w:val="auto"/>
          <w:sz w:val="24"/>
          <w:highlight w:val="none"/>
        </w:rPr>
        <w:t>项目</w:t>
      </w:r>
      <w:r>
        <w:rPr>
          <w:rFonts w:ascii="宋体" w:hAnsi="宋体" w:eastAsia="宋体"/>
          <w:color w:val="auto"/>
          <w:sz w:val="24"/>
          <w:highlight w:val="none"/>
        </w:rPr>
        <w:t>实施过程中的有关费用按各自承担的工作量分摊。</w:t>
      </w:r>
    </w:p>
    <w:p w14:paraId="1802AC1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5．联合体</w:t>
      </w:r>
      <w:r>
        <w:rPr>
          <w:rFonts w:hint="eastAsia" w:ascii="宋体" w:hAnsi="宋体" w:eastAsia="宋体"/>
          <w:color w:val="auto"/>
          <w:sz w:val="24"/>
          <w:highlight w:val="none"/>
        </w:rPr>
        <w:t>成交</w:t>
      </w:r>
      <w:r>
        <w:rPr>
          <w:rFonts w:ascii="宋体" w:hAnsi="宋体" w:eastAsia="宋体"/>
          <w:color w:val="auto"/>
          <w:sz w:val="24"/>
          <w:highlight w:val="none"/>
        </w:rPr>
        <w:t>后，本联合协议是合同的附件，对联合体各成员单位有合同约束力。</w:t>
      </w:r>
    </w:p>
    <w:p w14:paraId="0D85BE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6．本协议书自签署之日起生效，联合体未</w:t>
      </w:r>
      <w:r>
        <w:rPr>
          <w:rFonts w:hint="eastAsia" w:ascii="宋体" w:hAnsi="宋体" w:eastAsia="宋体"/>
          <w:color w:val="auto"/>
          <w:sz w:val="24"/>
          <w:highlight w:val="none"/>
        </w:rPr>
        <w:t>成交</w:t>
      </w:r>
      <w:r>
        <w:rPr>
          <w:rFonts w:ascii="宋体" w:hAnsi="宋体" w:eastAsia="宋体"/>
          <w:color w:val="auto"/>
          <w:sz w:val="24"/>
          <w:highlight w:val="none"/>
        </w:rPr>
        <w:t>或者合同履行完毕后自动失效。</w:t>
      </w:r>
    </w:p>
    <w:p w14:paraId="6EDC44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联合体成员一：</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（公章）</w:t>
      </w:r>
    </w:p>
    <w:p w14:paraId="3976C7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（签字或盖章）</w:t>
      </w:r>
    </w:p>
    <w:p w14:paraId="7358CD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联合体成员二：</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（公章）</w:t>
      </w:r>
    </w:p>
    <w:p w14:paraId="3B719E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（签字或盖章）</w:t>
      </w:r>
    </w:p>
    <w:p w14:paraId="52448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p>
    <w:p w14:paraId="2822021B">
      <w:pPr>
        <w:pStyle w:val="13"/>
        <w:spacing w:line="360" w:lineRule="auto"/>
        <w:rPr>
          <w:rFonts w:ascii="宋体" w:hAnsi="宋体" w:eastAsia="宋体"/>
          <w:color w:val="auto"/>
          <w:sz w:val="24"/>
          <w:highlight w:val="none"/>
        </w:rPr>
      </w:pPr>
    </w:p>
    <w:p w14:paraId="19A77618">
      <w:pPr>
        <w:jc w:val="right"/>
        <w:rPr>
          <w:rFonts w:ascii="宋体" w:hAnsi="宋体" w:eastAsia="宋体"/>
          <w:color w:val="auto"/>
          <w:sz w:val="28"/>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 xml:space="preserve"> </w:t>
      </w:r>
      <w:r>
        <w:rPr>
          <w:rFonts w:hint="eastAsia" w:ascii="宋体" w:hAnsi="宋体" w:eastAsia="宋体"/>
          <w:color w:val="auto"/>
          <w:sz w:val="24"/>
          <w:highlight w:val="none"/>
          <w:lang w:val="en-US" w:eastAsia="zh-CN"/>
        </w:rPr>
        <w:t xml:space="preserve">   年   月   日</w:t>
      </w:r>
    </w:p>
    <w:p w14:paraId="22302D33">
      <w:pPr>
        <w:spacing w:line="360" w:lineRule="auto"/>
        <w:jc w:val="center"/>
        <w:outlineLvl w:val="1"/>
        <w:rPr>
          <w:rFonts w:hint="eastAsia" w:ascii="宋体" w:hAnsi="宋体" w:eastAsia="宋体"/>
          <w:b/>
          <w:color w:val="auto"/>
          <w:sz w:val="24"/>
          <w:highlight w:val="none"/>
          <w:lang w:val="en-US" w:eastAsia="zh-CN"/>
        </w:rPr>
      </w:pPr>
      <w:bookmarkStart w:id="105" w:name="_Toc32534"/>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十、拟分包情况说明及分包意向协议</w:t>
      </w:r>
      <w:bookmarkEnd w:id="105"/>
    </w:p>
    <w:p w14:paraId="6849F4BC">
      <w:pPr>
        <w:pStyle w:val="5"/>
        <w:jc w:val="center"/>
        <w:rPr>
          <w:rFonts w:hint="eastAsia" w:ascii="宋体" w:hAnsi="宋体" w:eastAsia="宋体" w:cs="@仿宋_GB2312"/>
          <w:b w:val="0"/>
          <w:bCs w:val="0"/>
          <w:i w:val="0"/>
          <w:iCs w:val="0"/>
          <w:color w:val="auto"/>
          <w:kern w:val="2"/>
          <w:sz w:val="24"/>
          <w:szCs w:val="18"/>
          <w:highlight w:val="none"/>
          <w:lang w:val="en-US" w:eastAsia="zh-CN" w:bidi="ar-SA"/>
        </w:rPr>
      </w:pPr>
      <w:r>
        <w:rPr>
          <w:rFonts w:hint="eastAsia" w:ascii="宋体" w:hAnsi="宋体" w:eastAsia="宋体" w:cs="@仿宋_GB2312"/>
          <w:b w:val="0"/>
          <w:bCs w:val="0"/>
          <w:i w:val="0"/>
          <w:iCs w:val="0"/>
          <w:color w:val="auto"/>
          <w:kern w:val="2"/>
          <w:sz w:val="24"/>
          <w:szCs w:val="18"/>
          <w:highlight w:val="none"/>
          <w:lang w:val="en-US" w:eastAsia="zh-CN" w:bidi="ar-SA"/>
        </w:rPr>
        <w:t>（</w:t>
      </w:r>
      <w:r>
        <w:rPr>
          <w:rFonts w:hint="eastAsia" w:ascii="宋体" w:hAnsi="宋体" w:eastAsia="宋体"/>
          <w:b w:val="0"/>
          <w:i w:val="0"/>
          <w:iCs w:val="0"/>
          <w:color w:val="auto"/>
          <w:sz w:val="24"/>
          <w:highlight w:val="none"/>
        </w:rPr>
        <w:t>不允许</w:t>
      </w:r>
      <w:r>
        <w:rPr>
          <w:rFonts w:hint="eastAsia" w:ascii="宋体" w:hAnsi="宋体" w:eastAsia="宋体"/>
          <w:b w:val="0"/>
          <w:i w:val="0"/>
          <w:iCs w:val="0"/>
          <w:color w:val="auto"/>
          <w:sz w:val="24"/>
          <w:highlight w:val="none"/>
          <w:lang w:val="en-US" w:eastAsia="zh-CN"/>
        </w:rPr>
        <w:t>合同分包</w:t>
      </w:r>
      <w:r>
        <w:rPr>
          <w:rFonts w:hint="eastAsia" w:ascii="宋体" w:hAnsi="宋体" w:eastAsia="宋体"/>
          <w:b w:val="0"/>
          <w:i w:val="0"/>
          <w:iCs w:val="0"/>
          <w:color w:val="auto"/>
          <w:sz w:val="24"/>
          <w:highlight w:val="none"/>
        </w:rPr>
        <w:t>或未</w:t>
      </w:r>
      <w:r>
        <w:rPr>
          <w:rFonts w:hint="eastAsia" w:ascii="宋体" w:hAnsi="宋体" w:eastAsia="宋体"/>
          <w:b w:val="0"/>
          <w:i w:val="0"/>
          <w:iCs w:val="0"/>
          <w:color w:val="auto"/>
          <w:sz w:val="24"/>
          <w:highlight w:val="none"/>
          <w:lang w:val="en-US" w:eastAsia="zh-CN"/>
        </w:rPr>
        <w:t>采用合同分包的</w:t>
      </w:r>
      <w:r>
        <w:rPr>
          <w:rFonts w:hint="eastAsia" w:ascii="宋体" w:hAnsi="宋体" w:eastAsia="宋体"/>
          <w:b w:val="0"/>
          <w:i w:val="0"/>
          <w:iCs w:val="0"/>
          <w:color w:val="auto"/>
          <w:sz w:val="24"/>
          <w:highlight w:val="none"/>
        </w:rPr>
        <w:t>，</w:t>
      </w:r>
      <w:r>
        <w:rPr>
          <w:rFonts w:hint="eastAsia" w:ascii="宋体" w:hAnsi="宋体" w:eastAsia="宋体" w:cs="@仿宋_GB2312"/>
          <w:b w:val="0"/>
          <w:bCs w:val="0"/>
          <w:i w:val="0"/>
          <w:iCs w:val="0"/>
          <w:color w:val="auto"/>
          <w:kern w:val="2"/>
          <w:sz w:val="24"/>
          <w:szCs w:val="18"/>
          <w:highlight w:val="none"/>
          <w:lang w:val="en-US" w:eastAsia="zh-CN" w:bidi="ar-SA"/>
        </w:rPr>
        <w:t>不需</w:t>
      </w:r>
      <w:r>
        <w:rPr>
          <w:rFonts w:hint="eastAsia" w:ascii="宋体" w:hAnsi="宋体" w:eastAsia="宋体"/>
          <w:b w:val="0"/>
          <w:i w:val="0"/>
          <w:iCs w:val="0"/>
          <w:color w:val="auto"/>
          <w:sz w:val="24"/>
          <w:highlight w:val="none"/>
          <w:lang w:val="en-US" w:eastAsia="zh-CN"/>
        </w:rPr>
        <w:t>此件）</w:t>
      </w:r>
    </w:p>
    <w:p w14:paraId="2E9F657A">
      <w:pPr>
        <w:spacing w:line="360" w:lineRule="auto"/>
        <w:jc w:val="center"/>
        <w:outlineLvl w:val="2"/>
        <w:rPr>
          <w:rFonts w:hint="eastAsia" w:ascii="宋体" w:hAnsi="宋体" w:eastAsia="宋体"/>
          <w:b/>
          <w:color w:val="auto"/>
          <w:sz w:val="24"/>
          <w:highlight w:val="none"/>
          <w:lang w:val="en-US" w:eastAsia="zh-CN"/>
        </w:rPr>
      </w:pPr>
    </w:p>
    <w:p w14:paraId="21C57613">
      <w:pPr>
        <w:spacing w:line="360" w:lineRule="auto"/>
        <w:jc w:val="center"/>
        <w:outlineLvl w:val="9"/>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（一）拟分包情况说明</w:t>
      </w:r>
    </w:p>
    <w:p w14:paraId="725B4791">
      <w:pPr>
        <w:pStyle w:val="7"/>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lang w:val="en-US" w:eastAsia="zh-CN"/>
        </w:rPr>
        <w:t>名称</w:t>
      </w:r>
    </w:p>
    <w:p w14:paraId="55EBB0B8">
      <w:pPr>
        <w:pStyle w:val="5"/>
        <w:spacing w:before="181" w:line="359" w:lineRule="auto"/>
        <w:ind w:left="9" w:right="54" w:firstLine="481"/>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我单位参加</w:t>
      </w:r>
      <w:r>
        <w:rPr>
          <w:rFonts w:hint="eastAsia" w:ascii="宋体" w:hAnsi="宋体" w:eastAsia="宋体" w:cs="宋体"/>
          <w:color w:val="auto"/>
          <w:spacing w:val="-3"/>
          <w:sz w:val="24"/>
          <w:szCs w:val="24"/>
          <w:highlight w:val="none"/>
          <w:lang w:val="en-US" w:eastAsia="zh-CN"/>
        </w:rPr>
        <w:t>本项目</w:t>
      </w:r>
      <w:r>
        <w:rPr>
          <w:rFonts w:hint="eastAsia" w:ascii="宋体" w:hAnsi="宋体" w:eastAsia="宋体"/>
          <w:color w:val="auto"/>
          <w:sz w:val="24"/>
          <w:highlight w:val="none"/>
          <w:lang w:eastAsia="zh-CN"/>
        </w:rPr>
        <w:t>谈判</w:t>
      </w:r>
      <w:r>
        <w:rPr>
          <w:rFonts w:hint="eastAsia" w:ascii="宋体" w:hAnsi="宋体" w:eastAsia="宋体" w:cs="@仿宋_GB2312"/>
          <w:color w:val="auto"/>
          <w:kern w:val="2"/>
          <w:sz w:val="24"/>
          <w:szCs w:val="20"/>
          <w:highlight w:val="none"/>
          <w:lang w:val="en-US" w:eastAsia="zh-CN" w:bidi="ar-SA"/>
        </w:rPr>
        <w:t>，拟签订分包合同的单位情况如下表所示，我单位承诺一旦在该项目中获得采购合同将按下表所列情况进行分包，同时承诺分包承担主体不再次分包。</w:t>
      </w:r>
    </w:p>
    <w:tbl>
      <w:tblPr>
        <w:tblStyle w:val="22"/>
        <w:tblW w:w="91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286"/>
        <w:gridCol w:w="1684"/>
        <w:gridCol w:w="1122"/>
        <w:gridCol w:w="1390"/>
        <w:gridCol w:w="1497"/>
        <w:gridCol w:w="1569"/>
      </w:tblGrid>
      <w:tr w14:paraId="15838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606" w:type="dxa"/>
            <w:noWrap w:val="0"/>
            <w:textDirection w:val="tbRlV"/>
            <w:vAlign w:val="center"/>
          </w:tcPr>
          <w:p w14:paraId="1FC1B53D">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序号</w:t>
            </w:r>
          </w:p>
        </w:tc>
        <w:tc>
          <w:tcPr>
            <w:tcW w:w="1286" w:type="dxa"/>
            <w:noWrap w:val="0"/>
            <w:vAlign w:val="center"/>
          </w:tcPr>
          <w:p w14:paraId="011544B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分包承担主体名称</w:t>
            </w:r>
          </w:p>
        </w:tc>
        <w:tc>
          <w:tcPr>
            <w:tcW w:w="1684" w:type="dxa"/>
            <w:noWrap w:val="0"/>
            <w:vAlign w:val="center"/>
          </w:tcPr>
          <w:p w14:paraId="262692E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分包承担主体类型（选择）</w:t>
            </w:r>
          </w:p>
        </w:tc>
        <w:tc>
          <w:tcPr>
            <w:tcW w:w="1122" w:type="dxa"/>
            <w:noWrap w:val="0"/>
            <w:vAlign w:val="center"/>
          </w:tcPr>
          <w:p w14:paraId="3234CE9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资质等级</w:t>
            </w:r>
          </w:p>
        </w:tc>
        <w:tc>
          <w:tcPr>
            <w:tcW w:w="1390" w:type="dxa"/>
            <w:noWrap w:val="0"/>
            <w:vAlign w:val="center"/>
          </w:tcPr>
          <w:p w14:paraId="065803F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拟分包合同内容</w:t>
            </w:r>
          </w:p>
        </w:tc>
        <w:tc>
          <w:tcPr>
            <w:tcW w:w="1497" w:type="dxa"/>
            <w:noWrap w:val="0"/>
            <w:vAlign w:val="center"/>
          </w:tcPr>
          <w:p w14:paraId="4CDA50FD">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拟分包合同金额（人民币元）</w:t>
            </w:r>
          </w:p>
        </w:tc>
        <w:tc>
          <w:tcPr>
            <w:tcW w:w="1569" w:type="dxa"/>
            <w:noWrap w:val="0"/>
            <w:vAlign w:val="center"/>
          </w:tcPr>
          <w:p w14:paraId="29D73EA3">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占合同金额的比例（%）</w:t>
            </w:r>
          </w:p>
        </w:tc>
      </w:tr>
      <w:tr w14:paraId="6399E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606" w:type="dxa"/>
            <w:noWrap w:val="0"/>
            <w:vAlign w:val="center"/>
          </w:tcPr>
          <w:p w14:paraId="37743309">
            <w:pPr>
              <w:pStyle w:val="24"/>
              <w:spacing w:before="69" w:line="19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noWrap w:val="0"/>
            <w:vAlign w:val="center"/>
          </w:tcPr>
          <w:p w14:paraId="1AC962F9">
            <w:pPr>
              <w:pStyle w:val="24"/>
              <w:jc w:val="both"/>
              <w:rPr>
                <w:rFonts w:hint="eastAsia" w:ascii="宋体" w:hAnsi="宋体" w:eastAsia="宋体" w:cs="宋体"/>
                <w:color w:val="auto"/>
                <w:highlight w:val="none"/>
              </w:rPr>
            </w:pPr>
          </w:p>
        </w:tc>
        <w:tc>
          <w:tcPr>
            <w:tcW w:w="1684" w:type="dxa"/>
            <w:noWrap w:val="0"/>
            <w:vAlign w:val="center"/>
          </w:tcPr>
          <w:p w14:paraId="4A069E33">
            <w:pPr>
              <w:pStyle w:val="24"/>
              <w:spacing w:before="37"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3C336035">
            <w:pPr>
              <w:pStyle w:val="24"/>
              <w:spacing w:before="22" w:line="223" w:lineRule="auto"/>
              <w:ind w:left="373" w:right="208" w:hanging="239"/>
              <w:jc w:val="both"/>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1064BC7B">
            <w:pPr>
              <w:pStyle w:val="24"/>
              <w:spacing w:before="22" w:line="223"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noWrap w:val="0"/>
            <w:vAlign w:val="center"/>
          </w:tcPr>
          <w:p w14:paraId="200A2CD6">
            <w:pPr>
              <w:pStyle w:val="24"/>
              <w:jc w:val="both"/>
              <w:rPr>
                <w:rFonts w:hint="eastAsia" w:ascii="宋体" w:hAnsi="宋体" w:eastAsia="宋体" w:cs="宋体"/>
                <w:color w:val="auto"/>
                <w:highlight w:val="none"/>
              </w:rPr>
            </w:pPr>
          </w:p>
        </w:tc>
        <w:tc>
          <w:tcPr>
            <w:tcW w:w="1390" w:type="dxa"/>
            <w:noWrap w:val="0"/>
            <w:vAlign w:val="center"/>
          </w:tcPr>
          <w:p w14:paraId="529F55A8">
            <w:pPr>
              <w:pStyle w:val="24"/>
              <w:jc w:val="both"/>
              <w:rPr>
                <w:rFonts w:hint="eastAsia" w:ascii="宋体" w:hAnsi="宋体" w:eastAsia="宋体" w:cs="宋体"/>
                <w:color w:val="auto"/>
                <w:highlight w:val="none"/>
              </w:rPr>
            </w:pPr>
          </w:p>
        </w:tc>
        <w:tc>
          <w:tcPr>
            <w:tcW w:w="1497" w:type="dxa"/>
            <w:noWrap w:val="0"/>
            <w:vAlign w:val="center"/>
          </w:tcPr>
          <w:p w14:paraId="2151C77C">
            <w:pPr>
              <w:pStyle w:val="24"/>
              <w:jc w:val="both"/>
              <w:rPr>
                <w:rFonts w:hint="eastAsia" w:ascii="宋体" w:hAnsi="宋体" w:eastAsia="宋体" w:cs="宋体"/>
                <w:color w:val="auto"/>
                <w:highlight w:val="none"/>
              </w:rPr>
            </w:pPr>
          </w:p>
        </w:tc>
        <w:tc>
          <w:tcPr>
            <w:tcW w:w="1569" w:type="dxa"/>
            <w:noWrap w:val="0"/>
            <w:vAlign w:val="center"/>
          </w:tcPr>
          <w:p w14:paraId="170103DB">
            <w:pPr>
              <w:pStyle w:val="24"/>
              <w:jc w:val="both"/>
              <w:rPr>
                <w:rFonts w:hint="eastAsia" w:ascii="宋体" w:hAnsi="宋体" w:eastAsia="宋体" w:cs="宋体"/>
                <w:color w:val="auto"/>
                <w:highlight w:val="none"/>
              </w:rPr>
            </w:pPr>
          </w:p>
        </w:tc>
      </w:tr>
      <w:tr w14:paraId="05C8A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jc w:val="center"/>
        </w:trPr>
        <w:tc>
          <w:tcPr>
            <w:tcW w:w="606" w:type="dxa"/>
            <w:noWrap w:val="0"/>
            <w:vAlign w:val="center"/>
          </w:tcPr>
          <w:p w14:paraId="254DBF12">
            <w:pPr>
              <w:pStyle w:val="24"/>
              <w:spacing w:before="69" w:line="20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noWrap w:val="0"/>
            <w:vAlign w:val="center"/>
          </w:tcPr>
          <w:p w14:paraId="20DB8AA3">
            <w:pPr>
              <w:pStyle w:val="24"/>
              <w:jc w:val="both"/>
              <w:rPr>
                <w:rFonts w:hint="eastAsia" w:ascii="宋体" w:hAnsi="宋体" w:eastAsia="宋体" w:cs="宋体"/>
                <w:color w:val="auto"/>
                <w:highlight w:val="none"/>
              </w:rPr>
            </w:pPr>
          </w:p>
        </w:tc>
        <w:tc>
          <w:tcPr>
            <w:tcW w:w="1684" w:type="dxa"/>
            <w:noWrap w:val="0"/>
            <w:vAlign w:val="center"/>
          </w:tcPr>
          <w:p w14:paraId="55B27268">
            <w:pPr>
              <w:pStyle w:val="24"/>
              <w:spacing w:before="38"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7A18C8D5">
            <w:pPr>
              <w:pStyle w:val="24"/>
              <w:spacing w:before="25" w:line="222" w:lineRule="auto"/>
              <w:ind w:left="373" w:right="208" w:hanging="239"/>
              <w:jc w:val="both"/>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18B70C1B">
            <w:pPr>
              <w:pStyle w:val="24"/>
              <w:spacing w:before="25" w:line="222"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noWrap w:val="0"/>
            <w:vAlign w:val="center"/>
          </w:tcPr>
          <w:p w14:paraId="4139E1A9">
            <w:pPr>
              <w:pStyle w:val="24"/>
              <w:jc w:val="both"/>
              <w:rPr>
                <w:rFonts w:hint="eastAsia" w:ascii="宋体" w:hAnsi="宋体" w:eastAsia="宋体" w:cs="宋体"/>
                <w:color w:val="auto"/>
                <w:highlight w:val="none"/>
              </w:rPr>
            </w:pPr>
          </w:p>
        </w:tc>
        <w:tc>
          <w:tcPr>
            <w:tcW w:w="1390" w:type="dxa"/>
            <w:noWrap w:val="0"/>
            <w:vAlign w:val="center"/>
          </w:tcPr>
          <w:p w14:paraId="23DD0C3C">
            <w:pPr>
              <w:pStyle w:val="24"/>
              <w:jc w:val="both"/>
              <w:rPr>
                <w:rFonts w:hint="eastAsia" w:ascii="宋体" w:hAnsi="宋体" w:eastAsia="宋体" w:cs="宋体"/>
                <w:color w:val="auto"/>
                <w:highlight w:val="none"/>
              </w:rPr>
            </w:pPr>
          </w:p>
        </w:tc>
        <w:tc>
          <w:tcPr>
            <w:tcW w:w="1497" w:type="dxa"/>
            <w:noWrap w:val="0"/>
            <w:vAlign w:val="center"/>
          </w:tcPr>
          <w:p w14:paraId="3EDF73FB">
            <w:pPr>
              <w:pStyle w:val="24"/>
              <w:jc w:val="both"/>
              <w:rPr>
                <w:rFonts w:hint="eastAsia" w:ascii="宋体" w:hAnsi="宋体" w:eastAsia="宋体" w:cs="宋体"/>
                <w:color w:val="auto"/>
                <w:highlight w:val="none"/>
              </w:rPr>
            </w:pPr>
          </w:p>
        </w:tc>
        <w:tc>
          <w:tcPr>
            <w:tcW w:w="1569" w:type="dxa"/>
            <w:noWrap w:val="0"/>
            <w:vAlign w:val="center"/>
          </w:tcPr>
          <w:p w14:paraId="3E1A06CC">
            <w:pPr>
              <w:pStyle w:val="24"/>
              <w:jc w:val="both"/>
              <w:rPr>
                <w:rFonts w:hint="eastAsia" w:ascii="宋体" w:hAnsi="宋体" w:eastAsia="宋体" w:cs="宋体"/>
                <w:color w:val="auto"/>
                <w:highlight w:val="none"/>
              </w:rPr>
            </w:pPr>
          </w:p>
        </w:tc>
      </w:tr>
      <w:tr w14:paraId="01A77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606" w:type="dxa"/>
            <w:noWrap w:val="0"/>
            <w:vAlign w:val="center"/>
          </w:tcPr>
          <w:p w14:paraId="7CFECE2A">
            <w:pPr>
              <w:pStyle w:val="24"/>
              <w:spacing w:before="69" w:line="8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noWrap w:val="0"/>
            <w:vAlign w:val="center"/>
          </w:tcPr>
          <w:p w14:paraId="5C4F3D32">
            <w:pPr>
              <w:pStyle w:val="24"/>
              <w:jc w:val="both"/>
              <w:rPr>
                <w:rFonts w:hint="eastAsia" w:ascii="宋体" w:hAnsi="宋体" w:eastAsia="宋体" w:cs="宋体"/>
                <w:color w:val="auto"/>
                <w:highlight w:val="none"/>
              </w:rPr>
            </w:pPr>
          </w:p>
        </w:tc>
        <w:tc>
          <w:tcPr>
            <w:tcW w:w="1684" w:type="dxa"/>
            <w:noWrap w:val="0"/>
            <w:vAlign w:val="center"/>
          </w:tcPr>
          <w:p w14:paraId="07AE451C">
            <w:pPr>
              <w:pStyle w:val="24"/>
              <w:jc w:val="both"/>
              <w:rPr>
                <w:rFonts w:hint="eastAsia" w:ascii="宋体" w:hAnsi="宋体" w:eastAsia="宋体" w:cs="宋体"/>
                <w:color w:val="auto"/>
                <w:highlight w:val="none"/>
              </w:rPr>
            </w:pPr>
          </w:p>
        </w:tc>
        <w:tc>
          <w:tcPr>
            <w:tcW w:w="1122" w:type="dxa"/>
            <w:noWrap w:val="0"/>
            <w:vAlign w:val="center"/>
          </w:tcPr>
          <w:p w14:paraId="15FC1068">
            <w:pPr>
              <w:pStyle w:val="24"/>
              <w:jc w:val="both"/>
              <w:rPr>
                <w:rFonts w:hint="eastAsia" w:ascii="宋体" w:hAnsi="宋体" w:eastAsia="宋体" w:cs="宋体"/>
                <w:color w:val="auto"/>
                <w:highlight w:val="none"/>
              </w:rPr>
            </w:pPr>
          </w:p>
        </w:tc>
        <w:tc>
          <w:tcPr>
            <w:tcW w:w="1390" w:type="dxa"/>
            <w:noWrap w:val="0"/>
            <w:vAlign w:val="center"/>
          </w:tcPr>
          <w:p w14:paraId="0BB94816">
            <w:pPr>
              <w:pStyle w:val="24"/>
              <w:jc w:val="both"/>
              <w:rPr>
                <w:rFonts w:hint="eastAsia" w:ascii="宋体" w:hAnsi="宋体" w:eastAsia="宋体" w:cs="宋体"/>
                <w:color w:val="auto"/>
                <w:highlight w:val="none"/>
              </w:rPr>
            </w:pPr>
          </w:p>
        </w:tc>
        <w:tc>
          <w:tcPr>
            <w:tcW w:w="1497" w:type="dxa"/>
            <w:noWrap w:val="0"/>
            <w:vAlign w:val="center"/>
          </w:tcPr>
          <w:p w14:paraId="02343B14">
            <w:pPr>
              <w:pStyle w:val="24"/>
              <w:jc w:val="both"/>
              <w:rPr>
                <w:rFonts w:hint="eastAsia" w:ascii="宋体" w:hAnsi="宋体" w:eastAsia="宋体" w:cs="宋体"/>
                <w:color w:val="auto"/>
                <w:highlight w:val="none"/>
              </w:rPr>
            </w:pPr>
          </w:p>
        </w:tc>
        <w:tc>
          <w:tcPr>
            <w:tcW w:w="1569" w:type="dxa"/>
            <w:noWrap w:val="0"/>
            <w:vAlign w:val="center"/>
          </w:tcPr>
          <w:p w14:paraId="67872B62">
            <w:pPr>
              <w:pStyle w:val="24"/>
              <w:jc w:val="both"/>
              <w:rPr>
                <w:rFonts w:hint="eastAsia" w:ascii="宋体" w:hAnsi="宋体" w:eastAsia="宋体" w:cs="宋体"/>
                <w:color w:val="auto"/>
                <w:highlight w:val="none"/>
              </w:rPr>
            </w:pPr>
          </w:p>
        </w:tc>
      </w:tr>
      <w:tr w14:paraId="1E732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088" w:type="dxa"/>
            <w:gridSpan w:val="5"/>
            <w:noWrap w:val="0"/>
            <w:vAlign w:val="center"/>
          </w:tcPr>
          <w:p w14:paraId="4E5299AE">
            <w:pPr>
              <w:spacing w:before="193" w:line="222" w:lineRule="auto"/>
              <w:ind w:left="5170"/>
              <w:jc w:val="both"/>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合计：</w:t>
            </w:r>
          </w:p>
        </w:tc>
        <w:tc>
          <w:tcPr>
            <w:tcW w:w="1497" w:type="dxa"/>
            <w:noWrap w:val="0"/>
            <w:vAlign w:val="center"/>
          </w:tcPr>
          <w:p w14:paraId="6126581D">
            <w:pPr>
              <w:pStyle w:val="24"/>
              <w:jc w:val="both"/>
              <w:rPr>
                <w:rFonts w:hint="eastAsia" w:ascii="宋体" w:hAnsi="宋体" w:eastAsia="宋体" w:cs="宋体"/>
                <w:color w:val="auto"/>
                <w:highlight w:val="none"/>
              </w:rPr>
            </w:pPr>
          </w:p>
        </w:tc>
        <w:tc>
          <w:tcPr>
            <w:tcW w:w="1569" w:type="dxa"/>
            <w:noWrap w:val="0"/>
            <w:vAlign w:val="center"/>
          </w:tcPr>
          <w:p w14:paraId="7B7C730C">
            <w:pPr>
              <w:pStyle w:val="24"/>
              <w:jc w:val="both"/>
              <w:rPr>
                <w:rFonts w:hint="eastAsia" w:ascii="宋体" w:hAnsi="宋体" w:eastAsia="宋体" w:cs="宋体"/>
                <w:color w:val="auto"/>
                <w:highlight w:val="none"/>
              </w:rPr>
            </w:pPr>
          </w:p>
        </w:tc>
      </w:tr>
    </w:tbl>
    <w:p w14:paraId="7F7E4A63">
      <w:pPr>
        <w:spacing w:line="272" w:lineRule="auto"/>
        <w:rPr>
          <w:rFonts w:hint="eastAsia" w:ascii="宋体" w:hAnsi="宋体" w:eastAsia="宋体" w:cs="宋体"/>
          <w:color w:val="auto"/>
          <w:sz w:val="21"/>
          <w:highlight w:val="none"/>
        </w:rPr>
      </w:pPr>
    </w:p>
    <w:p w14:paraId="7C2B142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p>
    <w:p w14:paraId="3D45CD9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85AC4EC">
      <w:pPr>
        <w:pStyle w:val="5"/>
        <w:spacing w:before="1" w:line="224" w:lineRule="auto"/>
        <w:ind w:left="9"/>
        <w:rPr>
          <w:rFonts w:hint="eastAsia" w:ascii="宋体" w:hAnsi="宋体" w:eastAsia="宋体" w:cs="宋体"/>
          <w:color w:val="auto"/>
          <w:spacing w:val="-17"/>
          <w:sz w:val="24"/>
          <w:szCs w:val="24"/>
          <w:highlight w:val="none"/>
        </w:rPr>
      </w:pPr>
    </w:p>
    <w:p w14:paraId="13B820E7">
      <w:pPr>
        <w:pStyle w:val="5"/>
        <w:spacing w:before="1" w:line="224"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注：</w:t>
      </w:r>
    </w:p>
    <w:p w14:paraId="450B9717">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1.拟分包情况说明仅需加盖供应商电子签章。</w:t>
      </w:r>
    </w:p>
    <w:p w14:paraId="3AECCAA4">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考虑</w:t>
      </w:r>
      <w:r>
        <w:rPr>
          <w:rFonts w:hint="eastAsia" w:ascii="宋体" w:hAnsi="宋体" w:eastAsia="宋体" w:cs="宋体"/>
          <w:color w:val="auto"/>
          <w:spacing w:val="-4"/>
          <w:sz w:val="24"/>
          <w:szCs w:val="24"/>
          <w:highlight w:val="none"/>
        </w:rPr>
        <w:t>拟分包合同金额</w:t>
      </w:r>
      <w:r>
        <w:rPr>
          <w:rFonts w:hint="eastAsia" w:ascii="宋体" w:hAnsi="宋体" w:eastAsia="宋体"/>
          <w:color w:val="auto"/>
          <w:sz w:val="24"/>
          <w:highlight w:val="none"/>
        </w:rPr>
        <w:t>的方便，</w:t>
      </w:r>
      <w:r>
        <w:rPr>
          <w:rFonts w:hint="eastAsia" w:ascii="宋体" w:hAnsi="宋体" w:eastAsia="宋体"/>
          <w:color w:val="auto"/>
          <w:sz w:val="24"/>
          <w:highlight w:val="none"/>
          <w:lang w:val="en-US" w:eastAsia="zh-CN"/>
        </w:rPr>
        <w:t>若采购文件无特殊规定，</w:t>
      </w:r>
      <w:r>
        <w:rPr>
          <w:rFonts w:hint="eastAsia" w:ascii="宋体" w:hAnsi="宋体" w:eastAsia="宋体"/>
          <w:color w:val="auto"/>
          <w:sz w:val="24"/>
          <w:highlight w:val="none"/>
        </w:rPr>
        <w:t>供应商在填写</w:t>
      </w:r>
      <w:r>
        <w:rPr>
          <w:rFonts w:hint="eastAsia" w:ascii="宋体" w:hAnsi="宋体" w:eastAsia="宋体"/>
          <w:color w:val="auto"/>
          <w:sz w:val="24"/>
          <w:highlight w:val="none"/>
          <w:lang w:eastAsia="zh-CN"/>
        </w:rPr>
        <w:t>最后报价</w:t>
      </w:r>
      <w:r>
        <w:rPr>
          <w:rFonts w:hint="eastAsia" w:ascii="宋体" w:hAnsi="宋体" w:eastAsia="宋体"/>
          <w:color w:val="auto"/>
          <w:sz w:val="24"/>
          <w:highlight w:val="none"/>
        </w:rPr>
        <w:t>后，</w:t>
      </w:r>
      <w:r>
        <w:rPr>
          <w:rFonts w:hint="eastAsia" w:ascii="宋体" w:hAnsi="宋体" w:eastAsia="宋体"/>
          <w:color w:val="auto"/>
          <w:sz w:val="24"/>
          <w:highlight w:val="none"/>
          <w:lang w:val="en-US" w:eastAsia="zh-CN"/>
        </w:rPr>
        <w:t>根据</w:t>
      </w:r>
      <w:r>
        <w:rPr>
          <w:rFonts w:hint="eastAsia" w:ascii="宋体" w:hAnsi="宋体" w:eastAsia="宋体"/>
          <w:color w:val="auto"/>
          <w:sz w:val="24"/>
          <w:highlight w:val="none"/>
        </w:rPr>
        <w:t>（第一次报价-</w:t>
      </w:r>
      <w:r>
        <w:rPr>
          <w:rFonts w:hint="eastAsia" w:ascii="宋体" w:hAnsi="宋体" w:eastAsia="宋体"/>
          <w:color w:val="auto"/>
          <w:sz w:val="24"/>
          <w:highlight w:val="none"/>
          <w:lang w:eastAsia="zh-CN"/>
        </w:rPr>
        <w:t>最后报价</w:t>
      </w:r>
      <w:r>
        <w:rPr>
          <w:rFonts w:hint="eastAsia" w:ascii="宋体" w:hAnsi="宋体" w:eastAsia="宋体"/>
          <w:color w:val="auto"/>
          <w:sz w:val="24"/>
          <w:highlight w:val="none"/>
        </w:rPr>
        <w:t>）除以第一次报价后得出的优惠率视同为</w:t>
      </w:r>
      <w:r>
        <w:rPr>
          <w:rFonts w:hint="eastAsia" w:ascii="宋体" w:hAnsi="宋体" w:eastAsia="宋体"/>
          <w:color w:val="auto"/>
          <w:sz w:val="24"/>
          <w:highlight w:val="none"/>
          <w:lang w:val="en-US" w:eastAsia="zh-CN"/>
        </w:rPr>
        <w:t>上述</w:t>
      </w:r>
      <w:r>
        <w:rPr>
          <w:rFonts w:hint="eastAsia" w:ascii="宋体" w:hAnsi="宋体" w:eastAsia="宋体"/>
          <w:color w:val="auto"/>
          <w:sz w:val="24"/>
          <w:highlight w:val="none"/>
        </w:rPr>
        <w:t>表中</w:t>
      </w:r>
      <w:r>
        <w:rPr>
          <w:rFonts w:hint="eastAsia" w:ascii="宋体" w:hAnsi="宋体" w:eastAsia="宋体" w:cs="宋体"/>
          <w:color w:val="auto"/>
          <w:spacing w:val="-4"/>
          <w:sz w:val="24"/>
          <w:szCs w:val="24"/>
          <w:highlight w:val="none"/>
        </w:rPr>
        <w:t>拟分包合同金额</w:t>
      </w:r>
      <w:r>
        <w:rPr>
          <w:rFonts w:hint="eastAsia" w:ascii="宋体" w:hAnsi="宋体" w:eastAsia="宋体"/>
          <w:color w:val="auto"/>
          <w:sz w:val="24"/>
          <w:highlight w:val="none"/>
        </w:rPr>
        <w:t>的优惠浮动值（特定分项优惠除外），而不考虑措施项目清单和规费税金清单的金额改变</w:t>
      </w:r>
      <w:r>
        <w:rPr>
          <w:rFonts w:hint="eastAsia" w:ascii="宋体" w:hAnsi="宋体" w:eastAsia="宋体"/>
          <w:bCs/>
          <w:color w:val="auto"/>
          <w:sz w:val="24"/>
          <w:highlight w:val="none"/>
        </w:rPr>
        <w:t>。</w:t>
      </w:r>
    </w:p>
    <w:p w14:paraId="34BB8A8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如</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文件载明本项目分包承担主体应具备的相应资质条件，则</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须在本表中列明分包承担主体的资质等级，并后附</w:t>
      </w:r>
      <w:r>
        <w:rPr>
          <w:rFonts w:hint="eastAsia" w:ascii="宋体" w:hAnsi="宋体" w:eastAsia="宋体"/>
          <w:color w:val="auto"/>
          <w:sz w:val="24"/>
          <w:highlight w:val="none"/>
          <w:lang w:val="en-US" w:eastAsia="zh-CN"/>
        </w:rPr>
        <w:t>材料扫描件或电子证照</w:t>
      </w:r>
      <w:r>
        <w:rPr>
          <w:rFonts w:hint="eastAsia" w:ascii="宋体" w:hAnsi="宋体" w:eastAsia="宋体"/>
          <w:color w:val="auto"/>
          <w:sz w:val="24"/>
          <w:highlight w:val="none"/>
        </w:rPr>
        <w:t>，否则</w:t>
      </w:r>
      <w:r>
        <w:rPr>
          <w:rFonts w:hint="eastAsia" w:ascii="宋体" w:hAnsi="宋体" w:eastAsia="宋体"/>
          <w:b/>
          <w:bCs/>
          <w:color w:val="auto"/>
          <w:sz w:val="24"/>
          <w:highlight w:val="none"/>
          <w:lang w:val="en-US" w:eastAsia="zh-CN"/>
        </w:rPr>
        <w:t>响应</w:t>
      </w:r>
      <w:r>
        <w:rPr>
          <w:rFonts w:hint="eastAsia" w:ascii="宋体" w:hAnsi="宋体" w:eastAsia="宋体"/>
          <w:b/>
          <w:bCs/>
          <w:color w:val="auto"/>
          <w:sz w:val="24"/>
          <w:highlight w:val="none"/>
        </w:rPr>
        <w:t>无效</w:t>
      </w:r>
      <w:r>
        <w:rPr>
          <w:rFonts w:hint="eastAsia" w:ascii="宋体" w:hAnsi="宋体" w:eastAsia="宋体"/>
          <w:color w:val="auto"/>
          <w:sz w:val="24"/>
          <w:highlight w:val="none"/>
        </w:rPr>
        <w:t>。</w:t>
      </w:r>
    </w:p>
    <w:p w14:paraId="0C8F2911">
      <w:pPr>
        <w:spacing w:line="360" w:lineRule="auto"/>
        <w:ind w:firstLine="435"/>
        <w:rPr>
          <w:rFonts w:hint="eastAsia" w:ascii="宋体" w:hAnsi="宋体" w:eastAsia="宋体"/>
          <w:color w:val="auto"/>
          <w:sz w:val="24"/>
          <w:highlight w:val="none"/>
        </w:rPr>
      </w:pPr>
    </w:p>
    <w:p w14:paraId="0B598F40">
      <w:pPr>
        <w:spacing w:line="360" w:lineRule="auto"/>
        <w:ind w:firstLine="435"/>
        <w:rPr>
          <w:rFonts w:hint="eastAsia" w:ascii="宋体" w:hAnsi="宋体" w:eastAsia="宋体"/>
          <w:color w:val="auto"/>
          <w:sz w:val="24"/>
          <w:highlight w:val="none"/>
        </w:rPr>
        <w:sectPr>
          <w:headerReference r:id="rId5" w:type="default"/>
          <w:footerReference r:id="rId6" w:type="default"/>
          <w:pgSz w:w="11907" w:h="16840"/>
          <w:pgMar w:top="1117" w:right="1417" w:bottom="1060" w:left="1417" w:header="510" w:footer="886" w:gutter="0"/>
          <w:pgNumType w:fmt="decimal"/>
          <w:cols w:space="720" w:num="1"/>
        </w:sectPr>
      </w:pPr>
    </w:p>
    <w:p w14:paraId="2271E77B">
      <w:pPr>
        <w:spacing w:line="360" w:lineRule="auto"/>
        <w:jc w:val="center"/>
        <w:outlineLvl w:val="9"/>
        <w:rPr>
          <w:rFonts w:hint="eastAsia" w:ascii="宋体" w:hAnsi="宋体" w:eastAsia="宋体"/>
          <w:color w:val="auto"/>
          <w:sz w:val="24"/>
          <w:highlight w:val="none"/>
          <w:lang w:val="en-US" w:eastAsia="zh-CN"/>
        </w:rPr>
      </w:pPr>
      <w:r>
        <w:rPr>
          <w:rFonts w:hint="eastAsia" w:ascii="宋体" w:hAnsi="宋体" w:eastAsia="宋体"/>
          <w:b/>
          <w:color w:val="auto"/>
          <w:sz w:val="24"/>
          <w:highlight w:val="none"/>
          <w:lang w:val="en-US" w:eastAsia="zh-CN"/>
        </w:rPr>
        <w:t>（二）分包意向协议</w:t>
      </w:r>
    </w:p>
    <w:p w14:paraId="70F255E3">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AFD7C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接受分包企业</w:t>
      </w:r>
      <w:r>
        <w:rPr>
          <w:rFonts w:hint="eastAsia" w:ascii="宋体" w:hAnsi="宋体" w:eastAsia="宋体"/>
          <w:color w:val="auto"/>
          <w:sz w:val="24"/>
          <w:highlight w:val="none"/>
          <w:lang w:val="en-US" w:eastAsia="zh-CN"/>
        </w:rPr>
        <w:t>一</w:t>
      </w:r>
      <w:r>
        <w:rPr>
          <w:rFonts w:hint="eastAsia"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88D0A0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接受分包企业</w:t>
      </w:r>
      <w:r>
        <w:rPr>
          <w:rFonts w:hint="eastAsia" w:ascii="宋体" w:hAnsi="宋体" w:eastAsia="宋体"/>
          <w:color w:val="auto"/>
          <w:sz w:val="24"/>
          <w:highlight w:val="none"/>
          <w:lang w:val="en-US" w:eastAsia="zh-CN"/>
        </w:rPr>
        <w:t>二</w:t>
      </w:r>
      <w:r>
        <w:rPr>
          <w:rFonts w:hint="eastAsia"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3B68F98">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w:t>
      </w:r>
    </w:p>
    <w:p w14:paraId="5B9C0D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依据《</w:t>
      </w:r>
      <w:r>
        <w:rPr>
          <w:rFonts w:hint="eastAsia" w:ascii="宋体" w:hAnsi="宋体" w:eastAsia="宋体"/>
          <w:color w:val="auto"/>
          <w:sz w:val="24"/>
          <w:highlight w:val="none"/>
        </w:rPr>
        <w:t>政府采购促进中小企业发展管理办法</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（财库〔2020〕46号）</w:t>
      </w:r>
      <w:r>
        <w:rPr>
          <w:rFonts w:hint="eastAsia" w:ascii="宋体" w:hAnsi="宋体" w:eastAsia="宋体"/>
          <w:color w:val="auto"/>
          <w:sz w:val="24"/>
          <w:highlight w:val="none"/>
          <w:lang w:val="en-US" w:eastAsia="zh-CN"/>
        </w:rPr>
        <w:t>第八条规定，</w:t>
      </w:r>
      <w:r>
        <w:rPr>
          <w:rFonts w:ascii="宋体" w:hAnsi="宋体" w:eastAsia="宋体"/>
          <w:color w:val="auto"/>
          <w:sz w:val="24"/>
          <w:highlight w:val="none"/>
        </w:rPr>
        <w:t>现就</w:t>
      </w:r>
      <w:r>
        <w:rPr>
          <w:rFonts w:hint="eastAsia" w:ascii="宋体" w:hAnsi="宋体" w:eastAsia="宋体"/>
          <w:color w:val="auto"/>
          <w:sz w:val="24"/>
          <w:highlight w:val="none"/>
          <w:lang w:val="en-US" w:eastAsia="zh-CN"/>
        </w:rPr>
        <w:t>分包意向</w:t>
      </w:r>
      <w:r>
        <w:rPr>
          <w:rFonts w:ascii="宋体" w:hAnsi="宋体" w:eastAsia="宋体"/>
          <w:color w:val="auto"/>
          <w:sz w:val="24"/>
          <w:highlight w:val="none"/>
        </w:rPr>
        <w:t>事宜订立如下协议：</w:t>
      </w:r>
    </w:p>
    <w:p w14:paraId="46927B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1.本项目供应商</w:t>
      </w:r>
      <w:r>
        <w:rPr>
          <w:rFonts w:hint="eastAsia" w:ascii="宋体" w:hAnsi="宋体" w:eastAsia="宋体"/>
          <w:color w:val="auto"/>
          <w:sz w:val="24"/>
          <w:highlight w:val="none"/>
        </w:rPr>
        <w:t>为</w:t>
      </w:r>
      <w:r>
        <w:rPr>
          <w:rFonts w:hint="eastAsia" w:ascii="宋体" w:hAnsi="宋体" w:eastAsia="宋体"/>
          <w:color w:val="auto"/>
          <w:sz w:val="24"/>
          <w:highlight w:val="none"/>
          <w:lang w:val="en-US" w:eastAsia="zh-CN"/>
        </w:rPr>
        <w:t>本项目总承包单位</w:t>
      </w:r>
      <w:r>
        <w:rPr>
          <w:rFonts w:hint="eastAsia" w:ascii="宋体" w:hAnsi="宋体" w:eastAsia="宋体"/>
          <w:color w:val="auto"/>
          <w:sz w:val="24"/>
          <w:highlight w:val="none"/>
        </w:rPr>
        <w:t>。</w:t>
      </w:r>
    </w:p>
    <w:p w14:paraId="2B30BB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w:t>
      </w:r>
      <w:r>
        <w:rPr>
          <w:rFonts w:hint="eastAsia" w:ascii="宋体" w:hAnsi="宋体" w:eastAsia="宋体"/>
          <w:color w:val="auto"/>
          <w:sz w:val="24"/>
          <w:highlight w:val="none"/>
        </w:rPr>
        <w:t>在本项目</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阶段，</w:t>
      </w:r>
      <w:r>
        <w:rPr>
          <w:rFonts w:hint="eastAsia" w:ascii="宋体" w:hAnsi="宋体" w:eastAsia="宋体"/>
          <w:color w:val="auto"/>
          <w:sz w:val="24"/>
          <w:highlight w:val="none"/>
          <w:lang w:val="en-US" w:eastAsia="zh-CN"/>
        </w:rPr>
        <w:t>总承包单位</w:t>
      </w:r>
      <w:r>
        <w:rPr>
          <w:rFonts w:hint="eastAsia" w:ascii="宋体" w:hAnsi="宋体" w:eastAsia="宋体"/>
          <w:color w:val="auto"/>
          <w:sz w:val="24"/>
          <w:highlight w:val="none"/>
        </w:rPr>
        <w:t>负责</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项目的一切组织、协调工作，并授权代理人参加项目的</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，代理人在项目采购过程中所签署的一切文件和处理与本次</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有关的一切事务，</w:t>
      </w:r>
      <w:r>
        <w:rPr>
          <w:rFonts w:hint="eastAsia" w:ascii="宋体" w:hAnsi="宋体" w:eastAsia="宋体"/>
          <w:color w:val="auto"/>
          <w:sz w:val="24"/>
          <w:highlight w:val="none"/>
          <w:lang w:val="en-US" w:eastAsia="zh-CN"/>
        </w:rPr>
        <w:t>总承包单位与采购人签订本项目采购合同</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分别</w:t>
      </w:r>
      <w:r>
        <w:rPr>
          <w:rFonts w:hint="eastAsia" w:ascii="宋体" w:hAnsi="宋体" w:eastAsia="宋体"/>
          <w:color w:val="auto"/>
          <w:sz w:val="24"/>
          <w:highlight w:val="none"/>
        </w:rPr>
        <w:t>与</w:t>
      </w:r>
      <w:r>
        <w:rPr>
          <w:rFonts w:hint="eastAsia" w:ascii="宋体" w:hAnsi="宋体" w:eastAsia="宋体"/>
          <w:color w:val="auto"/>
          <w:sz w:val="24"/>
          <w:highlight w:val="none"/>
          <w:lang w:val="en-US" w:eastAsia="zh-CN"/>
        </w:rPr>
        <w:t>各分包企业</w:t>
      </w:r>
      <w:r>
        <w:rPr>
          <w:rFonts w:hint="eastAsia" w:ascii="宋体" w:hAnsi="宋体" w:eastAsia="宋体"/>
          <w:color w:val="auto"/>
          <w:sz w:val="24"/>
          <w:highlight w:val="none"/>
        </w:rPr>
        <w:t>签订</w:t>
      </w:r>
      <w:r>
        <w:rPr>
          <w:rFonts w:hint="eastAsia" w:ascii="宋体" w:hAnsi="宋体" w:eastAsia="宋体"/>
          <w:color w:val="auto"/>
          <w:sz w:val="24"/>
          <w:highlight w:val="none"/>
          <w:lang w:val="en-US" w:eastAsia="zh-CN"/>
        </w:rPr>
        <w:t>分包</w:t>
      </w:r>
      <w:r>
        <w:rPr>
          <w:rFonts w:hint="eastAsia" w:ascii="宋体" w:hAnsi="宋体" w:eastAsia="宋体"/>
          <w:color w:val="auto"/>
          <w:sz w:val="24"/>
          <w:highlight w:val="none"/>
        </w:rPr>
        <w:t>合同，就本项目对采购人承担连带责任。</w:t>
      </w:r>
    </w:p>
    <w:p w14:paraId="717CD9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各</w:t>
      </w:r>
      <w:r>
        <w:rPr>
          <w:rFonts w:ascii="宋体" w:hAnsi="宋体" w:eastAsia="宋体"/>
          <w:color w:val="auto"/>
          <w:sz w:val="24"/>
          <w:highlight w:val="none"/>
        </w:rPr>
        <w:t>单位内部的职责分工</w:t>
      </w:r>
      <w:r>
        <w:rPr>
          <w:rFonts w:hint="eastAsia" w:ascii="宋体" w:hAnsi="宋体" w:eastAsia="宋体"/>
          <w:color w:val="auto"/>
          <w:sz w:val="24"/>
          <w:highlight w:val="none"/>
        </w:rPr>
        <w:t>及各方负责内容的合同金额占总合同金额的百分比</w:t>
      </w:r>
      <w:r>
        <w:rPr>
          <w:rFonts w:ascii="宋体" w:hAnsi="宋体" w:eastAsia="宋体"/>
          <w:color w:val="auto"/>
          <w:sz w:val="24"/>
          <w:highlight w:val="none"/>
        </w:rPr>
        <w:t>如下：</w:t>
      </w:r>
    </w:p>
    <w:p w14:paraId="607751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供应商名称：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，承担</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工作，负责内容的合同金额</w:t>
      </w:r>
      <w:r>
        <w:rPr>
          <w:rFonts w:hint="eastAsia" w:ascii="宋体" w:hAnsi="宋体" w:eastAsia="宋体"/>
          <w:color w:val="auto"/>
          <w:sz w:val="24"/>
          <w:highlight w:val="none"/>
          <w:lang w:eastAsia="zh-CN"/>
        </w:rPr>
        <w:t>为</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none"/>
          <w:lang w:val="en-US" w:eastAsia="zh-CN"/>
        </w:rPr>
        <w:t>，</w:t>
      </w:r>
      <w:r>
        <w:rPr>
          <w:rFonts w:hint="eastAsia" w:ascii="宋体" w:hAnsi="宋体" w:eastAsia="宋体"/>
          <w:color w:val="auto"/>
          <w:sz w:val="24"/>
          <w:highlight w:val="none"/>
        </w:rPr>
        <w:t>占总合同金额的百分比：</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6182214">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接受</w:t>
      </w:r>
      <w:r>
        <w:rPr>
          <w:rFonts w:hint="eastAsia" w:ascii="宋体" w:hAnsi="宋体" w:eastAsia="宋体"/>
          <w:color w:val="auto"/>
          <w:sz w:val="24"/>
          <w:highlight w:val="none"/>
          <w:lang w:val="en-US" w:eastAsia="zh-CN"/>
        </w:rPr>
        <w:t>分包企业</w:t>
      </w:r>
      <w:r>
        <w:rPr>
          <w:rFonts w:hint="eastAsia" w:ascii="宋体" w:hAnsi="宋体" w:eastAsia="宋体"/>
          <w:color w:val="auto"/>
          <w:sz w:val="24"/>
          <w:highlight w:val="none"/>
        </w:rPr>
        <w:t>一名称：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，承担</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工作</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负责内容的合同金额</w:t>
      </w:r>
      <w:r>
        <w:rPr>
          <w:rFonts w:hint="eastAsia" w:ascii="宋体" w:hAnsi="宋体" w:eastAsia="宋体"/>
          <w:color w:val="auto"/>
          <w:sz w:val="24"/>
          <w:highlight w:val="none"/>
          <w:lang w:eastAsia="zh-CN"/>
        </w:rPr>
        <w:t>为</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none"/>
          <w:lang w:val="en-US" w:eastAsia="zh-CN"/>
        </w:rPr>
        <w:t>，</w:t>
      </w:r>
      <w:r>
        <w:rPr>
          <w:rFonts w:hint="eastAsia" w:ascii="宋体" w:hAnsi="宋体" w:eastAsia="宋体"/>
          <w:color w:val="auto"/>
          <w:sz w:val="24"/>
          <w:highlight w:val="none"/>
        </w:rPr>
        <w:t>占总合同金额的百分比：</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6E7C2E9">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接受</w:t>
      </w:r>
      <w:r>
        <w:rPr>
          <w:rFonts w:hint="eastAsia" w:ascii="宋体" w:hAnsi="宋体" w:eastAsia="宋体"/>
          <w:color w:val="auto"/>
          <w:sz w:val="24"/>
          <w:highlight w:val="none"/>
          <w:lang w:val="en-US" w:eastAsia="zh-CN"/>
        </w:rPr>
        <w:t>分包企业</w:t>
      </w:r>
      <w:r>
        <w:rPr>
          <w:rFonts w:hint="eastAsia" w:ascii="宋体" w:hAnsi="宋体" w:eastAsia="宋体"/>
          <w:color w:val="auto"/>
          <w:sz w:val="24"/>
          <w:highlight w:val="none"/>
        </w:rPr>
        <w:t>二名称：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，承担</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工作，负责内容的合同金额</w:t>
      </w:r>
      <w:r>
        <w:rPr>
          <w:rFonts w:hint="eastAsia" w:ascii="宋体" w:hAnsi="宋体" w:eastAsia="宋体"/>
          <w:color w:val="auto"/>
          <w:sz w:val="24"/>
          <w:highlight w:val="none"/>
          <w:lang w:eastAsia="zh-CN"/>
        </w:rPr>
        <w:t>为</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none"/>
          <w:lang w:val="en-US" w:eastAsia="zh-CN"/>
        </w:rPr>
        <w:t>，</w:t>
      </w:r>
      <w:r>
        <w:rPr>
          <w:rFonts w:hint="eastAsia" w:ascii="宋体" w:hAnsi="宋体" w:eastAsia="宋体"/>
          <w:color w:val="auto"/>
          <w:sz w:val="24"/>
          <w:highlight w:val="none"/>
        </w:rPr>
        <w:t>占总合同金额的百分比：</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0B7A7B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w:t>
      </w:r>
    </w:p>
    <w:p w14:paraId="6FD19FB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4</w:t>
      </w:r>
      <w:r>
        <w:rPr>
          <w:rFonts w:hint="eastAsia" w:ascii="宋体" w:hAnsi="宋体" w:eastAsia="宋体"/>
          <w:color w:val="auto"/>
          <w:sz w:val="24"/>
          <w:highlight w:val="none"/>
          <w:lang w:val="en-US" w:eastAsia="zh-CN"/>
        </w:rPr>
        <w:t>.成交</w:t>
      </w:r>
      <w:r>
        <w:rPr>
          <w:rFonts w:ascii="宋体" w:hAnsi="宋体" w:eastAsia="宋体"/>
          <w:color w:val="auto"/>
          <w:sz w:val="24"/>
          <w:highlight w:val="none"/>
        </w:rPr>
        <w:t>后，本</w:t>
      </w:r>
      <w:r>
        <w:rPr>
          <w:rFonts w:hint="eastAsia" w:ascii="宋体" w:hAnsi="宋体" w:eastAsia="宋体"/>
          <w:color w:val="auto"/>
          <w:sz w:val="24"/>
          <w:highlight w:val="none"/>
          <w:lang w:val="en-US" w:eastAsia="zh-CN"/>
        </w:rPr>
        <w:t>分包意向</w:t>
      </w:r>
      <w:r>
        <w:rPr>
          <w:rFonts w:ascii="宋体" w:hAnsi="宋体" w:eastAsia="宋体"/>
          <w:color w:val="auto"/>
          <w:sz w:val="24"/>
          <w:highlight w:val="none"/>
        </w:rPr>
        <w:t>协议是合同的附件，对</w:t>
      </w:r>
      <w:r>
        <w:rPr>
          <w:rFonts w:hint="eastAsia" w:ascii="宋体" w:hAnsi="宋体" w:eastAsia="宋体"/>
          <w:color w:val="auto"/>
          <w:sz w:val="24"/>
          <w:highlight w:val="none"/>
          <w:lang w:val="en-US" w:eastAsia="zh-CN"/>
        </w:rPr>
        <w:t>分包</w:t>
      </w:r>
      <w:r>
        <w:rPr>
          <w:rFonts w:ascii="宋体" w:hAnsi="宋体" w:eastAsia="宋体"/>
          <w:color w:val="auto"/>
          <w:sz w:val="24"/>
          <w:highlight w:val="none"/>
        </w:rPr>
        <w:t>各成员单位有合同约束力。</w:t>
      </w:r>
    </w:p>
    <w:p w14:paraId="3E86F9F1">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本协议书自签署之日起生效，未中标或者合同履行完毕后自动失效。</w:t>
      </w:r>
    </w:p>
    <w:p w14:paraId="44DD4BD5">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6.接受分包的中小企业与总承包单位不存在直接控股、管理关系。</w:t>
      </w:r>
    </w:p>
    <w:p w14:paraId="67091FC3">
      <w:pPr>
        <w:pStyle w:val="5"/>
        <w:rPr>
          <w:rFonts w:hint="default"/>
          <w:color w:val="auto"/>
          <w:highlight w:val="none"/>
          <w:lang w:val="en-US" w:eastAsia="zh-CN"/>
        </w:rPr>
      </w:pPr>
    </w:p>
    <w:p w14:paraId="1A4EF2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（公章）</w:t>
      </w:r>
    </w:p>
    <w:p w14:paraId="51600A4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（签字或盖章）</w:t>
      </w:r>
    </w:p>
    <w:p w14:paraId="28C17EF2">
      <w:pPr>
        <w:spacing w:line="360" w:lineRule="auto"/>
        <w:ind w:firstLine="435"/>
        <w:rPr>
          <w:rFonts w:hint="eastAsia" w:ascii="宋体" w:hAnsi="宋体" w:eastAsia="宋体"/>
          <w:color w:val="auto"/>
          <w:sz w:val="24"/>
          <w:highlight w:val="none"/>
        </w:rPr>
      </w:pPr>
    </w:p>
    <w:p w14:paraId="365632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接受分包企业</w:t>
      </w:r>
      <w:r>
        <w:rPr>
          <w:rFonts w:hint="eastAsia" w:ascii="宋体" w:hAnsi="宋体" w:eastAsia="宋体"/>
          <w:color w:val="auto"/>
          <w:sz w:val="24"/>
          <w:highlight w:val="none"/>
          <w:lang w:val="en-US" w:eastAsia="zh-CN"/>
        </w:rPr>
        <w:t>一</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（公章）</w:t>
      </w:r>
    </w:p>
    <w:p w14:paraId="6DDB0E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（签字或盖章）</w:t>
      </w:r>
    </w:p>
    <w:p w14:paraId="23F23E80">
      <w:pPr>
        <w:spacing w:line="360" w:lineRule="auto"/>
        <w:ind w:firstLine="435"/>
        <w:rPr>
          <w:rFonts w:hint="eastAsia" w:ascii="宋体" w:hAnsi="宋体" w:eastAsia="宋体"/>
          <w:color w:val="auto"/>
          <w:sz w:val="24"/>
          <w:highlight w:val="none"/>
        </w:rPr>
      </w:pPr>
    </w:p>
    <w:p w14:paraId="52FE3A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接受分包企业</w:t>
      </w:r>
      <w:r>
        <w:rPr>
          <w:rFonts w:hint="eastAsia" w:ascii="宋体" w:hAnsi="宋体" w:eastAsia="宋体"/>
          <w:color w:val="auto"/>
          <w:sz w:val="24"/>
          <w:highlight w:val="none"/>
          <w:lang w:val="en-US" w:eastAsia="zh-CN"/>
        </w:rPr>
        <w:t>二</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（公章）</w:t>
      </w:r>
    </w:p>
    <w:p w14:paraId="7FC53FA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（签字或盖章）</w:t>
      </w:r>
    </w:p>
    <w:p w14:paraId="7283D3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p>
    <w:p w14:paraId="57C36942">
      <w:pPr>
        <w:pStyle w:val="13"/>
        <w:spacing w:line="360" w:lineRule="auto"/>
        <w:rPr>
          <w:rFonts w:ascii="宋体" w:hAnsi="宋体" w:eastAsia="宋体"/>
          <w:color w:val="auto"/>
          <w:sz w:val="24"/>
          <w:highlight w:val="none"/>
        </w:rPr>
      </w:pPr>
    </w:p>
    <w:p w14:paraId="46505344">
      <w:pPr>
        <w:spacing w:line="360" w:lineRule="auto"/>
        <w:ind w:right="480"/>
        <w:jc w:val="right"/>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7010740C">
      <w:pPr>
        <w:spacing w:line="360" w:lineRule="auto"/>
        <w:ind w:right="480" w:firstLine="4680" w:firstLineChars="1950"/>
        <w:rPr>
          <w:rFonts w:ascii="宋体" w:hAnsi="宋体" w:eastAsia="宋体"/>
          <w:color w:val="auto"/>
          <w:sz w:val="24"/>
          <w:highlight w:val="none"/>
        </w:rPr>
      </w:pPr>
    </w:p>
    <w:p w14:paraId="19FEEE63">
      <w:pPr>
        <w:spacing w:line="360" w:lineRule="auto"/>
        <w:ind w:right="480" w:firstLine="5460" w:firstLineChars="1950"/>
        <w:rPr>
          <w:rFonts w:ascii="宋体" w:hAnsi="宋体" w:eastAsia="宋体"/>
          <w:color w:val="auto"/>
          <w:sz w:val="28"/>
          <w:highlight w:val="none"/>
        </w:rPr>
      </w:pPr>
    </w:p>
    <w:p w14:paraId="119A03F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AC4F53F">
      <w:pPr>
        <w:spacing w:line="360" w:lineRule="auto"/>
        <w:ind w:firstLine="435"/>
        <w:rPr>
          <w:rFonts w:hint="eastAsia" w:ascii="宋体" w:hAnsi="宋体" w:eastAsia="宋体"/>
          <w:b w:val="0"/>
          <w:bCs w:val="0"/>
          <w:color w:val="auto"/>
          <w:sz w:val="24"/>
          <w:szCs w:val="28"/>
          <w:highlight w:val="none"/>
          <w:lang w:eastAsia="zh-CN"/>
        </w:rPr>
      </w:pPr>
      <w:r>
        <w:rPr>
          <w:rFonts w:hint="eastAsia" w:ascii="宋体" w:hAnsi="宋体" w:eastAsia="宋体"/>
          <w:b w:val="0"/>
          <w:bCs w:val="0"/>
          <w:color w:val="auto"/>
          <w:sz w:val="24"/>
          <w:szCs w:val="28"/>
          <w:highlight w:val="none"/>
          <w:lang w:val="en-US" w:eastAsia="zh-CN"/>
        </w:rPr>
        <w:t>1.</w:t>
      </w:r>
      <w:r>
        <w:rPr>
          <w:rFonts w:hint="eastAsia" w:ascii="宋体" w:hAnsi="宋体" w:eastAsia="宋体"/>
          <w:b w:val="0"/>
          <w:bCs w:val="0"/>
          <w:color w:val="auto"/>
          <w:sz w:val="24"/>
          <w:szCs w:val="28"/>
          <w:highlight w:val="none"/>
        </w:rPr>
        <w:t>分包意向协议中须约定向中小企业分包的项目内容及分包内容占合同金额比例</w:t>
      </w:r>
      <w:r>
        <w:rPr>
          <w:rFonts w:hint="eastAsia" w:ascii="宋体" w:hAnsi="宋体" w:eastAsia="宋体"/>
          <w:b w:val="0"/>
          <w:bCs w:val="0"/>
          <w:color w:val="auto"/>
          <w:sz w:val="24"/>
          <w:szCs w:val="28"/>
          <w:highlight w:val="none"/>
          <w:lang w:eastAsia="zh-CN"/>
        </w:rPr>
        <w:t>。</w:t>
      </w:r>
    </w:p>
    <w:p w14:paraId="175EF63E">
      <w:pPr>
        <w:spacing w:line="360" w:lineRule="auto"/>
        <w:ind w:firstLine="435"/>
        <w:rPr>
          <w:rFonts w:hint="eastAsia" w:ascii="宋体" w:hAnsi="宋体" w:eastAsia="宋体"/>
          <w:b/>
          <w:bCs/>
          <w:color w:val="auto"/>
          <w:sz w:val="24"/>
          <w:szCs w:val="28"/>
          <w:highlight w:val="none"/>
          <w:lang w:val="en-US" w:eastAsia="zh-CN"/>
        </w:rPr>
      </w:pPr>
      <w:r>
        <w:rPr>
          <w:rFonts w:hint="eastAsia" w:ascii="宋体" w:hAnsi="宋体" w:eastAsia="宋体"/>
          <w:b w:val="0"/>
          <w:bCs w:val="0"/>
          <w:color w:val="auto"/>
          <w:sz w:val="24"/>
          <w:highlight w:val="none"/>
          <w:lang w:val="en-US" w:eastAsia="zh-CN"/>
        </w:rPr>
        <w:t>2.</w:t>
      </w:r>
      <w:r>
        <w:rPr>
          <w:rFonts w:hint="eastAsia" w:ascii="宋体" w:hAnsi="宋体" w:eastAsia="宋体"/>
          <w:b w:val="0"/>
          <w:bCs w:val="0"/>
          <w:color w:val="auto"/>
          <w:sz w:val="24"/>
          <w:highlight w:val="none"/>
        </w:rPr>
        <w:t>考虑</w:t>
      </w:r>
      <w:r>
        <w:rPr>
          <w:rFonts w:hint="eastAsia" w:ascii="宋体" w:hAnsi="宋体" w:eastAsia="宋体"/>
          <w:b w:val="0"/>
          <w:bCs w:val="0"/>
          <w:color w:val="auto"/>
          <w:sz w:val="24"/>
          <w:highlight w:val="none"/>
          <w:lang w:val="en-US" w:eastAsia="zh-CN"/>
        </w:rPr>
        <w:t>上述</w:t>
      </w:r>
      <w:r>
        <w:rPr>
          <w:rFonts w:hint="eastAsia" w:ascii="宋体" w:hAnsi="宋体" w:eastAsia="宋体"/>
          <w:b w:val="0"/>
          <w:bCs w:val="0"/>
          <w:color w:val="auto"/>
          <w:sz w:val="24"/>
          <w:highlight w:val="none"/>
        </w:rPr>
        <w:t>负责内容合同金额的方便，</w:t>
      </w:r>
      <w:r>
        <w:rPr>
          <w:rFonts w:hint="eastAsia" w:ascii="宋体" w:hAnsi="宋体" w:eastAsia="宋体"/>
          <w:b w:val="0"/>
          <w:bCs w:val="0"/>
          <w:color w:val="auto"/>
          <w:sz w:val="24"/>
          <w:highlight w:val="none"/>
          <w:lang w:val="en-US" w:eastAsia="zh-CN"/>
        </w:rPr>
        <w:t>若采购文件无特殊规定，</w:t>
      </w:r>
      <w:r>
        <w:rPr>
          <w:rFonts w:hint="eastAsia" w:ascii="宋体" w:hAnsi="宋体" w:eastAsia="宋体"/>
          <w:b w:val="0"/>
          <w:bCs w:val="0"/>
          <w:color w:val="auto"/>
          <w:sz w:val="24"/>
          <w:highlight w:val="none"/>
        </w:rPr>
        <w:t>供应商在填写</w:t>
      </w:r>
      <w:r>
        <w:rPr>
          <w:rFonts w:hint="eastAsia" w:ascii="宋体" w:hAnsi="宋体" w:eastAsia="宋体"/>
          <w:b w:val="0"/>
          <w:bCs w:val="0"/>
          <w:color w:val="auto"/>
          <w:sz w:val="24"/>
          <w:highlight w:val="none"/>
          <w:lang w:eastAsia="zh-CN"/>
        </w:rPr>
        <w:t>最后报价</w:t>
      </w:r>
      <w:r>
        <w:rPr>
          <w:rFonts w:hint="eastAsia" w:ascii="宋体" w:hAnsi="宋体" w:eastAsia="宋体"/>
          <w:b w:val="0"/>
          <w:bCs w:val="0"/>
          <w:color w:val="auto"/>
          <w:sz w:val="24"/>
          <w:highlight w:val="none"/>
        </w:rPr>
        <w:t>后，</w:t>
      </w:r>
      <w:r>
        <w:rPr>
          <w:rFonts w:hint="eastAsia" w:ascii="宋体" w:hAnsi="宋体" w:eastAsia="宋体"/>
          <w:b w:val="0"/>
          <w:bCs w:val="0"/>
          <w:color w:val="auto"/>
          <w:sz w:val="24"/>
          <w:highlight w:val="none"/>
          <w:lang w:val="en-US" w:eastAsia="zh-CN"/>
        </w:rPr>
        <w:t>根据</w:t>
      </w:r>
      <w:r>
        <w:rPr>
          <w:rFonts w:hint="eastAsia" w:ascii="宋体" w:hAnsi="宋体" w:eastAsia="宋体"/>
          <w:b w:val="0"/>
          <w:bCs w:val="0"/>
          <w:color w:val="auto"/>
          <w:sz w:val="24"/>
          <w:highlight w:val="none"/>
        </w:rPr>
        <w:t>（第一次报价-</w:t>
      </w:r>
      <w:r>
        <w:rPr>
          <w:rFonts w:hint="eastAsia" w:ascii="宋体" w:hAnsi="宋体" w:eastAsia="宋体"/>
          <w:b w:val="0"/>
          <w:bCs w:val="0"/>
          <w:color w:val="auto"/>
          <w:sz w:val="24"/>
          <w:highlight w:val="none"/>
          <w:lang w:eastAsia="zh-CN"/>
        </w:rPr>
        <w:t>最后报价</w:t>
      </w:r>
      <w:r>
        <w:rPr>
          <w:rFonts w:hint="eastAsia" w:ascii="宋体" w:hAnsi="宋体" w:eastAsia="宋体"/>
          <w:b w:val="0"/>
          <w:bCs w:val="0"/>
          <w:color w:val="auto"/>
          <w:sz w:val="24"/>
          <w:highlight w:val="none"/>
        </w:rPr>
        <w:t>）除以第一次报价后得出的优惠率视同为</w:t>
      </w:r>
      <w:r>
        <w:rPr>
          <w:rFonts w:hint="eastAsia" w:ascii="宋体" w:hAnsi="宋体" w:eastAsia="宋体"/>
          <w:b w:val="0"/>
          <w:bCs w:val="0"/>
          <w:color w:val="auto"/>
          <w:sz w:val="24"/>
          <w:highlight w:val="none"/>
          <w:lang w:val="en-US" w:eastAsia="zh-CN"/>
        </w:rPr>
        <w:t>上述</w:t>
      </w:r>
      <w:r>
        <w:rPr>
          <w:rFonts w:hint="eastAsia" w:ascii="宋体" w:hAnsi="宋体" w:eastAsia="宋体"/>
          <w:b w:val="0"/>
          <w:bCs w:val="0"/>
          <w:color w:val="auto"/>
          <w:sz w:val="24"/>
          <w:highlight w:val="none"/>
        </w:rPr>
        <w:t>负责内容合同金额的优惠浮动值（特定分项优惠除外），而不考虑措施项目清单和规费税金清单的金额改变。</w:t>
      </w:r>
    </w:p>
    <w:p w14:paraId="40BF4FF8">
      <w:pPr>
        <w:bidi w:val="0"/>
        <w:jc w:val="center"/>
        <w:rPr>
          <w:rFonts w:hint="default" w:ascii="宋体" w:hAnsi="宋体" w:eastAsia="宋体" w:cs="宋体"/>
          <w:color w:val="auto"/>
          <w:szCs w:val="24"/>
          <w:highlight w:val="none"/>
          <w:lang w:val="en-US" w:eastAsia="zh-CN"/>
        </w:rPr>
      </w:pPr>
      <w:r>
        <w:rPr>
          <w:rFonts w:hint="eastAsia" w:ascii="宋体" w:hAnsi="宋体" w:eastAsia="宋体"/>
          <w:b/>
          <w:color w:val="auto"/>
          <w:highlight w:val="none"/>
        </w:rPr>
        <w:br w:type="page"/>
      </w:r>
      <w:bookmarkStart w:id="106" w:name="_Toc15154"/>
      <w:r>
        <w:rPr>
          <w:rFonts w:hint="eastAsia" w:ascii="宋体" w:hAnsi="宋体" w:eastAsia="宋体" w:cs="宋体"/>
          <w:b/>
          <w:bCs/>
          <w:color w:val="auto"/>
          <w:sz w:val="24"/>
          <w:szCs w:val="22"/>
          <w:highlight w:val="none"/>
          <w:lang w:val="en-US" w:eastAsia="zh-CN"/>
        </w:rPr>
        <w:t>十一</w:t>
      </w:r>
      <w:r>
        <w:rPr>
          <w:rFonts w:hint="eastAsia" w:ascii="宋体" w:hAnsi="宋体" w:eastAsia="宋体" w:cs="宋体"/>
          <w:b/>
          <w:bCs/>
          <w:color w:val="auto"/>
          <w:sz w:val="24"/>
          <w:szCs w:val="22"/>
          <w:highlight w:val="none"/>
        </w:rPr>
        <w:t>、其他资格</w:t>
      </w:r>
      <w:bookmarkEnd w:id="106"/>
      <w:r>
        <w:rPr>
          <w:rFonts w:hint="eastAsia" w:ascii="宋体" w:hAnsi="宋体" w:eastAsia="宋体" w:cs="宋体"/>
          <w:b/>
          <w:bCs/>
          <w:color w:val="auto"/>
          <w:sz w:val="24"/>
          <w:szCs w:val="22"/>
          <w:highlight w:val="none"/>
          <w:lang w:val="en-US" w:eastAsia="zh-CN"/>
        </w:rPr>
        <w:t>证明材料</w:t>
      </w:r>
    </w:p>
    <w:p w14:paraId="234D81B8">
      <w:pPr>
        <w:pStyle w:val="3"/>
        <w:keepNext/>
        <w:keepLines/>
        <w:pageBreakBefore w:val="0"/>
        <w:widowControl w:val="0"/>
        <w:kinsoku/>
        <w:wordWrap/>
        <w:overflowPunct/>
        <w:topLinePunct w:val="0"/>
        <w:autoSpaceDE/>
        <w:autoSpaceDN/>
        <w:bidi w:val="0"/>
        <w:adjustRightInd/>
        <w:snapToGrid/>
        <w:spacing w:before="140" w:after="140" w:line="416" w:lineRule="auto"/>
        <w:jc w:val="center"/>
        <w:textAlignment w:val="auto"/>
        <w:rPr>
          <w:rFonts w:hint="eastAsia" w:ascii="宋体" w:hAnsi="宋体" w:eastAsia="宋体" w:cs="宋体"/>
          <w:color w:val="auto"/>
          <w:sz w:val="24"/>
          <w:szCs w:val="24"/>
          <w:highlight w:val="none"/>
        </w:rPr>
      </w:pPr>
      <w:bookmarkStart w:id="107" w:name="_Toc2753"/>
      <w:bookmarkStart w:id="108" w:name="_Toc31168"/>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如有，</w:t>
      </w:r>
      <w:r>
        <w:rPr>
          <w:rFonts w:hint="eastAsia" w:ascii="宋体" w:hAnsi="宋体" w:eastAsia="宋体" w:cs="宋体"/>
          <w:b w:val="0"/>
          <w:bCs w:val="0"/>
          <w:color w:val="auto"/>
          <w:sz w:val="24"/>
          <w:szCs w:val="24"/>
          <w:highlight w:val="none"/>
        </w:rPr>
        <w:t>提供符合</w:t>
      </w:r>
      <w:r>
        <w:rPr>
          <w:rFonts w:hint="eastAsia" w:ascii="宋体" w:hAnsi="宋体" w:eastAsia="宋体" w:cs="宋体"/>
          <w:b w:val="0"/>
          <w:bCs w:val="0"/>
          <w:color w:val="auto"/>
          <w:sz w:val="24"/>
          <w:szCs w:val="24"/>
          <w:highlight w:val="none"/>
          <w:lang w:val="en-US" w:eastAsia="zh-CN"/>
        </w:rPr>
        <w:t>谈判文件要求的其他资格</w:t>
      </w:r>
      <w:r>
        <w:rPr>
          <w:rFonts w:hint="eastAsia" w:ascii="宋体" w:hAnsi="宋体" w:eastAsia="宋体" w:cs="宋体"/>
          <w:b w:val="0"/>
          <w:bCs w:val="0"/>
          <w:color w:val="auto"/>
          <w:sz w:val="24"/>
          <w:szCs w:val="24"/>
          <w:highlight w:val="none"/>
        </w:rPr>
        <w:t>证明</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w:t>
      </w:r>
      <w:bookmarkEnd w:id="107"/>
      <w:bookmarkEnd w:id="108"/>
    </w:p>
    <w:p w14:paraId="173D2EBC">
      <w:pPr>
        <w:rPr>
          <w:rFonts w:hint="eastAsia" w:ascii="宋体" w:hAnsi="宋体" w:eastAsia="宋体"/>
          <w:b/>
          <w:color w:val="auto"/>
          <w:sz w:val="24"/>
          <w:highlight w:val="none"/>
        </w:rPr>
      </w:pPr>
    </w:p>
    <w:p w14:paraId="0B8F51D8">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十二、</w:t>
      </w:r>
      <w:r>
        <w:rPr>
          <w:rFonts w:hint="eastAsia" w:ascii="宋体" w:hAnsi="宋体" w:eastAsia="宋体"/>
          <w:b/>
          <w:color w:val="auto"/>
          <w:sz w:val="24"/>
          <w:highlight w:val="none"/>
          <w:lang w:eastAsia="zh-CN"/>
        </w:rPr>
        <w:t>谈判</w:t>
      </w:r>
      <w:r>
        <w:rPr>
          <w:rFonts w:hint="eastAsia" w:ascii="宋体" w:hAnsi="宋体" w:eastAsia="宋体"/>
          <w:b/>
          <w:color w:val="auto"/>
          <w:sz w:val="24"/>
          <w:highlight w:val="none"/>
        </w:rPr>
        <w:t>响应表</w:t>
      </w:r>
    </w:p>
    <w:p w14:paraId="3549156C">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3B81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6F6D0639">
            <w:pPr>
              <w:pStyle w:val="6"/>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916" w:type="dxa"/>
            <w:noWrap w:val="0"/>
            <w:vAlign w:val="center"/>
          </w:tcPr>
          <w:p w14:paraId="1C4C326B">
            <w:pPr>
              <w:pStyle w:val="6"/>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2497" w:type="dxa"/>
            <w:noWrap w:val="0"/>
            <w:vAlign w:val="center"/>
          </w:tcPr>
          <w:p w14:paraId="16C83597">
            <w:pPr>
              <w:pStyle w:val="6"/>
              <w:jc w:val="center"/>
              <w:rPr>
                <w:rFonts w:ascii="宋体" w:hAnsi="宋体" w:cs="Wingdings"/>
                <w:b/>
                <w:color w:val="auto"/>
                <w:sz w:val="24"/>
                <w:highlight w:val="none"/>
              </w:rPr>
            </w:pPr>
            <w:r>
              <w:rPr>
                <w:rFonts w:hint="eastAsia" w:hAnsi="宋体" w:cs="Wingdings"/>
                <w:b/>
                <w:color w:val="auto"/>
                <w:sz w:val="24"/>
                <w:highlight w:val="none"/>
                <w:lang w:eastAsia="zh-CN"/>
              </w:rPr>
              <w:t>谈判</w:t>
            </w:r>
            <w:r>
              <w:rPr>
                <w:rFonts w:hint="eastAsia" w:ascii="宋体" w:hAnsi="宋体" w:cs="Wingdings"/>
                <w:b/>
                <w:color w:val="auto"/>
                <w:sz w:val="24"/>
                <w:highlight w:val="none"/>
              </w:rPr>
              <w:t>文件要求</w:t>
            </w:r>
          </w:p>
        </w:tc>
        <w:tc>
          <w:tcPr>
            <w:tcW w:w="2575" w:type="dxa"/>
            <w:noWrap w:val="0"/>
            <w:vAlign w:val="center"/>
          </w:tcPr>
          <w:p w14:paraId="47F8FCE9">
            <w:pPr>
              <w:pStyle w:val="6"/>
              <w:jc w:val="center"/>
              <w:rPr>
                <w:rFonts w:ascii="宋体" w:hAnsi="宋体" w:cs="Wingdings"/>
                <w:b/>
                <w:color w:val="auto"/>
                <w:sz w:val="24"/>
                <w:highlight w:val="none"/>
              </w:rPr>
            </w:pPr>
            <w:r>
              <w:rPr>
                <w:rFonts w:hint="eastAsia" w:ascii="宋体" w:hAnsi="宋体" w:cs="Wingdings"/>
                <w:b/>
                <w:color w:val="auto"/>
                <w:sz w:val="24"/>
                <w:highlight w:val="none"/>
              </w:rPr>
              <w:t>供应商承诺</w:t>
            </w:r>
          </w:p>
        </w:tc>
        <w:tc>
          <w:tcPr>
            <w:tcW w:w="810" w:type="dxa"/>
            <w:noWrap w:val="0"/>
            <w:vAlign w:val="center"/>
          </w:tcPr>
          <w:p w14:paraId="054E7194">
            <w:pPr>
              <w:pStyle w:val="6"/>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635F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74F341D2">
            <w:pPr>
              <w:jc w:val="center"/>
              <w:rPr>
                <w:rFonts w:ascii="宋体" w:hAnsi="宋体" w:eastAsia="宋体"/>
                <w:color w:val="auto"/>
                <w:sz w:val="24"/>
                <w:highlight w:val="none"/>
              </w:rPr>
            </w:pPr>
            <w:r>
              <w:rPr>
                <w:rFonts w:ascii="宋体" w:hAnsi="宋体" w:eastAsia="宋体"/>
                <w:color w:val="auto"/>
                <w:sz w:val="24"/>
                <w:highlight w:val="none"/>
              </w:rPr>
              <w:t>1</w:t>
            </w:r>
          </w:p>
        </w:tc>
        <w:tc>
          <w:tcPr>
            <w:tcW w:w="1916" w:type="dxa"/>
            <w:noWrap w:val="0"/>
            <w:vAlign w:val="center"/>
          </w:tcPr>
          <w:p w14:paraId="160308A6">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2497" w:type="dxa"/>
            <w:noWrap w:val="0"/>
            <w:vAlign w:val="center"/>
          </w:tcPr>
          <w:p w14:paraId="7D086AD2">
            <w:pPr>
              <w:jc w:val="center"/>
              <w:rPr>
                <w:rFonts w:ascii="宋体" w:hAnsi="宋体" w:eastAsia="宋体"/>
                <w:color w:val="auto"/>
                <w:sz w:val="24"/>
                <w:highlight w:val="none"/>
              </w:rPr>
            </w:pPr>
          </w:p>
        </w:tc>
        <w:tc>
          <w:tcPr>
            <w:tcW w:w="2575" w:type="dxa"/>
            <w:noWrap w:val="0"/>
            <w:vAlign w:val="center"/>
          </w:tcPr>
          <w:p w14:paraId="42A892EC">
            <w:pPr>
              <w:jc w:val="center"/>
              <w:rPr>
                <w:rFonts w:ascii="宋体" w:hAnsi="宋体" w:eastAsia="宋体"/>
                <w:color w:val="auto"/>
                <w:sz w:val="24"/>
                <w:highlight w:val="none"/>
              </w:rPr>
            </w:pPr>
          </w:p>
        </w:tc>
        <w:tc>
          <w:tcPr>
            <w:tcW w:w="810" w:type="dxa"/>
            <w:noWrap w:val="0"/>
            <w:vAlign w:val="center"/>
          </w:tcPr>
          <w:p w14:paraId="3B7D5A32">
            <w:pPr>
              <w:jc w:val="center"/>
              <w:rPr>
                <w:rFonts w:ascii="宋体" w:hAnsi="宋体" w:eastAsia="宋体"/>
                <w:color w:val="auto"/>
                <w:sz w:val="24"/>
                <w:highlight w:val="none"/>
              </w:rPr>
            </w:pPr>
          </w:p>
        </w:tc>
      </w:tr>
      <w:tr w14:paraId="2AF2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789FC0E">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916" w:type="dxa"/>
            <w:noWrap w:val="0"/>
            <w:vAlign w:val="center"/>
          </w:tcPr>
          <w:p w14:paraId="5B994C9F">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2497" w:type="dxa"/>
            <w:noWrap w:val="0"/>
            <w:vAlign w:val="center"/>
          </w:tcPr>
          <w:p w14:paraId="46EA0F1A">
            <w:pPr>
              <w:jc w:val="center"/>
              <w:rPr>
                <w:rFonts w:ascii="宋体" w:hAnsi="宋体" w:eastAsia="宋体"/>
                <w:color w:val="auto"/>
                <w:sz w:val="24"/>
                <w:highlight w:val="none"/>
              </w:rPr>
            </w:pPr>
          </w:p>
        </w:tc>
        <w:tc>
          <w:tcPr>
            <w:tcW w:w="2575" w:type="dxa"/>
            <w:noWrap w:val="0"/>
            <w:vAlign w:val="center"/>
          </w:tcPr>
          <w:p w14:paraId="6A5B34D9">
            <w:pPr>
              <w:jc w:val="center"/>
              <w:rPr>
                <w:rFonts w:ascii="宋体" w:hAnsi="宋体" w:eastAsia="宋体"/>
                <w:color w:val="auto"/>
                <w:sz w:val="24"/>
                <w:highlight w:val="none"/>
              </w:rPr>
            </w:pPr>
          </w:p>
        </w:tc>
        <w:tc>
          <w:tcPr>
            <w:tcW w:w="810" w:type="dxa"/>
            <w:noWrap w:val="0"/>
            <w:vAlign w:val="center"/>
          </w:tcPr>
          <w:p w14:paraId="1587AB14">
            <w:pPr>
              <w:jc w:val="center"/>
              <w:rPr>
                <w:rFonts w:ascii="宋体" w:hAnsi="宋体" w:eastAsia="宋体"/>
                <w:color w:val="auto"/>
                <w:sz w:val="24"/>
                <w:highlight w:val="none"/>
              </w:rPr>
            </w:pPr>
          </w:p>
        </w:tc>
      </w:tr>
      <w:tr w14:paraId="0C36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4B483DF6">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916" w:type="dxa"/>
            <w:noWrap w:val="0"/>
            <w:vAlign w:val="center"/>
          </w:tcPr>
          <w:p w14:paraId="4B47B5EE">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2497" w:type="dxa"/>
            <w:noWrap w:val="0"/>
            <w:vAlign w:val="center"/>
          </w:tcPr>
          <w:p w14:paraId="7344D993">
            <w:pPr>
              <w:jc w:val="center"/>
              <w:rPr>
                <w:rFonts w:ascii="宋体" w:hAnsi="宋体" w:eastAsia="宋体"/>
                <w:color w:val="auto"/>
                <w:sz w:val="24"/>
                <w:highlight w:val="none"/>
              </w:rPr>
            </w:pPr>
          </w:p>
        </w:tc>
        <w:tc>
          <w:tcPr>
            <w:tcW w:w="2575" w:type="dxa"/>
            <w:noWrap w:val="0"/>
            <w:vAlign w:val="center"/>
          </w:tcPr>
          <w:p w14:paraId="0A58905B">
            <w:pPr>
              <w:pStyle w:val="23"/>
              <w:jc w:val="center"/>
              <w:rPr>
                <w:rFonts w:ascii="宋体" w:hAnsi="宋体" w:eastAsia="宋体"/>
                <w:color w:val="auto"/>
                <w:highlight w:val="none"/>
              </w:rPr>
            </w:pPr>
          </w:p>
        </w:tc>
        <w:tc>
          <w:tcPr>
            <w:tcW w:w="810" w:type="dxa"/>
            <w:noWrap w:val="0"/>
            <w:vAlign w:val="center"/>
          </w:tcPr>
          <w:p w14:paraId="7269BD10">
            <w:pPr>
              <w:jc w:val="center"/>
              <w:rPr>
                <w:rFonts w:ascii="宋体" w:hAnsi="宋体" w:eastAsia="宋体"/>
                <w:color w:val="auto"/>
                <w:sz w:val="24"/>
                <w:highlight w:val="none"/>
              </w:rPr>
            </w:pPr>
          </w:p>
        </w:tc>
      </w:tr>
      <w:tr w14:paraId="17BC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426AD5BB">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916" w:type="dxa"/>
            <w:noWrap w:val="0"/>
            <w:vAlign w:val="center"/>
          </w:tcPr>
          <w:p w14:paraId="0892FAD7">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2497" w:type="dxa"/>
            <w:noWrap w:val="0"/>
            <w:vAlign w:val="center"/>
          </w:tcPr>
          <w:p w14:paraId="5BF2FCA6">
            <w:pPr>
              <w:jc w:val="center"/>
              <w:rPr>
                <w:rFonts w:ascii="宋体" w:hAnsi="宋体" w:eastAsia="宋体"/>
                <w:color w:val="auto"/>
                <w:sz w:val="24"/>
                <w:highlight w:val="none"/>
              </w:rPr>
            </w:pPr>
          </w:p>
        </w:tc>
        <w:tc>
          <w:tcPr>
            <w:tcW w:w="2575" w:type="dxa"/>
            <w:noWrap w:val="0"/>
            <w:vAlign w:val="center"/>
          </w:tcPr>
          <w:p w14:paraId="5626652F">
            <w:pPr>
              <w:jc w:val="center"/>
              <w:rPr>
                <w:rFonts w:ascii="宋体" w:hAnsi="宋体" w:eastAsia="宋体"/>
                <w:color w:val="auto"/>
                <w:sz w:val="24"/>
                <w:highlight w:val="none"/>
              </w:rPr>
            </w:pPr>
          </w:p>
        </w:tc>
        <w:tc>
          <w:tcPr>
            <w:tcW w:w="810" w:type="dxa"/>
            <w:noWrap w:val="0"/>
            <w:vAlign w:val="center"/>
          </w:tcPr>
          <w:p w14:paraId="79A67A40">
            <w:pPr>
              <w:jc w:val="center"/>
              <w:rPr>
                <w:rFonts w:ascii="宋体" w:hAnsi="宋体" w:eastAsia="宋体"/>
                <w:color w:val="auto"/>
                <w:sz w:val="24"/>
                <w:highlight w:val="none"/>
              </w:rPr>
            </w:pPr>
          </w:p>
        </w:tc>
      </w:tr>
      <w:tr w14:paraId="7738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13DDFAFD">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916" w:type="dxa"/>
            <w:noWrap w:val="0"/>
            <w:vAlign w:val="center"/>
          </w:tcPr>
          <w:p w14:paraId="3D8EB541">
            <w:pPr>
              <w:jc w:val="center"/>
              <w:rPr>
                <w:rFonts w:ascii="宋体" w:hAnsi="宋体" w:eastAsia="宋体"/>
                <w:color w:val="auto"/>
                <w:sz w:val="24"/>
                <w:highlight w:val="none"/>
              </w:rPr>
            </w:pPr>
          </w:p>
        </w:tc>
        <w:tc>
          <w:tcPr>
            <w:tcW w:w="2497" w:type="dxa"/>
            <w:noWrap w:val="0"/>
            <w:vAlign w:val="center"/>
          </w:tcPr>
          <w:p w14:paraId="360B33C9">
            <w:pPr>
              <w:jc w:val="center"/>
              <w:rPr>
                <w:rFonts w:ascii="宋体" w:hAnsi="宋体" w:eastAsia="宋体"/>
                <w:color w:val="auto"/>
                <w:sz w:val="24"/>
                <w:highlight w:val="none"/>
              </w:rPr>
            </w:pPr>
          </w:p>
        </w:tc>
        <w:tc>
          <w:tcPr>
            <w:tcW w:w="2575" w:type="dxa"/>
            <w:noWrap w:val="0"/>
            <w:vAlign w:val="center"/>
          </w:tcPr>
          <w:p w14:paraId="2F3B0755">
            <w:pPr>
              <w:jc w:val="center"/>
              <w:rPr>
                <w:rFonts w:ascii="宋体" w:hAnsi="宋体" w:eastAsia="宋体"/>
                <w:color w:val="auto"/>
                <w:sz w:val="24"/>
                <w:highlight w:val="none"/>
              </w:rPr>
            </w:pPr>
          </w:p>
        </w:tc>
        <w:tc>
          <w:tcPr>
            <w:tcW w:w="810" w:type="dxa"/>
            <w:noWrap w:val="0"/>
            <w:vAlign w:val="center"/>
          </w:tcPr>
          <w:p w14:paraId="79C0A75F">
            <w:pPr>
              <w:jc w:val="center"/>
              <w:rPr>
                <w:rFonts w:ascii="宋体" w:hAnsi="宋体" w:eastAsia="宋体"/>
                <w:color w:val="auto"/>
                <w:sz w:val="24"/>
                <w:highlight w:val="none"/>
              </w:rPr>
            </w:pPr>
          </w:p>
        </w:tc>
      </w:tr>
    </w:tbl>
    <w:p w14:paraId="665F278E">
      <w:pPr>
        <w:spacing w:line="360" w:lineRule="auto"/>
        <w:ind w:firstLine="435"/>
        <w:outlineLvl w:val="2"/>
        <w:rPr>
          <w:rFonts w:hint="eastAsia" w:ascii="宋体" w:hAnsi="宋体" w:eastAsia="宋体"/>
          <w:b/>
          <w:color w:val="auto"/>
          <w:sz w:val="24"/>
          <w:highlight w:val="none"/>
        </w:rPr>
      </w:pPr>
    </w:p>
    <w:p w14:paraId="73360F60">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.2</w:t>
      </w:r>
      <w:r>
        <w:rPr>
          <w:rFonts w:hint="eastAsia" w:ascii="宋体" w:hAnsi="宋体" w:eastAsia="宋体"/>
          <w:b/>
          <w:color w:val="auto"/>
          <w:sz w:val="24"/>
          <w:highlight w:val="none"/>
        </w:rPr>
        <w:t>技术响应表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37B8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noWrap w:val="0"/>
            <w:vAlign w:val="center"/>
          </w:tcPr>
          <w:p w14:paraId="544FAE11">
            <w:pPr>
              <w:pStyle w:val="6"/>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560" w:type="dxa"/>
            <w:noWrap w:val="0"/>
            <w:vAlign w:val="center"/>
          </w:tcPr>
          <w:p w14:paraId="6C8F6B4A">
            <w:pPr>
              <w:pStyle w:val="6"/>
              <w:jc w:val="center"/>
              <w:rPr>
                <w:rFonts w:ascii="宋体" w:hAnsi="宋体" w:cs="Wingdings"/>
                <w:b/>
                <w:color w:val="auto"/>
                <w:sz w:val="24"/>
                <w:highlight w:val="none"/>
              </w:rPr>
            </w:pPr>
            <w:r>
              <w:rPr>
                <w:rFonts w:hint="eastAsia" w:ascii="宋体" w:hAnsi="宋体"/>
                <w:b/>
                <w:bCs/>
                <w:color w:val="auto"/>
                <w:sz w:val="24"/>
                <w:szCs w:val="24"/>
                <w:highlight w:val="none"/>
              </w:rPr>
              <w:t>货物名称</w:t>
            </w:r>
          </w:p>
        </w:tc>
        <w:tc>
          <w:tcPr>
            <w:tcW w:w="2863" w:type="dxa"/>
            <w:noWrap w:val="0"/>
            <w:vAlign w:val="center"/>
          </w:tcPr>
          <w:p w14:paraId="15479103">
            <w:pPr>
              <w:pStyle w:val="6"/>
              <w:jc w:val="center"/>
              <w:rPr>
                <w:rFonts w:ascii="宋体" w:hAnsi="宋体" w:cs="Wingdings"/>
                <w:b/>
                <w:color w:val="auto"/>
                <w:sz w:val="24"/>
                <w:highlight w:val="none"/>
              </w:rPr>
            </w:pPr>
            <w:r>
              <w:rPr>
                <w:rFonts w:hint="eastAsia" w:hAnsi="宋体" w:cs="Wingdings"/>
                <w:b/>
                <w:color w:val="auto"/>
                <w:sz w:val="24"/>
                <w:highlight w:val="none"/>
                <w:lang w:eastAsia="zh-CN"/>
              </w:rPr>
              <w:t>谈判</w:t>
            </w:r>
            <w:r>
              <w:rPr>
                <w:rFonts w:hint="eastAsia" w:ascii="宋体" w:hAnsi="宋体" w:cs="Wingdings"/>
                <w:b/>
                <w:color w:val="auto"/>
                <w:sz w:val="24"/>
                <w:highlight w:val="none"/>
              </w:rPr>
              <w:t>文件规定的技术参数要求</w:t>
            </w:r>
          </w:p>
        </w:tc>
        <w:tc>
          <w:tcPr>
            <w:tcW w:w="2482" w:type="dxa"/>
            <w:noWrap w:val="0"/>
            <w:vAlign w:val="center"/>
          </w:tcPr>
          <w:p w14:paraId="55B46D66">
            <w:pPr>
              <w:pStyle w:val="6"/>
              <w:jc w:val="center"/>
              <w:rPr>
                <w:rFonts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856" w:type="dxa"/>
            <w:noWrap w:val="0"/>
            <w:vAlign w:val="center"/>
          </w:tcPr>
          <w:p w14:paraId="70303437">
            <w:pPr>
              <w:pStyle w:val="6"/>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1935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03B3125C">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560" w:type="dxa"/>
            <w:noWrap w:val="0"/>
            <w:vAlign w:val="center"/>
          </w:tcPr>
          <w:p w14:paraId="2242C3CC">
            <w:pPr>
              <w:jc w:val="center"/>
              <w:rPr>
                <w:rFonts w:ascii="宋体" w:hAnsi="宋体" w:eastAsia="宋体"/>
                <w:color w:val="auto"/>
                <w:sz w:val="24"/>
                <w:highlight w:val="none"/>
              </w:rPr>
            </w:pPr>
          </w:p>
        </w:tc>
        <w:tc>
          <w:tcPr>
            <w:tcW w:w="2863" w:type="dxa"/>
            <w:noWrap w:val="0"/>
            <w:vAlign w:val="center"/>
          </w:tcPr>
          <w:p w14:paraId="7D47B054">
            <w:pPr>
              <w:jc w:val="center"/>
              <w:rPr>
                <w:rFonts w:ascii="宋体" w:hAnsi="宋体" w:eastAsia="宋体"/>
                <w:color w:val="auto"/>
                <w:sz w:val="24"/>
                <w:highlight w:val="none"/>
              </w:rPr>
            </w:pPr>
          </w:p>
        </w:tc>
        <w:tc>
          <w:tcPr>
            <w:tcW w:w="2482" w:type="dxa"/>
            <w:noWrap w:val="0"/>
            <w:vAlign w:val="center"/>
          </w:tcPr>
          <w:p w14:paraId="42B2E221">
            <w:pPr>
              <w:jc w:val="center"/>
              <w:rPr>
                <w:rFonts w:ascii="宋体" w:hAnsi="宋体" w:eastAsia="宋体"/>
                <w:color w:val="auto"/>
                <w:sz w:val="24"/>
                <w:highlight w:val="none"/>
              </w:rPr>
            </w:pPr>
          </w:p>
        </w:tc>
        <w:tc>
          <w:tcPr>
            <w:tcW w:w="856" w:type="dxa"/>
            <w:noWrap w:val="0"/>
            <w:vAlign w:val="center"/>
          </w:tcPr>
          <w:p w14:paraId="3F996700">
            <w:pPr>
              <w:jc w:val="center"/>
              <w:rPr>
                <w:rFonts w:ascii="宋体" w:hAnsi="宋体" w:eastAsia="宋体"/>
                <w:color w:val="auto"/>
                <w:sz w:val="24"/>
                <w:highlight w:val="none"/>
              </w:rPr>
            </w:pPr>
          </w:p>
        </w:tc>
      </w:tr>
      <w:tr w14:paraId="1712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7987FB15">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560" w:type="dxa"/>
            <w:noWrap w:val="0"/>
            <w:vAlign w:val="center"/>
          </w:tcPr>
          <w:p w14:paraId="1B8E46D2">
            <w:pPr>
              <w:jc w:val="center"/>
              <w:rPr>
                <w:rFonts w:ascii="宋体" w:hAnsi="宋体" w:eastAsia="宋体"/>
                <w:color w:val="auto"/>
                <w:sz w:val="24"/>
                <w:highlight w:val="none"/>
              </w:rPr>
            </w:pPr>
          </w:p>
        </w:tc>
        <w:tc>
          <w:tcPr>
            <w:tcW w:w="2863" w:type="dxa"/>
            <w:noWrap w:val="0"/>
            <w:vAlign w:val="center"/>
          </w:tcPr>
          <w:p w14:paraId="2390A4E3">
            <w:pPr>
              <w:jc w:val="center"/>
              <w:rPr>
                <w:rFonts w:ascii="宋体" w:hAnsi="宋体" w:eastAsia="宋体"/>
                <w:color w:val="auto"/>
                <w:sz w:val="24"/>
                <w:highlight w:val="none"/>
              </w:rPr>
            </w:pPr>
          </w:p>
        </w:tc>
        <w:tc>
          <w:tcPr>
            <w:tcW w:w="2482" w:type="dxa"/>
            <w:noWrap w:val="0"/>
            <w:vAlign w:val="center"/>
          </w:tcPr>
          <w:p w14:paraId="529A352C">
            <w:pPr>
              <w:jc w:val="center"/>
              <w:rPr>
                <w:rFonts w:ascii="宋体" w:hAnsi="宋体" w:eastAsia="宋体"/>
                <w:color w:val="auto"/>
                <w:sz w:val="24"/>
                <w:highlight w:val="none"/>
              </w:rPr>
            </w:pPr>
          </w:p>
        </w:tc>
        <w:tc>
          <w:tcPr>
            <w:tcW w:w="856" w:type="dxa"/>
            <w:noWrap w:val="0"/>
            <w:vAlign w:val="center"/>
          </w:tcPr>
          <w:p w14:paraId="6D0C4996">
            <w:pPr>
              <w:jc w:val="center"/>
              <w:rPr>
                <w:rFonts w:ascii="宋体" w:hAnsi="宋体" w:eastAsia="宋体"/>
                <w:color w:val="auto"/>
                <w:sz w:val="24"/>
                <w:highlight w:val="none"/>
              </w:rPr>
            </w:pPr>
          </w:p>
        </w:tc>
      </w:tr>
      <w:tr w14:paraId="3193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24613E96">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560" w:type="dxa"/>
            <w:noWrap w:val="0"/>
            <w:vAlign w:val="center"/>
          </w:tcPr>
          <w:p w14:paraId="23B383F1">
            <w:pPr>
              <w:jc w:val="center"/>
              <w:rPr>
                <w:rFonts w:ascii="宋体" w:hAnsi="宋体" w:eastAsia="宋体"/>
                <w:color w:val="auto"/>
                <w:sz w:val="24"/>
                <w:highlight w:val="none"/>
              </w:rPr>
            </w:pPr>
          </w:p>
        </w:tc>
        <w:tc>
          <w:tcPr>
            <w:tcW w:w="2863" w:type="dxa"/>
            <w:noWrap w:val="0"/>
            <w:vAlign w:val="center"/>
          </w:tcPr>
          <w:p w14:paraId="4D163650">
            <w:pPr>
              <w:jc w:val="center"/>
              <w:rPr>
                <w:rFonts w:ascii="宋体" w:hAnsi="宋体" w:eastAsia="宋体"/>
                <w:color w:val="auto"/>
                <w:sz w:val="24"/>
                <w:highlight w:val="none"/>
              </w:rPr>
            </w:pPr>
          </w:p>
        </w:tc>
        <w:tc>
          <w:tcPr>
            <w:tcW w:w="2482" w:type="dxa"/>
            <w:noWrap w:val="0"/>
            <w:vAlign w:val="center"/>
          </w:tcPr>
          <w:p w14:paraId="035F7C0D">
            <w:pPr>
              <w:pStyle w:val="23"/>
              <w:jc w:val="center"/>
              <w:rPr>
                <w:rFonts w:ascii="宋体" w:hAnsi="宋体" w:eastAsia="宋体"/>
                <w:color w:val="auto"/>
                <w:highlight w:val="none"/>
              </w:rPr>
            </w:pPr>
          </w:p>
        </w:tc>
        <w:tc>
          <w:tcPr>
            <w:tcW w:w="856" w:type="dxa"/>
            <w:noWrap w:val="0"/>
            <w:vAlign w:val="center"/>
          </w:tcPr>
          <w:p w14:paraId="12D28E17">
            <w:pPr>
              <w:jc w:val="center"/>
              <w:rPr>
                <w:rFonts w:ascii="宋体" w:hAnsi="宋体" w:eastAsia="宋体"/>
                <w:color w:val="auto"/>
                <w:sz w:val="24"/>
                <w:highlight w:val="none"/>
              </w:rPr>
            </w:pPr>
          </w:p>
        </w:tc>
      </w:tr>
      <w:tr w14:paraId="04D9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703DECC1">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560" w:type="dxa"/>
            <w:noWrap w:val="0"/>
            <w:vAlign w:val="center"/>
          </w:tcPr>
          <w:p w14:paraId="01F35267">
            <w:pPr>
              <w:jc w:val="center"/>
              <w:rPr>
                <w:rFonts w:ascii="宋体" w:hAnsi="宋体" w:eastAsia="宋体"/>
                <w:color w:val="auto"/>
                <w:sz w:val="24"/>
                <w:highlight w:val="none"/>
              </w:rPr>
            </w:pPr>
          </w:p>
        </w:tc>
        <w:tc>
          <w:tcPr>
            <w:tcW w:w="2863" w:type="dxa"/>
            <w:noWrap w:val="0"/>
            <w:vAlign w:val="center"/>
          </w:tcPr>
          <w:p w14:paraId="3853A271">
            <w:pPr>
              <w:jc w:val="center"/>
              <w:rPr>
                <w:rFonts w:ascii="宋体" w:hAnsi="宋体" w:eastAsia="宋体"/>
                <w:color w:val="auto"/>
                <w:sz w:val="24"/>
                <w:highlight w:val="none"/>
              </w:rPr>
            </w:pPr>
          </w:p>
        </w:tc>
        <w:tc>
          <w:tcPr>
            <w:tcW w:w="2482" w:type="dxa"/>
            <w:noWrap w:val="0"/>
            <w:vAlign w:val="center"/>
          </w:tcPr>
          <w:p w14:paraId="5B6C7175">
            <w:pPr>
              <w:pStyle w:val="23"/>
              <w:jc w:val="center"/>
              <w:rPr>
                <w:rFonts w:ascii="宋体" w:hAnsi="宋体" w:eastAsia="宋体"/>
                <w:color w:val="auto"/>
                <w:highlight w:val="none"/>
              </w:rPr>
            </w:pPr>
          </w:p>
        </w:tc>
        <w:tc>
          <w:tcPr>
            <w:tcW w:w="856" w:type="dxa"/>
            <w:noWrap w:val="0"/>
            <w:vAlign w:val="center"/>
          </w:tcPr>
          <w:p w14:paraId="342E6352">
            <w:pPr>
              <w:jc w:val="center"/>
              <w:rPr>
                <w:rFonts w:ascii="宋体" w:hAnsi="宋体" w:eastAsia="宋体"/>
                <w:color w:val="auto"/>
                <w:sz w:val="24"/>
                <w:highlight w:val="none"/>
              </w:rPr>
            </w:pPr>
          </w:p>
        </w:tc>
      </w:tr>
      <w:tr w14:paraId="343E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4C2B4313">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560" w:type="dxa"/>
            <w:noWrap w:val="0"/>
            <w:vAlign w:val="center"/>
          </w:tcPr>
          <w:p w14:paraId="6C0F6D89">
            <w:pPr>
              <w:jc w:val="center"/>
              <w:rPr>
                <w:rFonts w:ascii="宋体" w:hAnsi="宋体" w:eastAsia="宋体"/>
                <w:color w:val="auto"/>
                <w:sz w:val="24"/>
                <w:highlight w:val="none"/>
              </w:rPr>
            </w:pPr>
          </w:p>
        </w:tc>
        <w:tc>
          <w:tcPr>
            <w:tcW w:w="2863" w:type="dxa"/>
            <w:noWrap w:val="0"/>
            <w:vAlign w:val="center"/>
          </w:tcPr>
          <w:p w14:paraId="7D9C0B9A">
            <w:pPr>
              <w:jc w:val="center"/>
              <w:rPr>
                <w:rFonts w:ascii="宋体" w:hAnsi="宋体" w:eastAsia="宋体"/>
                <w:color w:val="auto"/>
                <w:sz w:val="24"/>
                <w:highlight w:val="none"/>
              </w:rPr>
            </w:pPr>
          </w:p>
        </w:tc>
        <w:tc>
          <w:tcPr>
            <w:tcW w:w="2482" w:type="dxa"/>
            <w:noWrap w:val="0"/>
            <w:vAlign w:val="center"/>
          </w:tcPr>
          <w:p w14:paraId="334BC892">
            <w:pPr>
              <w:jc w:val="center"/>
              <w:rPr>
                <w:rFonts w:ascii="宋体" w:hAnsi="宋体" w:eastAsia="宋体"/>
                <w:color w:val="auto"/>
                <w:sz w:val="24"/>
                <w:highlight w:val="none"/>
              </w:rPr>
            </w:pPr>
          </w:p>
        </w:tc>
        <w:tc>
          <w:tcPr>
            <w:tcW w:w="856" w:type="dxa"/>
            <w:noWrap w:val="0"/>
            <w:vAlign w:val="center"/>
          </w:tcPr>
          <w:p w14:paraId="411DF4D7">
            <w:pPr>
              <w:jc w:val="center"/>
              <w:rPr>
                <w:rFonts w:ascii="宋体" w:hAnsi="宋体" w:eastAsia="宋体"/>
                <w:color w:val="auto"/>
                <w:sz w:val="24"/>
                <w:highlight w:val="none"/>
              </w:rPr>
            </w:pPr>
          </w:p>
        </w:tc>
      </w:tr>
    </w:tbl>
    <w:p w14:paraId="275E3897">
      <w:pPr>
        <w:pStyle w:val="7"/>
        <w:spacing w:line="360" w:lineRule="auto"/>
        <w:rPr>
          <w:rFonts w:ascii="宋体" w:hAnsi="宋体" w:eastAsia="宋体"/>
          <w:color w:val="auto"/>
          <w:sz w:val="24"/>
          <w:highlight w:val="none"/>
        </w:rPr>
      </w:pPr>
    </w:p>
    <w:p w14:paraId="68B3D3A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DBBBA4A">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6F0E7C7">
      <w:pPr>
        <w:pStyle w:val="7"/>
        <w:spacing w:line="360" w:lineRule="auto"/>
        <w:rPr>
          <w:rFonts w:ascii="宋体" w:hAnsi="宋体" w:eastAsia="宋体"/>
          <w:color w:val="auto"/>
          <w:sz w:val="24"/>
          <w:highlight w:val="none"/>
        </w:rPr>
      </w:pPr>
    </w:p>
    <w:p w14:paraId="2CED3E54">
      <w:pPr>
        <w:pStyle w:val="7"/>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注：</w:t>
      </w:r>
    </w:p>
    <w:p w14:paraId="6FDF02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Arial"/>
          <w:b w:val="0"/>
          <w:bCs/>
          <w:color w:val="auto"/>
          <w:kern w:val="2"/>
          <w:sz w:val="24"/>
          <w:highlight w:val="none"/>
          <w:lang w:val="en-US" w:eastAsia="zh-CN" w:bidi="ar-SA"/>
        </w:rPr>
      </w:pPr>
      <w:r>
        <w:rPr>
          <w:rFonts w:hint="eastAsia" w:ascii="宋体" w:hAnsi="宋体" w:eastAsia="宋体" w:cs="Arial"/>
          <w:b w:val="0"/>
          <w:bCs/>
          <w:color w:val="auto"/>
          <w:kern w:val="2"/>
          <w:sz w:val="24"/>
          <w:highlight w:val="none"/>
          <w:lang w:val="en-US" w:eastAsia="zh-CN" w:bidi="ar-SA"/>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2DAE99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Arial"/>
          <w:b w:val="0"/>
          <w:bCs/>
          <w:color w:val="auto"/>
          <w:kern w:val="2"/>
          <w:sz w:val="24"/>
          <w:highlight w:val="none"/>
          <w:lang w:val="en-US" w:eastAsia="zh-CN" w:bidi="ar-SA"/>
        </w:rPr>
      </w:pPr>
      <w:r>
        <w:rPr>
          <w:rFonts w:hint="eastAsia" w:ascii="宋体" w:hAnsi="宋体" w:eastAsia="宋体" w:cs="Arial"/>
          <w:b w:val="0"/>
          <w:bCs/>
          <w:color w:val="auto"/>
          <w:kern w:val="2"/>
          <w:sz w:val="24"/>
          <w:highlight w:val="none"/>
          <w:lang w:val="en-US" w:eastAsia="zh-CN" w:bidi="ar-SA"/>
        </w:rPr>
        <w:t>2、供应商所供产品如与谈判文件要求的规格及配置不一致，则须在上表偏离说明中详细注明。</w:t>
      </w:r>
    </w:p>
    <w:p w14:paraId="3F9532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Arial"/>
          <w:b w:val="0"/>
          <w:bCs/>
          <w:color w:val="auto"/>
          <w:kern w:val="2"/>
          <w:sz w:val="24"/>
          <w:highlight w:val="none"/>
          <w:lang w:val="en-US" w:eastAsia="zh-CN" w:bidi="ar-SA"/>
        </w:rPr>
      </w:pPr>
      <w:r>
        <w:rPr>
          <w:rFonts w:hint="eastAsia" w:ascii="宋体" w:hAnsi="宋体" w:eastAsia="宋体" w:cs="Arial"/>
          <w:b w:val="0"/>
          <w:bCs/>
          <w:color w:val="auto"/>
          <w:kern w:val="2"/>
          <w:sz w:val="24"/>
          <w:highlight w:val="none"/>
          <w:lang w:val="en-US" w:eastAsia="zh-CN" w:bidi="ar-SA"/>
        </w:rPr>
        <w:t>3、响应部分可后附详细说明及技术资料。</w:t>
      </w:r>
    </w:p>
    <w:p w14:paraId="2226FD4F">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rPr>
        <w:br w:type="page"/>
      </w:r>
      <w:r>
        <w:rPr>
          <w:rFonts w:hint="eastAsia" w:ascii="宋体" w:hAnsi="宋体" w:eastAsia="宋体"/>
          <w:b/>
          <w:color w:val="auto"/>
          <w:sz w:val="24"/>
          <w:highlight w:val="none"/>
          <w:lang w:val="en-US" w:eastAsia="zh-CN"/>
        </w:rPr>
        <w:t>十三、其他技术响应证明材料</w:t>
      </w:r>
    </w:p>
    <w:p w14:paraId="7FB0A574">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如有，</w:t>
      </w:r>
      <w:r>
        <w:rPr>
          <w:rFonts w:hint="eastAsia" w:ascii="宋体" w:hAnsi="宋体" w:eastAsia="宋体"/>
          <w:color w:val="auto"/>
          <w:sz w:val="24"/>
          <w:highlight w:val="none"/>
        </w:rPr>
        <w:t>提供符合</w:t>
      </w:r>
      <w:r>
        <w:rPr>
          <w:rFonts w:hint="eastAsia" w:ascii="宋体" w:hAnsi="宋体" w:eastAsia="宋体"/>
          <w:color w:val="auto"/>
          <w:sz w:val="24"/>
          <w:highlight w:val="none"/>
          <w:lang w:val="en-US" w:eastAsia="zh-CN"/>
        </w:rPr>
        <w:t>谈判文件要求的其他技术响应</w:t>
      </w:r>
      <w:r>
        <w:rPr>
          <w:rFonts w:hint="eastAsia" w:ascii="宋体" w:hAnsi="宋体" w:eastAsia="宋体"/>
          <w:color w:val="auto"/>
          <w:sz w:val="24"/>
          <w:highlight w:val="none"/>
        </w:rPr>
        <w:t>证明</w:t>
      </w:r>
      <w:r>
        <w:rPr>
          <w:rFonts w:hint="eastAsia" w:ascii="宋体" w:hAnsi="宋体" w:eastAsia="宋体"/>
          <w:color w:val="auto"/>
          <w:sz w:val="24"/>
          <w:highlight w:val="none"/>
          <w:lang w:val="en-US" w:eastAsia="zh-CN"/>
        </w:rPr>
        <w:t>材料</w:t>
      </w:r>
      <w:r>
        <w:rPr>
          <w:rFonts w:hint="eastAsia" w:ascii="宋体" w:hAnsi="宋体" w:eastAsia="宋体"/>
          <w:color w:val="auto"/>
          <w:sz w:val="24"/>
          <w:highlight w:val="none"/>
          <w:lang w:eastAsia="zh-CN"/>
        </w:rPr>
        <w:t>）</w:t>
      </w:r>
    </w:p>
    <w:p w14:paraId="1C168E4F">
      <w:pPr>
        <w:rPr>
          <w:rFonts w:hint="eastAsia" w:ascii="宋体" w:hAnsi="宋体" w:eastAsia="宋体"/>
          <w:b/>
          <w:color w:val="auto"/>
          <w:sz w:val="24"/>
          <w:highlight w:val="none"/>
        </w:rPr>
      </w:pPr>
    </w:p>
    <w:p w14:paraId="65543C3E">
      <w:pPr>
        <w:jc w:val="center"/>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bookmarkEnd w:id="96"/>
      <w:bookmarkEnd w:id="97"/>
      <w:r>
        <w:rPr>
          <w:rFonts w:hint="eastAsia" w:ascii="宋体" w:hAnsi="宋体" w:eastAsia="宋体"/>
          <w:b/>
          <w:color w:val="auto"/>
          <w:sz w:val="24"/>
          <w:highlight w:val="none"/>
          <w:lang w:val="en-US" w:eastAsia="zh-CN"/>
        </w:rPr>
        <w:t>十四、报价表</w:t>
      </w:r>
    </w:p>
    <w:p w14:paraId="74192942">
      <w:pPr>
        <w:numPr>
          <w:ilvl w:val="0"/>
          <w:numId w:val="0"/>
        </w:numPr>
        <w:spacing w:line="360" w:lineRule="auto"/>
        <w:jc w:val="both"/>
        <w:outlineLvl w:val="1"/>
        <w:rPr>
          <w:rFonts w:hint="eastAsia" w:ascii="宋体" w:hAnsi="宋体" w:eastAsia="宋体"/>
          <w:b/>
          <w:color w:val="auto"/>
          <w:sz w:val="24"/>
          <w:highlight w:val="none"/>
          <w:lang w:val="en-US" w:eastAsia="zh-CN"/>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409A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14:paraId="610A976F">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noWrap w:val="0"/>
            <w:vAlign w:val="center"/>
          </w:tcPr>
          <w:p w14:paraId="025A5C61">
            <w:pPr>
              <w:keepNext w:val="0"/>
              <w:keepLines w:val="0"/>
              <w:pageBreakBefore w:val="0"/>
              <w:kinsoku/>
              <w:wordWrap/>
              <w:overflowPunct/>
              <w:topLinePunct w:val="0"/>
              <w:autoSpaceDE/>
              <w:autoSpaceDN/>
              <w:bidi w:val="0"/>
              <w:adjustRightInd/>
              <w:spacing w:line="480" w:lineRule="exact"/>
              <w:textAlignment w:val="auto"/>
              <w:rPr>
                <w:rFonts w:ascii="宋体" w:hAnsi="宋体" w:eastAsia="宋体"/>
                <w:b/>
                <w:color w:val="auto"/>
                <w:sz w:val="24"/>
                <w:highlight w:val="none"/>
              </w:rPr>
            </w:pPr>
          </w:p>
        </w:tc>
      </w:tr>
      <w:tr w14:paraId="7E80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14:paraId="26B0EB2A">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lang w:eastAsia="zh-CN"/>
              </w:rPr>
              <w:t>谈判</w:t>
            </w:r>
            <w:r>
              <w:rPr>
                <w:rFonts w:hint="eastAsia" w:ascii="宋体" w:hAnsi="宋体" w:eastAsia="宋体"/>
                <w:b/>
                <w:color w:val="auto"/>
                <w:sz w:val="24"/>
                <w:highlight w:val="none"/>
              </w:rPr>
              <w:t>范围</w:t>
            </w:r>
          </w:p>
        </w:tc>
        <w:tc>
          <w:tcPr>
            <w:tcW w:w="3557" w:type="pct"/>
            <w:tcBorders>
              <w:left w:val="single" w:color="auto" w:sz="4" w:space="0"/>
            </w:tcBorders>
            <w:noWrap w:val="0"/>
            <w:vAlign w:val="center"/>
          </w:tcPr>
          <w:p w14:paraId="393CFD24">
            <w:pPr>
              <w:keepNext w:val="0"/>
              <w:keepLines w:val="0"/>
              <w:pageBreakBefore w:val="0"/>
              <w:widowControl/>
              <w:kinsoku/>
              <w:wordWrap/>
              <w:overflowPunct/>
              <w:topLinePunct w:val="0"/>
              <w:autoSpaceDE/>
              <w:autoSpaceDN/>
              <w:bidi w:val="0"/>
              <w:adjustRightInd/>
              <w:spacing w:line="480" w:lineRule="exact"/>
              <w:textAlignment w:val="auto"/>
              <w:rPr>
                <w:rFonts w:ascii="宋体" w:hAnsi="宋体" w:eastAsia="宋体"/>
                <w:b/>
                <w:color w:val="auto"/>
                <w:sz w:val="24"/>
                <w:highlight w:val="none"/>
              </w:rPr>
            </w:pPr>
            <w:r>
              <w:rPr>
                <w:rFonts w:hint="eastAsia" w:ascii="宋体" w:hAnsi="宋体" w:eastAsia="宋体"/>
                <w:color w:val="auto"/>
                <w:sz w:val="24"/>
                <w:szCs w:val="28"/>
                <w:highlight w:val="none"/>
              </w:rPr>
              <w:t>全部 / 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615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noWrap w:val="0"/>
            <w:vAlign w:val="center"/>
          </w:tcPr>
          <w:p w14:paraId="1577B16C">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报价</w:t>
            </w:r>
          </w:p>
          <w:p w14:paraId="26F1DA54">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noWrap w:val="0"/>
            <w:vAlign w:val="center"/>
          </w:tcPr>
          <w:p w14:paraId="575B94AB">
            <w:pPr>
              <w:keepNext w:val="0"/>
              <w:keepLines w:val="0"/>
              <w:pageBreakBefore w:val="0"/>
              <w:kinsoku/>
              <w:wordWrap/>
              <w:overflowPunct/>
              <w:topLinePunct w:val="0"/>
              <w:autoSpaceDE/>
              <w:autoSpaceDN/>
              <w:bidi w:val="0"/>
              <w:adjustRightInd/>
              <w:snapToGrid w:val="0"/>
              <w:spacing w:line="480" w:lineRule="exact"/>
              <w:textAlignment w:val="auto"/>
              <w:rPr>
                <w:rFonts w:ascii="宋体" w:hAnsi="宋体" w:eastAsia="宋体"/>
                <w:color w:val="auto"/>
                <w:sz w:val="24"/>
                <w:szCs w:val="28"/>
                <w:highlight w:val="none"/>
              </w:rPr>
            </w:pPr>
          </w:p>
          <w:p w14:paraId="41147360">
            <w:pPr>
              <w:keepNext w:val="0"/>
              <w:keepLines w:val="0"/>
              <w:pageBreakBefore w:val="0"/>
              <w:kinsoku/>
              <w:wordWrap/>
              <w:overflowPunct/>
              <w:topLinePunct w:val="0"/>
              <w:autoSpaceDE/>
              <w:autoSpaceDN/>
              <w:bidi w:val="0"/>
              <w:adjustRightInd/>
              <w:snapToGrid w:val="0"/>
              <w:spacing w:line="480" w:lineRule="exact"/>
              <w:jc w:val="left"/>
              <w:textAlignment w:val="auto"/>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E0B3BFD">
            <w:pPr>
              <w:keepNext w:val="0"/>
              <w:keepLines w:val="0"/>
              <w:pageBreakBefore w:val="0"/>
              <w:kinsoku/>
              <w:wordWrap/>
              <w:overflowPunct/>
              <w:topLinePunct w:val="0"/>
              <w:autoSpaceDE/>
              <w:autoSpaceDN/>
              <w:bidi w:val="0"/>
              <w:adjustRightInd/>
              <w:spacing w:line="480" w:lineRule="exact"/>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633136C2">
            <w:pPr>
              <w:keepNext w:val="0"/>
              <w:keepLines w:val="0"/>
              <w:pageBreakBefore w:val="0"/>
              <w:kinsoku/>
              <w:wordWrap/>
              <w:overflowPunct/>
              <w:topLinePunct w:val="0"/>
              <w:autoSpaceDE/>
              <w:autoSpaceDN/>
              <w:bidi w:val="0"/>
              <w:adjustRightInd/>
              <w:snapToGrid w:val="0"/>
              <w:spacing w:line="480" w:lineRule="exact"/>
              <w:textAlignment w:val="auto"/>
              <w:rPr>
                <w:rFonts w:ascii="宋体" w:hAnsi="宋体" w:eastAsia="宋体"/>
                <w:b/>
                <w:color w:val="auto"/>
                <w:sz w:val="24"/>
                <w:highlight w:val="none"/>
              </w:rPr>
            </w:pPr>
          </w:p>
        </w:tc>
      </w:tr>
      <w:tr w14:paraId="23BA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noWrap w:val="0"/>
            <w:vAlign w:val="center"/>
          </w:tcPr>
          <w:p w14:paraId="684F4AAB">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noWrap w:val="0"/>
            <w:vAlign w:val="center"/>
          </w:tcPr>
          <w:p w14:paraId="4F349730">
            <w:pPr>
              <w:keepNext w:val="0"/>
              <w:keepLines w:val="0"/>
              <w:pageBreakBefore w:val="0"/>
              <w:kinsoku/>
              <w:wordWrap/>
              <w:overflowPunct/>
              <w:topLinePunct w:val="0"/>
              <w:autoSpaceDE/>
              <w:autoSpaceDN/>
              <w:bidi w:val="0"/>
              <w:adjustRightInd/>
              <w:spacing w:line="480" w:lineRule="exact"/>
              <w:textAlignment w:val="auto"/>
              <w:rPr>
                <w:rFonts w:ascii="宋体" w:hAnsi="宋体" w:eastAsia="宋体"/>
                <w:b/>
                <w:color w:val="auto"/>
                <w:sz w:val="24"/>
                <w:highlight w:val="none"/>
              </w:rPr>
            </w:pPr>
          </w:p>
        </w:tc>
      </w:tr>
    </w:tbl>
    <w:p w14:paraId="32E3A6D8">
      <w:pPr>
        <w:spacing w:line="360" w:lineRule="auto"/>
        <w:ind w:firstLine="4800" w:firstLineChars="2000"/>
        <w:rPr>
          <w:rFonts w:hint="eastAsia" w:ascii="宋体" w:hAnsi="宋体" w:eastAsia="宋体"/>
          <w:color w:val="auto"/>
          <w:sz w:val="24"/>
          <w:highlight w:val="none"/>
        </w:rPr>
      </w:pPr>
    </w:p>
    <w:p w14:paraId="6E8588FB">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16F7134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428156A">
      <w:pPr>
        <w:adjustRightInd w:val="0"/>
        <w:snapToGrid w:val="0"/>
        <w:spacing w:line="360" w:lineRule="auto"/>
        <w:rPr>
          <w:rFonts w:hint="eastAsia" w:ascii="宋体" w:hAnsi="宋体" w:eastAsia="宋体"/>
          <w:b/>
          <w:bCs/>
          <w:color w:val="auto"/>
          <w:sz w:val="24"/>
          <w:szCs w:val="28"/>
          <w:highlight w:val="none"/>
        </w:rPr>
      </w:pPr>
    </w:p>
    <w:p w14:paraId="7AE31993">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5FD2895">
      <w:pPr>
        <w:adjustRightInd w:val="0"/>
        <w:snapToGrid w:val="0"/>
        <w:spacing w:line="360" w:lineRule="auto"/>
        <w:ind w:firstLine="480" w:firstLineChars="200"/>
        <w:rPr>
          <w:rFonts w:ascii="宋体" w:hAnsi="宋体" w:eastAsia="宋体"/>
          <w:b w:val="0"/>
          <w:bCs w:val="0"/>
          <w:color w:val="auto"/>
          <w:sz w:val="24"/>
          <w:highlight w:val="none"/>
        </w:rPr>
      </w:pPr>
      <w:r>
        <w:rPr>
          <w:rFonts w:hint="eastAsia" w:ascii="宋体" w:hAnsi="宋体" w:eastAsia="宋体"/>
          <w:b w:val="0"/>
          <w:bCs w:val="0"/>
          <w:color w:val="auto"/>
          <w:sz w:val="24"/>
          <w:szCs w:val="28"/>
          <w:highlight w:val="none"/>
        </w:rPr>
        <w:t>1.本表内容根据</w:t>
      </w:r>
      <w:r>
        <w:rPr>
          <w:rFonts w:hint="eastAsia" w:ascii="宋体" w:hAnsi="宋体" w:eastAsia="宋体"/>
          <w:b w:val="0"/>
          <w:bCs w:val="0"/>
          <w:color w:val="auto"/>
          <w:sz w:val="24"/>
          <w:szCs w:val="28"/>
          <w:highlight w:val="none"/>
          <w:lang w:eastAsia="zh-CN"/>
        </w:rPr>
        <w:t>谈判</w:t>
      </w:r>
      <w:r>
        <w:rPr>
          <w:rFonts w:hint="eastAsia" w:ascii="宋体" w:hAnsi="宋体" w:eastAsia="宋体"/>
          <w:b w:val="0"/>
          <w:bCs w:val="0"/>
          <w:color w:val="auto"/>
          <w:sz w:val="24"/>
          <w:szCs w:val="28"/>
          <w:highlight w:val="none"/>
        </w:rPr>
        <w:t>文件要求包括了</w:t>
      </w:r>
      <w:r>
        <w:rPr>
          <w:rFonts w:hint="eastAsia" w:ascii="宋体" w:hAnsi="宋体" w:eastAsia="宋体"/>
          <w:b w:val="0"/>
          <w:bCs w:val="0"/>
          <w:color w:val="auto"/>
          <w:sz w:val="24"/>
          <w:szCs w:val="28"/>
          <w:highlight w:val="none"/>
          <w:lang w:val="en-US" w:eastAsia="zh-CN"/>
        </w:rPr>
        <w:t>货物</w:t>
      </w:r>
      <w:r>
        <w:rPr>
          <w:rFonts w:hint="eastAsia" w:ascii="宋体" w:hAnsi="宋体" w:eastAsia="宋体"/>
          <w:b w:val="0"/>
          <w:bCs w:val="0"/>
          <w:color w:val="auto"/>
          <w:sz w:val="24"/>
          <w:szCs w:val="28"/>
          <w:highlight w:val="none"/>
        </w:rPr>
        <w:t>及其配套的设计、采购、制造、试验、运输、保险、仓储、税费以及现场落地、安装及安装耗损、调试、培训、技术服务（包括技术资料、图纸的提供）质保期内的售后服务保障等所有费用。</w:t>
      </w:r>
    </w:p>
    <w:p w14:paraId="426BEB73">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2.特殊事项在备注中注明。</w:t>
      </w:r>
    </w:p>
    <w:p w14:paraId="0899C2E2">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3.表中大写金额与小写金额不一致的，以大写金额为准。</w:t>
      </w:r>
    </w:p>
    <w:p w14:paraId="7EF9EC91">
      <w:pPr>
        <w:spacing w:line="360" w:lineRule="auto"/>
        <w:jc w:val="center"/>
        <w:rPr>
          <w:rFonts w:ascii="宋体" w:hAnsi="宋体" w:eastAsia="宋体"/>
          <w:b/>
          <w:color w:val="auto"/>
          <w:sz w:val="24"/>
          <w:szCs w:val="28"/>
          <w:highlight w:val="none"/>
        </w:rPr>
      </w:pPr>
      <w:r>
        <w:rPr>
          <w:rFonts w:ascii="宋体" w:hAnsi="宋体" w:eastAsia="宋体"/>
          <w:color w:val="auto"/>
          <w:sz w:val="24"/>
          <w:highlight w:val="none"/>
        </w:rPr>
        <w:br w:type="page"/>
      </w:r>
      <w:bookmarkStart w:id="109" w:name="_Toc31027"/>
      <w:bookmarkStart w:id="110" w:name="_Toc32226"/>
      <w:r>
        <w:rPr>
          <w:rFonts w:hint="eastAsia" w:ascii="宋体" w:hAnsi="宋体" w:eastAsia="宋体"/>
          <w:b/>
          <w:color w:val="auto"/>
          <w:sz w:val="24"/>
          <w:highlight w:val="none"/>
          <w:lang w:val="en-US" w:eastAsia="zh-CN"/>
        </w:rPr>
        <w:t>十五</w:t>
      </w:r>
      <w:r>
        <w:rPr>
          <w:rFonts w:hint="eastAsia" w:ascii="宋体" w:hAnsi="宋体" w:eastAsia="宋体"/>
          <w:b/>
          <w:color w:val="auto"/>
          <w:sz w:val="24"/>
          <w:highlight w:val="none"/>
        </w:rPr>
        <w:t>、</w:t>
      </w:r>
      <w:bookmarkEnd w:id="109"/>
      <w:bookmarkEnd w:id="110"/>
      <w:r>
        <w:rPr>
          <w:rFonts w:hint="eastAsia" w:ascii="宋体" w:hAnsi="宋体" w:eastAsia="宋体"/>
          <w:b/>
          <w:color w:val="auto"/>
          <w:sz w:val="24"/>
          <w:szCs w:val="28"/>
          <w:highlight w:val="none"/>
        </w:rPr>
        <w:t>分项报价明细表</w:t>
      </w:r>
    </w:p>
    <w:tbl>
      <w:tblPr>
        <w:tblStyle w:val="15"/>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248"/>
        <w:gridCol w:w="1130"/>
        <w:gridCol w:w="1529"/>
        <w:gridCol w:w="646"/>
        <w:gridCol w:w="757"/>
        <w:gridCol w:w="839"/>
        <w:gridCol w:w="938"/>
        <w:gridCol w:w="814"/>
      </w:tblGrid>
      <w:tr w14:paraId="431E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28A8C3A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09" w:type="pct"/>
            <w:vAlign w:val="center"/>
          </w:tcPr>
          <w:p w14:paraId="43B0DB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642" w:type="pct"/>
            <w:vAlign w:val="center"/>
          </w:tcPr>
          <w:p w14:paraId="25250C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3262E0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869" w:type="pct"/>
            <w:vAlign w:val="center"/>
          </w:tcPr>
          <w:p w14:paraId="5B8D2F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71CB54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67" w:type="pct"/>
            <w:vAlign w:val="center"/>
          </w:tcPr>
          <w:p w14:paraId="2DC6F8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430" w:type="pct"/>
            <w:vAlign w:val="center"/>
          </w:tcPr>
          <w:p w14:paraId="1CD304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476" w:type="pct"/>
            <w:vAlign w:val="center"/>
          </w:tcPr>
          <w:p w14:paraId="54D793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4DF57C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33" w:type="pct"/>
            <w:vAlign w:val="center"/>
          </w:tcPr>
          <w:p w14:paraId="037537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588EE9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462" w:type="pct"/>
            <w:vAlign w:val="center"/>
          </w:tcPr>
          <w:p w14:paraId="4B1174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4458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tcBorders>
              <w:bottom w:val="single" w:color="auto" w:sz="4" w:space="0"/>
            </w:tcBorders>
            <w:vAlign w:val="center"/>
          </w:tcPr>
          <w:p w14:paraId="74B955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09" w:type="pct"/>
            <w:vAlign w:val="center"/>
          </w:tcPr>
          <w:p w14:paraId="4DCAD76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42" w:type="pct"/>
            <w:vAlign w:val="center"/>
          </w:tcPr>
          <w:p w14:paraId="149CFEA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4B5B3C9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282825F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7DE529B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09CE1BA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36E37BF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6FBEBC4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58F1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56EBE7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09" w:type="pct"/>
            <w:vAlign w:val="center"/>
          </w:tcPr>
          <w:p w14:paraId="43F8E49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42" w:type="pct"/>
            <w:vAlign w:val="center"/>
          </w:tcPr>
          <w:p w14:paraId="70C5B68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4AC5F38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6B8FA44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0329F32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68BBB51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6C76A8C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60A0C15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7875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71848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709" w:type="pct"/>
            <w:vAlign w:val="center"/>
          </w:tcPr>
          <w:p w14:paraId="7C39DE9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42" w:type="pct"/>
            <w:vAlign w:val="center"/>
          </w:tcPr>
          <w:p w14:paraId="2E8CD8F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34C8743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4AFFFA2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15CE35A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1FB2A62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490696F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4294A64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7E90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2878B4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709" w:type="pct"/>
            <w:vAlign w:val="center"/>
          </w:tcPr>
          <w:p w14:paraId="00673BD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42" w:type="pct"/>
            <w:vAlign w:val="center"/>
          </w:tcPr>
          <w:p w14:paraId="17791C3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58C241F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3CCF02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0B0D2F8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52F3B83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6A08D77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21370F1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4BA4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00" w:type="pct"/>
            <w:gridSpan w:val="9"/>
            <w:vAlign w:val="center"/>
          </w:tcPr>
          <w:p w14:paraId="2D3FF6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bCs/>
                <w:color w:val="auto"/>
                <w:sz w:val="24"/>
                <w:szCs w:val="22"/>
                <w:highlight w:val="none"/>
              </w:rPr>
              <w:t>其他费用</w:t>
            </w:r>
            <w:r>
              <w:rPr>
                <w:rFonts w:hint="eastAsia" w:asciiTheme="minorEastAsia" w:hAnsiTheme="minorEastAsia" w:eastAsiaTheme="minorEastAsia"/>
                <w:b w:val="0"/>
                <w:bCs w:val="0"/>
                <w:color w:val="auto"/>
                <w:sz w:val="24"/>
                <w:szCs w:val="22"/>
                <w:highlight w:val="none"/>
                <w:lang w:eastAsia="zh-CN"/>
              </w:rPr>
              <w:t>（</w:t>
            </w:r>
            <w:r>
              <w:rPr>
                <w:rFonts w:hint="eastAsia" w:asciiTheme="minorEastAsia" w:hAnsiTheme="minorEastAsia" w:eastAsiaTheme="minorEastAsia"/>
                <w:b w:val="0"/>
                <w:bCs w:val="0"/>
                <w:color w:val="auto"/>
                <w:sz w:val="24"/>
                <w:szCs w:val="22"/>
                <w:highlight w:val="none"/>
                <w:lang w:val="en-US" w:eastAsia="zh-CN"/>
              </w:rPr>
              <w:t>与货物配套有关服务等，供应商可自行制作格式，如无需可删除</w:t>
            </w:r>
            <w:r>
              <w:rPr>
                <w:rFonts w:hint="eastAsia" w:asciiTheme="minorEastAsia" w:hAnsiTheme="minorEastAsia" w:eastAsiaTheme="minorEastAsia"/>
                <w:b w:val="0"/>
                <w:bCs w:val="0"/>
                <w:color w:val="auto"/>
                <w:sz w:val="24"/>
                <w:szCs w:val="22"/>
                <w:highlight w:val="none"/>
                <w:lang w:eastAsia="zh-CN"/>
              </w:rPr>
              <w:t>）</w:t>
            </w:r>
          </w:p>
        </w:tc>
      </w:tr>
      <w:tr w14:paraId="5EB6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shd w:val="clear" w:color="auto" w:fill="auto"/>
            <w:vAlign w:val="center"/>
          </w:tcPr>
          <w:p w14:paraId="371A7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序号</w:t>
            </w:r>
          </w:p>
        </w:tc>
        <w:tc>
          <w:tcPr>
            <w:tcW w:w="1351" w:type="pct"/>
            <w:gridSpan w:val="2"/>
            <w:shd w:val="clear" w:color="auto" w:fill="auto"/>
            <w:vAlign w:val="center"/>
          </w:tcPr>
          <w:p w14:paraId="4EC7AC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lang w:val="en-US" w:eastAsia="zh-CN"/>
              </w:rPr>
              <w:t>名称</w:t>
            </w:r>
          </w:p>
        </w:tc>
        <w:tc>
          <w:tcPr>
            <w:tcW w:w="869" w:type="pct"/>
            <w:shd w:val="clear" w:color="auto" w:fill="auto"/>
            <w:vAlign w:val="center"/>
          </w:tcPr>
          <w:p w14:paraId="3CC5AE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lang w:val="en-US" w:eastAsia="zh-CN"/>
              </w:rPr>
              <w:t>数量/</w:t>
            </w:r>
            <w:r>
              <w:rPr>
                <w:rFonts w:hint="eastAsia" w:ascii="宋体" w:hAnsi="宋体" w:eastAsia="宋体"/>
                <w:b/>
                <w:color w:val="auto"/>
                <w:sz w:val="24"/>
                <w:highlight w:val="none"/>
              </w:rPr>
              <w:t>项</w:t>
            </w:r>
          </w:p>
        </w:tc>
        <w:tc>
          <w:tcPr>
            <w:tcW w:w="797" w:type="pct"/>
            <w:gridSpan w:val="2"/>
            <w:shd w:val="clear" w:color="auto" w:fill="auto"/>
            <w:vAlign w:val="center"/>
          </w:tcPr>
          <w:p w14:paraId="60C35D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单价</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元</w:t>
            </w:r>
            <w:r>
              <w:rPr>
                <w:rFonts w:hint="eastAsia" w:ascii="宋体" w:hAnsi="宋体" w:eastAsia="宋体"/>
                <w:b/>
                <w:color w:val="auto"/>
                <w:sz w:val="24"/>
                <w:highlight w:val="none"/>
                <w:lang w:eastAsia="zh-CN"/>
              </w:rPr>
              <w:t>）</w:t>
            </w:r>
          </w:p>
        </w:tc>
        <w:tc>
          <w:tcPr>
            <w:tcW w:w="1472" w:type="pct"/>
            <w:gridSpan w:val="3"/>
            <w:shd w:val="clear" w:color="auto" w:fill="auto"/>
            <w:vAlign w:val="center"/>
          </w:tcPr>
          <w:p w14:paraId="07EE3C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小计（元）</w:t>
            </w:r>
          </w:p>
        </w:tc>
      </w:tr>
      <w:tr w14:paraId="5839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65645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1351" w:type="pct"/>
            <w:gridSpan w:val="2"/>
            <w:vAlign w:val="center"/>
          </w:tcPr>
          <w:p w14:paraId="2BE06A4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72BDD2E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544609B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6213EC9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3918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1CB322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351" w:type="pct"/>
            <w:gridSpan w:val="2"/>
            <w:vAlign w:val="center"/>
          </w:tcPr>
          <w:p w14:paraId="1DCEE66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2EA1862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35D8736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0C36024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1C3E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3A82D8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1351" w:type="pct"/>
            <w:gridSpan w:val="2"/>
            <w:vAlign w:val="center"/>
          </w:tcPr>
          <w:p w14:paraId="6A22FF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4"/>
                <w:highlight w:val="none"/>
              </w:rPr>
            </w:pPr>
          </w:p>
        </w:tc>
        <w:tc>
          <w:tcPr>
            <w:tcW w:w="869" w:type="pct"/>
            <w:vAlign w:val="center"/>
          </w:tcPr>
          <w:p w14:paraId="6487C6F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4F10DC8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5385B6F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3838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860" w:type="pct"/>
            <w:gridSpan w:val="3"/>
            <w:vAlign w:val="center"/>
          </w:tcPr>
          <w:p w14:paraId="54167F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总</w:t>
            </w:r>
            <w:r>
              <w:rPr>
                <w:rFonts w:hint="eastAsia" w:asciiTheme="minorEastAsia" w:hAnsiTheme="minorEastAsia" w:eastAsiaTheme="minorEastAsia"/>
                <w:b/>
                <w:bCs/>
                <w:color w:val="auto"/>
                <w:sz w:val="24"/>
                <w:highlight w:val="none"/>
              </w:rPr>
              <w:t>计（元）</w:t>
            </w:r>
          </w:p>
        </w:tc>
        <w:tc>
          <w:tcPr>
            <w:tcW w:w="3139" w:type="pct"/>
            <w:gridSpan w:val="6"/>
            <w:vAlign w:val="center"/>
          </w:tcPr>
          <w:p w14:paraId="43BA243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bl>
    <w:p w14:paraId="3C5CED36">
      <w:pPr>
        <w:pStyle w:val="23"/>
        <w:jc w:val="both"/>
        <w:rPr>
          <w:rFonts w:hint="eastAsia" w:ascii="宋体" w:hAnsi="宋体"/>
          <w:b/>
          <w:bCs/>
          <w:color w:val="auto"/>
          <w:highlight w:val="none"/>
          <w:lang w:val="en-US" w:eastAsia="zh-CN"/>
        </w:rPr>
      </w:pPr>
    </w:p>
    <w:p w14:paraId="7C354805">
      <w:pPr>
        <w:pStyle w:val="23"/>
        <w:spacing w:line="360" w:lineRule="auto"/>
        <w:jc w:val="both"/>
        <w:rPr>
          <w:rFonts w:hint="eastAsia" w:ascii="宋体" w:hAnsi="宋体" w:eastAsia="宋体"/>
          <w:b/>
          <w:bCs/>
          <w:color w:val="auto"/>
          <w:highlight w:val="none"/>
          <w:lang w:val="en-US" w:eastAsia="zh-CN"/>
        </w:rPr>
      </w:pPr>
      <w:r>
        <w:rPr>
          <w:rFonts w:hint="eastAsia" w:ascii="宋体" w:hAnsi="宋体"/>
          <w:b/>
          <w:bCs/>
          <w:color w:val="auto"/>
          <w:highlight w:val="none"/>
          <w:lang w:val="en-US" w:eastAsia="zh-CN"/>
        </w:rPr>
        <w:t>附：</w:t>
      </w:r>
      <w:r>
        <w:rPr>
          <w:rFonts w:hint="eastAsia" w:ascii="宋体" w:hAnsi="宋体" w:eastAsia="宋体"/>
          <w:b/>
          <w:bCs/>
          <w:color w:val="auto"/>
          <w:highlight w:val="none"/>
          <w:lang w:val="en-US" w:eastAsia="zh-CN"/>
        </w:rPr>
        <w:t>符合本国产品标准的产品成本之和占比</w:t>
      </w:r>
      <w:r>
        <w:rPr>
          <w:rFonts w:hint="eastAsia" w:ascii="宋体" w:hAnsi="宋体" w:eastAsia="宋体" w:cs="宋体"/>
          <w:i w:val="0"/>
          <w:iCs w:val="0"/>
          <w:color w:val="auto"/>
          <w:kern w:val="0"/>
          <w:sz w:val="24"/>
          <w:szCs w:val="24"/>
          <w:highlight w:val="none"/>
          <w:lang w:val="en-US" w:eastAsia="zh-CN" w:bidi="ar"/>
        </w:rPr>
        <w:t>（如项目不适用或不符合本国产品扶持政策，</w:t>
      </w:r>
      <w:r>
        <w:rPr>
          <w:rFonts w:hint="eastAsia" w:ascii="宋体" w:hAnsi="宋体" w:cs="宋体"/>
          <w:i w:val="0"/>
          <w:iCs w:val="0"/>
          <w:color w:val="auto"/>
          <w:kern w:val="0"/>
          <w:sz w:val="24"/>
          <w:szCs w:val="24"/>
          <w:highlight w:val="none"/>
          <w:lang w:val="en-US" w:eastAsia="zh-CN" w:bidi="ar"/>
        </w:rPr>
        <w:t>无需填写此件</w:t>
      </w:r>
      <w:r>
        <w:rPr>
          <w:rFonts w:hint="eastAsia" w:ascii="宋体" w:hAnsi="宋体" w:eastAsia="宋体" w:cs="宋体"/>
          <w:i w:val="0"/>
          <w:iCs w:val="0"/>
          <w:color w:val="auto"/>
          <w:kern w:val="0"/>
          <w:sz w:val="24"/>
          <w:szCs w:val="24"/>
          <w:highlight w:val="none"/>
          <w:lang w:val="en-US" w:eastAsia="zh-CN" w:bidi="ar"/>
        </w:rPr>
        <w:t>）</w:t>
      </w:r>
    </w:p>
    <w:tbl>
      <w:tblPr>
        <w:tblStyle w:val="16"/>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1"/>
        <w:gridCol w:w="2597"/>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181" w:type="dxa"/>
            <w:noWrap w:val="0"/>
            <w:vAlign w:val="center"/>
          </w:tcPr>
          <w:p w14:paraId="4DECA2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2597" w:type="dxa"/>
            <w:noWrap w:val="0"/>
            <w:vAlign w:val="center"/>
          </w:tcPr>
          <w:p w14:paraId="218CB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 w:val="24"/>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8778" w:type="dxa"/>
            <w:gridSpan w:val="2"/>
            <w:noWrap w:val="0"/>
            <w:vAlign w:val="center"/>
          </w:tcPr>
          <w:p w14:paraId="6902F005">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提醒：</w:t>
            </w:r>
          </w:p>
          <w:p w14:paraId="30F1A0A7">
            <w:pPr>
              <w:keepNext w:val="0"/>
              <w:keepLines w:val="0"/>
              <w:pageBreakBefore w:val="0"/>
              <w:widowControl w:val="0"/>
              <w:tabs>
                <w:tab w:val="left" w:pos="4620"/>
              </w:tabs>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1.供应商为该采购项目或者采购包提供的符合本国产品标准的产品成本之和占该供应商提供的全部产品成本之和的比例达到80%以上时，对该供应商提供的全部产品给予价格评审优惠。</w:t>
            </w:r>
          </w:p>
          <w:p w14:paraId="621CE5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2.供应商应当根据“分项报价明细表”中所投货物部分的内容对符合本国产品标准的产品成本进行测算（比例未达到80%或未进行比例测算的，对该供应商提供的全部产品不予价格评审优惠），如有虚假响应，供应商承担全部责任。</w:t>
            </w:r>
          </w:p>
          <w:p w14:paraId="64FE2D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w:t>
            </w:r>
            <w:r>
              <w:rPr>
                <w:rFonts w:hint="eastAsia" w:ascii="宋体" w:hAnsi="宋体" w:eastAsia="宋体" w:cs="宋体"/>
                <w:b w:val="0"/>
                <w:bCs/>
                <w:color w:val="auto"/>
                <w:kern w:val="2"/>
                <w:sz w:val="24"/>
                <w:szCs w:val="24"/>
                <w:highlight w:val="none"/>
                <w:lang w:val="en-US" w:eastAsia="zh-CN" w:bidi="ar"/>
              </w:rPr>
              <w:t>全部产品成本之和</w:t>
            </w:r>
            <w:r>
              <w:rPr>
                <w:rFonts w:hint="eastAsia" w:ascii="宋体" w:hAnsi="宋体" w:eastAsia="宋体" w:cs="Times New Roman"/>
                <w:b w:val="0"/>
                <w:bCs/>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
              </w:rPr>
              <w:t>是指“分项报价明细表”包含的全部货物、服务产品成本之和。</w:t>
            </w:r>
          </w:p>
        </w:tc>
      </w:tr>
    </w:tbl>
    <w:p w14:paraId="4645BA4E">
      <w:pPr>
        <w:spacing w:line="360" w:lineRule="auto"/>
        <w:ind w:firstLine="4800" w:firstLineChars="2000"/>
        <w:rPr>
          <w:rFonts w:hint="eastAsia" w:ascii="宋体" w:hAnsi="宋体" w:eastAsia="宋体"/>
          <w:color w:val="auto"/>
          <w:sz w:val="24"/>
          <w:highlight w:val="none"/>
        </w:rPr>
      </w:pPr>
    </w:p>
    <w:p w14:paraId="207123D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43BABCA">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20E40">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11B486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供应商承担全部责任。</w:t>
      </w:r>
    </w:p>
    <w:p w14:paraId="6E594B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2.表中须明确列出所投产品的货物名称、品牌、型号、原产地及生产厂商，否则可能导致</w:t>
      </w:r>
      <w:r>
        <w:rPr>
          <w:rFonts w:hint="eastAsia" w:ascii="宋体" w:hAnsi="宋体" w:eastAsia="宋体"/>
          <w:b/>
          <w:bCs/>
          <w:color w:val="auto"/>
          <w:sz w:val="24"/>
          <w:highlight w:val="none"/>
        </w:rPr>
        <w:t>响应无效</w:t>
      </w:r>
      <w:r>
        <w:rPr>
          <w:rFonts w:hint="eastAsia" w:ascii="宋体" w:hAnsi="宋体" w:eastAsia="宋体"/>
          <w:color w:val="auto"/>
          <w:sz w:val="24"/>
          <w:highlight w:val="none"/>
        </w:rPr>
        <w:t>。</w:t>
      </w:r>
    </w:p>
    <w:p w14:paraId="6C92856D">
      <w:pPr>
        <w:spacing w:line="360" w:lineRule="auto"/>
        <w:ind w:firstLine="435"/>
        <w:rPr>
          <w:rFonts w:hint="eastAsia" w:ascii="宋体" w:hAnsi="宋体" w:eastAsia="宋体"/>
          <w:b/>
          <w:color w:val="auto"/>
          <w:sz w:val="24"/>
          <w:highlight w:val="none"/>
        </w:rPr>
      </w:pPr>
      <w:r>
        <w:rPr>
          <w:rFonts w:hint="eastAsia" w:ascii="宋体" w:hAnsi="宋体" w:eastAsia="宋体"/>
          <w:b w:val="0"/>
          <w:bCs w:val="0"/>
          <w:color w:val="auto"/>
          <w:sz w:val="24"/>
          <w:highlight w:val="none"/>
          <w:lang w:val="en-US" w:eastAsia="zh-CN"/>
        </w:rPr>
        <w:t>3.考虑谈判报价的方便，若采购文件无特殊规定，供应商在填写最后报价后，根据（第一次报价-最后报价）除以第一次报价后得出的优惠率视同为分项报价明细表中全部分项设备、工程量或服务的优惠浮动值（特定分项优惠除外），而不考虑措施项目清单和规费税金清单的金额改变。此优惠率调整原则适用于合同内价格的计算及项目增减、变更时价格的计算。</w:t>
      </w:r>
      <w:bookmarkStart w:id="111" w:name="_Toc20329"/>
    </w:p>
    <w:bookmarkEnd w:id="111"/>
    <w:p w14:paraId="3CEC5473">
      <w:pPr>
        <w:jc w:val="center"/>
        <w:rPr>
          <w:rFonts w:hint="eastAsia" w:ascii="宋体" w:hAnsi="宋体" w:eastAsia="宋体"/>
          <w:b/>
          <w:bCs w:val="0"/>
          <w:color w:val="auto"/>
          <w:sz w:val="24"/>
          <w:highlight w:val="none"/>
          <w:lang w:val="en-US" w:eastAsia="zh-CN"/>
        </w:rPr>
      </w:pPr>
      <w:bookmarkStart w:id="112" w:name="_Toc23860"/>
      <w:bookmarkStart w:id="113" w:name="_Toc26536"/>
      <w:bookmarkStart w:id="114" w:name="_Hlk11701496"/>
      <w:bookmarkStart w:id="115" w:name="_Toc300210382"/>
      <w:bookmarkStart w:id="116" w:name="_Toc520299348"/>
      <w:bookmarkStart w:id="117" w:name="_Toc457768004"/>
      <w:r>
        <w:rPr>
          <w:rFonts w:hint="eastAsia" w:ascii="宋体" w:hAnsi="宋体" w:eastAsia="宋体"/>
          <w:b/>
          <w:bCs w:val="0"/>
          <w:color w:val="auto"/>
          <w:sz w:val="24"/>
          <w:highlight w:val="none"/>
          <w:lang w:val="en-US" w:eastAsia="zh-CN"/>
        </w:rPr>
        <w:br w:type="page"/>
      </w:r>
      <w:r>
        <w:rPr>
          <w:rFonts w:hint="eastAsia" w:ascii="宋体" w:hAnsi="宋体" w:eastAsia="宋体"/>
          <w:b/>
          <w:bCs w:val="0"/>
          <w:color w:val="auto"/>
          <w:sz w:val="24"/>
          <w:highlight w:val="none"/>
          <w:lang w:val="en-US" w:eastAsia="zh-CN"/>
        </w:rPr>
        <w:t>十六、关于符合本国产品标准的声明函</w:t>
      </w:r>
    </w:p>
    <w:p w14:paraId="00CF7C3C">
      <w:pPr>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 </w:t>
      </w:r>
    </w:p>
    <w:p w14:paraId="2ED8DD82">
      <w:pPr>
        <w:keepNext w:val="0"/>
        <w:keepLines w:val="0"/>
        <w:widowControl/>
        <w:suppressLineNumbers w:val="0"/>
        <w:jc w:val="center"/>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（如项目不适用或不符合本国产品扶持政策，不需此件）</w:t>
      </w:r>
    </w:p>
    <w:p w14:paraId="382ADA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color w:val="auto"/>
          <w:sz w:val="24"/>
          <w:highlight w:val="none"/>
          <w:lang w:val="en-US" w:eastAsia="zh-CN"/>
        </w:rPr>
      </w:pPr>
    </w:p>
    <w:p w14:paraId="4F4970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18"/>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18"/>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65DB98D7">
      <w:pPr>
        <w:tabs>
          <w:tab w:val="left" w:pos="4620"/>
        </w:tabs>
        <w:spacing w:line="360" w:lineRule="auto"/>
        <w:jc w:val="left"/>
        <w:rPr>
          <w:rFonts w:hint="eastAsia" w:ascii="宋体" w:hAnsi="宋体" w:eastAsia="宋体" w:cs="Times New Roman"/>
          <w:b/>
          <w:color w:val="auto"/>
          <w:sz w:val="24"/>
          <w:szCs w:val="24"/>
          <w:highlight w:val="none"/>
          <w:lang w:val="en-US" w:eastAsia="zh-CN"/>
        </w:rPr>
      </w:pPr>
    </w:p>
    <w:p w14:paraId="7911893F">
      <w:pPr>
        <w:tabs>
          <w:tab w:val="left" w:pos="4620"/>
        </w:tabs>
        <w:spacing w:line="360" w:lineRule="auto"/>
        <w:jc w:val="left"/>
        <w:rPr>
          <w:rFonts w:hint="eastAsia" w:ascii="宋体" w:hAnsi="宋体" w:eastAsia="宋体"/>
          <w:b w:val="0"/>
          <w:bCs/>
          <w:color w:val="auto"/>
          <w:sz w:val="24"/>
          <w:szCs w:val="24"/>
          <w:highlight w:val="none"/>
          <w:lang w:eastAsia="zh-CN"/>
        </w:rPr>
      </w:pPr>
      <w:r>
        <w:rPr>
          <w:rFonts w:hint="eastAsia" w:ascii="宋体" w:hAnsi="宋体" w:eastAsia="宋体" w:cs="Times New Roman"/>
          <w:b/>
          <w:color w:val="auto"/>
          <w:sz w:val="24"/>
          <w:szCs w:val="24"/>
          <w:highlight w:val="none"/>
          <w:lang w:val="en-US" w:eastAsia="zh-CN"/>
        </w:rPr>
        <w:t>注：</w:t>
      </w:r>
    </w:p>
    <w:p w14:paraId="5587E5C8">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1.产品如有型号，请在“产品名称”栏一并填写。</w:t>
      </w:r>
    </w:p>
    <w:p w14:paraId="3A737B37">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2.生产厂名与厂址应与生产厂营业执照载明的相关信息保持一致。</w:t>
      </w:r>
    </w:p>
    <w:p w14:paraId="17016F2A">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3.上述声明函中标注</w:t>
      </w:r>
      <w:r>
        <w:rPr>
          <w:rFonts w:hint="eastAsia" w:ascii="宋体" w:hAnsi="宋体" w:eastAsia="宋体" w:cs="Times New Roman"/>
          <w:b w:val="0"/>
          <w:bCs/>
          <w:color w:val="auto"/>
          <w:sz w:val="24"/>
          <w:szCs w:val="24"/>
          <w:highlight w:val="none"/>
          <w:u w:val="single"/>
          <w:lang w:val="en-US" w:eastAsia="zh-CN"/>
        </w:rPr>
        <w:t xml:space="preserve">  /  </w:t>
      </w:r>
      <w:r>
        <w:rPr>
          <w:rFonts w:hint="eastAsia" w:ascii="宋体" w:hAnsi="宋体" w:eastAsia="宋体" w:cs="Times New Roman"/>
          <w:b w:val="0"/>
          <w:bCs/>
          <w:color w:val="auto"/>
          <w:sz w:val="24"/>
          <w:szCs w:val="24"/>
          <w:highlight w:val="none"/>
          <w:lang w:val="en-US" w:eastAsia="zh-CN"/>
        </w:rPr>
        <w:t>的，无需填写。</w:t>
      </w:r>
    </w:p>
    <w:p w14:paraId="6135E9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4"/>
          <w:highlight w:val="none"/>
          <w:lang w:val="en-US" w:eastAsia="zh-CN"/>
        </w:rPr>
      </w:pPr>
      <w:r>
        <w:rPr>
          <w:rFonts w:hint="eastAsia" w:ascii="宋体" w:hAnsi="宋体" w:eastAsia="宋体" w:cs="Times New Roman"/>
          <w:b w:val="0"/>
          <w:bCs/>
          <w:color w:val="auto"/>
          <w:sz w:val="24"/>
          <w:szCs w:val="24"/>
          <w:highlight w:val="none"/>
          <w:lang w:val="en-US" w:eastAsia="zh-CN"/>
        </w:rPr>
        <w:t>4.供应商应当结合“十五、分项报价明细表”中所投货物相关信息进行填写。</w:t>
      </w:r>
    </w:p>
    <w:p w14:paraId="5B328628">
      <w:pPr>
        <w:rPr>
          <w:rFonts w:hint="eastAsia" w:ascii="宋体" w:hAnsi="宋体" w:eastAsia="宋体"/>
          <w:b/>
          <w:color w:val="auto"/>
          <w:sz w:val="24"/>
          <w:highlight w:val="none"/>
          <w:lang w:val="en-US" w:eastAsia="zh-CN"/>
        </w:rPr>
      </w:pPr>
    </w:p>
    <w:bookmarkEnd w:id="112"/>
    <w:bookmarkEnd w:id="113"/>
    <w:bookmarkEnd w:id="114"/>
    <w:bookmarkEnd w:id="115"/>
    <w:bookmarkEnd w:id="116"/>
    <w:bookmarkEnd w:id="117"/>
    <w:p w14:paraId="449FDE0D">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十七、其他报价响应证明材料</w:t>
      </w:r>
    </w:p>
    <w:p w14:paraId="2761C067">
      <w:pPr>
        <w:widowControl/>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如有，</w:t>
      </w:r>
      <w:r>
        <w:rPr>
          <w:rFonts w:hint="eastAsia" w:ascii="宋体" w:hAnsi="宋体" w:eastAsia="宋体"/>
          <w:color w:val="auto"/>
          <w:sz w:val="24"/>
          <w:highlight w:val="none"/>
        </w:rPr>
        <w:t>提供符合</w:t>
      </w:r>
      <w:r>
        <w:rPr>
          <w:rFonts w:hint="eastAsia" w:ascii="宋体" w:hAnsi="宋体" w:eastAsia="宋体"/>
          <w:color w:val="auto"/>
          <w:sz w:val="24"/>
          <w:highlight w:val="none"/>
          <w:lang w:val="en-US" w:eastAsia="zh-CN"/>
        </w:rPr>
        <w:t>谈判文件要求的其他报价响应</w:t>
      </w:r>
      <w:r>
        <w:rPr>
          <w:rFonts w:hint="eastAsia" w:ascii="宋体" w:hAnsi="宋体" w:eastAsia="宋体"/>
          <w:color w:val="auto"/>
          <w:sz w:val="24"/>
          <w:highlight w:val="none"/>
        </w:rPr>
        <w:t>证明</w:t>
      </w:r>
      <w:r>
        <w:rPr>
          <w:rFonts w:hint="eastAsia" w:ascii="宋体" w:hAnsi="宋体" w:eastAsia="宋体"/>
          <w:color w:val="auto"/>
          <w:sz w:val="24"/>
          <w:highlight w:val="none"/>
          <w:lang w:val="en-US" w:eastAsia="zh-CN"/>
        </w:rPr>
        <w:t>材料</w:t>
      </w:r>
      <w:r>
        <w:rPr>
          <w:rFonts w:hint="eastAsia" w:ascii="宋体" w:hAnsi="宋体" w:eastAsia="宋体"/>
          <w:color w:val="auto"/>
          <w:sz w:val="24"/>
          <w:highlight w:val="none"/>
          <w:lang w:eastAsia="zh-CN"/>
        </w:rPr>
        <w:t>）</w:t>
      </w:r>
    </w:p>
    <w:p w14:paraId="48C5A063">
      <w:pPr>
        <w:widowControl/>
        <w:jc w:val="both"/>
        <w:rPr>
          <w:rFonts w:hint="eastAsia" w:ascii="宋体" w:hAnsi="宋体" w:eastAsia="宋体"/>
          <w:color w:val="auto"/>
          <w:sz w:val="24"/>
          <w:highlight w:val="none"/>
          <w:lang w:eastAsia="zh-CN"/>
        </w:rPr>
      </w:pPr>
    </w:p>
    <w:p w14:paraId="48508BAF">
      <w:pPr>
        <w:widowControl/>
        <w:jc w:val="center"/>
        <w:rPr>
          <w:rFonts w:hint="eastAsia" w:ascii="宋体" w:hAnsi="宋体" w:eastAsia="宋体"/>
          <w:color w:val="auto"/>
          <w:sz w:val="24"/>
          <w:highlight w:val="none"/>
          <w:lang w:eastAsia="zh-CN"/>
        </w:rPr>
      </w:pPr>
    </w:p>
    <w:p w14:paraId="075CEDF4">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2913C13A">
      <w:pPr>
        <w:spacing w:line="360" w:lineRule="auto"/>
        <w:jc w:val="center"/>
        <w:outlineLvl w:val="0"/>
        <w:rPr>
          <w:rFonts w:ascii="宋体" w:hAnsi="宋体" w:eastAsia="宋体"/>
          <w:b/>
          <w:bCs/>
          <w:color w:val="auto"/>
          <w:sz w:val="28"/>
          <w:highlight w:val="none"/>
        </w:rPr>
      </w:pPr>
      <w:bookmarkStart w:id="118" w:name="_Toc60608832"/>
      <w:bookmarkStart w:id="119" w:name="_Toc11034"/>
      <w:bookmarkStart w:id="120" w:name="_Toc10319"/>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w:t>
      </w:r>
      <w:r>
        <w:rPr>
          <w:rFonts w:hint="eastAsia"/>
          <w:b/>
          <w:bCs/>
          <w:color w:val="auto"/>
          <w:sz w:val="28"/>
          <w:highlight w:val="none"/>
        </w:rPr>
        <w:t xml:space="preserve">  </w:t>
      </w:r>
      <w:bookmarkEnd w:id="118"/>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19"/>
      <w:bookmarkEnd w:id="120"/>
    </w:p>
    <w:p w14:paraId="55C5395E">
      <w:pPr>
        <w:spacing w:line="360" w:lineRule="auto"/>
        <w:jc w:val="center"/>
        <w:outlineLvl w:val="1"/>
        <w:rPr>
          <w:rFonts w:ascii="仿宋" w:hAnsi="仿宋" w:eastAsia="仿宋" w:cs="仿宋"/>
          <w:b/>
          <w:bCs/>
          <w:color w:val="auto"/>
          <w:sz w:val="32"/>
          <w:szCs w:val="44"/>
          <w:highlight w:val="none"/>
        </w:rPr>
      </w:pPr>
      <w:bookmarkStart w:id="121" w:name="_Toc12954"/>
      <w:bookmarkStart w:id="122" w:name="_Toc28375"/>
      <w:r>
        <w:rPr>
          <w:rFonts w:hint="eastAsia" w:ascii="仿宋" w:hAnsi="仿宋" w:eastAsia="仿宋" w:cs="仿宋"/>
          <w:b/>
          <w:bCs/>
          <w:color w:val="auto"/>
          <w:sz w:val="32"/>
          <w:szCs w:val="44"/>
          <w:highlight w:val="none"/>
        </w:rPr>
        <w:t>询问函范本</w:t>
      </w:r>
      <w:bookmarkEnd w:id="121"/>
      <w:bookmarkEnd w:id="122"/>
    </w:p>
    <w:p w14:paraId="6F6876D8">
      <w:pPr>
        <w:adjustRightInd w:val="0"/>
        <w:snapToGrid w:val="0"/>
        <w:spacing w:line="360" w:lineRule="auto"/>
        <w:jc w:val="center"/>
        <w:rPr>
          <w:rFonts w:hint="eastAsia" w:cs="仿宋" w:asciiTheme="minorEastAsia" w:hAnsiTheme="minorEastAsia" w:eastAsiaTheme="minorEastAsia"/>
          <w:i/>
          <w:iCs/>
          <w:color w:val="auto"/>
          <w:sz w:val="24"/>
          <w:szCs w:val="24"/>
          <w:highlight w:val="none"/>
        </w:rPr>
      </w:pPr>
      <w:r>
        <w:rPr>
          <w:rFonts w:hint="eastAsia" w:cs="仿宋" w:asciiTheme="minorEastAsia" w:hAnsiTheme="minorEastAsia" w:eastAsiaTheme="minorEastAsia"/>
          <w:i/>
          <w:iCs/>
          <w:color w:val="auto"/>
          <w:sz w:val="24"/>
          <w:szCs w:val="24"/>
          <w:highlight w:val="none"/>
        </w:rPr>
        <w:t>（如为对采购文件或采购程序的询问或疑问，</w:t>
      </w:r>
      <w:r>
        <w:rPr>
          <w:rFonts w:hint="eastAsia" w:cs="仿宋" w:asciiTheme="minorEastAsia" w:hAnsiTheme="minorEastAsia" w:eastAsiaTheme="minorEastAsia"/>
          <w:i/>
          <w:iCs/>
          <w:color w:val="auto"/>
          <w:sz w:val="24"/>
          <w:szCs w:val="24"/>
          <w:highlight w:val="none"/>
          <w:lang w:val="en-US" w:eastAsia="zh-CN"/>
        </w:rPr>
        <w:t>可</w:t>
      </w:r>
      <w:r>
        <w:rPr>
          <w:rFonts w:hint="eastAsia" w:cs="仿宋" w:asciiTheme="minorEastAsia" w:hAnsiTheme="minorEastAsia" w:eastAsiaTheme="minorEastAsia"/>
          <w:i/>
          <w:iCs/>
          <w:color w:val="auto"/>
          <w:sz w:val="24"/>
          <w:szCs w:val="24"/>
          <w:highlight w:val="none"/>
        </w:rPr>
        <w:t>按询问函范本</w:t>
      </w:r>
      <w:r>
        <w:rPr>
          <w:rFonts w:hint="eastAsia" w:cs="仿宋" w:asciiTheme="minorEastAsia" w:hAnsiTheme="minorEastAsia" w:eastAsiaTheme="minorEastAsia"/>
          <w:i/>
          <w:iCs/>
          <w:color w:val="auto"/>
          <w:sz w:val="24"/>
          <w:szCs w:val="24"/>
          <w:highlight w:val="none"/>
          <w:lang w:eastAsia="zh-CN"/>
        </w:rPr>
        <w:t>在</w:t>
      </w:r>
      <w:r>
        <w:rPr>
          <w:rFonts w:hint="eastAsia" w:cs="仿宋" w:asciiTheme="minorEastAsia" w:hAnsiTheme="minorEastAsia" w:eastAsiaTheme="minorEastAsia"/>
          <w:i/>
          <w:iCs/>
          <w:color w:val="auto"/>
          <w:sz w:val="24"/>
          <w:szCs w:val="24"/>
          <w:highlight w:val="none"/>
        </w:rPr>
        <w:t>电子交易系统</w:t>
      </w:r>
      <w:r>
        <w:rPr>
          <w:rFonts w:hint="eastAsia" w:cs="仿宋" w:asciiTheme="minorEastAsia" w:hAnsiTheme="minorEastAsia" w:eastAsiaTheme="minorEastAsia"/>
          <w:i/>
          <w:iCs/>
          <w:color w:val="auto"/>
          <w:sz w:val="24"/>
          <w:szCs w:val="24"/>
          <w:highlight w:val="none"/>
          <w:lang w:val="en-US" w:eastAsia="zh-CN"/>
        </w:rPr>
        <w:t>作为</w:t>
      </w:r>
      <w:r>
        <w:rPr>
          <w:rFonts w:hint="eastAsia" w:cs="仿宋" w:asciiTheme="minorEastAsia" w:hAnsiTheme="minorEastAsia" w:eastAsiaTheme="minorEastAsia"/>
          <w:i/>
          <w:iCs/>
          <w:color w:val="auto"/>
          <w:sz w:val="24"/>
          <w:szCs w:val="24"/>
          <w:highlight w:val="none"/>
        </w:rPr>
        <w:t>网上询问附件进行提交</w:t>
      </w:r>
      <w:r>
        <w:rPr>
          <w:rFonts w:hint="eastAsia" w:cs="仿宋" w:asciiTheme="minorEastAsia" w:hAnsiTheme="minorEastAsia" w:eastAsiaTheme="minorEastAsia"/>
          <w:i/>
          <w:iCs/>
          <w:color w:val="auto"/>
          <w:sz w:val="24"/>
          <w:szCs w:val="24"/>
          <w:highlight w:val="none"/>
          <w:lang w:eastAsia="zh-CN"/>
        </w:rPr>
        <w:t>，《询问函</w:t>
      </w:r>
      <w:r>
        <w:rPr>
          <w:rFonts w:hint="eastAsia" w:cs="仿宋" w:asciiTheme="minorEastAsia" w:hAnsiTheme="minorEastAsia" w:eastAsiaTheme="minorEastAsia"/>
          <w:i/>
          <w:iCs/>
          <w:color w:val="auto"/>
          <w:sz w:val="24"/>
          <w:szCs w:val="24"/>
          <w:highlight w:val="none"/>
          <w:lang w:val="en-US" w:eastAsia="zh-CN"/>
        </w:rPr>
        <w:t>范本</w:t>
      </w:r>
      <w:r>
        <w:rPr>
          <w:rFonts w:hint="eastAsia" w:cs="仿宋" w:asciiTheme="minorEastAsia" w:hAnsiTheme="minorEastAsia" w:eastAsiaTheme="minorEastAsia"/>
          <w:i/>
          <w:iCs/>
          <w:color w:val="auto"/>
          <w:sz w:val="24"/>
          <w:szCs w:val="24"/>
          <w:highlight w:val="none"/>
          <w:lang w:eastAsia="zh-CN"/>
        </w:rPr>
        <w:t>》</w:t>
      </w:r>
      <w:r>
        <w:rPr>
          <w:rFonts w:hint="eastAsia" w:cs="仿宋" w:asciiTheme="minorEastAsia" w:hAnsiTheme="minorEastAsia" w:eastAsiaTheme="minorEastAsia"/>
          <w:i/>
          <w:iCs/>
          <w:color w:val="auto"/>
          <w:sz w:val="24"/>
          <w:szCs w:val="24"/>
          <w:highlight w:val="none"/>
          <w:lang w:val="en-US" w:eastAsia="zh-CN"/>
        </w:rPr>
        <w:t>仅为</w:t>
      </w:r>
      <w:r>
        <w:rPr>
          <w:rFonts w:hint="eastAsia" w:cs="仿宋" w:asciiTheme="minorEastAsia" w:hAnsiTheme="minorEastAsia" w:eastAsiaTheme="minorEastAsia"/>
          <w:i/>
          <w:iCs/>
          <w:color w:val="auto"/>
          <w:sz w:val="24"/>
          <w:szCs w:val="24"/>
          <w:highlight w:val="none"/>
          <w:lang w:eastAsia="zh-CN"/>
        </w:rPr>
        <w:t>便于供应商通过网上询问反馈诉求，</w:t>
      </w:r>
      <w:r>
        <w:rPr>
          <w:rFonts w:hint="eastAsia" w:cs="仿宋" w:asciiTheme="minorEastAsia" w:hAnsiTheme="minorEastAsia" w:eastAsiaTheme="minorEastAsia"/>
          <w:i/>
          <w:iCs/>
          <w:color w:val="auto"/>
          <w:sz w:val="24"/>
          <w:szCs w:val="24"/>
          <w:highlight w:val="none"/>
          <w:lang w:val="en-US" w:eastAsia="zh-CN"/>
        </w:rPr>
        <w:t>不强制使用</w:t>
      </w:r>
      <w:r>
        <w:rPr>
          <w:rFonts w:hint="eastAsia" w:cs="仿宋" w:asciiTheme="minorEastAsia" w:hAnsiTheme="minorEastAsia" w:eastAsiaTheme="minorEastAsia"/>
          <w:i/>
          <w:iCs/>
          <w:color w:val="auto"/>
          <w:sz w:val="24"/>
          <w:szCs w:val="24"/>
          <w:highlight w:val="none"/>
        </w:rPr>
        <w:t>）</w:t>
      </w:r>
    </w:p>
    <w:p w14:paraId="6D5B9C0F">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84CAB9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C74ABAE">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23" w:name="_Toc23584"/>
      <w:bookmarkStart w:id="124" w:name="_Toc29009"/>
      <w:r>
        <w:rPr>
          <w:rFonts w:hint="eastAsia" w:cs="仿宋" w:asciiTheme="minorEastAsia" w:hAnsiTheme="minorEastAsia" w:eastAsiaTheme="minorEastAsia"/>
          <w:color w:val="auto"/>
          <w:sz w:val="24"/>
          <w:szCs w:val="24"/>
          <w:highlight w:val="none"/>
        </w:rPr>
        <w:t>一、(事项一)</w:t>
      </w:r>
      <w:bookmarkEnd w:id="123"/>
      <w:bookmarkEnd w:id="124"/>
    </w:p>
    <w:p w14:paraId="5860A7B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DFEF6D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D507AA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1ABB964">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25" w:name="_Toc18220"/>
      <w:bookmarkStart w:id="126" w:name="_Toc16254"/>
      <w:r>
        <w:rPr>
          <w:rFonts w:hint="eastAsia" w:cs="仿宋" w:asciiTheme="minorEastAsia" w:hAnsiTheme="minorEastAsia" w:eastAsiaTheme="minorEastAsia"/>
          <w:color w:val="auto"/>
          <w:sz w:val="24"/>
          <w:szCs w:val="24"/>
          <w:highlight w:val="none"/>
        </w:rPr>
        <w:t>二、(事项二)</w:t>
      </w:r>
      <w:bookmarkEnd w:id="125"/>
      <w:bookmarkEnd w:id="126"/>
    </w:p>
    <w:p w14:paraId="114DEA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AF5E4D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随附相关证明材料如下</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lang w:val="en-US" w:eastAsia="zh-CN"/>
        </w:rPr>
        <w:t>如有</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 xml:space="preserve">： </w:t>
      </w:r>
    </w:p>
    <w:p w14:paraId="317B7B19">
      <w:pPr>
        <w:tabs>
          <w:tab w:val="left" w:pos="630"/>
        </w:tabs>
        <w:spacing w:line="360" w:lineRule="auto"/>
        <w:ind w:firstLine="4228" w:firstLineChars="1762"/>
        <w:rPr>
          <w:rFonts w:hint="eastAsia" w:asciiTheme="minorEastAsia" w:hAnsiTheme="minorEastAsia" w:eastAsiaTheme="minorEastAsia"/>
          <w:color w:val="auto"/>
          <w:sz w:val="24"/>
          <w:highlight w:val="none"/>
        </w:rPr>
      </w:pPr>
    </w:p>
    <w:p w14:paraId="08A3406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696E4CF">
      <w:pPr>
        <w:jc w:val="center"/>
        <w:outlineLvl w:val="1"/>
        <w:rPr>
          <w:rFonts w:hint="eastAsia" w:ascii="仿宋" w:hAnsi="仿宋" w:eastAsia="仿宋" w:cs="仿宋"/>
          <w:b/>
          <w:bCs/>
          <w:color w:val="auto"/>
          <w:sz w:val="32"/>
          <w:szCs w:val="4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bookmarkStart w:id="127" w:name="_Toc6176"/>
      <w:bookmarkStart w:id="128" w:name="_Toc18073"/>
    </w:p>
    <w:p w14:paraId="5A3EEFC0">
      <w:pPr>
        <w:jc w:val="center"/>
        <w:outlineLvl w:val="1"/>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bookmarkEnd w:id="127"/>
      <w:bookmarkEnd w:id="128"/>
    </w:p>
    <w:p w14:paraId="2D420D2C">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29" w:name="_Toc21548"/>
      <w:bookmarkStart w:id="130" w:name="_Toc17682"/>
      <w:r>
        <w:rPr>
          <w:rFonts w:hint="eastAsia" w:cs="仿宋" w:asciiTheme="minorEastAsia" w:hAnsiTheme="minorEastAsia" w:eastAsiaTheme="minorEastAsia"/>
          <w:b/>
          <w:bCs/>
          <w:color w:val="auto"/>
          <w:sz w:val="24"/>
          <w:szCs w:val="24"/>
          <w:highlight w:val="none"/>
        </w:rPr>
        <w:t>一、质疑供应商基本信息</w:t>
      </w:r>
      <w:bookmarkEnd w:id="129"/>
      <w:bookmarkEnd w:id="130"/>
    </w:p>
    <w:p w14:paraId="3377F94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E9009F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6F7A63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F1C037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80FCB1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C65AF4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26AB29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31" w:name="_Toc5180"/>
      <w:bookmarkStart w:id="132" w:name="_Toc9149"/>
      <w:r>
        <w:rPr>
          <w:rFonts w:hint="eastAsia" w:cs="仿宋" w:asciiTheme="minorEastAsia" w:hAnsiTheme="minorEastAsia" w:eastAsiaTheme="minorEastAsia"/>
          <w:b/>
          <w:bCs/>
          <w:color w:val="auto"/>
          <w:sz w:val="24"/>
          <w:szCs w:val="24"/>
          <w:highlight w:val="none"/>
        </w:rPr>
        <w:t>二、质疑项目基本情况</w:t>
      </w:r>
      <w:bookmarkEnd w:id="131"/>
      <w:bookmarkEnd w:id="132"/>
    </w:p>
    <w:p w14:paraId="41F71FB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DF823B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AED95F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6F5A79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6818C72">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33" w:name="_Toc14494"/>
      <w:bookmarkStart w:id="134" w:name="_Toc29996"/>
      <w:r>
        <w:rPr>
          <w:rFonts w:hint="eastAsia" w:cs="仿宋" w:asciiTheme="minorEastAsia" w:hAnsiTheme="minorEastAsia" w:eastAsiaTheme="minorEastAsia"/>
          <w:b/>
          <w:bCs/>
          <w:color w:val="auto"/>
          <w:sz w:val="24"/>
          <w:szCs w:val="24"/>
          <w:highlight w:val="none"/>
        </w:rPr>
        <w:t>三、质疑事项具体内容</w:t>
      </w:r>
      <w:bookmarkEnd w:id="133"/>
      <w:bookmarkEnd w:id="134"/>
    </w:p>
    <w:p w14:paraId="3510AA4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15D0685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A423E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595B37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FE5A9E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11591C6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B7F86C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BA27C2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35" w:name="_Toc7296"/>
      <w:bookmarkStart w:id="136" w:name="_Toc814"/>
      <w:r>
        <w:rPr>
          <w:rFonts w:hint="eastAsia" w:cs="仿宋" w:asciiTheme="minorEastAsia" w:hAnsiTheme="minorEastAsia" w:eastAsiaTheme="minorEastAsia"/>
          <w:b/>
          <w:bCs/>
          <w:color w:val="auto"/>
          <w:sz w:val="24"/>
          <w:szCs w:val="24"/>
          <w:highlight w:val="none"/>
        </w:rPr>
        <w:t>四、与质疑事项相关的质疑请求</w:t>
      </w:r>
      <w:bookmarkEnd w:id="135"/>
      <w:bookmarkEnd w:id="136"/>
    </w:p>
    <w:p w14:paraId="349749E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E220960">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B2BDF3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27CA70A9">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4E034B1">
      <w:pPr>
        <w:outlineLvl w:val="0"/>
        <w:rPr>
          <w:rFonts w:asciiTheme="minorEastAsia" w:hAnsiTheme="minorEastAsia" w:eastAsiaTheme="minorEastAsia"/>
          <w:b/>
          <w:color w:val="auto"/>
          <w:sz w:val="28"/>
          <w:szCs w:val="32"/>
          <w:highlight w:val="none"/>
        </w:rPr>
      </w:pPr>
      <w:bookmarkStart w:id="137" w:name="_Toc3093"/>
      <w:bookmarkStart w:id="138" w:name="_Toc26567"/>
      <w:r>
        <w:rPr>
          <w:rFonts w:hint="eastAsia" w:asciiTheme="minorEastAsia" w:hAnsiTheme="minorEastAsia" w:eastAsiaTheme="minorEastAsia"/>
          <w:b/>
          <w:color w:val="auto"/>
          <w:sz w:val="28"/>
          <w:szCs w:val="32"/>
          <w:highlight w:val="none"/>
        </w:rPr>
        <w:t>质疑函制作说明：</w:t>
      </w:r>
      <w:bookmarkEnd w:id="137"/>
      <w:bookmarkEnd w:id="138"/>
    </w:p>
    <w:p w14:paraId="7F3DCD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42D3D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2FF79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08F9D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EB8A5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40A38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637B692">
      <w:pPr>
        <w:rPr>
          <w:color w:val="auto"/>
          <w:highlight w:val="none"/>
        </w:rPr>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B66E7CD-5D2B-44A2-9902-CC41028CEE13}"/>
  </w:font>
  <w:font w:name="Arial">
    <w:panose1 w:val="020B0604020202020204"/>
    <w:charset w:val="01"/>
    <w:family w:val="swiss"/>
    <w:pitch w:val="default"/>
    <w:sig w:usb0="E0002EFF" w:usb1="C000785B" w:usb2="00000009" w:usb3="00000000" w:csb0="400001FF" w:csb1="FFFF0000"/>
    <w:embedRegular r:id="rId2" w:fontKey="{F0BAA2EF-C959-4BC4-BA69-C2B7E2DA3977}"/>
  </w:font>
  <w:font w:name="黑体">
    <w:panose1 w:val="02010609060101010101"/>
    <w:charset w:val="86"/>
    <w:family w:val="auto"/>
    <w:pitch w:val="default"/>
    <w:sig w:usb0="800002BF" w:usb1="38CF7CFA" w:usb2="00000016" w:usb3="00000000" w:csb0="00040001" w:csb1="00000000"/>
    <w:embedRegular r:id="rId3" w:fontKey="{E2B4DF71-715E-4DB3-965D-86807E12FF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7DD513FC-2CB0-46C1-8FF6-C6C797962806}"/>
  </w:font>
  <w:font w:name="@仿宋_GB2312">
    <w:altName w:val="仿宋"/>
    <w:panose1 w:val="02010609030101010101"/>
    <w:charset w:val="86"/>
    <w:family w:val="modern"/>
    <w:pitch w:val="default"/>
    <w:sig w:usb0="00000000" w:usb1="00000000" w:usb2="00000000" w:usb3="00000000" w:csb0="00040000" w:csb1="00000000"/>
    <w:embedRegular r:id="rId5" w:fontKey="{38BE808C-B358-45A2-8636-5053F961AF04}"/>
  </w:font>
  <w:font w:name="仿宋">
    <w:panose1 w:val="02010609060101010101"/>
    <w:charset w:val="86"/>
    <w:family w:val="modern"/>
    <w:pitch w:val="default"/>
    <w:sig w:usb0="800002BF" w:usb1="38CF7CFA" w:usb2="00000016" w:usb3="00000000" w:csb0="00040001" w:csb1="00000000"/>
    <w:embedRegular r:id="rId6" w:fontKey="{8E5A233B-8AA1-4B39-B65D-527FDEF28A88}"/>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204A863B-A89D-4AC9-BB93-FB0265D806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993BA">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F31C9">
                          <w:pPr>
                            <w:pStyle w:val="8"/>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59</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9F31C9">
                    <w:pPr>
                      <w:pStyle w:val="8"/>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59</w:t>
                    </w:r>
                    <w:r>
                      <w:rPr>
                        <w:sz w:val="21"/>
                        <w:szCs w:val="21"/>
                      </w:rPr>
                      <w:fldChar w:fldCharType="end"/>
                    </w:r>
                    <w:r>
                      <w:rPr>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7D6F">
    <w:pPr>
      <w:spacing w:line="189" w:lineRule="auto"/>
      <w:ind w:left="4430"/>
      <w:rPr>
        <w:rFonts w:hint="eastAsia"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ED42B68">
                          <w:pPr>
                            <w:pStyle w:val="8"/>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sz w:val="21"/>
                              <w:szCs w:val="21"/>
                            </w:rPr>
                            <w:t xml:space="preserve">第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PAGE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3</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 共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NUMPAGES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63</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VWl3RAQAAogMAAA4AAABkcnMvZTJvRG9jLnhtbK1TzY7TMBC+I/EO&#10;lu802aKu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r5e1e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VVpd0QEAAKIDAAAOAAAAAAAAAAEAIAAAAB8BAABk&#10;cnMvZTJvRG9jLnhtbFBLBQYAAAAABgAGAFkBAABiBQAAAAA=&#10;">
              <v:fill on="f" focussize="0,0"/>
              <v:stroke on="f" weight="0.5pt"/>
              <v:imagedata o:title=""/>
              <o:lock v:ext="edit" aspectratio="f"/>
              <v:textbox inset="0mm,0mm,0mm,0mm" style="mso-fit-shape-to-text:t;">
                <w:txbxContent>
                  <w:p w14:paraId="4ED42B68">
                    <w:pPr>
                      <w:pStyle w:val="8"/>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sz w:val="21"/>
                        <w:szCs w:val="21"/>
                      </w:rPr>
                      <w:t xml:space="preserve">第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PAGE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3</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 共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NUMPAGES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63</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DF9C5">
    <w:pPr>
      <w:pStyle w:val="8"/>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66756">
                          <w:pPr>
                            <w:pStyle w:val="8"/>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50</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59</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B66756">
                    <w:pPr>
                      <w:pStyle w:val="8"/>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50</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59</w:t>
                    </w:r>
                    <w:r>
                      <w:rPr>
                        <w:sz w:val="21"/>
                        <w:szCs w:val="21"/>
                      </w:rPr>
                      <w:fldChar w:fldCharType="end"/>
                    </w:r>
                    <w:r>
                      <w:rPr>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F30F">
    <w:pPr>
      <w:pStyle w:val="8"/>
      <w:rPr>
        <w:rFonts w:asciiTheme="minorEastAsia" w:hAnsiTheme="minorEastAsia" w:eastAsiaTheme="minorEastAsia"/>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8CF53">
                          <w:pPr>
                            <w:pStyle w:val="8"/>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58</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59</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A8CF53">
                    <w:pPr>
                      <w:pStyle w:val="8"/>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58</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59</w:t>
                    </w:r>
                    <w:r>
                      <w:rPr>
                        <w:sz w:val="21"/>
                        <w:szCs w:val="21"/>
                      </w:rPr>
                      <w:fldChar w:fldCharType="end"/>
                    </w:r>
                    <w:r>
                      <w:rPr>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44399">
    <w:pPr>
      <w:pStyle w:val="9"/>
      <w:jc w:val="cente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9A851">
    <w:pPr>
      <w:pStyle w:val="9"/>
      <w:jc w:val="center"/>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ascii="宋体" w:hAnsi="宋体" w:eastAsia="宋体"/>
        <w:lang w:eastAsia="zh-CN"/>
      </w:rPr>
      <w:t>谈判</w:t>
    </w:r>
    <w:r>
      <w:rPr>
        <w:rFonts w:hint="eastAsia" w:ascii="宋体" w:hAnsi="宋体" w:eastAsia="宋体"/>
      </w:rPr>
      <w:t>文件</w:t>
    </w:r>
    <w:r>
      <w:rPr>
        <w:rFonts w:hint="eastAsia" w:ascii="宋体" w:hAnsi="宋体" w:eastAsia="宋体"/>
        <w:lang w:eastAsia="zh-CN"/>
      </w:rPr>
      <w:t>示范文本（</w:t>
    </w:r>
    <w:r>
      <w:rPr>
        <w:rFonts w:hint="eastAsia" w:ascii="宋体" w:hAnsi="宋体" w:eastAsia="宋体"/>
        <w:lang w:val="en-US" w:eastAsia="zh-CN"/>
      </w:rPr>
      <w:t>货物</w:t>
    </w:r>
    <w:r>
      <w:rPr>
        <w:rFonts w:hint="eastAsia" w:ascii="宋体" w:hAnsi="宋体" w:eastAsia="宋体"/>
      </w:rPr>
      <w:t>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931FE">
    <w:pPr>
      <w:pStyle w:val="9"/>
      <w:jc w:val="cente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97662"/>
    <w:multiLevelType w:val="singleLevel"/>
    <w:tmpl w:val="183976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63FF8"/>
    <w:rsid w:val="02750329"/>
    <w:rsid w:val="02B26E88"/>
    <w:rsid w:val="05314D07"/>
    <w:rsid w:val="06F14AD6"/>
    <w:rsid w:val="073C7668"/>
    <w:rsid w:val="07F341CA"/>
    <w:rsid w:val="085F360E"/>
    <w:rsid w:val="08A97F22"/>
    <w:rsid w:val="09B30627"/>
    <w:rsid w:val="0BE04A65"/>
    <w:rsid w:val="116023DE"/>
    <w:rsid w:val="134E7F33"/>
    <w:rsid w:val="169D7717"/>
    <w:rsid w:val="191B708F"/>
    <w:rsid w:val="19CC03D7"/>
    <w:rsid w:val="1A9D7FC6"/>
    <w:rsid w:val="1BB00B6C"/>
    <w:rsid w:val="1CD557F5"/>
    <w:rsid w:val="1CF55E97"/>
    <w:rsid w:val="1D363E4A"/>
    <w:rsid w:val="2AF7354D"/>
    <w:rsid w:val="2CD05FD9"/>
    <w:rsid w:val="2CDB1ABE"/>
    <w:rsid w:val="2D8179AB"/>
    <w:rsid w:val="2E813A2E"/>
    <w:rsid w:val="393608E6"/>
    <w:rsid w:val="39842625"/>
    <w:rsid w:val="3A341B26"/>
    <w:rsid w:val="3B0113FB"/>
    <w:rsid w:val="3CCA034E"/>
    <w:rsid w:val="3D967AB1"/>
    <w:rsid w:val="3E5915D6"/>
    <w:rsid w:val="405467B0"/>
    <w:rsid w:val="416A0352"/>
    <w:rsid w:val="41712FD1"/>
    <w:rsid w:val="443D5324"/>
    <w:rsid w:val="44D3162C"/>
    <w:rsid w:val="47EB386F"/>
    <w:rsid w:val="49303C2F"/>
    <w:rsid w:val="4A7B35D0"/>
    <w:rsid w:val="4C597D51"/>
    <w:rsid w:val="4C653E79"/>
    <w:rsid w:val="4D812CAB"/>
    <w:rsid w:val="543F094E"/>
    <w:rsid w:val="57006FEE"/>
    <w:rsid w:val="572A7F10"/>
    <w:rsid w:val="58F20D5B"/>
    <w:rsid w:val="58FB392D"/>
    <w:rsid w:val="5E8B1BDC"/>
    <w:rsid w:val="5F2C5E9D"/>
    <w:rsid w:val="62375BD7"/>
    <w:rsid w:val="668A2779"/>
    <w:rsid w:val="6A107439"/>
    <w:rsid w:val="6C3F0F37"/>
    <w:rsid w:val="6D6D5055"/>
    <w:rsid w:val="6DB03E09"/>
    <w:rsid w:val="6E242CE9"/>
    <w:rsid w:val="72A37D82"/>
    <w:rsid w:val="73840989"/>
    <w:rsid w:val="74136365"/>
    <w:rsid w:val="75CB3BC5"/>
    <w:rsid w:val="75F52E70"/>
    <w:rsid w:val="76AF3B36"/>
    <w:rsid w:val="76B92C06"/>
    <w:rsid w:val="78EF265D"/>
    <w:rsid w:val="795409C4"/>
    <w:rsid w:val="79615FB4"/>
    <w:rsid w:val="79CC6B39"/>
    <w:rsid w:val="7B92225E"/>
    <w:rsid w:val="7BEF7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Arial" w:hAnsi="Arial" w:eastAsia="黑体" w:cs="Arial"/>
    </w:r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Plain Text"/>
    <w:basedOn w:val="1"/>
    <w:qFormat/>
    <w:uiPriority w:val="99"/>
    <w:rPr>
      <w:rFonts w:ascii="宋体" w:hAnsi="Courier New" w:eastAsiaTheme="minorEastAsia" w:cstheme="minorBidi"/>
      <w:szCs w:val="22"/>
    </w:rPr>
  </w:style>
  <w:style w:type="paragraph" w:styleId="7">
    <w:name w:val="Date"/>
    <w:basedOn w:val="1"/>
    <w:next w:val="1"/>
    <w:qFormat/>
    <w:uiPriority w:val="0"/>
    <w:rPr>
      <w:rFonts w:ascii="Arial" w:hAnsi="Arial" w:eastAsia="宋体" w:cs="Arial"/>
      <w:b/>
      <w:sz w:val="2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2">
    <w:name w:val="Normal (Web)"/>
    <w:basedOn w:val="1"/>
    <w:qFormat/>
    <w:uiPriority w:val="0"/>
    <w:pPr>
      <w:spacing w:before="100" w:beforeAutospacing="1" w:after="100" w:afterAutospacing="1"/>
      <w:jc w:val="left"/>
    </w:pPr>
    <w:rPr>
      <w:rFonts w:cs="Times New Roman"/>
      <w:kern w:val="0"/>
      <w:sz w:val="24"/>
    </w:rPr>
  </w:style>
  <w:style w:type="paragraph" w:styleId="13">
    <w:name w:val="index 1"/>
    <w:basedOn w:val="1"/>
    <w:next w:val="1"/>
    <w:qFormat/>
    <w:uiPriority w:val="0"/>
    <w:pPr>
      <w:jc w:val="center"/>
    </w:pPr>
    <w:rPr>
      <w:rFonts w:ascii="Arial" w:hAnsi="Arial" w:eastAsia="Arial" w:cs="Arial"/>
      <w:b/>
      <w:bCs/>
      <w:sz w:val="28"/>
    </w:rPr>
  </w:style>
  <w:style w:type="paragraph" w:styleId="14">
    <w:name w:val="Body Text First Indent"/>
    <w:basedOn w:val="5"/>
    <w:unhideWhenUsed/>
    <w:qFormat/>
    <w:uiPriority w:val="99"/>
    <w:pPr>
      <w:ind w:firstLine="420" w:firstLineChars="100"/>
    </w:pPr>
  </w:style>
  <w:style w:type="table" w:styleId="16">
    <w:name w:val="Table Grid"/>
    <w:basedOn w:val="15"/>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0"/>
    <w:rPr>
      <w:i/>
    </w:rPr>
  </w:style>
  <w:style w:type="paragraph" w:customStyle="1" w:styleId="19">
    <w:name w:val="样式1"/>
    <w:basedOn w:val="1"/>
    <w:qFormat/>
    <w:uiPriority w:val="0"/>
    <w:pPr>
      <w:spacing w:before="75" w:line="277" w:lineRule="auto"/>
      <w:ind w:left="130" w:right="-9" w:firstLine="478"/>
    </w:pPr>
    <w:rPr>
      <w:rFonts w:ascii="宋体" w:hAnsi="宋体" w:eastAsia="宋体" w:cs="宋体"/>
      <w:snapToGrid w:val="0"/>
      <w:color w:val="000000"/>
      <w:spacing w:val="-1"/>
      <w:kern w:val="0"/>
      <w:sz w:val="24"/>
      <w:szCs w:val="24"/>
    </w:rPr>
  </w:style>
  <w:style w:type="paragraph" w:customStyle="1" w:styleId="2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1">
    <w:name w:val="D&amp;L"/>
    <w:basedOn w:val="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Char Char Char Char Char Char Char1 Char"/>
    <w:basedOn w:val="1"/>
    <w:autoRedefine/>
    <w:qFormat/>
    <w:uiPriority w:val="0"/>
    <w:rPr>
      <w:rFonts w:ascii="Arial" w:hAnsi="Arial" w:eastAsia="宋体" w:cs="Arial"/>
      <w:sz w:val="24"/>
    </w:rPr>
  </w:style>
  <w:style w:type="paragraph" w:customStyle="1" w:styleId="24">
    <w:name w:val="Table Text"/>
    <w:basedOn w:val="1"/>
    <w:autoRedefine/>
    <w:semiHidden/>
    <w:qFormat/>
    <w:uiPriority w:val="0"/>
    <w:rPr>
      <w:rFonts w:ascii="Arial" w:hAnsi="Arial" w:eastAsia="Arial" w:cs="Arial"/>
      <w:sz w:val="21"/>
      <w:szCs w:val="21"/>
      <w:lang w:val="en-US" w:eastAsia="en-US" w:bidi="ar-SA"/>
    </w:rPr>
  </w:style>
  <w:style w:type="paragraph" w:customStyle="1" w:styleId="25">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23227</Words>
  <Characters>24489</Characters>
  <Lines>0</Lines>
  <Paragraphs>0</Paragraphs>
  <TotalTime>0</TotalTime>
  <ScaleCrop>false</ScaleCrop>
  <LinksUpToDate>false</LinksUpToDate>
  <CharactersWithSpaces>25490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2023-12-20T04:08:00Z</dcterms:created>
  <dc:creator>Administrator</dc:creator>
  <cp:lastModifiedBy>Vincent</cp:lastModifiedBy>
  <dcterms:modified xsi:type="dcterms:W3CDTF">2026-05-28T03:42:41Z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317FF15A9BEC4005B92B83BA1617C786_12</vt:lpwstr>
  </property>
  <property fmtid="{D5CDD505-2E9C-101B-9397-08002B2CF9AE}" pid="4" name="KSOTemplateDocerSaveRecord">
    <vt:lpwstr>eyJoZGlkIjoiNDRjNDRlMzVlNTJiZjdhZTZiNTVlZTgzZWFjZjFkZTciLCJ1c2VySWQiOiIzNDE5MDExMjMifQ==</vt:lpwstr>
  </property>
</Properties>
</file>