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488B1">
      <w:pPr>
        <w:tabs>
          <w:tab w:val="left" w:pos="315"/>
          <w:tab w:val="left" w:pos="8820"/>
        </w:tabs>
        <w:spacing w:before="240" w:beforeLines="100" w:after="120" w:afterLines="50" w:line="500" w:lineRule="exact"/>
        <w:ind w:right="267" w:rightChars="127"/>
        <w:jc w:val="both"/>
        <w:rPr>
          <w:rFonts w:asciiTheme="minorEastAsia" w:hAnsiTheme="minorEastAsia" w:eastAsiaTheme="minorEastAsia"/>
          <w:b/>
          <w:bCs/>
          <w:color w:val="auto"/>
          <w:sz w:val="52"/>
          <w:szCs w:val="52"/>
          <w:highlight w:val="none"/>
        </w:rPr>
      </w:pPr>
    </w:p>
    <w:p w14:paraId="7F5FD3BE">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700" w:lineRule="exact"/>
        <w:ind w:right="267" w:rightChars="127"/>
        <w:jc w:val="center"/>
        <w:textAlignment w:val="auto"/>
        <w:rPr>
          <w:rFonts w:hint="default" w:ascii="宋体" w:hAnsi="宋体" w:eastAsia="宋体"/>
          <w:b/>
          <w:bCs/>
          <w:color w:val="auto"/>
          <w:sz w:val="52"/>
          <w:szCs w:val="52"/>
          <w:highlight w:val="none"/>
          <w:lang w:val="en-US"/>
        </w:rPr>
      </w:pPr>
      <w:bookmarkStart w:id="0" w:name="_Hlk9544796"/>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r>
        <w:rPr>
          <w:rFonts w:hint="eastAsia" w:ascii="宋体" w:hAnsi="宋体" w:eastAsia="宋体"/>
          <w:b/>
          <w:bCs/>
          <w:color w:val="auto"/>
          <w:sz w:val="52"/>
          <w:szCs w:val="52"/>
          <w:highlight w:val="none"/>
          <w:lang w:val="en-US" w:eastAsia="zh-CN"/>
        </w:rPr>
        <w:t>询价通知书</w:t>
      </w:r>
    </w:p>
    <w:p w14:paraId="653B6E5A">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700" w:lineRule="exact"/>
        <w:ind w:right="267" w:rightChars="127"/>
        <w:jc w:val="center"/>
        <w:textAlignment w:val="auto"/>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示范文本</w:t>
      </w:r>
      <w:bookmarkEnd w:id="0"/>
    </w:p>
    <w:p w14:paraId="2EA95434">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0"/>
          <w:szCs w:val="40"/>
          <w:highlight w:val="none"/>
          <w:lang w:eastAsia="zh-CN"/>
        </w:rPr>
      </w:pPr>
    </w:p>
    <w:p w14:paraId="4E50FAB1">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lang w:val="en-US" w:eastAsia="zh-CN"/>
        </w:rPr>
        <w:t>货物类</w:t>
      </w:r>
      <w:r>
        <w:rPr>
          <w:rFonts w:hint="eastAsia" w:ascii="宋体" w:hAnsi="宋体" w:eastAsia="宋体" w:cs="宋体"/>
          <w:b/>
          <w:bCs/>
          <w:color w:val="auto"/>
          <w:sz w:val="36"/>
          <w:szCs w:val="36"/>
          <w:highlight w:val="none"/>
          <w:lang w:eastAsia="zh-CN"/>
        </w:rPr>
        <w:t>）</w:t>
      </w:r>
    </w:p>
    <w:p w14:paraId="7622AD03">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71D47D5A">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31F324E7">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45EB5CDE">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25F3530C">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71E7F6A9">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项目名称：</w:t>
      </w:r>
    </w:p>
    <w:p w14:paraId="14CDC97A">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项目编号：</w:t>
      </w:r>
    </w:p>
    <w:p w14:paraId="05CF5016">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采 购 人：</w:t>
      </w:r>
    </w:p>
    <w:p w14:paraId="09E4F333">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采购代理机构：</w:t>
      </w:r>
    </w:p>
    <w:p w14:paraId="1A646B5C">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1C6174FC">
      <w:pPr>
        <w:tabs>
          <w:tab w:val="left" w:pos="2410"/>
        </w:tabs>
        <w:autoSpaceDE w:val="0"/>
        <w:autoSpaceDN w:val="0"/>
        <w:adjustRightInd w:val="0"/>
        <w:snapToGrid w:val="0"/>
        <w:spacing w:line="360" w:lineRule="auto"/>
        <w:ind w:firstLine="722"/>
        <w:jc w:val="center"/>
        <w:rPr>
          <w:rFonts w:asciiTheme="minorEastAsia" w:hAnsiTheme="minorEastAsia" w:eastAsiaTheme="minorEastAsia"/>
          <w:b/>
          <w:color w:val="auto"/>
          <w:sz w:val="36"/>
          <w:highlight w:val="none"/>
        </w:rPr>
      </w:pPr>
      <w:r>
        <w:rPr>
          <w:rFonts w:hint="eastAsia" w:asciiTheme="minorEastAsia" w:hAnsiTheme="minorEastAsia" w:eastAsiaTheme="minorEastAsia"/>
          <w:b/>
          <w:color w:val="auto"/>
          <w:sz w:val="36"/>
          <w:highlight w:val="none"/>
          <w:u w:val="single"/>
          <w:lang w:val="en-US" w:eastAsia="zh-CN"/>
        </w:rPr>
        <w:t xml:space="preserve">    </w:t>
      </w:r>
      <w:r>
        <w:rPr>
          <w:rFonts w:hint="eastAsia" w:asciiTheme="minorEastAsia" w:hAnsiTheme="minorEastAsia" w:eastAsiaTheme="minorEastAsia"/>
          <w:b/>
          <w:color w:val="auto"/>
          <w:sz w:val="36"/>
          <w:highlight w:val="none"/>
        </w:rPr>
        <w:t>年</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u w:val="single"/>
          <w:lang w:val="en-US" w:eastAsia="zh-CN"/>
        </w:rPr>
        <w:t xml:space="preserve">  </w:t>
      </w:r>
      <w:r>
        <w:rPr>
          <w:rFonts w:hint="eastAsia" w:asciiTheme="minorEastAsia" w:hAnsiTheme="minorEastAsia" w:eastAsiaTheme="minorEastAsia"/>
          <w:b/>
          <w:color w:val="auto"/>
          <w:sz w:val="36"/>
          <w:highlight w:val="none"/>
        </w:rPr>
        <w:t>月</w:t>
      </w:r>
      <w:r>
        <w:rPr>
          <w:rFonts w:asciiTheme="minorEastAsia" w:hAnsiTheme="minorEastAsia" w:eastAsiaTheme="minorEastAsia"/>
          <w:b/>
          <w:color w:val="auto"/>
          <w:sz w:val="36"/>
          <w:highlight w:val="none"/>
        </w:rPr>
        <w:br w:type="page"/>
      </w:r>
    </w:p>
    <w:p w14:paraId="43C51093">
      <w:pPr>
        <w:tabs>
          <w:tab w:val="left" w:pos="2410"/>
        </w:tabs>
        <w:autoSpaceDE w:val="0"/>
        <w:autoSpaceDN w:val="0"/>
        <w:adjustRightInd w:val="0"/>
        <w:snapToGrid w:val="0"/>
        <w:spacing w:line="360" w:lineRule="auto"/>
        <w:jc w:val="center"/>
        <w:rPr>
          <w:rFonts w:hint="eastAsia" w:asciiTheme="minorEastAsia" w:hAnsiTheme="minorEastAsia" w:eastAsiaTheme="minorEastAsia"/>
          <w:b/>
          <w:color w:val="auto"/>
          <w:sz w:val="28"/>
          <w:highlight w:val="none"/>
        </w:rPr>
      </w:pPr>
    </w:p>
    <w:p w14:paraId="1A8DAB95">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40"/>
          <w:szCs w:val="24"/>
          <w:highlight w:val="none"/>
        </w:rPr>
      </w:pPr>
      <w:r>
        <w:rPr>
          <w:rFonts w:hint="eastAsia" w:asciiTheme="minorEastAsia" w:hAnsiTheme="minorEastAsia" w:eastAsiaTheme="minorEastAsia"/>
          <w:b/>
          <w:color w:val="auto"/>
          <w:sz w:val="40"/>
          <w:szCs w:val="24"/>
          <w:highlight w:val="none"/>
        </w:rPr>
        <w:t>目  录</w:t>
      </w:r>
    </w:p>
    <w:p w14:paraId="18C94E5C">
      <w:pPr>
        <w:pStyle w:val="10"/>
        <w:tabs>
          <w:tab w:val="right" w:leader="dot" w:pos="8279"/>
        </w:tabs>
        <w:rPr>
          <w:rFonts w:asciiTheme="minorEastAsia" w:hAnsiTheme="minorEastAsia"/>
          <w:b/>
          <w:bCs/>
          <w:color w:val="auto"/>
          <w:sz w:val="24"/>
          <w:szCs w:val="24"/>
          <w:highlight w:val="none"/>
        </w:rPr>
      </w:pPr>
    </w:p>
    <w:p w14:paraId="5CB93EFE">
      <w:pPr>
        <w:pStyle w:val="10"/>
        <w:tabs>
          <w:tab w:val="right" w:leader="dot" w:pos="8279"/>
        </w:tabs>
        <w:spacing w:line="360" w:lineRule="auto"/>
        <w:rPr>
          <w:color w:val="auto"/>
          <w:sz w:val="28"/>
          <w:szCs w:val="28"/>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rFonts w:asciiTheme="minorEastAsia" w:hAnsiTheme="minorEastAsia"/>
          <w:bCs/>
          <w:color w:val="auto"/>
          <w:sz w:val="28"/>
          <w:szCs w:val="32"/>
          <w:highlight w:val="none"/>
        </w:rPr>
        <w:fldChar w:fldCharType="begin"/>
      </w:r>
      <w:r>
        <w:rPr>
          <w:rFonts w:asciiTheme="minorEastAsia" w:hAnsiTheme="minorEastAsia"/>
          <w:bCs/>
          <w:color w:val="auto"/>
          <w:sz w:val="28"/>
          <w:szCs w:val="32"/>
          <w:highlight w:val="none"/>
        </w:rPr>
        <w:instrText xml:space="preserve"> HYPERLINK \l _Toc520 </w:instrText>
      </w:r>
      <w:r>
        <w:rPr>
          <w:rFonts w:asciiTheme="minorEastAsia" w:hAnsiTheme="minorEastAsia"/>
          <w:bCs/>
          <w:color w:val="auto"/>
          <w:sz w:val="28"/>
          <w:szCs w:val="32"/>
          <w:highlight w:val="none"/>
        </w:rPr>
        <w:fldChar w:fldCharType="separate"/>
      </w:r>
      <w:r>
        <w:rPr>
          <w:rFonts w:hint="eastAsia" w:asciiTheme="minorEastAsia" w:hAnsiTheme="minorEastAsia" w:eastAsiaTheme="minorEastAsia"/>
          <w:color w:val="auto"/>
          <w:sz w:val="28"/>
          <w:szCs w:val="28"/>
          <w:highlight w:val="none"/>
        </w:rPr>
        <w:t xml:space="preserve">第一章 </w:t>
      </w:r>
      <w:r>
        <w:rPr>
          <w:rFonts w:asciiTheme="minorEastAsia" w:hAnsiTheme="minorEastAsia" w:eastAsiaTheme="minorEastAsia"/>
          <w:color w:val="auto"/>
          <w:sz w:val="28"/>
          <w:szCs w:val="28"/>
          <w:highlight w:val="none"/>
        </w:rPr>
        <w:t xml:space="preserve"> </w:t>
      </w:r>
      <w:r>
        <w:rPr>
          <w:rFonts w:hint="eastAsia" w:asciiTheme="minorEastAsia" w:hAnsiTheme="minorEastAsia"/>
          <w:color w:val="auto"/>
          <w:sz w:val="28"/>
          <w:szCs w:val="28"/>
          <w:highlight w:val="none"/>
          <w:lang w:eastAsia="zh-CN"/>
        </w:rPr>
        <w:t>采购邀请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_Toc520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asciiTheme="minorEastAsia" w:hAnsiTheme="minorEastAsia"/>
          <w:bCs/>
          <w:color w:val="auto"/>
          <w:sz w:val="28"/>
          <w:szCs w:val="32"/>
          <w:highlight w:val="none"/>
        </w:rPr>
        <w:fldChar w:fldCharType="end"/>
      </w:r>
    </w:p>
    <w:p w14:paraId="00D53C64">
      <w:pPr>
        <w:pStyle w:val="10"/>
        <w:tabs>
          <w:tab w:val="right" w:leader="dot" w:pos="8279"/>
        </w:tabs>
        <w:spacing w:line="360" w:lineRule="auto"/>
        <w:rPr>
          <w:color w:val="auto"/>
          <w:sz w:val="28"/>
          <w:szCs w:val="28"/>
          <w:highlight w:val="none"/>
        </w:rPr>
      </w:pPr>
      <w:r>
        <w:rPr>
          <w:rFonts w:asciiTheme="minorEastAsia" w:hAnsiTheme="minorEastAsia" w:eastAsiaTheme="minorEastAsia"/>
          <w:bCs/>
          <w:color w:val="auto"/>
          <w:sz w:val="28"/>
          <w:szCs w:val="32"/>
          <w:highlight w:val="none"/>
        </w:rPr>
        <w:fldChar w:fldCharType="begin"/>
      </w:r>
      <w:r>
        <w:rPr>
          <w:rFonts w:asciiTheme="minorEastAsia" w:hAnsiTheme="minorEastAsia" w:eastAsiaTheme="minorEastAsia"/>
          <w:bCs/>
          <w:color w:val="auto"/>
          <w:sz w:val="28"/>
          <w:szCs w:val="32"/>
          <w:highlight w:val="none"/>
        </w:rPr>
        <w:instrText xml:space="preserve"> HYPERLINK \l _Toc27383 </w:instrText>
      </w:r>
      <w:r>
        <w:rPr>
          <w:rFonts w:asciiTheme="minorEastAsia" w:hAnsiTheme="minorEastAsia" w:eastAsiaTheme="minorEastAsia"/>
          <w:bCs/>
          <w:color w:val="auto"/>
          <w:sz w:val="28"/>
          <w:szCs w:val="32"/>
          <w:highlight w:val="none"/>
        </w:rPr>
        <w:fldChar w:fldCharType="separate"/>
      </w:r>
      <w:r>
        <w:rPr>
          <w:rFonts w:hint="eastAsia" w:asciiTheme="minorEastAsia" w:hAnsiTheme="minorEastAsia" w:eastAsiaTheme="minorEastAsia"/>
          <w:color w:val="auto"/>
          <w:sz w:val="28"/>
          <w:szCs w:val="28"/>
          <w:highlight w:val="none"/>
        </w:rPr>
        <w:t>第二章</w:t>
      </w:r>
      <w:r>
        <w:rPr>
          <w:rFonts w:asciiTheme="minorEastAsia" w:hAnsiTheme="minorEastAsia" w:eastAsiaTheme="minorEastAsia"/>
          <w:color w:val="auto"/>
          <w:sz w:val="28"/>
          <w:szCs w:val="28"/>
          <w:highlight w:val="none"/>
        </w:rPr>
        <w:t xml:space="preserve"> </w:t>
      </w:r>
      <w:r>
        <w:rPr>
          <w:rFonts w:hint="eastAsia" w:asciiTheme="minorEastAsia" w:hAnsiTheme="minorEastAsia" w:eastAsiaTheme="minorEastAsia"/>
          <w:color w:val="auto"/>
          <w:sz w:val="28"/>
          <w:szCs w:val="28"/>
          <w:highlight w:val="none"/>
        </w:rPr>
        <w:t xml:space="preserve"> 供应商</w:t>
      </w:r>
      <w:r>
        <w:rPr>
          <w:rFonts w:asciiTheme="minorEastAsia" w:hAnsiTheme="minorEastAsia" w:eastAsiaTheme="minorEastAsia"/>
          <w:color w:val="auto"/>
          <w:sz w:val="28"/>
          <w:szCs w:val="28"/>
          <w:highlight w:val="none"/>
        </w:rPr>
        <w:t>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_Toc27383 \h </w:instrText>
      </w:r>
      <w:r>
        <w:rPr>
          <w:color w:val="auto"/>
          <w:sz w:val="28"/>
          <w:szCs w:val="28"/>
          <w:highlight w:val="none"/>
        </w:rPr>
        <w:fldChar w:fldCharType="separate"/>
      </w:r>
      <w:r>
        <w:rPr>
          <w:color w:val="auto"/>
          <w:sz w:val="28"/>
          <w:szCs w:val="28"/>
          <w:highlight w:val="none"/>
        </w:rPr>
        <w:t>8</w:t>
      </w:r>
      <w:r>
        <w:rPr>
          <w:color w:val="auto"/>
          <w:sz w:val="28"/>
          <w:szCs w:val="28"/>
          <w:highlight w:val="none"/>
        </w:rPr>
        <w:fldChar w:fldCharType="end"/>
      </w:r>
      <w:r>
        <w:rPr>
          <w:rFonts w:asciiTheme="minorEastAsia" w:hAnsiTheme="minorEastAsia" w:eastAsiaTheme="minorEastAsia"/>
          <w:bCs/>
          <w:color w:val="auto"/>
          <w:sz w:val="28"/>
          <w:szCs w:val="32"/>
          <w:highlight w:val="none"/>
        </w:rPr>
        <w:fldChar w:fldCharType="end"/>
      </w:r>
    </w:p>
    <w:p w14:paraId="445BC10E">
      <w:pPr>
        <w:pStyle w:val="10"/>
        <w:tabs>
          <w:tab w:val="right" w:leader="dot" w:pos="8279"/>
        </w:tabs>
        <w:spacing w:line="360" w:lineRule="auto"/>
        <w:rPr>
          <w:color w:val="auto"/>
          <w:sz w:val="28"/>
          <w:szCs w:val="28"/>
          <w:highlight w:val="none"/>
        </w:rPr>
      </w:pPr>
      <w:r>
        <w:rPr>
          <w:rFonts w:asciiTheme="minorEastAsia" w:hAnsiTheme="minorEastAsia" w:eastAsiaTheme="minorEastAsia"/>
          <w:bCs/>
          <w:color w:val="auto"/>
          <w:sz w:val="28"/>
          <w:szCs w:val="32"/>
          <w:highlight w:val="none"/>
        </w:rPr>
        <w:fldChar w:fldCharType="begin"/>
      </w:r>
      <w:r>
        <w:rPr>
          <w:rFonts w:asciiTheme="minorEastAsia" w:hAnsiTheme="minorEastAsia" w:eastAsiaTheme="minorEastAsia"/>
          <w:bCs/>
          <w:color w:val="auto"/>
          <w:sz w:val="28"/>
          <w:szCs w:val="32"/>
          <w:highlight w:val="none"/>
        </w:rPr>
        <w:instrText xml:space="preserve"> HYPERLINK \l _Toc8171 </w:instrText>
      </w:r>
      <w:r>
        <w:rPr>
          <w:rFonts w:asciiTheme="minorEastAsia" w:hAnsiTheme="minorEastAsia" w:eastAsiaTheme="minorEastAsia"/>
          <w:bCs/>
          <w:color w:val="auto"/>
          <w:sz w:val="28"/>
          <w:szCs w:val="32"/>
          <w:highlight w:val="none"/>
        </w:rPr>
        <w:fldChar w:fldCharType="separate"/>
      </w:r>
      <w:r>
        <w:rPr>
          <w:rFonts w:hint="eastAsia" w:asciiTheme="minorEastAsia" w:hAnsiTheme="minorEastAsia" w:eastAsiaTheme="minorEastAsia"/>
          <w:color w:val="auto"/>
          <w:sz w:val="28"/>
          <w:szCs w:val="28"/>
          <w:highlight w:val="none"/>
        </w:rPr>
        <w:t>第三章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_Toc8171 \h </w:instrText>
      </w:r>
      <w:r>
        <w:rPr>
          <w:color w:val="auto"/>
          <w:sz w:val="28"/>
          <w:szCs w:val="28"/>
          <w:highlight w:val="none"/>
        </w:rPr>
        <w:fldChar w:fldCharType="separate"/>
      </w:r>
      <w:r>
        <w:rPr>
          <w:color w:val="auto"/>
          <w:sz w:val="28"/>
          <w:szCs w:val="28"/>
          <w:highlight w:val="none"/>
        </w:rPr>
        <w:t>24</w:t>
      </w:r>
      <w:r>
        <w:rPr>
          <w:color w:val="auto"/>
          <w:sz w:val="28"/>
          <w:szCs w:val="28"/>
          <w:highlight w:val="none"/>
        </w:rPr>
        <w:fldChar w:fldCharType="end"/>
      </w:r>
      <w:r>
        <w:rPr>
          <w:rFonts w:asciiTheme="minorEastAsia" w:hAnsiTheme="minorEastAsia" w:eastAsiaTheme="minorEastAsia"/>
          <w:bCs/>
          <w:color w:val="auto"/>
          <w:sz w:val="28"/>
          <w:szCs w:val="32"/>
          <w:highlight w:val="none"/>
        </w:rPr>
        <w:fldChar w:fldCharType="end"/>
      </w:r>
    </w:p>
    <w:p w14:paraId="3F97912C">
      <w:pPr>
        <w:pStyle w:val="10"/>
        <w:tabs>
          <w:tab w:val="right" w:leader="dot" w:pos="8279"/>
        </w:tabs>
        <w:spacing w:line="360" w:lineRule="auto"/>
        <w:rPr>
          <w:color w:val="auto"/>
          <w:sz w:val="28"/>
          <w:szCs w:val="28"/>
          <w:highlight w:val="none"/>
        </w:rPr>
      </w:pPr>
      <w:r>
        <w:rPr>
          <w:rFonts w:asciiTheme="minorEastAsia" w:hAnsiTheme="minorEastAsia" w:eastAsiaTheme="minorEastAsia"/>
          <w:bCs/>
          <w:color w:val="auto"/>
          <w:sz w:val="28"/>
          <w:szCs w:val="32"/>
          <w:highlight w:val="none"/>
        </w:rPr>
        <w:fldChar w:fldCharType="begin"/>
      </w:r>
      <w:r>
        <w:rPr>
          <w:rFonts w:asciiTheme="minorEastAsia" w:hAnsiTheme="minorEastAsia" w:eastAsiaTheme="minorEastAsia"/>
          <w:bCs/>
          <w:color w:val="auto"/>
          <w:sz w:val="28"/>
          <w:szCs w:val="32"/>
          <w:highlight w:val="none"/>
        </w:rPr>
        <w:instrText xml:space="preserve"> HYPERLINK \l _Toc12392 </w:instrText>
      </w:r>
      <w:r>
        <w:rPr>
          <w:rFonts w:asciiTheme="minorEastAsia" w:hAnsiTheme="minorEastAsia" w:eastAsiaTheme="minorEastAsia"/>
          <w:bCs/>
          <w:color w:val="auto"/>
          <w:sz w:val="28"/>
          <w:szCs w:val="32"/>
          <w:highlight w:val="none"/>
        </w:rPr>
        <w:fldChar w:fldCharType="separate"/>
      </w:r>
      <w:r>
        <w:rPr>
          <w:rFonts w:hint="eastAsia" w:asciiTheme="minorEastAsia" w:hAnsiTheme="minorEastAsia" w:eastAsiaTheme="minorEastAsia"/>
          <w:color w:val="auto"/>
          <w:sz w:val="28"/>
          <w:szCs w:val="28"/>
          <w:highlight w:val="none"/>
        </w:rPr>
        <w:t>第四章  评审方法和标准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_Toc12392 \h </w:instrText>
      </w:r>
      <w:r>
        <w:rPr>
          <w:color w:val="auto"/>
          <w:sz w:val="28"/>
          <w:szCs w:val="28"/>
          <w:highlight w:val="none"/>
        </w:rPr>
        <w:fldChar w:fldCharType="separate"/>
      </w:r>
      <w:r>
        <w:rPr>
          <w:color w:val="auto"/>
          <w:sz w:val="28"/>
          <w:szCs w:val="28"/>
          <w:highlight w:val="none"/>
        </w:rPr>
        <w:t>26</w:t>
      </w:r>
      <w:r>
        <w:rPr>
          <w:color w:val="auto"/>
          <w:sz w:val="28"/>
          <w:szCs w:val="28"/>
          <w:highlight w:val="none"/>
        </w:rPr>
        <w:fldChar w:fldCharType="end"/>
      </w:r>
      <w:r>
        <w:rPr>
          <w:rFonts w:asciiTheme="minorEastAsia" w:hAnsiTheme="minorEastAsia" w:eastAsiaTheme="minorEastAsia"/>
          <w:bCs/>
          <w:color w:val="auto"/>
          <w:sz w:val="28"/>
          <w:szCs w:val="32"/>
          <w:highlight w:val="none"/>
        </w:rPr>
        <w:fldChar w:fldCharType="end"/>
      </w:r>
    </w:p>
    <w:p w14:paraId="42C99FE8">
      <w:pPr>
        <w:pStyle w:val="10"/>
        <w:tabs>
          <w:tab w:val="right" w:leader="dot" w:pos="8279"/>
        </w:tabs>
        <w:spacing w:line="360" w:lineRule="auto"/>
        <w:rPr>
          <w:color w:val="auto"/>
          <w:sz w:val="28"/>
          <w:szCs w:val="28"/>
          <w:highlight w:val="none"/>
        </w:rPr>
      </w:pPr>
      <w:r>
        <w:rPr>
          <w:rFonts w:asciiTheme="minorEastAsia" w:hAnsiTheme="minorEastAsia" w:eastAsiaTheme="minorEastAsia"/>
          <w:bCs/>
          <w:color w:val="auto"/>
          <w:sz w:val="28"/>
          <w:szCs w:val="32"/>
          <w:highlight w:val="none"/>
        </w:rPr>
        <w:fldChar w:fldCharType="begin"/>
      </w:r>
      <w:r>
        <w:rPr>
          <w:rFonts w:asciiTheme="minorEastAsia" w:hAnsiTheme="minorEastAsia" w:eastAsiaTheme="minorEastAsia"/>
          <w:bCs/>
          <w:color w:val="auto"/>
          <w:sz w:val="28"/>
          <w:szCs w:val="32"/>
          <w:highlight w:val="none"/>
        </w:rPr>
        <w:instrText xml:space="preserve"> HYPERLINK \l _Toc15410 </w:instrText>
      </w:r>
      <w:r>
        <w:rPr>
          <w:rFonts w:asciiTheme="minorEastAsia" w:hAnsiTheme="minorEastAsia" w:eastAsiaTheme="minorEastAsia"/>
          <w:bCs/>
          <w:color w:val="auto"/>
          <w:sz w:val="28"/>
          <w:szCs w:val="32"/>
          <w:highlight w:val="none"/>
        </w:rPr>
        <w:fldChar w:fldCharType="separate"/>
      </w:r>
      <w:r>
        <w:rPr>
          <w:rFonts w:hint="eastAsia" w:asciiTheme="minorEastAsia" w:hAnsiTheme="minorEastAsia" w:eastAsiaTheme="minorEastAsia"/>
          <w:color w:val="auto"/>
          <w:sz w:val="28"/>
          <w:szCs w:val="28"/>
          <w:highlight w:val="none"/>
        </w:rPr>
        <w:t xml:space="preserve">第五章  </w:t>
      </w:r>
      <w:r>
        <w:rPr>
          <w:rFonts w:asciiTheme="minorEastAsia" w:hAnsiTheme="minorEastAsia" w:eastAsiaTheme="minorEastAsia"/>
          <w:color w:val="auto"/>
          <w:sz w:val="28"/>
          <w:szCs w:val="28"/>
          <w:highlight w:val="none"/>
        </w:rPr>
        <w:t>政府采购合同</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_Toc15410 \h </w:instrText>
      </w:r>
      <w:r>
        <w:rPr>
          <w:color w:val="auto"/>
          <w:sz w:val="28"/>
          <w:szCs w:val="28"/>
          <w:highlight w:val="none"/>
        </w:rPr>
        <w:fldChar w:fldCharType="separate"/>
      </w:r>
      <w:r>
        <w:rPr>
          <w:color w:val="auto"/>
          <w:sz w:val="28"/>
          <w:szCs w:val="28"/>
          <w:highlight w:val="none"/>
        </w:rPr>
        <w:t>29</w:t>
      </w:r>
      <w:r>
        <w:rPr>
          <w:color w:val="auto"/>
          <w:sz w:val="28"/>
          <w:szCs w:val="28"/>
          <w:highlight w:val="none"/>
        </w:rPr>
        <w:fldChar w:fldCharType="end"/>
      </w:r>
      <w:r>
        <w:rPr>
          <w:rFonts w:asciiTheme="minorEastAsia" w:hAnsiTheme="minorEastAsia" w:eastAsiaTheme="minorEastAsia"/>
          <w:bCs/>
          <w:color w:val="auto"/>
          <w:sz w:val="28"/>
          <w:szCs w:val="32"/>
          <w:highlight w:val="none"/>
        </w:rPr>
        <w:fldChar w:fldCharType="end"/>
      </w:r>
    </w:p>
    <w:p w14:paraId="3663B137">
      <w:pPr>
        <w:pStyle w:val="10"/>
        <w:tabs>
          <w:tab w:val="right" w:leader="dot" w:pos="8279"/>
        </w:tabs>
        <w:spacing w:line="360" w:lineRule="auto"/>
        <w:rPr>
          <w:color w:val="auto"/>
          <w:sz w:val="28"/>
          <w:szCs w:val="28"/>
          <w:highlight w:val="none"/>
        </w:rPr>
      </w:pPr>
      <w:r>
        <w:rPr>
          <w:rFonts w:asciiTheme="minorEastAsia" w:hAnsiTheme="minorEastAsia" w:eastAsiaTheme="minorEastAsia"/>
          <w:bCs/>
          <w:color w:val="auto"/>
          <w:sz w:val="28"/>
          <w:szCs w:val="32"/>
          <w:highlight w:val="none"/>
        </w:rPr>
        <w:fldChar w:fldCharType="begin"/>
      </w:r>
      <w:r>
        <w:rPr>
          <w:rFonts w:asciiTheme="minorEastAsia" w:hAnsiTheme="minorEastAsia" w:eastAsiaTheme="minorEastAsia"/>
          <w:bCs/>
          <w:color w:val="auto"/>
          <w:sz w:val="28"/>
          <w:szCs w:val="32"/>
          <w:highlight w:val="none"/>
        </w:rPr>
        <w:instrText xml:space="preserve"> HYPERLINK \l _Toc10786 </w:instrText>
      </w:r>
      <w:r>
        <w:rPr>
          <w:rFonts w:asciiTheme="minorEastAsia" w:hAnsiTheme="minorEastAsia" w:eastAsiaTheme="minorEastAsia"/>
          <w:bCs/>
          <w:color w:val="auto"/>
          <w:sz w:val="28"/>
          <w:szCs w:val="32"/>
          <w:highlight w:val="none"/>
        </w:rPr>
        <w:fldChar w:fldCharType="separate"/>
      </w:r>
      <w:r>
        <w:rPr>
          <w:rFonts w:hint="eastAsia" w:asciiTheme="minorEastAsia" w:hAnsiTheme="minorEastAsia" w:eastAsiaTheme="minorEastAsia"/>
          <w:color w:val="auto"/>
          <w:sz w:val="28"/>
          <w:szCs w:val="28"/>
          <w:highlight w:val="none"/>
        </w:rPr>
        <w:t>第六章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_Toc10786 \h </w:instrText>
      </w:r>
      <w:r>
        <w:rPr>
          <w:color w:val="auto"/>
          <w:sz w:val="28"/>
          <w:szCs w:val="28"/>
          <w:highlight w:val="none"/>
        </w:rPr>
        <w:fldChar w:fldCharType="separate"/>
      </w:r>
      <w:r>
        <w:rPr>
          <w:color w:val="auto"/>
          <w:sz w:val="28"/>
          <w:szCs w:val="28"/>
          <w:highlight w:val="none"/>
        </w:rPr>
        <w:t>40</w:t>
      </w:r>
      <w:r>
        <w:rPr>
          <w:color w:val="auto"/>
          <w:sz w:val="28"/>
          <w:szCs w:val="28"/>
          <w:highlight w:val="none"/>
        </w:rPr>
        <w:fldChar w:fldCharType="end"/>
      </w:r>
      <w:r>
        <w:rPr>
          <w:rFonts w:asciiTheme="minorEastAsia" w:hAnsiTheme="minorEastAsia" w:eastAsiaTheme="minorEastAsia"/>
          <w:bCs/>
          <w:color w:val="auto"/>
          <w:sz w:val="28"/>
          <w:szCs w:val="32"/>
          <w:highlight w:val="none"/>
        </w:rPr>
        <w:fldChar w:fldCharType="end"/>
      </w:r>
    </w:p>
    <w:p w14:paraId="1ABF8DE9">
      <w:pPr>
        <w:pStyle w:val="10"/>
        <w:tabs>
          <w:tab w:val="right" w:leader="dot" w:pos="8279"/>
        </w:tabs>
        <w:spacing w:line="360" w:lineRule="auto"/>
        <w:rPr>
          <w:color w:val="auto"/>
          <w:sz w:val="28"/>
          <w:szCs w:val="28"/>
          <w:highlight w:val="none"/>
        </w:rPr>
      </w:pPr>
      <w:r>
        <w:rPr>
          <w:rFonts w:asciiTheme="minorEastAsia" w:hAnsiTheme="minorEastAsia" w:eastAsiaTheme="minorEastAsia"/>
          <w:bCs/>
          <w:color w:val="auto"/>
          <w:sz w:val="28"/>
          <w:szCs w:val="32"/>
          <w:highlight w:val="none"/>
        </w:rPr>
        <w:fldChar w:fldCharType="begin"/>
      </w:r>
      <w:r>
        <w:rPr>
          <w:rFonts w:asciiTheme="minorEastAsia" w:hAnsiTheme="minorEastAsia" w:eastAsiaTheme="minorEastAsia"/>
          <w:bCs/>
          <w:color w:val="auto"/>
          <w:sz w:val="28"/>
          <w:szCs w:val="32"/>
          <w:highlight w:val="none"/>
        </w:rPr>
        <w:instrText xml:space="preserve"> HYPERLINK \l _Toc14441 </w:instrText>
      </w:r>
      <w:r>
        <w:rPr>
          <w:rFonts w:asciiTheme="minorEastAsia" w:hAnsiTheme="minorEastAsia" w:eastAsiaTheme="minorEastAsia"/>
          <w:bCs/>
          <w:color w:val="auto"/>
          <w:sz w:val="28"/>
          <w:szCs w:val="32"/>
          <w:highlight w:val="none"/>
        </w:rPr>
        <w:fldChar w:fldCharType="separate"/>
      </w:r>
      <w:r>
        <w:rPr>
          <w:rFonts w:hint="eastAsia" w:asciiTheme="minorEastAsia" w:hAnsiTheme="minorEastAsia" w:eastAsiaTheme="minorEastAsia"/>
          <w:color w:val="auto"/>
          <w:sz w:val="28"/>
          <w:szCs w:val="28"/>
          <w:highlight w:val="none"/>
        </w:rPr>
        <w:t>第</w:t>
      </w:r>
      <w:r>
        <w:rPr>
          <w:rFonts w:hint="eastAsia" w:asciiTheme="minorEastAsia" w:hAnsiTheme="minorEastAsia" w:eastAsiaTheme="minorEastAsia"/>
          <w:color w:val="auto"/>
          <w:sz w:val="28"/>
          <w:szCs w:val="28"/>
          <w:highlight w:val="none"/>
          <w:lang w:eastAsia="zh-CN"/>
        </w:rPr>
        <w:t>七</w:t>
      </w:r>
      <w:r>
        <w:rPr>
          <w:rFonts w:hint="eastAsia" w:asciiTheme="minorEastAsia" w:hAnsiTheme="minorEastAsia" w:eastAsiaTheme="minorEastAsia"/>
          <w:color w:val="auto"/>
          <w:sz w:val="28"/>
          <w:szCs w:val="28"/>
          <w:highlight w:val="none"/>
        </w:rPr>
        <w:t>章</w:t>
      </w:r>
      <w:r>
        <w:rPr>
          <w:rFonts w:hint="eastAsia"/>
          <w:bCs/>
          <w:color w:val="auto"/>
          <w:sz w:val="28"/>
          <w:szCs w:val="28"/>
          <w:highlight w:val="none"/>
        </w:rPr>
        <w:t xml:space="preserve">  </w:t>
      </w:r>
      <w:r>
        <w:rPr>
          <w:rFonts w:hint="eastAsia" w:ascii="宋体" w:hAnsi="宋体" w:eastAsia="宋体"/>
          <w:bCs/>
          <w:color w:val="auto"/>
          <w:sz w:val="28"/>
          <w:szCs w:val="28"/>
          <w:highlight w:val="none"/>
        </w:rPr>
        <w:t>政府采购</w:t>
      </w:r>
      <w:r>
        <w:rPr>
          <w:rFonts w:hint="eastAsia" w:asciiTheme="minorEastAsia" w:hAnsiTheme="minorEastAsia" w:eastAsiaTheme="minorEastAsia"/>
          <w:color w:val="auto"/>
          <w:sz w:val="28"/>
          <w:szCs w:val="28"/>
          <w:highlight w:val="none"/>
        </w:rPr>
        <w:t>供应</w:t>
      </w:r>
      <w:r>
        <w:rPr>
          <w:rFonts w:hint="eastAsia" w:ascii="宋体" w:hAnsi="宋体" w:eastAsia="宋体"/>
          <w:bCs/>
          <w:color w:val="auto"/>
          <w:sz w:val="28"/>
          <w:szCs w:val="28"/>
          <w:highlight w:val="none"/>
        </w:rPr>
        <w:t>商询问函和质疑函范本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_Toc14441 \h </w:instrText>
      </w:r>
      <w:r>
        <w:rPr>
          <w:color w:val="auto"/>
          <w:sz w:val="28"/>
          <w:szCs w:val="28"/>
          <w:highlight w:val="none"/>
        </w:rPr>
        <w:fldChar w:fldCharType="separate"/>
      </w:r>
      <w:r>
        <w:rPr>
          <w:color w:val="auto"/>
          <w:sz w:val="28"/>
          <w:szCs w:val="28"/>
          <w:highlight w:val="none"/>
        </w:rPr>
        <w:t>61</w:t>
      </w:r>
      <w:r>
        <w:rPr>
          <w:color w:val="auto"/>
          <w:sz w:val="28"/>
          <w:szCs w:val="28"/>
          <w:highlight w:val="none"/>
        </w:rPr>
        <w:fldChar w:fldCharType="end"/>
      </w:r>
      <w:r>
        <w:rPr>
          <w:rFonts w:asciiTheme="minorEastAsia" w:hAnsiTheme="minorEastAsia" w:eastAsiaTheme="minorEastAsia"/>
          <w:bCs/>
          <w:color w:val="auto"/>
          <w:sz w:val="28"/>
          <w:szCs w:val="32"/>
          <w:highlight w:val="none"/>
        </w:rPr>
        <w:fldChar w:fldCharType="end"/>
      </w:r>
    </w:p>
    <w:p w14:paraId="0F6B627B">
      <w:pPr>
        <w:pStyle w:val="10"/>
        <w:tabs>
          <w:tab w:val="right" w:leader="dot" w:pos="8279"/>
        </w:tabs>
        <w:rPr>
          <w:color w:val="auto"/>
          <w:highlight w:val="none"/>
        </w:rPr>
      </w:pPr>
    </w:p>
    <w:p w14:paraId="3032EBC0">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bCs/>
          <w:color w:val="auto"/>
          <w:szCs w:val="24"/>
          <w:highlight w:val="none"/>
        </w:rPr>
        <w:fldChar w:fldCharType="end"/>
      </w:r>
    </w:p>
    <w:p w14:paraId="2BE283D9">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17" w:right="1814" w:bottom="1417" w:left="1814" w:header="851" w:footer="851" w:gutter="0"/>
          <w:pgNumType w:fmt="decimal"/>
          <w:cols w:space="720" w:num="1"/>
          <w:docGrid w:linePitch="462" w:charSpace="0"/>
        </w:sectPr>
      </w:pPr>
    </w:p>
    <w:p w14:paraId="42833D40">
      <w:pPr>
        <w:spacing w:line="360" w:lineRule="auto"/>
        <w:jc w:val="center"/>
        <w:outlineLvl w:val="0"/>
        <w:rPr>
          <w:rFonts w:hint="eastAsia" w:asciiTheme="minorEastAsia" w:hAnsiTheme="minorEastAsia" w:eastAsiaTheme="minorEastAsia"/>
          <w:b/>
          <w:color w:val="auto"/>
          <w:sz w:val="28"/>
          <w:highlight w:val="none"/>
          <w:lang w:eastAsia="zh-CN"/>
        </w:rPr>
      </w:pPr>
      <w:bookmarkStart w:id="1" w:name="_Toc520"/>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bookmarkEnd w:id="1"/>
      <w:r>
        <w:rPr>
          <w:rFonts w:hint="eastAsia" w:asciiTheme="minorEastAsia" w:hAnsiTheme="minorEastAsia" w:eastAsiaTheme="minorEastAsia"/>
          <w:b/>
          <w:color w:val="auto"/>
          <w:sz w:val="28"/>
          <w:highlight w:val="none"/>
          <w:lang w:eastAsia="zh-CN"/>
        </w:rPr>
        <w:t>采购邀请</w:t>
      </w:r>
    </w:p>
    <w:p w14:paraId="569E2B0F">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40" w:lineRule="exact"/>
        <w:ind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r>
        <w:rPr>
          <w:rFonts w:hint="eastAsia" w:ascii="仿宋" w:hAnsi="仿宋" w:eastAsia="仿宋" w:cs="仿宋"/>
          <w:color w:val="auto"/>
          <w:sz w:val="28"/>
          <w:szCs w:val="28"/>
          <w:highlight w:val="none"/>
          <w:u w:val="single"/>
        </w:rPr>
        <w:t xml:space="preserve">XX项目（项目编号：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的潜在供应商应在六安市公共资源交易电子服务系统（</w:t>
      </w:r>
      <w:r>
        <w:rPr>
          <w:rFonts w:hint="eastAsia" w:ascii="仿宋" w:hAnsi="仿宋" w:eastAsia="仿宋" w:cs="仿宋"/>
          <w:color w:val="auto"/>
          <w:sz w:val="28"/>
          <w:szCs w:val="28"/>
          <w:highlight w:val="none"/>
          <w:u w:val="none"/>
        </w:rPr>
        <w:t>http://ggzy.luan.gov.cn）获取采购文件，并于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分（北京时间）前</w:t>
      </w:r>
      <w:r>
        <w:rPr>
          <w:rFonts w:hint="eastAsia" w:ascii="仿宋" w:hAnsi="仿宋" w:eastAsia="仿宋" w:cs="仿宋"/>
          <w:color w:val="auto"/>
          <w:sz w:val="28"/>
          <w:szCs w:val="28"/>
          <w:highlight w:val="none"/>
          <w:lang w:val="en-US" w:eastAsia="zh-CN"/>
        </w:rPr>
        <w:t>提交</w:t>
      </w:r>
      <w:r>
        <w:rPr>
          <w:rFonts w:hint="eastAsia" w:ascii="仿宋" w:hAnsi="仿宋" w:eastAsia="仿宋" w:cs="仿宋"/>
          <w:color w:val="auto"/>
          <w:sz w:val="28"/>
          <w:szCs w:val="28"/>
          <w:highlight w:val="none"/>
        </w:rPr>
        <w:t>响应文件。</w:t>
      </w:r>
    </w:p>
    <w:p w14:paraId="5F0D980E">
      <w:pPr>
        <w:pStyle w:val="2"/>
        <w:pageBreakBefore w:val="0"/>
        <w:kinsoku/>
        <w:wordWrap/>
        <w:overflowPunct/>
        <w:topLinePunct w:val="0"/>
        <w:autoSpaceDE/>
        <w:autoSpaceDN/>
        <w:bidi w:val="0"/>
        <w:adjustRightInd/>
        <w:snapToGrid/>
        <w:spacing w:before="0" w:after="0" w:line="540" w:lineRule="exact"/>
        <w:ind w:left="0"/>
        <w:jc w:val="both"/>
        <w:textAlignment w:val="auto"/>
        <w:rPr>
          <w:rFonts w:ascii="黑体" w:hAnsi="黑体" w:cs="黑体"/>
          <w:b w:val="0"/>
          <w:bCs/>
          <w:color w:val="auto"/>
          <w:sz w:val="28"/>
          <w:szCs w:val="28"/>
          <w:highlight w:val="none"/>
        </w:rPr>
      </w:pPr>
      <w:bookmarkStart w:id="2" w:name="_Toc31720"/>
      <w:bookmarkStart w:id="3" w:name="_Toc9864"/>
      <w:bookmarkStart w:id="4" w:name="_Toc28359012"/>
      <w:bookmarkStart w:id="5" w:name="_Toc35393798"/>
      <w:bookmarkStart w:id="6" w:name="_Toc13970"/>
      <w:bookmarkStart w:id="7" w:name="_Toc20658"/>
      <w:bookmarkStart w:id="8" w:name="_Toc35393629"/>
      <w:bookmarkStart w:id="9" w:name="_Toc28359089"/>
      <w:r>
        <w:rPr>
          <w:rFonts w:hint="eastAsia" w:ascii="黑体" w:hAnsi="黑体" w:cs="黑体"/>
          <w:b w:val="0"/>
          <w:bCs/>
          <w:color w:val="auto"/>
          <w:sz w:val="28"/>
          <w:szCs w:val="28"/>
          <w:highlight w:val="none"/>
        </w:rPr>
        <w:t>一、项目基本情况</w:t>
      </w:r>
      <w:bookmarkEnd w:id="2"/>
      <w:bookmarkEnd w:id="3"/>
      <w:bookmarkEnd w:id="4"/>
      <w:bookmarkEnd w:id="5"/>
      <w:bookmarkEnd w:id="6"/>
      <w:bookmarkEnd w:id="7"/>
      <w:bookmarkEnd w:id="8"/>
      <w:bookmarkEnd w:id="9"/>
    </w:p>
    <w:p w14:paraId="3F840EB5">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1、项目编号：</w:t>
      </w:r>
    </w:p>
    <w:p w14:paraId="3E1C1475">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2、项目名称：</w:t>
      </w:r>
    </w:p>
    <w:p w14:paraId="5EC258EC">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3、项目类型：</w:t>
      </w:r>
      <w:r>
        <w:rPr>
          <w:rFonts w:hint="eastAsia" w:ascii="仿宋" w:hAnsi="仿宋" w:eastAsia="仿宋" w:cs="仿宋"/>
          <w:color w:val="auto"/>
          <w:sz w:val="28"/>
          <w:szCs w:val="28"/>
          <w:highlight w:val="none"/>
          <w:lang w:val="en-US" w:eastAsia="zh-CN"/>
        </w:rPr>
        <w:t>货物</w:t>
      </w:r>
      <w:r>
        <w:rPr>
          <w:rFonts w:hint="eastAsia" w:ascii="仿宋" w:hAnsi="仿宋" w:eastAsia="仿宋" w:cs="仿宋"/>
          <w:color w:val="auto"/>
          <w:sz w:val="28"/>
          <w:szCs w:val="28"/>
          <w:highlight w:val="none"/>
        </w:rPr>
        <w:t>类</w:t>
      </w:r>
    </w:p>
    <w:p w14:paraId="7F583876">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4、采购方式：</w:t>
      </w:r>
      <w:r>
        <w:rPr>
          <w:rFonts w:hint="eastAsia" w:ascii="仿宋" w:hAnsi="仿宋" w:eastAsia="仿宋" w:cs="仿宋"/>
          <w:color w:val="auto"/>
          <w:sz w:val="28"/>
          <w:szCs w:val="28"/>
          <w:highlight w:val="none"/>
          <w:lang w:eastAsia="zh-CN"/>
        </w:rPr>
        <w:t>询价</w:t>
      </w:r>
      <w:r>
        <w:rPr>
          <w:rFonts w:hint="eastAsia" w:ascii="仿宋" w:hAnsi="仿宋" w:eastAsia="仿宋" w:cs="仿宋"/>
          <w:color w:val="auto"/>
          <w:sz w:val="28"/>
          <w:szCs w:val="28"/>
          <w:highlight w:val="none"/>
        </w:rPr>
        <w:t xml:space="preserve"> </w:t>
      </w:r>
    </w:p>
    <w:p w14:paraId="147FD52C">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5、预算金额：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w:t>
      </w:r>
    </w:p>
    <w:p w14:paraId="2E8BAC7B">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6、最高限价：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w:t>
      </w:r>
    </w:p>
    <w:p w14:paraId="70A95FF3">
      <w:pPr>
        <w:pageBreakBefore w:val="0"/>
        <w:widowControl/>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7、采购需求：</w:t>
      </w:r>
      <w:r>
        <w:rPr>
          <w:rFonts w:hint="eastAsia" w:ascii="仿宋" w:hAnsi="仿宋" w:eastAsia="仿宋" w:cs="仿宋"/>
          <w:i/>
          <w:iCs/>
          <w:color w:val="auto"/>
          <w:sz w:val="28"/>
          <w:szCs w:val="28"/>
          <w:highlight w:val="none"/>
        </w:rPr>
        <w:t>（包括但不限于标的的名称、数量、简要技术需求或服务需求等）</w:t>
      </w:r>
    </w:p>
    <w:p w14:paraId="6CF9F2AF">
      <w:pPr>
        <w:pageBreakBefore w:val="0"/>
        <w:widowControl/>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8、合同履行期限：</w:t>
      </w:r>
    </w:p>
    <w:p w14:paraId="7CEB6FCD">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9、是否接受联合体：本项目接受/不接受联合体。</w:t>
      </w:r>
    </w:p>
    <w:p w14:paraId="55F43B44">
      <w:pPr>
        <w:pStyle w:val="2"/>
        <w:pageBreakBefore w:val="0"/>
        <w:kinsoku/>
        <w:wordWrap/>
        <w:overflowPunct/>
        <w:topLinePunct w:val="0"/>
        <w:autoSpaceDE/>
        <w:autoSpaceDN/>
        <w:bidi w:val="0"/>
        <w:adjustRightInd/>
        <w:snapToGrid/>
        <w:spacing w:before="0" w:after="0" w:line="540" w:lineRule="exact"/>
        <w:ind w:left="0"/>
        <w:jc w:val="both"/>
        <w:textAlignment w:val="auto"/>
        <w:rPr>
          <w:rFonts w:ascii="黑体" w:hAnsi="黑体" w:cs="黑体"/>
          <w:b w:val="0"/>
          <w:bCs/>
          <w:color w:val="auto"/>
          <w:sz w:val="28"/>
          <w:szCs w:val="28"/>
          <w:highlight w:val="none"/>
        </w:rPr>
      </w:pPr>
      <w:bookmarkStart w:id="10" w:name="_Toc24573"/>
      <w:bookmarkStart w:id="11" w:name="_Toc28359013"/>
      <w:bookmarkStart w:id="12" w:name="_Toc8072"/>
      <w:bookmarkStart w:id="13" w:name="_Toc35393630"/>
      <w:bookmarkStart w:id="14" w:name="_Toc28359090"/>
      <w:bookmarkStart w:id="15" w:name="_Toc18558"/>
      <w:bookmarkStart w:id="16" w:name="_Toc35393799"/>
      <w:bookmarkStart w:id="17" w:name="_Toc31029"/>
      <w:bookmarkStart w:id="18" w:name="_Toc28359091"/>
      <w:bookmarkStart w:id="19" w:name="_Toc28359014"/>
      <w:r>
        <w:rPr>
          <w:rFonts w:hint="eastAsia" w:ascii="黑体" w:hAnsi="黑体" w:cs="黑体"/>
          <w:b w:val="0"/>
          <w:bCs/>
          <w:color w:val="auto"/>
          <w:sz w:val="28"/>
          <w:szCs w:val="28"/>
          <w:highlight w:val="none"/>
        </w:rPr>
        <w:t>二、申请人的资格要求</w:t>
      </w:r>
      <w:bookmarkEnd w:id="10"/>
      <w:bookmarkEnd w:id="11"/>
      <w:bookmarkEnd w:id="12"/>
      <w:bookmarkEnd w:id="13"/>
      <w:bookmarkEnd w:id="14"/>
      <w:bookmarkEnd w:id="15"/>
      <w:bookmarkEnd w:id="16"/>
      <w:bookmarkEnd w:id="17"/>
    </w:p>
    <w:p w14:paraId="3586D5C6">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0D4AD939">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2、落实政府采购政策需满足的资格要求</w:t>
      </w:r>
      <w:r>
        <w:rPr>
          <w:rFonts w:hint="eastAsia" w:ascii="仿宋" w:hAnsi="仿宋" w:eastAsia="仿宋" w:cs="仿宋"/>
          <w:i/>
          <w:iCs/>
          <w:color w:val="auto"/>
          <w:sz w:val="28"/>
          <w:szCs w:val="28"/>
          <w:highlight w:val="none"/>
        </w:rPr>
        <w:t>(如属于专门面向中小企业采购的项目，供应商应为中小微企业、监狱企业、残疾人福利性单位)</w:t>
      </w:r>
      <w:r>
        <w:rPr>
          <w:rFonts w:hint="eastAsia" w:ascii="仿宋" w:hAnsi="仿宋" w:eastAsia="仿宋" w:cs="仿宋"/>
          <w:color w:val="auto"/>
          <w:sz w:val="28"/>
          <w:szCs w:val="28"/>
          <w:highlight w:val="none"/>
        </w:rPr>
        <w:t>：</w:t>
      </w:r>
    </w:p>
    <w:p w14:paraId="4AACD6E7">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14:paraId="2A5B3399">
      <w:pPr>
        <w:pStyle w:val="2"/>
        <w:pageBreakBefore w:val="0"/>
        <w:kinsoku/>
        <w:wordWrap/>
        <w:overflowPunct/>
        <w:topLinePunct w:val="0"/>
        <w:autoSpaceDE/>
        <w:autoSpaceDN/>
        <w:bidi w:val="0"/>
        <w:adjustRightInd/>
        <w:snapToGrid/>
        <w:spacing w:before="0" w:after="0" w:line="540" w:lineRule="exact"/>
        <w:ind w:left="0"/>
        <w:jc w:val="both"/>
        <w:textAlignment w:val="auto"/>
        <w:rPr>
          <w:rFonts w:ascii="黑体" w:hAnsi="黑体" w:cs="黑体"/>
          <w:b w:val="0"/>
          <w:bCs/>
          <w:color w:val="auto"/>
          <w:sz w:val="28"/>
          <w:szCs w:val="28"/>
          <w:highlight w:val="none"/>
        </w:rPr>
      </w:pPr>
      <w:bookmarkStart w:id="20" w:name="_Toc23310"/>
      <w:bookmarkStart w:id="21" w:name="_Toc575"/>
      <w:bookmarkStart w:id="22" w:name="_Toc35393631"/>
      <w:bookmarkStart w:id="23" w:name="_Toc32583"/>
      <w:bookmarkStart w:id="24" w:name="_Toc26634"/>
      <w:bookmarkStart w:id="25" w:name="_Toc35393800"/>
      <w:r>
        <w:rPr>
          <w:rFonts w:hint="eastAsia" w:ascii="黑体" w:hAnsi="黑体" w:cs="黑体"/>
          <w:b w:val="0"/>
          <w:bCs/>
          <w:color w:val="auto"/>
          <w:sz w:val="28"/>
          <w:szCs w:val="28"/>
          <w:highlight w:val="none"/>
        </w:rPr>
        <w:t>三、获取采购文件</w:t>
      </w:r>
      <w:bookmarkEnd w:id="18"/>
      <w:bookmarkEnd w:id="19"/>
      <w:bookmarkEnd w:id="20"/>
      <w:bookmarkEnd w:id="21"/>
      <w:bookmarkEnd w:id="22"/>
      <w:bookmarkEnd w:id="23"/>
      <w:bookmarkEnd w:id="24"/>
      <w:bookmarkEnd w:id="25"/>
    </w:p>
    <w:p w14:paraId="238E7DF5">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1、时间：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日至</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w:t>
      </w:r>
      <w:r>
        <w:rPr>
          <w:rFonts w:hint="eastAsia" w:ascii="仿宋" w:hAnsi="仿宋" w:eastAsia="仿宋" w:cs="仿宋"/>
          <w:color w:val="auto"/>
          <w:sz w:val="28"/>
          <w:szCs w:val="28"/>
          <w:highlight w:val="none"/>
        </w:rPr>
        <w:t>（北京时间）</w:t>
      </w:r>
    </w:p>
    <w:p w14:paraId="0993DFB7">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2、地点：六安市公共资源交易电子服务系统（</w:t>
      </w:r>
      <w:r>
        <w:rPr>
          <w:rFonts w:hint="eastAsia" w:ascii="仿宋" w:hAnsi="仿宋" w:eastAsia="仿宋" w:cs="仿宋"/>
          <w:color w:val="auto"/>
          <w:sz w:val="28"/>
          <w:szCs w:val="28"/>
          <w:highlight w:val="none"/>
          <w:u w:val="none"/>
        </w:rPr>
        <w:t>http://ggzy.luan.gov.cn</w:t>
      </w:r>
      <w:r>
        <w:rPr>
          <w:rFonts w:hint="eastAsia" w:ascii="仿宋" w:hAnsi="仿宋" w:eastAsia="仿宋" w:cs="仿宋"/>
          <w:color w:val="auto"/>
          <w:sz w:val="28"/>
          <w:szCs w:val="28"/>
          <w:highlight w:val="none"/>
        </w:rPr>
        <w:t>）</w:t>
      </w:r>
    </w:p>
    <w:p w14:paraId="334F83EF">
      <w:pPr>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sz w:val="28"/>
          <w:szCs w:val="28"/>
          <w:highlight w:val="none"/>
        </w:rPr>
        <w:t>3、获取方式：</w:t>
      </w:r>
      <w:r>
        <w:rPr>
          <w:rFonts w:hint="eastAsia" w:ascii="仿宋" w:hAnsi="仿宋" w:eastAsia="仿宋" w:cs="仿宋"/>
          <w:color w:val="auto"/>
          <w:kern w:val="0"/>
          <w:sz w:val="28"/>
          <w:szCs w:val="28"/>
          <w:highlight w:val="none"/>
          <w:lang w:bidi="ar"/>
        </w:rPr>
        <w:t>本项目</w:t>
      </w:r>
      <w:r>
        <w:rPr>
          <w:rFonts w:hint="eastAsia" w:ascii="仿宋" w:hAnsi="仿宋" w:eastAsia="仿宋" w:cs="仿宋"/>
          <w:color w:val="auto"/>
          <w:kern w:val="0"/>
          <w:sz w:val="28"/>
          <w:szCs w:val="28"/>
          <w:highlight w:val="none"/>
          <w:lang w:val="en-US" w:eastAsia="zh-CN" w:bidi="ar"/>
        </w:rPr>
        <w:t>采购</w:t>
      </w:r>
      <w:r>
        <w:rPr>
          <w:rFonts w:hint="eastAsia" w:ascii="仿宋" w:hAnsi="仿宋" w:eastAsia="仿宋" w:cs="仿宋"/>
          <w:color w:val="auto"/>
          <w:kern w:val="0"/>
          <w:sz w:val="28"/>
          <w:szCs w:val="28"/>
          <w:highlight w:val="none"/>
          <w:lang w:bidi="ar"/>
        </w:rPr>
        <w:t>文件（答疑澄清等相关文件资料）从六安市公共资源交易平台下载</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bidi="ar"/>
        </w:rPr>
        <w:t>各市场主体（非自然人）办理CA数字证书后，使用CA数字证书登录安徽省市场主体库（地址：https://ggzy.ah.gov.cn/ahggfwpt-zhutiku/dengludenglu），填报企业基本信息及相关资料，供应商自行更新、维护本单位信息。以上所有信息的真实性、准确性和完整性由供应商负责。</w:t>
      </w:r>
    </w:p>
    <w:p w14:paraId="4E997F7F">
      <w:pPr>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color w:val="auto"/>
          <w:kern w:val="0"/>
          <w:sz w:val="28"/>
          <w:szCs w:val="28"/>
          <w:highlight w:val="none"/>
        </w:rPr>
        <w:t>①</w:t>
      </w:r>
      <w:r>
        <w:rPr>
          <w:rFonts w:hint="eastAsia" w:ascii="仿宋" w:hAnsi="仿宋" w:eastAsia="仿宋" w:cs="仿宋"/>
          <w:bCs/>
          <w:color w:val="auto"/>
          <w:sz w:val="28"/>
          <w:szCs w:val="28"/>
          <w:highlight w:val="none"/>
        </w:rPr>
        <w:t>安徽省公共资源交易市场主体信息库咨询电话：010-86483801；</w:t>
      </w:r>
    </w:p>
    <w:p w14:paraId="73E39B7A">
      <w:pPr>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②六安市公共资源电子交易系统技术支持咨询电话：0512-58188516；</w:t>
      </w:r>
    </w:p>
    <w:p w14:paraId="2800E977">
      <w:pPr>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③数字证书和电子签章（CA）办理咨询电话：安徽（CA）400-880-4959；CFCA（江苏.翔晟）025-66085508。</w:t>
      </w:r>
    </w:p>
    <w:p w14:paraId="5BAADB06">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4、售价：零元</w:t>
      </w:r>
    </w:p>
    <w:p w14:paraId="71DBEA73">
      <w:pPr>
        <w:pStyle w:val="2"/>
        <w:pageBreakBefore w:val="0"/>
        <w:kinsoku/>
        <w:wordWrap/>
        <w:overflowPunct/>
        <w:topLinePunct w:val="0"/>
        <w:autoSpaceDE/>
        <w:autoSpaceDN/>
        <w:bidi w:val="0"/>
        <w:adjustRightInd/>
        <w:snapToGrid/>
        <w:spacing w:before="0" w:after="0" w:line="540" w:lineRule="exact"/>
        <w:ind w:left="0"/>
        <w:jc w:val="both"/>
        <w:textAlignment w:val="auto"/>
        <w:rPr>
          <w:rFonts w:ascii="黑体" w:hAnsi="黑体" w:cs="黑体"/>
          <w:b w:val="0"/>
          <w:bCs/>
          <w:color w:val="auto"/>
          <w:sz w:val="28"/>
          <w:szCs w:val="28"/>
          <w:highlight w:val="none"/>
        </w:rPr>
      </w:pPr>
      <w:bookmarkStart w:id="26" w:name="_Toc35393801"/>
      <w:bookmarkStart w:id="27" w:name="_Toc28359015"/>
      <w:bookmarkStart w:id="28" w:name="_Toc28359092"/>
      <w:bookmarkStart w:id="29" w:name="_Toc35393632"/>
      <w:bookmarkStart w:id="30" w:name="_Toc26077"/>
      <w:bookmarkStart w:id="31" w:name="_Toc2740"/>
      <w:bookmarkStart w:id="32" w:name="_Toc7401"/>
      <w:bookmarkStart w:id="33" w:name="_Toc30719"/>
      <w:r>
        <w:rPr>
          <w:rFonts w:hint="eastAsia" w:ascii="黑体" w:hAnsi="黑体" w:cs="黑体"/>
          <w:b w:val="0"/>
          <w:bCs/>
          <w:color w:val="auto"/>
          <w:sz w:val="28"/>
          <w:szCs w:val="28"/>
          <w:highlight w:val="none"/>
        </w:rPr>
        <w:t>四、响应文件</w:t>
      </w:r>
      <w:bookmarkEnd w:id="26"/>
      <w:bookmarkEnd w:id="27"/>
      <w:bookmarkEnd w:id="28"/>
      <w:bookmarkEnd w:id="29"/>
      <w:r>
        <w:rPr>
          <w:rFonts w:hint="eastAsia" w:ascii="黑体" w:hAnsi="黑体" w:cs="黑体"/>
          <w:b w:val="0"/>
          <w:bCs/>
          <w:color w:val="auto"/>
          <w:sz w:val="28"/>
          <w:szCs w:val="28"/>
          <w:highlight w:val="none"/>
        </w:rPr>
        <w:t>提交</w:t>
      </w:r>
      <w:bookmarkEnd w:id="30"/>
      <w:bookmarkEnd w:id="31"/>
      <w:bookmarkEnd w:id="32"/>
      <w:bookmarkEnd w:id="33"/>
    </w:p>
    <w:p w14:paraId="654905F7">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1、截止时间：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点</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分（北京时间）</w:t>
      </w:r>
    </w:p>
    <w:p w14:paraId="56D77743">
      <w:pPr>
        <w:pageBreakBefore w:val="0"/>
        <w:widowControl/>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2、提交方式：电子响应文件应在提交截止时间前通过六安公共资源交易中心电子交易系统上传，不再接收纸质标书。</w:t>
      </w:r>
    </w:p>
    <w:p w14:paraId="42829225">
      <w:pPr>
        <w:pStyle w:val="2"/>
        <w:pageBreakBefore w:val="0"/>
        <w:kinsoku/>
        <w:wordWrap/>
        <w:overflowPunct/>
        <w:topLinePunct w:val="0"/>
        <w:autoSpaceDE/>
        <w:autoSpaceDN/>
        <w:bidi w:val="0"/>
        <w:adjustRightInd/>
        <w:snapToGrid/>
        <w:spacing w:before="0" w:after="0" w:line="540" w:lineRule="exact"/>
        <w:ind w:left="0"/>
        <w:jc w:val="both"/>
        <w:textAlignment w:val="auto"/>
        <w:rPr>
          <w:rFonts w:ascii="黑体" w:hAnsi="黑体" w:cs="黑体"/>
          <w:b w:val="0"/>
          <w:bCs/>
          <w:color w:val="auto"/>
          <w:sz w:val="28"/>
          <w:szCs w:val="28"/>
          <w:highlight w:val="none"/>
        </w:rPr>
      </w:pPr>
      <w:bookmarkStart w:id="34" w:name="_Toc35393802"/>
      <w:bookmarkStart w:id="35" w:name="_Toc35393633"/>
      <w:bookmarkStart w:id="36" w:name="_Toc28359016"/>
      <w:bookmarkStart w:id="37" w:name="_Toc28359093"/>
      <w:bookmarkStart w:id="38" w:name="_Toc1586"/>
      <w:bookmarkStart w:id="39" w:name="_Toc26903"/>
      <w:bookmarkStart w:id="40" w:name="_Toc18791"/>
      <w:bookmarkStart w:id="41" w:name="_Toc11900"/>
      <w:r>
        <w:rPr>
          <w:rFonts w:hint="eastAsia" w:ascii="黑体" w:hAnsi="黑体" w:cs="黑体"/>
          <w:b w:val="0"/>
          <w:bCs/>
          <w:color w:val="auto"/>
          <w:sz w:val="28"/>
          <w:szCs w:val="28"/>
          <w:highlight w:val="none"/>
        </w:rPr>
        <w:t>五、</w:t>
      </w:r>
      <w:bookmarkEnd w:id="34"/>
      <w:bookmarkEnd w:id="35"/>
      <w:bookmarkEnd w:id="36"/>
      <w:bookmarkEnd w:id="37"/>
      <w:r>
        <w:rPr>
          <w:rFonts w:hint="eastAsia" w:ascii="黑体" w:hAnsi="黑体" w:cs="黑体"/>
          <w:b w:val="0"/>
          <w:bCs/>
          <w:color w:val="auto"/>
          <w:sz w:val="28"/>
          <w:szCs w:val="28"/>
          <w:highlight w:val="none"/>
        </w:rPr>
        <w:t>响应文件开启</w:t>
      </w:r>
      <w:bookmarkEnd w:id="38"/>
      <w:bookmarkEnd w:id="39"/>
      <w:bookmarkEnd w:id="40"/>
      <w:bookmarkEnd w:id="41"/>
    </w:p>
    <w:p w14:paraId="39332A47">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1、时间：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点</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分</w:t>
      </w:r>
      <w:r>
        <w:rPr>
          <w:rFonts w:hint="eastAsia" w:ascii="仿宋" w:hAnsi="仿宋" w:eastAsia="仿宋" w:cs="仿宋"/>
          <w:color w:val="auto"/>
          <w:sz w:val="28"/>
          <w:szCs w:val="28"/>
          <w:highlight w:val="none"/>
        </w:rPr>
        <w:t>（北京时间）</w:t>
      </w:r>
    </w:p>
    <w:p w14:paraId="391918D8">
      <w:pPr>
        <w:pStyle w:val="14"/>
        <w:pageBreakBefore w:val="0"/>
        <w:kinsoku/>
        <w:wordWrap/>
        <w:overflowPunct/>
        <w:topLinePunct w:val="0"/>
        <w:autoSpaceDE/>
        <w:autoSpaceDN/>
        <w:bidi w:val="0"/>
        <w:adjustRightInd/>
        <w:snapToGrid/>
        <w:spacing w:after="0"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2、地点：六安市梅山南路农科大厦</w:t>
      </w:r>
      <w:r>
        <w:rPr>
          <w:rFonts w:hint="eastAsia" w:ascii="仿宋" w:hAnsi="仿宋" w:eastAsia="仿宋" w:cs="仿宋"/>
          <w:bCs/>
          <w:color w:val="auto"/>
          <w:sz w:val="28"/>
          <w:szCs w:val="28"/>
          <w:highlight w:val="none"/>
          <w:lang w:eastAsia="zh-CN"/>
        </w:rPr>
        <w:t>三</w:t>
      </w:r>
      <w:r>
        <w:rPr>
          <w:rFonts w:hint="eastAsia" w:ascii="仿宋" w:hAnsi="仿宋" w:eastAsia="仿宋" w:cs="仿宋"/>
          <w:bCs/>
          <w:color w:val="auto"/>
          <w:sz w:val="28"/>
          <w:szCs w:val="28"/>
          <w:highlight w:val="none"/>
        </w:rPr>
        <w:t>楼不见面开标室（不见面开标大厅）</w:t>
      </w:r>
    </w:p>
    <w:p w14:paraId="0756F85C">
      <w:pPr>
        <w:pStyle w:val="2"/>
        <w:pageBreakBefore w:val="0"/>
        <w:kinsoku/>
        <w:wordWrap/>
        <w:overflowPunct/>
        <w:topLinePunct w:val="0"/>
        <w:autoSpaceDE/>
        <w:autoSpaceDN/>
        <w:bidi w:val="0"/>
        <w:adjustRightInd/>
        <w:snapToGrid/>
        <w:spacing w:before="0" w:after="0" w:line="540" w:lineRule="exact"/>
        <w:ind w:left="0"/>
        <w:jc w:val="both"/>
        <w:textAlignment w:val="auto"/>
        <w:rPr>
          <w:rFonts w:ascii="黑体" w:hAnsi="黑体" w:cs="黑体"/>
          <w:b w:val="0"/>
          <w:bCs/>
          <w:color w:val="auto"/>
          <w:sz w:val="28"/>
          <w:szCs w:val="28"/>
          <w:highlight w:val="none"/>
        </w:rPr>
      </w:pPr>
      <w:bookmarkStart w:id="42" w:name="_Toc3084"/>
      <w:bookmarkStart w:id="43" w:name="_Toc20464"/>
      <w:bookmarkStart w:id="44" w:name="_Toc35393803"/>
      <w:bookmarkStart w:id="45" w:name="_Toc28359017"/>
      <w:bookmarkStart w:id="46" w:name="_Toc28359094"/>
      <w:bookmarkStart w:id="47" w:name="_Toc6439"/>
      <w:bookmarkStart w:id="48" w:name="_Toc29465"/>
      <w:bookmarkStart w:id="49" w:name="_Toc35393634"/>
      <w:r>
        <w:rPr>
          <w:rFonts w:hint="eastAsia" w:ascii="黑体" w:hAnsi="黑体" w:cs="黑体"/>
          <w:b w:val="0"/>
          <w:bCs/>
          <w:color w:val="auto"/>
          <w:sz w:val="28"/>
          <w:szCs w:val="28"/>
          <w:highlight w:val="none"/>
        </w:rPr>
        <w:t>六、公告期限</w:t>
      </w:r>
      <w:bookmarkEnd w:id="42"/>
      <w:bookmarkEnd w:id="43"/>
      <w:bookmarkEnd w:id="44"/>
      <w:bookmarkEnd w:id="45"/>
      <w:bookmarkEnd w:id="46"/>
      <w:bookmarkEnd w:id="47"/>
      <w:bookmarkEnd w:id="48"/>
      <w:bookmarkEnd w:id="49"/>
    </w:p>
    <w:p w14:paraId="24EC5296">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自本公告发布之日起3个工作日。</w:t>
      </w:r>
    </w:p>
    <w:p w14:paraId="0D319563">
      <w:pPr>
        <w:pageBreakBefore w:val="0"/>
        <w:kinsoku/>
        <w:wordWrap/>
        <w:overflowPunct/>
        <w:topLinePunct w:val="0"/>
        <w:autoSpaceDE/>
        <w:autoSpaceDN/>
        <w:bidi w:val="0"/>
        <w:adjustRightInd/>
        <w:snapToGrid/>
        <w:spacing w:line="540" w:lineRule="exact"/>
        <w:ind w:left="0"/>
        <w:jc w:val="both"/>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w:t>
      </w:r>
      <w:bookmarkStart w:id="50" w:name="_Toc35393635"/>
      <w:bookmarkStart w:id="51" w:name="_Toc35393804"/>
      <w:r>
        <w:rPr>
          <w:rFonts w:hint="eastAsia" w:ascii="黑体" w:hAnsi="黑体" w:eastAsia="黑体" w:cs="黑体"/>
          <w:color w:val="auto"/>
          <w:sz w:val="28"/>
          <w:szCs w:val="28"/>
          <w:highlight w:val="none"/>
        </w:rPr>
        <w:t>其他事宜</w:t>
      </w:r>
      <w:bookmarkEnd w:id="50"/>
      <w:bookmarkEnd w:id="51"/>
      <w:bookmarkStart w:id="52" w:name="_Toc28359018"/>
      <w:bookmarkStart w:id="53" w:name="_Toc35393805"/>
      <w:bookmarkStart w:id="54" w:name="_Toc35393636"/>
      <w:bookmarkStart w:id="55" w:name="_Toc28359095"/>
    </w:p>
    <w:bookmarkEnd w:id="52"/>
    <w:bookmarkEnd w:id="53"/>
    <w:bookmarkEnd w:id="54"/>
    <w:bookmarkEnd w:id="55"/>
    <w:p w14:paraId="6731C20E">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i/>
          <w:iCs/>
          <w:color w:val="auto"/>
          <w:sz w:val="28"/>
          <w:szCs w:val="28"/>
          <w:highlight w:val="none"/>
        </w:rPr>
        <w:t>【若项目为专门面向中小企业采购项目（注：200万元以下的货物和服务项目、400万元以下的工程采购项目适宜由中小企业提供的，采购人应当专门面向中小企业采购）】</w:t>
      </w:r>
    </w:p>
    <w:p w14:paraId="146581F5">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按照财政部、工业和信息化部制定的《政府采购促进中小企业发展管理办法》，本项目为专门面向中小企业采购项目。</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文件中须提供《中小企业声明函》，企业划型标准按照《关于印发中小企业划型标准规定的通知》（工信部联企业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2011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300号）规定执行。</w:t>
      </w:r>
    </w:p>
    <w:p w14:paraId="545BDFCC">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i/>
          <w:iCs/>
          <w:color w:val="auto"/>
          <w:sz w:val="28"/>
          <w:szCs w:val="28"/>
          <w:highlight w:val="none"/>
        </w:rPr>
      </w:pPr>
      <w:r>
        <w:rPr>
          <w:rFonts w:hint="eastAsia" w:ascii="仿宋" w:hAnsi="仿宋" w:eastAsia="仿宋" w:cs="仿宋"/>
          <w:i/>
          <w:iCs/>
          <w:color w:val="auto"/>
          <w:sz w:val="28"/>
          <w:szCs w:val="28"/>
          <w:highlight w:val="none"/>
        </w:rPr>
        <w:t>【若项目为200万元以下的货物和服务项目、400万元以下的工程采购项目，且非专门面向中小企业采购 】</w:t>
      </w:r>
    </w:p>
    <w:p w14:paraId="18A004C9">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本项目符合财政部、工业和信息化部制定的《政府采购促进中小企业发展管理办法》第六条第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款之规定，为非专门面向中小企业采购项目。具体原因如下：</w:t>
      </w:r>
      <w:r>
        <w:rPr>
          <w:rFonts w:hint="eastAsia" w:ascii="仿宋" w:hAnsi="仿宋" w:eastAsia="仿宋" w:cs="仿宋"/>
          <w:i/>
          <w:iCs/>
          <w:color w:val="auto"/>
          <w:sz w:val="28"/>
          <w:szCs w:val="28"/>
          <w:highlight w:val="none"/>
        </w:rPr>
        <w:t>（结合项目情况陈述具体原因）</w:t>
      </w:r>
      <w:r>
        <w:rPr>
          <w:rFonts w:hint="eastAsia" w:ascii="仿宋" w:hAnsi="仿宋" w:eastAsia="仿宋" w:cs="仿宋"/>
          <w:color w:val="auto"/>
          <w:sz w:val="28"/>
          <w:szCs w:val="28"/>
          <w:highlight w:val="none"/>
        </w:rPr>
        <w:t>。</w:t>
      </w:r>
    </w:p>
    <w:p w14:paraId="65EA3BFF">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如对此项内容有疑问，可通过六安市公共资源电子交易系统向采购人/代理机构提出质疑。</w:t>
      </w:r>
      <w:r>
        <w:rPr>
          <w:rFonts w:hint="eastAsia" w:ascii="仿宋" w:hAnsi="仿宋" w:eastAsia="仿宋" w:cs="仿宋"/>
          <w:color w:val="auto"/>
          <w:sz w:val="28"/>
          <w:szCs w:val="28"/>
          <w:highlight w:val="none"/>
          <w:lang w:val="en-US" w:eastAsia="zh-CN"/>
        </w:rPr>
        <w:t>监管部门：  ；地址：  ；联系人：  ；联系电话：   。</w:t>
      </w:r>
    </w:p>
    <w:p w14:paraId="0383F869">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i/>
          <w:iCs/>
          <w:color w:val="auto"/>
          <w:sz w:val="28"/>
          <w:szCs w:val="28"/>
          <w:highlight w:val="none"/>
        </w:rPr>
      </w:pPr>
      <w:r>
        <w:rPr>
          <w:rFonts w:hint="eastAsia" w:ascii="仿宋" w:hAnsi="仿宋" w:eastAsia="仿宋" w:cs="仿宋"/>
          <w:i/>
          <w:iCs/>
          <w:color w:val="auto"/>
          <w:sz w:val="28"/>
          <w:szCs w:val="28"/>
          <w:highlight w:val="none"/>
        </w:rPr>
        <w:t>【若项目为超过200万元的货物和服务项目、400万元的工程采购项目，非适宜由中小企业提供】</w:t>
      </w:r>
    </w:p>
    <w:p w14:paraId="1D110E44">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本项目符合财政部、工业和信息化部制定的《政府采购促进中小企业发展管理办法》第六条第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款之规定，为非适宜由中小企业提供。具体原因如下：</w:t>
      </w:r>
      <w:r>
        <w:rPr>
          <w:rFonts w:hint="eastAsia" w:ascii="仿宋" w:hAnsi="仿宋" w:eastAsia="仿宋" w:cs="仿宋"/>
          <w:i/>
          <w:iCs/>
          <w:color w:val="auto"/>
          <w:sz w:val="28"/>
          <w:szCs w:val="28"/>
          <w:highlight w:val="none"/>
        </w:rPr>
        <w:t>（结合项目情况陈述具体原因）</w:t>
      </w:r>
      <w:r>
        <w:rPr>
          <w:rFonts w:hint="eastAsia" w:ascii="仿宋" w:hAnsi="仿宋" w:eastAsia="仿宋" w:cs="仿宋"/>
          <w:color w:val="auto"/>
          <w:sz w:val="28"/>
          <w:szCs w:val="28"/>
          <w:highlight w:val="none"/>
        </w:rPr>
        <w:t>。</w:t>
      </w:r>
    </w:p>
    <w:p w14:paraId="2502D559">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如对此项内容有疑问，可通过六安市公共资源电子交易系统向采购人/代理机构提出质疑。</w:t>
      </w:r>
      <w:r>
        <w:rPr>
          <w:rFonts w:hint="eastAsia" w:ascii="仿宋" w:hAnsi="仿宋" w:eastAsia="仿宋" w:cs="仿宋"/>
          <w:color w:val="auto"/>
          <w:sz w:val="28"/>
          <w:szCs w:val="28"/>
          <w:highlight w:val="none"/>
          <w:lang w:val="en-US" w:eastAsia="zh-CN"/>
        </w:rPr>
        <w:t>监管部门：  ；地址：  ；联系人：  ；联系电话：   。</w:t>
      </w:r>
    </w:p>
    <w:p w14:paraId="64A7CA73">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i/>
          <w:iCs/>
          <w:color w:val="auto"/>
          <w:sz w:val="28"/>
          <w:szCs w:val="28"/>
          <w:highlight w:val="none"/>
        </w:rPr>
      </w:pPr>
      <w:r>
        <w:rPr>
          <w:rFonts w:hint="eastAsia" w:ascii="仿宋" w:hAnsi="仿宋" w:eastAsia="仿宋" w:cs="仿宋"/>
          <w:i/>
          <w:iCs/>
          <w:color w:val="auto"/>
          <w:sz w:val="28"/>
          <w:szCs w:val="28"/>
          <w:highlight w:val="none"/>
        </w:rPr>
        <w:t>【若项目为超过200万元的货物和服务项目、400万元的工程采购项目，且适宜由中小企业提供】</w:t>
      </w:r>
    </w:p>
    <w:p w14:paraId="5C91BBC4">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本项目为超过200万元的货物和服务项目、超过400万元的工程采购项目，适宜由中小企业提供，预留项目预算总额的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i/>
          <w:iCs/>
          <w:color w:val="auto"/>
          <w:sz w:val="28"/>
          <w:szCs w:val="28"/>
          <w:highlight w:val="none"/>
        </w:rPr>
        <w:t>（按“徽采云”平台政府采购任务书中预留份额填写）</w:t>
      </w:r>
      <w:r>
        <w:rPr>
          <w:rFonts w:hint="eastAsia" w:ascii="仿宋" w:hAnsi="仿宋" w:eastAsia="仿宋" w:cs="仿宋"/>
          <w:color w:val="auto"/>
          <w:sz w:val="28"/>
          <w:szCs w:val="28"/>
          <w:highlight w:val="none"/>
        </w:rPr>
        <w:t>，其中货物和服务项目预留给小微企业的比例不低于70%，工程项目预留给小微企业的比例不低于60%专门面向中小企业采购。预留份额通过下列措施进行：</w:t>
      </w:r>
    </w:p>
    <w:p w14:paraId="4B6F164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0" w:firstLineChars="200"/>
        <w:jc w:val="both"/>
        <w:textAlignment w:val="auto"/>
        <w:rPr>
          <w:rFonts w:ascii="仿宋" w:hAnsi="仿宋" w:eastAsia="仿宋" w:cs="仿宋"/>
          <w:color w:val="auto"/>
          <w:sz w:val="28"/>
          <w:szCs w:val="28"/>
          <w:highlight w:val="none"/>
        </w:rPr>
      </w:pPr>
      <w:r>
        <w:rPr>
          <w:rFonts w:hint="default" w:ascii="仿宋" w:hAnsi="仿宋" w:eastAsia="仿宋" w:cs="仿宋"/>
          <w:color w:val="auto"/>
          <w:kern w:val="2"/>
          <w:sz w:val="28"/>
          <w:szCs w:val="28"/>
          <w:highlight w:val="none"/>
          <w:lang w:val="en-US" w:eastAsia="zh-CN" w:bidi="ar-SA"/>
        </w:rPr>
        <w:t>①</w:t>
      </w:r>
      <w:r>
        <w:rPr>
          <w:rFonts w:hint="eastAsia" w:ascii="仿宋" w:hAnsi="仿宋" w:eastAsia="仿宋" w:cs="仿宋"/>
          <w:color w:val="auto"/>
          <w:sz w:val="28"/>
          <w:szCs w:val="28"/>
          <w:highlight w:val="none"/>
        </w:rPr>
        <w:t>项目采用分包方式落实预留采购份额，其中第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包为专门面向中小企业预留采购，预算金额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w:t>
      </w:r>
      <w:r>
        <w:rPr>
          <w:rFonts w:hint="eastAsia" w:ascii="仿宋" w:hAnsi="仿宋" w:eastAsia="仿宋" w:cs="仿宋"/>
          <w:i/>
          <w:iCs/>
          <w:color w:val="auto"/>
          <w:sz w:val="28"/>
          <w:szCs w:val="28"/>
          <w:highlight w:val="none"/>
        </w:rPr>
        <w:t>（按“徽采云”平台政府采购任务书中预留份额填写）</w:t>
      </w:r>
      <w:r>
        <w:rPr>
          <w:rFonts w:hint="eastAsia" w:ascii="仿宋" w:hAnsi="仿宋" w:eastAsia="仿宋" w:cs="仿宋"/>
          <w:color w:val="auto"/>
          <w:sz w:val="28"/>
          <w:szCs w:val="28"/>
          <w:highlight w:val="none"/>
        </w:rPr>
        <w:t>，其中货物和服务项目预留给小微企业的比例不低于70%，工程项目预留给小微企业的比例不低于60%。</w:t>
      </w:r>
    </w:p>
    <w:p w14:paraId="1E7C7C0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0" w:firstLineChars="200"/>
        <w:jc w:val="both"/>
        <w:textAlignment w:val="auto"/>
        <w:rPr>
          <w:rFonts w:ascii="仿宋" w:hAnsi="仿宋" w:eastAsia="仿宋" w:cs="仿宋"/>
          <w:color w:val="auto"/>
          <w:sz w:val="28"/>
          <w:szCs w:val="28"/>
          <w:highlight w:val="none"/>
        </w:rPr>
      </w:pPr>
      <w:r>
        <w:rPr>
          <w:rFonts w:hint="default" w:ascii="仿宋" w:hAnsi="仿宋" w:eastAsia="仿宋" w:cs="仿宋"/>
          <w:color w:val="auto"/>
          <w:kern w:val="2"/>
          <w:sz w:val="28"/>
          <w:szCs w:val="28"/>
          <w:highlight w:val="none"/>
          <w:lang w:val="en-US" w:eastAsia="zh-CN" w:bidi="ar-SA"/>
        </w:rPr>
        <w:t>②</w:t>
      </w:r>
      <w:r>
        <w:rPr>
          <w:rFonts w:hint="eastAsia" w:ascii="仿宋" w:hAnsi="仿宋" w:eastAsia="仿宋" w:cs="仿宋"/>
          <w:color w:val="auto"/>
          <w:sz w:val="28"/>
          <w:szCs w:val="28"/>
          <w:highlight w:val="none"/>
        </w:rPr>
        <w:t>项目允许供应商以联合体形式参加，且联合体中中小企业承担的部分为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i/>
          <w:iCs/>
          <w:color w:val="auto"/>
          <w:sz w:val="28"/>
          <w:szCs w:val="28"/>
          <w:highlight w:val="none"/>
        </w:rPr>
        <w:t>（按“徽采云”平台政府采购任务书中预留份额填写）</w:t>
      </w:r>
      <w:r>
        <w:rPr>
          <w:rFonts w:hint="eastAsia" w:ascii="仿宋" w:hAnsi="仿宋" w:eastAsia="仿宋" w:cs="仿宋"/>
          <w:color w:val="auto"/>
          <w:sz w:val="28"/>
          <w:szCs w:val="28"/>
          <w:highlight w:val="none"/>
        </w:rPr>
        <w:t xml:space="preserve">，其中货物和服务项目预留给小微企业的比例不低于70%，工程项目预留给小微企业的比例不低于60%； </w:t>
      </w:r>
    </w:p>
    <w:p w14:paraId="6CD7405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0" w:firstLineChars="200"/>
        <w:jc w:val="both"/>
        <w:textAlignment w:val="auto"/>
        <w:rPr>
          <w:rFonts w:ascii="仿宋" w:hAnsi="仿宋" w:eastAsia="仿宋" w:cs="仿宋"/>
          <w:color w:val="auto"/>
          <w:sz w:val="28"/>
          <w:szCs w:val="28"/>
          <w:highlight w:val="none"/>
        </w:rPr>
      </w:pPr>
      <w:r>
        <w:rPr>
          <w:rFonts w:hint="default" w:ascii="仿宋" w:hAnsi="仿宋" w:eastAsia="仿宋" w:cs="仿宋"/>
          <w:color w:val="auto"/>
          <w:kern w:val="2"/>
          <w:sz w:val="28"/>
          <w:szCs w:val="28"/>
          <w:highlight w:val="none"/>
          <w:lang w:val="en-US" w:eastAsia="zh-CN" w:bidi="ar-SA"/>
        </w:rPr>
        <w:t>③</w:t>
      </w:r>
      <w:r>
        <w:rPr>
          <w:rFonts w:hint="eastAsia" w:ascii="仿宋" w:hAnsi="仿宋" w:eastAsia="仿宋" w:cs="仿宋"/>
          <w:color w:val="auto"/>
          <w:sz w:val="28"/>
          <w:szCs w:val="28"/>
          <w:highlight w:val="none"/>
        </w:rPr>
        <w:t>若参与投标的企业为大型企业，须在</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文件中</w:t>
      </w:r>
      <w:r>
        <w:rPr>
          <w:rFonts w:hint="eastAsia" w:ascii="仿宋" w:hAnsi="仿宋" w:eastAsia="仿宋" w:cs="仿宋"/>
          <w:color w:val="auto"/>
          <w:sz w:val="28"/>
          <w:szCs w:val="28"/>
          <w:highlight w:val="none"/>
          <w:lang w:eastAsia="zh-CN"/>
        </w:rPr>
        <w:t>明确</w:t>
      </w:r>
      <w:r>
        <w:rPr>
          <w:rFonts w:hint="eastAsia" w:ascii="仿宋" w:hAnsi="仿宋" w:eastAsia="仿宋" w:cs="仿宋"/>
          <w:color w:val="auto"/>
          <w:sz w:val="28"/>
          <w:szCs w:val="28"/>
          <w:highlight w:val="none"/>
        </w:rPr>
        <w:t>将采购项目中的一定比例分包给一家或多家中小企业，分包比例为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i/>
          <w:iCs/>
          <w:color w:val="auto"/>
          <w:sz w:val="28"/>
          <w:szCs w:val="28"/>
          <w:highlight w:val="none"/>
        </w:rPr>
        <w:t>（按“徽采云”平台政府采购任务书中预留份额填写）</w:t>
      </w:r>
      <w:r>
        <w:rPr>
          <w:rFonts w:hint="eastAsia" w:ascii="仿宋" w:hAnsi="仿宋" w:eastAsia="仿宋" w:cs="仿宋"/>
          <w:color w:val="auto"/>
          <w:sz w:val="28"/>
          <w:szCs w:val="28"/>
          <w:highlight w:val="none"/>
        </w:rPr>
        <w:t xml:space="preserve">，其中货物和服务项目预留给小微企业的比例不低于70%，工程项目预留给小微企业的比例不低于60%。 </w:t>
      </w:r>
    </w:p>
    <w:p w14:paraId="69EE3116">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符合上述中小企业情形的，</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文件中须提供《中小企业声明函》，企业划型标准按照《关于印发中小企业划型标准规定的通知》（工信部联企业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2011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300号）规定执行。</w:t>
      </w:r>
    </w:p>
    <w:p w14:paraId="6EB01EC3">
      <w:pPr>
        <w:keepNext w:val="0"/>
        <w:keepLines w:val="0"/>
        <w:pageBreakBefore w:val="0"/>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i/>
          <w:iCs/>
          <w:color w:val="auto"/>
          <w:sz w:val="28"/>
          <w:szCs w:val="28"/>
          <w:highlight w:val="none"/>
        </w:rPr>
      </w:pPr>
      <w:r>
        <w:rPr>
          <w:rFonts w:hint="eastAsia" w:ascii="仿宋" w:hAnsi="仿宋" w:eastAsia="仿宋" w:cs="仿宋"/>
          <w:i/>
          <w:iCs/>
          <w:color w:val="auto"/>
          <w:sz w:val="28"/>
          <w:szCs w:val="28"/>
          <w:highlight w:val="none"/>
          <w:lang w:eastAsia="zh-CN"/>
        </w:rPr>
        <w:t>（</w:t>
      </w:r>
      <w:r>
        <w:rPr>
          <w:rFonts w:hint="eastAsia" w:ascii="仿宋" w:hAnsi="仿宋" w:eastAsia="仿宋" w:cs="仿宋"/>
          <w:i/>
          <w:iCs/>
          <w:color w:val="auto"/>
          <w:sz w:val="28"/>
          <w:szCs w:val="28"/>
          <w:highlight w:val="none"/>
        </w:rPr>
        <w:t>以上</w:t>
      </w:r>
      <w:r>
        <w:rPr>
          <w:rFonts w:hint="eastAsia" w:ascii="仿宋" w:hAnsi="仿宋" w:eastAsia="仿宋" w:cs="仿宋"/>
          <w:i/>
          <w:iCs/>
          <w:color w:val="auto"/>
          <w:sz w:val="28"/>
          <w:szCs w:val="28"/>
          <w:highlight w:val="none"/>
          <w:lang w:val="en-US" w:eastAsia="zh-CN"/>
        </w:rPr>
        <w:t>四种情形</w:t>
      </w:r>
      <w:r>
        <w:rPr>
          <w:rFonts w:hint="eastAsia" w:ascii="仿宋" w:hAnsi="仿宋" w:eastAsia="仿宋" w:cs="仿宋"/>
          <w:i/>
          <w:iCs/>
          <w:color w:val="auto"/>
          <w:sz w:val="28"/>
          <w:szCs w:val="28"/>
          <w:highlight w:val="none"/>
        </w:rPr>
        <w:t>，由招标（采购）人根据项目实际情况选择其中一项内容，删除其他三项</w:t>
      </w:r>
      <w:r>
        <w:rPr>
          <w:rFonts w:hint="eastAsia" w:ascii="仿宋" w:hAnsi="仿宋" w:eastAsia="仿宋" w:cs="仿宋"/>
          <w:i/>
          <w:iCs/>
          <w:color w:val="auto"/>
          <w:sz w:val="28"/>
          <w:szCs w:val="28"/>
          <w:highlight w:val="none"/>
          <w:lang w:eastAsia="zh-CN"/>
        </w:rPr>
        <w:t>）</w:t>
      </w:r>
    </w:p>
    <w:p w14:paraId="42356991">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lang w:val="en-US" w:eastAsia="zh-CN"/>
        </w:rPr>
        <w:t>2</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本项目采用不见面开标（远程解密）方式，开标时</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无需</w:t>
      </w:r>
      <w:r>
        <w:rPr>
          <w:rFonts w:hint="eastAsia" w:ascii="仿宋" w:hAnsi="仿宋" w:eastAsia="仿宋" w:cs="仿宋"/>
          <w:bCs/>
          <w:color w:val="auto"/>
          <w:kern w:val="0"/>
          <w:sz w:val="28"/>
          <w:szCs w:val="28"/>
          <w:highlight w:val="none"/>
          <w:lang w:val="en-US" w:eastAsia="zh-CN"/>
        </w:rPr>
        <w:t>到达</w:t>
      </w:r>
      <w:r>
        <w:rPr>
          <w:rFonts w:hint="eastAsia" w:ascii="仿宋" w:hAnsi="仿宋" w:eastAsia="仿宋" w:cs="仿宋"/>
          <w:bCs/>
          <w:color w:val="auto"/>
          <w:kern w:val="0"/>
          <w:sz w:val="28"/>
          <w:szCs w:val="28"/>
          <w:highlight w:val="none"/>
        </w:rPr>
        <w:t>开标现场</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开标采取远程解密方式解密</w:t>
      </w:r>
      <w:r>
        <w:rPr>
          <w:rFonts w:hint="eastAsia" w:ascii="仿宋" w:hAnsi="仿宋" w:eastAsia="仿宋" w:cs="仿宋"/>
          <w:bCs/>
          <w:color w:val="auto"/>
          <w:kern w:val="0"/>
          <w:sz w:val="28"/>
          <w:szCs w:val="28"/>
          <w:highlight w:val="none"/>
          <w:lang w:val="en-US" w:eastAsia="zh-CN"/>
        </w:rPr>
        <w:t>响应</w:t>
      </w:r>
      <w:r>
        <w:rPr>
          <w:rFonts w:hint="eastAsia" w:ascii="仿宋" w:hAnsi="仿宋" w:eastAsia="仿宋" w:cs="仿宋"/>
          <w:bCs/>
          <w:color w:val="auto"/>
          <w:kern w:val="0"/>
          <w:sz w:val="28"/>
          <w:szCs w:val="28"/>
          <w:highlight w:val="none"/>
        </w:rPr>
        <w:t>文件，</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远程解密可选择以下两种方式：</w:t>
      </w:r>
    </w:p>
    <w:p w14:paraId="7BF577F4">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①方式一：</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在开标时间前使用CA数字证书登录六安市“不见面开标系统”，网址为：http://183.162.78.64:9016/BidOpening/bidopeninghallaction/hall/login，等待开标并按系统提示进行相应的</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解密等</w:t>
      </w:r>
      <w:r>
        <w:rPr>
          <w:rFonts w:hint="eastAsia" w:ascii="仿宋" w:hAnsi="仿宋" w:eastAsia="仿宋" w:cs="仿宋"/>
          <w:bCs/>
          <w:color w:val="auto"/>
          <w:kern w:val="0"/>
          <w:sz w:val="28"/>
          <w:szCs w:val="28"/>
          <w:highlight w:val="none"/>
          <w:lang w:val="en-US" w:eastAsia="zh-CN"/>
        </w:rPr>
        <w:t>操作</w:t>
      </w:r>
      <w:r>
        <w:rPr>
          <w:rFonts w:hint="eastAsia" w:ascii="仿宋" w:hAnsi="仿宋" w:eastAsia="仿宋" w:cs="仿宋"/>
          <w:bCs/>
          <w:color w:val="auto"/>
          <w:kern w:val="0"/>
          <w:sz w:val="28"/>
          <w:szCs w:val="28"/>
          <w:highlight w:val="none"/>
        </w:rPr>
        <w:t>。采用本方式可以观看开标现场音视频直播并进行互动交流。具体操作方法见六安市公共资源交易中心网站“</w:t>
      </w:r>
      <w:r>
        <w:rPr>
          <w:rFonts w:hint="eastAsia" w:ascii="仿宋" w:hAnsi="仿宋" w:eastAsia="仿宋" w:cs="仿宋"/>
          <w:bCs/>
          <w:color w:val="auto"/>
          <w:kern w:val="0"/>
          <w:sz w:val="28"/>
          <w:szCs w:val="28"/>
          <w:highlight w:val="none"/>
          <w:lang w:val="en-US" w:eastAsia="zh-CN"/>
        </w:rPr>
        <w:t>互动交流</w:t>
      </w:r>
      <w:r>
        <w:rPr>
          <w:rFonts w:hint="eastAsia" w:ascii="仿宋" w:hAnsi="仿宋" w:eastAsia="仿宋" w:cs="仿宋"/>
          <w:bCs/>
          <w:color w:val="auto"/>
          <w:kern w:val="0"/>
          <w:sz w:val="28"/>
          <w:szCs w:val="28"/>
          <w:highlight w:val="none"/>
        </w:rPr>
        <w:t>—交易微课堂”栏目中“六安市公共资源交易不见面开标系统操作手册（投标人）”；</w:t>
      </w:r>
    </w:p>
    <w:p w14:paraId="45B1EECD">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②方式二：在电子交易系统&gt;开标解密&gt;远程解密中进行解密操作</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采用此方式仅能实现解密功能，无法观看音视频直播并进行互动交流。</w:t>
      </w:r>
    </w:p>
    <w:p w14:paraId="7CB91211">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两种方式的解密时间要求为：解密程序开始后每个</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均应在</w:t>
      </w:r>
      <w:r>
        <w:rPr>
          <w:rFonts w:hint="eastAsia" w:ascii="仿宋" w:hAnsi="仿宋" w:eastAsia="仿宋" w:cs="仿宋"/>
          <w:bCs/>
          <w:color w:val="auto"/>
          <w:sz w:val="28"/>
          <w:szCs w:val="28"/>
          <w:highlight w:val="none"/>
        </w:rPr>
        <w:t>解密指令发出后</w:t>
      </w:r>
      <w:r>
        <w:rPr>
          <w:rFonts w:hint="eastAsia" w:ascii="仿宋" w:hAnsi="仿宋" w:eastAsia="仿宋" w:cs="仿宋"/>
          <w:bCs/>
          <w:color w:val="auto"/>
          <w:kern w:val="0"/>
          <w:sz w:val="28"/>
          <w:szCs w:val="28"/>
          <w:highlight w:val="none"/>
        </w:rPr>
        <w:t>30分钟内完成解密，否则</w:t>
      </w:r>
      <w:r>
        <w:rPr>
          <w:rFonts w:hint="eastAsia" w:ascii="仿宋" w:hAnsi="仿宋" w:eastAsia="仿宋" w:cs="仿宋"/>
          <w:bCs/>
          <w:color w:val="auto"/>
          <w:kern w:val="0"/>
          <w:sz w:val="28"/>
          <w:szCs w:val="28"/>
          <w:highlight w:val="none"/>
          <w:lang w:val="en-US" w:eastAsia="zh-CN"/>
        </w:rPr>
        <w:t>响应</w:t>
      </w:r>
      <w:r>
        <w:rPr>
          <w:rFonts w:hint="eastAsia" w:ascii="仿宋" w:hAnsi="仿宋" w:eastAsia="仿宋" w:cs="仿宋"/>
          <w:bCs/>
          <w:color w:val="auto"/>
          <w:kern w:val="0"/>
          <w:sz w:val="28"/>
          <w:szCs w:val="28"/>
          <w:highlight w:val="none"/>
        </w:rPr>
        <w:t>文件将被拒绝。</w:t>
      </w:r>
    </w:p>
    <w:p w14:paraId="7F595C52">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lang w:val="en-US" w:eastAsia="zh-CN"/>
        </w:rPr>
        <w:t>3</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参加本项目的</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应提前准备好电脑等相关设备</w:t>
      </w:r>
      <w:r>
        <w:rPr>
          <w:rFonts w:hint="eastAsia" w:ascii="仿宋" w:hAnsi="仿宋" w:eastAsia="仿宋" w:cs="仿宋"/>
          <w:bCs/>
          <w:color w:val="auto"/>
          <w:kern w:val="0"/>
          <w:sz w:val="28"/>
          <w:szCs w:val="28"/>
          <w:highlight w:val="none"/>
          <w:lang w:val="en-US" w:eastAsia="zh-CN"/>
        </w:rPr>
        <w:t>并检查系统驱动是否运行正常，</w:t>
      </w:r>
      <w:r>
        <w:rPr>
          <w:rFonts w:hint="eastAsia" w:ascii="仿宋" w:hAnsi="仿宋" w:eastAsia="仿宋" w:cs="仿宋"/>
          <w:bCs/>
          <w:color w:val="auto"/>
          <w:kern w:val="0"/>
          <w:sz w:val="28"/>
          <w:szCs w:val="28"/>
          <w:highlight w:val="none"/>
        </w:rPr>
        <w:t>确保</w:t>
      </w:r>
      <w:r>
        <w:rPr>
          <w:rFonts w:hint="eastAsia" w:ascii="仿宋" w:hAnsi="仿宋" w:eastAsia="仿宋" w:cs="仿宋"/>
          <w:bCs/>
          <w:color w:val="auto"/>
          <w:kern w:val="0"/>
          <w:sz w:val="28"/>
          <w:szCs w:val="28"/>
          <w:highlight w:val="none"/>
          <w:lang w:val="en-US" w:eastAsia="zh-CN"/>
        </w:rPr>
        <w:t>顺利参加开标</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如因设备造成的问题由供应商自行负责。具体操作流程及相关规定以</w:t>
      </w:r>
      <w:r>
        <w:rPr>
          <w:rFonts w:hint="eastAsia" w:ascii="仿宋" w:hAnsi="仿宋" w:eastAsia="仿宋" w:cs="仿宋"/>
          <w:bCs/>
          <w:color w:val="auto"/>
          <w:kern w:val="0"/>
          <w:sz w:val="28"/>
          <w:szCs w:val="28"/>
          <w:highlight w:val="none"/>
          <w:lang w:eastAsia="zh-CN"/>
        </w:rPr>
        <w:t>采购文件</w:t>
      </w:r>
      <w:r>
        <w:rPr>
          <w:rFonts w:hint="eastAsia" w:ascii="仿宋" w:hAnsi="仿宋" w:eastAsia="仿宋" w:cs="仿宋"/>
          <w:bCs/>
          <w:color w:val="auto"/>
          <w:kern w:val="0"/>
          <w:sz w:val="28"/>
          <w:szCs w:val="28"/>
          <w:highlight w:val="none"/>
        </w:rPr>
        <w:t>“不见面开标</w:t>
      </w:r>
      <w:r>
        <w:rPr>
          <w:rFonts w:hint="eastAsia" w:ascii="仿宋" w:hAnsi="仿宋" w:eastAsia="仿宋" w:cs="仿宋"/>
          <w:bCs/>
          <w:color w:val="auto"/>
          <w:kern w:val="0"/>
          <w:sz w:val="28"/>
          <w:szCs w:val="28"/>
          <w:highlight w:val="none"/>
          <w:lang w:eastAsia="zh-CN"/>
        </w:rPr>
        <w:t>注意事项</w:t>
      </w:r>
      <w:r>
        <w:rPr>
          <w:rFonts w:hint="eastAsia" w:ascii="仿宋" w:hAnsi="仿宋" w:eastAsia="仿宋" w:cs="仿宋"/>
          <w:bCs/>
          <w:color w:val="auto"/>
          <w:kern w:val="0"/>
          <w:sz w:val="28"/>
          <w:szCs w:val="28"/>
          <w:highlight w:val="none"/>
        </w:rPr>
        <w:t>”为准。</w:t>
      </w:r>
    </w:p>
    <w:p w14:paraId="217E6746">
      <w:pPr>
        <w:pStyle w:val="2"/>
        <w:pageBreakBefore w:val="0"/>
        <w:widowControl/>
        <w:kinsoku/>
        <w:wordWrap/>
        <w:overflowPunct/>
        <w:topLinePunct w:val="0"/>
        <w:autoSpaceDE/>
        <w:autoSpaceDN/>
        <w:bidi w:val="0"/>
        <w:adjustRightInd/>
        <w:snapToGrid/>
        <w:spacing w:before="0" w:after="0" w:line="540" w:lineRule="exact"/>
        <w:ind w:left="0" w:firstLine="0"/>
        <w:jc w:val="both"/>
        <w:textAlignment w:val="auto"/>
        <w:rPr>
          <w:rFonts w:hint="eastAsia" w:ascii="黑体" w:hAnsi="黑体" w:cs="黑体"/>
          <w:b w:val="0"/>
          <w:bCs w:val="0"/>
          <w:color w:val="auto"/>
          <w:kern w:val="0"/>
          <w:sz w:val="28"/>
          <w:szCs w:val="28"/>
          <w:highlight w:val="none"/>
        </w:rPr>
      </w:pPr>
      <w:bookmarkStart w:id="56" w:name="_Toc21041"/>
      <w:bookmarkStart w:id="57" w:name="_Toc19777"/>
      <w:bookmarkStart w:id="58" w:name="_Toc26145"/>
      <w:bookmarkStart w:id="59" w:name="_Toc22370"/>
      <w:r>
        <w:rPr>
          <w:rFonts w:hint="eastAsia" w:ascii="黑体" w:hAnsi="黑体" w:cs="黑体"/>
          <w:b w:val="0"/>
          <w:bCs w:val="0"/>
          <w:color w:val="auto"/>
          <w:kern w:val="0"/>
          <w:sz w:val="28"/>
          <w:szCs w:val="28"/>
          <w:highlight w:val="none"/>
        </w:rPr>
        <w:t>七、对本次招标提出询问，请按以下方式联系。</w:t>
      </w:r>
      <w:bookmarkEnd w:id="56"/>
      <w:bookmarkEnd w:id="57"/>
      <w:bookmarkEnd w:id="58"/>
      <w:bookmarkEnd w:id="59"/>
    </w:p>
    <w:p w14:paraId="0C029C15">
      <w:pPr>
        <w:pageBreakBefore w:val="0"/>
        <w:widowControl/>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1.</w:t>
      </w:r>
      <w:r>
        <w:rPr>
          <w:rFonts w:hint="eastAsia" w:ascii="仿宋" w:hAnsi="仿宋" w:eastAsia="仿宋" w:cs="仿宋"/>
          <w:bCs/>
          <w:color w:val="auto"/>
          <w:sz w:val="28"/>
          <w:szCs w:val="28"/>
          <w:highlight w:val="none"/>
          <w:lang w:bidi="ar"/>
        </w:rPr>
        <w:t>采购人信息</w:t>
      </w:r>
    </w:p>
    <w:p w14:paraId="5AE85E97">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名  称：</w:t>
      </w:r>
    </w:p>
    <w:p w14:paraId="17FE3690">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地  址：</w:t>
      </w:r>
    </w:p>
    <w:p w14:paraId="789BFE29">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lang w:bidi="ar"/>
        </w:rPr>
        <w:t>联系方式：</w:t>
      </w:r>
    </w:p>
    <w:p w14:paraId="55612322">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2</w:t>
      </w:r>
      <w:r>
        <w:rPr>
          <w:rFonts w:hint="eastAsia" w:ascii="仿宋" w:hAnsi="仿宋" w:eastAsia="仿宋" w:cs="仿宋"/>
          <w:bCs/>
          <w:color w:val="auto"/>
          <w:sz w:val="28"/>
          <w:szCs w:val="28"/>
          <w:highlight w:val="none"/>
          <w:lang w:bidi="ar"/>
        </w:rPr>
        <w:t>.采购代理机构信息</w:t>
      </w:r>
    </w:p>
    <w:p w14:paraId="5FC4E312">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名  称：</w:t>
      </w:r>
    </w:p>
    <w:p w14:paraId="41F8E13E">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地  址：</w:t>
      </w:r>
      <w:r>
        <w:rPr>
          <w:rFonts w:hint="eastAsia" w:ascii="仿宋" w:hAnsi="仿宋" w:eastAsia="仿宋" w:cs="仿宋"/>
          <w:bCs/>
          <w:color w:val="auto"/>
          <w:sz w:val="28"/>
          <w:szCs w:val="28"/>
          <w:highlight w:val="none"/>
        </w:rPr>
        <w:t xml:space="preserve"> </w:t>
      </w:r>
    </w:p>
    <w:p w14:paraId="092C6FDE">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联系方式：</w:t>
      </w:r>
    </w:p>
    <w:p w14:paraId="017161AE">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3</w:t>
      </w:r>
      <w:r>
        <w:rPr>
          <w:rFonts w:hint="eastAsia" w:ascii="仿宋" w:hAnsi="仿宋" w:eastAsia="仿宋" w:cs="仿宋"/>
          <w:bCs/>
          <w:color w:val="auto"/>
          <w:sz w:val="28"/>
          <w:szCs w:val="28"/>
          <w:highlight w:val="none"/>
          <w:lang w:bidi="ar"/>
        </w:rPr>
        <w:t>.项目联系方式</w:t>
      </w:r>
    </w:p>
    <w:p w14:paraId="6E691052">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项目联系人：</w:t>
      </w:r>
    </w:p>
    <w:p w14:paraId="7D5F19D6">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电  话：</w:t>
      </w:r>
    </w:p>
    <w:p w14:paraId="24FE251C">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val="en-US" w:eastAsia="zh-CN" w:bidi="ar"/>
        </w:rPr>
      </w:pPr>
      <w:r>
        <w:rPr>
          <w:rFonts w:hint="eastAsia" w:ascii="仿宋" w:hAnsi="仿宋" w:eastAsia="仿宋" w:cs="仿宋"/>
          <w:bCs/>
          <w:color w:val="auto"/>
          <w:sz w:val="28"/>
          <w:szCs w:val="28"/>
          <w:highlight w:val="none"/>
          <w:lang w:val="en-US" w:eastAsia="zh-CN" w:bidi="ar"/>
        </w:rPr>
        <w:t>4</w:t>
      </w:r>
      <w:r>
        <w:rPr>
          <w:rFonts w:hint="eastAsia" w:ascii="仿宋" w:hAnsi="仿宋" w:eastAsia="仿宋" w:cs="仿宋"/>
          <w:bCs/>
          <w:color w:val="auto"/>
          <w:sz w:val="28"/>
          <w:szCs w:val="28"/>
          <w:highlight w:val="none"/>
          <w:lang w:bidi="ar"/>
        </w:rPr>
        <w:t>.政府采购监督管理部门</w:t>
      </w:r>
      <w:r>
        <w:rPr>
          <w:rFonts w:hint="eastAsia" w:ascii="仿宋" w:hAnsi="仿宋" w:eastAsia="仿宋" w:cs="仿宋"/>
          <w:bCs/>
          <w:color w:val="auto"/>
          <w:sz w:val="28"/>
          <w:szCs w:val="28"/>
          <w:highlight w:val="none"/>
          <w:lang w:val="en-US" w:eastAsia="zh-CN" w:bidi="ar"/>
        </w:rPr>
        <w:t>信息</w:t>
      </w:r>
    </w:p>
    <w:p w14:paraId="4239D171">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val="en-US" w:eastAsia="zh-CN" w:bidi="ar"/>
        </w:rPr>
        <w:t>名  称</w:t>
      </w:r>
      <w:r>
        <w:rPr>
          <w:rFonts w:hint="eastAsia" w:ascii="仿宋" w:hAnsi="仿宋" w:eastAsia="仿宋" w:cs="仿宋"/>
          <w:bCs/>
          <w:color w:val="auto"/>
          <w:sz w:val="28"/>
          <w:szCs w:val="28"/>
          <w:highlight w:val="none"/>
          <w:lang w:bidi="ar"/>
        </w:rPr>
        <w:t>：</w:t>
      </w:r>
    </w:p>
    <w:p w14:paraId="13727E00">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地  址：</w:t>
      </w:r>
    </w:p>
    <w:p w14:paraId="05C59ACB">
      <w:pPr>
        <w:pageBreakBefore w:val="0"/>
        <w:widowControl/>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联系</w:t>
      </w:r>
      <w:r>
        <w:rPr>
          <w:rFonts w:hint="eastAsia" w:ascii="仿宋" w:hAnsi="仿宋" w:eastAsia="仿宋" w:cs="仿宋"/>
          <w:bCs/>
          <w:color w:val="auto"/>
          <w:sz w:val="28"/>
          <w:szCs w:val="28"/>
          <w:highlight w:val="none"/>
          <w:lang w:val="en-US" w:eastAsia="zh-CN" w:bidi="ar"/>
        </w:rPr>
        <w:t>方式</w:t>
      </w:r>
      <w:r>
        <w:rPr>
          <w:rFonts w:hint="eastAsia" w:ascii="仿宋" w:hAnsi="仿宋" w:eastAsia="仿宋" w:cs="仿宋"/>
          <w:bCs/>
          <w:color w:val="auto"/>
          <w:sz w:val="28"/>
          <w:szCs w:val="28"/>
          <w:highlight w:val="none"/>
          <w:lang w:bidi="ar"/>
        </w:rPr>
        <w:t>：</w:t>
      </w:r>
    </w:p>
    <w:p w14:paraId="2F99AC2A">
      <w:pPr>
        <w:pageBreakBefore w:val="0"/>
        <w:kinsoku/>
        <w:wordWrap/>
        <w:overflowPunct/>
        <w:topLinePunct w:val="0"/>
        <w:autoSpaceDE/>
        <w:autoSpaceDN/>
        <w:bidi w:val="0"/>
        <w:adjustRightInd/>
        <w:snapToGrid/>
        <w:spacing w:line="540" w:lineRule="exact"/>
        <w:jc w:val="both"/>
        <w:textAlignment w:val="auto"/>
        <w:rPr>
          <w:rFonts w:hint="eastAsia" w:ascii="仿宋" w:hAnsi="仿宋" w:eastAsia="仿宋" w:cs="仿宋"/>
          <w:bCs/>
          <w:color w:val="auto"/>
          <w:sz w:val="28"/>
          <w:szCs w:val="28"/>
          <w:highlight w:val="none"/>
        </w:rPr>
      </w:pPr>
    </w:p>
    <w:p w14:paraId="5A324A17">
      <w:pPr>
        <w:spacing w:line="360" w:lineRule="auto"/>
        <w:ind w:firstLine="435"/>
        <w:jc w:val="right"/>
        <w:rPr>
          <w:rFonts w:asciiTheme="minorEastAsia" w:hAnsiTheme="minorEastAsia" w:eastAsiaTheme="minorEastAsia"/>
          <w:color w:val="auto"/>
          <w:sz w:val="24"/>
          <w:szCs w:val="18"/>
          <w:highlight w:val="none"/>
        </w:rPr>
      </w:pPr>
      <w:r>
        <w:rPr>
          <w:rFonts w:hint="eastAsia" w:ascii="仿宋" w:hAnsi="仿宋" w:eastAsia="仿宋" w:cs="仿宋"/>
          <w:bCs/>
          <w:color w:val="auto"/>
          <w:sz w:val="28"/>
          <w:szCs w:val="28"/>
          <w:highlight w:val="none"/>
        </w:rPr>
        <w:t xml:space="preserve">年   月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 xml:space="preserve"> 日</w:t>
      </w:r>
      <w:r>
        <w:rPr>
          <w:rFonts w:asciiTheme="minorEastAsia" w:hAnsiTheme="minorEastAsia" w:eastAsiaTheme="minorEastAsia"/>
          <w:color w:val="auto"/>
          <w:sz w:val="24"/>
          <w:szCs w:val="18"/>
          <w:highlight w:val="none"/>
        </w:rPr>
        <w:br w:type="page"/>
      </w:r>
    </w:p>
    <w:p w14:paraId="40CC1297">
      <w:pPr>
        <w:spacing w:line="360" w:lineRule="auto"/>
        <w:jc w:val="center"/>
        <w:outlineLvl w:val="0"/>
        <w:rPr>
          <w:rFonts w:asciiTheme="minorEastAsia" w:hAnsiTheme="minorEastAsia" w:eastAsiaTheme="minorEastAsia"/>
          <w:b/>
          <w:color w:val="auto"/>
          <w:sz w:val="28"/>
          <w:highlight w:val="none"/>
        </w:rPr>
      </w:pPr>
      <w:bookmarkStart w:id="60" w:name="_Toc27383"/>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60"/>
    </w:p>
    <w:p w14:paraId="516AA7EC">
      <w:pPr>
        <w:spacing w:line="360" w:lineRule="auto"/>
        <w:jc w:val="center"/>
        <w:outlineLvl w:val="1"/>
        <w:rPr>
          <w:rFonts w:asciiTheme="minorEastAsia" w:hAnsiTheme="minorEastAsia" w:eastAsiaTheme="minorEastAsia"/>
          <w:b/>
          <w:color w:val="auto"/>
          <w:sz w:val="24"/>
          <w:highlight w:val="none"/>
        </w:rPr>
      </w:pPr>
      <w:bookmarkStart w:id="61" w:name="_Toc5571"/>
      <w:bookmarkStart w:id="62" w:name="_Toc12172"/>
      <w:bookmarkStart w:id="63" w:name="_Toc14866"/>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61"/>
      <w:bookmarkEnd w:id="62"/>
      <w:bookmarkEnd w:id="63"/>
    </w:p>
    <w:p w14:paraId="0CAA45CF">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b/>
          <w:bCs/>
          <w:color w:val="auto"/>
          <w:sz w:val="24"/>
          <w:szCs w:val="18"/>
          <w:highlight w:val="none"/>
        </w:rPr>
        <w:t>注：</w:t>
      </w:r>
      <w:r>
        <w:rPr>
          <w:rFonts w:hint="eastAsia" w:asciiTheme="minorEastAsia" w:hAnsiTheme="minorEastAsia" w:eastAsiaTheme="minorEastAsia"/>
          <w:color w:val="auto"/>
          <w:sz w:val="24"/>
          <w:szCs w:val="18"/>
          <w:highlight w:val="none"/>
        </w:rPr>
        <w:t>本表是本项目的具体要求，是对供应商须知的具体补充和修改，如有不一致，以本表为准。</w:t>
      </w:r>
    </w:p>
    <w:tbl>
      <w:tblPr>
        <w:tblStyle w:val="15"/>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9" w:type="dxa"/>
          <w:bottom w:w="0" w:type="dxa"/>
          <w:right w:w="79" w:type="dxa"/>
        </w:tblCellMar>
      </w:tblPr>
      <w:tblGrid>
        <w:gridCol w:w="914"/>
        <w:gridCol w:w="1459"/>
        <w:gridCol w:w="7211"/>
      </w:tblGrid>
      <w:tr w14:paraId="1B29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628" w:hRule="atLeast"/>
          <w:jc w:val="center"/>
        </w:trPr>
        <w:tc>
          <w:tcPr>
            <w:tcW w:w="476" w:type="pct"/>
            <w:vAlign w:val="center"/>
          </w:tcPr>
          <w:p w14:paraId="338DC89B">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条款号</w:t>
            </w:r>
          </w:p>
        </w:tc>
        <w:tc>
          <w:tcPr>
            <w:tcW w:w="761" w:type="pct"/>
            <w:vAlign w:val="center"/>
          </w:tcPr>
          <w:p w14:paraId="26D7A127">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条款名称</w:t>
            </w:r>
          </w:p>
        </w:tc>
        <w:tc>
          <w:tcPr>
            <w:tcW w:w="3761" w:type="pct"/>
            <w:vAlign w:val="center"/>
          </w:tcPr>
          <w:p w14:paraId="0B383C6F">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内容、说明与要求</w:t>
            </w:r>
          </w:p>
        </w:tc>
      </w:tr>
      <w:tr w14:paraId="2AAF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875" w:hRule="atLeast"/>
          <w:jc w:val="center"/>
        </w:trPr>
        <w:tc>
          <w:tcPr>
            <w:tcW w:w="476" w:type="pct"/>
            <w:vAlign w:val="center"/>
          </w:tcPr>
          <w:p w14:paraId="1408D9F9">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5</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2</w:t>
            </w:r>
          </w:p>
        </w:tc>
        <w:tc>
          <w:tcPr>
            <w:tcW w:w="761" w:type="pct"/>
            <w:vAlign w:val="center"/>
          </w:tcPr>
          <w:p w14:paraId="39666A0E">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现场考察</w:t>
            </w:r>
            <w:r>
              <w:rPr>
                <w:rFonts w:hint="eastAsia" w:ascii="宋体" w:hAnsi="宋体" w:eastAsia="宋体" w:cs="宋体"/>
                <w:b w:val="0"/>
                <w:color w:val="auto"/>
                <w:sz w:val="24"/>
                <w:szCs w:val="24"/>
                <w:highlight w:val="none"/>
                <w:lang w:val="en-US" w:eastAsia="zh-CN"/>
              </w:rPr>
              <w:t>或标前答疑会</w:t>
            </w:r>
          </w:p>
        </w:tc>
        <w:tc>
          <w:tcPr>
            <w:tcW w:w="3761" w:type="pct"/>
            <w:vAlign w:val="center"/>
          </w:tcPr>
          <w:p w14:paraId="4251E7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val="en-US" w:eastAsia="zh-CN"/>
              </w:rPr>
              <w:t>或不召开</w:t>
            </w:r>
          </w:p>
          <w:p w14:paraId="5B72C4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统一组织</w:t>
            </w:r>
            <w:r>
              <w:rPr>
                <w:rFonts w:hint="eastAsia" w:ascii="宋体" w:hAnsi="宋体" w:eastAsia="宋体" w:cs="宋体"/>
                <w:bCs/>
                <w:color w:val="auto"/>
                <w:sz w:val="24"/>
                <w:szCs w:val="24"/>
                <w:highlight w:val="none"/>
                <w:lang w:val="en-US" w:eastAsia="zh-CN"/>
              </w:rPr>
              <w:t>或统一召开</w:t>
            </w:r>
          </w:p>
          <w:p w14:paraId="3FFFBF64">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分</w:t>
            </w:r>
          </w:p>
          <w:p w14:paraId="1F0237E0">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p>
          <w:p w14:paraId="109B71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联系人及联系电话：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p>
          <w:p w14:paraId="4452B039">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Cs w:val="0"/>
                <w:color w:val="auto"/>
                <w:sz w:val="24"/>
                <w:szCs w:val="24"/>
                <w:highlight w:val="none"/>
                <w:lang w:eastAsia="zh-CN"/>
              </w:rPr>
              <w:t>注：</w:t>
            </w:r>
            <w:r>
              <w:rPr>
                <w:rFonts w:hint="eastAsia" w:ascii="宋体" w:hAnsi="宋体" w:eastAsia="宋体" w:cs="宋体"/>
                <w:b w:val="0"/>
                <w:bCs/>
                <w:color w:val="auto"/>
                <w:sz w:val="24"/>
                <w:szCs w:val="24"/>
                <w:highlight w:val="none"/>
              </w:rPr>
              <w:t>如</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rPr>
              <w:t>未参加采购人统一组织的现场考察</w:t>
            </w:r>
            <w:r>
              <w:rPr>
                <w:rFonts w:hint="eastAsia" w:ascii="宋体" w:hAnsi="宋体" w:eastAsia="宋体" w:cs="宋体"/>
                <w:b w:val="0"/>
                <w:bCs/>
                <w:color w:val="auto"/>
                <w:sz w:val="24"/>
                <w:szCs w:val="24"/>
                <w:highlight w:val="none"/>
                <w:lang w:val="en-US" w:eastAsia="zh-CN"/>
              </w:rPr>
              <w:t>或采购人统一召开的标前答疑会</w:t>
            </w:r>
            <w:r>
              <w:rPr>
                <w:rFonts w:hint="eastAsia" w:ascii="宋体" w:hAnsi="宋体" w:eastAsia="宋体" w:cs="宋体"/>
                <w:b w:val="0"/>
                <w:bCs/>
                <w:color w:val="auto"/>
                <w:sz w:val="24"/>
                <w:szCs w:val="24"/>
                <w:highlight w:val="none"/>
              </w:rPr>
              <w:t>，视同放弃现场考察</w:t>
            </w:r>
            <w:r>
              <w:rPr>
                <w:rFonts w:hint="eastAsia" w:ascii="宋体" w:hAnsi="宋体" w:eastAsia="宋体" w:cs="宋体"/>
                <w:b w:val="0"/>
                <w:bCs/>
                <w:color w:val="auto"/>
                <w:sz w:val="24"/>
                <w:szCs w:val="24"/>
                <w:highlight w:val="none"/>
                <w:lang w:val="en-US" w:eastAsia="zh-CN"/>
              </w:rPr>
              <w:t>或标前答疑会</w:t>
            </w:r>
            <w:r>
              <w:rPr>
                <w:rFonts w:hint="eastAsia" w:ascii="宋体" w:hAnsi="宋体" w:eastAsia="宋体" w:cs="宋体"/>
                <w:b w:val="0"/>
                <w:bCs/>
                <w:color w:val="auto"/>
                <w:sz w:val="24"/>
                <w:szCs w:val="24"/>
                <w:highlight w:val="none"/>
              </w:rPr>
              <w:t>，由此引起的一切责任由</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rPr>
              <w:t>自行承担。</w:t>
            </w:r>
          </w:p>
        </w:tc>
      </w:tr>
      <w:tr w14:paraId="0256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76" w:type="pct"/>
            <w:vAlign w:val="center"/>
          </w:tcPr>
          <w:p w14:paraId="590F0EFC">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6</w:t>
            </w:r>
            <w:r>
              <w:rPr>
                <w:rFonts w:hint="eastAsia" w:ascii="宋体" w:hAnsi="宋体" w:eastAsia="宋体" w:cs="宋体"/>
                <w:bCs/>
                <w:color w:val="auto"/>
                <w:kern w:val="2"/>
                <w:sz w:val="24"/>
                <w:szCs w:val="24"/>
                <w:highlight w:val="none"/>
              </w:rPr>
              <w:t>.1</w:t>
            </w:r>
          </w:p>
        </w:tc>
        <w:tc>
          <w:tcPr>
            <w:tcW w:w="761" w:type="pct"/>
            <w:vAlign w:val="center"/>
          </w:tcPr>
          <w:p w14:paraId="53FFE76E">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网上询问</w:t>
            </w:r>
            <w:r>
              <w:rPr>
                <w:rFonts w:hint="eastAsia" w:ascii="宋体" w:hAnsi="宋体" w:eastAsia="宋体" w:cs="宋体"/>
                <w:b w:val="0"/>
                <w:color w:val="auto"/>
                <w:sz w:val="24"/>
                <w:szCs w:val="24"/>
                <w:highlight w:val="none"/>
                <w:lang w:val="en-US" w:eastAsia="zh-CN"/>
              </w:rPr>
              <w:t>方式</w:t>
            </w:r>
          </w:p>
        </w:tc>
        <w:tc>
          <w:tcPr>
            <w:tcW w:w="3761" w:type="pct"/>
            <w:vAlign w:val="center"/>
          </w:tcPr>
          <w:p w14:paraId="4560AD07">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供应商若对采购文件有关内容存在理解障碍，或认为采购文件表述有模糊不清之处，可通过电子交易系统向采购人（采购代理机构）在线提出，采购人（采购代理机构）收到供应商询问后将及时通过系统在线回复。该渠道仅接受关于项目的一般性疑问（非质疑），供应商提问时应当隐藏自身信息，直接提出针对项目的相关疑问即可，询问函范本详见采购文件第七章。</w:t>
            </w:r>
          </w:p>
          <w:p w14:paraId="6D242642">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color w:val="auto"/>
                <w:sz w:val="24"/>
                <w:szCs w:val="24"/>
                <w:highlight w:val="none"/>
                <w:lang w:val="en-US" w:eastAsia="zh-CN"/>
              </w:rPr>
              <w:t>（2）询问的提出与答疑获取具体步骤：供应商请登录“六安市公共资源电子交易平台-投标人”，点击菜单栏“业务管理”，然后点击左侧的“政府采购项目”中的“网上提问”上传疑问文件。请供应商及时通过“答疑文件下载”及网站答疑公告栏目查看答疑文件。</w:t>
            </w:r>
          </w:p>
        </w:tc>
      </w:tr>
      <w:tr w14:paraId="061A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84" w:hRule="atLeast"/>
          <w:jc w:val="center"/>
        </w:trPr>
        <w:tc>
          <w:tcPr>
            <w:tcW w:w="476" w:type="pct"/>
            <w:vAlign w:val="center"/>
          </w:tcPr>
          <w:p w14:paraId="434624B7">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7</w:t>
            </w:r>
            <w:r>
              <w:rPr>
                <w:rFonts w:hint="eastAsia" w:ascii="宋体" w:hAnsi="宋体" w:eastAsia="宋体" w:cs="宋体"/>
                <w:bCs/>
                <w:color w:val="auto"/>
                <w:kern w:val="2"/>
                <w:sz w:val="24"/>
                <w:szCs w:val="24"/>
                <w:highlight w:val="none"/>
              </w:rPr>
              <w:t>.1</w:t>
            </w:r>
          </w:p>
        </w:tc>
        <w:tc>
          <w:tcPr>
            <w:tcW w:w="761" w:type="pct"/>
            <w:vAlign w:val="center"/>
          </w:tcPr>
          <w:p w14:paraId="0270F9D4">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包别划分</w:t>
            </w:r>
          </w:p>
        </w:tc>
        <w:tc>
          <w:tcPr>
            <w:tcW w:w="3761" w:type="pct"/>
            <w:vAlign w:val="center"/>
          </w:tcPr>
          <w:p w14:paraId="0C4CED08">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szCs w:val="24"/>
                <w:highlight w:val="none"/>
              </w:rPr>
              <w:t xml:space="preserve">不分包     </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分为  个包</w:t>
            </w:r>
          </w:p>
          <w:p w14:paraId="49972275">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rPr>
              <w:t>供应商对多个包进行报价的成交包数规定：</w:t>
            </w:r>
            <w:r>
              <w:rPr>
                <w:rFonts w:hint="eastAsia" w:ascii="宋体" w:hAnsi="宋体" w:eastAsia="宋体" w:cs="宋体"/>
                <w:b w:val="0"/>
                <w:bCs w:val="0"/>
                <w:color w:val="auto"/>
                <w:sz w:val="24"/>
                <w:szCs w:val="24"/>
                <w:highlight w:val="none"/>
                <w:u w:val="single"/>
              </w:rPr>
              <w:t xml:space="preserve">         </w:t>
            </w:r>
          </w:p>
        </w:tc>
      </w:tr>
      <w:tr w14:paraId="6B9B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76" w:type="pct"/>
            <w:shd w:val="clear" w:color="auto" w:fill="auto"/>
            <w:vAlign w:val="center"/>
          </w:tcPr>
          <w:p w14:paraId="035FD139">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hint="default"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9.4</w:t>
            </w:r>
          </w:p>
        </w:tc>
        <w:tc>
          <w:tcPr>
            <w:tcW w:w="761" w:type="pct"/>
            <w:shd w:val="clear" w:color="auto" w:fill="auto"/>
            <w:vAlign w:val="center"/>
          </w:tcPr>
          <w:p w14:paraId="4E2451B2">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sz w:val="24"/>
                <w:szCs w:val="24"/>
                <w:highlight w:val="none"/>
                <w:lang w:val="en-US" w:eastAsia="zh-CN"/>
              </w:rPr>
              <w:t>异常低价响应审查</w:t>
            </w:r>
          </w:p>
        </w:tc>
        <w:tc>
          <w:tcPr>
            <w:tcW w:w="3761" w:type="pct"/>
            <w:shd w:val="clear" w:color="auto" w:fill="auto"/>
            <w:vAlign w:val="center"/>
          </w:tcPr>
          <w:p w14:paraId="53BAE84A">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根据财政部《关于推动解决政府采购异常低价问题的通知》（财库〔2026〕2号），评审中出现下列情形之一的，询价小组应当启动异常低价响应审查程序：</w:t>
            </w:r>
          </w:p>
          <w:p w14:paraId="20D60324">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1、响应报价低于全部通过符合性审查供应商响应报价平均值</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%的，即响应报价&lt;全部通过符合性审查供应商响应报价平均值×</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%；（比例范围：50%-65%）</w:t>
            </w:r>
          </w:p>
          <w:p w14:paraId="4A3019BB">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2.响应报价低于通过符合性审查的次低报价供应商响应报价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%的，即响应报价&lt;通过符合性审查的次低报价供应商响应报价×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%；（比例范围：50%-65%）</w:t>
            </w:r>
          </w:p>
          <w:p w14:paraId="72FF5D68">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3.响应报价低于采购项目最高限价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%的，即响应报价&lt;采购项目最高限价×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%；（比例范围：45%-65%）</w:t>
            </w:r>
          </w:p>
          <w:p w14:paraId="6FD9A554">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4.询价小组基于专业判断，认为供应商报价过低，有可能影响产品质量或者不能诚信履约的其他情形。</w:t>
            </w:r>
          </w:p>
          <w:p w14:paraId="76F60320">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注：以上比例由采购人根据项目特点及要求自行填写。</w:t>
            </w:r>
          </w:p>
        </w:tc>
      </w:tr>
      <w:tr w14:paraId="16E6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76" w:type="pct"/>
            <w:vAlign w:val="center"/>
          </w:tcPr>
          <w:p w14:paraId="56B507FB">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0</w:t>
            </w:r>
            <w:r>
              <w:rPr>
                <w:rFonts w:hint="eastAsia" w:ascii="宋体" w:hAnsi="宋体" w:eastAsia="宋体" w:cs="宋体"/>
                <w:bCs/>
                <w:color w:val="auto"/>
                <w:kern w:val="2"/>
                <w:sz w:val="24"/>
                <w:szCs w:val="24"/>
                <w:highlight w:val="none"/>
              </w:rPr>
              <w:t>.1</w:t>
            </w:r>
          </w:p>
        </w:tc>
        <w:tc>
          <w:tcPr>
            <w:tcW w:w="761" w:type="pct"/>
            <w:vAlign w:val="center"/>
          </w:tcPr>
          <w:p w14:paraId="4748BC27">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询价有效期</w:t>
            </w:r>
          </w:p>
        </w:tc>
        <w:tc>
          <w:tcPr>
            <w:tcW w:w="3761" w:type="pct"/>
            <w:vAlign w:val="center"/>
          </w:tcPr>
          <w:p w14:paraId="4250E24B">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90个</w:t>
            </w:r>
            <w:r>
              <w:rPr>
                <w:rFonts w:hint="eastAsia" w:ascii="宋体" w:hAnsi="宋体" w:eastAsia="宋体" w:cs="宋体"/>
                <w:b w:val="0"/>
                <w:color w:val="auto"/>
                <w:sz w:val="24"/>
                <w:szCs w:val="24"/>
                <w:highlight w:val="none"/>
              </w:rPr>
              <w:t>日历日</w:t>
            </w:r>
          </w:p>
        </w:tc>
      </w:tr>
      <w:tr w14:paraId="2E10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76" w:type="pct"/>
            <w:vAlign w:val="center"/>
          </w:tcPr>
          <w:p w14:paraId="616BBDF0">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11.2</w:t>
            </w:r>
          </w:p>
        </w:tc>
        <w:tc>
          <w:tcPr>
            <w:tcW w:w="761" w:type="pct"/>
            <w:vAlign w:val="center"/>
          </w:tcPr>
          <w:p w14:paraId="77C2BEB0">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响应文件</w:t>
            </w:r>
            <w:r>
              <w:rPr>
                <w:rFonts w:hint="eastAsia" w:ascii="宋体" w:hAnsi="宋体" w:eastAsia="宋体" w:cs="宋体"/>
                <w:b w:val="0"/>
                <w:color w:val="auto"/>
                <w:sz w:val="24"/>
                <w:szCs w:val="24"/>
                <w:highlight w:val="none"/>
                <w:lang w:val="en-US" w:eastAsia="zh-CN"/>
              </w:rPr>
              <w:t>递交及</w:t>
            </w:r>
            <w:r>
              <w:rPr>
                <w:rFonts w:hint="eastAsia" w:ascii="宋体" w:hAnsi="宋体" w:eastAsia="宋体" w:cs="宋体"/>
                <w:b w:val="0"/>
                <w:color w:val="auto"/>
                <w:sz w:val="24"/>
                <w:szCs w:val="24"/>
                <w:highlight w:val="none"/>
              </w:rPr>
              <w:t>解密</w:t>
            </w:r>
            <w:r>
              <w:rPr>
                <w:rFonts w:hint="eastAsia" w:ascii="宋体" w:hAnsi="宋体" w:eastAsia="宋体" w:cs="宋体"/>
                <w:b w:val="0"/>
                <w:color w:val="auto"/>
                <w:sz w:val="24"/>
                <w:szCs w:val="24"/>
                <w:highlight w:val="none"/>
                <w:lang w:val="en-US" w:eastAsia="zh-CN"/>
              </w:rPr>
              <w:t>要求</w:t>
            </w:r>
          </w:p>
        </w:tc>
        <w:tc>
          <w:tcPr>
            <w:tcW w:w="3761" w:type="pct"/>
            <w:vAlign w:val="center"/>
          </w:tcPr>
          <w:p w14:paraId="472787DD">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（1）响应文件份数及要求：加密电子版响应文件壹份（通过六安市公共资源交易平台投标人系统上传）。</w:t>
            </w:r>
          </w:p>
          <w:p w14:paraId="778C2F78">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（2）递交响应文件注意事项：加密电子版响应文件必须在响应截止时间前网上递交。</w:t>
            </w:r>
          </w:p>
          <w:p w14:paraId="66FF8DE8">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bCs w:val="0"/>
                <w:color w:val="auto"/>
                <w:kern w:val="0"/>
                <w:sz w:val="24"/>
                <w:szCs w:val="24"/>
                <w:highlight w:val="none"/>
              </w:rPr>
              <w:t>（3）响应文件解密时间：解密程序开始后供应商均应在解密指令发出后30分钟内完成解密。</w:t>
            </w:r>
          </w:p>
        </w:tc>
      </w:tr>
      <w:tr w14:paraId="19EA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76" w:type="pct"/>
            <w:vAlign w:val="center"/>
          </w:tcPr>
          <w:p w14:paraId="114FA55E">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default"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12.1</w:t>
            </w:r>
          </w:p>
        </w:tc>
        <w:tc>
          <w:tcPr>
            <w:tcW w:w="761" w:type="pct"/>
            <w:shd w:val="clear" w:color="auto" w:fill="auto"/>
            <w:vAlign w:val="center"/>
          </w:tcPr>
          <w:p w14:paraId="43F7C46A">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询价小组</w:t>
            </w:r>
          </w:p>
        </w:tc>
        <w:tc>
          <w:tcPr>
            <w:tcW w:w="3761" w:type="pct"/>
            <w:shd w:val="clear" w:color="auto" w:fill="auto"/>
            <w:vAlign w:val="center"/>
          </w:tcPr>
          <w:p w14:paraId="7E65CB1C">
            <w:pPr>
              <w:pStyle w:val="4"/>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Theme="minorEastAsia" w:hAnsiTheme="minorEastAsia" w:eastAsiaTheme="minorEastAsia"/>
                <w:color w:val="auto"/>
                <w:sz w:val="24"/>
                <w:highlight w:val="none"/>
                <w:lang w:val="en-US" w:eastAsia="zh-CN"/>
              </w:rPr>
              <w:t>本项目</w:t>
            </w:r>
            <w:r>
              <w:rPr>
                <w:rFonts w:hint="eastAsia" w:ascii="宋体" w:hAnsi="宋体" w:eastAsia="宋体"/>
                <w:b w:val="0"/>
                <w:color w:val="auto"/>
                <w:sz w:val="24"/>
                <w:highlight w:val="none"/>
                <w:lang w:val="en-US" w:eastAsia="zh-CN"/>
              </w:rPr>
              <w:t>询价</w:t>
            </w:r>
            <w:r>
              <w:rPr>
                <w:rFonts w:hint="eastAsia" w:asciiTheme="minorEastAsia" w:hAnsiTheme="minorEastAsia" w:eastAsiaTheme="minorEastAsia"/>
                <w:color w:val="auto"/>
                <w:sz w:val="24"/>
                <w:highlight w:val="none"/>
                <w:lang w:val="en-US" w:eastAsia="zh-CN"/>
              </w:rPr>
              <w:t>小组人数：</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人。（达到公开招标数额标准的项目，</w:t>
            </w:r>
            <w:r>
              <w:rPr>
                <w:rFonts w:hint="eastAsia" w:ascii="宋体" w:hAnsi="宋体" w:eastAsia="宋体"/>
                <w:b w:val="0"/>
                <w:color w:val="auto"/>
                <w:sz w:val="24"/>
                <w:highlight w:val="none"/>
                <w:lang w:val="en-US" w:eastAsia="zh-CN"/>
              </w:rPr>
              <w:t>询价</w:t>
            </w:r>
            <w:r>
              <w:rPr>
                <w:rFonts w:hint="eastAsia" w:asciiTheme="minorEastAsia" w:hAnsiTheme="minorEastAsia" w:eastAsiaTheme="minorEastAsia"/>
                <w:color w:val="auto"/>
                <w:sz w:val="24"/>
                <w:highlight w:val="none"/>
                <w:u w:val="none"/>
                <w:lang w:val="en-US" w:eastAsia="zh-CN"/>
              </w:rPr>
              <w:t>小组应当由5人以上单数组成）</w:t>
            </w:r>
          </w:p>
        </w:tc>
      </w:tr>
      <w:tr w14:paraId="1CEE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76" w:type="pct"/>
            <w:shd w:val="clear" w:color="auto" w:fill="auto"/>
            <w:vAlign w:val="center"/>
          </w:tcPr>
          <w:p w14:paraId="29979ED8">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hint="default"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16.1</w:t>
            </w:r>
          </w:p>
        </w:tc>
        <w:tc>
          <w:tcPr>
            <w:tcW w:w="761" w:type="pct"/>
            <w:shd w:val="clear" w:color="auto" w:fill="auto"/>
            <w:vAlign w:val="center"/>
          </w:tcPr>
          <w:p w14:paraId="00067617">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仿宋_GB2312"/>
                <w:b w:val="0"/>
                <w:bCs/>
                <w:i/>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中小企业价格</w:t>
            </w:r>
            <w:r>
              <w:rPr>
                <w:rFonts w:hint="eastAsia" w:ascii="宋体" w:hAnsi="宋体" w:eastAsia="宋体"/>
                <w:b w:val="0"/>
                <w:color w:val="auto"/>
                <w:sz w:val="24"/>
                <w:highlight w:val="none"/>
              </w:rPr>
              <w:t>扣除</w:t>
            </w:r>
          </w:p>
        </w:tc>
        <w:tc>
          <w:tcPr>
            <w:tcW w:w="3761" w:type="pct"/>
            <w:shd w:val="clear" w:color="auto" w:fill="auto"/>
            <w:vAlign w:val="center"/>
          </w:tcPr>
          <w:p w14:paraId="6DFDB11F">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（注：适用于非专门面向中小企业采购项目）</w:t>
            </w:r>
          </w:p>
          <w:p w14:paraId="344C7A27">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none"/>
                <w:lang w:val="en-US" w:eastAsia="zh-CN"/>
              </w:rPr>
              <w:t>%</w:t>
            </w:r>
            <w:r>
              <w:rPr>
                <w:rFonts w:hint="eastAsia" w:ascii="宋体" w:hAnsi="宋体" w:eastAsia="宋体"/>
                <w:b w:val="0"/>
                <w:color w:val="auto"/>
                <w:sz w:val="24"/>
                <w:highlight w:val="none"/>
                <w:u w:val="none"/>
                <w:lang w:eastAsia="zh-CN"/>
              </w:rPr>
              <w:t>（10%-20%）</w:t>
            </w:r>
            <w:r>
              <w:rPr>
                <w:rFonts w:hint="eastAsia" w:ascii="宋体" w:hAnsi="宋体" w:eastAsia="宋体"/>
                <w:b w:val="0"/>
                <w:color w:val="auto"/>
                <w:sz w:val="24"/>
                <w:highlight w:val="none"/>
              </w:rPr>
              <w:t>。</w:t>
            </w:r>
          </w:p>
          <w:p w14:paraId="46D73AA3">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6BECE214">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3B506CC">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none"/>
                <w:lang w:val="en-US" w:eastAsia="zh-CN"/>
              </w:rPr>
              <w:t>%</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4%-6%</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w:t>
            </w:r>
            <w:r>
              <w:rPr>
                <w:rFonts w:hint="eastAsia" w:ascii="宋体" w:hAnsi="宋体" w:eastAsia="宋体"/>
                <w:b w:val="0"/>
                <w:i/>
                <w:color w:val="auto"/>
                <w:sz w:val="24"/>
                <w:highlight w:val="none"/>
              </w:rPr>
              <w:t>（接受大中型企业与小微企业组成联合体的项目适用）</w:t>
            </w:r>
            <w:r>
              <w:rPr>
                <w:rFonts w:hint="eastAsia" w:ascii="宋体" w:hAnsi="宋体" w:eastAsia="宋体"/>
                <w:b w:val="0"/>
                <w:color w:val="auto"/>
                <w:sz w:val="24"/>
                <w:highlight w:val="none"/>
              </w:rPr>
              <w:t>。</w:t>
            </w:r>
          </w:p>
          <w:p w14:paraId="2204613F">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rPr>
              <w:t>%</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4%-6%</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125C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76" w:type="pct"/>
            <w:shd w:val="clear" w:color="auto" w:fill="auto"/>
            <w:vAlign w:val="center"/>
          </w:tcPr>
          <w:p w14:paraId="012D067A">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hint="default"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16.2</w:t>
            </w:r>
          </w:p>
        </w:tc>
        <w:tc>
          <w:tcPr>
            <w:tcW w:w="761" w:type="pct"/>
            <w:shd w:val="clear" w:color="auto" w:fill="auto"/>
            <w:vAlign w:val="center"/>
          </w:tcPr>
          <w:p w14:paraId="23EEA9EA">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本国产品价格扣除</w:t>
            </w:r>
          </w:p>
        </w:tc>
        <w:tc>
          <w:tcPr>
            <w:tcW w:w="3761" w:type="pct"/>
            <w:shd w:val="clear" w:color="auto" w:fill="auto"/>
            <w:vAlign w:val="center"/>
          </w:tcPr>
          <w:p w14:paraId="42EF0F83">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i w:val="0"/>
                <w:iCs/>
                <w:color w:val="auto"/>
                <w:sz w:val="24"/>
                <w:highlight w:val="none"/>
                <w:lang w:val="en-US" w:eastAsia="zh-CN"/>
              </w:rPr>
            </w:pPr>
            <w:r>
              <w:rPr>
                <w:rFonts w:hint="eastAsia" w:ascii="宋体" w:hAnsi="宋体" w:eastAsia="宋体"/>
                <w:b w:val="0"/>
                <w:bCs w:val="0"/>
                <w:color w:val="auto"/>
                <w:sz w:val="24"/>
                <w:szCs w:val="24"/>
                <w:highlight w:val="none"/>
                <w:lang w:val="en-US" w:eastAsia="zh-CN"/>
              </w:rPr>
              <w:t>本项目是否适用：是</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lang w:val="en-US" w:eastAsia="zh-CN"/>
              </w:rPr>
              <w:t xml:space="preserve">  否</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lang w:val="en-US" w:eastAsia="zh-CN"/>
              </w:rPr>
              <w:t>注：适用于既有本国产品又有非本国产品参与竞争的货物项目</w:t>
            </w:r>
            <w:r>
              <w:rPr>
                <w:rFonts w:hint="eastAsia" w:ascii="宋体" w:hAnsi="宋体" w:eastAsia="宋体"/>
                <w:b w:val="0"/>
                <w:bCs w:val="0"/>
                <w:color w:val="auto"/>
                <w:sz w:val="24"/>
                <w:szCs w:val="24"/>
                <w:highlight w:val="none"/>
                <w:lang w:eastAsia="zh-CN"/>
              </w:rPr>
              <w:t>）</w:t>
            </w:r>
          </w:p>
          <w:p w14:paraId="1EFC98B7">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i w:val="0"/>
                <w:iCs/>
                <w:color w:val="auto"/>
                <w:sz w:val="24"/>
                <w:highlight w:val="none"/>
                <w:lang w:val="en-US" w:eastAsia="zh-CN"/>
              </w:rPr>
            </w:pPr>
            <w:r>
              <w:rPr>
                <w:rFonts w:hint="eastAsia" w:ascii="宋体" w:hAnsi="宋体" w:eastAsia="宋体"/>
                <w:b w:val="0"/>
                <w:i w:val="0"/>
                <w:iCs/>
                <w:color w:val="auto"/>
                <w:sz w:val="24"/>
                <w:highlight w:val="none"/>
                <w:lang w:val="en-US" w:eastAsia="zh-CN"/>
              </w:rPr>
              <w:t>（1）项目或者采购包中采购内容为单一产品的，既有本国产品又有非本国产品参与竞争的，对本国产品给予价格扣除20%。</w:t>
            </w:r>
          </w:p>
          <w:p w14:paraId="5A54BC16">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仿宋_GB2312"/>
                <w:b w:val="0"/>
                <w:bCs/>
                <w:i w:val="0"/>
                <w:iCs/>
                <w:color w:val="auto"/>
                <w:kern w:val="0"/>
                <w:sz w:val="24"/>
                <w:szCs w:val="28"/>
                <w:highlight w:val="none"/>
                <w:lang w:val="en-US" w:eastAsia="zh-CN" w:bidi="ar-SA"/>
              </w:rPr>
            </w:pPr>
            <w:r>
              <w:rPr>
                <w:rFonts w:hint="eastAsia" w:ascii="宋体" w:hAnsi="宋体" w:eastAsia="宋体"/>
                <w:b w:val="0"/>
                <w:i w:val="0"/>
                <w:iCs/>
                <w:color w:val="auto"/>
                <w:sz w:val="24"/>
                <w:highlight w:val="none"/>
                <w:lang w:val="en-US" w:eastAsia="zh-CN"/>
              </w:rPr>
              <w:t>（2）项目或者采购包中含有多种产品的，符合本国产品标准的产品成本之和占该投标人提供的全部产品成本之和的比例≥80%，所有产品价格扣除20%。</w:t>
            </w:r>
          </w:p>
        </w:tc>
      </w:tr>
      <w:tr w14:paraId="283C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76" w:type="pct"/>
            <w:vAlign w:val="center"/>
          </w:tcPr>
          <w:p w14:paraId="35CB5A28">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17</w:t>
            </w:r>
            <w:r>
              <w:rPr>
                <w:rFonts w:hint="eastAsia" w:ascii="宋体" w:hAnsi="宋体" w:eastAsia="宋体" w:cs="宋体"/>
                <w:bCs/>
                <w:color w:val="auto"/>
                <w:kern w:val="2"/>
                <w:sz w:val="24"/>
                <w:szCs w:val="24"/>
                <w:highlight w:val="none"/>
              </w:rPr>
              <w:t>.2</w:t>
            </w:r>
          </w:p>
        </w:tc>
        <w:tc>
          <w:tcPr>
            <w:tcW w:w="761" w:type="pct"/>
            <w:vAlign w:val="center"/>
          </w:tcPr>
          <w:p w14:paraId="2F31C62E">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确定成交供应商</w:t>
            </w:r>
          </w:p>
        </w:tc>
        <w:tc>
          <w:tcPr>
            <w:tcW w:w="3761" w:type="pct"/>
            <w:vAlign w:val="center"/>
          </w:tcPr>
          <w:p w14:paraId="2565E565">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sym w:font="Wingdings" w:char="00FE"/>
            </w:r>
            <w:r>
              <w:rPr>
                <w:rFonts w:hint="eastAsia" w:ascii="宋体" w:hAnsi="宋体" w:eastAsia="宋体" w:cs="宋体"/>
                <w:b w:val="0"/>
                <w:color w:val="auto"/>
                <w:sz w:val="24"/>
                <w:szCs w:val="24"/>
                <w:highlight w:val="none"/>
              </w:rPr>
              <w:t xml:space="preserve">采购人委托询价小组确定 </w:t>
            </w:r>
          </w:p>
          <w:p w14:paraId="22D44D3A">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□采购人确定</w:t>
            </w:r>
          </w:p>
        </w:tc>
      </w:tr>
      <w:tr w14:paraId="0E47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76" w:type="pct"/>
            <w:vAlign w:val="center"/>
          </w:tcPr>
          <w:p w14:paraId="2F0FEBA7">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0</w:t>
            </w:r>
            <w:r>
              <w:rPr>
                <w:rFonts w:hint="eastAsia" w:ascii="宋体" w:hAnsi="宋体" w:eastAsia="宋体" w:cs="宋体"/>
                <w:bCs/>
                <w:color w:val="auto"/>
                <w:kern w:val="2"/>
                <w:sz w:val="24"/>
                <w:szCs w:val="24"/>
                <w:highlight w:val="none"/>
              </w:rPr>
              <w:t>.3</w:t>
            </w:r>
          </w:p>
        </w:tc>
        <w:tc>
          <w:tcPr>
            <w:tcW w:w="761" w:type="pct"/>
            <w:vAlign w:val="center"/>
          </w:tcPr>
          <w:p w14:paraId="28595130">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宋体"/>
                <w:b w:val="0"/>
                <w:color w:val="auto"/>
                <w:sz w:val="24"/>
                <w:szCs w:val="24"/>
                <w:highlight w:val="none"/>
              </w:rPr>
            </w:pPr>
            <w:r>
              <w:rPr>
                <w:rFonts w:hint="eastAsia" w:ascii="宋体" w:hAnsi="宋体" w:eastAsia="宋体"/>
                <w:b w:val="0"/>
                <w:color w:val="auto"/>
                <w:sz w:val="24"/>
                <w:highlight w:val="none"/>
              </w:rPr>
              <w:t>随</w:t>
            </w:r>
            <w:r>
              <w:rPr>
                <w:rFonts w:hint="eastAsia" w:ascii="宋体" w:hAnsi="宋体" w:eastAsia="宋体"/>
                <w:b w:val="0"/>
                <w:color w:val="auto"/>
                <w:sz w:val="24"/>
                <w:highlight w:val="none"/>
                <w:lang w:val="en-US" w:eastAsia="zh-CN"/>
              </w:rPr>
              <w:t>成交</w:t>
            </w:r>
            <w:r>
              <w:rPr>
                <w:rFonts w:hint="eastAsia" w:ascii="宋体" w:hAnsi="宋体" w:eastAsia="宋体"/>
                <w:b w:val="0"/>
                <w:color w:val="auto"/>
                <w:sz w:val="24"/>
                <w:highlight w:val="none"/>
              </w:rPr>
              <w:t>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761" w:type="pct"/>
            <w:vAlign w:val="center"/>
          </w:tcPr>
          <w:p w14:paraId="61AC6C32">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06D97D84">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i/>
                <w:iCs/>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7B464A46">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i/>
                <w:iCs/>
                <w:color w:val="auto"/>
                <w:sz w:val="24"/>
                <w:highlight w:val="none"/>
                <w:u w:val="none"/>
              </w:rPr>
            </w:pPr>
            <w:r>
              <w:rPr>
                <w:rFonts w:hint="eastAsia" w:ascii="宋体" w:hAnsi="宋体" w:eastAsia="宋体" w:cs="宋体"/>
                <w:b w:val="0"/>
                <w:i w:val="0"/>
                <w:iCs w:val="0"/>
                <w:color w:val="auto"/>
                <w:sz w:val="24"/>
                <w:highlight w:val="none"/>
                <w:u w:val="none"/>
                <w:lang w:val="en-US" w:eastAsia="zh-CN"/>
              </w:rPr>
              <w:t>（3）</w:t>
            </w:r>
            <w:r>
              <w:rPr>
                <w:rFonts w:hint="eastAsia" w:ascii="宋体" w:hAnsi="宋体" w:eastAsia="宋体" w:cs="宋体"/>
                <w:b w:val="0"/>
                <w:i w:val="0"/>
                <w:iCs w:val="0"/>
                <w:color w:val="auto"/>
                <w:sz w:val="24"/>
                <w:highlight w:val="none"/>
                <w:u w:val="none"/>
                <w:lang w:eastAsia="zh-CN"/>
              </w:rPr>
              <w:t>《关于符合本国产品标准的声明函》</w:t>
            </w:r>
            <w:r>
              <w:rPr>
                <w:rFonts w:hint="eastAsia" w:ascii="宋体" w:hAnsi="宋体" w:eastAsia="宋体" w:cs="宋体"/>
                <w:b w:val="0"/>
                <w:i w:val="0"/>
                <w:iCs w:val="0"/>
                <w:color w:val="auto"/>
                <w:sz w:val="24"/>
                <w:highlight w:val="none"/>
                <w:u w:val="none"/>
                <w:lang w:val="en-US" w:eastAsia="zh-CN"/>
              </w:rPr>
              <w:t>或国家有关部门规定的证明文件</w:t>
            </w:r>
            <w:r>
              <w:rPr>
                <w:rFonts w:hint="eastAsia" w:ascii="宋体" w:hAnsi="宋体" w:eastAsia="宋体" w:cs="宋体"/>
                <w:b w:val="0"/>
                <w:i w:val="0"/>
                <w:iCs w:val="0"/>
                <w:color w:val="auto"/>
                <w:sz w:val="24"/>
                <w:highlight w:val="none"/>
                <w:u w:val="none"/>
              </w:rPr>
              <w:t>；</w:t>
            </w:r>
            <w:r>
              <w:rPr>
                <w:rFonts w:hint="eastAsia" w:ascii="宋体" w:hAnsi="宋体" w:eastAsia="宋体" w:cs="宋体"/>
                <w:b w:val="0"/>
                <w:i/>
                <w:iCs/>
                <w:color w:val="auto"/>
                <w:sz w:val="24"/>
                <w:highlight w:val="none"/>
                <w:u w:val="none"/>
              </w:rPr>
              <w:t>（如有）</w:t>
            </w:r>
          </w:p>
          <w:p w14:paraId="27847BFA">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val="0"/>
                <w:color w:val="auto"/>
                <w:sz w:val="24"/>
                <w:szCs w:val="24"/>
                <w:highlight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rPr>
              <w:t>）因落实政府采购政策等原因进行价格扣除后成交供应商的评审报价</w:t>
            </w:r>
            <w:r>
              <w:rPr>
                <w:rFonts w:hint="eastAsia" w:ascii="宋体" w:hAnsi="宋体" w:eastAsia="宋体"/>
                <w:b w:val="0"/>
                <w:color w:val="auto"/>
                <w:sz w:val="24"/>
                <w:highlight w:val="none"/>
                <w:u w:val="none"/>
                <w:lang w:eastAsia="zh-CN"/>
              </w:rPr>
              <w:t>。</w:t>
            </w:r>
          </w:p>
        </w:tc>
      </w:tr>
      <w:tr w14:paraId="7A82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76" w:type="pct"/>
            <w:vAlign w:val="center"/>
          </w:tcPr>
          <w:p w14:paraId="27D0ADCD">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.1</w:t>
            </w:r>
          </w:p>
        </w:tc>
        <w:tc>
          <w:tcPr>
            <w:tcW w:w="761" w:type="pct"/>
            <w:vAlign w:val="center"/>
          </w:tcPr>
          <w:p w14:paraId="5966DA33">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成交通知书发出的形式</w:t>
            </w:r>
          </w:p>
        </w:tc>
        <w:tc>
          <w:tcPr>
            <w:tcW w:w="3761" w:type="pct"/>
            <w:vAlign w:val="center"/>
          </w:tcPr>
          <w:p w14:paraId="2453D3E4">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FE"/>
            </w:r>
            <w:r>
              <w:rPr>
                <w:rFonts w:hint="eastAsia" w:ascii="宋体" w:hAnsi="宋体" w:eastAsia="宋体" w:cs="宋体"/>
                <w:b w:val="0"/>
                <w:color w:val="auto"/>
                <w:sz w:val="24"/>
                <w:szCs w:val="24"/>
                <w:highlight w:val="none"/>
              </w:rPr>
              <w:t>数据电文</w:t>
            </w:r>
          </w:p>
          <w:p w14:paraId="3C3F0D20">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bCs w:val="0"/>
                <w:color w:val="auto"/>
                <w:sz w:val="24"/>
                <w:szCs w:val="24"/>
                <w:highlight w:val="none"/>
              </w:rPr>
              <w:t>特别提醒：</w:t>
            </w:r>
            <w:r>
              <w:rPr>
                <w:rFonts w:hint="eastAsia" w:ascii="宋体" w:hAnsi="宋体" w:eastAsia="宋体" w:cs="宋体"/>
                <w:b w:val="0"/>
                <w:bCs/>
                <w:color w:val="auto"/>
                <w:sz w:val="24"/>
                <w:szCs w:val="24"/>
                <w:highlight w:val="none"/>
                <w:lang w:val="en-US" w:eastAsia="zh-CN"/>
              </w:rPr>
              <w:t>采购人</w:t>
            </w:r>
            <w:r>
              <w:rPr>
                <w:rFonts w:hint="eastAsia" w:ascii="宋体" w:hAnsi="宋体" w:eastAsia="宋体" w:cs="宋体"/>
                <w:b w:val="0"/>
                <w:bCs/>
                <w:color w:val="auto"/>
                <w:sz w:val="24"/>
                <w:szCs w:val="24"/>
                <w:highlight w:val="none"/>
              </w:rPr>
              <w:t>确定</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人后，通过电子交易系统向</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 xml:space="preserve">人发出成交通知书，成交通知书发出即视为送达。 </w:t>
            </w:r>
            <w:r>
              <w:rPr>
                <w:rFonts w:hint="eastAsia" w:ascii="宋体" w:hAnsi="宋体" w:eastAsia="宋体" w:cs="宋体"/>
                <w:b w:val="0"/>
                <w:bCs/>
                <w:color w:val="auto"/>
                <w:sz w:val="24"/>
                <w:szCs w:val="24"/>
                <w:highlight w:val="none"/>
                <w:lang w:val="en-US" w:eastAsia="zh-CN"/>
              </w:rPr>
              <w:t>响应供应商</w:t>
            </w:r>
            <w:r>
              <w:rPr>
                <w:rFonts w:hint="eastAsia" w:ascii="宋体" w:hAnsi="宋体" w:eastAsia="宋体" w:cs="宋体"/>
                <w:b w:val="0"/>
                <w:bCs/>
                <w:color w:val="auto"/>
                <w:sz w:val="24"/>
                <w:szCs w:val="24"/>
                <w:highlight w:val="none"/>
              </w:rPr>
              <w:t>应主动登录电子交易系统查询，</w:t>
            </w:r>
            <w:r>
              <w:rPr>
                <w:rFonts w:hint="eastAsia" w:ascii="宋体" w:hAnsi="宋体" w:eastAsia="宋体" w:cs="宋体"/>
                <w:b w:val="0"/>
                <w:bCs/>
                <w:color w:val="auto"/>
                <w:sz w:val="24"/>
                <w:szCs w:val="24"/>
                <w:highlight w:val="none"/>
                <w:lang w:val="en-US" w:eastAsia="zh-CN"/>
              </w:rPr>
              <w:t>采购人</w:t>
            </w:r>
            <w:r>
              <w:rPr>
                <w:rFonts w:hint="eastAsia" w:ascii="宋体" w:hAnsi="宋体" w:eastAsia="宋体" w:cs="宋体"/>
                <w:b w:val="0"/>
                <w:bCs/>
                <w:color w:val="auto"/>
                <w:sz w:val="24"/>
                <w:szCs w:val="24"/>
                <w:highlight w:val="none"/>
              </w:rPr>
              <w:t>和</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代理机构不承担响应供应商未及时关注相关信息引发的相关责任。</w:t>
            </w:r>
          </w:p>
        </w:tc>
      </w:tr>
      <w:tr w14:paraId="1417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76" w:type="pct"/>
            <w:vAlign w:val="center"/>
          </w:tcPr>
          <w:p w14:paraId="06818689">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22.1</w:t>
            </w:r>
          </w:p>
        </w:tc>
        <w:tc>
          <w:tcPr>
            <w:tcW w:w="761" w:type="pct"/>
            <w:vAlign w:val="center"/>
          </w:tcPr>
          <w:p w14:paraId="2E64159C">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告知询价结果的形式</w:t>
            </w:r>
          </w:p>
        </w:tc>
        <w:tc>
          <w:tcPr>
            <w:tcW w:w="3761" w:type="pct"/>
            <w:vAlign w:val="center"/>
          </w:tcPr>
          <w:p w14:paraId="57EF5982">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sym w:font="Wingdings" w:char="00FE"/>
            </w:r>
            <w:r>
              <w:rPr>
                <w:rFonts w:hint="eastAsia" w:ascii="宋体" w:hAnsi="宋体" w:eastAsia="宋体" w:cs="宋体"/>
                <w:b w:val="0"/>
                <w:bCs/>
                <w:color w:val="auto"/>
                <w:sz w:val="24"/>
                <w:szCs w:val="24"/>
                <w:highlight w:val="none"/>
                <w:lang w:val="en-US" w:eastAsia="zh-CN"/>
              </w:rPr>
              <w:t>供应商自行登录电子交易系统（不见面开标大厅）查看</w:t>
            </w:r>
          </w:p>
          <w:p w14:paraId="659D5036">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color w:val="auto"/>
                <w:sz w:val="24"/>
                <w:szCs w:val="24"/>
                <w:highlight w:val="none"/>
                <w:lang w:val="en-US" w:eastAsia="zh-CN"/>
              </w:rPr>
              <w:t>询价现场告知</w:t>
            </w:r>
          </w:p>
        </w:tc>
      </w:tr>
      <w:tr w14:paraId="1CAE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76" w:type="pct"/>
            <w:vAlign w:val="center"/>
          </w:tcPr>
          <w:p w14:paraId="5315D6AF">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23.1</w:t>
            </w:r>
          </w:p>
        </w:tc>
        <w:tc>
          <w:tcPr>
            <w:tcW w:w="761" w:type="pct"/>
            <w:vAlign w:val="center"/>
          </w:tcPr>
          <w:p w14:paraId="635A73ED">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询价保证金</w:t>
            </w:r>
          </w:p>
        </w:tc>
        <w:tc>
          <w:tcPr>
            <w:tcW w:w="3761" w:type="pct"/>
            <w:vAlign w:val="center"/>
          </w:tcPr>
          <w:p w14:paraId="0F7B7744">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不收取</w:t>
            </w:r>
          </w:p>
        </w:tc>
      </w:tr>
      <w:tr w14:paraId="66CD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15" w:hRule="atLeast"/>
          <w:jc w:val="center"/>
        </w:trPr>
        <w:tc>
          <w:tcPr>
            <w:tcW w:w="476" w:type="pct"/>
            <w:vAlign w:val="center"/>
          </w:tcPr>
          <w:p w14:paraId="7DCE2869">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2</w:t>
            </w:r>
          </w:p>
        </w:tc>
        <w:tc>
          <w:tcPr>
            <w:tcW w:w="761" w:type="pct"/>
            <w:vAlign w:val="center"/>
          </w:tcPr>
          <w:p w14:paraId="5456C563">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履约保证金</w:t>
            </w:r>
          </w:p>
        </w:tc>
        <w:tc>
          <w:tcPr>
            <w:tcW w:w="3761" w:type="pct"/>
            <w:vAlign w:val="center"/>
          </w:tcPr>
          <w:p w14:paraId="32DD3A7D">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1、成交供应商在签订合同时应向采购人提交合同总价</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%的履约保证金（最高缴纳比例不得超过合同金额的2.5%）。</w:t>
            </w:r>
          </w:p>
          <w:p w14:paraId="1F607962">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2、成交供应商可以通过转账、网银支付、汇票、支票、保证保险、担保保函、银行履约保函等方式提交履约保证金。</w:t>
            </w:r>
          </w:p>
          <w:p w14:paraId="52A2265A">
            <w:pPr>
              <w:pStyle w:val="5"/>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rPr>
              <w:t>3、项目验收结束后</w:t>
            </w:r>
            <w:r>
              <w:rPr>
                <w:rFonts w:hint="eastAsia" w:ascii="宋体" w:hAnsi="宋体" w:eastAsia="宋体" w:cs="宋体"/>
                <w:bCs/>
                <w:color w:val="auto"/>
                <w:kern w:val="0"/>
                <w:sz w:val="24"/>
                <w:szCs w:val="24"/>
                <w:highlight w:val="none"/>
                <w:lang w:val="en-US" w:eastAsia="zh-CN"/>
              </w:rPr>
              <w:t>将</w:t>
            </w:r>
            <w:r>
              <w:rPr>
                <w:rFonts w:hint="eastAsia" w:ascii="宋体" w:hAnsi="宋体" w:eastAsia="宋体" w:cs="宋体"/>
                <w:bCs/>
                <w:color w:val="auto"/>
                <w:kern w:val="0"/>
                <w:sz w:val="24"/>
                <w:szCs w:val="24"/>
                <w:highlight w:val="none"/>
              </w:rPr>
              <w:t>及时退还履约保证金。</w:t>
            </w:r>
          </w:p>
          <w:p w14:paraId="33E889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0E873C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（1）以上各类机构出具的以担保函、保证保险承担责任的方式均须满足无条件见索即付条件。</w:t>
            </w:r>
          </w:p>
          <w:p w14:paraId="13E2AB4D">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（2）以担保函、保证保险形式缴纳履约保证金的，受益人和收取单位须为采购人。</w:t>
            </w:r>
          </w:p>
        </w:tc>
      </w:tr>
      <w:tr w14:paraId="488E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76" w:type="pct"/>
            <w:vAlign w:val="center"/>
          </w:tcPr>
          <w:p w14:paraId="2BC97032">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4</w:t>
            </w:r>
            <w:r>
              <w:rPr>
                <w:rFonts w:hint="eastAsia" w:ascii="宋体" w:hAnsi="宋体" w:eastAsia="宋体" w:cs="宋体"/>
                <w:bCs/>
                <w:color w:val="auto"/>
                <w:kern w:val="2"/>
                <w:sz w:val="24"/>
                <w:szCs w:val="24"/>
                <w:highlight w:val="none"/>
              </w:rPr>
              <w:t>.1</w:t>
            </w:r>
          </w:p>
        </w:tc>
        <w:tc>
          <w:tcPr>
            <w:tcW w:w="1459" w:type="dxa"/>
            <w:vAlign w:val="center"/>
          </w:tcPr>
          <w:p w14:paraId="1804988A">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宋体"/>
                <w:b w:val="0"/>
                <w:color w:val="auto"/>
                <w:sz w:val="24"/>
                <w:szCs w:val="24"/>
                <w:highlight w:val="none"/>
                <w:lang w:val="en-US" w:eastAsia="zh-CN"/>
              </w:rPr>
            </w:pPr>
            <w:r>
              <w:rPr>
                <w:rFonts w:hint="eastAsia" w:ascii="宋体" w:hAnsi="宋体" w:eastAsia="宋体"/>
                <w:b w:val="0"/>
                <w:color w:val="auto"/>
                <w:sz w:val="24"/>
                <w:highlight w:val="none"/>
                <w:lang w:val="en-US" w:eastAsia="zh-CN"/>
              </w:rPr>
              <w:t>代理服务费</w:t>
            </w:r>
          </w:p>
        </w:tc>
        <w:tc>
          <w:tcPr>
            <w:tcW w:w="7211" w:type="dxa"/>
            <w:vAlign w:val="center"/>
          </w:tcPr>
          <w:p w14:paraId="59D9BD33">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1、支付方：□采购人  □成交供应商</w:t>
            </w:r>
          </w:p>
          <w:p w14:paraId="24CE2DC8">
            <w:pPr>
              <w:keepNext w:val="0"/>
              <w:keepLines w:val="0"/>
              <w:pageBreakBefore w:val="0"/>
              <w:kinsoku/>
              <w:wordWrap/>
              <w:overflowPunct/>
              <w:topLinePunct w:val="0"/>
              <w:autoSpaceDE/>
              <w:autoSpaceDN/>
              <w:bidi w:val="0"/>
              <w:adjustRightInd/>
              <w:snapToGrid/>
              <w:spacing w:line="400" w:lineRule="exact"/>
              <w:jc w:val="left"/>
              <w:rPr>
                <w:rFonts w:hint="default"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lang w:val="en-US" w:eastAsia="zh-CN"/>
              </w:rPr>
              <w:t>2、服务费用（或收费标准）：</w:t>
            </w:r>
          </w:p>
          <w:p w14:paraId="1B959560">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3、收取方式：</w:t>
            </w:r>
          </w:p>
          <w:p w14:paraId="2CD93CEB">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highlight w:val="none"/>
                <w:lang w:val="en-US" w:eastAsia="zh-CN"/>
              </w:rPr>
              <w:t>注：代理服务费详见成交结果公告。</w:t>
            </w:r>
          </w:p>
        </w:tc>
      </w:tr>
      <w:tr w14:paraId="67B6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76" w:type="pct"/>
            <w:vAlign w:val="center"/>
          </w:tcPr>
          <w:p w14:paraId="50F5FCA6">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25.1</w:t>
            </w:r>
          </w:p>
        </w:tc>
        <w:tc>
          <w:tcPr>
            <w:tcW w:w="761" w:type="pct"/>
            <w:vAlign w:val="center"/>
          </w:tcPr>
          <w:p w14:paraId="173C8220">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签订合同、合同公告、验收与支付时间</w:t>
            </w:r>
          </w:p>
        </w:tc>
        <w:tc>
          <w:tcPr>
            <w:tcW w:w="3761" w:type="pct"/>
            <w:vAlign w:val="center"/>
          </w:tcPr>
          <w:p w14:paraId="0FE004A7">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（1）采购人与成交供应商应当自发出成交通知书之日起7个工作日内签订合同，采购合同签订之日起2个工作日内完成政府采购合同公开。</w:t>
            </w:r>
          </w:p>
          <w:p w14:paraId="33269B28">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采购人与成交供应商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p w14:paraId="32266B7F">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）采购人应当在项目完成且收到供应商验收申请后 5 个工作日内组织开展履约验收。</w:t>
            </w:r>
          </w:p>
          <w:p w14:paraId="1407C281">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）采购人验收时，应成立三人以上验收小组，明确责任，严格依照采购文件、成交通知书、政府采购合同及相关验收规范进行核对、验收，形成验收结论，并出具书面验收报告。</w:t>
            </w:r>
          </w:p>
          <w:p w14:paraId="0BFEC680">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）涉及安全、消防、环保等其他需要由质检或行业主管部门进行验收的项目，必须邀请相关部门或相关专家参与验收。</w:t>
            </w:r>
          </w:p>
          <w:p w14:paraId="583F93E9">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对于符合支付条件的项目，应在收到发票后7个工作日内将资金支付到合同约定的供应商账户，不得以进行审计作为支付供应商款项的条件。采购人不得以机构变动、人员更替、政策调整、履行内部付款流程等为由延迟付款。鼓励采购人完善内部流程，自收到发票后1个工作日内完成资金支付。</w:t>
            </w:r>
          </w:p>
          <w:p w14:paraId="5F942E23">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lang w:eastAsia="zh-CN"/>
              </w:rPr>
              <w:t>）因政策变化等原因不能签订合同，造成企业合法利益受损的情形，采购人可以与供应商充分协商，给予合理补偿。延迟支付中小企业款项的，供应商可要求采购人按照合同约定支付逾期利息，合同没有约定的，按照同期人民银行LPR支付逾期利息。</w:t>
            </w:r>
          </w:p>
        </w:tc>
      </w:tr>
      <w:tr w14:paraId="269D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76" w:type="pct"/>
            <w:vAlign w:val="center"/>
          </w:tcPr>
          <w:p w14:paraId="22BEA4FC">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val="en-US" w:eastAsia="zh-CN"/>
              </w:rPr>
              <w:t>27</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3</w:t>
            </w:r>
          </w:p>
        </w:tc>
        <w:tc>
          <w:tcPr>
            <w:tcW w:w="761" w:type="pct"/>
            <w:vAlign w:val="center"/>
          </w:tcPr>
          <w:p w14:paraId="3311CFE6">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质疑函递交方式</w:t>
            </w:r>
          </w:p>
        </w:tc>
        <w:tc>
          <w:tcPr>
            <w:tcW w:w="3761" w:type="pct"/>
            <w:vAlign w:val="center"/>
          </w:tcPr>
          <w:p w14:paraId="63FAC16E">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1、供应商若对采购文件有关内容存在质疑，可在</w:t>
            </w:r>
            <w:r>
              <w:rPr>
                <w:rFonts w:hint="eastAsia" w:ascii="宋体" w:hAnsi="宋体" w:eastAsia="宋体" w:cs="宋体"/>
                <w:b w:val="0"/>
                <w:bCs/>
                <w:color w:val="auto"/>
                <w:sz w:val="24"/>
                <w:szCs w:val="24"/>
                <w:highlight w:val="none"/>
              </w:rPr>
              <w:t>法定质疑时限内</w:t>
            </w:r>
            <w:r>
              <w:rPr>
                <w:rFonts w:hint="eastAsia" w:ascii="宋体" w:hAnsi="宋体" w:eastAsia="宋体" w:cs="宋体"/>
                <w:b w:val="0"/>
                <w:bCs/>
                <w:color w:val="auto"/>
                <w:sz w:val="24"/>
                <w:szCs w:val="24"/>
                <w:highlight w:val="none"/>
                <w:lang w:val="zh-CN"/>
              </w:rPr>
              <w:t>通过</w:t>
            </w:r>
            <w:r>
              <w:rPr>
                <w:rFonts w:hint="eastAsia" w:ascii="宋体" w:hAnsi="宋体" w:eastAsia="宋体" w:cs="宋体"/>
                <w:b w:val="0"/>
                <w:bCs/>
                <w:color w:val="auto"/>
                <w:sz w:val="24"/>
                <w:szCs w:val="24"/>
                <w:highlight w:val="none"/>
              </w:rPr>
              <w:t>以下方式提出：方式一，以书面形式在工作时间向采购人、采购代理机构提出质疑；方式二，通过</w:t>
            </w:r>
            <w:r>
              <w:rPr>
                <w:rFonts w:hint="eastAsia" w:ascii="宋体" w:hAnsi="宋体" w:eastAsia="宋体" w:cs="宋体"/>
                <w:b w:val="0"/>
                <w:bCs/>
                <w:color w:val="auto"/>
                <w:sz w:val="24"/>
                <w:szCs w:val="24"/>
                <w:highlight w:val="none"/>
                <w:lang w:val="zh-CN"/>
              </w:rPr>
              <w:t>电子交易系统向采购人、采购代理机构在线提出。质疑文件须按《政府采购质疑和投诉办法》（财政部令第94号）规定的要求制作（《质疑函》范本</w:t>
            </w:r>
            <w:r>
              <w:rPr>
                <w:rFonts w:hint="eastAsia" w:ascii="宋体" w:hAnsi="宋体" w:eastAsia="宋体" w:cs="宋体"/>
                <w:b w:val="0"/>
                <w:color w:val="auto"/>
                <w:sz w:val="24"/>
                <w:szCs w:val="24"/>
                <w:highlight w:val="none"/>
                <w:lang w:eastAsia="zh-CN"/>
              </w:rPr>
              <w:t>详见采购文件“第七章政府采购供应商询问函和质疑函范本”</w:t>
            </w:r>
            <w:r>
              <w:rPr>
                <w:rFonts w:hint="eastAsia" w:ascii="宋体" w:hAnsi="宋体" w:eastAsia="宋体" w:cs="宋体"/>
                <w:b w:val="0"/>
                <w:bCs/>
                <w:color w:val="auto"/>
                <w:sz w:val="24"/>
                <w:szCs w:val="24"/>
                <w:highlight w:val="none"/>
                <w:lang w:val="zh-CN"/>
              </w:rPr>
              <w:t>，质疑文件不可匿名，须以附件形式加盖质疑人电子签章后上传提交。</w:t>
            </w:r>
          </w:p>
          <w:p w14:paraId="07726424">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color w:val="auto"/>
                <w:sz w:val="24"/>
                <w:szCs w:val="24"/>
                <w:highlight w:val="none"/>
                <w:lang w:val="zh-CN"/>
              </w:rPr>
            </w:pPr>
            <w:r>
              <w:rPr>
                <w:rFonts w:hint="eastAsia" w:ascii="宋体" w:hAnsi="宋体" w:eastAsia="宋体" w:cs="宋体"/>
                <w:b w:val="0"/>
                <w:color w:val="auto"/>
                <w:sz w:val="24"/>
                <w:szCs w:val="24"/>
                <w:highlight w:val="none"/>
                <w:lang w:val="zh-CN"/>
              </w:rPr>
              <w:t>2、在线质疑提出与答疑获取具体步骤：</w:t>
            </w:r>
            <w:r>
              <w:rPr>
                <w:rFonts w:hint="eastAsia" w:ascii="宋体" w:hAnsi="宋体" w:eastAsia="宋体" w:cs="宋体"/>
                <w:b w:val="0"/>
                <w:bCs/>
                <w:color w:val="auto"/>
                <w:sz w:val="24"/>
                <w:szCs w:val="24"/>
                <w:highlight w:val="none"/>
                <w:lang w:val="zh-CN"/>
              </w:rPr>
              <w:t>登录“六安市公共资源电子交易系统-投标人”，点击菜单栏“业务管理”，然后点击左侧的“政府采购项目”中的“质疑”上传质疑文件。提交成功后质疑文件即传至采购人（采购代理机构），采购人（采购代理机构）将通过电子交易系统于收到质疑文件后七个工作日内在线答复，请质疑人及时通过“答疑文件下载”查收答疑文件。</w:t>
            </w:r>
          </w:p>
          <w:p w14:paraId="33FC0C1A">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kern w:val="0"/>
                <w:sz w:val="24"/>
                <w:szCs w:val="24"/>
                <w:highlight w:val="none"/>
              </w:rPr>
              <w:t>3、请各潜在供应商在响应截止时间前，务必登录“</w:t>
            </w:r>
            <w:r>
              <w:rPr>
                <w:rFonts w:hint="eastAsia" w:ascii="宋体" w:hAnsi="宋体" w:eastAsia="宋体" w:cs="宋体"/>
                <w:b w:val="0"/>
                <w:color w:val="auto"/>
                <w:kern w:val="0"/>
                <w:sz w:val="24"/>
                <w:szCs w:val="24"/>
                <w:highlight w:val="none"/>
                <w:lang w:eastAsia="zh-CN"/>
              </w:rPr>
              <w:t>六安市公共资源交易中心</w:t>
            </w:r>
            <w:r>
              <w:rPr>
                <w:rFonts w:hint="eastAsia" w:ascii="宋体" w:hAnsi="宋体" w:eastAsia="宋体" w:cs="宋体"/>
                <w:b w:val="0"/>
                <w:color w:val="auto"/>
                <w:kern w:val="0"/>
                <w:sz w:val="24"/>
                <w:szCs w:val="24"/>
                <w:highlight w:val="none"/>
              </w:rPr>
              <w:t>（http://ggzy.luan.gov.cn）”-“政府采购”-“</w:t>
            </w:r>
            <w:r>
              <w:rPr>
                <w:rFonts w:hint="eastAsia" w:ascii="宋体" w:hAnsi="宋体" w:eastAsia="宋体" w:cs="宋体"/>
                <w:b w:val="0"/>
                <w:color w:val="auto"/>
                <w:kern w:val="0"/>
                <w:sz w:val="24"/>
                <w:szCs w:val="24"/>
                <w:highlight w:val="none"/>
                <w:lang w:eastAsia="zh-CN"/>
              </w:rPr>
              <w:t>澄清与修改</w:t>
            </w:r>
            <w:r>
              <w:rPr>
                <w:rFonts w:hint="eastAsia" w:ascii="宋体" w:hAnsi="宋体" w:eastAsia="宋体" w:cs="宋体"/>
                <w:b w:val="0"/>
                <w:color w:val="auto"/>
                <w:kern w:val="0"/>
                <w:sz w:val="24"/>
                <w:szCs w:val="24"/>
                <w:highlight w:val="none"/>
              </w:rPr>
              <w:t>”栏目，查看是否发布有关项目更正公告。更正公告为采购文件的有效组成部分，一经发布即为视同已通知所有潜在供应商，若因未及时关注而造成的一切后果，由供应商自行承担。</w:t>
            </w:r>
          </w:p>
        </w:tc>
      </w:tr>
      <w:tr w14:paraId="42DC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76" w:type="pct"/>
            <w:vAlign w:val="center"/>
          </w:tcPr>
          <w:p w14:paraId="3C662896">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28</w:t>
            </w:r>
          </w:p>
        </w:tc>
        <w:tc>
          <w:tcPr>
            <w:tcW w:w="761" w:type="pct"/>
            <w:vAlign w:val="center"/>
          </w:tcPr>
          <w:p w14:paraId="240676C0">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其他内容</w:t>
            </w:r>
          </w:p>
        </w:tc>
        <w:tc>
          <w:tcPr>
            <w:tcW w:w="3761" w:type="pct"/>
            <w:vAlign w:val="center"/>
          </w:tcPr>
          <w:p w14:paraId="3BB7F69A">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1、解释权：</w:t>
            </w:r>
          </w:p>
          <w:p w14:paraId="4CE3D8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（1）构成本询价通知书的各个组成文件应互为解释，互为说明；</w:t>
            </w:r>
          </w:p>
          <w:p w14:paraId="0BC5D3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21F7D4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068855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（4）除询价通知书中有特别规定外，仅适用于询价及响应文件提交阶段的规定，按</w:t>
            </w:r>
            <w:r>
              <w:rPr>
                <w:rFonts w:hint="eastAsia" w:ascii="宋体" w:hAnsi="宋体" w:eastAsia="宋体" w:cs="宋体"/>
                <w:bCs/>
                <w:color w:val="auto"/>
                <w:sz w:val="24"/>
                <w:szCs w:val="24"/>
                <w:highlight w:val="none"/>
                <w:lang w:eastAsia="zh-CN"/>
              </w:rPr>
              <w:t>采购邀请</w:t>
            </w:r>
            <w:r>
              <w:rPr>
                <w:rFonts w:hint="eastAsia" w:ascii="宋体" w:hAnsi="宋体" w:eastAsia="宋体" w:cs="宋体"/>
                <w:bCs/>
                <w:color w:val="auto"/>
                <w:sz w:val="24"/>
                <w:szCs w:val="24"/>
                <w:highlight w:val="none"/>
              </w:rPr>
              <w:t>、供应商须知、评审方法和标准、响应文件格式的先后顺序解释；</w:t>
            </w:r>
          </w:p>
          <w:p w14:paraId="043471CC">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（5）按本款前述规定仍不能形成结论的，由采购人负责解释。</w:t>
            </w:r>
          </w:p>
          <w:p w14:paraId="125BAD1E">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hint="eastAsia" w:asciiTheme="minorEastAsia" w:hAnsiTheme="minorEastAsia" w:eastAsiaTheme="minorEastAsia"/>
                <w:b w:val="0"/>
                <w:bCs/>
                <w:color w:val="auto"/>
                <w:sz w:val="24"/>
                <w:szCs w:val="24"/>
                <w:highlight w:val="none"/>
                <w:u w:val="none"/>
                <w:lang w:val="en-US" w:eastAsia="zh-CN"/>
              </w:rPr>
            </w:pPr>
            <w:r>
              <w:rPr>
                <w:rFonts w:hint="eastAsia" w:asciiTheme="minorEastAsia" w:hAnsiTheme="minorEastAsia" w:eastAsiaTheme="minorEastAsia"/>
                <w:b w:val="0"/>
                <w:bCs/>
                <w:color w:val="auto"/>
                <w:sz w:val="24"/>
                <w:szCs w:val="24"/>
                <w:highlight w:val="none"/>
                <w:u w:val="none"/>
                <w:lang w:val="en-US" w:eastAsia="zh-CN"/>
              </w:rPr>
              <w:t>2、采购文件中，按日计算期间的，开始当天不计入，从次日开始计算。期限的最后一日是国家法定节假日的，顺延到节假日后的次日为期限的最后一日。</w:t>
            </w:r>
          </w:p>
          <w:p w14:paraId="2B7DBF12">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val="0"/>
                <w:color w:val="auto"/>
                <w:sz w:val="24"/>
                <w:szCs w:val="24"/>
                <w:highlight w:val="none"/>
              </w:rPr>
            </w:pPr>
            <w:r>
              <w:rPr>
                <w:rFonts w:hint="eastAsia" w:asciiTheme="minorEastAsia" w:hAnsiTheme="minorEastAsia" w:eastAsiaTheme="minorEastAsia"/>
                <w:b w:val="0"/>
                <w:bCs/>
                <w:color w:val="auto"/>
                <w:sz w:val="24"/>
                <w:szCs w:val="24"/>
                <w:highlight w:val="none"/>
                <w:u w:val="none"/>
                <w:lang w:val="en-US" w:eastAsia="zh-CN"/>
              </w:rPr>
              <w:t>3、采购文件中，所称的“以上”、“以下”、“内”、“以内”，包括本数；所称的“不足”，不包括本数。</w:t>
            </w:r>
          </w:p>
          <w:p w14:paraId="465802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“政采贷”融资指引：有融资需求的</w:t>
            </w:r>
            <w:r>
              <w:rPr>
                <w:rFonts w:hint="eastAsia" w:ascii="宋体" w:hAnsi="宋体" w:eastAsia="宋体" w:cs="宋体"/>
                <w:color w:val="auto"/>
                <w:sz w:val="24"/>
                <w:szCs w:val="24"/>
                <w:highlight w:val="none"/>
              </w:rPr>
              <w:t>供应商</w:t>
            </w:r>
            <w:r>
              <w:rPr>
                <w:rFonts w:hint="eastAsia" w:ascii="宋体" w:hAnsi="宋体" w:eastAsia="宋体" w:cs="宋体"/>
                <w:bCs/>
                <w:color w:val="auto"/>
                <w:sz w:val="24"/>
                <w:szCs w:val="24"/>
                <w:highlight w:val="none"/>
              </w:rPr>
              <w:t>在取得政府采购成交通知书后，可访问安徽省政府采购网“政采贷”栏目，查看和联系第三方平台或者金融机构，商洽融资事项，确定融资意向。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宋体" w:hAnsi="宋体" w:eastAsia="宋体" w:cs="宋体"/>
                <w:bCs/>
                <w:color w:val="auto"/>
                <w:sz w:val="24"/>
                <w:szCs w:val="24"/>
                <w:highlight w:val="none"/>
              </w:rPr>
              <w:t>签署政府采购成交合同后，登录“徽采云”金融服务模块，选择意向产品进行申请，并填写相关信息，“徽采云”金融服务模块将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宋体" w:hAnsi="宋体" w:eastAsia="宋体" w:cs="宋体"/>
                <w:bCs/>
                <w:color w:val="auto"/>
                <w:sz w:val="24"/>
                <w:szCs w:val="24"/>
                <w:highlight w:val="none"/>
              </w:rPr>
              <w:t>融资申请信息推送第三方平台、意向金融机构。</w:t>
            </w:r>
          </w:p>
          <w:p w14:paraId="732C956A">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lang w:val="en-US" w:eastAsia="zh-CN" w:bidi="ar-SA"/>
              </w:rPr>
              <w:t>5、电子保函指引：成交供应商可访问安徽省政府采购网“融资/保函”栏目，申请</w:t>
            </w:r>
            <w:r>
              <w:rPr>
                <w:rFonts w:hint="eastAsia" w:ascii="宋体" w:hAnsi="宋体" w:eastAsia="宋体" w:cs="宋体"/>
                <w:b w:val="0"/>
                <w:bCs/>
                <w:color w:val="auto"/>
                <w:kern w:val="2"/>
                <w:sz w:val="24"/>
                <w:szCs w:val="24"/>
                <w:highlight w:val="none"/>
                <w:u w:val="none"/>
                <w:lang w:val="en-US" w:eastAsia="zh-CN" w:bidi="ar-SA"/>
              </w:rPr>
              <w:t>办理电子保函（包括：履约保函、预付款保函）。</w:t>
            </w:r>
          </w:p>
          <w:p w14:paraId="759C3B1A">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4"/>
                <w:szCs w:val="24"/>
                <w:highlight w:val="none"/>
                <w:u w:val="none"/>
              </w:rPr>
            </w:pPr>
            <w:r>
              <w:rPr>
                <w:rFonts w:hint="eastAsia" w:ascii="宋体" w:hAnsi="宋体" w:eastAsia="宋体" w:cs="宋体"/>
                <w:b w:val="0"/>
                <w:bCs/>
                <w:color w:val="auto"/>
                <w:kern w:val="2"/>
                <w:sz w:val="24"/>
                <w:szCs w:val="24"/>
                <w:highlight w:val="none"/>
                <w:u w:val="none"/>
                <w:lang w:val="en-US" w:eastAsia="zh-CN" w:bidi="ar-SA"/>
              </w:rPr>
              <w:t>6、</w:t>
            </w:r>
            <w:r>
              <w:rPr>
                <w:rFonts w:hint="eastAsia" w:ascii="宋体" w:hAnsi="宋体" w:eastAsia="宋体" w:cs="宋体"/>
                <w:color w:val="auto"/>
                <w:sz w:val="24"/>
                <w:szCs w:val="24"/>
                <w:highlight w:val="none"/>
                <w:u w:val="none"/>
              </w:rPr>
              <w:t xml:space="preserve">根据《安徽省财政厅关于贯彻落实政府绿色采购有关政策的通知》（皖财购[2023]853号）规定，本次采购落实政府绿色采购相关政策。 </w:t>
            </w:r>
          </w:p>
          <w:p w14:paraId="0A21AA68">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val="en-US" w:eastAsia="zh-CN"/>
              </w:rPr>
              <w:t>7</w:t>
            </w:r>
            <w:r>
              <w:rPr>
                <w:rFonts w:hint="eastAsia" w:ascii="宋体" w:hAnsi="宋体" w:eastAsia="宋体" w:cs="宋体"/>
                <w:b w:val="0"/>
                <w:bCs w:val="0"/>
                <w:color w:val="auto"/>
                <w:sz w:val="24"/>
                <w:szCs w:val="24"/>
                <w:highlight w:val="none"/>
                <w:u w:val="none"/>
              </w:rPr>
              <w:t>.不见面开标注意事项</w:t>
            </w:r>
            <w:r>
              <w:rPr>
                <w:rFonts w:hint="eastAsia" w:ascii="宋体" w:hAnsi="宋体" w:eastAsia="宋体" w:cs="宋体"/>
                <w:b w:val="0"/>
                <w:bCs w:val="0"/>
                <w:color w:val="auto"/>
                <w:sz w:val="24"/>
                <w:szCs w:val="24"/>
                <w:highlight w:val="none"/>
                <w:u w:val="none"/>
                <w:lang w:val="en-US" w:eastAsia="zh-CN"/>
              </w:rPr>
              <w:t>详见</w:t>
            </w:r>
            <w:r>
              <w:rPr>
                <w:rFonts w:hint="eastAsia" w:ascii="宋体" w:hAnsi="宋体" w:eastAsia="宋体" w:cs="宋体"/>
                <w:b w:val="0"/>
                <w:bCs w:val="0"/>
                <w:color w:val="auto"/>
                <w:sz w:val="24"/>
                <w:szCs w:val="24"/>
                <w:highlight w:val="none"/>
                <w:u w:val="none"/>
                <w:lang w:eastAsia="zh-CN"/>
              </w:rPr>
              <w:t>“二、供应商须知正文”。</w:t>
            </w:r>
          </w:p>
          <w:p w14:paraId="4EAB0B89">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u w:val="none"/>
                <w:lang w:val="en-US" w:eastAsia="zh-CN"/>
              </w:rPr>
              <w:t>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bCs w:val="0"/>
                <w:i/>
                <w:iCs/>
                <w:color w:val="auto"/>
                <w:kern w:val="2"/>
                <w:sz w:val="24"/>
                <w:szCs w:val="24"/>
                <w:highlight w:val="none"/>
                <w:u w:val="none"/>
                <w:lang w:val="en-US" w:eastAsia="zh-CN" w:bidi="ar-SA"/>
              </w:rPr>
              <w:t>（如无新增补充事项，请删去本条）</w:t>
            </w:r>
          </w:p>
        </w:tc>
      </w:tr>
    </w:tbl>
    <w:p w14:paraId="138CD6C8">
      <w:pPr>
        <w:spacing w:line="360" w:lineRule="auto"/>
        <w:ind w:firstLine="437"/>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64" w:name="_Toc29229"/>
      <w:bookmarkStart w:id="65" w:name="_Toc19071"/>
      <w:bookmarkStart w:id="66" w:name="_Toc14682"/>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供应商须知</w:t>
      </w:r>
      <w:r>
        <w:rPr>
          <w:rFonts w:hint="eastAsia" w:asciiTheme="minorEastAsia" w:hAnsiTheme="minorEastAsia" w:eastAsiaTheme="minorEastAsia"/>
          <w:b/>
          <w:color w:val="auto"/>
          <w:sz w:val="24"/>
          <w:highlight w:val="none"/>
        </w:rPr>
        <w:t>正文</w:t>
      </w:r>
      <w:bookmarkEnd w:id="64"/>
      <w:bookmarkEnd w:id="65"/>
      <w:bookmarkEnd w:id="66"/>
    </w:p>
    <w:p w14:paraId="5713C2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173AB0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.1采购人：是指依法开展政府采购活动的国家机关、事业单位、团体组织。</w:t>
      </w:r>
    </w:p>
    <w:p w14:paraId="1053DA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.2采购代理机构：是指集中采购机构或从事采购代理业务的社会中介机构。</w:t>
      </w:r>
    </w:p>
    <w:p w14:paraId="298666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.3政府采购监督管理部门：</w:t>
      </w:r>
      <w:r>
        <w:rPr>
          <w:rFonts w:hint="eastAsia" w:asciiTheme="minorEastAsia" w:hAnsiTheme="minorEastAsia" w:eastAsiaTheme="minorEastAsia"/>
          <w:color w:val="auto"/>
          <w:sz w:val="24"/>
          <w:highlight w:val="none"/>
        </w:rPr>
        <w:t>各级人民政府指定的有关部门依法履行与政府采购活动有关的监督管理职责。</w:t>
      </w:r>
    </w:p>
    <w:p w14:paraId="0F62E27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.4供应商：是指向采购人提供货物、工程或者服务的法人、</w:t>
      </w:r>
      <w:r>
        <w:rPr>
          <w:rFonts w:hint="eastAsia" w:asciiTheme="minorEastAsia" w:hAnsiTheme="minorEastAsia" w:eastAsiaTheme="minorEastAsia"/>
          <w:color w:val="auto"/>
          <w:sz w:val="24"/>
          <w:highlight w:val="none"/>
          <w:lang w:val="en-US" w:eastAsia="zh-CN"/>
        </w:rPr>
        <w:t>其他</w:t>
      </w:r>
      <w:r>
        <w:rPr>
          <w:rFonts w:asciiTheme="minorEastAsia" w:hAnsiTheme="minorEastAsia" w:eastAsiaTheme="minorEastAsia"/>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分支机构不得参加政府采购活动，但银行、保险、石油石化、电力、电信等有行业特殊情况的，</w:t>
      </w:r>
      <w:r>
        <w:rPr>
          <w:rFonts w:hint="eastAsia" w:ascii="宋体" w:hAnsi="宋体" w:eastAsia="宋体"/>
          <w:color w:val="auto"/>
          <w:sz w:val="24"/>
          <w:highlight w:val="none"/>
          <w:lang w:eastAsia="zh-CN"/>
        </w:rPr>
        <w:t>在</w:t>
      </w:r>
      <w:r>
        <w:rPr>
          <w:rFonts w:hint="eastAsia" w:ascii="宋体" w:hAnsi="宋体" w:eastAsia="宋体"/>
          <w:color w:val="auto"/>
          <w:sz w:val="24"/>
          <w:highlight w:val="none"/>
          <w:lang w:val="en-US" w:eastAsia="zh-CN"/>
        </w:rPr>
        <w:t>取得上级法人公司</w:t>
      </w:r>
      <w:r>
        <w:rPr>
          <w:rFonts w:hint="eastAsia" w:ascii="宋体" w:hAnsi="宋体" w:eastAsia="宋体"/>
          <w:color w:val="auto"/>
          <w:sz w:val="24"/>
          <w:highlight w:val="none"/>
        </w:rPr>
        <w:t>授权后可以分公司名义参与投标</w:t>
      </w:r>
      <w:r>
        <w:rPr>
          <w:rFonts w:hint="eastAsia" w:ascii="宋体" w:hAnsi="宋体" w:eastAsia="宋体"/>
          <w:color w:val="auto"/>
          <w:sz w:val="24"/>
          <w:highlight w:val="none"/>
          <w:lang w:eastAsia="zh-CN"/>
        </w:rPr>
        <w:t>。</w:t>
      </w:r>
      <w:r>
        <w:rPr>
          <w:rFonts w:asciiTheme="minorEastAsia" w:hAnsiTheme="minorEastAsia" w:eastAsiaTheme="minorEastAsia"/>
          <w:color w:val="auto"/>
          <w:sz w:val="24"/>
          <w:highlight w:val="none"/>
        </w:rPr>
        <w:t>本项目的供应商</w:t>
      </w:r>
      <w:r>
        <w:rPr>
          <w:rFonts w:hint="eastAsia" w:asciiTheme="minorEastAsia" w:hAnsiTheme="minorEastAsia" w:eastAsiaTheme="minorEastAsia"/>
          <w:color w:val="auto"/>
          <w:sz w:val="24"/>
          <w:highlight w:val="none"/>
          <w:lang w:val="en-US" w:eastAsia="zh-CN"/>
        </w:rPr>
        <w:t>及其所投货物</w:t>
      </w:r>
      <w:r>
        <w:rPr>
          <w:rFonts w:asciiTheme="minorEastAsia" w:hAnsiTheme="minorEastAsia" w:eastAsiaTheme="minorEastAsia"/>
          <w:color w:val="auto"/>
          <w:sz w:val="24"/>
          <w:highlight w:val="none"/>
        </w:rPr>
        <w:t>须满足以下条件：</w:t>
      </w:r>
    </w:p>
    <w:p w14:paraId="13B81D6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具备《中华人民共和国政府采购法》第二十二条关于供应商条件的规定，遵守本项目采购人本级和上级财政部门政府采购的有关规定。</w:t>
      </w:r>
    </w:p>
    <w:p w14:paraId="2B6AD00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以采购代理机构认可的方式获得了本项目的询价通知书。</w:t>
      </w:r>
    </w:p>
    <w:p w14:paraId="353FEA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若</w:t>
      </w:r>
      <w:r>
        <w:rPr>
          <w:rFonts w:hint="eastAsia" w:ascii="宋体" w:hAnsi="宋体" w:eastAsia="宋体"/>
          <w:color w:val="auto"/>
          <w:sz w:val="24"/>
          <w:highlight w:val="none"/>
          <w:lang w:eastAsia="zh-CN"/>
        </w:rPr>
        <w:t>采购需求</w:t>
      </w:r>
      <w:r>
        <w:rPr>
          <w:rFonts w:asciiTheme="minorEastAsia" w:hAnsiTheme="minorEastAsia" w:eastAsiaTheme="minorEastAsia"/>
          <w:color w:val="auto"/>
          <w:sz w:val="24"/>
          <w:highlight w:val="none"/>
        </w:rPr>
        <w:t>中写明允许采购进口产品，供应商应保证所投产品可履行合法报通关手续进入中国关境内。</w:t>
      </w:r>
    </w:p>
    <w:p w14:paraId="3407DD94">
      <w:pPr>
        <w:spacing w:line="360" w:lineRule="auto"/>
        <w:ind w:firstLine="435"/>
        <w:rPr>
          <w:rFonts w:ascii="宋体" w:hAnsi="宋体" w:eastAsia="宋体"/>
          <w:color w:val="auto"/>
          <w:sz w:val="24"/>
          <w:highlight w:val="none"/>
        </w:rPr>
      </w:pPr>
      <w:bookmarkStart w:id="67" w:name="_Hlk60605411"/>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w:t>
      </w: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所投产品为进口产品，</w:t>
      </w:r>
      <w:r>
        <w:rPr>
          <w:rFonts w:ascii="宋体" w:hAnsi="宋体" w:eastAsia="宋体"/>
          <w:color w:val="auto"/>
          <w:sz w:val="24"/>
          <w:highlight w:val="none"/>
        </w:rPr>
        <w:t>其</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lang w:val="en-US" w:eastAsia="zh-CN"/>
        </w:rPr>
        <w:t>响应</w:t>
      </w:r>
      <w:r>
        <w:rPr>
          <w:rFonts w:hint="eastAsia" w:ascii="宋体" w:hAnsi="宋体" w:eastAsia="宋体"/>
          <w:b/>
          <w:color w:val="auto"/>
          <w:sz w:val="24"/>
          <w:highlight w:val="none"/>
        </w:rPr>
        <w:t>无效</w:t>
      </w:r>
      <w:r>
        <w:rPr>
          <w:rFonts w:hint="eastAsia" w:ascii="宋体" w:hAnsi="宋体" w:eastAsia="宋体"/>
          <w:color w:val="auto"/>
          <w:sz w:val="24"/>
          <w:highlight w:val="none"/>
        </w:rPr>
        <w:t>。</w:t>
      </w:r>
    </w:p>
    <w:p w14:paraId="08A2C9C2">
      <w:pPr>
        <w:spacing w:line="360" w:lineRule="auto"/>
        <w:ind w:firstLine="435"/>
        <w:rPr>
          <w:rFonts w:asciiTheme="minorEastAsia" w:hAnsiTheme="minorEastAsia" w:eastAsiaTheme="minorEastAsia"/>
          <w:color w:val="auto"/>
          <w:sz w:val="24"/>
          <w:highlight w:val="none"/>
        </w:rPr>
      </w:pPr>
      <w:r>
        <w:rPr>
          <w:rFonts w:hint="eastAsia" w:ascii="宋体" w:hAnsi="宋体" w:eastAsia="宋体"/>
          <w:bCs/>
          <w:color w:val="auto"/>
          <w:kern w:val="0"/>
          <w:sz w:val="24"/>
          <w:szCs w:val="28"/>
          <w:highlight w:val="none"/>
          <w:lang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w:t>
      </w:r>
      <w:r>
        <w:rPr>
          <w:rFonts w:hint="eastAsia" w:ascii="宋体" w:hAnsi="宋体" w:eastAsia="宋体"/>
          <w:bCs/>
          <w:color w:val="auto"/>
          <w:kern w:val="0"/>
          <w:sz w:val="24"/>
          <w:szCs w:val="28"/>
          <w:highlight w:val="none"/>
          <w:lang w:eastAsia="zh-CN"/>
        </w:rPr>
        <w:t>采购邀请</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报价</w:t>
      </w:r>
      <w:r>
        <w:rPr>
          <w:rFonts w:ascii="宋体" w:hAnsi="宋体" w:eastAsia="宋体"/>
          <w:bCs/>
          <w:color w:val="auto"/>
          <w:kern w:val="0"/>
          <w:sz w:val="24"/>
          <w:szCs w:val="28"/>
          <w:highlight w:val="none"/>
        </w:rPr>
        <w:t>，对联合体规定如下：</w:t>
      </w:r>
    </w:p>
    <w:bookmarkEnd w:id="67"/>
    <w:p w14:paraId="73DF4B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5.1两个以上供应商可以组成一个联合体，以一个供应商的身份</w:t>
      </w:r>
      <w:r>
        <w:rPr>
          <w:rFonts w:hint="eastAsia" w:asciiTheme="minorEastAsia" w:hAnsiTheme="minorEastAsia" w:eastAsiaTheme="minorEastAsia"/>
          <w:color w:val="auto"/>
          <w:sz w:val="24"/>
          <w:highlight w:val="none"/>
        </w:rPr>
        <w:t>参加政府采购</w:t>
      </w:r>
      <w:r>
        <w:rPr>
          <w:rFonts w:asciiTheme="minorEastAsia" w:hAnsiTheme="minorEastAsia" w:eastAsiaTheme="minorEastAsia"/>
          <w:color w:val="auto"/>
          <w:sz w:val="24"/>
          <w:highlight w:val="none"/>
        </w:rPr>
        <w:t>。</w:t>
      </w:r>
    </w:p>
    <w:p w14:paraId="41B2E9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5.2联合体各方均应符合《中华人民共和国政府采购法》第二十二条规定的条件。</w:t>
      </w:r>
    </w:p>
    <w:p w14:paraId="69E94F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5.3采购人根据采购项目对供应商的特殊要求，联合体中至少应当有一方符合相关规定。</w:t>
      </w:r>
    </w:p>
    <w:p w14:paraId="0CC401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5.4联合体各方应签订</w:t>
      </w:r>
      <w:r>
        <w:rPr>
          <w:rFonts w:hint="eastAsia" w:asciiTheme="minorEastAsia" w:hAnsiTheme="minorEastAsia" w:eastAsiaTheme="minorEastAsia"/>
          <w:color w:val="auto"/>
          <w:sz w:val="24"/>
          <w:highlight w:val="none"/>
        </w:rPr>
        <w:t>联合协议</w:t>
      </w:r>
      <w:r>
        <w:rPr>
          <w:rFonts w:asciiTheme="minorEastAsia" w:hAnsiTheme="minorEastAsia" w:eastAsiaTheme="minorEastAsia"/>
          <w:color w:val="auto"/>
          <w:sz w:val="24"/>
          <w:highlight w:val="none"/>
        </w:rPr>
        <w:t>，明确约定联合体各方承担的工作和相应的责任，并将</w:t>
      </w:r>
      <w:r>
        <w:rPr>
          <w:rFonts w:hint="eastAsia" w:asciiTheme="minorEastAsia" w:hAnsiTheme="minorEastAsia" w:eastAsiaTheme="minorEastAsia"/>
          <w:color w:val="auto"/>
          <w:sz w:val="24"/>
          <w:highlight w:val="none"/>
        </w:rPr>
        <w:t>联合协议</w:t>
      </w:r>
      <w:r>
        <w:rPr>
          <w:rFonts w:asciiTheme="minorEastAsia" w:hAnsiTheme="minorEastAsia" w:eastAsiaTheme="minorEastAsia"/>
          <w:color w:val="auto"/>
          <w:sz w:val="24"/>
          <w:highlight w:val="none"/>
        </w:rPr>
        <w:t>作为响应文件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一部分提交。</w:t>
      </w:r>
    </w:p>
    <w:p w14:paraId="49A4E1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5.5大中型企业、其他自然人、法人或者非法人组织与小型、微型企业组成联合体共同参加</w:t>
      </w:r>
      <w:r>
        <w:rPr>
          <w:rFonts w:hint="eastAsia" w:asciiTheme="minorEastAsia" w:hAnsiTheme="minorEastAsia" w:eastAsiaTheme="minorEastAsia"/>
          <w:color w:val="auto"/>
          <w:sz w:val="24"/>
          <w:highlight w:val="none"/>
        </w:rPr>
        <w:t>政府采购</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联合协议中</w:t>
      </w:r>
      <w:r>
        <w:rPr>
          <w:rFonts w:asciiTheme="minorEastAsia" w:hAnsiTheme="minorEastAsia" w:eastAsiaTheme="minorEastAsia"/>
          <w:color w:val="auto"/>
          <w:sz w:val="24"/>
          <w:highlight w:val="none"/>
        </w:rPr>
        <w:t>应写明小型、微型企业的协议合同金额占到</w:t>
      </w:r>
      <w:r>
        <w:rPr>
          <w:rFonts w:hint="eastAsia" w:asciiTheme="minorEastAsia" w:hAnsiTheme="minorEastAsia" w:eastAsiaTheme="minorEastAsia"/>
          <w:color w:val="auto"/>
          <w:sz w:val="24"/>
          <w:highlight w:val="none"/>
        </w:rPr>
        <w:t>联合协议合同</w:t>
      </w:r>
      <w:r>
        <w:rPr>
          <w:rFonts w:asciiTheme="minorEastAsia" w:hAnsiTheme="minorEastAsia" w:eastAsiaTheme="minorEastAsia"/>
          <w:color w:val="auto"/>
          <w:sz w:val="24"/>
          <w:highlight w:val="none"/>
        </w:rPr>
        <w:t>总金额的比例。</w:t>
      </w:r>
    </w:p>
    <w:p w14:paraId="7383C5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5.6</w:t>
      </w:r>
      <w:r>
        <w:rPr>
          <w:rFonts w:hint="eastAsia" w:asciiTheme="minorEastAsia" w:hAnsiTheme="minorEastAsia" w:eastAsiaTheme="minorEastAsia"/>
          <w:color w:val="auto"/>
          <w:sz w:val="24"/>
          <w:highlight w:val="none"/>
        </w:rPr>
        <w:t>联合体中有同类资质的供应商按照联合体分工承担相同工作的，</w:t>
      </w:r>
      <w:r>
        <w:rPr>
          <w:rFonts w:asciiTheme="minorEastAsia" w:hAnsiTheme="minorEastAsia" w:eastAsiaTheme="minorEastAsia"/>
          <w:color w:val="auto"/>
          <w:sz w:val="24"/>
          <w:highlight w:val="none"/>
        </w:rPr>
        <w:t>应当按照</w:t>
      </w:r>
      <w:r>
        <w:rPr>
          <w:rFonts w:hint="eastAsia" w:asciiTheme="minorEastAsia" w:hAnsiTheme="minorEastAsia" w:eastAsiaTheme="minorEastAsia"/>
          <w:color w:val="auto"/>
          <w:sz w:val="24"/>
          <w:highlight w:val="none"/>
        </w:rPr>
        <w:t>资质等级较低的供应商确定资质等级。</w:t>
      </w:r>
    </w:p>
    <w:p w14:paraId="697DED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5.7以联合体形式参加政府采购活动的，联合体各方不得再单独或者与其他供应商另外组成联合体参加本项目采购活动，否则相关</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5CC6FE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5.8对联合体的其他资格要求</w:t>
      </w:r>
      <w:r>
        <w:rPr>
          <w:rFonts w:ascii="宋体" w:hAnsi="宋体" w:eastAsia="宋体"/>
          <w:color w:val="auto"/>
          <w:sz w:val="24"/>
          <w:highlight w:val="none"/>
        </w:rPr>
        <w:t>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Theme="minorEastAsia" w:hAnsiTheme="minorEastAsia" w:eastAsiaTheme="minorEastAsia"/>
          <w:color w:val="auto"/>
          <w:sz w:val="24"/>
          <w:highlight w:val="none"/>
        </w:rPr>
        <w:t>。</w:t>
      </w:r>
    </w:p>
    <w:p w14:paraId="7DEEE8AD">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26C17B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本项目的采购人已获得足以支付本次采购后所签订的合同项下的资金。</w:t>
      </w:r>
    </w:p>
    <w:p w14:paraId="4452C2B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费用</w:t>
      </w:r>
    </w:p>
    <w:p w14:paraId="037E58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不论询价的结果如何，供应商应承担所有与准备和参加询价有关的费用。</w:t>
      </w:r>
    </w:p>
    <w:p w14:paraId="26AE0D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42B4F4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采购人、采购代理机构、供应商、询价小组的相关行为均受《中华人民共和国政府采购法》、《中华人民共和国政府采购法实施条例》及本项目本级和上级财政部门、政府采购监督管理部门的政府采购有关规定的约束，其权利受到上述法律法规的保护。</w:t>
      </w:r>
    </w:p>
    <w:p w14:paraId="46FE21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询价通知书构成</w:t>
      </w:r>
    </w:p>
    <w:p w14:paraId="38AC58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.1询价通知书包括下列内容：</w:t>
      </w:r>
    </w:p>
    <w:p w14:paraId="25E1D03D">
      <w:pPr>
        <w:spacing w:line="360" w:lineRule="auto"/>
        <w:ind w:firstLine="840" w:firstLineChars="35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eastAsia="zh-CN"/>
        </w:rPr>
        <w:t>采购邀请</w:t>
      </w:r>
    </w:p>
    <w:p w14:paraId="62924FA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供应商须知</w:t>
      </w:r>
    </w:p>
    <w:p w14:paraId="48F78BA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64B4482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w:t>
      </w:r>
      <w:r>
        <w:rPr>
          <w:rFonts w:hint="eastAsia" w:asciiTheme="minorEastAsia" w:hAnsiTheme="minorEastAsia" w:eastAsiaTheme="minorEastAsia"/>
          <w:color w:val="auto"/>
          <w:sz w:val="24"/>
          <w:highlight w:val="none"/>
        </w:rPr>
        <w:t>审方法</w:t>
      </w:r>
      <w:r>
        <w:rPr>
          <w:rFonts w:asciiTheme="minorEastAsia" w:hAnsiTheme="minorEastAsia" w:eastAsiaTheme="minorEastAsia"/>
          <w:color w:val="auto"/>
          <w:sz w:val="24"/>
          <w:highlight w:val="none"/>
        </w:rPr>
        <w:t>和标准</w:t>
      </w:r>
    </w:p>
    <w:p w14:paraId="0EAEEF4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14B7A89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响应文件格式</w:t>
      </w:r>
    </w:p>
    <w:p w14:paraId="5F93614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7D9B0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AC8E0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原则上采购人、采购代理机构不要求供应商提供样品。仅凭书面方式不能准确描述采购需求，或者需要对样品进行主观判断以确认是否满足采购需求等特殊情况除外。</w:t>
      </w:r>
    </w:p>
    <w:p w14:paraId="5328DD7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，对样品的评审方法及评审标准见询价通知书第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07508B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供应商应认真阅读询价通知书所有的事项、格式、条款和技术规范等。</w:t>
      </w:r>
    </w:p>
    <w:p w14:paraId="7313544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询价通知书的澄清与修改</w:t>
      </w:r>
    </w:p>
    <w:p w14:paraId="6B85DA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供应商如对询价通知书内容有疑问，</w:t>
      </w:r>
      <w:r>
        <w:rPr>
          <w:rFonts w:hint="eastAsia" w:asciiTheme="minorEastAsia" w:hAnsiTheme="minorEastAsia" w:eastAsiaTheme="minorEastAsia"/>
          <w:color w:val="auto"/>
          <w:sz w:val="24"/>
          <w:highlight w:val="none"/>
          <w:lang w:eastAsia="zh-CN"/>
        </w:rPr>
        <w:t>可通过</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asciiTheme="minorEastAsia" w:hAnsiTheme="minorEastAsia" w:eastAsiaTheme="minorEastAsia"/>
          <w:color w:val="auto"/>
          <w:sz w:val="24"/>
          <w:highlight w:val="none"/>
        </w:rPr>
        <w:t>。</w:t>
      </w:r>
    </w:p>
    <w:p w14:paraId="353DC4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询价通知书</w:t>
      </w:r>
      <w:r>
        <w:rPr>
          <w:rFonts w:hint="eastAsia" w:asciiTheme="minorEastAsia" w:hAnsiTheme="minorEastAsia" w:eastAsiaTheme="minorEastAsia"/>
          <w:color w:val="auto"/>
          <w:sz w:val="24"/>
          <w:highlight w:val="none"/>
        </w:rPr>
        <w:t>进行澄清与修改。</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澄清或修改询价通知书，更正公告的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为询价通知书</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组成部分，对供应商起约束作用</w:t>
      </w:r>
      <w:r>
        <w:rPr>
          <w:rFonts w:hint="eastAsia" w:asciiTheme="minorEastAsia" w:hAnsiTheme="minorEastAsia" w:eastAsiaTheme="minorEastAsia"/>
          <w:color w:val="auto"/>
          <w:sz w:val="24"/>
          <w:highlight w:val="none"/>
        </w:rPr>
        <w:t>。供应商应主动上网查询。</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不承担供应商未及时关注相关信息引发的相关责任。</w:t>
      </w:r>
    </w:p>
    <w:p w14:paraId="790CBF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.3任何人或任何组织向供应商提供的任何书面或口头资料，未经</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在网上发布或书面通知，均作无效处理，不得作为询价通知书的组成部分。</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对供应商由此而做出的推论、理解和结论概不负责。</w:t>
      </w:r>
    </w:p>
    <w:p w14:paraId="55683F0F">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对于没有提出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了</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询价通知书（含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01890B8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响应范围及响应文件中标准和计量单位的使用</w:t>
      </w:r>
    </w:p>
    <w:p w14:paraId="000CE07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708E0E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.2供应商应当对所</w:t>
      </w:r>
      <w:r>
        <w:rPr>
          <w:rFonts w:hint="eastAsia" w:asciiTheme="minorEastAsia" w:hAnsiTheme="minorEastAsia" w:eastAsiaTheme="minorEastAsia"/>
          <w:color w:val="auto"/>
          <w:sz w:val="24"/>
          <w:highlight w:val="none"/>
        </w:rPr>
        <w:t>参与的</w:t>
      </w:r>
      <w:r>
        <w:rPr>
          <w:rFonts w:asciiTheme="minorEastAsia" w:hAnsiTheme="minorEastAsia" w:eastAsiaTheme="minorEastAsia"/>
          <w:color w:val="auto"/>
          <w:sz w:val="24"/>
          <w:highlight w:val="none"/>
        </w:rPr>
        <w:t>分包询价通知书中“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所参与包别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所参与包别的响应文件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737AA890">
      <w:pPr>
        <w:spacing w:line="360" w:lineRule="auto"/>
        <w:ind w:firstLine="435"/>
        <w:rPr>
          <w:rFonts w:asciiTheme="minorEastAsia" w:hAnsiTheme="minorEastAsia" w:eastAsiaTheme="minorEastAsia"/>
          <w:color w:val="auto"/>
          <w:sz w:val="24"/>
          <w:highlight w:val="none"/>
        </w:rPr>
      </w:pPr>
      <w:bookmarkStart w:id="68"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.3无论询价通知书中是否要求，</w:t>
      </w:r>
      <w:r>
        <w:rPr>
          <w:rFonts w:hint="eastAsia" w:asciiTheme="minorEastAsia" w:hAnsiTheme="minorEastAsia" w:eastAsiaTheme="minorEastAsia"/>
          <w:color w:val="auto"/>
          <w:sz w:val="24"/>
          <w:highlight w:val="none"/>
        </w:rPr>
        <w:t>供应商所提供的货物及伴随的服务和工程均应符合国家强制性标准。</w:t>
      </w:r>
    </w:p>
    <w:bookmarkEnd w:id="68"/>
    <w:p w14:paraId="6872BD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有关的所有往来通知、函件和响应文件均用中文表述。供应商随响应文件提供的证明文件和资料可以为其它语言，但必须附中文译文。翻译的中文资料与外文资料出现差异时，以中文为准。</w:t>
      </w:r>
    </w:p>
    <w:p w14:paraId="1F65BF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除询价通知书中有特殊要求外，响应文件中所使用的计量单位，应采用中华人民共和国法定计量单位。</w:t>
      </w:r>
    </w:p>
    <w:p w14:paraId="15AC927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7C20186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.1供应商应完整地按询价通知书提供的响应文件格式及要求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写响应文件，</w:t>
      </w:r>
      <w:r>
        <w:rPr>
          <w:rFonts w:hint="eastAsia" w:asciiTheme="minorEastAsia" w:hAnsiTheme="minorEastAsia" w:eastAsiaTheme="minorEastAsia"/>
          <w:color w:val="auto"/>
          <w:sz w:val="24"/>
          <w:highlight w:val="none"/>
        </w:rPr>
        <w:t>具体内容详见本项目响应文件格式的相关内容。</w:t>
      </w:r>
    </w:p>
    <w:p w14:paraId="22B369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供应商应提交询价通知书要求的证明文件，证明其响应内容符合询价通知书规定。该证明文件是响应文件的一部分。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69" w:name="_Hlk11703583"/>
      <w:r>
        <w:rPr>
          <w:rFonts w:asciiTheme="minorEastAsia" w:hAnsiTheme="minorEastAsia" w:eastAsiaTheme="minorEastAsia"/>
          <w:color w:val="auto"/>
          <w:sz w:val="24"/>
          <w:highlight w:val="none"/>
        </w:rPr>
        <w:t>。</w:t>
      </w:r>
    </w:p>
    <w:bookmarkEnd w:id="69"/>
    <w:p w14:paraId="31AE79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为保证公平公正，除非另有规定或说明，供应商对同一项目</w:t>
      </w:r>
      <w:r>
        <w:rPr>
          <w:rFonts w:hint="eastAsia" w:asciiTheme="minorEastAsia" w:hAnsiTheme="minorEastAsia" w:eastAsiaTheme="minorEastAsia"/>
          <w:color w:val="auto"/>
          <w:sz w:val="24"/>
          <w:highlight w:val="none"/>
        </w:rPr>
        <w:t>提交响应文件</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备选响应</w:t>
      </w:r>
      <w:r>
        <w:rPr>
          <w:rFonts w:asciiTheme="minorEastAsia" w:hAnsiTheme="minorEastAsia" w:eastAsiaTheme="minorEastAsia"/>
          <w:color w:val="auto"/>
          <w:sz w:val="24"/>
          <w:highlight w:val="none"/>
        </w:rPr>
        <w:t>方案。</w:t>
      </w:r>
    </w:p>
    <w:p w14:paraId="22BFDF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2E6CF2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.1供应商的报价应当包括满足本次</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bookmarkStart w:id="70" w:name="_Hlk23199390"/>
      <w:r>
        <w:rPr>
          <w:rFonts w:asciiTheme="minorEastAsia" w:hAnsiTheme="minorEastAsia" w:eastAsiaTheme="minorEastAsia"/>
          <w:color w:val="auto"/>
          <w:sz w:val="24"/>
          <w:highlight w:val="none"/>
        </w:rPr>
        <w:t>除询价通知书中</w:t>
      </w:r>
      <w:r>
        <w:rPr>
          <w:rFonts w:hint="eastAsia" w:asciiTheme="minorEastAsia" w:hAnsiTheme="minorEastAsia" w:eastAsiaTheme="minorEastAsia"/>
          <w:color w:val="auto"/>
          <w:sz w:val="24"/>
          <w:highlight w:val="none"/>
          <w:lang w:eastAsia="zh-CN"/>
        </w:rPr>
        <w:t>另有规定</w:t>
      </w:r>
      <w:r>
        <w:rPr>
          <w:rFonts w:asciiTheme="minorEastAsia" w:hAnsiTheme="minorEastAsia" w:eastAsiaTheme="minorEastAsia"/>
          <w:color w:val="auto"/>
          <w:sz w:val="24"/>
          <w:highlight w:val="none"/>
        </w:rPr>
        <w:t>外，</w:t>
      </w:r>
      <w:r>
        <w:rPr>
          <w:rFonts w:hint="eastAsia" w:asciiTheme="minorEastAsia" w:hAnsiTheme="minorEastAsia" w:eastAsiaTheme="minorEastAsia"/>
          <w:color w:val="auto"/>
          <w:sz w:val="24"/>
          <w:highlight w:val="none"/>
        </w:rPr>
        <w:t>供应商的报价均应以人民币报价，应遵守《中华人民共和国价格法》。</w:t>
      </w:r>
      <w:bookmarkEnd w:id="70"/>
    </w:p>
    <w:p w14:paraId="6E58F9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除非</w:t>
      </w:r>
      <w:r>
        <w:rPr>
          <w:rFonts w:hint="eastAsia" w:asciiTheme="minorEastAsia" w:hAnsiTheme="minorEastAsia" w:eastAsiaTheme="minorEastAsia"/>
          <w:color w:val="auto"/>
          <w:sz w:val="24"/>
          <w:highlight w:val="none"/>
          <w:lang w:eastAsia="zh-CN"/>
        </w:rPr>
        <w:t>询价通知书</w:t>
      </w:r>
      <w:r>
        <w:rPr>
          <w:rFonts w:asciiTheme="minorEastAsia" w:hAnsiTheme="minorEastAsia" w:eastAsiaTheme="minorEastAsia"/>
          <w:color w:val="auto"/>
          <w:sz w:val="24"/>
          <w:highlight w:val="none"/>
        </w:rPr>
        <w:t>另有规定或经采购人同意支付的，报价均不得高于</w:t>
      </w:r>
      <w:r>
        <w:rPr>
          <w:rFonts w:hint="eastAsia" w:asciiTheme="minorEastAsia" w:hAnsiTheme="minorEastAsia" w:eastAsiaTheme="minorEastAsia"/>
          <w:color w:val="auto"/>
          <w:sz w:val="24"/>
          <w:highlight w:val="none"/>
          <w:lang w:eastAsia="zh-CN"/>
        </w:rPr>
        <w:t>询价通知书</w:t>
      </w:r>
      <w:r>
        <w:rPr>
          <w:rFonts w:asciiTheme="minorEastAsia" w:hAnsiTheme="minorEastAsia" w:eastAsiaTheme="minorEastAsia"/>
          <w:color w:val="auto"/>
          <w:sz w:val="24"/>
          <w:highlight w:val="none"/>
        </w:rPr>
        <w:t>（公告）列明的项目预算，否则其响应文件将被认定为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6E957E11">
      <w:pPr>
        <w:spacing w:line="360" w:lineRule="auto"/>
        <w:ind w:firstLine="435"/>
        <w:rPr>
          <w:rFonts w:asciiTheme="minorEastAsia" w:hAnsiTheme="minorEastAsia" w:eastAsiaTheme="minorEastAsia"/>
          <w:color w:val="auto"/>
          <w:sz w:val="24"/>
          <w:highlight w:val="none"/>
        </w:rPr>
      </w:pPr>
      <w:bookmarkStart w:id="71" w:name="_Hlk23199512"/>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304A32AA">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9.4根据财政部《关于推动解决政府采购异常低价问题的通知》（财库〔2026〕2号），</w:t>
      </w:r>
      <w:r>
        <w:rPr>
          <w:rFonts w:hint="eastAsia" w:ascii="宋体" w:hAnsi="宋体" w:eastAsia="宋体" w:cs="宋体"/>
          <w:color w:val="auto"/>
          <w:sz w:val="24"/>
          <w:szCs w:val="24"/>
          <w:highlight w:val="none"/>
          <w:lang w:val="en-US" w:eastAsia="zh-CN"/>
        </w:rPr>
        <w:t>评审中出现</w:t>
      </w:r>
      <w:r>
        <w:rPr>
          <w:rFonts w:hint="eastAsia" w:ascii="宋体" w:hAnsi="宋体" w:eastAsia="宋体" w:cs="宋体"/>
          <w:color w:val="auto"/>
          <w:sz w:val="24"/>
          <w:szCs w:val="24"/>
          <w:highlight w:val="none"/>
          <w:u w:val="single"/>
          <w:lang w:val="en-US" w:eastAsia="zh-CN"/>
        </w:rPr>
        <w:t>供应商须知前附表</w:t>
      </w:r>
      <w:r>
        <w:rPr>
          <w:rFonts w:hint="eastAsia" w:ascii="宋体" w:hAnsi="宋体" w:eastAsia="宋体" w:cs="宋体"/>
          <w:color w:val="auto"/>
          <w:sz w:val="24"/>
          <w:szCs w:val="24"/>
          <w:highlight w:val="none"/>
          <w:u w:val="none"/>
          <w:lang w:val="en-US" w:eastAsia="zh-CN"/>
        </w:rPr>
        <w:t>所列</w:t>
      </w:r>
      <w:r>
        <w:rPr>
          <w:rFonts w:hint="eastAsia" w:ascii="宋体" w:hAnsi="宋体" w:eastAsia="宋体" w:cs="宋体"/>
          <w:color w:val="auto"/>
          <w:sz w:val="24"/>
          <w:szCs w:val="24"/>
          <w:highlight w:val="none"/>
          <w:lang w:val="en-US" w:eastAsia="zh-CN"/>
        </w:rPr>
        <w:t>情形之一的</w:t>
      </w:r>
      <w:r>
        <w:rPr>
          <w:rFonts w:hint="eastAsia" w:asciiTheme="minorEastAsia" w:hAnsiTheme="minorEastAsia" w:eastAsiaTheme="minorEastAsia"/>
          <w:color w:val="auto"/>
          <w:sz w:val="24"/>
          <w:highlight w:val="none"/>
          <w:lang w:val="en-US" w:eastAsia="zh-CN"/>
        </w:rPr>
        <w:t>，询价小组应当启动异常低价响应审查程序。</w:t>
      </w:r>
    </w:p>
    <w:p w14:paraId="2374D860">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询价小组启动异常低价响应审查后，属于表中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Theme="minorEastAsia" w:hAnsiTheme="minorEastAsia" w:eastAsiaTheme="minorEastAsia"/>
          <w:b/>
          <w:bCs/>
          <w:color w:val="auto"/>
          <w:sz w:val="24"/>
          <w:highlight w:val="none"/>
          <w:lang w:val="en-US" w:eastAsia="zh-CN"/>
        </w:rPr>
        <w:t>其中，属于第3项情形，供应商已随响应文件一并提交相关书面说明及必要的证明材料的，在评审现场可不再重复提交。</w:t>
      </w:r>
    </w:p>
    <w:p w14:paraId="4FB8F7FD">
      <w:pPr>
        <w:spacing w:line="360" w:lineRule="auto"/>
        <w:ind w:firstLine="435"/>
        <w:rPr>
          <w:color w:val="auto"/>
          <w:highlight w:val="none"/>
        </w:rPr>
      </w:pPr>
      <w:r>
        <w:rPr>
          <w:rFonts w:hint="eastAsia" w:asciiTheme="minorEastAsia" w:hAnsiTheme="minorEastAsia" w:eastAsiaTheme="minorEastAsia"/>
          <w:color w:val="auto"/>
          <w:sz w:val="24"/>
          <w:highlight w:val="none"/>
          <w:lang w:val="en-US" w:eastAsia="zh-CN"/>
        </w:rPr>
        <w:t>询价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其响应文件将被认定为</w:t>
      </w:r>
      <w:r>
        <w:rPr>
          <w:rFonts w:hint="eastAsia" w:asciiTheme="minorEastAsia" w:hAnsiTheme="minorEastAsia" w:eastAsiaTheme="minorEastAsia"/>
          <w:b/>
          <w:bCs/>
          <w:color w:val="auto"/>
          <w:sz w:val="24"/>
          <w:highlight w:val="none"/>
          <w:lang w:val="en-US" w:eastAsia="zh-CN"/>
        </w:rPr>
        <w:t>响应无效。</w:t>
      </w:r>
    </w:p>
    <w:bookmarkEnd w:id="71"/>
    <w:p w14:paraId="60DA54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1F7B72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询价有效期</w:t>
      </w:r>
    </w:p>
    <w:p w14:paraId="7E3A029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.1询价有效期为从响应文件提交截止之日算起的日历天数，询价有效期详见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0A3D6F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.2在询价有效期内，供应商的响应文件保持有效，供应商不得要求撤销或修改其响应文件。询价有效期不满足要求的</w:t>
      </w:r>
      <w:r>
        <w:rPr>
          <w:rFonts w:hint="eastAsia" w:asciiTheme="minorEastAsia" w:hAnsiTheme="minorEastAsia" w:eastAsiaTheme="minorEastAsia"/>
          <w:b/>
          <w:bCs/>
          <w:color w:val="auto"/>
          <w:sz w:val="24"/>
          <w:highlight w:val="none"/>
        </w:rPr>
        <w:t>响应</w:t>
      </w:r>
      <w:r>
        <w:rPr>
          <w:rFonts w:hint="eastAsia" w:asciiTheme="minorEastAsia" w:hAnsiTheme="minorEastAsia" w:eastAsiaTheme="minorEastAsia"/>
          <w:b/>
          <w:color w:val="auto"/>
          <w:sz w:val="24"/>
          <w:highlight w:val="none"/>
        </w:rPr>
        <w:t>无效</w:t>
      </w:r>
      <w:r>
        <w:rPr>
          <w:rFonts w:hint="eastAsia" w:asciiTheme="minorEastAsia" w:hAnsiTheme="minorEastAsia" w:eastAsiaTheme="minorEastAsia"/>
          <w:color w:val="auto"/>
          <w:sz w:val="24"/>
          <w:highlight w:val="none"/>
        </w:rPr>
        <w:t>。</w:t>
      </w:r>
    </w:p>
    <w:p w14:paraId="3798A09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14:paraId="4E87865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0F0531F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采购邀请</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7C7D6796">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2865A95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当在提交截止时间前完成响应文件的传输提交（以接收到电子签收凭证为准），并可以补充、修改或者撤回响应文件。提交截止时间前未完成响应文件传输的，视为撤回响应文件。未按规定加密或提交截止时间后送达的响应文件，电子交易系统应当拒收</w:t>
      </w:r>
      <w:r>
        <w:rPr>
          <w:rFonts w:asciiTheme="minorEastAsia" w:hAnsiTheme="minorEastAsia" w:eastAsiaTheme="minorEastAsia"/>
          <w:color w:val="auto"/>
          <w:sz w:val="24"/>
          <w:highlight w:val="none"/>
        </w:rPr>
        <w:t>。</w:t>
      </w:r>
    </w:p>
    <w:p w14:paraId="20CBF0B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询价小组</w:t>
      </w:r>
    </w:p>
    <w:p w14:paraId="2D557F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12.1本项目将依法组建询价小组，询价小组成员由3人以上（含）单数组成，询价小组及其成员应当依照政府采购的有关规定履行相关职责和义务。本项目询价小组人数：</w:t>
      </w:r>
      <w:r>
        <w:rPr>
          <w:rFonts w:hint="eastAsia" w:asciiTheme="minorEastAsia" w:hAnsiTheme="minorEastAsia" w:eastAsiaTheme="minorEastAsia"/>
          <w:color w:val="auto"/>
          <w:sz w:val="24"/>
          <w:highlight w:val="none"/>
          <w:u w:val="single"/>
          <w:lang w:val="en-US" w:eastAsia="zh-CN"/>
        </w:rPr>
        <w:t>见供应商须知前附表</w:t>
      </w:r>
      <w:r>
        <w:rPr>
          <w:rFonts w:hint="eastAsia" w:asciiTheme="minorEastAsia" w:hAnsiTheme="minorEastAsia" w:eastAsiaTheme="minorEastAsia"/>
          <w:color w:val="auto"/>
          <w:sz w:val="24"/>
          <w:highlight w:val="none"/>
          <w:lang w:val="en-US" w:eastAsia="zh-CN"/>
        </w:rPr>
        <w:t>。</w:t>
      </w:r>
    </w:p>
    <w:p w14:paraId="2792CA7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响应文件的评审</w:t>
      </w:r>
    </w:p>
    <w:p w14:paraId="4E256E20">
      <w:pPr>
        <w:spacing w:line="360" w:lineRule="auto"/>
        <w:ind w:firstLine="435"/>
        <w:rPr>
          <w:rFonts w:hint="eastAsia" w:ascii="宋体" w:hAnsi="宋体" w:eastAsia="宋体" w:cs="宋体"/>
          <w:color w:val="auto"/>
          <w:sz w:val="24"/>
          <w:szCs w:val="24"/>
          <w:highlight w:val="none"/>
        </w:rPr>
      </w:pPr>
      <w:bookmarkStart w:id="72" w:name="_Hlk24663244"/>
      <w:bookmarkStart w:id="73" w:name="_Hlk23204954"/>
      <w:r>
        <w:rPr>
          <w:rFonts w:hint="eastAsia" w:ascii="宋体" w:hAnsi="宋体" w:eastAsia="宋体" w:cs="宋体"/>
          <w:color w:val="auto"/>
          <w:sz w:val="24"/>
          <w:szCs w:val="24"/>
          <w:highlight w:val="none"/>
          <w:lang w:val="en-US" w:eastAsia="zh-CN"/>
        </w:rPr>
        <w:t>13.1</w:t>
      </w:r>
      <w:r>
        <w:rPr>
          <w:rFonts w:hint="eastAsia" w:ascii="宋体" w:hAnsi="宋体" w:eastAsia="宋体" w:cs="宋体"/>
          <w:color w:val="auto"/>
          <w:sz w:val="24"/>
          <w:szCs w:val="24"/>
          <w:highlight w:val="none"/>
        </w:rPr>
        <w:t>采购人或采购代理机构依据法律法规和</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文件中规定的内容，对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资格进行审查，未通过资格审查的</w:t>
      </w:r>
      <w:r>
        <w:rPr>
          <w:rFonts w:hint="eastAsia" w:ascii="宋体" w:hAnsi="宋体" w:eastAsia="宋体" w:cs="宋体"/>
          <w:color w:val="auto"/>
          <w:sz w:val="24"/>
          <w:szCs w:val="24"/>
          <w:highlight w:val="none"/>
          <w:lang w:eastAsia="zh-CN"/>
        </w:rPr>
        <w:t>供应商不可参加后续评审</w:t>
      </w:r>
      <w:r>
        <w:rPr>
          <w:rFonts w:hint="eastAsia" w:ascii="宋体" w:hAnsi="宋体" w:eastAsia="宋体" w:cs="宋体"/>
          <w:color w:val="auto"/>
          <w:sz w:val="24"/>
          <w:szCs w:val="24"/>
          <w:highlight w:val="none"/>
        </w:rPr>
        <w:t>。</w:t>
      </w:r>
    </w:p>
    <w:p w14:paraId="4B7443F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按照《财政部关于在政府采购活动中查询及使用信用记录有关问题的通知》(财库〔2016〕125号)</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要求，根据评审时“信用中国”网站(www.creditchina.gov.cn)、“中国政府采购网”(www.ccgp.gov.cn)的信息，对列入失信被执行人、重大税收违法案件当事人名单、政府采购严重违法失信行为记录名单的供应商，拒绝其参与政府采购活动。两个以上的自然人、法人或者其他组织组成一个联合体，以一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的身份共同参加政府采购活动的，应当对所有联合体成员进行信用记录查询，联合体成员之一存在不良信用记录的，视同联合体存在不良信用记录。</w:t>
      </w:r>
    </w:p>
    <w:p w14:paraId="71EABF71">
      <w:pPr>
        <w:spacing w:line="360" w:lineRule="auto"/>
        <w:ind w:firstLine="435"/>
        <w:rPr>
          <w:rFonts w:hint="eastAsia" w:ascii="宋体" w:hAnsi="宋体" w:eastAsia="宋体" w:cs="宋体"/>
          <w:color w:val="auto"/>
          <w:sz w:val="24"/>
          <w:szCs w:val="24"/>
          <w:highlight w:val="none"/>
        </w:rPr>
      </w:pPr>
      <w:r>
        <w:rPr>
          <w:rFonts w:hint="eastAsia" w:asciiTheme="minorEastAsia" w:hAnsiTheme="minorEastAsia" w:eastAsiaTheme="minorEastAsia"/>
          <w:strike w:val="0"/>
          <w:dstrike w:val="0"/>
          <w:color w:val="auto"/>
          <w:sz w:val="24"/>
          <w:highlight w:val="none"/>
          <w:lang w:val="en-US" w:eastAsia="zh-CN"/>
        </w:rPr>
        <w:t>询价小组</w:t>
      </w:r>
      <w:r>
        <w:rPr>
          <w:rFonts w:hint="eastAsia" w:asciiTheme="minorEastAsia" w:hAnsiTheme="minorEastAsia" w:eastAsiaTheme="minorEastAsia"/>
          <w:strike w:val="0"/>
          <w:dstrike w:val="0"/>
          <w:color w:val="auto"/>
          <w:sz w:val="24"/>
          <w:highlight w:val="none"/>
        </w:rPr>
        <w:t>对供应商必须满足和实质性响应的内容进行评审，供应商未实质性响应</w:t>
      </w:r>
      <w:r>
        <w:rPr>
          <w:rFonts w:hint="eastAsia" w:asciiTheme="minorEastAsia" w:hAnsiTheme="minorEastAsia" w:eastAsiaTheme="minorEastAsia"/>
          <w:strike w:val="0"/>
          <w:dstrike w:val="0"/>
          <w:color w:val="auto"/>
          <w:sz w:val="24"/>
          <w:highlight w:val="none"/>
          <w:lang w:val="en-US" w:eastAsia="zh-CN"/>
        </w:rPr>
        <w:t>询价通知书</w:t>
      </w:r>
      <w:r>
        <w:rPr>
          <w:rFonts w:hint="eastAsia" w:asciiTheme="minorEastAsia" w:hAnsiTheme="minorEastAsia" w:eastAsiaTheme="minorEastAsia"/>
          <w:strike w:val="0"/>
          <w:dstrike w:val="0"/>
          <w:color w:val="auto"/>
          <w:sz w:val="24"/>
          <w:highlight w:val="none"/>
        </w:rPr>
        <w:t>要求导致响应无效的，</w:t>
      </w:r>
      <w:r>
        <w:rPr>
          <w:rFonts w:hint="eastAsia" w:asciiTheme="minorEastAsia" w:hAnsiTheme="minorEastAsia" w:eastAsiaTheme="minorEastAsia"/>
          <w:strike w:val="0"/>
          <w:dstrike w:val="0"/>
          <w:color w:val="auto"/>
          <w:sz w:val="24"/>
          <w:highlight w:val="none"/>
          <w:lang w:val="en-US" w:eastAsia="zh-CN"/>
        </w:rPr>
        <w:t>不得进入后续评审环节。</w:t>
      </w:r>
    </w:p>
    <w:bookmarkEnd w:id="72"/>
    <w:bookmarkEnd w:id="73"/>
    <w:p w14:paraId="035F40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响应文件的评审</w:t>
      </w:r>
      <w:r>
        <w:rPr>
          <w:rFonts w:asciiTheme="minorEastAsia" w:hAnsiTheme="minorEastAsia" w:eastAsiaTheme="minorEastAsia"/>
          <w:color w:val="auto"/>
          <w:sz w:val="24"/>
          <w:highlight w:val="none"/>
        </w:rPr>
        <w:t>是指依据询价通知书的规定，从响应文件的有效性和完整性对询价通知书的响应程度进行审查，以确定是否对询价通知书的实质性要求做出响应。</w:t>
      </w:r>
    </w:p>
    <w:p w14:paraId="0FA6EA3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授权代表</w:t>
      </w:r>
      <w:r>
        <w:rPr>
          <w:rFonts w:asciiTheme="minorEastAsia" w:hAnsiTheme="minorEastAsia" w:eastAsiaTheme="minorEastAsia"/>
          <w:color w:val="auto"/>
          <w:sz w:val="24"/>
          <w:highlight w:val="none"/>
        </w:rPr>
        <w:t>认为采购人员及其相关人员有法律法规所列与其他供应商有利害关系的，可以向采购人或采购代理机构书面提出回避申请，并说明理由。</w:t>
      </w:r>
    </w:p>
    <w:p w14:paraId="70A7E8A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终止询价</w:t>
      </w:r>
    </w:p>
    <w:p w14:paraId="053387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出现下列情形之一的，</w:t>
      </w:r>
      <w:r>
        <w:rPr>
          <w:rFonts w:asciiTheme="minorEastAsia" w:hAnsiTheme="minorEastAsia" w:eastAsiaTheme="minorEastAsia"/>
          <w:color w:val="auto"/>
          <w:sz w:val="24"/>
          <w:highlight w:val="none"/>
        </w:rPr>
        <w:t>采购人或者采购代理机构应当</w:t>
      </w:r>
      <w:bookmarkStart w:id="74" w:name="_Hlk22478676"/>
      <w:r>
        <w:rPr>
          <w:rFonts w:asciiTheme="minorEastAsia" w:hAnsiTheme="minorEastAsia" w:eastAsiaTheme="minorEastAsia"/>
          <w:color w:val="auto"/>
          <w:sz w:val="24"/>
          <w:highlight w:val="none"/>
        </w:rPr>
        <w:t>终止询价</w:t>
      </w:r>
      <w:bookmarkEnd w:id="74"/>
      <w:r>
        <w:rPr>
          <w:rFonts w:asciiTheme="minorEastAsia" w:hAnsiTheme="minorEastAsia" w:eastAsiaTheme="minorEastAsia"/>
          <w:color w:val="auto"/>
          <w:sz w:val="24"/>
          <w:highlight w:val="none"/>
        </w:rPr>
        <w:t>采购活动，发</w:t>
      </w:r>
      <w:r>
        <w:rPr>
          <w:rFonts w:hint="eastAsia" w:asciiTheme="minorEastAsia" w:hAnsiTheme="minorEastAsia" w:eastAsiaTheme="minorEastAsia"/>
          <w:color w:val="auto"/>
          <w:sz w:val="24"/>
          <w:highlight w:val="none"/>
        </w:rPr>
        <w:t>布项目终止公告并说明原因，</w:t>
      </w:r>
      <w:r>
        <w:rPr>
          <w:rFonts w:asciiTheme="minorEastAsia" w:hAnsiTheme="minorEastAsia" w:eastAsiaTheme="minorEastAsia"/>
          <w:color w:val="auto"/>
          <w:sz w:val="24"/>
          <w:highlight w:val="none"/>
        </w:rPr>
        <w:t>重新开展采购活动：</w:t>
      </w:r>
    </w:p>
    <w:p w14:paraId="1457A8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因情况变化，不再符合规定的询价采购方式适用情形的；</w:t>
      </w:r>
    </w:p>
    <w:p w14:paraId="31819E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出现影响采购公正的违法、违规行为的；</w:t>
      </w:r>
    </w:p>
    <w:p w14:paraId="7C3564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）在采购过程中符合竞争要求的供应商或者报价未超过采购预算的供应商不足3</w:t>
      </w:r>
      <w:r>
        <w:rPr>
          <w:rFonts w:hint="eastAsia" w:asciiTheme="minorEastAsia" w:hAnsiTheme="minorEastAsia" w:eastAsiaTheme="minorEastAsia"/>
          <w:color w:val="auto"/>
          <w:sz w:val="24"/>
          <w:highlight w:val="none"/>
        </w:rPr>
        <w:t>家的。</w:t>
      </w:r>
    </w:p>
    <w:p w14:paraId="0E2B23D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17AD03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19F2C2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.2询价小组要求供应商澄清、说明或者更正响应文件应当以书面形式（询标）作出。供应商的澄清、说明或者更正应当由法定代表人或其授权代表签字或者加盖公章</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电子签章</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p>
    <w:p w14:paraId="051E94FF">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各供应商在项目开标、评标（审）期间应保持在线状态，随时通过电子交易系统接受</w:t>
      </w:r>
      <w:r>
        <w:rPr>
          <w:rFonts w:hint="eastAsia" w:ascii="宋体" w:hAnsi="宋体" w:eastAsia="宋体"/>
          <w:b/>
          <w:color w:val="auto"/>
          <w:sz w:val="24"/>
          <w:highlight w:val="none"/>
          <w:lang w:eastAsia="zh-CN"/>
        </w:rPr>
        <w:t>询价小组</w:t>
      </w:r>
      <w:r>
        <w:rPr>
          <w:rFonts w:hint="eastAsia" w:ascii="宋体" w:hAnsi="宋体" w:eastAsia="宋体"/>
          <w:b/>
          <w:color w:val="auto"/>
          <w:sz w:val="24"/>
          <w:highlight w:val="none"/>
        </w:rPr>
        <w:t>发出的询标信息，并在规定时间内答复，未能按时答复的，</w:t>
      </w:r>
      <w:r>
        <w:rPr>
          <w:rFonts w:hint="eastAsia" w:ascii="宋体" w:hAnsi="宋体" w:eastAsia="宋体"/>
          <w:b/>
          <w:color w:val="auto"/>
          <w:sz w:val="24"/>
          <w:highlight w:val="none"/>
          <w:lang w:eastAsia="zh-CN"/>
        </w:rPr>
        <w:t>询价小组</w:t>
      </w:r>
      <w:r>
        <w:rPr>
          <w:rFonts w:hint="eastAsia" w:ascii="宋体" w:hAnsi="宋体" w:eastAsia="宋体"/>
          <w:b/>
          <w:color w:val="auto"/>
          <w:sz w:val="24"/>
          <w:highlight w:val="none"/>
        </w:rPr>
        <w:t>将视同其放弃澄清。</w:t>
      </w:r>
    </w:p>
    <w:p w14:paraId="47B1CDD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成交候选人的推荐原则及标准</w:t>
      </w:r>
    </w:p>
    <w:p w14:paraId="5E5AC628">
      <w:pPr>
        <w:spacing w:line="360" w:lineRule="auto"/>
        <w:ind w:firstLine="435"/>
        <w:rPr>
          <w:rFonts w:ascii="宋体" w:hAnsi="宋体" w:eastAsia="宋体"/>
          <w:color w:val="auto"/>
          <w:sz w:val="24"/>
          <w:highlight w:val="none"/>
        </w:rPr>
      </w:pPr>
      <w:bookmarkStart w:id="75" w:name="_Hlk60605471"/>
      <w:r>
        <w:rPr>
          <w:rFonts w:hint="eastAsia" w:ascii="宋体" w:hAnsi="宋体" w:eastAsia="宋体"/>
          <w:color w:val="auto"/>
          <w:sz w:val="24"/>
          <w:highlight w:val="none"/>
          <w:lang w:eastAsia="zh-CN"/>
        </w:rPr>
        <w:t>1</w:t>
      </w:r>
      <w:r>
        <w:rPr>
          <w:rFonts w:hint="eastAsia" w:ascii="宋体" w:hAnsi="宋体" w:eastAsia="宋体"/>
          <w:color w:val="auto"/>
          <w:sz w:val="24"/>
          <w:highlight w:val="none"/>
          <w:lang w:val="en-US" w:eastAsia="zh-CN"/>
        </w:rPr>
        <w:t>6.1</w:t>
      </w:r>
      <w:r>
        <w:rPr>
          <w:rFonts w:ascii="宋体" w:hAnsi="宋体" w:eastAsia="宋体"/>
          <w:color w:val="auto"/>
          <w:sz w:val="24"/>
          <w:highlight w:val="none"/>
        </w:rPr>
        <w:t>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1EAF16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w:t>
      </w:r>
      <w:r>
        <w:rPr>
          <w:rFonts w:hint="eastAsia" w:ascii="宋体" w:hAnsi="宋体" w:eastAsia="宋体"/>
          <w:strike w:val="0"/>
          <w:dstrike w:val="0"/>
          <w:color w:val="auto"/>
          <w:sz w:val="24"/>
          <w:highlight w:val="none"/>
          <w:lang w:val="en-US" w:eastAsia="zh-CN"/>
        </w:rPr>
        <w:t>达到招标文件中规定预留份额的</w:t>
      </w:r>
      <w:r>
        <w:rPr>
          <w:rFonts w:ascii="宋体" w:hAnsi="宋体" w:eastAsia="宋体"/>
          <w:color w:val="auto"/>
          <w:sz w:val="24"/>
          <w:highlight w:val="none"/>
        </w:rPr>
        <w:t>，可给予联合体或者大中型企业的投标报价按照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3391428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16.2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405C24D">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宋体" w:hAnsi="宋体" w:eastAsia="宋体" w:cs="宋体"/>
          <w:b w:val="0"/>
          <w:i w:val="0"/>
          <w:iCs w:val="0"/>
          <w:color w:val="auto"/>
          <w:sz w:val="24"/>
          <w:szCs w:val="24"/>
          <w:highlight w:val="none"/>
          <w:lang w:val="en-US" w:eastAsia="zh-CN"/>
        </w:rPr>
        <w:t>16.3同时符合16.1和16.2的价格评审优惠时，评标价为投标报价分别扣除促进中小企业发展政策的价格评审优惠和本国产品支持政策的价格评审优惠后的价格。</w:t>
      </w:r>
    </w:p>
    <w:p w14:paraId="2062DC9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如一个分包内只有一种产品，不同供应商所投产品为同一品牌同一型号的，提供相同品牌相同型号产品的不同供应商，以其通过</w:t>
      </w:r>
      <w:r>
        <w:rPr>
          <w:rFonts w:hint="eastAsia" w:asciiTheme="minorEastAsia" w:hAnsiTheme="minorEastAsia" w:eastAsiaTheme="minorEastAsia"/>
          <w:color w:val="auto"/>
          <w:sz w:val="24"/>
          <w:highlight w:val="none"/>
        </w:rPr>
        <w:t>评</w:t>
      </w:r>
      <w:r>
        <w:rPr>
          <w:rFonts w:asciiTheme="minorEastAsia" w:hAnsiTheme="minorEastAsia" w:eastAsiaTheme="minorEastAsia"/>
          <w:color w:val="auto"/>
          <w:sz w:val="24"/>
          <w:highlight w:val="none"/>
        </w:rPr>
        <w:t>审且报价最低的供应商获得成交候选人推荐资格；报价相同的，则所投产品为节能产品、环境标志产品、不发达地区或少数民族地区产品者优先；报价相同且所投产品同为节能产品、环境标志产品、不发达地区或少数民族地区产品的，则由询价小组采取随机抽取方式确定。</w:t>
      </w:r>
    </w:p>
    <w:p w14:paraId="24F0C75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载明核心产品，多家供应商提供的核心产品品牌型号相同的，按第</w:t>
      </w:r>
      <w:r>
        <w:rPr>
          <w:rFonts w:hint="eastAsia" w:asciiTheme="minorEastAsia" w:hAnsiTheme="minorEastAsia" w:eastAsiaTheme="minorEastAsia"/>
          <w:color w:val="auto"/>
          <w:sz w:val="24"/>
          <w:highlight w:val="none"/>
          <w:lang w:val="en-US" w:eastAsia="zh-CN"/>
        </w:rPr>
        <w:t>16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款规定处理。</w:t>
      </w:r>
    </w:p>
    <w:p w14:paraId="74DA8B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除了算术修正和落实政府采购政策需进行的价格扣除外，不对供应商的报价进行任何调整。评审结果按修正和扣除后的报价由低到高顺序排列。修正和扣除后的报价出现两家或两家以上相同者，则所投产品为节能产品、环境标志产品、不发达地区或少数民族地区产品者优先；若报价相同且所投产品同为节能产品、环境标志产品、不发达地区或少数民族地区产品的，则采取询价小组随机抽取的方式确定成交候选顺序。</w:t>
      </w:r>
      <w:bookmarkEnd w:id="75"/>
    </w:p>
    <w:p w14:paraId="6FAFB73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14:paraId="657858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询价小组应当从质量和服务均能满足采购文件实质性响应要求的供应商中，按照报价由低到高的顺序</w:t>
      </w:r>
      <w:r>
        <w:rPr>
          <w:rFonts w:hint="eastAsia" w:asciiTheme="minorEastAsia" w:hAnsiTheme="minorEastAsia" w:eastAsiaTheme="minorEastAsia"/>
          <w:color w:val="auto"/>
          <w:sz w:val="24"/>
          <w:highlight w:val="none"/>
          <w:lang w:val="en-US" w:eastAsia="zh-CN"/>
        </w:rPr>
        <w:t>推荐</w:t>
      </w:r>
      <w:r>
        <w:rPr>
          <w:rFonts w:asciiTheme="minorEastAsia" w:hAnsiTheme="minorEastAsia" w:eastAsiaTheme="minorEastAsia"/>
          <w:color w:val="auto"/>
          <w:sz w:val="24"/>
          <w:highlight w:val="none"/>
        </w:rPr>
        <w:t>3名成交候选人</w:t>
      </w:r>
      <w:r>
        <w:rPr>
          <w:rFonts w:hint="eastAsia" w:asciiTheme="minorEastAsia" w:hAnsiTheme="minorEastAsia" w:eastAsiaTheme="minorEastAsia"/>
          <w:color w:val="auto"/>
          <w:sz w:val="24"/>
          <w:highlight w:val="none"/>
        </w:rPr>
        <w:t>。</w:t>
      </w:r>
    </w:p>
    <w:p w14:paraId="097B92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中规定，</w:t>
      </w:r>
      <w:r>
        <w:rPr>
          <w:rFonts w:hint="eastAsia" w:asciiTheme="minorEastAsia" w:hAnsiTheme="minorEastAsia" w:eastAsiaTheme="minorEastAsia"/>
          <w:color w:val="auto"/>
          <w:sz w:val="24"/>
          <w:highlight w:val="none"/>
          <w:lang w:val="en-US" w:eastAsia="zh-CN"/>
        </w:rPr>
        <w:t>由询价小组</w:t>
      </w:r>
      <w:r>
        <w:rPr>
          <w:rFonts w:hint="eastAsia" w:asciiTheme="minorEastAsia" w:hAnsiTheme="minorEastAsia" w:eastAsiaTheme="minorEastAsia"/>
          <w:color w:val="auto"/>
          <w:sz w:val="24"/>
          <w:highlight w:val="none"/>
        </w:rPr>
        <w:t>或采购人确定确定成交供应商。</w:t>
      </w:r>
    </w:p>
    <w:p w14:paraId="23AD9C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因重大变故采购任务取消时，采购人有权拒绝任何供应商成交，且对受影响的供应商不承担任何责任。</w:t>
      </w:r>
    </w:p>
    <w:p w14:paraId="1F43D6C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编写评审报告</w:t>
      </w:r>
    </w:p>
    <w:p w14:paraId="2DFC7E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报告是根据全体询价小组成员签字的原始评审记录和评审结果编写的报告，评审报告由询价小组全体成员签字。对评审结论持有异议的询价小组成员可以书面方式阐述其不同意见和理由。询价小组成员拒绝在评审报告上签字且不陈述其不同意见和理由的，视为同意评审结论。</w:t>
      </w:r>
    </w:p>
    <w:p w14:paraId="26D24FA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.保密要求</w:t>
      </w:r>
    </w:p>
    <w:p w14:paraId="652EAD9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.1评审应在严格保密的情况下进行。</w:t>
      </w:r>
    </w:p>
    <w:p w14:paraId="796017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.2有关人员应当遵守评审工作纪律，不得泄露评审文件、评审情况和评审中获悉的国家秘密、商业秘密。</w:t>
      </w:r>
    </w:p>
    <w:p w14:paraId="66A51EC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成交结果公告</w:t>
      </w:r>
    </w:p>
    <w:p w14:paraId="3C37CE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询价</w:t>
      </w:r>
      <w:r>
        <w:rPr>
          <w:rFonts w:asciiTheme="minorEastAsia" w:hAnsiTheme="minorEastAsia" w:eastAsiaTheme="minorEastAsia"/>
          <w:color w:val="auto"/>
          <w:sz w:val="24"/>
          <w:highlight w:val="none"/>
        </w:rPr>
        <w:t>结束后，</w:t>
      </w:r>
      <w:r>
        <w:rPr>
          <w:rFonts w:hint="eastAsia" w:asciiTheme="minorEastAsia" w:hAnsiTheme="minorEastAsia" w:eastAsiaTheme="minorEastAsia"/>
          <w:color w:val="auto"/>
          <w:sz w:val="24"/>
          <w:highlight w:val="none"/>
          <w:lang w:val="en-US" w:eastAsia="zh-CN"/>
        </w:rPr>
        <w:t>采购人或</w:t>
      </w:r>
      <w:r>
        <w:rPr>
          <w:rFonts w:hint="eastAsia" w:asciiTheme="minorEastAsia" w:hAnsiTheme="minorEastAsia" w:eastAsiaTheme="minorEastAsia"/>
          <w:color w:val="auto"/>
          <w:sz w:val="24"/>
          <w:highlight w:val="none"/>
        </w:rPr>
        <w:t>采购代理机构将</w:t>
      </w:r>
      <w:r>
        <w:rPr>
          <w:rFonts w:hint="eastAsia" w:ascii="宋体" w:hAnsi="宋体" w:eastAsia="宋体"/>
          <w:color w:val="auto"/>
          <w:sz w:val="24"/>
          <w:szCs w:val="18"/>
          <w:highlight w:val="none"/>
        </w:rPr>
        <w:t>在</w:t>
      </w:r>
      <w:bookmarkStart w:id="76" w:name="_Hlk169612915"/>
      <w:r>
        <w:rPr>
          <w:rFonts w:hint="eastAsia" w:ascii="宋体" w:hAnsi="宋体" w:eastAsia="宋体"/>
          <w:color w:val="auto"/>
          <w:sz w:val="24"/>
          <w:szCs w:val="18"/>
          <w:highlight w:val="none"/>
        </w:rPr>
        <w:t>六安市公共资源交易电子服务系统（</w:t>
      </w:r>
      <w:r>
        <w:rPr>
          <w:rFonts w:ascii="宋体" w:hAnsi="宋体" w:eastAsia="宋体"/>
          <w:color w:val="auto"/>
          <w:sz w:val="24"/>
          <w:szCs w:val="18"/>
          <w:highlight w:val="none"/>
        </w:rPr>
        <w:t>http://ggzy.luan.gov.cn）</w:t>
      </w:r>
      <w:bookmarkEnd w:id="76"/>
      <w:r>
        <w:rPr>
          <w:rFonts w:hint="eastAsia" w:ascii="宋体" w:hAnsi="宋体" w:eastAsia="宋体"/>
          <w:color w:val="auto"/>
          <w:sz w:val="24"/>
          <w:szCs w:val="18"/>
          <w:highlight w:val="none"/>
          <w:lang w:val="en-US" w:eastAsia="zh-CN"/>
        </w:rPr>
        <w:t>及安徽省政府采购网（www.ccgp-anhui.gov.cn）等网站</w:t>
      </w:r>
      <w:r>
        <w:rPr>
          <w:rFonts w:hint="eastAsia" w:ascii="宋体" w:hAnsi="宋体" w:eastAsia="宋体"/>
          <w:color w:val="auto"/>
          <w:sz w:val="24"/>
          <w:szCs w:val="18"/>
          <w:highlight w:val="none"/>
        </w:rPr>
        <w:t>上</w:t>
      </w:r>
      <w:r>
        <w:rPr>
          <w:rFonts w:asciiTheme="minorEastAsia" w:hAnsiTheme="minorEastAsia" w:eastAsiaTheme="minorEastAsia"/>
          <w:color w:val="auto"/>
          <w:sz w:val="24"/>
          <w:highlight w:val="none"/>
        </w:rPr>
        <w:t>发布成交结果公告。</w:t>
      </w:r>
    </w:p>
    <w:p w14:paraId="497F2E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.3成交</w:t>
      </w:r>
      <w:r>
        <w:rPr>
          <w:rFonts w:asciiTheme="minorEastAsia" w:hAnsiTheme="minorEastAsia" w:eastAsiaTheme="minorEastAsia"/>
          <w:color w:val="auto"/>
          <w:sz w:val="24"/>
          <w:highlight w:val="none"/>
        </w:rPr>
        <w:t>公告内容应当包括采购人及其委托的采购代理机构的名称、地址、联系方式，项目名称和项目编号，</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名称、地址和</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金额，主要</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标的的名称、规格型号、数量、单价、服务要求，</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2508417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成交通知书</w:t>
      </w:r>
    </w:p>
    <w:p w14:paraId="161A8C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21</w:t>
      </w:r>
      <w:r>
        <w:rPr>
          <w:rFonts w:asciiTheme="minorEastAsia" w:hAnsiTheme="minorEastAsia" w:eastAsiaTheme="minorEastAsia"/>
          <w:color w:val="auto"/>
          <w:sz w:val="24"/>
          <w:highlight w:val="none"/>
        </w:rPr>
        <w:t>.1采购代理机构发布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发出</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w:t>
      </w:r>
    </w:p>
    <w:p w14:paraId="45BFF6D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通知书对采购人和</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具有同等法律效力。</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通知书发出以后，采购人改变</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结果或者</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放弃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，应当承担相应的法律责任。</w:t>
      </w:r>
    </w:p>
    <w:p w14:paraId="29D5F97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通知书是合同的组成部分。</w:t>
      </w:r>
    </w:p>
    <w:p w14:paraId="60D8DAD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.告知</w:t>
      </w:r>
      <w:r>
        <w:rPr>
          <w:rFonts w:hint="eastAsia" w:asciiTheme="minorEastAsia" w:hAnsiTheme="minorEastAsia" w:eastAsiaTheme="minorEastAsia"/>
          <w:b/>
          <w:color w:val="auto"/>
          <w:sz w:val="24"/>
          <w:highlight w:val="none"/>
        </w:rPr>
        <w:t>询价</w:t>
      </w:r>
      <w:r>
        <w:rPr>
          <w:rFonts w:asciiTheme="minorEastAsia" w:hAnsiTheme="minorEastAsia" w:eastAsiaTheme="minorEastAsia"/>
          <w:b/>
          <w:color w:val="auto"/>
          <w:sz w:val="24"/>
          <w:highlight w:val="none"/>
        </w:rPr>
        <w:t>结果</w:t>
      </w:r>
    </w:p>
    <w:p w14:paraId="7088670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.1在公告成交结果的同时，采购代理机构同时以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52F20922">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采购代理机构对未成交的供应商不做未成交原因的解释</w:t>
      </w:r>
      <w:r>
        <w:rPr>
          <w:rFonts w:asciiTheme="minorEastAsia" w:hAnsiTheme="minorEastAsia" w:eastAsiaTheme="minorEastAsia"/>
          <w:color w:val="auto"/>
          <w:sz w:val="24"/>
          <w:highlight w:val="none"/>
        </w:rPr>
        <w:t>。</w:t>
      </w:r>
    </w:p>
    <w:p w14:paraId="5134C8FB">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保证金</w:t>
      </w:r>
    </w:p>
    <w:p w14:paraId="70A0E09F">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.1供应商应按照</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规定缴纳</w:t>
      </w:r>
      <w:r>
        <w:rPr>
          <w:rFonts w:hint="eastAsia" w:asciiTheme="minorEastAsia" w:hAnsiTheme="minorEastAsia" w:eastAsiaTheme="minorEastAsia"/>
          <w:color w:val="auto"/>
          <w:sz w:val="24"/>
          <w:highlight w:val="none"/>
          <w:lang w:val="en-US" w:eastAsia="zh-CN"/>
        </w:rPr>
        <w:t>询价</w:t>
      </w:r>
      <w:r>
        <w:rPr>
          <w:rFonts w:hint="eastAsia" w:asciiTheme="minorEastAsia" w:hAnsiTheme="minorEastAsia" w:eastAsiaTheme="minorEastAsia"/>
          <w:color w:val="auto"/>
          <w:sz w:val="24"/>
          <w:highlight w:val="none"/>
        </w:rPr>
        <w:t>保证金。</w:t>
      </w:r>
    </w:p>
    <w:p w14:paraId="01F9B1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23.2</w:t>
      </w:r>
      <w:r>
        <w:rPr>
          <w:rFonts w:hint="eastAsia" w:asciiTheme="minorEastAsia" w:hAnsiTheme="minorEastAsia" w:eastAsiaTheme="minorEastAsia"/>
          <w:color w:val="auto"/>
          <w:sz w:val="24"/>
          <w:highlight w:val="none"/>
        </w:rPr>
        <w:t>成交供应商应按照</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规定缴纳履约保证金。</w:t>
      </w:r>
    </w:p>
    <w:p w14:paraId="59DDFF7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如果成交供应商没有按照上述履约保证金的规定执行，将视为放弃成交资格。在此情况下，采购人可</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，也可以重新开展采购活动。</w:t>
      </w:r>
    </w:p>
    <w:p w14:paraId="29886E9E">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392093E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w:t>
      </w:r>
      <w:r>
        <w:rPr>
          <w:rFonts w:hint="eastAsia" w:asciiTheme="minorEastAsia" w:hAnsiTheme="minorEastAsia" w:eastAsiaTheme="minorEastAsia"/>
          <w:color w:val="auto"/>
          <w:sz w:val="24"/>
          <w:highlight w:val="none"/>
          <w:lang w:val="en-US" w:eastAsia="zh-CN"/>
        </w:rPr>
        <w:t>代理费用</w:t>
      </w:r>
      <w:r>
        <w:rPr>
          <w:rFonts w:hint="eastAsia" w:asciiTheme="minorEastAsia" w:hAnsiTheme="minorEastAsia" w:eastAsiaTheme="minorEastAsia"/>
          <w:color w:val="auto"/>
          <w:sz w:val="24"/>
          <w:highlight w:val="none"/>
        </w:rPr>
        <w:t>的收取按</w:t>
      </w:r>
      <w:r>
        <w:rPr>
          <w:rFonts w:hint="eastAsia" w:asciiTheme="minorEastAsia" w:hAnsiTheme="minorEastAsia" w:eastAsiaTheme="minorEastAsia"/>
          <w:color w:val="auto"/>
          <w:sz w:val="24"/>
          <w:highlight w:val="none"/>
          <w:u w:val="single"/>
        </w:rPr>
        <w:t>供应商须知前附表的</w:t>
      </w:r>
      <w:r>
        <w:rPr>
          <w:rFonts w:hint="eastAsia" w:asciiTheme="minorEastAsia" w:hAnsiTheme="minorEastAsia" w:eastAsiaTheme="minorEastAsia"/>
          <w:color w:val="auto"/>
          <w:sz w:val="24"/>
          <w:highlight w:val="none"/>
        </w:rPr>
        <w:t>规定执行。</w:t>
      </w:r>
    </w:p>
    <w:p w14:paraId="1F66596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55ADAF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A56B8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.2询价通知书、成交供应商的响应文件及其澄清文件等，均为签订合同的依据。</w:t>
      </w:r>
    </w:p>
    <w:p w14:paraId="53EBD7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.3成交供应商</w:t>
      </w:r>
      <w:r>
        <w:rPr>
          <w:rFonts w:asciiTheme="minorEastAsia" w:hAnsiTheme="minorEastAsia" w:eastAsiaTheme="minorEastAsia"/>
          <w:color w:val="auto"/>
          <w:sz w:val="24"/>
          <w:highlight w:val="none"/>
        </w:rPr>
        <w:t>拒绝与采购人签订合同的，采购人可以按照评审报告推荐的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w:t>
      </w:r>
      <w:r>
        <w:rPr>
          <w:rFonts w:hint="eastAsia" w:asciiTheme="minorEastAsia" w:hAnsiTheme="minorEastAsia" w:eastAsiaTheme="minorEastAsia"/>
          <w:color w:val="auto"/>
          <w:sz w:val="24"/>
          <w:highlight w:val="none"/>
        </w:rPr>
        <w:t>名单</w:t>
      </w:r>
      <w:r>
        <w:rPr>
          <w:rFonts w:asciiTheme="minorEastAsia" w:hAnsiTheme="minorEastAsia" w:eastAsiaTheme="minorEastAsia"/>
          <w:color w:val="auto"/>
          <w:sz w:val="24"/>
          <w:highlight w:val="none"/>
        </w:rPr>
        <w:t>排序</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，也可以重新开展政府采购活动。</w:t>
      </w:r>
    </w:p>
    <w:p w14:paraId="31F79CC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.4当出现法规规定的成交无效或成交结果无效情形时，采购人可依法与排名下一位的成交候选人另行签订合同，或依法重新开展采购活动。</w:t>
      </w:r>
    </w:p>
    <w:p w14:paraId="43805056">
      <w:pPr>
        <w:spacing w:line="360" w:lineRule="auto"/>
        <w:ind w:firstLine="435"/>
        <w:rPr>
          <w:rFonts w:asciiTheme="minorEastAsia" w:hAnsiTheme="minorEastAsia" w:eastAsiaTheme="minorEastAsia"/>
          <w:color w:val="auto"/>
          <w:sz w:val="24"/>
          <w:highlight w:val="none"/>
        </w:rPr>
      </w:pPr>
      <w:bookmarkStart w:id="77" w:name="_Hlk60264926"/>
      <w:r>
        <w:rPr>
          <w:rFonts w:hint="eastAsia" w:ascii="宋体" w:hAnsi="宋体" w:eastAsia="宋体"/>
          <w:color w:val="auto"/>
          <w:sz w:val="24"/>
          <w:highlight w:val="none"/>
          <w:lang w:val="en-US" w:eastAsia="zh-CN"/>
        </w:rPr>
        <w:t>25</w:t>
      </w:r>
      <w:r>
        <w:rPr>
          <w:rFonts w:hint="eastAsia" w:ascii="宋体" w:hAnsi="宋体" w:eastAsia="宋体"/>
          <w:color w:val="auto"/>
          <w:sz w:val="24"/>
          <w:highlight w:val="none"/>
        </w:rPr>
        <w:t>.5依据《政府采购促进中小企业发展管理办法》（财库〔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77"/>
    </w:p>
    <w:p w14:paraId="0F9FD747">
      <w:pPr>
        <w:spacing w:line="360" w:lineRule="auto"/>
        <w:ind w:firstLine="437"/>
        <w:outlineLvl w:val="2"/>
        <w:rPr>
          <w:rFonts w:asciiTheme="minorEastAsia" w:hAnsiTheme="minorEastAsia" w:eastAsiaTheme="minorEastAsia"/>
          <w:b/>
          <w:color w:val="auto"/>
          <w:sz w:val="24"/>
          <w:highlight w:val="none"/>
        </w:rPr>
      </w:pPr>
      <w:bookmarkStart w:id="78" w:name="_Toc2583661"/>
      <w:bookmarkStart w:id="79" w:name="_Toc518923100"/>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78"/>
      <w:bookmarkEnd w:id="79"/>
    </w:p>
    <w:p w14:paraId="04FEE8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.1采购代理机构</w:t>
      </w:r>
      <w:r>
        <w:rPr>
          <w:rFonts w:asciiTheme="minorEastAsia" w:hAnsiTheme="minorEastAsia" w:eastAsiaTheme="minorEastAsia"/>
          <w:color w:val="auto"/>
          <w:sz w:val="24"/>
          <w:highlight w:val="none"/>
        </w:rPr>
        <w:t>工作人员</w:t>
      </w:r>
      <w:r>
        <w:rPr>
          <w:rFonts w:hint="eastAsia" w:asciiTheme="minorEastAsia" w:hAnsiTheme="minorEastAsia" w:eastAsiaTheme="minorEastAsia"/>
          <w:color w:val="auto"/>
          <w:sz w:val="24"/>
          <w:highlight w:val="none"/>
        </w:rPr>
        <w:t>不得以不正当手段获取政府采购代理业务，不得与采购人、供应商恶意串通。</w:t>
      </w:r>
    </w:p>
    <w:p w14:paraId="797224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采购代理机构工作人员不得接受采购人或者供应商组织的宴请、旅游、娱乐，不得收受礼品、现金、有价证券等，不得向采购人或者供应商报销应当由个人承担的费用。</w:t>
      </w:r>
    </w:p>
    <w:p w14:paraId="1AD6449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414C77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27</w:t>
      </w:r>
      <w:r>
        <w:rPr>
          <w:rFonts w:hint="eastAsia" w:asciiTheme="minorEastAsia" w:hAnsiTheme="minorEastAsia" w:eastAsiaTheme="minorEastAsia"/>
          <w:color w:val="auto"/>
          <w:sz w:val="24"/>
          <w:highlight w:val="none"/>
        </w:rPr>
        <w:t>.1供应商认为询价通知书、采购过程和成交结果使自己的权益受到损害的，可以在知道或者应知其权益受到损害之日起七个工作日内，以书面形式向采购人或其委托的采购代理机构提出质疑。</w:t>
      </w:r>
    </w:p>
    <w:p w14:paraId="02A37B0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27</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质疑供应商应按照财政部制定的《政府采购质疑函范本》格式（详见</w:t>
      </w:r>
      <w:r>
        <w:rPr>
          <w:rFonts w:hint="eastAsia" w:asciiTheme="minorEastAsia" w:hAnsiTheme="minorEastAsia" w:eastAsiaTheme="minorEastAsia"/>
          <w:color w:val="auto"/>
          <w:sz w:val="24"/>
          <w:highlight w:val="none"/>
          <w:lang w:val="en-US" w:eastAsia="zh-CN"/>
        </w:rPr>
        <w:t>询价通知书</w:t>
      </w:r>
      <w:r>
        <w:rPr>
          <w:rFonts w:hint="eastAsia" w:asciiTheme="minorEastAsia" w:hAnsiTheme="minorEastAsia" w:eastAsiaTheme="minorEastAsia"/>
          <w:color w:val="auto"/>
          <w:sz w:val="24"/>
          <w:highlight w:val="none"/>
        </w:rPr>
        <w:t>）和《政府采购质疑和投诉办法》的要求，在法定质疑期内以书面形式提出质疑，超出法定质疑期提交的质疑将被拒绝。针对同一采购程序环节的质疑应一次性提出。</w:t>
      </w:r>
    </w:p>
    <w:p w14:paraId="2FFE190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27</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质疑函</w:t>
      </w:r>
      <w:r>
        <w:rPr>
          <w:rFonts w:hint="eastAsia" w:asciiTheme="minorEastAsia" w:hAnsiTheme="minorEastAsia" w:eastAsiaTheme="minorEastAsia"/>
          <w:color w:val="auto"/>
          <w:sz w:val="24"/>
          <w:highlight w:val="none"/>
          <w:lang w:val="en-US" w:eastAsia="zh-CN"/>
        </w:rPr>
        <w:t>递交方式</w:t>
      </w:r>
      <w:r>
        <w:rPr>
          <w:rFonts w:hint="eastAsia" w:asciiTheme="minorEastAsia" w:hAnsiTheme="minorEastAsia" w:eastAsiaTheme="minorEastAsia"/>
          <w:color w:val="auto"/>
          <w:sz w:val="24"/>
          <w:highlight w:val="none"/>
        </w:rPr>
        <w:t>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111A39F7">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7BDA86C6">
      <w:pPr>
        <w:spacing w:line="360" w:lineRule="auto"/>
        <w:ind w:firstLine="437"/>
        <w:outlineLvl w:val="2"/>
        <w:rPr>
          <w:rFonts w:hint="eastAsia" w:ascii="宋体" w:hAnsi="宋体" w:eastAsia="宋体"/>
          <w:b/>
          <w:color w:val="auto"/>
          <w:sz w:val="24"/>
          <w:highlight w:val="none"/>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宋体" w:hAnsi="宋体" w:eastAsia="宋体"/>
          <w:b/>
          <w:color w:val="auto"/>
          <w:sz w:val="24"/>
          <w:highlight w:val="none"/>
        </w:rPr>
        <w:t>不见面开标注意事项</w:t>
      </w:r>
    </w:p>
    <w:p w14:paraId="2655DFF5">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第一条 不见面开标时间以六安市公共资源交易不见面开标系统显示时间为准。</w:t>
      </w:r>
    </w:p>
    <w:p w14:paraId="1E9908F8">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第二条 参与不见面开标的招标人（采购人）或其委托的代理机构、投标人（供应商）等交易主体，应当按照规定取得和使用数字证书及电子签章。各方主体在电子系统中所有操作均具有法律效力，并承担法律责任。</w:t>
      </w:r>
    </w:p>
    <w:p w14:paraId="0493C70B">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第三条 投标人（供应商）参加不见面开标项目，应在投标文件递交截止时间前严格按招标（采购）文件要求制作、上传经过数字证书电子签章加密的电子交易文件（加密和解密须用同一数字证书）。招标人（采购人）或其委托的代理机构担任不见面开标室主持人。主持人根据不见面开标程序和操作权限进行不见面开标操作。</w:t>
      </w:r>
    </w:p>
    <w:p w14:paraId="78FD4982">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第四条 投标人（供应商）应在投标截止时间之前使用数字证书（即CA专用锁）或手机扫描（以招标采购文件约定为准）自行登陆不见面开标大厅。</w:t>
      </w:r>
    </w:p>
    <w:p w14:paraId="5DCF1D24">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第五条 投标文件以投标人（供应商）在招标文件规定的投标文件递交截止时间前通过六安市公共资源电子交易系统完成上传的电子交易文件为准。不见面开标室根据招标文件规定的开标时间要求自动提取投标文件。主持人将在不见面开标室内公布投标人（供应商）名单等，并通过不见面开标室发出投标文件解密指令，投标人（供应商）应在解密指令发出后30分钟内完成解密。</w:t>
      </w:r>
    </w:p>
    <w:p w14:paraId="725DEA76">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投标人（供应商）未按规定完成解密，视为放弃投标。</w:t>
      </w:r>
    </w:p>
    <w:p w14:paraId="43DAC65F">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第六条 投标人（供应商）应妥善保管和正确使用数字证书，期满前及时到证书颁发机构办理续期。</w:t>
      </w:r>
    </w:p>
    <w:p w14:paraId="30F0F603">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出现下列情况的，投标人（供应商）须重新用数字证书电子签章和加密投标文件，并在投标文件递交截止时间前将投标文件上传到达至六安市公共资源电子交易系统：</w:t>
      </w:r>
    </w:p>
    <w:p w14:paraId="3653028F">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（一）数字证书到期后重新续期；</w:t>
      </w:r>
    </w:p>
    <w:p w14:paraId="6A3E2D0B">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（二）数字证书因遗失、损坏、企业信息变更等情况更换新证书。</w:t>
      </w:r>
    </w:p>
    <w:p w14:paraId="3CE5B409">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投标人（供应商）由于数字证书遗失、损坏、更换、续期等原因导致投标文件无法解密，由投标人（供应商）自行承担责任。</w:t>
      </w:r>
    </w:p>
    <w:p w14:paraId="17354882">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第七条 各投标人（供应商）在项目开标、评标（审）期间应保持在线状态，随时通过电子交易系统接受评标（审）委员会发出的询标信息，并在规定时间内答复，未能按时答复的，评标（审）委员会将视同其放弃澄清。</w:t>
      </w:r>
    </w:p>
    <w:p w14:paraId="716B6471">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第八条 出现下列情形导致系统无法正常运行，或者无法保证交易过程的公平、公正和信息安全时，各方当事人免责：</w:t>
      </w:r>
    </w:p>
    <w:p w14:paraId="6867EBF1">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（一）网络服务器发生故障而无法访问网站或无法使用不见面开标系统的；</w:t>
      </w:r>
    </w:p>
    <w:p w14:paraId="108C3785">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（二）不见面开标系统的软件或网络数据库出现错误，不能进行正常操作的；</w:t>
      </w:r>
    </w:p>
    <w:p w14:paraId="7A679FDE">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（三）不见面开标系统发现有安全漏洞，有潜在的泄密危险的；</w:t>
      </w:r>
    </w:p>
    <w:p w14:paraId="4EE09BA8">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（四）计算机病毒发作导致系统无法正常运行的；</w:t>
      </w:r>
    </w:p>
    <w:p w14:paraId="2005E090">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（五）电力系统发生故障导致不见面开标系统无法运行的；</w:t>
      </w:r>
    </w:p>
    <w:p w14:paraId="1B77ED26">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（六）其他无法保证交易过程公平、公正和信息安全的情形。</w:t>
      </w:r>
    </w:p>
    <w:p w14:paraId="44D5903D">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第九条 出现第八条所列情形，不能及时解决的，应由招标人（采购人）和交易中心及时会商，并报告公共资源交易监管部门，采取以下方式处理：</w:t>
      </w:r>
    </w:p>
    <w:p w14:paraId="05EEF4A2">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（一）系统或网络故障在三个小时内排除并通过可靠测试的，恢复系统运行后可继续项目开标；</w:t>
      </w:r>
    </w:p>
    <w:p w14:paraId="7C5661F7">
      <w:pPr>
        <w:spacing w:line="360" w:lineRule="auto"/>
        <w:ind w:firstLine="437"/>
        <w:outlineLvl w:val="2"/>
        <w:rPr>
          <w:rFonts w:ascii="宋体" w:hAnsi="宋体" w:eastAsia="宋体"/>
          <w:b w:val="0"/>
          <w:bCs/>
          <w:color w:val="auto"/>
          <w:sz w:val="24"/>
          <w:highlight w:val="none"/>
        </w:rPr>
      </w:pPr>
      <w:r>
        <w:rPr>
          <w:rFonts w:hint="eastAsia" w:ascii="宋体" w:hAnsi="宋体" w:eastAsia="宋体"/>
          <w:b w:val="0"/>
          <w:bCs/>
          <w:color w:val="auto"/>
          <w:sz w:val="24"/>
          <w:highlight w:val="none"/>
        </w:rPr>
        <w:t>（二）系统或网络故障在三个小时内未能排除的，可依法中止开标,做好招投标资料的封存和保密工作,待故障解除后重新开标。</w:t>
      </w:r>
    </w:p>
    <w:p w14:paraId="5B84267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29.</w:t>
      </w:r>
      <w:r>
        <w:rPr>
          <w:rFonts w:hint="eastAsia" w:asciiTheme="minorEastAsia" w:hAnsiTheme="minorEastAsia" w:eastAsiaTheme="minorEastAsia"/>
          <w:b/>
          <w:color w:val="auto"/>
          <w:sz w:val="24"/>
          <w:highlight w:val="none"/>
        </w:rPr>
        <w:t>需要补充的其他内容</w:t>
      </w:r>
    </w:p>
    <w:p w14:paraId="79771C50">
      <w:pPr>
        <w:spacing w:line="360" w:lineRule="auto"/>
        <w:ind w:firstLine="435"/>
        <w:rPr>
          <w:rFonts w:asciiTheme="minorEastAsia" w:hAnsiTheme="minorEastAsia" w:eastAsiaTheme="minorEastAsia"/>
          <w:b/>
          <w:color w:val="auto"/>
          <w:sz w:val="28"/>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br w:type="page"/>
      </w:r>
    </w:p>
    <w:p w14:paraId="4CB7BB07">
      <w:pPr>
        <w:spacing w:line="360" w:lineRule="auto"/>
        <w:jc w:val="center"/>
        <w:outlineLvl w:val="0"/>
        <w:rPr>
          <w:rFonts w:asciiTheme="minorEastAsia" w:hAnsiTheme="minorEastAsia" w:eastAsiaTheme="minorEastAsia"/>
          <w:b/>
          <w:color w:val="auto"/>
          <w:sz w:val="28"/>
          <w:highlight w:val="none"/>
        </w:rPr>
      </w:pPr>
      <w:bookmarkStart w:id="80" w:name="_Toc8171"/>
      <w:r>
        <w:rPr>
          <w:rFonts w:hint="eastAsia" w:asciiTheme="minorEastAsia" w:hAnsiTheme="minorEastAsia" w:eastAsiaTheme="minorEastAsia"/>
          <w:b/>
          <w:color w:val="auto"/>
          <w:sz w:val="28"/>
          <w:highlight w:val="none"/>
        </w:rPr>
        <w:t>第三章  采购需求</w:t>
      </w:r>
      <w:bookmarkEnd w:id="80"/>
    </w:p>
    <w:p w14:paraId="7231ABFD">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2D3D7E2">
      <w:pPr>
        <w:spacing w:line="360" w:lineRule="auto"/>
        <w:ind w:firstLine="480" w:firstLineChars="200"/>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szCs w:val="18"/>
          <w:highlight w:val="none"/>
        </w:rPr>
        <w:t>根据《</w:t>
      </w:r>
      <w:r>
        <w:rPr>
          <w:rFonts w:hint="eastAsia" w:asciiTheme="minorEastAsia" w:hAnsiTheme="minorEastAsia" w:eastAsiaTheme="minorEastAsia"/>
          <w:color w:val="auto"/>
          <w:sz w:val="24"/>
          <w:szCs w:val="18"/>
          <w:highlight w:val="none"/>
        </w:rPr>
        <w:t>政府采购进口产品管理办法</w:t>
      </w:r>
      <w:r>
        <w:rPr>
          <w:rFonts w:asciiTheme="minorEastAsia" w:hAnsiTheme="minorEastAsia" w:eastAsiaTheme="minorEastAsia"/>
          <w:color w:val="auto"/>
          <w:sz w:val="24"/>
          <w:szCs w:val="18"/>
          <w:highlight w:val="none"/>
        </w:rPr>
        <w:t>》及政府采购管理部门的相关规定，下列采购需求中</w:t>
      </w:r>
      <w:r>
        <w:rPr>
          <w:rFonts w:hint="eastAsia" w:asciiTheme="minorEastAsia" w:hAnsiTheme="minorEastAsia" w:eastAsiaTheme="minorEastAsia"/>
          <w:color w:val="auto"/>
          <w:sz w:val="24"/>
          <w:szCs w:val="18"/>
          <w:highlight w:val="none"/>
        </w:rPr>
        <w:t>标注进口产品的货物均</w:t>
      </w:r>
      <w:r>
        <w:rPr>
          <w:rFonts w:asciiTheme="minorEastAsia" w:hAnsiTheme="minorEastAsia" w:eastAsiaTheme="minorEastAsia"/>
          <w:color w:val="auto"/>
          <w:sz w:val="24"/>
          <w:szCs w:val="18"/>
          <w:highlight w:val="none"/>
        </w:rPr>
        <w:t>已履行相关论证手续，经核准采购进口</w:t>
      </w:r>
      <w:r>
        <w:rPr>
          <w:rFonts w:hint="eastAsia" w:asciiTheme="minorEastAsia" w:hAnsiTheme="minorEastAsia" w:eastAsiaTheme="minorEastAsia"/>
          <w:color w:val="auto"/>
          <w:sz w:val="24"/>
          <w:szCs w:val="18"/>
          <w:highlight w:val="none"/>
        </w:rPr>
        <w:t>产品</w:t>
      </w:r>
      <w:r>
        <w:rPr>
          <w:rFonts w:asciiTheme="minorEastAsia" w:hAnsiTheme="minorEastAsia" w:eastAsiaTheme="minorEastAsia"/>
          <w:color w:val="auto"/>
          <w:sz w:val="24"/>
          <w:szCs w:val="18"/>
          <w:highlight w:val="none"/>
        </w:rPr>
        <w:t>，但不限制满足询价通知书要求的国内产品参与竞争</w:t>
      </w:r>
      <w:r>
        <w:rPr>
          <w:rFonts w:hint="eastAsia" w:asciiTheme="minorEastAsia" w:hAnsiTheme="minorEastAsia" w:eastAsiaTheme="minorEastAsia"/>
          <w:color w:val="auto"/>
          <w:sz w:val="24"/>
          <w:szCs w:val="18"/>
          <w:highlight w:val="none"/>
        </w:rPr>
        <w:t>。未标注进口产品的货物均</w:t>
      </w:r>
      <w:r>
        <w:rPr>
          <w:rFonts w:asciiTheme="minorEastAsia" w:hAnsiTheme="minorEastAsia" w:eastAsiaTheme="minorEastAsia"/>
          <w:color w:val="auto"/>
          <w:sz w:val="24"/>
          <w:szCs w:val="18"/>
          <w:highlight w:val="none"/>
        </w:rPr>
        <w:t>为拒绝采购进口产品</w:t>
      </w:r>
      <w:r>
        <w:rPr>
          <w:rFonts w:hint="eastAsia" w:asciiTheme="minorEastAsia" w:hAnsiTheme="minorEastAsia" w:eastAsiaTheme="minorEastAsia"/>
          <w:color w:val="auto"/>
          <w:sz w:val="24"/>
          <w:szCs w:val="18"/>
          <w:highlight w:val="none"/>
        </w:rPr>
        <w:t>。</w:t>
      </w:r>
    </w:p>
    <w:p w14:paraId="3864F41C">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762FE2B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6C5DB71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6F7AF62">
      <w:pPr>
        <w:spacing w:line="360" w:lineRule="auto"/>
        <w:ind w:firstLine="435"/>
        <w:rPr>
          <w:rFonts w:hint="eastAsia"/>
          <w:color w:val="auto"/>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仿宋_GB2312"/>
          <w:b w:val="0"/>
          <w:bCs w:val="0"/>
          <w:i/>
          <w:iCs/>
          <w:color w:val="auto"/>
          <w:kern w:val="2"/>
          <w:sz w:val="24"/>
          <w:szCs w:val="18"/>
          <w:highlight w:val="none"/>
          <w:lang w:val="en-US" w:eastAsia="zh-CN" w:bidi="ar-SA"/>
        </w:rPr>
        <w:t>（如无新增补充事项，请删去本条）</w:t>
      </w:r>
    </w:p>
    <w:p w14:paraId="25AA7F23">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36A73B48">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lang w:val="en-US" w:eastAsia="zh-CN"/>
        </w:rPr>
        <w:t>4</w:t>
      </w:r>
      <w:r>
        <w:rPr>
          <w:rFonts w:hint="eastAsia" w:asciiTheme="minorEastAsia" w:hAnsiTheme="minorEastAsia" w:eastAsiaTheme="minorEastAsia"/>
          <w:color w:val="auto"/>
          <w:sz w:val="24"/>
          <w:szCs w:val="18"/>
          <w:highlight w:val="none"/>
        </w:rPr>
        <w:t>.</w:t>
      </w:r>
      <w:r>
        <w:rPr>
          <w:rFonts w:hint="eastAsia" w:asciiTheme="minorEastAsia" w:hAnsiTheme="minorEastAsia" w:eastAsiaTheme="minorEastAsia"/>
          <w:color w:val="auto"/>
          <w:sz w:val="24"/>
          <w:szCs w:val="18"/>
          <w:highlight w:val="none"/>
          <w:lang w:val="en-US" w:eastAsia="zh-CN"/>
        </w:rPr>
        <w:t>所有标</w:t>
      </w:r>
      <w:r>
        <w:rPr>
          <w:rFonts w:hint="eastAsia" w:asciiTheme="minorEastAsia" w:hAnsiTheme="minorEastAsia" w:eastAsiaTheme="minorEastAsia"/>
          <w:color w:val="auto"/>
          <w:sz w:val="24"/>
          <w:szCs w:val="18"/>
          <w:highlight w:val="none"/>
        </w:rPr>
        <w:t>★条款</w:t>
      </w:r>
      <w:r>
        <w:rPr>
          <w:rFonts w:hint="eastAsia" w:asciiTheme="minorEastAsia" w:hAnsiTheme="minorEastAsia" w:eastAsiaTheme="minorEastAsia"/>
          <w:color w:val="auto"/>
          <w:sz w:val="24"/>
          <w:szCs w:val="18"/>
          <w:highlight w:val="none"/>
          <w:lang w:val="en-US" w:eastAsia="zh-CN"/>
        </w:rPr>
        <w:t>均</w:t>
      </w:r>
      <w:r>
        <w:rPr>
          <w:rFonts w:hint="eastAsia" w:asciiTheme="minorEastAsia" w:hAnsiTheme="minorEastAsia" w:eastAsiaTheme="minorEastAsia"/>
          <w:color w:val="auto"/>
          <w:sz w:val="24"/>
          <w:szCs w:val="18"/>
          <w:highlight w:val="none"/>
        </w:rPr>
        <w:t>须满足询价通知书要求，否则</w:t>
      </w:r>
      <w:r>
        <w:rPr>
          <w:rFonts w:hint="eastAsia" w:asciiTheme="minorEastAsia" w:hAnsiTheme="minorEastAsia" w:eastAsiaTheme="minorEastAsia"/>
          <w:b/>
          <w:bCs/>
          <w:color w:val="auto"/>
          <w:sz w:val="24"/>
          <w:szCs w:val="18"/>
          <w:highlight w:val="none"/>
        </w:rPr>
        <w:t>响应无效</w:t>
      </w:r>
      <w:r>
        <w:rPr>
          <w:rFonts w:hint="eastAsia" w:asciiTheme="minorEastAsia" w:hAnsiTheme="minorEastAsia" w:eastAsiaTheme="minorEastAsia"/>
          <w:color w:val="auto"/>
          <w:sz w:val="24"/>
          <w:szCs w:val="18"/>
          <w:highlight w:val="none"/>
        </w:rPr>
        <w:t>；非★条款</w:t>
      </w:r>
      <w:r>
        <w:rPr>
          <w:rFonts w:hint="eastAsia" w:asciiTheme="minorEastAsia" w:hAnsiTheme="minorEastAsia" w:eastAsiaTheme="minorEastAsia"/>
          <w:color w:val="auto"/>
          <w:sz w:val="24"/>
          <w:szCs w:val="18"/>
          <w:highlight w:val="none"/>
          <w:u w:val="single"/>
        </w:rPr>
        <w:t xml:space="preserve"> </w:t>
      </w:r>
      <w:r>
        <w:rPr>
          <w:rFonts w:asciiTheme="minorEastAsia" w:hAnsiTheme="minorEastAsia" w:eastAsiaTheme="minorEastAsia"/>
          <w:color w:val="auto"/>
          <w:sz w:val="24"/>
          <w:szCs w:val="18"/>
          <w:highlight w:val="none"/>
          <w:u w:val="single"/>
        </w:rPr>
        <w:t xml:space="preserve">  </w:t>
      </w:r>
      <w:r>
        <w:rPr>
          <w:rFonts w:hint="eastAsia" w:asciiTheme="minorEastAsia" w:hAnsiTheme="minorEastAsia" w:eastAsiaTheme="minorEastAsia"/>
          <w:color w:val="auto"/>
          <w:sz w:val="24"/>
          <w:szCs w:val="18"/>
          <w:highlight w:val="none"/>
        </w:rPr>
        <w:t>条及以上未</w:t>
      </w:r>
      <w:r>
        <w:rPr>
          <w:rFonts w:hint="eastAsia" w:asciiTheme="minorEastAsia" w:hAnsiTheme="minorEastAsia" w:eastAsiaTheme="minorEastAsia"/>
          <w:color w:val="auto"/>
          <w:sz w:val="24"/>
          <w:szCs w:val="18"/>
          <w:highlight w:val="none"/>
          <w:lang w:val="en-US" w:eastAsia="zh-CN"/>
        </w:rPr>
        <w:t>满足</w:t>
      </w:r>
      <w:r>
        <w:rPr>
          <w:rFonts w:hint="eastAsia" w:asciiTheme="minorEastAsia" w:hAnsiTheme="minorEastAsia" w:eastAsiaTheme="minorEastAsia"/>
          <w:color w:val="auto"/>
          <w:sz w:val="24"/>
          <w:szCs w:val="18"/>
          <w:highlight w:val="none"/>
        </w:rPr>
        <w:t>的，</w:t>
      </w:r>
      <w:r>
        <w:rPr>
          <w:rFonts w:hint="eastAsia" w:asciiTheme="minorEastAsia" w:hAnsiTheme="minorEastAsia" w:eastAsiaTheme="minorEastAsia"/>
          <w:b/>
          <w:bCs/>
          <w:color w:val="auto"/>
          <w:sz w:val="24"/>
          <w:szCs w:val="18"/>
          <w:highlight w:val="none"/>
        </w:rPr>
        <w:t>响应无效</w:t>
      </w:r>
      <w:r>
        <w:rPr>
          <w:rFonts w:hint="eastAsia" w:asciiTheme="minorEastAsia" w:hAnsiTheme="minorEastAsia" w:eastAsiaTheme="minorEastAsia"/>
          <w:color w:val="auto"/>
          <w:sz w:val="24"/>
          <w:szCs w:val="18"/>
          <w:highlight w:val="none"/>
        </w:rPr>
        <w:t>。</w:t>
      </w:r>
      <w:r>
        <w:rPr>
          <w:rFonts w:hint="eastAsia" w:asciiTheme="minorEastAsia" w:hAnsiTheme="minorEastAsia" w:eastAsiaTheme="minorEastAsia"/>
          <w:i/>
          <w:iCs/>
          <w:color w:val="auto"/>
          <w:sz w:val="24"/>
          <w:szCs w:val="18"/>
          <w:highlight w:val="none"/>
        </w:rPr>
        <w:t>（</w:t>
      </w:r>
      <w:r>
        <w:rPr>
          <w:rFonts w:hint="eastAsia" w:asciiTheme="minorEastAsia" w:hAnsiTheme="minorEastAsia" w:eastAsiaTheme="minorEastAsia"/>
          <w:i/>
          <w:iCs/>
          <w:color w:val="auto"/>
          <w:sz w:val="24"/>
          <w:szCs w:val="18"/>
          <w:highlight w:val="none"/>
          <w:lang w:eastAsia="zh-CN"/>
        </w:rPr>
        <w:t>本条</w:t>
      </w:r>
      <w:r>
        <w:rPr>
          <w:rFonts w:hint="eastAsia" w:asciiTheme="minorEastAsia" w:hAnsiTheme="minorEastAsia" w:eastAsiaTheme="minorEastAsia"/>
          <w:i/>
          <w:iCs/>
          <w:color w:val="auto"/>
          <w:sz w:val="24"/>
          <w:szCs w:val="18"/>
          <w:highlight w:val="none"/>
        </w:rPr>
        <w:t>可编辑）</w:t>
      </w:r>
    </w:p>
    <w:p w14:paraId="5E067CD8">
      <w:pPr>
        <w:spacing w:line="360" w:lineRule="auto"/>
        <w:ind w:firstLine="437"/>
        <w:outlineLvl w:val="1"/>
        <w:rPr>
          <w:rFonts w:asciiTheme="minorEastAsia" w:hAnsiTheme="minorEastAsia" w:eastAsiaTheme="minorEastAsia"/>
          <w:b/>
          <w:color w:val="auto"/>
          <w:sz w:val="24"/>
          <w:szCs w:val="18"/>
          <w:highlight w:val="none"/>
        </w:rPr>
      </w:pPr>
      <w:bookmarkStart w:id="81" w:name="_Toc23627"/>
      <w:bookmarkStart w:id="82" w:name="_Toc19391"/>
      <w:bookmarkStart w:id="83" w:name="_Toc23283"/>
      <w:r>
        <w:rPr>
          <w:rFonts w:hint="eastAsia" w:asciiTheme="minorEastAsia" w:hAnsiTheme="minorEastAsia" w:eastAsiaTheme="minorEastAsia"/>
          <w:b/>
          <w:color w:val="auto"/>
          <w:sz w:val="24"/>
          <w:szCs w:val="18"/>
          <w:highlight w:val="none"/>
        </w:rPr>
        <w:t>一、采购需求前附表</w:t>
      </w:r>
      <w:bookmarkEnd w:id="81"/>
      <w:bookmarkEnd w:id="82"/>
      <w:bookmarkEnd w:id="83"/>
    </w:p>
    <w:tbl>
      <w:tblPr>
        <w:tblStyle w:val="15"/>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419"/>
        <w:gridCol w:w="7206"/>
      </w:tblGrid>
      <w:tr w14:paraId="45EE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00" w:type="dxa"/>
            <w:noWrap w:val="0"/>
            <w:vAlign w:val="center"/>
          </w:tcPr>
          <w:p w14:paraId="2C3ED6F9">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ascii="宋体" w:hAnsi="宋体" w:eastAsia="宋体"/>
                <w:b/>
                <w:color w:val="auto"/>
                <w:kern w:val="2"/>
                <w:highlight w:val="none"/>
              </w:rPr>
            </w:pPr>
            <w:bookmarkStart w:id="84" w:name="_Toc17257"/>
            <w:bookmarkStart w:id="85" w:name="_Toc30209"/>
            <w:bookmarkStart w:id="86" w:name="_Toc16847"/>
            <w:r>
              <w:rPr>
                <w:rFonts w:hint="eastAsia" w:ascii="宋体" w:hAnsi="宋体" w:eastAsia="宋体"/>
                <w:b/>
                <w:color w:val="auto"/>
                <w:kern w:val="2"/>
                <w:highlight w:val="none"/>
              </w:rPr>
              <w:t>序号</w:t>
            </w:r>
          </w:p>
        </w:tc>
        <w:tc>
          <w:tcPr>
            <w:tcW w:w="1419" w:type="dxa"/>
            <w:noWrap w:val="0"/>
            <w:vAlign w:val="center"/>
          </w:tcPr>
          <w:p w14:paraId="6C756996">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7206" w:type="dxa"/>
            <w:noWrap w:val="0"/>
            <w:vAlign w:val="center"/>
          </w:tcPr>
          <w:p w14:paraId="0220CFF0">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6136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00" w:type="dxa"/>
            <w:noWrap w:val="0"/>
            <w:vAlign w:val="center"/>
          </w:tcPr>
          <w:p w14:paraId="23ADC7BC">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419" w:type="dxa"/>
            <w:noWrap w:val="0"/>
            <w:vAlign w:val="center"/>
          </w:tcPr>
          <w:p w14:paraId="15E64745">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7206" w:type="dxa"/>
            <w:noWrap w:val="0"/>
            <w:vAlign w:val="center"/>
          </w:tcPr>
          <w:p w14:paraId="093939E9">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left"/>
              <w:textAlignment w:val="auto"/>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⑴对供应商为大型企业的项目或者以人工投入为主且实行按月定期结算支付款项的项目，采购人确定预付款为合同金额的</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u w:val="none"/>
              </w:rPr>
              <w:t>（0-70%）；</w:t>
            </w:r>
          </w:p>
          <w:p w14:paraId="7892B93D">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left"/>
              <w:textAlignment w:val="auto"/>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⑵中小企业</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zh-CN" w:eastAsia="zh-CN"/>
              </w:rPr>
              <w:t>提供的货物全部由中小企业制造</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合同，采购人确定预付款为合同金额的</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u w:val="none"/>
              </w:rPr>
              <w:t>（40%-70%）；</w:t>
            </w:r>
          </w:p>
          <w:p w14:paraId="6AFC74A0">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left"/>
              <w:textAlignment w:val="auto"/>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⑶分年度安排预算的项目，采购人确定每年预付款为当年合同金额的</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u w:val="none"/>
              </w:rPr>
              <w:t>（40%-70%）。</w:t>
            </w:r>
            <w:bookmarkStart w:id="168" w:name="_GoBack"/>
            <w:bookmarkEnd w:id="168"/>
          </w:p>
          <w:p w14:paraId="3F43FC18">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left"/>
              <w:textAlignment w:val="auto"/>
              <w:rPr>
                <w:rFonts w:hint="default" w:ascii="宋体" w:hAnsi="宋体" w:eastAsia="宋体"/>
                <w:b w:val="0"/>
                <w:color w:val="auto"/>
                <w:sz w:val="24"/>
                <w:highlight w:val="none"/>
                <w:u w:val="none"/>
                <w:lang w:val="en-US" w:eastAsia="zh-CN"/>
              </w:rPr>
            </w:pPr>
            <w:r>
              <w:rPr>
                <w:rFonts w:hint="eastAsia" w:ascii="宋体" w:hAnsi="宋体" w:eastAsia="宋体"/>
                <w:b/>
                <w:bCs w:val="0"/>
                <w:color w:val="auto"/>
                <w:sz w:val="24"/>
                <w:highlight w:val="none"/>
                <w:u w:val="none"/>
                <w:lang w:val="en-US" w:eastAsia="zh-CN"/>
              </w:rPr>
              <w:t>注：</w:t>
            </w:r>
            <w:r>
              <w:rPr>
                <w:rFonts w:hint="eastAsia" w:ascii="宋体" w:hAnsi="宋体" w:eastAsia="宋体"/>
                <w:b w:val="0"/>
                <w:color w:val="auto"/>
                <w:sz w:val="24"/>
                <w:highlight w:val="none"/>
                <w:u w:val="none"/>
                <w:lang w:val="en-US" w:eastAsia="zh-CN"/>
              </w:rPr>
              <w:t>采购人可根据项目特点、供应商诚信等因素，要求供应商提交银行、保险公司、担保公司等金融机构出具的预付款保函或其他担保措施。政府采购预付款在合同、担保措施生效以及具备实施条件后 5 个工作日内支付。</w:t>
            </w:r>
          </w:p>
          <w:p w14:paraId="5030BDFD">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left"/>
              <w:textAlignment w:val="auto"/>
              <w:rPr>
                <w:rFonts w:ascii="宋体" w:hAnsi="宋体" w:eastAsia="宋体"/>
                <w:b w:val="0"/>
                <w:color w:val="auto"/>
                <w:sz w:val="24"/>
                <w:highlight w:val="none"/>
                <w:u w:val="none"/>
              </w:rPr>
            </w:pPr>
            <w:r>
              <w:rPr>
                <w:rFonts w:hint="eastAsia" w:ascii="宋体" w:hAnsi="宋体" w:eastAsia="宋体"/>
                <w:b/>
                <w:bCs w:val="0"/>
                <w:color w:val="auto"/>
                <w:sz w:val="24"/>
                <w:highlight w:val="none"/>
                <w:u w:val="none"/>
              </w:rPr>
              <w:t>剩余款支付方式</w:t>
            </w:r>
            <w:r>
              <w:rPr>
                <w:rFonts w:hint="eastAsia" w:ascii="宋体" w:hAnsi="宋体" w:eastAsia="宋体"/>
                <w:b w:val="0"/>
                <w:color w:val="auto"/>
                <w:sz w:val="24"/>
                <w:highlight w:val="none"/>
                <w:u w:val="none"/>
              </w:rPr>
              <w:t>（采购人自拟）：</w:t>
            </w:r>
          </w:p>
          <w:p w14:paraId="703642DD">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b w:val="0"/>
                <w:color w:val="auto"/>
                <w:sz w:val="24"/>
                <w:highlight w:val="none"/>
                <w:u w:val="single"/>
              </w:rPr>
            </w:pPr>
            <w:r>
              <w:rPr>
                <w:rFonts w:hint="eastAsia" w:ascii="宋体" w:hAnsi="宋体" w:eastAsia="宋体"/>
                <w:b w:val="0"/>
                <w:color w:val="auto"/>
                <w:sz w:val="24"/>
                <w:highlight w:val="none"/>
                <w:u w:val="none"/>
              </w:rPr>
              <w:t>（供应商提交的响应文件中如有关于付款条件的表述与</w:t>
            </w:r>
            <w:r>
              <w:rPr>
                <w:rFonts w:hint="eastAsia" w:ascii="宋体" w:hAnsi="宋体" w:eastAsia="宋体"/>
                <w:b w:val="0"/>
                <w:color w:val="auto"/>
                <w:sz w:val="24"/>
                <w:highlight w:val="none"/>
                <w:lang w:val="en-US" w:eastAsia="zh-CN"/>
              </w:rPr>
              <w:t>询价通知书</w:t>
            </w:r>
            <w:r>
              <w:rPr>
                <w:rFonts w:hint="eastAsia" w:ascii="宋体" w:hAnsi="宋体" w:eastAsia="宋体"/>
                <w:b w:val="0"/>
                <w:color w:val="auto"/>
                <w:sz w:val="24"/>
                <w:highlight w:val="none"/>
                <w:u w:val="none"/>
              </w:rPr>
              <w:t>规定不符，将被视为实质性不响应，将导致</w:t>
            </w:r>
            <w:r>
              <w:rPr>
                <w:rFonts w:hint="eastAsia" w:ascii="宋体" w:hAnsi="宋体" w:eastAsia="宋体"/>
                <w:b/>
                <w:bCs w:val="0"/>
                <w:color w:val="auto"/>
                <w:sz w:val="24"/>
                <w:highlight w:val="none"/>
                <w:u w:val="none"/>
              </w:rPr>
              <w:t>响应无效</w:t>
            </w:r>
            <w:r>
              <w:rPr>
                <w:rFonts w:hint="eastAsia" w:ascii="宋体" w:hAnsi="宋体" w:eastAsia="宋体"/>
                <w:b w:val="0"/>
                <w:color w:val="auto"/>
                <w:sz w:val="24"/>
                <w:highlight w:val="none"/>
                <w:u w:val="none"/>
              </w:rPr>
              <w:t>）</w:t>
            </w:r>
          </w:p>
        </w:tc>
      </w:tr>
      <w:tr w14:paraId="18DC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00" w:type="dxa"/>
            <w:noWrap w:val="0"/>
            <w:vAlign w:val="center"/>
          </w:tcPr>
          <w:p w14:paraId="2AC07C68">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419" w:type="dxa"/>
            <w:noWrap w:val="0"/>
            <w:vAlign w:val="center"/>
          </w:tcPr>
          <w:p w14:paraId="7F0F78D3">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7206" w:type="dxa"/>
            <w:noWrap w:val="0"/>
            <w:vAlign w:val="center"/>
          </w:tcPr>
          <w:p w14:paraId="1180581F">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b w:val="0"/>
                <w:color w:val="auto"/>
                <w:sz w:val="24"/>
                <w:highlight w:val="none"/>
              </w:rPr>
            </w:pPr>
          </w:p>
        </w:tc>
      </w:tr>
      <w:tr w14:paraId="3D0A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00" w:type="dxa"/>
            <w:noWrap w:val="0"/>
            <w:vAlign w:val="center"/>
          </w:tcPr>
          <w:p w14:paraId="0B5D77D3">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419" w:type="dxa"/>
            <w:noWrap w:val="0"/>
            <w:vAlign w:val="center"/>
          </w:tcPr>
          <w:p w14:paraId="215A8607">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7206" w:type="dxa"/>
            <w:noWrap w:val="0"/>
            <w:vAlign w:val="center"/>
          </w:tcPr>
          <w:p w14:paraId="43F425AB">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b w:val="0"/>
                <w:color w:val="auto"/>
                <w:sz w:val="24"/>
                <w:highlight w:val="none"/>
              </w:rPr>
            </w:pPr>
          </w:p>
        </w:tc>
      </w:tr>
      <w:tr w14:paraId="404E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00" w:type="dxa"/>
            <w:noWrap w:val="0"/>
            <w:vAlign w:val="center"/>
          </w:tcPr>
          <w:p w14:paraId="543375E6">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419" w:type="dxa"/>
            <w:noWrap w:val="0"/>
            <w:vAlign w:val="center"/>
          </w:tcPr>
          <w:p w14:paraId="4309F57D">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7206" w:type="dxa"/>
            <w:noWrap w:val="0"/>
            <w:vAlign w:val="center"/>
          </w:tcPr>
          <w:p w14:paraId="3AAE5F3A">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b w:val="0"/>
                <w:color w:val="auto"/>
                <w:sz w:val="24"/>
                <w:highlight w:val="none"/>
              </w:rPr>
            </w:pPr>
          </w:p>
        </w:tc>
      </w:tr>
      <w:tr w14:paraId="0EF0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00" w:type="dxa"/>
            <w:noWrap w:val="0"/>
            <w:vAlign w:val="center"/>
          </w:tcPr>
          <w:p w14:paraId="39BA7894">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p>
        </w:tc>
        <w:tc>
          <w:tcPr>
            <w:tcW w:w="1419" w:type="dxa"/>
            <w:noWrap w:val="0"/>
            <w:vAlign w:val="center"/>
          </w:tcPr>
          <w:p w14:paraId="7D1DA23E">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w:t>
            </w:r>
          </w:p>
        </w:tc>
        <w:tc>
          <w:tcPr>
            <w:tcW w:w="7206" w:type="dxa"/>
            <w:noWrap w:val="0"/>
            <w:vAlign w:val="center"/>
          </w:tcPr>
          <w:p w14:paraId="08668124">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w:t>
            </w:r>
          </w:p>
        </w:tc>
      </w:tr>
    </w:tbl>
    <w:p w14:paraId="57806EBF">
      <w:pPr>
        <w:spacing w:line="360" w:lineRule="auto"/>
        <w:ind w:firstLine="437"/>
        <w:outlineLvl w:val="1"/>
        <w:rPr>
          <w:rFonts w:hint="eastAsia" w:asciiTheme="minorEastAsia" w:hAnsiTheme="minorEastAsia" w:eastAsiaTheme="minorEastAsia"/>
          <w:b/>
          <w:bCs/>
          <w:color w:val="auto"/>
          <w:sz w:val="24"/>
          <w:szCs w:val="18"/>
          <w:highlight w:val="none"/>
        </w:rPr>
      </w:pPr>
    </w:p>
    <w:p w14:paraId="6EFAF605">
      <w:pPr>
        <w:spacing w:line="360" w:lineRule="auto"/>
        <w:ind w:firstLine="437"/>
        <w:outlineLvl w:val="1"/>
        <w:rPr>
          <w:rFonts w:asciiTheme="minorEastAsia" w:hAnsiTheme="minorEastAsia" w:eastAsiaTheme="minorEastAsia"/>
          <w:b/>
          <w:bCs/>
          <w:color w:val="auto"/>
          <w:sz w:val="24"/>
          <w:szCs w:val="18"/>
          <w:highlight w:val="none"/>
        </w:rPr>
      </w:pPr>
      <w:r>
        <w:rPr>
          <w:rFonts w:hint="eastAsia" w:asciiTheme="minorEastAsia" w:hAnsiTheme="minorEastAsia" w:eastAsiaTheme="minorEastAsia"/>
          <w:b/>
          <w:bCs/>
          <w:color w:val="auto"/>
          <w:sz w:val="24"/>
          <w:szCs w:val="18"/>
          <w:highlight w:val="none"/>
        </w:rPr>
        <w:t>二、货物需求</w:t>
      </w:r>
      <w:bookmarkEnd w:id="84"/>
      <w:bookmarkEnd w:id="85"/>
      <w:bookmarkEnd w:id="86"/>
    </w:p>
    <w:p w14:paraId="1556ABE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1"/>
        <w:rPr>
          <w:rFonts w:hint="default" w:ascii="宋体" w:hAnsi="宋体" w:eastAsia="宋体"/>
          <w:b w:val="0"/>
          <w:bCs w:val="0"/>
          <w:color w:val="auto"/>
          <w:sz w:val="24"/>
          <w:szCs w:val="18"/>
          <w:highlight w:val="none"/>
          <w:lang w:val="en-US" w:eastAsia="zh-CN"/>
        </w:rPr>
      </w:pPr>
      <w:bookmarkStart w:id="87" w:name="_Toc16122"/>
      <w:bookmarkStart w:id="88" w:name="_Toc14176"/>
      <w:bookmarkStart w:id="89" w:name="_Toc11435"/>
      <w:r>
        <w:rPr>
          <w:rFonts w:hint="eastAsia" w:ascii="宋体" w:hAnsi="宋体" w:eastAsia="宋体"/>
          <w:b w:val="0"/>
          <w:bCs w:val="0"/>
          <w:color w:val="auto"/>
          <w:sz w:val="24"/>
          <w:szCs w:val="18"/>
          <w:highlight w:val="none"/>
          <w:lang w:val="en-US" w:eastAsia="zh-CN"/>
        </w:rPr>
        <w:t>前注：本项目《中小企业声明函》仅需填写下列“主要标的物”清单中相关货物。针对“与主要标的物配套的辅材、辅料、辅助设备等”清单中所列货物，响应文件中可不填写所属行业，不作为《中小企业声明函》的标的物，也不对其生产厂商作出要求。</w:t>
      </w:r>
    </w:p>
    <w:p w14:paraId="6002374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1"/>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eastAsia="zh-CN"/>
        </w:rPr>
        <w:t>（</w:t>
      </w:r>
      <w:r>
        <w:rPr>
          <w:rFonts w:hint="eastAsia" w:ascii="宋体" w:hAnsi="宋体" w:eastAsia="宋体"/>
          <w:b/>
          <w:bCs/>
          <w:color w:val="auto"/>
          <w:sz w:val="24"/>
          <w:szCs w:val="18"/>
          <w:highlight w:val="none"/>
          <w:lang w:val="en-US" w:eastAsia="zh-CN"/>
        </w:rPr>
        <w:t>一</w:t>
      </w:r>
      <w:r>
        <w:rPr>
          <w:rFonts w:hint="eastAsia" w:ascii="宋体" w:hAnsi="宋体" w:eastAsia="宋体"/>
          <w:b/>
          <w:bCs/>
          <w:color w:val="auto"/>
          <w:sz w:val="24"/>
          <w:szCs w:val="18"/>
          <w:highlight w:val="none"/>
          <w:lang w:eastAsia="zh-CN"/>
        </w:rPr>
        <w:t>）</w:t>
      </w:r>
      <w:r>
        <w:rPr>
          <w:rFonts w:hint="eastAsia" w:ascii="宋体" w:hAnsi="宋体" w:eastAsia="宋体"/>
          <w:b/>
          <w:bCs/>
          <w:color w:val="auto"/>
          <w:sz w:val="24"/>
          <w:szCs w:val="18"/>
          <w:highlight w:val="none"/>
          <w:lang w:val="en-US" w:eastAsia="zh-CN"/>
        </w:rPr>
        <w:t>主要标的物</w:t>
      </w:r>
    </w:p>
    <w:tbl>
      <w:tblPr>
        <w:tblStyle w:val="1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769"/>
        <w:gridCol w:w="1200"/>
        <w:gridCol w:w="3139"/>
        <w:gridCol w:w="1139"/>
        <w:gridCol w:w="868"/>
        <w:gridCol w:w="1068"/>
        <w:gridCol w:w="985"/>
      </w:tblGrid>
      <w:tr w14:paraId="5B02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9" w:type="pct"/>
            <w:vAlign w:val="center"/>
          </w:tcPr>
          <w:p w14:paraId="42F071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654" w:type="pct"/>
            <w:vAlign w:val="center"/>
          </w:tcPr>
          <w:p w14:paraId="471502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货物名称</w:t>
            </w:r>
          </w:p>
        </w:tc>
        <w:tc>
          <w:tcPr>
            <w:tcW w:w="1711" w:type="pct"/>
            <w:vAlign w:val="center"/>
          </w:tcPr>
          <w:p w14:paraId="1183FC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621" w:type="pct"/>
            <w:vAlign w:val="center"/>
          </w:tcPr>
          <w:p w14:paraId="6D027C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p w14:paraId="007968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（单位）</w:t>
            </w:r>
          </w:p>
        </w:tc>
        <w:tc>
          <w:tcPr>
            <w:tcW w:w="473" w:type="pct"/>
            <w:vAlign w:val="center"/>
          </w:tcPr>
          <w:p w14:paraId="513290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所属</w:t>
            </w:r>
          </w:p>
          <w:p w14:paraId="048AFE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行业</w:t>
            </w:r>
          </w:p>
        </w:tc>
        <w:tc>
          <w:tcPr>
            <w:tcW w:w="582" w:type="pct"/>
            <w:vAlign w:val="center"/>
          </w:tcPr>
          <w:p w14:paraId="5C34A4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是否为核心产品</w:t>
            </w:r>
          </w:p>
        </w:tc>
        <w:tc>
          <w:tcPr>
            <w:tcW w:w="537" w:type="pct"/>
            <w:vAlign w:val="center"/>
          </w:tcPr>
          <w:p w14:paraId="19E613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备注</w:t>
            </w:r>
          </w:p>
        </w:tc>
      </w:tr>
      <w:tr w14:paraId="71D8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49" w:hRule="atLeast"/>
          <w:jc w:val="center"/>
        </w:trPr>
        <w:tc>
          <w:tcPr>
            <w:tcW w:w="419" w:type="pct"/>
            <w:vAlign w:val="center"/>
          </w:tcPr>
          <w:p w14:paraId="7D12DA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1</w:t>
            </w:r>
          </w:p>
        </w:tc>
        <w:tc>
          <w:tcPr>
            <w:tcW w:w="654" w:type="pct"/>
            <w:vAlign w:val="center"/>
          </w:tcPr>
          <w:p w14:paraId="018921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1711" w:type="pct"/>
            <w:vAlign w:val="center"/>
          </w:tcPr>
          <w:p w14:paraId="329CE2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621" w:type="pct"/>
            <w:vAlign w:val="center"/>
          </w:tcPr>
          <w:p w14:paraId="178821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473" w:type="pct"/>
            <w:vAlign w:val="center"/>
          </w:tcPr>
          <w:p w14:paraId="266D79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82" w:type="pct"/>
            <w:vAlign w:val="center"/>
          </w:tcPr>
          <w:p w14:paraId="5BFD58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37" w:type="pct"/>
            <w:vAlign w:val="center"/>
          </w:tcPr>
          <w:p w14:paraId="713C5E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r>
      <w:tr w14:paraId="727D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9" w:type="pct"/>
            <w:vAlign w:val="center"/>
          </w:tcPr>
          <w:p w14:paraId="22E602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2</w:t>
            </w:r>
          </w:p>
        </w:tc>
        <w:tc>
          <w:tcPr>
            <w:tcW w:w="654" w:type="pct"/>
            <w:vAlign w:val="center"/>
          </w:tcPr>
          <w:p w14:paraId="088ED3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1711" w:type="pct"/>
            <w:vAlign w:val="center"/>
          </w:tcPr>
          <w:p w14:paraId="4F1100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621" w:type="pct"/>
            <w:vAlign w:val="center"/>
          </w:tcPr>
          <w:p w14:paraId="0DA86E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473" w:type="pct"/>
            <w:vAlign w:val="center"/>
          </w:tcPr>
          <w:p w14:paraId="5297DB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82" w:type="pct"/>
            <w:vAlign w:val="center"/>
          </w:tcPr>
          <w:p w14:paraId="6FEA3F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37" w:type="pct"/>
            <w:vAlign w:val="center"/>
          </w:tcPr>
          <w:p w14:paraId="1BC856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r>
      <w:tr w14:paraId="743B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3" w:hRule="atLeast"/>
          <w:jc w:val="center"/>
        </w:trPr>
        <w:tc>
          <w:tcPr>
            <w:tcW w:w="419" w:type="pct"/>
            <w:vAlign w:val="center"/>
          </w:tcPr>
          <w:p w14:paraId="417D99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3</w:t>
            </w:r>
          </w:p>
        </w:tc>
        <w:tc>
          <w:tcPr>
            <w:tcW w:w="654" w:type="pct"/>
            <w:vAlign w:val="center"/>
          </w:tcPr>
          <w:p w14:paraId="682621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1711" w:type="pct"/>
            <w:vAlign w:val="center"/>
          </w:tcPr>
          <w:p w14:paraId="24BCA3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621" w:type="pct"/>
            <w:vAlign w:val="center"/>
          </w:tcPr>
          <w:p w14:paraId="1EA2F9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473" w:type="pct"/>
            <w:vAlign w:val="center"/>
          </w:tcPr>
          <w:p w14:paraId="4290E0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82" w:type="pct"/>
            <w:vAlign w:val="center"/>
          </w:tcPr>
          <w:p w14:paraId="5C2BB5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37" w:type="pct"/>
            <w:vAlign w:val="center"/>
          </w:tcPr>
          <w:p w14:paraId="684C1A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r>
      <w:tr w14:paraId="1634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9" w:type="pct"/>
            <w:vAlign w:val="center"/>
          </w:tcPr>
          <w:p w14:paraId="40FD74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w:t>
            </w:r>
          </w:p>
        </w:tc>
        <w:tc>
          <w:tcPr>
            <w:tcW w:w="654" w:type="pct"/>
            <w:vAlign w:val="center"/>
          </w:tcPr>
          <w:p w14:paraId="07803F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1711" w:type="pct"/>
            <w:vAlign w:val="center"/>
          </w:tcPr>
          <w:p w14:paraId="2C9CF9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621" w:type="pct"/>
            <w:vAlign w:val="center"/>
          </w:tcPr>
          <w:p w14:paraId="025E4E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473" w:type="pct"/>
            <w:vAlign w:val="center"/>
          </w:tcPr>
          <w:p w14:paraId="4FB7C0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82" w:type="pct"/>
            <w:vAlign w:val="center"/>
          </w:tcPr>
          <w:p w14:paraId="663FC3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37" w:type="pct"/>
            <w:vAlign w:val="center"/>
          </w:tcPr>
          <w:p w14:paraId="4F4F54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r>
    </w:tbl>
    <w:p w14:paraId="202089F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1"/>
        <w:rPr>
          <w:rFonts w:hint="eastAsia" w:ascii="宋体" w:hAnsi="宋体" w:eastAsia="宋体" w:cs="宋体"/>
          <w:b/>
          <w:bCs/>
          <w:color w:val="auto"/>
          <w:sz w:val="24"/>
          <w:szCs w:val="18"/>
          <w:highlight w:val="none"/>
          <w:lang w:val="en-US" w:eastAsia="zh-CN"/>
        </w:rPr>
      </w:pPr>
      <w:r>
        <w:rPr>
          <w:rFonts w:hint="eastAsia" w:ascii="宋体" w:hAnsi="宋体" w:eastAsia="宋体" w:cs="宋体"/>
          <w:b/>
          <w:bCs/>
          <w:color w:val="auto"/>
          <w:sz w:val="24"/>
          <w:szCs w:val="18"/>
          <w:highlight w:val="none"/>
          <w:lang w:val="en-US" w:eastAsia="zh-CN"/>
        </w:rPr>
        <w:t>（二）与主要标的物配套的辅材、辅料、辅助设备等</w:t>
      </w:r>
    </w:p>
    <w:tbl>
      <w:tblPr>
        <w:tblStyle w:val="1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769"/>
        <w:gridCol w:w="1198"/>
        <w:gridCol w:w="5134"/>
        <w:gridCol w:w="1082"/>
        <w:gridCol w:w="985"/>
      </w:tblGrid>
      <w:tr w14:paraId="7124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9" w:type="pct"/>
            <w:vAlign w:val="center"/>
          </w:tcPr>
          <w:p w14:paraId="104AD3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653" w:type="pct"/>
            <w:vAlign w:val="center"/>
          </w:tcPr>
          <w:p w14:paraId="3D7EE5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货物名称</w:t>
            </w:r>
          </w:p>
        </w:tc>
        <w:tc>
          <w:tcPr>
            <w:tcW w:w="2799" w:type="pct"/>
            <w:vAlign w:val="center"/>
          </w:tcPr>
          <w:p w14:paraId="09E3AA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590" w:type="pct"/>
            <w:vAlign w:val="center"/>
          </w:tcPr>
          <w:p w14:paraId="4EF432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p w14:paraId="711270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rPr>
              <w:t>（单位）</w:t>
            </w:r>
          </w:p>
        </w:tc>
        <w:tc>
          <w:tcPr>
            <w:tcW w:w="537" w:type="pct"/>
            <w:vAlign w:val="center"/>
          </w:tcPr>
          <w:p w14:paraId="1B7176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备注</w:t>
            </w:r>
          </w:p>
        </w:tc>
      </w:tr>
      <w:tr w14:paraId="3DCC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49" w:hRule="atLeast"/>
          <w:jc w:val="center"/>
        </w:trPr>
        <w:tc>
          <w:tcPr>
            <w:tcW w:w="419" w:type="pct"/>
            <w:vAlign w:val="center"/>
          </w:tcPr>
          <w:p w14:paraId="6F6D3B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1</w:t>
            </w:r>
          </w:p>
        </w:tc>
        <w:tc>
          <w:tcPr>
            <w:tcW w:w="653" w:type="pct"/>
            <w:vAlign w:val="center"/>
          </w:tcPr>
          <w:p w14:paraId="17746D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2799" w:type="pct"/>
            <w:vAlign w:val="center"/>
          </w:tcPr>
          <w:p w14:paraId="1E7442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90" w:type="pct"/>
            <w:vAlign w:val="center"/>
          </w:tcPr>
          <w:p w14:paraId="693CD3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37" w:type="pct"/>
            <w:vAlign w:val="center"/>
          </w:tcPr>
          <w:p w14:paraId="13B922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r>
      <w:tr w14:paraId="28C3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9" w:type="pct"/>
            <w:vAlign w:val="center"/>
          </w:tcPr>
          <w:p w14:paraId="50C48F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2</w:t>
            </w:r>
          </w:p>
        </w:tc>
        <w:tc>
          <w:tcPr>
            <w:tcW w:w="653" w:type="pct"/>
            <w:vAlign w:val="center"/>
          </w:tcPr>
          <w:p w14:paraId="1E45F1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2799" w:type="pct"/>
            <w:vAlign w:val="center"/>
          </w:tcPr>
          <w:p w14:paraId="276175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90" w:type="pct"/>
            <w:vAlign w:val="center"/>
          </w:tcPr>
          <w:p w14:paraId="213685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37" w:type="pct"/>
            <w:vAlign w:val="center"/>
          </w:tcPr>
          <w:p w14:paraId="3F9C90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r>
      <w:tr w14:paraId="2ED1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3" w:hRule="atLeast"/>
          <w:jc w:val="center"/>
        </w:trPr>
        <w:tc>
          <w:tcPr>
            <w:tcW w:w="419" w:type="pct"/>
            <w:vAlign w:val="center"/>
          </w:tcPr>
          <w:p w14:paraId="013E0D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3</w:t>
            </w:r>
          </w:p>
        </w:tc>
        <w:tc>
          <w:tcPr>
            <w:tcW w:w="653" w:type="pct"/>
            <w:vAlign w:val="center"/>
          </w:tcPr>
          <w:p w14:paraId="545442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2799" w:type="pct"/>
            <w:vAlign w:val="center"/>
          </w:tcPr>
          <w:p w14:paraId="596419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90" w:type="pct"/>
            <w:vAlign w:val="center"/>
          </w:tcPr>
          <w:p w14:paraId="4BA500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37" w:type="pct"/>
            <w:vAlign w:val="center"/>
          </w:tcPr>
          <w:p w14:paraId="41BA5F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r>
      <w:tr w14:paraId="542B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9" w:type="pct"/>
            <w:vAlign w:val="center"/>
          </w:tcPr>
          <w:p w14:paraId="3B87A5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w:t>
            </w:r>
          </w:p>
        </w:tc>
        <w:tc>
          <w:tcPr>
            <w:tcW w:w="653" w:type="pct"/>
            <w:vAlign w:val="center"/>
          </w:tcPr>
          <w:p w14:paraId="449CD3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2799" w:type="pct"/>
            <w:vAlign w:val="center"/>
          </w:tcPr>
          <w:p w14:paraId="5DD464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90" w:type="pct"/>
            <w:vAlign w:val="center"/>
          </w:tcPr>
          <w:p w14:paraId="3C1EF6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37" w:type="pct"/>
            <w:vAlign w:val="center"/>
          </w:tcPr>
          <w:p w14:paraId="3AE614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r>
    </w:tbl>
    <w:p w14:paraId="37D89C16">
      <w:pPr>
        <w:spacing w:line="360" w:lineRule="auto"/>
        <w:ind w:firstLine="482" w:firstLineChars="200"/>
        <w:outlineLvl w:val="1"/>
        <w:rPr>
          <w:rFonts w:hint="eastAsia" w:asciiTheme="minorEastAsia" w:hAnsiTheme="minorEastAsia" w:eastAsiaTheme="minorEastAsia"/>
          <w:b/>
          <w:bCs/>
          <w:color w:val="auto"/>
          <w:sz w:val="24"/>
          <w:szCs w:val="18"/>
          <w:highlight w:val="none"/>
        </w:rPr>
      </w:pPr>
    </w:p>
    <w:p w14:paraId="625E0546">
      <w:pPr>
        <w:spacing w:line="360" w:lineRule="auto"/>
        <w:ind w:firstLine="482" w:firstLineChars="200"/>
        <w:outlineLvl w:val="1"/>
        <w:rPr>
          <w:rFonts w:asciiTheme="minorEastAsia" w:hAnsiTheme="minorEastAsia" w:eastAsiaTheme="minorEastAsia"/>
          <w:b/>
          <w:bCs/>
          <w:color w:val="auto"/>
          <w:sz w:val="24"/>
          <w:szCs w:val="18"/>
          <w:highlight w:val="none"/>
        </w:rPr>
      </w:pPr>
      <w:r>
        <w:rPr>
          <w:rFonts w:hint="eastAsia" w:asciiTheme="minorEastAsia" w:hAnsiTheme="minorEastAsia" w:eastAsiaTheme="minorEastAsia"/>
          <w:b/>
          <w:bCs/>
          <w:color w:val="auto"/>
          <w:sz w:val="24"/>
          <w:szCs w:val="18"/>
          <w:highlight w:val="none"/>
        </w:rPr>
        <w:t>三、报价要求</w:t>
      </w:r>
      <w:bookmarkEnd w:id="87"/>
      <w:bookmarkEnd w:id="88"/>
      <w:bookmarkEnd w:id="89"/>
    </w:p>
    <w:p w14:paraId="097BA26E">
      <w:pPr>
        <w:spacing w:line="360" w:lineRule="auto"/>
        <w:ind w:firstLine="480" w:firstLineChars="200"/>
        <w:rPr>
          <w:rFonts w:asciiTheme="minorEastAsia" w:hAnsiTheme="minorEastAsia" w:eastAsiaTheme="minorEastAsia"/>
          <w:bCs/>
          <w:color w:val="auto"/>
          <w:sz w:val="24"/>
          <w:szCs w:val="18"/>
          <w:highlight w:val="none"/>
        </w:rPr>
      </w:pPr>
    </w:p>
    <w:p w14:paraId="51F79F53">
      <w:pPr>
        <w:numPr>
          <w:ilvl w:val="0"/>
          <w:numId w:val="1"/>
        </w:numPr>
        <w:spacing w:line="360" w:lineRule="auto"/>
        <w:ind w:firstLine="482" w:firstLineChars="200"/>
        <w:outlineLvl w:val="1"/>
        <w:rPr>
          <w:rFonts w:hint="eastAsia" w:asciiTheme="minorEastAsia" w:hAnsiTheme="minorEastAsia" w:eastAsiaTheme="minorEastAsia"/>
          <w:b/>
          <w:bCs/>
          <w:color w:val="auto"/>
          <w:sz w:val="24"/>
          <w:szCs w:val="18"/>
          <w:highlight w:val="none"/>
        </w:rPr>
      </w:pPr>
      <w:bookmarkStart w:id="90" w:name="_Toc31504"/>
      <w:bookmarkStart w:id="91" w:name="_Toc17094"/>
      <w:bookmarkStart w:id="92" w:name="_Toc10777"/>
      <w:r>
        <w:rPr>
          <w:rFonts w:hint="eastAsia" w:asciiTheme="minorEastAsia" w:hAnsiTheme="minorEastAsia" w:eastAsiaTheme="minorEastAsia"/>
          <w:b/>
          <w:bCs/>
          <w:color w:val="auto"/>
          <w:sz w:val="24"/>
          <w:szCs w:val="18"/>
          <w:highlight w:val="none"/>
        </w:rPr>
        <w:t>其他要求</w:t>
      </w:r>
      <w:bookmarkEnd w:id="90"/>
      <w:bookmarkEnd w:id="91"/>
      <w:bookmarkEnd w:id="92"/>
    </w:p>
    <w:p w14:paraId="554FAEB1">
      <w:pPr>
        <w:pStyle w:val="5"/>
        <w:widowControl w:val="0"/>
        <w:numPr>
          <w:ilvl w:val="0"/>
          <w:numId w:val="0"/>
        </w:numPr>
        <w:spacing w:after="120"/>
        <w:jc w:val="both"/>
        <w:rPr>
          <w:color w:val="auto"/>
          <w:highlight w:val="none"/>
        </w:rPr>
      </w:pPr>
    </w:p>
    <w:p w14:paraId="6FCE9D88">
      <w:pPr>
        <w:spacing w:line="360" w:lineRule="auto"/>
        <w:ind w:firstLine="437"/>
        <w:outlineLvl w:val="1"/>
        <w:rPr>
          <w:rFonts w:hint="eastAsia" w:ascii="宋体" w:hAnsi="宋体" w:eastAsia="宋体"/>
          <w:b/>
          <w:bCs/>
          <w:color w:val="auto"/>
          <w:sz w:val="24"/>
          <w:szCs w:val="18"/>
          <w:highlight w:val="none"/>
          <w:lang w:eastAsia="zh-CN"/>
        </w:rPr>
      </w:pPr>
      <w:bookmarkStart w:id="93" w:name="_Toc6897"/>
      <w:bookmarkStart w:id="94" w:name="_Toc16530"/>
      <w:bookmarkStart w:id="95" w:name="_Toc30761"/>
      <w:r>
        <w:rPr>
          <w:rFonts w:hint="eastAsia" w:ascii="宋体" w:hAnsi="宋体" w:eastAsia="宋体"/>
          <w:b/>
          <w:bCs/>
          <w:color w:val="auto"/>
          <w:sz w:val="24"/>
          <w:szCs w:val="18"/>
          <w:highlight w:val="none"/>
        </w:rPr>
        <w:t>五、样品</w:t>
      </w:r>
      <w:r>
        <w:rPr>
          <w:rFonts w:hint="eastAsia" w:ascii="宋体" w:hAnsi="宋体" w:eastAsia="宋体"/>
          <w:b/>
          <w:color w:val="auto"/>
          <w:sz w:val="24"/>
          <w:szCs w:val="18"/>
          <w:highlight w:val="none"/>
        </w:rPr>
        <w:t>要求</w:t>
      </w:r>
      <w:bookmarkEnd w:id="93"/>
      <w:r>
        <w:rPr>
          <w:rFonts w:hint="eastAsia" w:ascii="宋体" w:hAnsi="宋体" w:eastAsia="宋体"/>
          <w:b/>
          <w:color w:val="auto"/>
          <w:sz w:val="24"/>
          <w:szCs w:val="18"/>
          <w:highlight w:val="none"/>
          <w:lang w:eastAsia="zh-CN"/>
        </w:rPr>
        <w:t>（</w:t>
      </w:r>
      <w:r>
        <w:rPr>
          <w:rFonts w:hint="eastAsia" w:ascii="宋体" w:hAnsi="宋体" w:eastAsia="宋体"/>
          <w:b/>
          <w:i/>
          <w:iCs/>
          <w:color w:val="auto"/>
          <w:sz w:val="24"/>
          <w:szCs w:val="18"/>
          <w:highlight w:val="none"/>
          <w:lang w:val="en-US" w:eastAsia="zh-CN"/>
        </w:rPr>
        <w:t>如有</w:t>
      </w:r>
      <w:r>
        <w:rPr>
          <w:rFonts w:hint="eastAsia" w:ascii="宋体" w:hAnsi="宋体" w:eastAsia="宋体"/>
          <w:b/>
          <w:color w:val="auto"/>
          <w:sz w:val="24"/>
          <w:szCs w:val="18"/>
          <w:highlight w:val="none"/>
          <w:lang w:eastAsia="zh-CN"/>
        </w:rPr>
        <w:t>）</w:t>
      </w:r>
      <w:bookmarkEnd w:id="94"/>
      <w:bookmarkEnd w:id="95"/>
    </w:p>
    <w:p w14:paraId="5ECCE946">
      <w:pPr>
        <w:pStyle w:val="5"/>
        <w:widowControl w:val="0"/>
        <w:numPr>
          <w:ilvl w:val="0"/>
          <w:numId w:val="0"/>
        </w:numPr>
        <w:spacing w:after="120"/>
        <w:jc w:val="both"/>
        <w:rPr>
          <w:color w:val="auto"/>
          <w:highlight w:val="none"/>
        </w:rPr>
      </w:pPr>
    </w:p>
    <w:p w14:paraId="2316FC1B">
      <w:pPr>
        <w:spacing w:line="360" w:lineRule="auto"/>
        <w:ind w:firstLine="480" w:firstLineChars="200"/>
        <w:rPr>
          <w:rFonts w:asciiTheme="minorEastAsia" w:hAnsiTheme="minorEastAsia" w:eastAsiaTheme="minorEastAsia"/>
          <w:bCs/>
          <w:color w:val="auto"/>
          <w:sz w:val="24"/>
          <w:szCs w:val="18"/>
          <w:highlight w:val="none"/>
        </w:rPr>
      </w:pPr>
    </w:p>
    <w:p w14:paraId="453ECAEC">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3339079">
      <w:pPr>
        <w:spacing w:line="360" w:lineRule="auto"/>
        <w:jc w:val="center"/>
        <w:outlineLvl w:val="0"/>
        <w:rPr>
          <w:rFonts w:asciiTheme="minorEastAsia" w:hAnsiTheme="minorEastAsia" w:eastAsiaTheme="minorEastAsia"/>
          <w:b/>
          <w:color w:val="auto"/>
          <w:sz w:val="28"/>
          <w:highlight w:val="none"/>
        </w:rPr>
      </w:pPr>
      <w:bookmarkStart w:id="96" w:name="_Toc12392"/>
      <w:r>
        <w:rPr>
          <w:rFonts w:hint="eastAsia" w:asciiTheme="minorEastAsia" w:hAnsiTheme="minorEastAsia" w:eastAsiaTheme="minorEastAsia"/>
          <w:b/>
          <w:color w:val="auto"/>
          <w:sz w:val="28"/>
          <w:highlight w:val="none"/>
        </w:rPr>
        <w:t>第四章  评审方法和标准</w:t>
      </w:r>
      <w:bookmarkEnd w:id="96"/>
    </w:p>
    <w:p w14:paraId="5020C365">
      <w:pPr>
        <w:spacing w:line="360" w:lineRule="auto"/>
        <w:ind w:firstLine="437"/>
        <w:outlineLvl w:val="1"/>
        <w:rPr>
          <w:rFonts w:asciiTheme="minorEastAsia" w:hAnsiTheme="minorEastAsia" w:eastAsiaTheme="minorEastAsia"/>
          <w:b/>
          <w:color w:val="auto"/>
          <w:sz w:val="24"/>
          <w:highlight w:val="none"/>
        </w:rPr>
      </w:pPr>
      <w:bookmarkStart w:id="97" w:name="_Toc26760"/>
      <w:bookmarkStart w:id="98" w:name="_Toc11117"/>
      <w:bookmarkStart w:id="99" w:name="_Toc1221"/>
      <w:r>
        <w:rPr>
          <w:rFonts w:hint="eastAsia" w:asciiTheme="minorEastAsia" w:hAnsiTheme="minorEastAsia" w:eastAsiaTheme="minorEastAsia"/>
          <w:b/>
          <w:color w:val="auto"/>
          <w:sz w:val="24"/>
          <w:highlight w:val="none"/>
        </w:rPr>
        <w:t>一、总则</w:t>
      </w:r>
      <w:bookmarkEnd w:id="97"/>
      <w:bookmarkEnd w:id="98"/>
      <w:bookmarkEnd w:id="99"/>
    </w:p>
    <w:p w14:paraId="6FF56B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本项目将按照询价通知书第二章 供应商须知的相关要求</w:t>
      </w:r>
      <w:r>
        <w:rPr>
          <w:rFonts w:asciiTheme="minorEastAsia" w:hAnsiTheme="minorEastAsia" w:eastAsiaTheme="minorEastAsia"/>
          <w:color w:val="auto"/>
          <w:sz w:val="24"/>
          <w:highlight w:val="none"/>
        </w:rPr>
        <w:t>及本章的规定评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w:t>
      </w:r>
    </w:p>
    <w:p w14:paraId="29D6E7F1">
      <w:pPr>
        <w:spacing w:line="360" w:lineRule="auto"/>
        <w:ind w:firstLine="437"/>
        <w:outlineLvl w:val="1"/>
        <w:rPr>
          <w:rFonts w:asciiTheme="minorEastAsia" w:hAnsiTheme="minorEastAsia" w:eastAsiaTheme="minorEastAsia"/>
          <w:b/>
          <w:color w:val="auto"/>
          <w:sz w:val="24"/>
          <w:highlight w:val="none"/>
        </w:rPr>
      </w:pPr>
      <w:bookmarkStart w:id="100" w:name="_Toc20555"/>
      <w:bookmarkStart w:id="101" w:name="_Toc3894"/>
      <w:bookmarkStart w:id="102" w:name="_Toc21906"/>
      <w:r>
        <w:rPr>
          <w:rFonts w:hint="eastAsia" w:asciiTheme="minorEastAsia" w:hAnsiTheme="minorEastAsia" w:eastAsiaTheme="minorEastAsia"/>
          <w:b/>
          <w:color w:val="auto"/>
          <w:sz w:val="24"/>
          <w:highlight w:val="none"/>
        </w:rPr>
        <w:t>二、评审方法</w:t>
      </w:r>
      <w:bookmarkEnd w:id="100"/>
      <w:bookmarkEnd w:id="101"/>
      <w:bookmarkEnd w:id="102"/>
    </w:p>
    <w:tbl>
      <w:tblPr>
        <w:tblStyle w:val="15"/>
        <w:tblW w:w="56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89"/>
        <w:gridCol w:w="1654"/>
        <w:gridCol w:w="4364"/>
        <w:gridCol w:w="3639"/>
      </w:tblGrid>
      <w:tr w14:paraId="0FAC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20" w:hRule="atLeast"/>
          <w:jc w:val="center"/>
        </w:trPr>
        <w:tc>
          <w:tcPr>
            <w:tcW w:w="5000" w:type="pct"/>
            <w:gridSpan w:val="4"/>
            <w:tcBorders>
              <w:bottom w:val="single" w:color="auto" w:sz="4" w:space="0"/>
            </w:tcBorders>
            <w:noWrap w:val="0"/>
            <w:vAlign w:val="center"/>
          </w:tcPr>
          <w:p w14:paraId="2849A93F">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bookmarkStart w:id="103" w:name="_Hlk16461707"/>
            <w:bookmarkStart w:id="104" w:name="_Hlk23204339"/>
            <w:r>
              <w:rPr>
                <w:rFonts w:hint="eastAsia" w:ascii="宋体" w:hAnsi="宋体" w:eastAsia="宋体" w:cs="宋体"/>
                <w:b/>
                <w:color w:val="auto"/>
                <w:sz w:val="24"/>
                <w:szCs w:val="24"/>
                <w:highlight w:val="none"/>
                <w:lang w:val="en-US" w:eastAsia="zh-CN"/>
              </w:rPr>
              <w:t>评审</w:t>
            </w:r>
            <w:r>
              <w:rPr>
                <w:rFonts w:hint="eastAsia" w:ascii="宋体" w:hAnsi="宋体" w:eastAsia="宋体" w:cs="宋体"/>
                <w:b/>
                <w:color w:val="auto"/>
                <w:sz w:val="24"/>
                <w:szCs w:val="24"/>
                <w:highlight w:val="none"/>
              </w:rPr>
              <w:t>表</w:t>
            </w:r>
          </w:p>
        </w:tc>
      </w:tr>
      <w:tr w14:paraId="3201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20" w:hRule="atLeast"/>
          <w:jc w:val="center"/>
        </w:trPr>
        <w:tc>
          <w:tcPr>
            <w:tcW w:w="5000" w:type="pct"/>
            <w:gridSpan w:val="4"/>
            <w:tcBorders>
              <w:bottom w:val="single" w:color="auto" w:sz="4" w:space="0"/>
            </w:tcBorders>
            <w:noWrap w:val="0"/>
            <w:vAlign w:val="center"/>
          </w:tcPr>
          <w:p w14:paraId="0C06FE40">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资格审查</w:t>
            </w:r>
          </w:p>
        </w:tc>
      </w:tr>
      <w:tr w14:paraId="6D61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5" w:hRule="atLeast"/>
          <w:jc w:val="center"/>
        </w:trPr>
        <w:tc>
          <w:tcPr>
            <w:tcW w:w="332" w:type="pct"/>
            <w:tcBorders>
              <w:bottom w:val="single" w:color="auto" w:sz="4" w:space="0"/>
            </w:tcBorders>
            <w:noWrap w:val="0"/>
            <w:vAlign w:val="center"/>
          </w:tcPr>
          <w:p w14:paraId="41350449">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799" w:type="pct"/>
            <w:tcBorders>
              <w:bottom w:val="single" w:color="auto" w:sz="4" w:space="0"/>
            </w:tcBorders>
            <w:noWrap w:val="0"/>
            <w:vAlign w:val="center"/>
          </w:tcPr>
          <w:p w14:paraId="5951CDA3">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00" w:lineRule="exact"/>
              <w:ind w:right="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审查指标</w:t>
            </w:r>
          </w:p>
        </w:tc>
        <w:tc>
          <w:tcPr>
            <w:tcW w:w="2109" w:type="pct"/>
            <w:tcBorders>
              <w:bottom w:val="single" w:color="auto" w:sz="4" w:space="0"/>
            </w:tcBorders>
            <w:noWrap w:val="0"/>
            <w:vAlign w:val="center"/>
          </w:tcPr>
          <w:p w14:paraId="5767BD16">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审查标准</w:t>
            </w:r>
          </w:p>
        </w:tc>
        <w:tc>
          <w:tcPr>
            <w:tcW w:w="1758" w:type="pct"/>
            <w:tcBorders>
              <w:bottom w:val="single" w:color="auto" w:sz="4" w:space="0"/>
            </w:tcBorders>
            <w:noWrap w:val="0"/>
            <w:vAlign w:val="center"/>
          </w:tcPr>
          <w:p w14:paraId="6E2552D7">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格式要求</w:t>
            </w:r>
          </w:p>
        </w:tc>
      </w:tr>
      <w:tr w14:paraId="4F7C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835" w:hRule="atLeast"/>
          <w:jc w:val="center"/>
        </w:trPr>
        <w:tc>
          <w:tcPr>
            <w:tcW w:w="332" w:type="pct"/>
            <w:tcBorders>
              <w:bottom w:val="single" w:color="auto" w:sz="4" w:space="0"/>
            </w:tcBorders>
            <w:noWrap w:val="0"/>
            <w:vAlign w:val="center"/>
          </w:tcPr>
          <w:p w14:paraId="2E3D7914">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99" w:type="pct"/>
            <w:tcBorders>
              <w:bottom w:val="single" w:color="auto" w:sz="4" w:space="0"/>
            </w:tcBorders>
            <w:noWrap w:val="0"/>
            <w:vAlign w:val="center"/>
          </w:tcPr>
          <w:p w14:paraId="18778087">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营业执照等证明</w:t>
            </w:r>
            <w:r>
              <w:rPr>
                <w:rFonts w:hint="eastAsia" w:ascii="宋体" w:hAnsi="宋体" w:eastAsia="宋体" w:cs="宋体"/>
                <w:color w:val="auto"/>
                <w:spacing w:val="-3"/>
                <w:sz w:val="24"/>
                <w:szCs w:val="24"/>
                <w:highlight w:val="none"/>
              </w:rPr>
              <w:t>文件</w:t>
            </w:r>
          </w:p>
        </w:tc>
        <w:tc>
          <w:tcPr>
            <w:tcW w:w="2109" w:type="pct"/>
            <w:tcBorders>
              <w:bottom w:val="single" w:color="auto" w:sz="4" w:space="0"/>
            </w:tcBorders>
            <w:noWrap w:val="0"/>
            <w:vAlign w:val="center"/>
          </w:tcPr>
          <w:p w14:paraId="6A09B7A0">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（1）供应商为企业（包括合伙企业）的，应提供有效的营业执照；</w:t>
            </w:r>
          </w:p>
          <w:p w14:paraId="01333C5E">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（2）供应商为事业单位的，应提供有效的事业单位法人证书；</w:t>
            </w:r>
          </w:p>
          <w:p w14:paraId="246064FC">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（3）供应商是非企业机构的，应提供有效的执业许可证或登记证书等证明文件；</w:t>
            </w:r>
          </w:p>
          <w:p w14:paraId="2707F9DF">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（4）供应商是个体工商户的，应提供有效的个体工商户营业执照；</w:t>
            </w:r>
          </w:p>
          <w:p w14:paraId="23BB77D8">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（5）供应商是自然人的，应提供有效的自然人身份证明。</w:t>
            </w:r>
          </w:p>
        </w:tc>
        <w:tc>
          <w:tcPr>
            <w:tcW w:w="1758" w:type="pct"/>
            <w:noWrap w:val="0"/>
            <w:vAlign w:val="center"/>
          </w:tcPr>
          <w:p w14:paraId="774FDA9D">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提供材料扫描件或电子证照，应完整的体现出材料或电子证照全部内容。联合体</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的联合体各方均须提供。</w:t>
            </w:r>
          </w:p>
        </w:tc>
      </w:tr>
      <w:tr w14:paraId="373A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36" w:hRule="atLeast"/>
          <w:jc w:val="center"/>
        </w:trPr>
        <w:tc>
          <w:tcPr>
            <w:tcW w:w="332" w:type="pct"/>
            <w:tcBorders>
              <w:bottom w:val="single" w:color="auto" w:sz="4" w:space="0"/>
            </w:tcBorders>
            <w:noWrap w:val="0"/>
            <w:vAlign w:val="center"/>
          </w:tcPr>
          <w:p w14:paraId="05814FCA">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99" w:type="pct"/>
            <w:tcBorders>
              <w:bottom w:val="single" w:color="auto" w:sz="4" w:space="0"/>
            </w:tcBorders>
            <w:noWrap w:val="0"/>
            <w:vAlign w:val="center"/>
          </w:tcPr>
          <w:p w14:paraId="379EC679">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供应商资格声明书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资格承诺</w:t>
            </w:r>
          </w:p>
        </w:tc>
        <w:tc>
          <w:tcPr>
            <w:tcW w:w="2109" w:type="pct"/>
            <w:tcBorders>
              <w:bottom w:val="single" w:color="auto" w:sz="4" w:space="0"/>
            </w:tcBorders>
            <w:noWrap w:val="0"/>
            <w:vAlign w:val="center"/>
          </w:tcPr>
          <w:p w14:paraId="0FD190DE">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提供符合</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要求的《供应商资格声明书》《无重大违法记录声明函、无不良信用记录承诺函》</w:t>
            </w:r>
          </w:p>
        </w:tc>
        <w:tc>
          <w:tcPr>
            <w:tcW w:w="1758" w:type="pct"/>
            <w:noWrap w:val="0"/>
            <w:vAlign w:val="center"/>
          </w:tcPr>
          <w:p w14:paraId="7CA044F3">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45C4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tcBorders>
              <w:bottom w:val="single" w:color="auto" w:sz="4" w:space="0"/>
            </w:tcBorders>
            <w:noWrap w:val="0"/>
            <w:vAlign w:val="center"/>
          </w:tcPr>
          <w:p w14:paraId="186E5CF0">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99" w:type="pct"/>
            <w:tcBorders>
              <w:bottom w:val="single" w:color="auto" w:sz="4" w:space="0"/>
            </w:tcBorders>
            <w:noWrap w:val="0"/>
            <w:vAlign w:val="center"/>
          </w:tcPr>
          <w:p w14:paraId="6A36A90F">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供应商信用记录</w:t>
            </w:r>
          </w:p>
        </w:tc>
        <w:tc>
          <w:tcPr>
            <w:tcW w:w="2109" w:type="pct"/>
            <w:tcBorders>
              <w:bottom w:val="single" w:color="auto" w:sz="4" w:space="0"/>
            </w:tcBorders>
            <w:noWrap w:val="0"/>
            <w:vAlign w:val="center"/>
          </w:tcPr>
          <w:p w14:paraId="516AFA70">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不得存在</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须知正文第1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条中的不良信用记录情形</w:t>
            </w:r>
          </w:p>
        </w:tc>
        <w:tc>
          <w:tcPr>
            <w:tcW w:w="1758" w:type="pct"/>
            <w:tcBorders>
              <w:bottom w:val="single" w:color="auto" w:sz="4" w:space="0"/>
            </w:tcBorders>
            <w:noWrap w:val="0"/>
            <w:vAlign w:val="center"/>
          </w:tcPr>
          <w:p w14:paraId="0553B974">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无需提供证明材料。</w:t>
            </w:r>
            <w:r>
              <w:rPr>
                <w:rFonts w:hint="eastAsia" w:ascii="宋体" w:hAnsi="宋体" w:eastAsia="宋体" w:cs="宋体"/>
                <w:color w:val="auto"/>
                <w:sz w:val="24"/>
                <w:szCs w:val="24"/>
                <w:highlight w:val="none"/>
              </w:rPr>
              <w:t>投标截止时间后至评审结束前</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rPr>
              <w:t>评标系统对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(含联合体成员)进行交互查询，以评标时</w:t>
            </w:r>
            <w:r>
              <w:rPr>
                <w:rFonts w:hint="eastAsia" w:ascii="宋体" w:hAnsi="宋体" w:eastAsia="宋体" w:cs="宋体"/>
                <w:color w:val="auto"/>
                <w:sz w:val="24"/>
                <w:szCs w:val="24"/>
                <w:highlight w:val="none"/>
                <w:lang w:eastAsia="zh-CN"/>
              </w:rPr>
              <w:t>六安市</w:t>
            </w:r>
            <w:r>
              <w:rPr>
                <w:rFonts w:hint="eastAsia" w:ascii="宋体" w:hAnsi="宋体" w:eastAsia="宋体" w:cs="宋体"/>
                <w:color w:val="auto"/>
                <w:sz w:val="24"/>
                <w:szCs w:val="24"/>
                <w:highlight w:val="none"/>
              </w:rPr>
              <w:t>公共资源交易</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评标系统与“信用中国(www.creditchina.gov.cn)”平台实时交互数据为准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相关查询结果系统自动存档</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如</w:t>
            </w:r>
            <w:r>
              <w:rPr>
                <w:rFonts w:hint="eastAsia" w:ascii="宋体" w:hAnsi="宋体" w:eastAsia="宋体" w:cs="宋体"/>
                <w:color w:val="auto"/>
                <w:sz w:val="24"/>
                <w:szCs w:val="24"/>
                <w:highlight w:val="none"/>
              </w:rPr>
              <w:t>遇系统故障，</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rPr>
              <w:t>“信用中国(www.creditchina.gov.cn)”</w:t>
            </w:r>
            <w:r>
              <w:rPr>
                <w:rFonts w:hint="eastAsia" w:ascii="宋体" w:hAnsi="宋体" w:eastAsia="宋体" w:cs="宋体"/>
                <w:color w:val="auto"/>
                <w:sz w:val="24"/>
                <w:szCs w:val="24"/>
                <w:highlight w:val="none"/>
                <w:lang w:eastAsia="zh-CN"/>
              </w:rPr>
              <w:t>网站</w:t>
            </w:r>
            <w:r>
              <w:rPr>
                <w:rFonts w:hint="eastAsia" w:ascii="宋体" w:hAnsi="宋体" w:eastAsia="宋体" w:cs="宋体"/>
                <w:color w:val="auto"/>
                <w:sz w:val="24"/>
                <w:szCs w:val="24"/>
                <w:highlight w:val="none"/>
              </w:rPr>
              <w:t>人工查询为准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现场对查询结果截图存档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人工查询仍有故障的，则此项</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时不作要求</w:t>
            </w:r>
            <w:r>
              <w:rPr>
                <w:rFonts w:hint="eastAsia" w:ascii="宋体" w:hAnsi="宋体" w:eastAsia="宋体" w:cs="宋体"/>
                <w:color w:val="auto"/>
                <w:sz w:val="24"/>
                <w:szCs w:val="24"/>
                <w:highlight w:val="none"/>
                <w:lang w:eastAsia="zh-CN"/>
              </w:rPr>
              <w:t>，现场</w:t>
            </w:r>
            <w:r>
              <w:rPr>
                <w:rFonts w:hint="eastAsia" w:ascii="宋体" w:hAnsi="宋体" w:eastAsia="宋体" w:cs="宋体"/>
                <w:color w:val="auto"/>
                <w:sz w:val="24"/>
                <w:szCs w:val="24"/>
                <w:highlight w:val="none"/>
              </w:rPr>
              <w:t>对故障页面证据截图存档</w:t>
            </w:r>
            <w:r>
              <w:rPr>
                <w:rFonts w:hint="eastAsia" w:ascii="宋体" w:hAnsi="宋体" w:eastAsia="宋体" w:cs="宋体"/>
                <w:color w:val="auto"/>
                <w:sz w:val="24"/>
                <w:szCs w:val="24"/>
                <w:highlight w:val="none"/>
                <w:lang w:eastAsia="zh-CN"/>
              </w:rPr>
              <w:t>。</w:t>
            </w:r>
          </w:p>
        </w:tc>
      </w:tr>
      <w:tr w14:paraId="6D69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tcBorders>
              <w:bottom w:val="single" w:color="auto" w:sz="4" w:space="0"/>
            </w:tcBorders>
            <w:noWrap w:val="0"/>
            <w:vAlign w:val="center"/>
          </w:tcPr>
          <w:p w14:paraId="6610B845">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99" w:type="pct"/>
            <w:tcBorders>
              <w:bottom w:val="single" w:color="auto" w:sz="4" w:space="0"/>
            </w:tcBorders>
            <w:noWrap w:val="0"/>
            <w:vAlign w:val="center"/>
          </w:tcPr>
          <w:p w14:paraId="37BA4A94">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rPr>
              <w:t>适用于专门面向中小企业采购项目或预留中小企业采购份额项目</w:t>
            </w:r>
            <w:r>
              <w:rPr>
                <w:rFonts w:hint="eastAsia" w:ascii="宋体" w:hAnsi="宋体" w:eastAsia="宋体" w:cs="宋体"/>
                <w:color w:val="auto"/>
                <w:sz w:val="24"/>
                <w:szCs w:val="24"/>
                <w:highlight w:val="none"/>
              </w:rPr>
              <w:t>）</w:t>
            </w:r>
          </w:p>
        </w:tc>
        <w:tc>
          <w:tcPr>
            <w:tcW w:w="2109" w:type="pct"/>
            <w:tcBorders>
              <w:bottom w:val="single" w:color="auto" w:sz="4" w:space="0"/>
            </w:tcBorders>
            <w:noWrap w:val="0"/>
            <w:vAlign w:val="top"/>
          </w:tcPr>
          <w:p w14:paraId="12083081">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符合申请人的资格要求中落实政府采购政策需满足的资格要求：</w:t>
            </w:r>
          </w:p>
          <w:p w14:paraId="456C0739">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（1）专门面向中小企业采购的，供应商应提供《中小企业声明函》或《残疾人福利性单位声明函》或由省级以上监狱管理局、戒毒管理局（含新疆生产建设兵团）出具的属于监狱企业的证明文件。</w:t>
            </w:r>
          </w:p>
          <w:p w14:paraId="1FEE916A">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关于预留份额的要求。</w:t>
            </w:r>
          </w:p>
        </w:tc>
        <w:tc>
          <w:tcPr>
            <w:tcW w:w="1758" w:type="pct"/>
            <w:tcBorders>
              <w:bottom w:val="single" w:color="auto" w:sz="4" w:space="0"/>
            </w:tcBorders>
            <w:noWrap w:val="0"/>
            <w:vAlign w:val="center"/>
          </w:tcPr>
          <w:p w14:paraId="03B36D45">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1094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tcBorders>
              <w:bottom w:val="single" w:color="auto" w:sz="4" w:space="0"/>
            </w:tcBorders>
            <w:noWrap w:val="0"/>
            <w:vAlign w:val="center"/>
          </w:tcPr>
          <w:p w14:paraId="19DEB723">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99" w:type="pct"/>
            <w:tcBorders>
              <w:bottom w:val="single" w:color="auto" w:sz="4" w:space="0"/>
            </w:tcBorders>
            <w:noWrap w:val="0"/>
            <w:vAlign w:val="top"/>
          </w:tcPr>
          <w:p w14:paraId="54ED2F90">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拟分包情况说明及分包意向协议（</w:t>
            </w:r>
            <w:r>
              <w:rPr>
                <w:rFonts w:hint="eastAsia" w:ascii="宋体" w:hAnsi="宋体" w:eastAsia="宋体" w:cs="宋体"/>
                <w:i/>
                <w:iCs/>
                <w:color w:val="auto"/>
                <w:sz w:val="24"/>
                <w:szCs w:val="24"/>
                <w:highlight w:val="none"/>
              </w:rPr>
              <w:t>适用于合同分包预留中小企业采购份额项目</w:t>
            </w:r>
            <w:r>
              <w:rPr>
                <w:rFonts w:hint="eastAsia" w:ascii="宋体" w:hAnsi="宋体" w:eastAsia="宋体" w:cs="宋体"/>
                <w:color w:val="auto"/>
                <w:sz w:val="24"/>
                <w:szCs w:val="24"/>
                <w:highlight w:val="none"/>
              </w:rPr>
              <w:t>）</w:t>
            </w:r>
          </w:p>
        </w:tc>
        <w:tc>
          <w:tcPr>
            <w:tcW w:w="2109" w:type="pct"/>
            <w:tcBorders>
              <w:bottom w:val="single" w:color="auto" w:sz="4" w:space="0"/>
            </w:tcBorders>
            <w:noWrap w:val="0"/>
            <w:vAlign w:val="center"/>
          </w:tcPr>
          <w:p w14:paraId="51F0BD84">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通过分包措施预留部分采购份额面向中小企业采购且供应商因落实政府采购政策拟进行分包的。</w:t>
            </w:r>
          </w:p>
        </w:tc>
        <w:tc>
          <w:tcPr>
            <w:tcW w:w="1758" w:type="pct"/>
            <w:tcBorders>
              <w:bottom w:val="single" w:color="auto" w:sz="4" w:space="0"/>
            </w:tcBorders>
            <w:noWrap w:val="0"/>
            <w:vAlign w:val="center"/>
          </w:tcPr>
          <w:p w14:paraId="5CD84AE7">
            <w:pPr>
              <w:keepNext w:val="0"/>
              <w:keepLines w:val="0"/>
              <w:pageBreakBefore w:val="0"/>
              <w:widowControl w:val="0"/>
              <w:kinsoku/>
              <w:wordWrap/>
              <w:overflowPunct/>
              <w:topLinePunct w:val="0"/>
              <w:autoSpaceDE/>
              <w:autoSpaceDN/>
              <w:bidi w:val="0"/>
              <w:spacing w:line="400" w:lineRule="exact"/>
              <w:ind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40E9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tcBorders>
              <w:bottom w:val="single" w:color="auto" w:sz="4" w:space="0"/>
            </w:tcBorders>
            <w:noWrap w:val="0"/>
            <w:vAlign w:val="center"/>
          </w:tcPr>
          <w:p w14:paraId="2578EDB3">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99" w:type="pct"/>
            <w:tcBorders>
              <w:bottom w:val="single" w:color="auto" w:sz="4" w:space="0"/>
            </w:tcBorders>
            <w:noWrap w:val="0"/>
            <w:vAlign w:val="center"/>
          </w:tcPr>
          <w:p w14:paraId="3381B527">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其它落实政府采</w:t>
            </w:r>
            <w:r>
              <w:rPr>
                <w:rFonts w:hint="eastAsia" w:ascii="宋体" w:hAnsi="宋体" w:eastAsia="宋体" w:cs="宋体"/>
                <w:color w:val="auto"/>
                <w:spacing w:val="11"/>
                <w:sz w:val="24"/>
                <w:szCs w:val="24"/>
                <w:highlight w:val="none"/>
              </w:rPr>
              <w:t>购政策的资格要</w:t>
            </w:r>
            <w:r>
              <w:rPr>
                <w:rFonts w:hint="eastAsia" w:ascii="宋体" w:hAnsi="宋体" w:eastAsia="宋体" w:cs="宋体"/>
                <w:color w:val="auto"/>
                <w:sz w:val="24"/>
                <w:szCs w:val="24"/>
                <w:highlight w:val="none"/>
              </w:rPr>
              <w:t>求</w:t>
            </w:r>
          </w:p>
        </w:tc>
        <w:tc>
          <w:tcPr>
            <w:tcW w:w="2109" w:type="pct"/>
            <w:tcBorders>
              <w:bottom w:val="single" w:color="auto" w:sz="4" w:space="0"/>
            </w:tcBorders>
            <w:noWrap w:val="0"/>
            <w:vAlign w:val="center"/>
          </w:tcPr>
          <w:p w14:paraId="1F578005">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如有，见第一章《</w:t>
            </w:r>
            <w:r>
              <w:rPr>
                <w:rFonts w:hint="eastAsia" w:ascii="宋体" w:hAnsi="宋体" w:eastAsia="宋体" w:cs="宋体"/>
                <w:color w:val="auto"/>
                <w:spacing w:val="-2"/>
                <w:sz w:val="24"/>
                <w:szCs w:val="24"/>
                <w:highlight w:val="none"/>
                <w:lang w:eastAsia="zh-CN"/>
              </w:rPr>
              <w:t>采购邀请</w:t>
            </w:r>
            <w:r>
              <w:rPr>
                <w:rFonts w:hint="eastAsia" w:ascii="宋体" w:hAnsi="宋体" w:eastAsia="宋体" w:cs="宋体"/>
                <w:color w:val="auto"/>
                <w:spacing w:val="-2"/>
                <w:sz w:val="24"/>
                <w:szCs w:val="24"/>
                <w:highlight w:val="none"/>
              </w:rPr>
              <w:t>》</w:t>
            </w:r>
          </w:p>
        </w:tc>
        <w:tc>
          <w:tcPr>
            <w:tcW w:w="1758" w:type="pct"/>
            <w:tcBorders>
              <w:bottom w:val="single" w:color="auto" w:sz="4" w:space="0"/>
            </w:tcBorders>
            <w:noWrap w:val="0"/>
            <w:vAlign w:val="center"/>
          </w:tcPr>
          <w:p w14:paraId="3A8F26F8">
            <w:pPr>
              <w:keepNext w:val="0"/>
              <w:keepLines w:val="0"/>
              <w:pageBreakBefore w:val="0"/>
              <w:widowControl w:val="0"/>
              <w:kinsoku/>
              <w:wordWrap/>
              <w:overflowPunct/>
              <w:topLinePunct w:val="0"/>
              <w:autoSpaceDE/>
              <w:autoSpaceDN/>
              <w:bidi w:val="0"/>
              <w:spacing w:line="400" w:lineRule="exact"/>
              <w:ind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提供材料扫描件或电子证照，应完整体现出材料或电子证照全部内容。</w:t>
            </w:r>
          </w:p>
        </w:tc>
      </w:tr>
      <w:tr w14:paraId="2692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tcBorders>
              <w:bottom w:val="single" w:color="auto" w:sz="4" w:space="0"/>
            </w:tcBorders>
            <w:noWrap w:val="0"/>
            <w:vAlign w:val="center"/>
          </w:tcPr>
          <w:p w14:paraId="721F258B">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99" w:type="pct"/>
            <w:tcBorders>
              <w:bottom w:val="single" w:color="auto" w:sz="4" w:space="0"/>
            </w:tcBorders>
            <w:noWrap w:val="0"/>
            <w:vAlign w:val="center"/>
          </w:tcPr>
          <w:p w14:paraId="380EF419">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本项目对于联合</w:t>
            </w:r>
            <w:r>
              <w:rPr>
                <w:rFonts w:hint="eastAsia" w:ascii="宋体" w:hAnsi="宋体" w:eastAsia="宋体" w:cs="宋体"/>
                <w:color w:val="auto"/>
                <w:spacing w:val="-2"/>
                <w:sz w:val="24"/>
                <w:szCs w:val="24"/>
                <w:highlight w:val="none"/>
              </w:rPr>
              <w:t>体的要求（</w:t>
            </w:r>
            <w:r>
              <w:rPr>
                <w:rFonts w:hint="eastAsia" w:ascii="宋体" w:hAnsi="宋体" w:eastAsia="宋体" w:cs="宋体"/>
                <w:i/>
                <w:iCs/>
                <w:color w:val="auto"/>
                <w:spacing w:val="-2"/>
                <w:sz w:val="24"/>
                <w:szCs w:val="24"/>
                <w:highlight w:val="none"/>
              </w:rPr>
              <w:t>适用于接受联合体</w:t>
            </w:r>
            <w:r>
              <w:rPr>
                <w:rFonts w:hint="eastAsia" w:ascii="宋体" w:hAnsi="宋体" w:eastAsia="宋体" w:cs="宋体"/>
                <w:i/>
                <w:iCs/>
                <w:color w:val="auto"/>
                <w:spacing w:val="-2"/>
                <w:sz w:val="24"/>
                <w:szCs w:val="24"/>
                <w:highlight w:val="none"/>
                <w:lang w:val="en-US" w:eastAsia="zh-CN"/>
              </w:rPr>
              <w:t>询价</w:t>
            </w:r>
            <w:r>
              <w:rPr>
                <w:rFonts w:hint="eastAsia" w:ascii="宋体" w:hAnsi="宋体" w:eastAsia="宋体" w:cs="宋体"/>
                <w:i/>
                <w:iCs/>
                <w:color w:val="auto"/>
                <w:spacing w:val="-2"/>
                <w:sz w:val="24"/>
                <w:szCs w:val="24"/>
                <w:highlight w:val="none"/>
              </w:rPr>
              <w:t>项目</w:t>
            </w:r>
            <w:r>
              <w:rPr>
                <w:rFonts w:hint="eastAsia" w:ascii="宋体" w:hAnsi="宋体" w:eastAsia="宋体" w:cs="宋体"/>
                <w:color w:val="auto"/>
                <w:spacing w:val="-2"/>
                <w:sz w:val="24"/>
                <w:szCs w:val="24"/>
                <w:highlight w:val="none"/>
              </w:rPr>
              <w:t>）</w:t>
            </w:r>
          </w:p>
        </w:tc>
        <w:tc>
          <w:tcPr>
            <w:tcW w:w="2109" w:type="pct"/>
            <w:tcBorders>
              <w:bottom w:val="single" w:color="auto" w:sz="4" w:space="0"/>
            </w:tcBorders>
            <w:noWrap w:val="0"/>
            <w:vAlign w:val="center"/>
          </w:tcPr>
          <w:p w14:paraId="123324BD">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联合体</w:t>
            </w:r>
            <w:r>
              <w:rPr>
                <w:rFonts w:hint="eastAsia" w:ascii="宋体" w:hAnsi="宋体" w:eastAsia="宋体" w:cs="宋体"/>
                <w:color w:val="auto"/>
                <w:spacing w:val="-2"/>
                <w:sz w:val="24"/>
                <w:szCs w:val="24"/>
                <w:highlight w:val="none"/>
                <w:lang w:val="en-US" w:eastAsia="zh-CN"/>
              </w:rPr>
              <w:t>询价</w:t>
            </w:r>
            <w:r>
              <w:rPr>
                <w:rFonts w:hint="eastAsia" w:ascii="宋体" w:hAnsi="宋体" w:eastAsia="宋体" w:cs="宋体"/>
                <w:color w:val="auto"/>
                <w:spacing w:val="-2"/>
                <w:sz w:val="24"/>
                <w:szCs w:val="24"/>
                <w:highlight w:val="none"/>
              </w:rPr>
              <w:t>的</w:t>
            </w:r>
            <w:r>
              <w:rPr>
                <w:rFonts w:hint="eastAsia" w:ascii="宋体" w:hAnsi="宋体" w:eastAsia="宋体" w:cs="宋体"/>
                <w:color w:val="auto"/>
                <w:spacing w:val="10"/>
                <w:sz w:val="24"/>
                <w:szCs w:val="24"/>
                <w:highlight w:val="none"/>
              </w:rPr>
              <w:t>详见</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须知正文第</w:t>
            </w:r>
            <w:r>
              <w:rPr>
                <w:rFonts w:hint="eastAsia" w:ascii="宋体" w:hAnsi="宋体" w:eastAsia="宋体" w:cs="宋体"/>
                <w:color w:val="auto"/>
                <w:sz w:val="24"/>
                <w:szCs w:val="24"/>
                <w:highlight w:val="none"/>
              </w:rPr>
              <w:t>1.5，且</w:t>
            </w:r>
            <w:r>
              <w:rPr>
                <w:rFonts w:hint="eastAsia" w:ascii="宋体" w:hAnsi="宋体" w:eastAsia="宋体" w:cs="宋体"/>
                <w:color w:val="auto"/>
                <w:spacing w:val="10"/>
                <w:sz w:val="24"/>
                <w:szCs w:val="24"/>
                <w:highlight w:val="none"/>
              </w:rPr>
              <w:t>提供《联合协议》。</w:t>
            </w:r>
          </w:p>
        </w:tc>
        <w:tc>
          <w:tcPr>
            <w:tcW w:w="1758" w:type="pct"/>
            <w:tcBorders>
              <w:bottom w:val="single" w:color="auto" w:sz="4" w:space="0"/>
            </w:tcBorders>
            <w:noWrap w:val="0"/>
            <w:vAlign w:val="center"/>
          </w:tcPr>
          <w:p w14:paraId="31B132DA">
            <w:pPr>
              <w:keepNext w:val="0"/>
              <w:keepLines w:val="0"/>
              <w:pageBreakBefore w:val="0"/>
              <w:widowControl w:val="0"/>
              <w:kinsoku/>
              <w:wordWrap/>
              <w:overflowPunct/>
              <w:topLinePunct w:val="0"/>
              <w:autoSpaceDE/>
              <w:autoSpaceDN/>
              <w:bidi w:val="0"/>
              <w:spacing w:line="400" w:lineRule="exact"/>
              <w:ind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《联合协议》</w:t>
            </w:r>
            <w:r>
              <w:rPr>
                <w:rFonts w:hint="eastAsia" w:ascii="宋体" w:hAnsi="宋体" w:eastAsia="宋体" w:cs="宋体"/>
                <w:color w:val="auto"/>
                <w:sz w:val="24"/>
                <w:szCs w:val="24"/>
                <w:highlight w:val="none"/>
              </w:rPr>
              <w:t>详见第六章响应文件格式。</w:t>
            </w:r>
          </w:p>
        </w:tc>
      </w:tr>
      <w:tr w14:paraId="3177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noWrap w:val="0"/>
            <w:vAlign w:val="center"/>
          </w:tcPr>
          <w:p w14:paraId="00798A69">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99" w:type="pct"/>
            <w:noWrap w:val="0"/>
            <w:vAlign w:val="center"/>
          </w:tcPr>
          <w:p w14:paraId="15EE174C">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其他特定资格要求</w:t>
            </w:r>
          </w:p>
        </w:tc>
        <w:tc>
          <w:tcPr>
            <w:tcW w:w="2109" w:type="pct"/>
            <w:noWrap w:val="0"/>
            <w:vAlign w:val="center"/>
          </w:tcPr>
          <w:p w14:paraId="5DB5BFDC">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如有，见第一章《</w:t>
            </w:r>
            <w:r>
              <w:rPr>
                <w:rFonts w:hint="eastAsia" w:ascii="宋体" w:hAnsi="宋体" w:eastAsia="宋体" w:cs="宋体"/>
                <w:color w:val="auto"/>
                <w:spacing w:val="10"/>
                <w:sz w:val="24"/>
                <w:szCs w:val="24"/>
                <w:highlight w:val="none"/>
                <w:lang w:eastAsia="zh-CN"/>
              </w:rPr>
              <w:t>采购邀请</w:t>
            </w:r>
            <w:r>
              <w:rPr>
                <w:rFonts w:hint="eastAsia" w:ascii="宋体" w:hAnsi="宋体" w:eastAsia="宋体" w:cs="宋体"/>
                <w:color w:val="auto"/>
                <w:spacing w:val="10"/>
                <w:sz w:val="24"/>
                <w:szCs w:val="24"/>
                <w:highlight w:val="none"/>
              </w:rPr>
              <w:t>》</w:t>
            </w:r>
          </w:p>
        </w:tc>
        <w:tc>
          <w:tcPr>
            <w:tcW w:w="1758" w:type="pct"/>
            <w:noWrap w:val="0"/>
            <w:vAlign w:val="center"/>
          </w:tcPr>
          <w:p w14:paraId="7E4C538B">
            <w:pPr>
              <w:keepNext w:val="0"/>
              <w:keepLines w:val="0"/>
              <w:pageBreakBefore w:val="0"/>
              <w:widowControl w:val="0"/>
              <w:kinsoku/>
              <w:wordWrap/>
              <w:overflowPunct/>
              <w:topLinePunct w:val="0"/>
              <w:autoSpaceDE/>
              <w:autoSpaceDN/>
              <w:bidi w:val="0"/>
              <w:spacing w:line="400" w:lineRule="exact"/>
              <w:ind w:right="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提供材料扫描件或电子证照，应完整体现出材料或电子证照全部内容。</w:t>
            </w:r>
          </w:p>
        </w:tc>
      </w:tr>
      <w:tr w14:paraId="093A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50" w:hRule="atLeast"/>
          <w:jc w:val="center"/>
        </w:trPr>
        <w:tc>
          <w:tcPr>
            <w:tcW w:w="5000" w:type="pct"/>
            <w:gridSpan w:val="4"/>
            <w:noWrap w:val="0"/>
            <w:vAlign w:val="center"/>
          </w:tcPr>
          <w:p w14:paraId="7407B2DB">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符合性评审</w:t>
            </w:r>
          </w:p>
        </w:tc>
      </w:tr>
      <w:tr w14:paraId="1C32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00" w:hRule="atLeast"/>
          <w:jc w:val="center"/>
        </w:trPr>
        <w:tc>
          <w:tcPr>
            <w:tcW w:w="332" w:type="pct"/>
            <w:noWrap w:val="0"/>
            <w:vAlign w:val="center"/>
          </w:tcPr>
          <w:p w14:paraId="009932EC">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序号</w:t>
            </w:r>
          </w:p>
        </w:tc>
        <w:tc>
          <w:tcPr>
            <w:tcW w:w="799" w:type="pct"/>
            <w:noWrap w:val="0"/>
            <w:vAlign w:val="center"/>
          </w:tcPr>
          <w:p w14:paraId="470BECAE">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00" w:lineRule="exact"/>
              <w:ind w:right="0" w:right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rPr>
              <w:t>审查指标</w:t>
            </w:r>
          </w:p>
        </w:tc>
        <w:tc>
          <w:tcPr>
            <w:tcW w:w="2109" w:type="pct"/>
            <w:noWrap w:val="0"/>
            <w:vAlign w:val="center"/>
          </w:tcPr>
          <w:p w14:paraId="3CB27248">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审查标准</w:t>
            </w:r>
          </w:p>
        </w:tc>
        <w:tc>
          <w:tcPr>
            <w:tcW w:w="1758" w:type="pct"/>
            <w:noWrap w:val="0"/>
            <w:vAlign w:val="center"/>
          </w:tcPr>
          <w:p w14:paraId="79C1A2B4">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格式要求</w:t>
            </w:r>
          </w:p>
        </w:tc>
      </w:tr>
      <w:tr w14:paraId="4056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noWrap w:val="0"/>
            <w:vAlign w:val="center"/>
          </w:tcPr>
          <w:p w14:paraId="173F8F89">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799" w:type="pct"/>
            <w:noWrap w:val="0"/>
            <w:vAlign w:val="center"/>
          </w:tcPr>
          <w:p w14:paraId="4C2D97EF">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响应函</w:t>
            </w:r>
          </w:p>
        </w:tc>
        <w:tc>
          <w:tcPr>
            <w:tcW w:w="2109" w:type="pct"/>
            <w:noWrap w:val="0"/>
            <w:vAlign w:val="center"/>
          </w:tcPr>
          <w:p w14:paraId="347C8B9A">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格式、填写要求符合</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规定并加盖供应商电子签章</w:t>
            </w:r>
          </w:p>
        </w:tc>
        <w:tc>
          <w:tcPr>
            <w:tcW w:w="1758" w:type="pct"/>
            <w:noWrap w:val="0"/>
            <w:vAlign w:val="center"/>
          </w:tcPr>
          <w:p w14:paraId="65638A7F">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2ABC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noWrap w:val="0"/>
            <w:vAlign w:val="center"/>
          </w:tcPr>
          <w:p w14:paraId="3BFF0305">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799" w:type="pct"/>
            <w:noWrap w:val="0"/>
            <w:vAlign w:val="center"/>
          </w:tcPr>
          <w:p w14:paraId="47AA3DEF">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授权书</w:t>
            </w:r>
          </w:p>
        </w:tc>
        <w:tc>
          <w:tcPr>
            <w:tcW w:w="2109" w:type="pct"/>
            <w:noWrap w:val="0"/>
            <w:vAlign w:val="center"/>
          </w:tcPr>
          <w:p w14:paraId="5059A4DC">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格式、填写要求符合</w:t>
            </w:r>
            <w:r>
              <w:rPr>
                <w:rFonts w:hint="eastAsia" w:ascii="宋体" w:hAnsi="宋体" w:eastAsia="宋体" w:cs="宋体"/>
                <w:color w:val="auto"/>
                <w:spacing w:val="10"/>
                <w:sz w:val="24"/>
                <w:szCs w:val="24"/>
                <w:highlight w:val="none"/>
                <w:lang w:eastAsia="zh-CN"/>
              </w:rPr>
              <w:t>询价通知书</w:t>
            </w:r>
            <w:r>
              <w:rPr>
                <w:rFonts w:hint="eastAsia" w:ascii="宋体" w:hAnsi="宋体" w:eastAsia="宋体" w:cs="宋体"/>
                <w:color w:val="auto"/>
                <w:sz w:val="24"/>
                <w:szCs w:val="24"/>
                <w:highlight w:val="none"/>
              </w:rPr>
              <w:t>规定并加盖供应商电子签章</w:t>
            </w:r>
          </w:p>
        </w:tc>
        <w:tc>
          <w:tcPr>
            <w:tcW w:w="1758" w:type="pct"/>
            <w:noWrap w:val="0"/>
            <w:vAlign w:val="center"/>
          </w:tcPr>
          <w:p w14:paraId="5BD7F537">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法定代表人参加</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的无需此件，提供身份证明即可。详见第六章响应文件格式。</w:t>
            </w:r>
          </w:p>
        </w:tc>
      </w:tr>
      <w:tr w14:paraId="5E4D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noWrap w:val="0"/>
            <w:vAlign w:val="center"/>
          </w:tcPr>
          <w:p w14:paraId="5D3D9F62">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99" w:type="pct"/>
            <w:noWrap w:val="0"/>
            <w:vAlign w:val="center"/>
          </w:tcPr>
          <w:p w14:paraId="2ABDA042">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报价</w:t>
            </w:r>
          </w:p>
        </w:tc>
        <w:tc>
          <w:tcPr>
            <w:tcW w:w="2109" w:type="pct"/>
            <w:noWrap w:val="0"/>
            <w:vAlign w:val="center"/>
          </w:tcPr>
          <w:p w14:paraId="6A2CD082">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pacing w:val="10"/>
                <w:sz w:val="24"/>
                <w:szCs w:val="24"/>
                <w:highlight w:val="none"/>
                <w:lang w:eastAsia="zh-CN"/>
              </w:rPr>
              <w:t>询价通知书</w:t>
            </w:r>
            <w:r>
              <w:rPr>
                <w:rFonts w:hint="eastAsia" w:ascii="宋体" w:hAnsi="宋体" w:eastAsia="宋体" w:cs="宋体"/>
                <w:color w:val="auto"/>
                <w:sz w:val="24"/>
                <w:szCs w:val="24"/>
                <w:highlight w:val="none"/>
              </w:rPr>
              <w:t>供应商须知正文第9条要求</w:t>
            </w:r>
          </w:p>
        </w:tc>
        <w:tc>
          <w:tcPr>
            <w:tcW w:w="1758" w:type="pct"/>
            <w:noWrap w:val="0"/>
            <w:vAlign w:val="center"/>
          </w:tcPr>
          <w:p w14:paraId="3E7B2F97">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63F1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noWrap w:val="0"/>
            <w:vAlign w:val="center"/>
          </w:tcPr>
          <w:p w14:paraId="077F2925">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99" w:type="pct"/>
            <w:noWrap w:val="0"/>
            <w:vAlign w:val="center"/>
          </w:tcPr>
          <w:p w14:paraId="48E8A6D9">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商务响应情况</w:t>
            </w:r>
          </w:p>
        </w:tc>
        <w:tc>
          <w:tcPr>
            <w:tcW w:w="2109" w:type="pct"/>
            <w:noWrap w:val="0"/>
            <w:vAlign w:val="center"/>
          </w:tcPr>
          <w:p w14:paraId="5F9C3F35">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pacing w:val="10"/>
                <w:sz w:val="24"/>
                <w:szCs w:val="24"/>
                <w:highlight w:val="none"/>
                <w:lang w:eastAsia="zh-CN"/>
              </w:rPr>
              <w:t>询价通知书</w:t>
            </w:r>
            <w:r>
              <w:rPr>
                <w:rFonts w:hint="eastAsia" w:ascii="宋体" w:hAnsi="宋体" w:eastAsia="宋体" w:cs="宋体"/>
                <w:color w:val="auto"/>
                <w:sz w:val="24"/>
                <w:szCs w:val="24"/>
                <w:highlight w:val="none"/>
              </w:rPr>
              <w:t>采购需求中对付款方式、供货及安装期限、供货及安装地点、免费质保期等实质性要求</w:t>
            </w:r>
          </w:p>
        </w:tc>
        <w:tc>
          <w:tcPr>
            <w:tcW w:w="1758" w:type="pct"/>
            <w:noWrap w:val="0"/>
            <w:vAlign w:val="center"/>
          </w:tcPr>
          <w:p w14:paraId="7DA239C5">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46AF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33" w:hRule="atLeast"/>
          <w:jc w:val="center"/>
        </w:trPr>
        <w:tc>
          <w:tcPr>
            <w:tcW w:w="332" w:type="pct"/>
            <w:noWrap w:val="0"/>
            <w:vAlign w:val="center"/>
          </w:tcPr>
          <w:p w14:paraId="76300801">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799" w:type="pct"/>
            <w:noWrap w:val="0"/>
            <w:vAlign w:val="center"/>
          </w:tcPr>
          <w:p w14:paraId="0C1522E4">
            <w:pPr>
              <w:keepNext w:val="0"/>
              <w:keepLines w:val="0"/>
              <w:pageBreakBefore w:val="0"/>
              <w:widowControl w:val="0"/>
              <w:kinsoku/>
              <w:wordWrap/>
              <w:overflowPunct/>
              <w:topLinePunct w:val="0"/>
              <w:autoSpaceDE/>
              <w:autoSpaceDN/>
              <w:bidi w:val="0"/>
              <w:spacing w:line="400" w:lineRule="exact"/>
              <w:ind w:right="0"/>
              <w:jc w:val="center"/>
              <w:textAlignment w:val="auto"/>
              <w:outlineLvl w:val="2"/>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技术响应情况</w:t>
            </w:r>
          </w:p>
        </w:tc>
        <w:tc>
          <w:tcPr>
            <w:tcW w:w="2109" w:type="pct"/>
            <w:noWrap w:val="0"/>
            <w:vAlign w:val="center"/>
          </w:tcPr>
          <w:p w14:paraId="2758BD7B">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符合</w:t>
            </w:r>
            <w:r>
              <w:rPr>
                <w:rFonts w:hint="eastAsia" w:ascii="宋体" w:hAnsi="宋体" w:eastAsia="宋体" w:cs="宋体"/>
                <w:color w:val="auto"/>
                <w:spacing w:val="10"/>
                <w:sz w:val="24"/>
                <w:szCs w:val="24"/>
                <w:highlight w:val="none"/>
                <w:lang w:val="en-US" w:eastAsia="zh-CN"/>
              </w:rPr>
              <w:t>询价通知书</w:t>
            </w:r>
            <w:r>
              <w:rPr>
                <w:rFonts w:hint="eastAsia" w:ascii="宋体" w:hAnsi="宋体" w:eastAsia="宋体" w:cs="宋体"/>
                <w:color w:val="auto"/>
                <w:spacing w:val="10"/>
                <w:sz w:val="24"/>
                <w:szCs w:val="24"/>
                <w:highlight w:val="none"/>
              </w:rPr>
              <w:t>采购需求中</w:t>
            </w:r>
            <w:r>
              <w:rPr>
                <w:rFonts w:hint="eastAsia" w:ascii="宋体" w:hAnsi="宋体" w:eastAsia="宋体" w:cs="宋体"/>
                <w:color w:val="auto"/>
                <w:spacing w:val="10"/>
                <w:sz w:val="24"/>
                <w:szCs w:val="24"/>
                <w:highlight w:val="none"/>
                <w:lang w:val="en-US" w:eastAsia="zh-CN"/>
              </w:rPr>
              <w:t>实质性响应技术参数</w:t>
            </w:r>
            <w:r>
              <w:rPr>
                <w:rFonts w:hint="eastAsia" w:ascii="宋体" w:hAnsi="宋体" w:eastAsia="宋体" w:cs="宋体"/>
                <w:color w:val="auto"/>
                <w:spacing w:val="10"/>
                <w:sz w:val="24"/>
                <w:szCs w:val="24"/>
                <w:highlight w:val="none"/>
              </w:rPr>
              <w:t>要求</w:t>
            </w:r>
          </w:p>
        </w:tc>
        <w:tc>
          <w:tcPr>
            <w:tcW w:w="1758" w:type="pct"/>
            <w:noWrap w:val="0"/>
            <w:vAlign w:val="center"/>
          </w:tcPr>
          <w:p w14:paraId="6079A6F5">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42D7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noWrap w:val="0"/>
            <w:vAlign w:val="center"/>
          </w:tcPr>
          <w:p w14:paraId="762F30A1">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799" w:type="pct"/>
            <w:noWrap w:val="0"/>
            <w:vAlign w:val="center"/>
          </w:tcPr>
          <w:p w14:paraId="302EC136">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其他要求</w:t>
            </w:r>
          </w:p>
        </w:tc>
        <w:tc>
          <w:tcPr>
            <w:tcW w:w="2109" w:type="pct"/>
            <w:noWrap w:val="0"/>
            <w:vAlign w:val="center"/>
          </w:tcPr>
          <w:p w14:paraId="052BE740">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符合法律、行政法规规定的其他条件或</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列明的其他实质性要求</w:t>
            </w:r>
          </w:p>
        </w:tc>
        <w:tc>
          <w:tcPr>
            <w:tcW w:w="1758" w:type="pct"/>
            <w:noWrap w:val="0"/>
            <w:vAlign w:val="center"/>
          </w:tcPr>
          <w:p w14:paraId="760F1E14">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宋体" w:hAnsi="宋体" w:eastAsia="宋体" w:cs="宋体"/>
                <w:color w:val="auto"/>
                <w:sz w:val="24"/>
                <w:szCs w:val="24"/>
                <w:highlight w:val="none"/>
              </w:rPr>
            </w:pPr>
          </w:p>
        </w:tc>
      </w:tr>
    </w:tbl>
    <w:p w14:paraId="1533A371">
      <w:pPr>
        <w:spacing w:line="360" w:lineRule="auto"/>
        <w:ind w:firstLine="435"/>
        <w:rPr>
          <w:rFonts w:hint="eastAsia" w:asciiTheme="minorEastAsia" w:hAnsiTheme="minorEastAsia" w:eastAsiaTheme="minorEastAsia"/>
          <w:b/>
          <w:bCs/>
          <w:color w:val="auto"/>
          <w:sz w:val="24"/>
          <w:highlight w:val="none"/>
        </w:rPr>
      </w:pPr>
    </w:p>
    <w:p w14:paraId="067FFF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评审指标通过标准：</w:t>
      </w:r>
      <w:r>
        <w:rPr>
          <w:rFonts w:hint="eastAsia" w:asciiTheme="minorEastAsia" w:hAnsiTheme="minorEastAsia" w:eastAsiaTheme="minorEastAsia"/>
          <w:color w:val="auto"/>
          <w:sz w:val="24"/>
          <w:highlight w:val="none"/>
        </w:rPr>
        <w:t>供应商必须通过评审表中的全部评审指标。</w:t>
      </w:r>
    </w:p>
    <w:bookmarkEnd w:id="103"/>
    <w:bookmarkEnd w:id="104"/>
    <w:p w14:paraId="351800B0">
      <w:pPr>
        <w:widowControl/>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br w:type="page"/>
      </w:r>
    </w:p>
    <w:p w14:paraId="5ECA7784">
      <w:pPr>
        <w:spacing w:line="360" w:lineRule="auto"/>
        <w:jc w:val="center"/>
        <w:outlineLvl w:val="0"/>
        <w:rPr>
          <w:rFonts w:hint="eastAsia" w:asciiTheme="minorEastAsia" w:hAnsiTheme="minorEastAsia" w:eastAsiaTheme="minorEastAsia"/>
          <w:b/>
          <w:color w:val="auto"/>
          <w:sz w:val="28"/>
          <w:highlight w:val="none"/>
          <w:lang w:eastAsia="zh-CN"/>
        </w:rPr>
      </w:pPr>
      <w:bookmarkStart w:id="105" w:name="_Toc15410"/>
      <w:bookmarkStart w:id="106" w:name="_Toc6738"/>
      <w:bookmarkStart w:id="107" w:name="_Toc35525217"/>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105"/>
      <w:bookmarkEnd w:id="106"/>
      <w:bookmarkEnd w:id="107"/>
    </w:p>
    <w:p w14:paraId="3B03259C">
      <w:pPr>
        <w:spacing w:line="480" w:lineRule="auto"/>
        <w:jc w:val="both"/>
        <w:outlineLvl w:val="1"/>
        <w:rPr>
          <w:rFonts w:ascii="宋体" w:hAnsi="宋体" w:eastAsia="宋体" w:cs="Times New Roman"/>
          <w:b/>
          <w:color w:val="auto"/>
          <w:sz w:val="44"/>
          <w:szCs w:val="44"/>
          <w:highlight w:val="none"/>
        </w:rPr>
      </w:pPr>
    </w:p>
    <w:p w14:paraId="325DEAB1">
      <w:pPr>
        <w:spacing w:line="480" w:lineRule="auto"/>
        <w:jc w:val="center"/>
        <w:outlineLvl w:val="1"/>
        <w:rPr>
          <w:rFonts w:ascii="宋体" w:hAnsi="宋体" w:eastAsia="宋体" w:cs="Times New Roman"/>
          <w:b/>
          <w:color w:val="auto"/>
          <w:sz w:val="44"/>
          <w:szCs w:val="44"/>
          <w:highlight w:val="none"/>
        </w:rPr>
      </w:pPr>
      <w:r>
        <w:rPr>
          <w:rFonts w:ascii="宋体" w:hAnsi="宋体" w:eastAsia="宋体" w:cs="Times New Roman"/>
          <w:b/>
          <w:color w:val="auto"/>
          <w:sz w:val="44"/>
          <w:szCs w:val="44"/>
          <w:highlight w:val="none"/>
        </w:rPr>
        <w:t>政府采购合同</w:t>
      </w:r>
      <w:r>
        <w:rPr>
          <w:rFonts w:hint="eastAsia" w:ascii="宋体" w:hAnsi="宋体" w:eastAsia="宋体" w:cs="Times New Roman"/>
          <w:b/>
          <w:color w:val="auto"/>
          <w:sz w:val="44"/>
          <w:szCs w:val="44"/>
          <w:highlight w:val="none"/>
        </w:rPr>
        <w:t>参考范本</w:t>
      </w:r>
    </w:p>
    <w:p w14:paraId="6425F5FF">
      <w:pPr>
        <w:spacing w:line="480" w:lineRule="auto"/>
        <w:jc w:val="center"/>
        <w:outlineLvl w:val="1"/>
        <w:rPr>
          <w:rFonts w:ascii="宋体" w:hAnsi="宋体" w:eastAsia="宋体" w:cs="Times New Roman"/>
          <w:b/>
          <w:color w:val="auto"/>
          <w:sz w:val="28"/>
          <w:szCs w:val="28"/>
          <w:highlight w:val="none"/>
        </w:rPr>
      </w:pPr>
      <w:bookmarkStart w:id="108" w:name="_Toc8560"/>
      <w:r>
        <w:rPr>
          <w:rFonts w:hint="eastAsia" w:ascii="宋体" w:hAnsi="宋体" w:eastAsia="宋体" w:cs="Times New Roman"/>
          <w:b/>
          <w:color w:val="auto"/>
          <w:sz w:val="28"/>
          <w:szCs w:val="28"/>
          <w:highlight w:val="none"/>
        </w:rPr>
        <w:t>（</w:t>
      </w:r>
      <w:r>
        <w:rPr>
          <w:rFonts w:hint="eastAsia" w:ascii="宋体" w:hAnsi="宋体" w:eastAsia="宋体" w:cs="Times New Roman"/>
          <w:b/>
          <w:color w:val="auto"/>
          <w:sz w:val="28"/>
          <w:szCs w:val="28"/>
          <w:highlight w:val="none"/>
          <w:lang w:val="en-US" w:eastAsia="zh-CN"/>
        </w:rPr>
        <w:t>货物</w:t>
      </w:r>
      <w:r>
        <w:rPr>
          <w:rFonts w:hint="eastAsia" w:ascii="宋体" w:hAnsi="宋体" w:eastAsia="宋体" w:cs="Times New Roman"/>
          <w:b/>
          <w:color w:val="auto"/>
          <w:sz w:val="28"/>
          <w:szCs w:val="28"/>
          <w:highlight w:val="none"/>
        </w:rPr>
        <w:t>类）</w:t>
      </w:r>
      <w:bookmarkEnd w:id="108"/>
    </w:p>
    <w:p w14:paraId="073E10B8">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ascii="Times New Roman" w:hAnsi="Times New Roman" w:eastAsia="宋体" w:cs="Times New Roman"/>
          <w:color w:val="auto"/>
          <w:spacing w:val="0"/>
          <w:position w:val="0"/>
          <w:highlight w:val="none"/>
        </w:rPr>
      </w:pPr>
    </w:p>
    <w:p w14:paraId="2A81BCA4">
      <w:pPr>
        <w:widowControl w:val="0"/>
        <w:spacing w:after="120" w:line="400" w:lineRule="atLeast"/>
        <w:ind w:left="0" w:leftChars="0" w:firstLine="0" w:firstLineChars="0"/>
        <w:jc w:val="both"/>
        <w:rPr>
          <w:rFonts w:ascii="Times New Roman" w:hAnsi="Times New Roman" w:eastAsia="宋体" w:cs="Times New Roman"/>
          <w:color w:val="auto"/>
          <w:spacing w:val="0"/>
          <w:kern w:val="2"/>
          <w:position w:val="0"/>
          <w:sz w:val="24"/>
          <w:szCs w:val="20"/>
          <w:highlight w:val="none"/>
          <w:lang w:val="en-US" w:eastAsia="zh-CN" w:bidi="ar-SA"/>
        </w:rPr>
      </w:pPr>
    </w:p>
    <w:p w14:paraId="106F4795">
      <w:pPr>
        <w:widowControl w:val="0"/>
        <w:spacing w:after="120" w:line="400" w:lineRule="atLeast"/>
        <w:ind w:firstLine="426"/>
        <w:jc w:val="both"/>
        <w:rPr>
          <w:rFonts w:ascii="Times New Roman" w:hAnsi="Times New Roman" w:eastAsia="宋体" w:cs="Times New Roman"/>
          <w:color w:val="auto"/>
          <w:spacing w:val="0"/>
          <w:kern w:val="2"/>
          <w:position w:val="0"/>
          <w:sz w:val="24"/>
          <w:szCs w:val="20"/>
          <w:highlight w:val="none"/>
          <w:lang w:val="en-US" w:eastAsia="zh-CN" w:bidi="ar-SA"/>
        </w:rPr>
      </w:pPr>
    </w:p>
    <w:p w14:paraId="18175F1B">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第一部分 合同书</w:t>
      </w:r>
    </w:p>
    <w:p w14:paraId="353B8F93">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color w:val="auto"/>
          <w:spacing w:val="0"/>
          <w:position w:val="0"/>
          <w:sz w:val="24"/>
          <w:szCs w:val="24"/>
          <w:highlight w:val="none"/>
        </w:rPr>
      </w:pPr>
    </w:p>
    <w:p w14:paraId="20CC5A08">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color w:val="auto"/>
          <w:spacing w:val="0"/>
          <w:position w:val="0"/>
          <w:sz w:val="24"/>
          <w:szCs w:val="24"/>
          <w:highlight w:val="none"/>
        </w:rPr>
      </w:pPr>
    </w:p>
    <w:p w14:paraId="3E463793">
      <w:pPr>
        <w:widowControl w:val="0"/>
        <w:spacing w:after="120" w:line="400" w:lineRule="atLeast"/>
        <w:ind w:firstLine="426"/>
        <w:jc w:val="both"/>
        <w:rPr>
          <w:rFonts w:hint="eastAsia" w:ascii="宋体" w:hAnsi="宋体" w:eastAsia="宋体" w:cs="宋体"/>
          <w:color w:val="auto"/>
          <w:spacing w:val="0"/>
          <w:kern w:val="2"/>
          <w:position w:val="0"/>
          <w:sz w:val="24"/>
          <w:szCs w:val="24"/>
          <w:highlight w:val="none"/>
          <w:lang w:val="en-US" w:eastAsia="zh-CN" w:bidi="ar-SA"/>
        </w:rPr>
      </w:pPr>
    </w:p>
    <w:p w14:paraId="18CCBE4B">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项目名称：</w:t>
      </w:r>
      <w:r>
        <w:rPr>
          <w:rFonts w:hint="eastAsia" w:ascii="宋体" w:hAnsi="宋体" w:eastAsia="宋体"/>
          <w:color w:val="auto"/>
          <w:sz w:val="24"/>
          <w:highlight w:val="none"/>
          <w:u w:val="single"/>
        </w:rPr>
        <w:t xml:space="preserve">           </w:t>
      </w:r>
      <w:r>
        <w:rPr>
          <w:rFonts w:hint="eastAsia" w:ascii="宋体" w:hAnsi="宋体" w:eastAsia="宋体"/>
          <w:i/>
          <w:iCs/>
          <w:color w:val="auto"/>
          <w:sz w:val="24"/>
          <w:highlight w:val="none"/>
        </w:rPr>
        <w:t>（分包项目须填写完整的分包号及分包名称）</w:t>
      </w:r>
    </w:p>
    <w:p w14:paraId="12F5D9ED">
      <w:pPr>
        <w:spacing w:before="120" w:line="480" w:lineRule="auto"/>
        <w:ind w:left="960"/>
        <w:rPr>
          <w:rFonts w:ascii="宋体" w:hAnsi="宋体" w:eastAsia="宋体"/>
          <w:color w:val="auto"/>
          <w:sz w:val="24"/>
          <w:highlight w:val="none"/>
        </w:rPr>
      </w:pPr>
      <w:r>
        <w:rPr>
          <w:rFonts w:hint="eastAsia" w:ascii="宋体" w:hAnsi="宋体" w:eastAsia="宋体"/>
          <w:color w:val="auto"/>
          <w:sz w:val="24"/>
          <w:highlight w:val="none"/>
        </w:rPr>
        <w:t>项目编号：</w:t>
      </w:r>
      <w:r>
        <w:rPr>
          <w:rFonts w:hint="eastAsia" w:ascii="宋体" w:hAnsi="宋体" w:eastAsia="宋体"/>
          <w:color w:val="auto"/>
          <w:sz w:val="24"/>
          <w:highlight w:val="none"/>
          <w:u w:val="single"/>
        </w:rPr>
        <w:t xml:space="preserve">            </w:t>
      </w:r>
    </w:p>
    <w:p w14:paraId="22A36E11">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甲方（采购人）：</w:t>
      </w:r>
      <w:r>
        <w:rPr>
          <w:rFonts w:hint="eastAsia" w:ascii="宋体" w:hAnsi="宋体" w:eastAsia="宋体"/>
          <w:color w:val="auto"/>
          <w:sz w:val="24"/>
          <w:highlight w:val="none"/>
          <w:u w:val="single"/>
        </w:rPr>
        <w:t xml:space="preserve">                              </w:t>
      </w:r>
    </w:p>
    <w:p w14:paraId="4CD9934F">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乙方（成交供应商）：</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09636CE">
      <w:pPr>
        <w:spacing w:before="120" w:line="480" w:lineRule="auto"/>
        <w:ind w:firstLine="960" w:firstLineChars="400"/>
        <w:rPr>
          <w:rFonts w:ascii="宋体" w:hAnsi="宋体" w:eastAsia="宋体"/>
          <w:color w:val="auto"/>
          <w:sz w:val="24"/>
          <w:highlight w:val="none"/>
          <w:u w:val="single"/>
        </w:rPr>
      </w:pPr>
      <w:r>
        <w:rPr>
          <w:rFonts w:hint="eastAsia" w:ascii="宋体" w:hAnsi="宋体" w:eastAsia="宋体"/>
          <w:color w:val="auto"/>
          <w:sz w:val="24"/>
          <w:highlight w:val="none"/>
        </w:rPr>
        <w:t>签</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订</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地：</w:t>
      </w:r>
      <w:r>
        <w:rPr>
          <w:rFonts w:hint="eastAsia" w:ascii="宋体" w:hAnsi="宋体" w:eastAsia="宋体"/>
          <w:color w:val="auto"/>
          <w:sz w:val="24"/>
          <w:highlight w:val="none"/>
          <w:u w:val="single"/>
        </w:rPr>
        <w:t xml:space="preserve">                                   </w:t>
      </w:r>
    </w:p>
    <w:p w14:paraId="5EDEB116">
      <w:pPr>
        <w:spacing w:before="120" w:line="480" w:lineRule="auto"/>
        <w:ind w:firstLine="960" w:firstLineChars="400"/>
        <w:rPr>
          <w:rFonts w:ascii="宋体" w:hAnsi="宋体" w:eastAsia="宋体"/>
          <w:color w:val="auto"/>
          <w:sz w:val="24"/>
          <w:highlight w:val="none"/>
        </w:rPr>
      </w:pPr>
      <w:r>
        <w:rPr>
          <w:rFonts w:hint="eastAsia" w:ascii="宋体" w:hAnsi="宋体" w:eastAsia="宋体"/>
          <w:color w:val="auto"/>
          <w:sz w:val="24"/>
          <w:highlight w:val="none"/>
        </w:rPr>
        <w:t>签订日期：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26474B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s="宋体"/>
          <w:color w:val="auto"/>
          <w:spacing w:val="0"/>
          <w:position w:val="0"/>
          <w:sz w:val="24"/>
          <w:szCs w:val="24"/>
          <w:highlight w:val="none"/>
          <w:u w:val="single"/>
        </w:rPr>
        <w:br w:type="page"/>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以下简称：甲方</w:t>
      </w:r>
      <w:r>
        <w:rPr>
          <w:rFonts w:hint="eastAsia" w:ascii="宋体" w:hAnsi="宋体" w:eastAsia="宋体"/>
          <w:color w:val="auto"/>
          <w:sz w:val="24"/>
          <w:highlight w:val="none"/>
        </w:rPr>
        <w:t>）通过</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lang w:eastAsia="zh-CN"/>
        </w:rPr>
        <w:t>询价</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lang w:val="en-US" w:eastAsia="zh-CN"/>
        </w:rPr>
        <w:t>询价</w:t>
      </w:r>
      <w:r>
        <w:rPr>
          <w:rFonts w:hint="eastAsia" w:ascii="宋体" w:hAnsi="宋体" w:eastAsia="宋体"/>
          <w:color w:val="auto"/>
          <w:sz w:val="24"/>
          <w:highlight w:val="none"/>
          <w:u w:val="single"/>
        </w:rPr>
        <w:t>小组</w:t>
      </w:r>
      <w:r>
        <w:rPr>
          <w:rFonts w:hint="eastAsia" w:ascii="宋体" w:hAnsi="宋体" w:eastAsia="宋体"/>
          <w:color w:val="auto"/>
          <w:sz w:val="24"/>
          <w:highlight w:val="none"/>
        </w:rPr>
        <w:t>评定，</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以下简称：乙方</w:t>
      </w:r>
      <w:r>
        <w:rPr>
          <w:rFonts w:hint="eastAsia" w:ascii="宋体" w:hAnsi="宋体" w:eastAsia="宋体"/>
          <w:color w:val="auto"/>
          <w:sz w:val="24"/>
          <w:highlight w:val="none"/>
        </w:rPr>
        <w:t>）为本项目成交供应商，现按照采购文件确定的事项签订本合同。</w:t>
      </w:r>
    </w:p>
    <w:p w14:paraId="1F8DF4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57AF4EBC">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outlineLvl w:val="0"/>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1.1 合同组成部分</w:t>
      </w:r>
    </w:p>
    <w:p w14:paraId="0FAE9BD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下列文件为本合同的组成部分，并构成一个整体，需综合解释、相互补充。如果下列文件内容出现不一致的情形，那么在保证按照采购文件确定的事项前提下，组成本合同的多个文件的优先适用顺序如下：</w:t>
      </w:r>
    </w:p>
    <w:p w14:paraId="60078FB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1.1.1 本合同及其补充合同、变更协议</w:t>
      </w:r>
      <w:r>
        <w:rPr>
          <w:rFonts w:hint="eastAsia" w:ascii="宋体" w:hAnsi="宋体" w:eastAsia="宋体" w:cs="宋体"/>
          <w:color w:val="auto"/>
          <w:spacing w:val="0"/>
          <w:position w:val="0"/>
          <w:sz w:val="24"/>
          <w:szCs w:val="24"/>
          <w:highlight w:val="none"/>
          <w:lang w:eastAsia="zh-CN"/>
        </w:rPr>
        <w:t>；</w:t>
      </w:r>
    </w:p>
    <w:p w14:paraId="689787D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1.1.2 成交通知书；</w:t>
      </w:r>
    </w:p>
    <w:p w14:paraId="35B2D3A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1.1.3 响应文件(含澄清或者说明文件)；</w:t>
      </w:r>
    </w:p>
    <w:p w14:paraId="5B13F2D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1.1.4 采购文件(含澄清或者修改文件)；</w:t>
      </w:r>
    </w:p>
    <w:p w14:paraId="1360EE8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1.1.5 其他相关采购文件。</w:t>
      </w:r>
    </w:p>
    <w:p w14:paraId="069932E1">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outlineLvl w:val="0"/>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1.2 货物</w:t>
      </w:r>
    </w:p>
    <w:tbl>
      <w:tblPr>
        <w:tblStyle w:val="22"/>
        <w:tblW w:w="85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28" w:type="dxa"/>
          <w:bottom w:w="28" w:type="dxa"/>
          <w:right w:w="28" w:type="dxa"/>
        </w:tblCellMar>
      </w:tblPr>
      <w:tblGrid>
        <w:gridCol w:w="964"/>
        <w:gridCol w:w="1514"/>
        <w:gridCol w:w="1516"/>
        <w:gridCol w:w="1511"/>
        <w:gridCol w:w="1511"/>
        <w:gridCol w:w="1512"/>
      </w:tblGrid>
      <w:tr w14:paraId="097CD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20" w:hRule="atLeast"/>
          <w:jc w:val="center"/>
        </w:trPr>
        <w:tc>
          <w:tcPr>
            <w:tcW w:w="964" w:type="dxa"/>
            <w:noWrap w:val="0"/>
            <w:vAlign w:val="center"/>
          </w:tcPr>
          <w:p w14:paraId="12750095">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序号</w:t>
            </w:r>
          </w:p>
        </w:tc>
        <w:tc>
          <w:tcPr>
            <w:tcW w:w="1514" w:type="dxa"/>
            <w:noWrap w:val="0"/>
            <w:vAlign w:val="center"/>
          </w:tcPr>
          <w:p w14:paraId="721EB4F2">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货物名称</w:t>
            </w:r>
          </w:p>
        </w:tc>
        <w:tc>
          <w:tcPr>
            <w:tcW w:w="1516" w:type="dxa"/>
            <w:noWrap w:val="0"/>
            <w:vAlign w:val="center"/>
          </w:tcPr>
          <w:p w14:paraId="557869F4">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规格型号</w:t>
            </w:r>
          </w:p>
        </w:tc>
        <w:tc>
          <w:tcPr>
            <w:tcW w:w="1511" w:type="dxa"/>
            <w:noWrap w:val="0"/>
            <w:vAlign w:val="center"/>
          </w:tcPr>
          <w:p w14:paraId="46F3F69E">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单位</w:t>
            </w:r>
          </w:p>
        </w:tc>
        <w:tc>
          <w:tcPr>
            <w:tcW w:w="1511" w:type="dxa"/>
            <w:noWrap w:val="0"/>
            <w:vAlign w:val="center"/>
          </w:tcPr>
          <w:p w14:paraId="42607759">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数量</w:t>
            </w:r>
          </w:p>
        </w:tc>
        <w:tc>
          <w:tcPr>
            <w:tcW w:w="1512" w:type="dxa"/>
            <w:noWrap w:val="0"/>
            <w:vAlign w:val="center"/>
          </w:tcPr>
          <w:p w14:paraId="3C7291BB">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生产厂商</w:t>
            </w:r>
          </w:p>
        </w:tc>
      </w:tr>
      <w:tr w14:paraId="5AFE3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6" w:hRule="atLeast"/>
          <w:jc w:val="center"/>
        </w:trPr>
        <w:tc>
          <w:tcPr>
            <w:tcW w:w="964" w:type="dxa"/>
            <w:noWrap w:val="0"/>
            <w:vAlign w:val="center"/>
          </w:tcPr>
          <w:p w14:paraId="619CAD27">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p>
        </w:tc>
        <w:tc>
          <w:tcPr>
            <w:tcW w:w="1514" w:type="dxa"/>
            <w:noWrap w:val="0"/>
            <w:vAlign w:val="center"/>
          </w:tcPr>
          <w:p w14:paraId="6D06A1C5">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6" w:type="dxa"/>
            <w:noWrap w:val="0"/>
            <w:vAlign w:val="center"/>
          </w:tcPr>
          <w:p w14:paraId="0395447B">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4CD416DC">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1FADF15E">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2" w:type="dxa"/>
            <w:noWrap w:val="0"/>
            <w:vAlign w:val="center"/>
          </w:tcPr>
          <w:p w14:paraId="268C7C42">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r>
      <w:tr w14:paraId="37294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6" w:hRule="atLeast"/>
          <w:jc w:val="center"/>
        </w:trPr>
        <w:tc>
          <w:tcPr>
            <w:tcW w:w="964" w:type="dxa"/>
            <w:noWrap w:val="0"/>
            <w:vAlign w:val="center"/>
          </w:tcPr>
          <w:p w14:paraId="72BAFCEA">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p>
        </w:tc>
        <w:tc>
          <w:tcPr>
            <w:tcW w:w="1514" w:type="dxa"/>
            <w:noWrap w:val="0"/>
            <w:vAlign w:val="center"/>
          </w:tcPr>
          <w:p w14:paraId="6F0E296F">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6" w:type="dxa"/>
            <w:noWrap w:val="0"/>
            <w:vAlign w:val="center"/>
          </w:tcPr>
          <w:p w14:paraId="4AE261CD">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2B541C64">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7E3E5F95">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2" w:type="dxa"/>
            <w:noWrap w:val="0"/>
            <w:vAlign w:val="center"/>
          </w:tcPr>
          <w:p w14:paraId="548396FF">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r>
      <w:tr w14:paraId="39F15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8" w:hRule="atLeast"/>
          <w:jc w:val="center"/>
        </w:trPr>
        <w:tc>
          <w:tcPr>
            <w:tcW w:w="964" w:type="dxa"/>
            <w:noWrap w:val="0"/>
            <w:vAlign w:val="center"/>
          </w:tcPr>
          <w:p w14:paraId="004A7D56">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w:t>
            </w:r>
          </w:p>
        </w:tc>
        <w:tc>
          <w:tcPr>
            <w:tcW w:w="1514" w:type="dxa"/>
            <w:noWrap w:val="0"/>
            <w:vAlign w:val="center"/>
          </w:tcPr>
          <w:p w14:paraId="05951A04">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6" w:type="dxa"/>
            <w:noWrap w:val="0"/>
            <w:vAlign w:val="center"/>
          </w:tcPr>
          <w:p w14:paraId="413696C5">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004360D0">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53A2E2F4">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2" w:type="dxa"/>
            <w:noWrap w:val="0"/>
            <w:vAlign w:val="center"/>
          </w:tcPr>
          <w:p w14:paraId="5B79D565">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r>
      <w:tr w14:paraId="375E2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20" w:hRule="atLeast"/>
          <w:jc w:val="center"/>
        </w:trPr>
        <w:tc>
          <w:tcPr>
            <w:tcW w:w="964" w:type="dxa"/>
            <w:noWrap w:val="0"/>
            <w:vAlign w:val="center"/>
          </w:tcPr>
          <w:p w14:paraId="739CD60F">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p>
        </w:tc>
        <w:tc>
          <w:tcPr>
            <w:tcW w:w="1514" w:type="dxa"/>
            <w:noWrap w:val="0"/>
            <w:vAlign w:val="center"/>
          </w:tcPr>
          <w:p w14:paraId="598630FA">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6" w:type="dxa"/>
            <w:noWrap w:val="0"/>
            <w:vAlign w:val="center"/>
          </w:tcPr>
          <w:p w14:paraId="5A2AE32D">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56D129D8">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2D562C76">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2" w:type="dxa"/>
            <w:noWrap w:val="0"/>
            <w:vAlign w:val="center"/>
          </w:tcPr>
          <w:p w14:paraId="6A513DA0">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r>
    </w:tbl>
    <w:p w14:paraId="1BFD0E1D">
      <w:pPr>
        <w:keepNext w:val="0"/>
        <w:keepLines w:val="0"/>
        <w:pageBreakBefore w:val="0"/>
        <w:widowControl w:val="0"/>
        <w:kinsoku/>
        <w:wordWrap/>
        <w:overflowPunct/>
        <w:topLinePunct w:val="0"/>
        <w:autoSpaceDE/>
        <w:autoSpaceDN/>
        <w:bidi w:val="0"/>
        <w:adjustRightInd/>
        <w:snapToGrid/>
        <w:spacing w:line="520" w:lineRule="exact"/>
        <w:ind w:left="0" w:right="0" w:firstLine="482" w:firstLineChars="200"/>
        <w:textAlignment w:val="auto"/>
        <w:outlineLvl w:val="0"/>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1.3 价款</w:t>
      </w:r>
    </w:p>
    <w:p w14:paraId="093E5DB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本合同总价为：￥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元 (大写：人民币</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元)。</w:t>
      </w:r>
    </w:p>
    <w:p w14:paraId="19AD05F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分项价格：</w:t>
      </w:r>
    </w:p>
    <w:tbl>
      <w:tblPr>
        <w:tblStyle w:val="22"/>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959"/>
        <w:gridCol w:w="4282"/>
        <w:gridCol w:w="3225"/>
      </w:tblGrid>
      <w:tr w14:paraId="5937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8" w:hRule="atLeast"/>
          <w:jc w:val="center"/>
        </w:trPr>
        <w:tc>
          <w:tcPr>
            <w:tcW w:w="959" w:type="dxa"/>
            <w:noWrap w:val="0"/>
            <w:vAlign w:val="center"/>
          </w:tcPr>
          <w:p w14:paraId="65E936F2">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序号</w:t>
            </w:r>
          </w:p>
        </w:tc>
        <w:tc>
          <w:tcPr>
            <w:tcW w:w="4282" w:type="dxa"/>
            <w:noWrap w:val="0"/>
            <w:vAlign w:val="center"/>
          </w:tcPr>
          <w:p w14:paraId="6F702A00">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分项名称</w:t>
            </w:r>
          </w:p>
        </w:tc>
        <w:tc>
          <w:tcPr>
            <w:tcW w:w="3225" w:type="dxa"/>
            <w:noWrap w:val="0"/>
            <w:vAlign w:val="center"/>
          </w:tcPr>
          <w:p w14:paraId="51328D4A">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分项价格</w:t>
            </w:r>
          </w:p>
        </w:tc>
      </w:tr>
      <w:tr w14:paraId="31E5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noWrap w:val="0"/>
            <w:vAlign w:val="center"/>
          </w:tcPr>
          <w:p w14:paraId="2628AC52">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p>
        </w:tc>
        <w:tc>
          <w:tcPr>
            <w:tcW w:w="4282" w:type="dxa"/>
            <w:noWrap w:val="0"/>
            <w:vAlign w:val="center"/>
          </w:tcPr>
          <w:p w14:paraId="48ACBB5B">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3225" w:type="dxa"/>
            <w:noWrap w:val="0"/>
            <w:vAlign w:val="center"/>
          </w:tcPr>
          <w:p w14:paraId="216BB3D1">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r>
      <w:tr w14:paraId="24DD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4" w:hRule="atLeast"/>
          <w:jc w:val="center"/>
        </w:trPr>
        <w:tc>
          <w:tcPr>
            <w:tcW w:w="959" w:type="dxa"/>
            <w:noWrap w:val="0"/>
            <w:vAlign w:val="center"/>
          </w:tcPr>
          <w:p w14:paraId="174D302C">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p>
        </w:tc>
        <w:tc>
          <w:tcPr>
            <w:tcW w:w="4282" w:type="dxa"/>
            <w:noWrap w:val="0"/>
            <w:vAlign w:val="center"/>
          </w:tcPr>
          <w:p w14:paraId="083F0321">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3225" w:type="dxa"/>
            <w:noWrap w:val="0"/>
            <w:vAlign w:val="center"/>
          </w:tcPr>
          <w:p w14:paraId="4168FD5B">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r>
      <w:tr w14:paraId="76B8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noWrap w:val="0"/>
            <w:vAlign w:val="center"/>
          </w:tcPr>
          <w:p w14:paraId="7F2AFEF9">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w:t>
            </w:r>
          </w:p>
        </w:tc>
        <w:tc>
          <w:tcPr>
            <w:tcW w:w="4282" w:type="dxa"/>
            <w:noWrap w:val="0"/>
            <w:vAlign w:val="center"/>
          </w:tcPr>
          <w:p w14:paraId="0FDD4CE0">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3225" w:type="dxa"/>
            <w:noWrap w:val="0"/>
            <w:vAlign w:val="center"/>
          </w:tcPr>
          <w:p w14:paraId="355BDE8A">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r>
      <w:tr w14:paraId="1E81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noWrap w:val="0"/>
            <w:vAlign w:val="center"/>
          </w:tcPr>
          <w:p w14:paraId="3305BC76">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p>
        </w:tc>
        <w:tc>
          <w:tcPr>
            <w:tcW w:w="4282" w:type="dxa"/>
            <w:noWrap w:val="0"/>
            <w:vAlign w:val="center"/>
          </w:tcPr>
          <w:p w14:paraId="52FDA681">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3225" w:type="dxa"/>
            <w:noWrap w:val="0"/>
            <w:vAlign w:val="center"/>
          </w:tcPr>
          <w:p w14:paraId="6C55DCC6">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r>
      <w:tr w14:paraId="3A8B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5241" w:type="dxa"/>
            <w:gridSpan w:val="2"/>
            <w:noWrap w:val="0"/>
            <w:vAlign w:val="center"/>
          </w:tcPr>
          <w:p w14:paraId="57CC7516">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总  价</w:t>
            </w:r>
          </w:p>
        </w:tc>
        <w:tc>
          <w:tcPr>
            <w:tcW w:w="3225" w:type="dxa"/>
            <w:noWrap w:val="0"/>
            <w:vAlign w:val="center"/>
          </w:tcPr>
          <w:p w14:paraId="03082E07">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r>
    </w:tbl>
    <w:p w14:paraId="7C31C416">
      <w:pPr>
        <w:keepNext w:val="0"/>
        <w:keepLines w:val="0"/>
        <w:pageBreakBefore w:val="0"/>
        <w:widowControl w:val="0"/>
        <w:kinsoku/>
        <w:wordWrap/>
        <w:overflowPunct/>
        <w:topLinePunct w:val="0"/>
        <w:autoSpaceDE/>
        <w:autoSpaceDN/>
        <w:bidi w:val="0"/>
        <w:adjustRightInd/>
        <w:snapToGrid/>
        <w:spacing w:line="520" w:lineRule="exact"/>
        <w:ind w:left="0" w:right="0" w:firstLine="482" w:firstLineChars="200"/>
        <w:jc w:val="both"/>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1.4 付款方式和发票开具方式</w:t>
      </w:r>
    </w:p>
    <w:p w14:paraId="18DAE84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1.4.1 付款方式：</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170E672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1.4.2 发票开具方式：</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42D34ED7">
      <w:pPr>
        <w:keepNext w:val="0"/>
        <w:keepLines w:val="0"/>
        <w:pageBreakBefore w:val="0"/>
        <w:widowControl w:val="0"/>
        <w:kinsoku/>
        <w:wordWrap/>
        <w:overflowPunct/>
        <w:topLinePunct w:val="0"/>
        <w:autoSpaceDE/>
        <w:autoSpaceDN/>
        <w:bidi w:val="0"/>
        <w:adjustRightInd/>
        <w:snapToGrid/>
        <w:spacing w:line="520" w:lineRule="exact"/>
        <w:ind w:left="0" w:right="0" w:firstLine="482" w:firstLineChars="200"/>
        <w:jc w:val="both"/>
        <w:textAlignment w:val="auto"/>
        <w:outlineLvl w:val="0"/>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1.5 货物交付期限、地点和方式</w:t>
      </w:r>
    </w:p>
    <w:p w14:paraId="05F537A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1.5.1 交付期限：</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1F5308A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1.5.2 交付地点：</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0641FF0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1.5.3 交付方式：</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27260622">
      <w:pPr>
        <w:keepNext w:val="0"/>
        <w:keepLines w:val="0"/>
        <w:pageBreakBefore w:val="0"/>
        <w:widowControl w:val="0"/>
        <w:kinsoku/>
        <w:wordWrap/>
        <w:overflowPunct/>
        <w:topLinePunct w:val="0"/>
        <w:autoSpaceDE/>
        <w:autoSpaceDN/>
        <w:bidi w:val="0"/>
        <w:adjustRightInd/>
        <w:snapToGrid/>
        <w:spacing w:line="520" w:lineRule="exact"/>
        <w:ind w:left="0" w:right="0" w:firstLine="482" w:firstLineChars="200"/>
        <w:jc w:val="both"/>
        <w:textAlignment w:val="auto"/>
        <w:outlineLvl w:val="0"/>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1.6 违约责任</w:t>
      </w:r>
    </w:p>
    <w:p w14:paraId="3B8EDB5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%计算，最高限额为本合同总价的</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%；迟延交付货物的违约金计算数额达到前述最高限额之日起，甲方有权在要求乙方支付违约金的同时，书面通知乙方解除本合同；</w:t>
      </w:r>
    </w:p>
    <w:p w14:paraId="0BC0F4D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%计算，最高限额为本合同总价的</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%；迟延付款的违约金计算数额达到前述最高限额之日起，乙方有权在要求甲方支付违约金的同时，书面通知甲方解除本合同；</w:t>
      </w:r>
    </w:p>
    <w:p w14:paraId="1815B35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 或者欺诈行为(即：以谎报事实或者隐瞒真相的方法来影响对方当事人在合同签订、履行过程中的行为)的，对方当事人可以书面通知违约方解除本合同；</w:t>
      </w:r>
    </w:p>
    <w:p w14:paraId="26AD0C1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26E57D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1.6.5 除前述约定外，除不可抗力外，任何一方未</w:t>
      </w:r>
      <w:r>
        <w:rPr>
          <w:rFonts w:hint="eastAsia" w:ascii="宋体" w:hAnsi="宋体" w:eastAsia="宋体" w:cs="宋体"/>
          <w:b w:val="0"/>
          <w:bCs w:val="0"/>
          <w:color w:val="auto"/>
          <w:spacing w:val="0"/>
          <w:position w:val="0"/>
          <w:sz w:val="24"/>
          <w:szCs w:val="24"/>
          <w:highlight w:val="none"/>
        </w:rPr>
        <w:t>能履行本合同约定的义务，</w:t>
      </w:r>
      <w:r>
        <w:rPr>
          <w:rFonts w:hint="eastAsia" w:ascii="宋体" w:hAnsi="宋体" w:eastAsia="宋体" w:cs="宋体"/>
          <w:color w:val="auto"/>
          <w:spacing w:val="0"/>
          <w:position w:val="0"/>
          <w:sz w:val="24"/>
          <w:szCs w:val="24"/>
          <w:highlight w:val="none"/>
        </w:rPr>
        <w:t>对方当事人均有权要求继续履行、采取补救措施或者赔偿损失等，且对方当事人行使的任何权利救济方式均不视为其放弃了其他法定或者约定的权利救济方式；</w:t>
      </w:r>
    </w:p>
    <w:p w14:paraId="0D5101F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1.6.6 如果出现政府采购监督管理部门在处理投诉事项期间，书面通知甲方暂停采购活动的情形，或者询问或质疑事项可能影响成交结果的，导致甲方中止履行合同的情形，均不视为甲方违约。</w:t>
      </w:r>
    </w:p>
    <w:p w14:paraId="27310189">
      <w:pPr>
        <w:keepNext w:val="0"/>
        <w:keepLines w:val="0"/>
        <w:pageBreakBefore w:val="0"/>
        <w:widowControl w:val="0"/>
        <w:kinsoku/>
        <w:wordWrap/>
        <w:overflowPunct/>
        <w:topLinePunct w:val="0"/>
        <w:autoSpaceDE/>
        <w:autoSpaceDN/>
        <w:bidi w:val="0"/>
        <w:adjustRightInd/>
        <w:snapToGrid/>
        <w:spacing w:line="520" w:lineRule="exact"/>
        <w:ind w:left="0" w:right="0" w:firstLine="482" w:firstLineChars="200"/>
        <w:textAlignment w:val="auto"/>
        <w:outlineLvl w:val="0"/>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1.7 合同争议的解决</w:t>
      </w:r>
    </w:p>
    <w:p w14:paraId="5D1042A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种方式解决：</w:t>
      </w:r>
    </w:p>
    <w:p w14:paraId="15655EE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1.7.1 将争议提交仲裁委员会依申请仲裁时其现行有效的仲裁规则裁决；</w:t>
      </w:r>
    </w:p>
    <w:p w14:paraId="3A61F6C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1.7.2 向</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人民法院起诉。</w:t>
      </w:r>
    </w:p>
    <w:p w14:paraId="370B094E">
      <w:pPr>
        <w:keepNext w:val="0"/>
        <w:keepLines w:val="0"/>
        <w:pageBreakBefore w:val="0"/>
        <w:widowControl w:val="0"/>
        <w:kinsoku/>
        <w:wordWrap/>
        <w:overflowPunct/>
        <w:topLinePunct w:val="0"/>
        <w:autoSpaceDE/>
        <w:autoSpaceDN/>
        <w:bidi w:val="0"/>
        <w:adjustRightInd/>
        <w:snapToGrid/>
        <w:spacing w:line="520" w:lineRule="exact"/>
        <w:ind w:left="0" w:right="0" w:firstLine="482" w:firstLineChars="200"/>
        <w:textAlignment w:val="auto"/>
        <w:outlineLvl w:val="0"/>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1.8 合同生效</w:t>
      </w:r>
    </w:p>
    <w:p w14:paraId="0FE5B5E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本合同自双方当事人盖章时生效。</w:t>
      </w:r>
    </w:p>
    <w:p w14:paraId="1780FC8C">
      <w:pPr>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color w:val="auto"/>
          <w:spacing w:val="0"/>
          <w:position w:val="0"/>
          <w:sz w:val="24"/>
          <w:szCs w:val="24"/>
          <w:highlight w:val="none"/>
        </w:rPr>
        <w:br w:type="page"/>
      </w:r>
      <w:r>
        <w:rPr>
          <w:rFonts w:hint="eastAsia" w:ascii="宋体" w:hAnsi="宋体" w:eastAsia="宋体" w:cs="宋体"/>
          <w:b w:val="0"/>
          <w:bCs w:val="0"/>
          <w:color w:val="auto"/>
          <w:kern w:val="2"/>
          <w:sz w:val="24"/>
          <w:szCs w:val="20"/>
          <w:highlight w:val="none"/>
          <w:lang w:val="en-US" w:eastAsia="zh-CN" w:bidi="ar-SA"/>
        </w:rPr>
        <w:t>（签字盖章页）</w:t>
      </w:r>
    </w:p>
    <w:p w14:paraId="23618B48">
      <w:pPr>
        <w:widowControl w:val="0"/>
        <w:spacing w:after="120" w:line="400" w:lineRule="atLeast"/>
        <w:ind w:left="0" w:leftChars="0" w:firstLine="0" w:firstLineChars="0"/>
        <w:jc w:val="both"/>
        <w:rPr>
          <w:rFonts w:hint="eastAsia" w:ascii="宋体" w:hAnsi="宋体" w:eastAsia="宋体" w:cs="宋体"/>
          <w:b w:val="0"/>
          <w:bCs w:val="0"/>
          <w:color w:val="auto"/>
          <w:kern w:val="2"/>
          <w:sz w:val="24"/>
          <w:szCs w:val="20"/>
          <w:highlight w:val="none"/>
          <w:lang w:val="en-US" w:eastAsia="zh-CN" w:bidi="ar-SA"/>
        </w:rPr>
      </w:pPr>
    </w:p>
    <w:tbl>
      <w:tblPr>
        <w:tblStyle w:val="16"/>
        <w:tblW w:w="457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1"/>
        <w:gridCol w:w="6276"/>
      </w:tblGrid>
      <w:tr w14:paraId="18D03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noWrap w:val="0"/>
            <w:vAlign w:val="center"/>
          </w:tcPr>
          <w:p w14:paraId="6FBDB151">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ascii="宋体" w:hAnsi="宋体" w:eastAsia="宋体" w:cs="Times New Roman"/>
                <w:color w:val="auto"/>
                <w:sz w:val="24"/>
                <w:szCs w:val="24"/>
                <w:highlight w:val="none"/>
                <w:vertAlign w:val="baseline"/>
                <w:lang w:val="zh-CN"/>
              </w:rPr>
            </w:pPr>
            <w:r>
              <w:rPr>
                <w:rFonts w:hint="eastAsia" w:ascii="宋体" w:hAnsi="宋体" w:eastAsia="宋体" w:cs="Times New Roman"/>
                <w:b/>
                <w:bCs w:val="0"/>
                <w:color w:val="auto"/>
                <w:sz w:val="24"/>
                <w:szCs w:val="24"/>
                <w:highlight w:val="none"/>
                <w:lang w:val="zh-CN"/>
              </w:rPr>
              <w:t>甲方</w:t>
            </w:r>
            <w:r>
              <w:rPr>
                <w:rFonts w:hint="eastAsia" w:ascii="宋体" w:hAnsi="宋体" w:eastAsia="宋体" w:cs="Times New Roman"/>
                <w:b/>
                <w:bCs w:val="0"/>
                <w:color w:val="auto"/>
                <w:sz w:val="24"/>
                <w:szCs w:val="24"/>
                <w:highlight w:val="none"/>
                <w:u w:val="none"/>
                <w:lang w:val="zh-CN"/>
              </w:rPr>
              <w:t>（盖章）</w:t>
            </w:r>
            <w:r>
              <w:rPr>
                <w:rFonts w:hint="eastAsia" w:ascii="宋体" w:hAnsi="宋体" w:eastAsia="宋体" w:cs="Times New Roman"/>
                <w:b/>
                <w:bCs w:val="0"/>
                <w:color w:val="auto"/>
                <w:sz w:val="24"/>
                <w:szCs w:val="24"/>
                <w:highlight w:val="none"/>
                <w:lang w:val="zh-CN"/>
              </w:rPr>
              <w:t>：</w:t>
            </w:r>
          </w:p>
        </w:tc>
      </w:tr>
      <w:tr w14:paraId="5DB3E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11" w:type="pct"/>
            <w:noWrap w:val="0"/>
            <w:vAlign w:val="center"/>
          </w:tcPr>
          <w:p w14:paraId="243AE50F">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ascii="宋体" w:hAnsi="宋体" w:eastAsia="宋体" w:cs="Times New Roman"/>
                <w:color w:val="auto"/>
                <w:sz w:val="24"/>
                <w:szCs w:val="24"/>
                <w:highlight w:val="none"/>
                <w:vertAlign w:val="baseline"/>
                <w:lang w:val="zh-CN"/>
              </w:rPr>
            </w:pPr>
            <w:r>
              <w:rPr>
                <w:rFonts w:hint="eastAsia" w:ascii="宋体" w:hAnsi="宋体" w:eastAsia="宋体" w:cs="Times New Roman"/>
                <w:color w:val="auto"/>
                <w:sz w:val="24"/>
                <w:szCs w:val="24"/>
                <w:highlight w:val="none"/>
                <w:lang w:val="zh-CN"/>
              </w:rPr>
              <w:t>法定代表人或授权代表（签字）：</w:t>
            </w:r>
          </w:p>
        </w:tc>
        <w:tc>
          <w:tcPr>
            <w:tcW w:w="3688" w:type="pct"/>
            <w:noWrap w:val="0"/>
            <w:vAlign w:val="center"/>
          </w:tcPr>
          <w:p w14:paraId="62596DE0">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ascii="宋体" w:hAnsi="宋体" w:eastAsia="宋体" w:cs="Times New Roman"/>
                <w:color w:val="auto"/>
                <w:sz w:val="24"/>
                <w:szCs w:val="24"/>
                <w:highlight w:val="none"/>
                <w:vertAlign w:val="baseline"/>
                <w:lang w:val="zh-CN"/>
              </w:rPr>
            </w:pPr>
          </w:p>
        </w:tc>
      </w:tr>
      <w:tr w14:paraId="19F07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noWrap w:val="0"/>
            <w:vAlign w:val="center"/>
          </w:tcPr>
          <w:p w14:paraId="5309F71F">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ascii="宋体" w:hAnsi="宋体" w:eastAsia="宋体" w:cs="Times New Roman"/>
                <w:color w:val="auto"/>
                <w:sz w:val="24"/>
                <w:szCs w:val="24"/>
                <w:highlight w:val="none"/>
                <w:vertAlign w:val="baseline"/>
                <w:lang w:val="zh-CN"/>
              </w:rPr>
            </w:pPr>
            <w:r>
              <w:rPr>
                <w:rFonts w:hint="eastAsia" w:ascii="宋体" w:hAnsi="宋体" w:eastAsia="宋体" w:cs="Times New Roman"/>
                <w:bCs/>
                <w:color w:val="auto"/>
                <w:sz w:val="24"/>
                <w:szCs w:val="24"/>
                <w:highlight w:val="none"/>
              </w:rPr>
              <w:t>时</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间：</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日</w:t>
            </w:r>
          </w:p>
        </w:tc>
      </w:tr>
      <w:tr w14:paraId="75EAF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noWrap w:val="0"/>
            <w:vAlign w:val="center"/>
          </w:tcPr>
          <w:p w14:paraId="63A148FA">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宋体" w:hAnsi="宋体" w:eastAsia="宋体" w:cs="Times New Roman"/>
                <w:bCs/>
                <w:color w:val="auto"/>
                <w:sz w:val="24"/>
                <w:szCs w:val="24"/>
                <w:highlight w:val="none"/>
              </w:rPr>
            </w:pPr>
          </w:p>
        </w:tc>
      </w:tr>
      <w:tr w14:paraId="73CD0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noWrap w:val="0"/>
            <w:vAlign w:val="center"/>
          </w:tcPr>
          <w:p w14:paraId="2D05B99D">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乙</w:t>
            </w:r>
            <w:r>
              <w:rPr>
                <w:rFonts w:hint="eastAsia" w:ascii="宋体" w:hAnsi="宋体" w:eastAsia="宋体" w:cs="Times New Roman"/>
                <w:b/>
                <w:bCs w:val="0"/>
                <w:color w:val="auto"/>
                <w:sz w:val="24"/>
                <w:szCs w:val="24"/>
                <w:highlight w:val="none"/>
                <w:lang w:val="zh-CN"/>
              </w:rPr>
              <w:t>方</w:t>
            </w:r>
            <w:r>
              <w:rPr>
                <w:rFonts w:hint="eastAsia" w:ascii="宋体" w:hAnsi="宋体" w:eastAsia="宋体" w:cs="Times New Roman"/>
                <w:b/>
                <w:bCs w:val="0"/>
                <w:color w:val="auto"/>
                <w:sz w:val="24"/>
                <w:szCs w:val="24"/>
                <w:highlight w:val="none"/>
                <w:u w:val="none"/>
                <w:lang w:val="zh-CN"/>
              </w:rPr>
              <w:t>（盖章）</w:t>
            </w:r>
            <w:r>
              <w:rPr>
                <w:rFonts w:hint="eastAsia" w:ascii="宋体" w:hAnsi="宋体" w:eastAsia="宋体" w:cs="Times New Roman"/>
                <w:b/>
                <w:bCs w:val="0"/>
                <w:color w:val="auto"/>
                <w:sz w:val="24"/>
                <w:szCs w:val="24"/>
                <w:highlight w:val="none"/>
                <w:lang w:val="zh-CN"/>
              </w:rPr>
              <w:t>：</w:t>
            </w:r>
          </w:p>
        </w:tc>
      </w:tr>
      <w:tr w14:paraId="5F988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11" w:type="pct"/>
            <w:noWrap w:val="0"/>
            <w:vAlign w:val="center"/>
          </w:tcPr>
          <w:p w14:paraId="14061A6F">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ascii="宋体" w:hAnsi="宋体" w:eastAsia="宋体" w:cs="Times New Roman"/>
                <w:color w:val="auto"/>
                <w:kern w:val="2"/>
                <w:sz w:val="24"/>
                <w:szCs w:val="24"/>
                <w:highlight w:val="none"/>
                <w:vertAlign w:val="baseline"/>
                <w:lang w:val="zh-CN" w:eastAsia="zh-CN" w:bidi="ar-SA"/>
              </w:rPr>
            </w:pPr>
            <w:r>
              <w:rPr>
                <w:rFonts w:hint="eastAsia" w:ascii="宋体" w:hAnsi="宋体" w:eastAsia="宋体" w:cs="Times New Roman"/>
                <w:color w:val="auto"/>
                <w:sz w:val="24"/>
                <w:szCs w:val="24"/>
                <w:highlight w:val="none"/>
                <w:lang w:val="zh-CN"/>
              </w:rPr>
              <w:t>法定代表人或授权代表（签字）：</w:t>
            </w:r>
          </w:p>
        </w:tc>
        <w:tc>
          <w:tcPr>
            <w:tcW w:w="3688" w:type="pct"/>
            <w:noWrap w:val="0"/>
            <w:vAlign w:val="center"/>
          </w:tcPr>
          <w:p w14:paraId="546C8BA8">
            <w:pPr>
              <w:keepNext w:val="0"/>
              <w:keepLines w:val="0"/>
              <w:pageBreakBefore w:val="0"/>
              <w:widowControl w:val="0"/>
              <w:kinsoku/>
              <w:wordWrap/>
              <w:overflowPunct/>
              <w:topLinePunct w:val="0"/>
              <w:bidi w:val="0"/>
              <w:snapToGrid w:val="0"/>
              <w:spacing w:line="600" w:lineRule="exact"/>
              <w:jc w:val="left"/>
              <w:textAlignment w:val="auto"/>
              <w:rPr>
                <w:rFonts w:ascii="宋体" w:hAnsi="宋体" w:eastAsia="宋体" w:cs="Times New Roman"/>
                <w:color w:val="auto"/>
                <w:sz w:val="24"/>
                <w:szCs w:val="24"/>
                <w:highlight w:val="none"/>
                <w:vertAlign w:val="baseline"/>
                <w:lang w:val="zh-CN"/>
              </w:rPr>
            </w:pPr>
          </w:p>
        </w:tc>
      </w:tr>
      <w:tr w14:paraId="25F6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noWrap w:val="0"/>
            <w:vAlign w:val="center"/>
          </w:tcPr>
          <w:p w14:paraId="4A1CD458">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时</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间：</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日</w:t>
            </w:r>
          </w:p>
        </w:tc>
      </w:tr>
      <w:tr w14:paraId="34AF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noWrap w:val="0"/>
            <w:vAlign w:val="center"/>
          </w:tcPr>
          <w:p w14:paraId="3852FEF9">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宋体" w:hAnsi="宋体" w:eastAsia="宋体" w:cs="Times New Roman"/>
                <w:b/>
                <w:bCs w:val="0"/>
                <w:color w:val="auto"/>
                <w:kern w:val="2"/>
                <w:sz w:val="24"/>
                <w:szCs w:val="24"/>
                <w:highlight w:val="none"/>
                <w:lang w:val="zh-CN" w:eastAsia="zh-CN" w:bidi="ar-SA"/>
              </w:rPr>
            </w:pPr>
            <w:r>
              <w:rPr>
                <w:rFonts w:hint="eastAsia" w:ascii="宋体" w:hAnsi="宋体" w:eastAsia="宋体" w:cs="Times New Roman"/>
                <w:b/>
                <w:bCs w:val="0"/>
                <w:color w:val="auto"/>
                <w:sz w:val="24"/>
                <w:szCs w:val="24"/>
                <w:highlight w:val="none"/>
                <w:lang w:val="en-US" w:eastAsia="zh-CN"/>
              </w:rPr>
              <w:t>乙方账户信息</w:t>
            </w:r>
          </w:p>
        </w:tc>
      </w:tr>
      <w:tr w14:paraId="1970C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noWrap w:val="0"/>
            <w:vAlign w:val="center"/>
          </w:tcPr>
          <w:p w14:paraId="561EA303">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户</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名：</w:t>
            </w:r>
          </w:p>
          <w:p w14:paraId="77A55A2C">
            <w:pPr>
              <w:keepNext w:val="0"/>
              <w:keepLines w:val="0"/>
              <w:pageBreakBefore w:val="0"/>
              <w:widowControl w:val="0"/>
              <w:kinsoku/>
              <w:wordWrap/>
              <w:overflowPunct/>
              <w:topLinePunct w:val="0"/>
              <w:bidi w:val="0"/>
              <w:snapToGrid w:val="0"/>
              <w:spacing w:line="600" w:lineRule="exact"/>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账</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号：</w:t>
            </w:r>
          </w:p>
          <w:p w14:paraId="1957692D">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olor w:val="auto"/>
                <w:sz w:val="24"/>
                <w:szCs w:val="24"/>
                <w:highlight w:val="none"/>
              </w:rPr>
              <w:t>开户银行：</w:t>
            </w:r>
          </w:p>
        </w:tc>
      </w:tr>
      <w:tr w14:paraId="54722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noWrap w:val="0"/>
            <w:vAlign w:val="center"/>
          </w:tcPr>
          <w:p w14:paraId="37C59451">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宋体" w:hAnsi="宋体" w:eastAsia="宋体" w:cs="Times New Roman"/>
                <w:b/>
                <w:bCs w:val="0"/>
                <w:color w:val="auto"/>
                <w:sz w:val="24"/>
                <w:szCs w:val="24"/>
                <w:highlight w:val="none"/>
                <w:lang w:val="en-US" w:eastAsia="zh-CN"/>
              </w:rPr>
            </w:pPr>
          </w:p>
        </w:tc>
      </w:tr>
    </w:tbl>
    <w:p w14:paraId="24DC4DD4">
      <w:pPr>
        <w:rPr>
          <w:rFonts w:hint="eastAsia" w:ascii="宋体" w:hAnsi="宋体" w:eastAsia="宋体" w:cs="宋体"/>
          <w:color w:val="auto"/>
          <w:spacing w:val="0"/>
          <w:position w:val="0"/>
          <w:sz w:val="24"/>
          <w:szCs w:val="24"/>
          <w:highlight w:val="none"/>
        </w:rPr>
      </w:pPr>
    </w:p>
    <w:p w14:paraId="4F80454A">
      <w:pPr>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br w:type="page"/>
      </w:r>
      <w:r>
        <w:rPr>
          <w:rFonts w:hint="eastAsia" w:ascii="宋体" w:hAnsi="宋体" w:eastAsia="宋体" w:cs="宋体"/>
          <w:b/>
          <w:bCs/>
          <w:color w:val="auto"/>
          <w:spacing w:val="0"/>
          <w:position w:val="0"/>
          <w:sz w:val="24"/>
          <w:szCs w:val="24"/>
          <w:highlight w:val="none"/>
        </w:rPr>
        <w:t>第二部分 合同一般条款</w:t>
      </w:r>
    </w:p>
    <w:p w14:paraId="3334100A">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 定义</w:t>
      </w:r>
    </w:p>
    <w:p w14:paraId="03381AF5">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本合同中的下列词语应按以下内容进行解释：</w:t>
      </w:r>
    </w:p>
    <w:p w14:paraId="2F8DB788">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2.1.1“合同”系指采购人和成交供应商签订的载明双方当事人所达成的协议，并包括所有的附件、附录和构成合同的其他文件。</w:t>
      </w:r>
    </w:p>
    <w:p w14:paraId="5C4FAF69">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2.1.2“合同价”系指根据合同约定，成交供应商在完全履行合同义务后，采购人应支付给成交供应商的价格。</w:t>
      </w:r>
    </w:p>
    <w:p w14:paraId="16313B08">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2.1.3“货物”系指成交供应商根据合同约定应向采购人交付的一切各种形态和种类的物品，包括原材料、燃料、设备、机械、仪表、备件、计算机软件、产品等，并包括工具、手册等其他相关资料。</w:t>
      </w:r>
    </w:p>
    <w:p w14:paraId="316204D2">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2.1.4“甲方”系指与成交供应商签署合同的采购人；采购人委托采购代理机构代表其与乙方签订合同的，采购人的授权委托书作为合同附件。</w:t>
      </w:r>
    </w:p>
    <w:p w14:paraId="4F88BD5D">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2.1.5“乙方”系指根据合同约定交付货物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DF0AEDC">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2.1.6“现场”系指合同约定货物将要运至或者安装的地点。</w:t>
      </w:r>
    </w:p>
    <w:p w14:paraId="2BC516E1">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2.2 技术规范</w:t>
      </w:r>
    </w:p>
    <w:p w14:paraId="349D4FB7">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0E7EB92">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 知识产权</w:t>
      </w:r>
    </w:p>
    <w:p w14:paraId="57132D91">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2.3.1 乙方应保证甲方在使用该货物或其任何一部分时不受任何第三方提出 的侵犯其著作权、商标权、专利权等知识产权方面的起诉；如果任何第三方提出侵权指控，那么乙方须与该第三方交涉并承担由此发生的一切责任、费用和赔偿</w:t>
      </w:r>
      <w:r>
        <w:rPr>
          <w:rFonts w:hint="eastAsia" w:ascii="宋体" w:hAnsi="宋体" w:eastAsia="宋体" w:cs="宋体"/>
          <w:color w:val="auto"/>
          <w:spacing w:val="0"/>
          <w:position w:val="0"/>
          <w:sz w:val="24"/>
          <w:szCs w:val="24"/>
          <w:highlight w:val="none"/>
          <w:lang w:eastAsia="zh-CN"/>
        </w:rPr>
        <w:t>；</w:t>
      </w:r>
    </w:p>
    <w:p w14:paraId="77FE2607">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2.3.2 具有知识产权的计算机软件等货物的知识产权归属，详见</w:t>
      </w:r>
      <w:r>
        <w:rPr>
          <w:rFonts w:hint="eastAsia" w:ascii="宋体" w:hAnsi="宋体" w:eastAsia="宋体" w:cs="宋体"/>
          <w:color w:val="auto"/>
          <w:spacing w:val="0"/>
          <w:position w:val="0"/>
          <w:sz w:val="24"/>
          <w:szCs w:val="24"/>
          <w:highlight w:val="none"/>
          <w:u w:val="single"/>
        </w:rPr>
        <w:t>合同专用条款。</w:t>
      </w:r>
    </w:p>
    <w:p w14:paraId="4546DBA6">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2.4 包装和装运</w:t>
      </w:r>
    </w:p>
    <w:p w14:paraId="58BCAA11">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2.4.1 除</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59E08F81">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2.4.2 装运货物的要求和通知，详见</w:t>
      </w:r>
      <w:r>
        <w:rPr>
          <w:rFonts w:hint="eastAsia" w:ascii="宋体" w:hAnsi="宋体" w:eastAsia="宋体" w:cs="宋体"/>
          <w:color w:val="auto"/>
          <w:spacing w:val="0"/>
          <w:position w:val="0"/>
          <w:sz w:val="24"/>
          <w:szCs w:val="24"/>
          <w:highlight w:val="none"/>
          <w:u w:val="single"/>
        </w:rPr>
        <w:t>合同专用条款。</w:t>
      </w:r>
    </w:p>
    <w:p w14:paraId="47575F3B">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2.5 履约检查和问题反馈</w:t>
      </w:r>
    </w:p>
    <w:p w14:paraId="261E6D00">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2.5.1 甲方有权在其认为必要时，对乙方是否能够按照合同约定交付货物进行履约检查，以确保乙方所交付的货物能够依约满足甲方项目需求，但不得因履约检查妨碍乙方的正常工作，乙方应予积极配合；</w:t>
      </w:r>
    </w:p>
    <w:p w14:paraId="42225651">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2.5.2 合同履行期间，甲方有权将履行过程中出现的问题反馈给乙方，双方当事人应以书面形式约定需要完善和改进的内容。</w:t>
      </w:r>
    </w:p>
    <w:p w14:paraId="5F9A91ED">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2.6 结算方式和付款条件</w:t>
      </w:r>
    </w:p>
    <w:p w14:paraId="3A72E274">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详见</w:t>
      </w:r>
      <w:r>
        <w:rPr>
          <w:rFonts w:hint="eastAsia" w:ascii="宋体" w:hAnsi="宋体" w:eastAsia="宋体" w:cs="宋体"/>
          <w:color w:val="auto"/>
          <w:spacing w:val="0"/>
          <w:position w:val="0"/>
          <w:sz w:val="24"/>
          <w:szCs w:val="24"/>
          <w:highlight w:val="none"/>
          <w:u w:val="single"/>
        </w:rPr>
        <w:t>合同专用条款。</w:t>
      </w:r>
    </w:p>
    <w:p w14:paraId="7B68F71A">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 技术资料和保密义务</w:t>
      </w:r>
    </w:p>
    <w:p w14:paraId="665A7A48">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2.7.1 乙方有权依据合同约定和项目需要，向甲方了解有关情况，调阅有关资料等，甲方应予积极配合；</w:t>
      </w:r>
    </w:p>
    <w:p w14:paraId="7231E8D1">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2.7.2 乙方有义务妥善保管和保护由甲方提供的前款信息和资料等；</w:t>
      </w:r>
    </w:p>
    <w:p w14:paraId="5ED5E8A9">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1E285E2">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2.8 质量保证</w:t>
      </w:r>
    </w:p>
    <w:p w14:paraId="73E6C4F6">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2.8.1 乙方应建立和完善履行合同的内部质量保证体系，并提供相关内部规章制度给甲方，以便甲方进行监督检查；</w:t>
      </w:r>
    </w:p>
    <w:p w14:paraId="7E28A186">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2.8.2 乙方应保证履行合同的人员数量和素质、软件和硬件设备的配置、场地、环境和设施等满足全面履行合同的要求，并应接受甲方的监督检查。</w:t>
      </w:r>
    </w:p>
    <w:p w14:paraId="077123E7">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2.9 货物的风险负担</w:t>
      </w:r>
    </w:p>
    <w:p w14:paraId="497548B5">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货物或者在途货物或者交付给第一承运人后的货物毁损、灭失的风险负担详见</w:t>
      </w:r>
      <w:r>
        <w:rPr>
          <w:rFonts w:hint="eastAsia" w:ascii="宋体" w:hAnsi="宋体" w:eastAsia="宋体" w:cs="宋体"/>
          <w:color w:val="auto"/>
          <w:spacing w:val="0"/>
          <w:position w:val="0"/>
          <w:sz w:val="24"/>
          <w:szCs w:val="24"/>
          <w:highlight w:val="none"/>
          <w:u w:val="single"/>
        </w:rPr>
        <w:t>合同专用条款。</w:t>
      </w:r>
    </w:p>
    <w:p w14:paraId="29B94506">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2.10 延迟交货</w:t>
      </w:r>
    </w:p>
    <w:p w14:paraId="0497B9B1">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07E8DB3B">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 合同变更</w:t>
      </w:r>
    </w:p>
    <w:p w14:paraId="52F6FC34">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2.11.1 双方当事人协商一致，可以签订书面补充合同的形式变更合同，但不得违背采购文件确定的事项；</w:t>
      </w:r>
    </w:p>
    <w:p w14:paraId="4DDCD0E3">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2.11.2 合同继续履行将损害国家利益和社会公共利益的，双方当事人应当以书面形式变更合同。有过错的一方应当承担赔偿责任，双方当事人都有过错的，各自承担相应的责任。</w:t>
      </w:r>
    </w:p>
    <w:p w14:paraId="1860BD92">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2.12 合同转让和分包</w:t>
      </w:r>
    </w:p>
    <w:p w14:paraId="0C435FFE">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6C88A97">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2.13 不可抗力</w:t>
      </w:r>
    </w:p>
    <w:p w14:paraId="7F0CF529">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2.13.1 如果任何一方遭遇法律规定的不可抗力，致使合同履行受阻时，履行合同的期限应予延长，延长的期限应相当于不可抗力所影响的时间；</w:t>
      </w:r>
    </w:p>
    <w:p w14:paraId="023D23C0">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2.13.2 因不可抗力致使不能实现合同目的的，当事人可以解除合同；</w:t>
      </w:r>
    </w:p>
    <w:p w14:paraId="0E779AB0">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2.13.3 因不可抗力致使合同有变更必要的，双方当事人应在</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约定时间内以书面形式变更合同；</w:t>
      </w:r>
    </w:p>
    <w:p w14:paraId="4D422C14">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2.13.4 受不可抗力影响的一方在不可抗力发生后，应在</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约定时间内以书面形式通知对方当事人，并在</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约定时间内，将有关部门出具的证明文件送达对方当事人。</w:t>
      </w:r>
    </w:p>
    <w:p w14:paraId="370F3092">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2.14 税费</w:t>
      </w:r>
    </w:p>
    <w:p w14:paraId="752CC3B7">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与合同有关的一切税费，均按照中华人民共和国法律的相关规定缴纳。</w:t>
      </w:r>
    </w:p>
    <w:p w14:paraId="467C9934">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2.15 乙方破产</w:t>
      </w:r>
    </w:p>
    <w:p w14:paraId="66807EB5">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E50B3BC">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 合同中止、终止</w:t>
      </w:r>
    </w:p>
    <w:p w14:paraId="6E76670E">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2.16.1 双方当事人不得擅自中止或者终止合同；</w:t>
      </w:r>
    </w:p>
    <w:p w14:paraId="0A561DCA">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2.16.2 合同继续履行将损害国家利益和社会公共利益的，双方当事人应当中止或者终止合同。有过错的一方应当承担赔偿责任，双方当事人都有过错的，各自承担相应的责任。</w:t>
      </w:r>
    </w:p>
    <w:p w14:paraId="5EF02634">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2.17 检验和验收</w:t>
      </w:r>
    </w:p>
    <w:p w14:paraId="4FA6B889">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2.17.1 货物交付前，乙方应对货物的质量、数量等方面进行详细、全面的</w:t>
      </w:r>
      <w:r>
        <w:rPr>
          <w:rFonts w:hint="eastAsia" w:ascii="宋体" w:hAnsi="宋体" w:eastAsia="宋体" w:cs="宋体"/>
          <w:color w:val="auto"/>
          <w:spacing w:val="0"/>
          <w:position w:val="0"/>
          <w:sz w:val="24"/>
          <w:szCs w:val="24"/>
          <w:highlight w:val="none"/>
          <w:lang w:val="en-US" w:eastAsia="zh-CN"/>
        </w:rPr>
        <w:t>自</w:t>
      </w:r>
      <w:r>
        <w:rPr>
          <w:rFonts w:hint="eastAsia" w:ascii="宋体" w:hAnsi="宋体" w:eastAsia="宋体" w:cs="宋体"/>
          <w:color w:val="auto"/>
          <w:spacing w:val="0"/>
          <w:position w:val="0"/>
          <w:sz w:val="24"/>
          <w:szCs w:val="24"/>
          <w:highlight w:val="none"/>
        </w:rPr>
        <w:t>验，并向甲方出具证明货物符合合同约定的文件。</w:t>
      </w:r>
    </w:p>
    <w:p w14:paraId="7785CC11">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2.17.2 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CBBAE6D">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2.17.3 检验和验收标准、程序等具体内容以及前述验收书的效力详见</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w:t>
      </w:r>
    </w:p>
    <w:p w14:paraId="630D4B2C">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2.18 计量单位</w:t>
      </w:r>
    </w:p>
    <w:p w14:paraId="72FF44E0">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除技术规范中另有规定外,合同的计量单位均使用国家法定计量单位。</w:t>
      </w:r>
    </w:p>
    <w:p w14:paraId="09D2B0BF">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2.19 合同使用的文字和适用的法律</w:t>
      </w:r>
    </w:p>
    <w:p w14:paraId="25AA6094">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2.19.1 合同使用汉语书就、变更和解释；</w:t>
      </w:r>
    </w:p>
    <w:p w14:paraId="63C1AE2C">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2.19.2 合同适用中华人民共和国法律。</w:t>
      </w:r>
    </w:p>
    <w:p w14:paraId="51FCB19C">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2.20 履约保证金</w:t>
      </w:r>
    </w:p>
    <w:p w14:paraId="20E7779A">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2.20.1 采购文件要求乙方提交履约保证金的，乙方应按</w:t>
      </w:r>
      <w:r>
        <w:rPr>
          <w:rFonts w:hint="eastAsia" w:ascii="宋体" w:hAnsi="宋体" w:eastAsia="宋体" w:cs="宋体"/>
          <w:color w:val="auto"/>
          <w:spacing w:val="0"/>
          <w:position w:val="0"/>
          <w:sz w:val="24"/>
          <w:szCs w:val="24"/>
          <w:highlight w:val="none"/>
          <w:u w:val="single"/>
        </w:rPr>
        <w:t>供应商须知前附表的</w:t>
      </w:r>
      <w:r>
        <w:rPr>
          <w:rFonts w:hint="eastAsia" w:ascii="宋体" w:hAnsi="宋体" w:eastAsia="宋体" w:cs="宋体"/>
          <w:color w:val="auto"/>
          <w:spacing w:val="0"/>
          <w:position w:val="0"/>
          <w:sz w:val="24"/>
          <w:szCs w:val="24"/>
          <w:highlight w:val="none"/>
        </w:rPr>
        <w:t>约定提交不超过合同价2.5%的履约保证金；</w:t>
      </w:r>
    </w:p>
    <w:p w14:paraId="2083A2CD">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2.20.</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rPr>
        <w:t xml:space="preserve"> 如果乙方不履行合同，履约保证金不予退还；如果乙方未能按合同约 定全面履行义务，那么甲方有权从履约保证金中取得补偿或赔偿，同时不影响甲方要求乙方承担合同约定的超过履约保证金的违约责任的权利</w:t>
      </w:r>
      <w:r>
        <w:rPr>
          <w:rFonts w:hint="eastAsia" w:ascii="宋体" w:hAnsi="宋体" w:eastAsia="宋体" w:cs="宋体"/>
          <w:color w:val="auto"/>
          <w:spacing w:val="0"/>
          <w:position w:val="0"/>
          <w:sz w:val="24"/>
          <w:szCs w:val="24"/>
          <w:highlight w:val="none"/>
          <w:lang w:eastAsia="zh-CN"/>
        </w:rPr>
        <w:t>。</w:t>
      </w:r>
    </w:p>
    <w:p w14:paraId="1051A9C3">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2.21 合同份数</w:t>
      </w:r>
    </w:p>
    <w:p w14:paraId="2C53AE6A">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合同份数按</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规定，每份均具有同等法律效力。</w:t>
      </w:r>
    </w:p>
    <w:p w14:paraId="61178B6C">
      <w:pPr>
        <w:rPr>
          <w:rFonts w:hint="eastAsia" w:ascii="宋体" w:hAnsi="宋体" w:eastAsia="宋体" w:cs="宋体"/>
          <w:b/>
          <w:bCs/>
          <w:color w:val="auto"/>
          <w:spacing w:val="0"/>
          <w:position w:val="0"/>
          <w:sz w:val="24"/>
          <w:szCs w:val="24"/>
          <w:highlight w:val="none"/>
        </w:rPr>
      </w:pPr>
    </w:p>
    <w:p w14:paraId="71DEF522">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br w:type="page"/>
      </w:r>
      <w:r>
        <w:rPr>
          <w:rFonts w:hint="eastAsia" w:ascii="宋体" w:hAnsi="宋体" w:eastAsia="宋体" w:cs="宋体"/>
          <w:b/>
          <w:bCs/>
          <w:color w:val="auto"/>
          <w:spacing w:val="0"/>
          <w:position w:val="0"/>
          <w:sz w:val="24"/>
          <w:szCs w:val="24"/>
          <w:highlight w:val="none"/>
        </w:rPr>
        <w:t>第三部分 合同专用条款</w:t>
      </w:r>
    </w:p>
    <w:p w14:paraId="263C83A8">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640E914C">
      <w:pPr>
        <w:spacing w:line="69" w:lineRule="exact"/>
        <w:rPr>
          <w:rFonts w:hint="eastAsia" w:ascii="宋体" w:hAnsi="宋体" w:eastAsia="宋体" w:cs="宋体"/>
          <w:color w:val="auto"/>
          <w:spacing w:val="0"/>
          <w:position w:val="0"/>
          <w:sz w:val="24"/>
          <w:szCs w:val="24"/>
          <w:highlight w:val="none"/>
        </w:rPr>
      </w:pPr>
    </w:p>
    <w:tbl>
      <w:tblPr>
        <w:tblStyle w:val="22"/>
        <w:tblW w:w="83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57" w:type="dxa"/>
          <w:bottom w:w="28" w:type="dxa"/>
          <w:right w:w="57" w:type="dxa"/>
        </w:tblCellMar>
      </w:tblPr>
      <w:tblGrid>
        <w:gridCol w:w="1356"/>
        <w:gridCol w:w="7014"/>
      </w:tblGrid>
      <w:tr w14:paraId="48B19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495" w:hRule="atLeast"/>
          <w:jc w:val="center"/>
        </w:trPr>
        <w:tc>
          <w:tcPr>
            <w:tcW w:w="1356" w:type="dxa"/>
            <w:tcBorders>
              <w:right w:val="single" w:color="000000" w:sz="4" w:space="0"/>
            </w:tcBorders>
            <w:noWrap w:val="0"/>
            <w:vAlign w:val="center"/>
          </w:tcPr>
          <w:p w14:paraId="2C36B5F3">
            <w:pPr>
              <w:spacing w:before="83" w:line="220" w:lineRule="auto"/>
              <w:ind w:left="47"/>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条款号</w:t>
            </w:r>
          </w:p>
        </w:tc>
        <w:tc>
          <w:tcPr>
            <w:tcW w:w="7014" w:type="dxa"/>
            <w:tcBorders>
              <w:left w:val="single" w:color="000000" w:sz="4" w:space="0"/>
              <w:right w:val="single" w:color="000000" w:sz="4" w:space="0"/>
            </w:tcBorders>
            <w:noWrap w:val="0"/>
            <w:vAlign w:val="center"/>
          </w:tcPr>
          <w:p w14:paraId="157A4257">
            <w:pPr>
              <w:spacing w:before="83" w:line="220" w:lineRule="auto"/>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约定内容</w:t>
            </w:r>
          </w:p>
        </w:tc>
      </w:tr>
      <w:tr w14:paraId="2628E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772E7BC9">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6A1ADA1D">
            <w:pPr>
              <w:rPr>
                <w:rFonts w:hint="eastAsia" w:ascii="宋体" w:hAnsi="宋体" w:eastAsia="宋体" w:cs="宋体"/>
                <w:color w:val="auto"/>
                <w:spacing w:val="0"/>
                <w:position w:val="0"/>
                <w:sz w:val="24"/>
                <w:szCs w:val="24"/>
                <w:highlight w:val="none"/>
              </w:rPr>
            </w:pPr>
          </w:p>
        </w:tc>
      </w:tr>
      <w:tr w14:paraId="661A3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72AFF5E7">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74CAAC0F">
            <w:pPr>
              <w:rPr>
                <w:rFonts w:hint="eastAsia" w:ascii="宋体" w:hAnsi="宋体" w:eastAsia="宋体" w:cs="宋体"/>
                <w:color w:val="auto"/>
                <w:spacing w:val="0"/>
                <w:position w:val="0"/>
                <w:sz w:val="24"/>
                <w:szCs w:val="24"/>
                <w:highlight w:val="none"/>
              </w:rPr>
            </w:pPr>
          </w:p>
        </w:tc>
      </w:tr>
      <w:tr w14:paraId="012B4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042F0E82">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20023552">
            <w:pPr>
              <w:rPr>
                <w:rFonts w:hint="eastAsia" w:ascii="宋体" w:hAnsi="宋体" w:eastAsia="宋体" w:cs="宋体"/>
                <w:color w:val="auto"/>
                <w:spacing w:val="0"/>
                <w:position w:val="0"/>
                <w:sz w:val="24"/>
                <w:szCs w:val="24"/>
                <w:highlight w:val="none"/>
              </w:rPr>
            </w:pPr>
          </w:p>
        </w:tc>
      </w:tr>
      <w:tr w14:paraId="00066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3D00DEC3">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026F12D2">
            <w:pPr>
              <w:rPr>
                <w:rFonts w:hint="eastAsia" w:ascii="宋体" w:hAnsi="宋体" w:eastAsia="宋体" w:cs="宋体"/>
                <w:color w:val="auto"/>
                <w:spacing w:val="0"/>
                <w:position w:val="0"/>
                <w:sz w:val="24"/>
                <w:szCs w:val="24"/>
                <w:highlight w:val="none"/>
              </w:rPr>
            </w:pPr>
          </w:p>
        </w:tc>
      </w:tr>
      <w:tr w14:paraId="48AC8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2D6697B7">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23585196">
            <w:pPr>
              <w:rPr>
                <w:rFonts w:hint="eastAsia" w:ascii="宋体" w:hAnsi="宋体" w:eastAsia="宋体" w:cs="宋体"/>
                <w:color w:val="auto"/>
                <w:spacing w:val="0"/>
                <w:position w:val="0"/>
                <w:sz w:val="24"/>
                <w:szCs w:val="24"/>
                <w:highlight w:val="none"/>
              </w:rPr>
            </w:pPr>
          </w:p>
        </w:tc>
      </w:tr>
      <w:tr w14:paraId="5A6BF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33E6B48C">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05FA4CAF">
            <w:pPr>
              <w:rPr>
                <w:rFonts w:hint="eastAsia" w:ascii="宋体" w:hAnsi="宋体" w:eastAsia="宋体" w:cs="宋体"/>
                <w:color w:val="auto"/>
                <w:spacing w:val="0"/>
                <w:position w:val="0"/>
                <w:sz w:val="24"/>
                <w:szCs w:val="24"/>
                <w:highlight w:val="none"/>
              </w:rPr>
            </w:pPr>
          </w:p>
        </w:tc>
      </w:tr>
      <w:tr w14:paraId="63EDC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72E5A9F1">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634CEF27">
            <w:pPr>
              <w:rPr>
                <w:rFonts w:hint="eastAsia" w:ascii="宋体" w:hAnsi="宋体" w:eastAsia="宋体" w:cs="宋体"/>
                <w:color w:val="auto"/>
                <w:spacing w:val="0"/>
                <w:position w:val="0"/>
                <w:sz w:val="24"/>
                <w:szCs w:val="24"/>
                <w:highlight w:val="none"/>
              </w:rPr>
            </w:pPr>
          </w:p>
        </w:tc>
      </w:tr>
      <w:tr w14:paraId="060EE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14EED157">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519241A1">
            <w:pPr>
              <w:rPr>
                <w:rFonts w:hint="eastAsia" w:ascii="宋体" w:hAnsi="宋体" w:eastAsia="宋体" w:cs="宋体"/>
                <w:color w:val="auto"/>
                <w:spacing w:val="0"/>
                <w:position w:val="0"/>
                <w:sz w:val="24"/>
                <w:szCs w:val="24"/>
                <w:highlight w:val="none"/>
              </w:rPr>
            </w:pPr>
          </w:p>
        </w:tc>
      </w:tr>
      <w:tr w14:paraId="2A75B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9" w:hRule="atLeast"/>
          <w:jc w:val="center"/>
        </w:trPr>
        <w:tc>
          <w:tcPr>
            <w:tcW w:w="1356" w:type="dxa"/>
            <w:tcBorders>
              <w:right w:val="single" w:color="000000" w:sz="4" w:space="0"/>
            </w:tcBorders>
            <w:noWrap w:val="0"/>
            <w:vAlign w:val="center"/>
          </w:tcPr>
          <w:p w14:paraId="1D06F821">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34A9CA07">
            <w:pPr>
              <w:rPr>
                <w:rFonts w:hint="eastAsia" w:ascii="宋体" w:hAnsi="宋体" w:eastAsia="宋体" w:cs="宋体"/>
                <w:color w:val="auto"/>
                <w:spacing w:val="0"/>
                <w:position w:val="0"/>
                <w:sz w:val="24"/>
                <w:szCs w:val="24"/>
                <w:highlight w:val="none"/>
              </w:rPr>
            </w:pPr>
          </w:p>
        </w:tc>
      </w:tr>
    </w:tbl>
    <w:p w14:paraId="3E04B574">
      <w:pPr>
        <w:rPr>
          <w:rFonts w:ascii="Times New Roman" w:hAnsi="Times New Roman" w:eastAsia="宋体" w:cs="Times New Roman"/>
          <w:color w:val="auto"/>
          <w:sz w:val="24"/>
          <w:szCs w:val="24"/>
          <w:highlight w:val="none"/>
        </w:rPr>
      </w:pPr>
    </w:p>
    <w:p w14:paraId="5871AC1C">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C969A55">
      <w:pPr>
        <w:spacing w:line="360" w:lineRule="auto"/>
        <w:jc w:val="center"/>
        <w:outlineLvl w:val="0"/>
        <w:rPr>
          <w:rFonts w:asciiTheme="minorEastAsia" w:hAnsiTheme="minorEastAsia" w:eastAsiaTheme="minorEastAsia"/>
          <w:b/>
          <w:color w:val="auto"/>
          <w:sz w:val="28"/>
          <w:highlight w:val="none"/>
        </w:rPr>
      </w:pPr>
      <w:bookmarkStart w:id="109" w:name="_Toc10786"/>
      <w:r>
        <w:rPr>
          <w:rFonts w:hint="eastAsia" w:asciiTheme="minorEastAsia" w:hAnsiTheme="minorEastAsia" w:eastAsiaTheme="minorEastAsia"/>
          <w:b/>
          <w:color w:val="auto"/>
          <w:sz w:val="28"/>
          <w:highlight w:val="none"/>
        </w:rPr>
        <w:t>第六章  响应文件格式</w:t>
      </w:r>
      <w:bookmarkEnd w:id="109"/>
    </w:p>
    <w:p w14:paraId="0BBAA162">
      <w:pPr>
        <w:spacing w:line="900" w:lineRule="exact"/>
        <w:jc w:val="center"/>
        <w:rPr>
          <w:rFonts w:asciiTheme="minorEastAsia" w:hAnsiTheme="minorEastAsia" w:eastAsiaTheme="minorEastAsia"/>
          <w:b/>
          <w:color w:val="auto"/>
          <w:sz w:val="72"/>
          <w:highlight w:val="none"/>
        </w:rPr>
      </w:pPr>
    </w:p>
    <w:p w14:paraId="2FC5AB38">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2FF48442">
      <w:pPr>
        <w:spacing w:line="900" w:lineRule="exact"/>
        <w:jc w:val="center"/>
        <w:rPr>
          <w:rFonts w:asciiTheme="minorEastAsia" w:hAnsiTheme="minorEastAsia" w:eastAsiaTheme="minorEastAsia"/>
          <w:b/>
          <w:color w:val="auto"/>
          <w:sz w:val="72"/>
          <w:highlight w:val="none"/>
        </w:rPr>
      </w:pPr>
    </w:p>
    <w:p w14:paraId="34ED18BC">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10B89076">
      <w:pPr>
        <w:spacing w:line="900" w:lineRule="exact"/>
        <w:jc w:val="center"/>
        <w:rPr>
          <w:rFonts w:asciiTheme="minorEastAsia" w:hAnsiTheme="minorEastAsia" w:eastAsiaTheme="minorEastAsia"/>
          <w:b/>
          <w:color w:val="auto"/>
          <w:sz w:val="72"/>
          <w:highlight w:val="none"/>
        </w:rPr>
      </w:pPr>
    </w:p>
    <w:p w14:paraId="456FB4A0">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1948C5CA">
      <w:pPr>
        <w:spacing w:line="900" w:lineRule="exact"/>
        <w:jc w:val="center"/>
        <w:rPr>
          <w:rFonts w:asciiTheme="minorEastAsia" w:hAnsiTheme="minorEastAsia" w:eastAsiaTheme="minorEastAsia"/>
          <w:b/>
          <w:color w:val="auto"/>
          <w:sz w:val="72"/>
          <w:highlight w:val="none"/>
        </w:rPr>
      </w:pPr>
    </w:p>
    <w:p w14:paraId="62E8B014">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074F7438">
      <w:pPr>
        <w:spacing w:after="156" w:afterLines="50"/>
        <w:jc w:val="center"/>
        <w:rPr>
          <w:rFonts w:asciiTheme="minorEastAsia" w:hAnsiTheme="minorEastAsia" w:eastAsiaTheme="minorEastAsia"/>
          <w:b/>
          <w:color w:val="auto"/>
          <w:sz w:val="72"/>
          <w:highlight w:val="none"/>
        </w:rPr>
      </w:pPr>
    </w:p>
    <w:p w14:paraId="3042D1D8">
      <w:pPr>
        <w:pStyle w:val="5"/>
        <w:keepNext w:val="0"/>
        <w:keepLines w:val="0"/>
        <w:pageBreakBefore w:val="0"/>
        <w:widowControl w:val="0"/>
        <w:kinsoku/>
        <w:wordWrap/>
        <w:overflowPunct/>
        <w:topLinePunct w:val="0"/>
        <w:autoSpaceDE/>
        <w:autoSpaceDN/>
        <w:bidi w:val="0"/>
        <w:adjustRightInd/>
        <w:snapToGrid/>
        <w:spacing w:after="0" w:line="360" w:lineRule="auto"/>
        <w:ind w:firstLine="643" w:firstLineChars="200"/>
        <w:jc w:val="center"/>
        <w:textAlignment w:val="auto"/>
        <w:outlineLvl w:val="1"/>
        <w:rPr>
          <w:rFonts w:hint="default" w:ascii="宋体" w:hAnsi="宋体" w:eastAsia="宋体"/>
          <w:color w:val="auto"/>
          <w:sz w:val="24"/>
          <w:szCs w:val="18"/>
          <w:highlight w:val="none"/>
          <w:lang w:val="en-US" w:eastAsia="zh-CN"/>
        </w:rPr>
      </w:pPr>
      <w:bookmarkStart w:id="110" w:name="_Toc32506"/>
      <w:bookmarkStart w:id="111" w:name="_Toc14399"/>
      <w:bookmarkStart w:id="112" w:name="_Toc25366"/>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110"/>
      <w:r>
        <w:rPr>
          <w:rFonts w:hint="eastAsia" w:ascii="宋体" w:hAnsi="宋体" w:eastAsia="宋体" w:cs="@仿宋_GB2312"/>
          <w:b w:val="0"/>
          <w:bCs w:val="0"/>
          <w:i/>
          <w:iCs/>
          <w:color w:val="auto"/>
          <w:kern w:val="2"/>
          <w:sz w:val="24"/>
          <w:szCs w:val="18"/>
          <w:highlight w:val="none"/>
          <w:lang w:val="en-US" w:eastAsia="zh-CN" w:bidi="ar-SA"/>
        </w:rPr>
        <w:t>（如不分包，请删去本行）</w:t>
      </w:r>
      <w:bookmarkEnd w:id="111"/>
      <w:bookmarkEnd w:id="112"/>
    </w:p>
    <w:p w14:paraId="2CACB41C">
      <w:pPr>
        <w:spacing w:after="156" w:afterLines="50" w:line="500" w:lineRule="exact"/>
        <w:jc w:val="center"/>
        <w:rPr>
          <w:rFonts w:asciiTheme="minorEastAsia" w:hAnsiTheme="minorEastAsia" w:eastAsiaTheme="minorEastAsia"/>
          <w:b/>
          <w:color w:val="auto"/>
          <w:sz w:val="28"/>
          <w:szCs w:val="28"/>
          <w:highlight w:val="none"/>
        </w:rPr>
      </w:pPr>
    </w:p>
    <w:p w14:paraId="195AE74D">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1ECD446">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288ECAE">
      <w:pPr>
        <w:keepNext w:val="0"/>
        <w:keepLines w:val="0"/>
        <w:pageBreakBefore w:val="0"/>
        <w:widowControl w:val="0"/>
        <w:kinsoku/>
        <w:wordWrap/>
        <w:overflowPunct/>
        <w:topLinePunct w:val="0"/>
        <w:bidi w:val="0"/>
        <w:spacing w:line="360" w:lineRule="auto"/>
        <w:ind w:firstLine="1928" w:firstLineChars="600"/>
        <w:textAlignment w:val="auto"/>
        <w:rPr>
          <w:rFonts w:hint="default" w:asciiTheme="minorEastAsia" w:hAnsiTheme="minorEastAsia" w:eastAsiaTheme="minorEastAsia"/>
          <w:b/>
          <w:color w:val="auto"/>
          <w:sz w:val="32"/>
          <w:highlight w:val="none"/>
          <w:u w:val="single"/>
          <w:lang w:val="en-US"/>
        </w:rPr>
      </w:pPr>
      <w:r>
        <w:rPr>
          <w:rFonts w:hint="eastAsia" w:asciiTheme="minorEastAsia" w:hAnsiTheme="minorEastAsia" w:eastAsiaTheme="minorEastAsia"/>
          <w:b/>
          <w:color w:val="auto"/>
          <w:sz w:val="32"/>
          <w:highlight w:val="none"/>
        </w:rPr>
        <w:t>供</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应</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eastAsia="zh-CN"/>
        </w:rPr>
        <w:t>（签电子章）</w:t>
      </w:r>
      <w:r>
        <w:rPr>
          <w:rFonts w:hint="eastAsia" w:asciiTheme="minorEastAsia" w:hAnsiTheme="minorEastAsia" w:eastAsiaTheme="minorEastAsia"/>
          <w:b/>
          <w:color w:val="auto"/>
          <w:sz w:val="32"/>
          <w:highlight w:val="none"/>
          <w:u w:val="single"/>
          <w:lang w:val="en-US" w:eastAsia="zh-CN"/>
        </w:rPr>
        <w:t xml:space="preserve">   </w:t>
      </w:r>
    </w:p>
    <w:p w14:paraId="2F8D6D07">
      <w:pPr>
        <w:spacing w:after="156" w:afterLines="50" w:line="500" w:lineRule="exact"/>
        <w:jc w:val="center"/>
        <w:outlineLvl w:val="1"/>
        <w:rPr>
          <w:rFonts w:hint="eastAsia" w:asciiTheme="minorEastAsia" w:hAnsiTheme="minorEastAsia" w:eastAsiaTheme="minorEastAsia"/>
          <w:b/>
          <w:color w:val="auto"/>
          <w:sz w:val="32"/>
          <w:highlight w:val="none"/>
          <w:u w:val="single"/>
        </w:rPr>
      </w:pPr>
    </w:p>
    <w:p w14:paraId="6E337121">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13" w:name="_Toc14382"/>
      <w:bookmarkStart w:id="114" w:name="_Toc215"/>
      <w:bookmarkStart w:id="115" w:name="_Toc13530"/>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rPr>
        <w:t>日</w:t>
      </w:r>
      <w:bookmarkEnd w:id="113"/>
      <w:bookmarkEnd w:id="114"/>
      <w:bookmarkEnd w:id="115"/>
    </w:p>
    <w:p w14:paraId="41F522D6">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1B56D33B">
      <w:pPr>
        <w:spacing w:line="360" w:lineRule="auto"/>
        <w:jc w:val="center"/>
        <w:rPr>
          <w:rFonts w:hint="eastAsia" w:ascii="宋体" w:hAnsi="宋体" w:eastAsia="宋体"/>
          <w:b w:val="0"/>
          <w:bCs/>
          <w:color w:val="auto"/>
          <w:sz w:val="24"/>
          <w:highlight w:val="none"/>
          <w:lang w:eastAsia="zh-CN"/>
        </w:rPr>
      </w:pPr>
      <w:bookmarkStart w:id="116" w:name="_Toc17986"/>
      <w:bookmarkStart w:id="117" w:name="_Toc28960"/>
      <w:bookmarkStart w:id="118" w:name="_Hlk23205287"/>
      <w:r>
        <w:rPr>
          <w:rFonts w:hint="eastAsia" w:ascii="宋体" w:hAnsi="宋体" w:eastAsia="宋体"/>
          <w:b/>
          <w:color w:val="auto"/>
          <w:sz w:val="24"/>
          <w:highlight w:val="none"/>
          <w:lang w:val="en-US" w:eastAsia="zh-CN"/>
        </w:rPr>
        <w:t>一、</w:t>
      </w:r>
      <w:bookmarkStart w:id="119" w:name="_Toc6441"/>
      <w:bookmarkStart w:id="120" w:name="_Toc6120"/>
      <w:r>
        <w:rPr>
          <w:rFonts w:hint="eastAsia" w:ascii="宋体" w:hAnsi="宋体" w:eastAsia="宋体"/>
          <w:b/>
          <w:color w:val="auto"/>
          <w:sz w:val="24"/>
          <w:highlight w:val="none"/>
          <w:lang w:val="en-US" w:eastAsia="zh-CN"/>
        </w:rPr>
        <w:t>供应商基本情况</w:t>
      </w:r>
    </w:p>
    <w:p w14:paraId="5D0266B8">
      <w:pPr>
        <w:spacing w:line="360" w:lineRule="auto"/>
        <w:jc w:val="center"/>
        <w:outlineLvl w:val="1"/>
        <w:rPr>
          <w:rFonts w:hint="eastAsia" w:ascii="宋体" w:hAnsi="宋体" w:eastAsia="宋体"/>
          <w:b/>
          <w:color w:val="auto"/>
          <w:sz w:val="24"/>
          <w:highlight w:val="none"/>
        </w:rPr>
      </w:pPr>
      <w:r>
        <w:rPr>
          <w:rFonts w:hint="eastAsia" w:ascii="宋体" w:hAnsi="宋体" w:eastAsia="宋体"/>
          <w:b w:val="0"/>
          <w:bCs/>
          <w:color w:val="auto"/>
          <w:sz w:val="24"/>
          <w:highlight w:val="none"/>
          <w:lang w:eastAsia="zh-CN"/>
        </w:rPr>
        <w:t>（</w:t>
      </w:r>
      <w:r>
        <w:rPr>
          <w:rFonts w:hint="eastAsia" w:ascii="宋体" w:hAnsi="宋体" w:eastAsia="宋体"/>
          <w:b w:val="0"/>
          <w:bCs/>
          <w:color w:val="auto"/>
          <w:sz w:val="24"/>
          <w:highlight w:val="none"/>
          <w:lang w:val="en-US" w:eastAsia="zh-CN"/>
        </w:rPr>
        <w:t>上传营业执照，供应商可根据自身情况另行提供单位简介等相关材料</w:t>
      </w:r>
      <w:r>
        <w:rPr>
          <w:rFonts w:hint="eastAsia" w:ascii="宋体" w:hAnsi="宋体" w:eastAsia="宋体"/>
          <w:b w:val="0"/>
          <w:bCs/>
          <w:color w:val="auto"/>
          <w:sz w:val="24"/>
          <w:highlight w:val="none"/>
          <w:lang w:eastAsia="zh-CN"/>
        </w:rPr>
        <w:t>）</w:t>
      </w:r>
    </w:p>
    <w:p w14:paraId="5420C48B">
      <w:pPr>
        <w:rPr>
          <w:rFonts w:hint="eastAsia" w:ascii="宋体" w:hAnsi="宋体" w:eastAsia="宋体"/>
          <w:b/>
          <w:color w:val="auto"/>
          <w:sz w:val="24"/>
          <w:highlight w:val="none"/>
        </w:rPr>
      </w:pPr>
    </w:p>
    <w:p w14:paraId="34F33495">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rPr>
        <w:br w:type="page"/>
      </w:r>
      <w:r>
        <w:rPr>
          <w:rFonts w:hint="eastAsia" w:ascii="宋体" w:hAnsi="宋体" w:eastAsia="宋体"/>
          <w:b/>
          <w:color w:val="auto"/>
          <w:sz w:val="24"/>
          <w:highlight w:val="none"/>
        </w:rPr>
        <w:t>二、</w:t>
      </w:r>
      <w:bookmarkEnd w:id="119"/>
      <w:bookmarkEnd w:id="120"/>
      <w:r>
        <w:rPr>
          <w:rFonts w:hint="eastAsia" w:ascii="宋体" w:hAnsi="宋体" w:eastAsia="宋体"/>
          <w:b/>
          <w:color w:val="auto"/>
          <w:sz w:val="24"/>
          <w:highlight w:val="none"/>
          <w:lang w:eastAsia="zh-CN"/>
        </w:rPr>
        <w:t>询价</w:t>
      </w:r>
      <w:r>
        <w:rPr>
          <w:rFonts w:hint="eastAsia" w:ascii="宋体" w:hAnsi="宋体" w:eastAsia="宋体"/>
          <w:b/>
          <w:color w:val="auto"/>
          <w:sz w:val="24"/>
          <w:highlight w:val="none"/>
        </w:rPr>
        <w:t>响应函</w:t>
      </w:r>
    </w:p>
    <w:p w14:paraId="19310DAE">
      <w:pPr>
        <w:pStyle w:val="7"/>
        <w:spacing w:line="360" w:lineRule="auto"/>
        <w:rPr>
          <w:rFonts w:hint="eastAsia" w:ascii="宋体" w:hAnsi="宋体"/>
          <w:color w:val="auto"/>
          <w:sz w:val="24"/>
          <w:highlight w:val="none"/>
        </w:rPr>
      </w:pPr>
    </w:p>
    <w:p w14:paraId="285D76F4">
      <w:pPr>
        <w:pStyle w:val="7"/>
        <w:spacing w:line="360" w:lineRule="auto"/>
        <w:rPr>
          <w:rFonts w:hint="eastAsia" w:ascii="宋体" w:hAnsi="宋体" w:eastAsia="宋体"/>
          <w:color w:val="auto"/>
          <w:sz w:val="24"/>
          <w:highlight w:val="none"/>
          <w:lang w:val="en-US" w:eastAsia="zh-CN"/>
        </w:rPr>
      </w:pPr>
      <w:r>
        <w:rPr>
          <w:rFonts w:hint="eastAsia" w:ascii="宋体" w:hAnsi="宋体"/>
          <w:color w:val="auto"/>
          <w:sz w:val="24"/>
          <w:highlight w:val="none"/>
        </w:rPr>
        <w:t>致：</w:t>
      </w:r>
      <w:r>
        <w:rPr>
          <w:rFonts w:hint="eastAsia" w:ascii="宋体" w:hAnsi="宋体"/>
          <w:color w:val="auto"/>
          <w:sz w:val="24"/>
          <w:highlight w:val="none"/>
          <w:u w:val="single"/>
        </w:rPr>
        <w:t>采购人</w:t>
      </w:r>
      <w:r>
        <w:rPr>
          <w:rFonts w:hint="eastAsia" w:ascii="宋体" w:hAnsi="宋体"/>
          <w:color w:val="auto"/>
          <w:sz w:val="24"/>
          <w:highlight w:val="none"/>
          <w:u w:val="single"/>
          <w:lang w:val="en-US" w:eastAsia="zh-CN"/>
        </w:rPr>
        <w:t>名称</w:t>
      </w:r>
    </w:p>
    <w:p w14:paraId="653014CC">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r>
        <w:rPr>
          <w:rFonts w:hint="eastAsia" w:ascii="宋体" w:hAnsi="宋体" w:eastAsia="宋体"/>
          <w:color w:val="auto"/>
          <w:sz w:val="24"/>
          <w:highlight w:val="none"/>
          <w:lang w:eastAsia="zh-CN"/>
        </w:rPr>
        <w:t>采购邀请</w:t>
      </w:r>
      <w:r>
        <w:rPr>
          <w:rFonts w:hint="eastAsia" w:ascii="宋体" w:hAnsi="宋体" w:eastAsia="宋体"/>
          <w:color w:val="auto"/>
          <w:sz w:val="24"/>
          <w:highlight w:val="none"/>
        </w:rPr>
        <w:t>和</w:t>
      </w:r>
      <w:r>
        <w:rPr>
          <w:rFonts w:hint="eastAsia" w:ascii="宋体" w:hAnsi="宋体" w:eastAsia="宋体"/>
          <w:color w:val="auto"/>
          <w:sz w:val="24"/>
          <w:highlight w:val="none"/>
          <w:lang w:eastAsia="zh-CN"/>
        </w:rPr>
        <w:t>询价通知书</w:t>
      </w:r>
      <w:r>
        <w:rPr>
          <w:rFonts w:hint="eastAsia" w:ascii="宋体" w:hAnsi="宋体" w:eastAsia="宋体"/>
          <w:color w:val="auto"/>
          <w:sz w:val="24"/>
          <w:highlight w:val="none"/>
        </w:rPr>
        <w:t>，我方兹宣布同意如下：</w:t>
      </w:r>
    </w:p>
    <w:p w14:paraId="16E0B1F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的规定，严格履行合同的责任和义务,并保证于买方要求的日期内完成，并通过买方验收。</w:t>
      </w:r>
    </w:p>
    <w:p w14:paraId="270341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2.我方已详细审核全部</w:t>
      </w:r>
      <w:r>
        <w:rPr>
          <w:rFonts w:hint="eastAsia" w:ascii="宋体" w:hAnsi="宋体" w:eastAsia="宋体"/>
          <w:color w:val="auto"/>
          <w:sz w:val="24"/>
          <w:highlight w:val="none"/>
          <w:lang w:eastAsia="zh-CN"/>
        </w:rPr>
        <w:t>询价通知书</w:t>
      </w:r>
      <w:r>
        <w:rPr>
          <w:rFonts w:hint="eastAsia" w:ascii="宋体" w:hAnsi="宋体" w:eastAsia="宋体"/>
          <w:color w:val="auto"/>
          <w:sz w:val="24"/>
          <w:highlight w:val="none"/>
        </w:rPr>
        <w:t>，包括</w:t>
      </w:r>
      <w:r>
        <w:rPr>
          <w:rFonts w:hint="eastAsia" w:ascii="宋体" w:hAnsi="宋体" w:eastAsia="宋体"/>
          <w:color w:val="auto"/>
          <w:sz w:val="24"/>
          <w:highlight w:val="none"/>
          <w:lang w:eastAsia="zh-CN"/>
        </w:rPr>
        <w:t>询价通知书</w:t>
      </w:r>
      <w:r>
        <w:rPr>
          <w:rFonts w:hint="eastAsia" w:ascii="宋体" w:hAnsi="宋体" w:eastAsia="宋体"/>
          <w:color w:val="auto"/>
          <w:sz w:val="24"/>
          <w:highlight w:val="none"/>
        </w:rPr>
        <w:t>附件及更正公告（如有），我方正式认可并遵守本次</w:t>
      </w:r>
      <w:r>
        <w:rPr>
          <w:rFonts w:hint="eastAsia" w:ascii="宋体" w:hAnsi="宋体" w:eastAsia="宋体"/>
          <w:color w:val="auto"/>
          <w:sz w:val="24"/>
          <w:highlight w:val="none"/>
          <w:lang w:eastAsia="zh-CN"/>
        </w:rPr>
        <w:t>询价通知书</w:t>
      </w:r>
      <w:r>
        <w:rPr>
          <w:rFonts w:hint="eastAsia" w:ascii="宋体" w:hAnsi="宋体" w:eastAsia="宋体"/>
          <w:color w:val="auto"/>
          <w:sz w:val="24"/>
          <w:highlight w:val="none"/>
        </w:rPr>
        <w:t>，并对</w:t>
      </w:r>
      <w:r>
        <w:rPr>
          <w:rFonts w:hint="eastAsia" w:ascii="宋体" w:hAnsi="宋体" w:eastAsia="宋体"/>
          <w:color w:val="auto"/>
          <w:sz w:val="24"/>
          <w:highlight w:val="none"/>
          <w:lang w:eastAsia="zh-CN"/>
        </w:rPr>
        <w:t>询价通知书</w:t>
      </w:r>
      <w:r>
        <w:rPr>
          <w:rFonts w:hint="eastAsia" w:ascii="宋体" w:hAnsi="宋体" w:eastAsia="宋体"/>
          <w:color w:val="auto"/>
          <w:sz w:val="24"/>
          <w:highlight w:val="none"/>
        </w:rPr>
        <w:t>各项条款、规定及要求均无异议。</w:t>
      </w:r>
    </w:p>
    <w:p w14:paraId="2030A7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3.我方同意从</w:t>
      </w:r>
      <w:r>
        <w:rPr>
          <w:rFonts w:hint="eastAsia" w:ascii="宋体" w:hAnsi="宋体" w:eastAsia="宋体"/>
          <w:color w:val="auto"/>
          <w:sz w:val="24"/>
          <w:highlight w:val="none"/>
          <w:lang w:eastAsia="zh-CN"/>
        </w:rPr>
        <w:t>询价通知书</w:t>
      </w:r>
      <w:r>
        <w:rPr>
          <w:rFonts w:hint="eastAsia" w:ascii="宋体" w:hAnsi="宋体" w:eastAsia="宋体"/>
          <w:color w:val="auto"/>
          <w:sz w:val="24"/>
          <w:highlight w:val="none"/>
        </w:rPr>
        <w:t>规定的</w:t>
      </w:r>
      <w:r>
        <w:rPr>
          <w:rFonts w:hint="eastAsia" w:ascii="宋体" w:hAnsi="宋体" w:eastAsia="宋体"/>
          <w:color w:val="auto"/>
          <w:sz w:val="24"/>
          <w:highlight w:val="none"/>
          <w:lang w:eastAsia="zh-CN"/>
        </w:rPr>
        <w:t>询价</w:t>
      </w:r>
      <w:r>
        <w:rPr>
          <w:rFonts w:hint="eastAsia" w:ascii="宋体" w:hAnsi="宋体" w:eastAsia="宋体"/>
          <w:color w:val="auto"/>
          <w:sz w:val="24"/>
          <w:highlight w:val="none"/>
        </w:rPr>
        <w:t>日期起遵循本</w:t>
      </w:r>
      <w:r>
        <w:rPr>
          <w:rFonts w:hint="eastAsia" w:ascii="宋体" w:hAnsi="宋体" w:eastAsia="宋体"/>
          <w:color w:val="auto"/>
          <w:sz w:val="24"/>
          <w:highlight w:val="none"/>
          <w:lang w:eastAsia="zh-CN"/>
        </w:rPr>
        <w:t>询价通知书</w:t>
      </w:r>
      <w:r>
        <w:rPr>
          <w:rFonts w:hint="eastAsia" w:ascii="宋体" w:hAnsi="宋体" w:eastAsia="宋体"/>
          <w:color w:val="auto"/>
          <w:sz w:val="24"/>
          <w:highlight w:val="none"/>
        </w:rPr>
        <w:t>，并在</w:t>
      </w:r>
      <w:r>
        <w:rPr>
          <w:rFonts w:hint="eastAsia" w:ascii="宋体" w:hAnsi="宋体" w:eastAsia="宋体"/>
          <w:color w:val="auto"/>
          <w:sz w:val="24"/>
          <w:highlight w:val="none"/>
          <w:lang w:eastAsia="zh-CN"/>
        </w:rPr>
        <w:t>询价通知书</w:t>
      </w:r>
      <w:r>
        <w:rPr>
          <w:rFonts w:hint="eastAsia" w:ascii="宋体" w:hAnsi="宋体" w:eastAsia="宋体"/>
          <w:color w:val="auto"/>
          <w:sz w:val="24"/>
          <w:highlight w:val="none"/>
        </w:rPr>
        <w:t>规定的</w:t>
      </w:r>
      <w:r>
        <w:rPr>
          <w:rFonts w:hint="eastAsia" w:ascii="宋体" w:hAnsi="宋体" w:eastAsia="宋体"/>
          <w:color w:val="auto"/>
          <w:sz w:val="24"/>
          <w:highlight w:val="none"/>
          <w:lang w:eastAsia="zh-CN"/>
        </w:rPr>
        <w:t>询价</w:t>
      </w:r>
      <w:r>
        <w:rPr>
          <w:rFonts w:hint="eastAsia" w:ascii="宋体" w:hAnsi="宋体" w:eastAsia="宋体"/>
          <w:color w:val="auto"/>
          <w:sz w:val="24"/>
          <w:highlight w:val="none"/>
        </w:rPr>
        <w:t>有效期之前均具有约束力。</w:t>
      </w:r>
    </w:p>
    <w:p w14:paraId="44B606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4.我方声明响应文件所提供的一切资料均真实无误、及时、有效，企业运营正常。由于我方提供资料不实而造成的责任和后果由我方承担。我方同意按照贵方提出的要求，提供与</w:t>
      </w:r>
      <w:r>
        <w:rPr>
          <w:rFonts w:hint="eastAsia" w:ascii="宋体" w:hAnsi="宋体" w:eastAsia="宋体"/>
          <w:color w:val="auto"/>
          <w:sz w:val="24"/>
          <w:highlight w:val="none"/>
          <w:lang w:eastAsia="zh-CN"/>
        </w:rPr>
        <w:t>询价</w:t>
      </w:r>
      <w:r>
        <w:rPr>
          <w:rFonts w:hint="eastAsia" w:ascii="宋体" w:hAnsi="宋体" w:eastAsia="宋体"/>
          <w:color w:val="auto"/>
          <w:sz w:val="24"/>
          <w:highlight w:val="none"/>
        </w:rPr>
        <w:t>有关的任何证据、数据或资料。</w:t>
      </w:r>
    </w:p>
    <w:p w14:paraId="48AF9830">
      <w:pPr>
        <w:spacing w:line="360" w:lineRule="auto"/>
        <w:ind w:firstLine="480" w:firstLineChars="200"/>
        <w:rPr>
          <w:rFonts w:ascii="宋体" w:hAnsi="宋体" w:eastAsia="宋体"/>
          <w:color w:val="auto"/>
          <w:sz w:val="24"/>
          <w:highlight w:val="none"/>
        </w:rPr>
      </w:pPr>
    </w:p>
    <w:p w14:paraId="247B201F">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7B96DFE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A0D8D55">
      <w:pPr>
        <w:spacing w:line="360" w:lineRule="auto"/>
        <w:ind w:firstLine="4800" w:firstLineChars="2000"/>
        <w:rPr>
          <w:rFonts w:ascii="宋体" w:hAnsi="宋体" w:eastAsia="宋体"/>
          <w:color w:val="auto"/>
          <w:sz w:val="24"/>
          <w:highlight w:val="none"/>
          <w:u w:val="single"/>
        </w:rPr>
      </w:pPr>
    </w:p>
    <w:p w14:paraId="6A847968">
      <w:pPr>
        <w:spacing w:line="360" w:lineRule="auto"/>
        <w:jc w:val="center"/>
        <w:outlineLvl w:val="1"/>
        <w:rPr>
          <w:rFonts w:ascii="宋体" w:hAnsi="宋体" w:eastAsia="宋体"/>
          <w:b/>
          <w:color w:val="auto"/>
          <w:sz w:val="24"/>
          <w:highlight w:val="none"/>
        </w:rPr>
      </w:pPr>
      <w:r>
        <w:rPr>
          <w:rFonts w:ascii="宋体" w:hAnsi="宋体" w:eastAsia="宋体"/>
          <w:color w:val="auto"/>
          <w:sz w:val="24"/>
          <w:highlight w:val="none"/>
          <w:u w:val="single"/>
        </w:rPr>
        <w:br w:type="page"/>
      </w:r>
      <w:bookmarkStart w:id="121" w:name="_Toc18881"/>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、授权书</w:t>
      </w:r>
    </w:p>
    <w:p w14:paraId="638CAD9F">
      <w:pPr>
        <w:spacing w:line="360" w:lineRule="auto"/>
        <w:jc w:val="center"/>
        <w:rPr>
          <w:rFonts w:ascii="宋体" w:hAnsi="宋体" w:eastAsia="宋体"/>
          <w:b/>
          <w:color w:val="auto"/>
          <w:sz w:val="24"/>
          <w:highlight w:val="none"/>
        </w:rPr>
      </w:pPr>
    </w:p>
    <w:p w14:paraId="0E120895">
      <w:pPr>
        <w:pStyle w:val="6"/>
        <w:snapToGrid w:val="0"/>
        <w:spacing w:line="360" w:lineRule="auto"/>
        <w:ind w:firstLine="480" w:firstLineChars="200"/>
        <w:jc w:val="both"/>
        <w:rPr>
          <w:rFonts w:hint="eastAsia"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w:t>
      </w:r>
      <w:r>
        <w:rPr>
          <w:rFonts w:hint="eastAsia" w:hAnsi="宋体" w:eastAsia="宋体"/>
          <w:color w:val="auto"/>
          <w:sz w:val="24"/>
          <w:szCs w:val="28"/>
          <w:highlight w:val="none"/>
          <w:lang w:eastAsia="zh-CN"/>
        </w:rPr>
        <w:t>询价</w:t>
      </w:r>
      <w:r>
        <w:rPr>
          <w:rFonts w:hint="eastAsia" w:hAnsi="宋体" w:eastAsia="宋体"/>
          <w:color w:val="auto"/>
          <w:sz w:val="24"/>
          <w:szCs w:val="28"/>
          <w:highlight w:val="none"/>
        </w:rPr>
        <w:t>过程的一切事宜，包括但不限于：提交响应文件、参与</w:t>
      </w:r>
      <w:r>
        <w:rPr>
          <w:rFonts w:hint="eastAsia" w:hAnsi="宋体" w:eastAsia="宋体"/>
          <w:color w:val="auto"/>
          <w:sz w:val="24"/>
          <w:szCs w:val="28"/>
          <w:highlight w:val="none"/>
          <w:lang w:eastAsia="zh-CN"/>
        </w:rPr>
        <w:t>询价</w:t>
      </w:r>
      <w:r>
        <w:rPr>
          <w:rFonts w:hint="eastAsia" w:hAnsi="宋体" w:eastAsia="宋体"/>
          <w:color w:val="auto"/>
          <w:sz w:val="24"/>
          <w:szCs w:val="28"/>
          <w:highlight w:val="none"/>
        </w:rPr>
        <w:t>、签约等。供应商授权代表在采购活动过程中所签署的一切文件和处理与之有关的一切事务，本公司均予以认可并对此承担责任。供应商授权代表无转委托权。特此授权。</w:t>
      </w:r>
    </w:p>
    <w:p w14:paraId="007734A3">
      <w:pPr>
        <w:pStyle w:val="6"/>
        <w:snapToGrid w:val="0"/>
        <w:spacing w:line="360" w:lineRule="auto"/>
        <w:ind w:firstLine="480" w:firstLineChars="200"/>
        <w:jc w:val="both"/>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046BE97">
      <w:pPr>
        <w:pStyle w:val="6"/>
        <w:snapToGrid w:val="0"/>
        <w:spacing w:line="360" w:lineRule="auto"/>
        <w:ind w:firstLine="480" w:firstLineChars="200"/>
        <w:jc w:val="left"/>
        <w:rPr>
          <w:rFonts w:hint="eastAsia" w:hAnsi="宋体" w:eastAsia="宋体"/>
          <w:color w:val="auto"/>
          <w:sz w:val="24"/>
          <w:szCs w:val="28"/>
          <w:highlight w:val="none"/>
        </w:rPr>
      </w:pPr>
    </w:p>
    <w:p w14:paraId="62970A51">
      <w:pPr>
        <w:pStyle w:val="6"/>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36DA9A07">
      <w:pPr>
        <w:pStyle w:val="6"/>
        <w:snapToGrid w:val="0"/>
        <w:spacing w:line="360" w:lineRule="auto"/>
        <w:ind w:firstLine="480" w:firstLineChars="200"/>
        <w:jc w:val="left"/>
        <w:rPr>
          <w:rFonts w:hAnsi="宋体" w:eastAsia="宋体"/>
          <w:color w:val="auto"/>
          <w:sz w:val="24"/>
          <w:highlight w:val="none"/>
        </w:rPr>
      </w:pPr>
    </w:p>
    <w:p w14:paraId="7A0F8E4B">
      <w:pPr>
        <w:pStyle w:val="6"/>
        <w:snapToGrid w:val="0"/>
        <w:spacing w:line="360" w:lineRule="auto"/>
        <w:ind w:firstLine="480" w:firstLineChars="200"/>
        <w:jc w:val="left"/>
        <w:rPr>
          <w:rFonts w:hAnsi="宋体" w:eastAsia="宋体"/>
          <w:color w:val="auto"/>
          <w:sz w:val="24"/>
          <w:highlight w:val="none"/>
        </w:rPr>
      </w:pPr>
    </w:p>
    <w:p w14:paraId="63D828A0">
      <w:pPr>
        <w:pStyle w:val="6"/>
        <w:snapToGrid w:val="0"/>
        <w:spacing w:line="360" w:lineRule="auto"/>
        <w:ind w:firstLine="480" w:firstLineChars="200"/>
        <w:jc w:val="left"/>
        <w:rPr>
          <w:rFonts w:hAnsi="宋体" w:eastAsia="宋体"/>
          <w:color w:val="auto"/>
          <w:sz w:val="24"/>
          <w:highlight w:val="none"/>
        </w:rPr>
      </w:pPr>
    </w:p>
    <w:p w14:paraId="11FD811A">
      <w:pPr>
        <w:pStyle w:val="6"/>
        <w:snapToGrid w:val="0"/>
        <w:spacing w:line="360" w:lineRule="auto"/>
        <w:ind w:firstLine="480" w:firstLineChars="200"/>
        <w:jc w:val="left"/>
        <w:rPr>
          <w:rFonts w:hAnsi="宋体" w:eastAsia="宋体"/>
          <w:color w:val="auto"/>
          <w:sz w:val="24"/>
          <w:highlight w:val="none"/>
        </w:rPr>
      </w:pPr>
    </w:p>
    <w:p w14:paraId="3D551D62">
      <w:pPr>
        <w:pStyle w:val="6"/>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u w:val="none"/>
        </w:rPr>
        <w:t>（请填写手机号码）</w:t>
      </w:r>
    </w:p>
    <w:p w14:paraId="2674210D">
      <w:pPr>
        <w:pStyle w:val="6"/>
        <w:snapToGrid w:val="0"/>
        <w:spacing w:line="360" w:lineRule="auto"/>
        <w:ind w:firstLine="480" w:firstLineChars="200"/>
        <w:jc w:val="left"/>
        <w:rPr>
          <w:rFonts w:hAnsi="宋体" w:eastAsia="宋体"/>
          <w:color w:val="auto"/>
          <w:sz w:val="24"/>
          <w:szCs w:val="28"/>
          <w:highlight w:val="none"/>
        </w:rPr>
      </w:pPr>
    </w:p>
    <w:p w14:paraId="6069E546">
      <w:pPr>
        <w:spacing w:line="360" w:lineRule="auto"/>
        <w:ind w:firstLine="480" w:firstLineChars="20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42535070">
      <w:pPr>
        <w:spacing w:line="360" w:lineRule="auto"/>
        <w:rPr>
          <w:rFonts w:ascii="宋体" w:hAnsi="宋体" w:eastAsia="宋体"/>
          <w:color w:val="auto"/>
          <w:sz w:val="24"/>
          <w:szCs w:val="28"/>
          <w:highlight w:val="none"/>
        </w:rPr>
      </w:pPr>
    </w:p>
    <w:p w14:paraId="78F4B14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1B8972B">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8490A7C">
      <w:pPr>
        <w:spacing w:line="360" w:lineRule="auto"/>
        <w:rPr>
          <w:rFonts w:ascii="宋体" w:hAnsi="宋体" w:eastAsia="宋体"/>
          <w:color w:val="auto"/>
          <w:sz w:val="24"/>
          <w:szCs w:val="28"/>
          <w:highlight w:val="none"/>
        </w:rPr>
      </w:pPr>
    </w:p>
    <w:p w14:paraId="0BDC119A">
      <w:pPr>
        <w:spacing w:line="360" w:lineRule="auto"/>
        <w:rPr>
          <w:rFonts w:ascii="宋体" w:hAnsi="宋体" w:eastAsia="宋体"/>
          <w:color w:val="auto"/>
          <w:sz w:val="24"/>
          <w:szCs w:val="28"/>
          <w:highlight w:val="none"/>
        </w:rPr>
      </w:pPr>
    </w:p>
    <w:p w14:paraId="5DE8430D">
      <w:pPr>
        <w:pStyle w:val="6"/>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5B92B8FC">
      <w:pPr>
        <w:pStyle w:val="6"/>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3A0AF20B">
      <w:pPr>
        <w:spacing w:line="360" w:lineRule="auto"/>
        <w:jc w:val="left"/>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2.法定代表人参加</w:t>
      </w:r>
      <w:r>
        <w:rPr>
          <w:rFonts w:hint="eastAsia" w:ascii="宋体" w:hAnsi="宋体" w:eastAsia="宋体"/>
          <w:color w:val="auto"/>
          <w:sz w:val="24"/>
          <w:highlight w:val="none"/>
          <w:lang w:eastAsia="zh-CN"/>
        </w:rPr>
        <w:t>询价</w:t>
      </w:r>
      <w:r>
        <w:rPr>
          <w:rFonts w:hint="eastAsia" w:ascii="宋体" w:hAnsi="宋体" w:eastAsia="宋体"/>
          <w:color w:val="auto"/>
          <w:sz w:val="24"/>
          <w:highlight w:val="none"/>
        </w:rPr>
        <w:t>的无需提供授权书，仅提供身份证明扫描件。</w:t>
      </w:r>
    </w:p>
    <w:p w14:paraId="3659D893">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br w:type="page"/>
      </w:r>
      <w:r>
        <w:rPr>
          <w:rFonts w:hint="eastAsia" w:ascii="宋体" w:hAnsi="宋体" w:eastAsia="宋体"/>
          <w:b/>
          <w:color w:val="auto"/>
          <w:sz w:val="24"/>
          <w:highlight w:val="none"/>
          <w:lang w:val="en-US" w:eastAsia="zh-CN"/>
        </w:rPr>
        <w:t>四、</w:t>
      </w:r>
      <w:bookmarkEnd w:id="121"/>
      <w:r>
        <w:rPr>
          <w:rFonts w:hint="eastAsia" w:ascii="宋体" w:hAnsi="宋体" w:eastAsia="宋体"/>
          <w:b/>
          <w:color w:val="auto"/>
          <w:sz w:val="24"/>
          <w:highlight w:val="none"/>
        </w:rPr>
        <w:t>供应商资格声明书</w:t>
      </w:r>
    </w:p>
    <w:p w14:paraId="21AA5067">
      <w:pPr>
        <w:pStyle w:val="7"/>
        <w:spacing w:line="360" w:lineRule="auto"/>
        <w:rPr>
          <w:rFonts w:hint="eastAsia" w:ascii="宋体" w:hAnsi="宋体"/>
          <w:color w:val="auto"/>
          <w:sz w:val="24"/>
          <w:highlight w:val="none"/>
        </w:rPr>
      </w:pPr>
    </w:p>
    <w:p w14:paraId="6CF1F180">
      <w:pPr>
        <w:pStyle w:val="7"/>
        <w:spacing w:line="360" w:lineRule="auto"/>
        <w:rPr>
          <w:rFonts w:ascii="宋体" w:hAnsi="宋体" w:cs="宋体"/>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r>
        <w:rPr>
          <w:rFonts w:hint="eastAsia" w:ascii="宋体" w:hAnsi="宋体"/>
          <w:color w:val="auto"/>
          <w:sz w:val="24"/>
          <w:highlight w:val="none"/>
          <w:u w:val="single"/>
          <w:lang w:val="en-US" w:eastAsia="zh-CN"/>
        </w:rPr>
        <w:t>名称</w:t>
      </w:r>
    </w:p>
    <w:p w14:paraId="42510780">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w:t>
      </w:r>
      <w:r>
        <w:rPr>
          <w:rFonts w:hint="eastAsia" w:ascii="宋体" w:hAnsi="宋体" w:eastAsia="宋体" w:cs="宋体"/>
          <w:color w:val="auto"/>
          <w:kern w:val="0"/>
          <w:sz w:val="24"/>
          <w:szCs w:val="24"/>
          <w:highlight w:val="none"/>
          <w:lang w:eastAsia="zh-CN" w:bidi="ar"/>
        </w:rPr>
        <w:t>询价</w:t>
      </w:r>
      <w:r>
        <w:rPr>
          <w:rFonts w:hint="eastAsia" w:ascii="宋体" w:hAnsi="宋体" w:eastAsia="宋体" w:cs="宋体"/>
          <w:color w:val="auto"/>
          <w:kern w:val="0"/>
          <w:sz w:val="24"/>
          <w:szCs w:val="24"/>
          <w:highlight w:val="none"/>
          <w:lang w:bidi="ar"/>
        </w:rPr>
        <w:t>中，我单位承诺：</w:t>
      </w:r>
    </w:p>
    <w:p w14:paraId="10209FBB">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5C8D121D">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0201CBD4">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6D171B79">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4FB968D">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2C5EC5E3">
      <w:pPr>
        <w:widowControl/>
        <w:spacing w:line="360" w:lineRule="auto"/>
        <w:ind w:firstLine="480" w:firstLineChars="20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4501"/>
        <w:gridCol w:w="2681"/>
      </w:tblGrid>
      <w:tr w14:paraId="7795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934" w:type="dxa"/>
            <w:noWrap w:val="0"/>
            <w:vAlign w:val="center"/>
          </w:tcPr>
          <w:p w14:paraId="411B092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序号</w:t>
            </w:r>
          </w:p>
        </w:tc>
        <w:tc>
          <w:tcPr>
            <w:tcW w:w="4501" w:type="dxa"/>
            <w:noWrap w:val="0"/>
            <w:vAlign w:val="center"/>
          </w:tcPr>
          <w:p w14:paraId="2A145577">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单位名称</w:t>
            </w:r>
          </w:p>
        </w:tc>
        <w:tc>
          <w:tcPr>
            <w:tcW w:w="2681" w:type="dxa"/>
            <w:noWrap w:val="0"/>
            <w:vAlign w:val="center"/>
          </w:tcPr>
          <w:p w14:paraId="268425CE">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相互关系</w:t>
            </w:r>
          </w:p>
        </w:tc>
      </w:tr>
      <w:tr w14:paraId="59F0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noWrap w:val="0"/>
            <w:vAlign w:val="center"/>
          </w:tcPr>
          <w:p w14:paraId="749FC715">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1</w:t>
            </w:r>
          </w:p>
        </w:tc>
        <w:tc>
          <w:tcPr>
            <w:tcW w:w="4501" w:type="dxa"/>
            <w:noWrap w:val="0"/>
            <w:vAlign w:val="center"/>
          </w:tcPr>
          <w:p w14:paraId="5AEC9478">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ascii="宋体" w:hAnsi="宋体" w:eastAsia="宋体" w:cs="宋体"/>
                <w:color w:val="auto"/>
                <w:kern w:val="0"/>
                <w:sz w:val="24"/>
                <w:highlight w:val="none"/>
                <w:lang w:val="en-US" w:bidi="ar"/>
              </w:rPr>
            </w:pPr>
          </w:p>
        </w:tc>
        <w:tc>
          <w:tcPr>
            <w:tcW w:w="2681" w:type="dxa"/>
            <w:noWrap w:val="0"/>
            <w:vAlign w:val="center"/>
          </w:tcPr>
          <w:p w14:paraId="0BFF08B3">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ascii="宋体" w:hAnsi="宋体" w:eastAsia="宋体" w:cs="宋体"/>
                <w:color w:val="auto"/>
                <w:kern w:val="0"/>
                <w:sz w:val="24"/>
                <w:highlight w:val="none"/>
                <w:lang w:val="en-US" w:bidi="ar"/>
              </w:rPr>
            </w:pPr>
          </w:p>
        </w:tc>
      </w:tr>
      <w:tr w14:paraId="2FB4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34" w:type="dxa"/>
            <w:noWrap w:val="0"/>
            <w:vAlign w:val="center"/>
          </w:tcPr>
          <w:p w14:paraId="1DE684AA">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2</w:t>
            </w:r>
          </w:p>
        </w:tc>
        <w:tc>
          <w:tcPr>
            <w:tcW w:w="4501" w:type="dxa"/>
            <w:noWrap w:val="0"/>
            <w:vAlign w:val="center"/>
          </w:tcPr>
          <w:p w14:paraId="25740F17">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ascii="宋体" w:hAnsi="宋体" w:eastAsia="宋体" w:cs="宋体"/>
                <w:color w:val="auto"/>
                <w:kern w:val="0"/>
                <w:sz w:val="24"/>
                <w:highlight w:val="none"/>
                <w:lang w:val="en-US" w:bidi="ar"/>
              </w:rPr>
            </w:pPr>
          </w:p>
        </w:tc>
        <w:tc>
          <w:tcPr>
            <w:tcW w:w="2681" w:type="dxa"/>
            <w:noWrap w:val="0"/>
            <w:vAlign w:val="center"/>
          </w:tcPr>
          <w:p w14:paraId="6DEA083D">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ascii="宋体" w:hAnsi="宋体" w:eastAsia="宋体" w:cs="宋体"/>
                <w:color w:val="auto"/>
                <w:kern w:val="0"/>
                <w:sz w:val="24"/>
                <w:highlight w:val="none"/>
                <w:lang w:val="en-US" w:bidi="ar"/>
              </w:rPr>
            </w:pPr>
          </w:p>
        </w:tc>
      </w:tr>
    </w:tbl>
    <w:p w14:paraId="1E68C009">
      <w:pPr>
        <w:spacing w:line="360" w:lineRule="auto"/>
        <w:ind w:firstLine="435"/>
        <w:rPr>
          <w:rFonts w:hint="eastAsia" w:ascii="宋体" w:hAnsi="宋体" w:eastAsia="宋体"/>
          <w:color w:val="auto"/>
          <w:sz w:val="24"/>
          <w:highlight w:val="none"/>
        </w:rPr>
      </w:pPr>
    </w:p>
    <w:p w14:paraId="6A14A81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15E0C897">
      <w:pPr>
        <w:spacing w:line="360" w:lineRule="auto"/>
        <w:ind w:firstLine="4800" w:firstLineChars="2000"/>
        <w:rPr>
          <w:rFonts w:hint="eastAsia" w:ascii="宋体" w:hAnsi="宋体" w:eastAsia="宋体"/>
          <w:color w:val="auto"/>
          <w:sz w:val="24"/>
          <w:highlight w:val="none"/>
        </w:rPr>
      </w:pPr>
    </w:p>
    <w:p w14:paraId="340F7528">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D684191">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226E5F7">
      <w:pPr>
        <w:rPr>
          <w:rFonts w:hint="eastAsia" w:ascii="宋体" w:hAnsi="宋体" w:eastAsia="宋体"/>
          <w:b/>
          <w:color w:val="auto"/>
          <w:sz w:val="24"/>
          <w:highlight w:val="none"/>
        </w:rPr>
      </w:pPr>
    </w:p>
    <w:p w14:paraId="5B8810B0">
      <w:pPr>
        <w:rPr>
          <w:rFonts w:hint="eastAsia" w:ascii="宋体" w:hAnsi="宋体" w:eastAsia="宋体"/>
          <w:b/>
          <w:color w:val="auto"/>
          <w:sz w:val="24"/>
          <w:highlight w:val="none"/>
        </w:rPr>
      </w:pPr>
    </w:p>
    <w:p w14:paraId="513ABCFC">
      <w:pPr>
        <w:spacing w:line="360" w:lineRule="auto"/>
        <w:jc w:val="center"/>
        <w:outlineLvl w:val="1"/>
        <w:rPr>
          <w:rFonts w:ascii="宋体" w:hAnsi="宋体" w:eastAsia="宋体"/>
          <w:b/>
          <w:color w:val="auto"/>
          <w:sz w:val="24"/>
          <w:highlight w:val="none"/>
        </w:rPr>
      </w:pPr>
      <w:bookmarkStart w:id="122" w:name="_Toc24583"/>
      <w:r>
        <w:rPr>
          <w:rFonts w:hint="eastAsia" w:ascii="宋体" w:hAnsi="宋体" w:eastAsia="宋体"/>
          <w:b/>
          <w:color w:val="auto"/>
          <w:sz w:val="24"/>
          <w:highlight w:val="none"/>
          <w:lang w:val="en-US" w:eastAsia="zh-CN"/>
        </w:rPr>
        <w:br w:type="page"/>
      </w:r>
      <w:r>
        <w:rPr>
          <w:rFonts w:hint="eastAsia" w:ascii="宋体" w:hAnsi="宋体" w:eastAsia="宋体"/>
          <w:b/>
          <w:color w:val="auto"/>
          <w:sz w:val="24"/>
          <w:highlight w:val="none"/>
          <w:lang w:val="en-US" w:eastAsia="zh-CN"/>
        </w:rPr>
        <w:t>五、</w:t>
      </w:r>
      <w:r>
        <w:rPr>
          <w:rFonts w:hint="eastAsia" w:ascii="宋体" w:hAnsi="宋体" w:eastAsia="宋体"/>
          <w:b/>
          <w:color w:val="auto"/>
          <w:sz w:val="24"/>
          <w:highlight w:val="none"/>
        </w:rPr>
        <w:t>诚信履约承诺函</w:t>
      </w:r>
    </w:p>
    <w:p w14:paraId="43BD8608">
      <w:pPr>
        <w:spacing w:line="360" w:lineRule="auto"/>
        <w:rPr>
          <w:rFonts w:ascii="宋体" w:hAnsi="宋体" w:eastAsia="宋体"/>
          <w:b/>
          <w:bCs/>
          <w:color w:val="auto"/>
          <w:sz w:val="24"/>
          <w:highlight w:val="none"/>
        </w:rPr>
      </w:pPr>
    </w:p>
    <w:p w14:paraId="069E42A6">
      <w:pPr>
        <w:spacing w:line="360" w:lineRule="auto"/>
        <w:rPr>
          <w:rFonts w:ascii="宋体" w:hAnsi="宋体" w:eastAsia="宋体"/>
          <w:b/>
          <w:bCs/>
          <w:color w:val="auto"/>
          <w:sz w:val="24"/>
          <w:highlight w:val="none"/>
          <w:u w:val="single"/>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single"/>
        </w:rPr>
        <w:t>采购人</w:t>
      </w:r>
      <w:r>
        <w:rPr>
          <w:rFonts w:hint="eastAsia" w:ascii="宋体" w:hAnsi="宋体" w:eastAsia="宋体"/>
          <w:b/>
          <w:bCs/>
          <w:color w:val="auto"/>
          <w:sz w:val="24"/>
          <w:highlight w:val="none"/>
          <w:u w:val="single"/>
          <w:lang w:val="en-US" w:eastAsia="zh-CN"/>
        </w:rPr>
        <w:t>名称</w:t>
      </w:r>
    </w:p>
    <w:p w14:paraId="5654A2E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1381F73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0B640AA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1C75D051">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877FA0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2F213AF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505D3BF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41F93B3">
      <w:pPr>
        <w:spacing w:line="360" w:lineRule="auto"/>
        <w:rPr>
          <w:rFonts w:ascii="宋体" w:hAnsi="宋体" w:eastAsia="宋体"/>
          <w:bCs/>
          <w:color w:val="auto"/>
          <w:sz w:val="24"/>
          <w:highlight w:val="none"/>
        </w:rPr>
      </w:pPr>
    </w:p>
    <w:p w14:paraId="45D09EC4">
      <w:pPr>
        <w:spacing w:line="360" w:lineRule="auto"/>
        <w:rPr>
          <w:rFonts w:ascii="宋体" w:hAnsi="宋体" w:eastAsia="宋体"/>
          <w:bCs/>
          <w:color w:val="auto"/>
          <w:sz w:val="24"/>
          <w:highlight w:val="none"/>
        </w:rPr>
      </w:pPr>
    </w:p>
    <w:p w14:paraId="76F0B82C">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供应商电子签章：</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41A87D6">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C0B93BB">
      <w:pPr>
        <w:rPr>
          <w:rFonts w:hint="eastAsia" w:ascii="宋体" w:hAnsi="宋体" w:eastAsia="宋体"/>
          <w:b/>
          <w:color w:val="auto"/>
          <w:sz w:val="24"/>
          <w:highlight w:val="none"/>
          <w:lang w:val="en-US" w:eastAsia="zh-CN"/>
        </w:rPr>
      </w:pPr>
    </w:p>
    <w:p w14:paraId="30E54903">
      <w:pPr>
        <w:jc w:val="center"/>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br w:type="page"/>
      </w:r>
      <w:r>
        <w:rPr>
          <w:rFonts w:hint="eastAsia" w:ascii="宋体" w:hAnsi="宋体" w:eastAsia="宋体"/>
          <w:b/>
          <w:color w:val="auto"/>
          <w:sz w:val="24"/>
          <w:highlight w:val="none"/>
          <w:lang w:val="en-US" w:eastAsia="zh-CN"/>
        </w:rPr>
        <w:t>六、无重大违法记录声明函、无不良信用记录承诺函</w:t>
      </w:r>
    </w:p>
    <w:p w14:paraId="1AB1D858">
      <w:pPr>
        <w:pStyle w:val="14"/>
        <w:spacing w:line="400" w:lineRule="atLeast"/>
        <w:ind w:firstLine="2891" w:firstLineChars="1200"/>
        <w:rPr>
          <w:rFonts w:hint="eastAsia" w:ascii="宋体" w:hAnsi="宋体" w:eastAsia="宋体" w:cs="宋体"/>
          <w:b/>
          <w:color w:val="auto"/>
          <w:sz w:val="24"/>
          <w:szCs w:val="24"/>
          <w:highlight w:val="none"/>
          <w:lang w:val="zh-CN"/>
        </w:rPr>
      </w:pPr>
    </w:p>
    <w:p w14:paraId="0DB9ED5E">
      <w:pPr>
        <w:pStyle w:val="1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无重大违法记录声明函</w:t>
      </w:r>
    </w:p>
    <w:p w14:paraId="5BE0B386">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568453A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本公司对上述声明的真实性负责。如有虚假，将依法承担相应责任。</w:t>
      </w:r>
    </w:p>
    <w:p w14:paraId="066ED31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p>
    <w:p w14:paraId="34931CBB">
      <w:pPr>
        <w:keepNext w:val="0"/>
        <w:keepLines w:val="0"/>
        <w:pageBreakBefore w:val="0"/>
        <w:widowControl w:val="0"/>
        <w:kinsoku/>
        <w:wordWrap/>
        <w:overflowPunct/>
        <w:topLinePunct w:val="0"/>
        <w:autoSpaceDE/>
        <w:autoSpaceDN/>
        <w:bidi w:val="0"/>
        <w:adjustRightInd/>
        <w:snapToGrid/>
        <w:spacing w:line="520" w:lineRule="exact"/>
        <w:ind w:firstLine="5428" w:firstLineChars="2262"/>
        <w:textAlignment w:val="auto"/>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lang w:val="en-US" w:eastAsia="zh-CN"/>
        </w:rPr>
        <w:t>供应商</w:t>
      </w:r>
      <w:r>
        <w:rPr>
          <w:rFonts w:hint="eastAsia" w:ascii="宋体" w:hAnsi="宋体" w:eastAsia="宋体" w:cs="Times New Roman"/>
          <w:bCs/>
          <w:color w:val="auto"/>
          <w:sz w:val="24"/>
          <w:szCs w:val="24"/>
          <w:highlight w:val="none"/>
        </w:rPr>
        <w:t>电子签章：</w:t>
      </w:r>
    </w:p>
    <w:p w14:paraId="661A3398">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5428" w:firstLineChars="2262"/>
        <w:textAlignment w:val="auto"/>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rPr>
        <w:t>日</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期：</w:t>
      </w:r>
    </w:p>
    <w:p w14:paraId="58997BB6">
      <w:pPr>
        <w:keepNext w:val="0"/>
        <w:keepLines w:val="0"/>
        <w:pageBreakBefore w:val="0"/>
        <w:widowControl w:val="0"/>
        <w:kinsoku/>
        <w:wordWrap/>
        <w:overflowPunct/>
        <w:topLinePunct w:val="0"/>
        <w:autoSpaceDE/>
        <w:autoSpaceDN/>
        <w:bidi w:val="0"/>
        <w:adjustRightInd/>
        <w:snapToGrid/>
        <w:spacing w:after="120" w:line="520" w:lineRule="exact"/>
        <w:ind w:firstLine="210"/>
        <w:jc w:val="both"/>
        <w:textAlignment w:val="auto"/>
        <w:rPr>
          <w:rFonts w:ascii="Times New Roman" w:hAnsi="Times New Roman" w:eastAsia="宋体" w:cs="Times New Roman"/>
          <w:color w:val="auto"/>
          <w:kern w:val="2"/>
          <w:sz w:val="24"/>
          <w:szCs w:val="20"/>
          <w:highlight w:val="none"/>
          <w:lang w:val="en-US" w:eastAsia="zh-CN" w:bidi="ar-SA"/>
        </w:rPr>
      </w:pPr>
    </w:p>
    <w:p w14:paraId="59AB864E">
      <w:pPr>
        <w:keepNext w:val="0"/>
        <w:keepLines w:val="0"/>
        <w:pageBreakBefore w:val="0"/>
        <w:widowControl w:val="0"/>
        <w:kinsoku/>
        <w:wordWrap/>
        <w:overflowPunct/>
        <w:topLinePunct w:val="0"/>
        <w:autoSpaceDE/>
        <w:autoSpaceDN/>
        <w:bidi w:val="0"/>
        <w:adjustRightInd/>
        <w:snapToGrid/>
        <w:spacing w:after="120" w:line="520" w:lineRule="exact"/>
        <w:ind w:firstLine="210"/>
        <w:jc w:val="both"/>
        <w:textAlignment w:val="auto"/>
        <w:rPr>
          <w:rFonts w:ascii="Times New Roman" w:hAnsi="Times New Roman" w:eastAsia="宋体" w:cs="Times New Roman"/>
          <w:color w:val="auto"/>
          <w:kern w:val="2"/>
          <w:sz w:val="24"/>
          <w:szCs w:val="20"/>
          <w:highlight w:val="none"/>
          <w:lang w:val="en-US" w:eastAsia="zh-CN" w:bidi="ar-SA"/>
        </w:rPr>
      </w:pPr>
    </w:p>
    <w:p w14:paraId="3D3E6662">
      <w:pPr>
        <w:keepNext w:val="0"/>
        <w:keepLines w:val="0"/>
        <w:pageBreakBefore w:val="0"/>
        <w:widowControl w:val="0"/>
        <w:tabs>
          <w:tab w:val="left" w:pos="630"/>
        </w:tabs>
        <w:kinsoku/>
        <w:wordWrap/>
        <w:overflowPunct/>
        <w:topLinePunct w:val="0"/>
        <w:autoSpaceDE/>
        <w:autoSpaceDN/>
        <w:bidi w:val="0"/>
        <w:adjustRightInd/>
        <w:snapToGrid/>
        <w:spacing w:after="156" w:afterLines="50" w:line="520" w:lineRule="exact"/>
        <w:jc w:val="center"/>
        <w:textAlignment w:val="auto"/>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lang w:val="zh-CN"/>
        </w:rPr>
        <w:t>无不良信用记录承诺函</w:t>
      </w:r>
    </w:p>
    <w:p w14:paraId="365DAA3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本公司郑重承诺，我公司无以下不良信用记录情形：</w:t>
      </w:r>
    </w:p>
    <w:p w14:paraId="5293C1D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1、公司被人民法院列入失信被执行人；</w:t>
      </w:r>
    </w:p>
    <w:p w14:paraId="08BB164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2、公司被市场监督管理部门列入</w:t>
      </w:r>
      <w:r>
        <w:rPr>
          <w:rFonts w:hint="eastAsia" w:ascii="宋体" w:hAnsi="宋体" w:eastAsia="宋体" w:cs="Times New Roman"/>
          <w:color w:val="auto"/>
          <w:sz w:val="24"/>
          <w:szCs w:val="24"/>
          <w:highlight w:val="none"/>
          <w:lang w:eastAsia="zh-CN"/>
        </w:rPr>
        <w:t>严重违法失信企业</w:t>
      </w:r>
      <w:r>
        <w:rPr>
          <w:rFonts w:hint="eastAsia" w:ascii="宋体" w:hAnsi="宋体" w:eastAsia="宋体" w:cs="Times New Roman"/>
          <w:color w:val="auto"/>
          <w:sz w:val="24"/>
          <w:szCs w:val="24"/>
          <w:highlight w:val="none"/>
        </w:rPr>
        <w:t>名录；</w:t>
      </w:r>
    </w:p>
    <w:p w14:paraId="27A564EC">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3、公司被税务部门列入重大税收违法案件当事人名单的；</w:t>
      </w:r>
    </w:p>
    <w:p w14:paraId="34E05DAC">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4、公司被政府采购监管部门列入政府采购严重违法失信行为记录名单。</w:t>
      </w:r>
    </w:p>
    <w:p w14:paraId="133A054B">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63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本公司对上述声明的真实性负责。如有虚假，将依法承担相应责任。</w:t>
      </w:r>
    </w:p>
    <w:p w14:paraId="3D64287C">
      <w:pPr>
        <w:pStyle w:val="5"/>
        <w:keepNext w:val="0"/>
        <w:keepLines w:val="0"/>
        <w:pageBreakBefore w:val="0"/>
        <w:widowControl w:val="0"/>
        <w:kinsoku/>
        <w:wordWrap/>
        <w:overflowPunct/>
        <w:topLinePunct w:val="0"/>
        <w:autoSpaceDE/>
        <w:autoSpaceDN/>
        <w:bidi w:val="0"/>
        <w:adjustRightInd/>
        <w:snapToGrid/>
        <w:spacing w:line="520" w:lineRule="exact"/>
        <w:textAlignment w:val="auto"/>
        <w:rPr>
          <w:color w:val="auto"/>
          <w:highlight w:val="none"/>
        </w:rPr>
      </w:pPr>
    </w:p>
    <w:p w14:paraId="07862DC4">
      <w:pPr>
        <w:keepNext w:val="0"/>
        <w:keepLines w:val="0"/>
        <w:pageBreakBefore w:val="0"/>
        <w:widowControl w:val="0"/>
        <w:kinsoku/>
        <w:wordWrap/>
        <w:overflowPunct/>
        <w:topLinePunct w:val="0"/>
        <w:autoSpaceDE/>
        <w:autoSpaceDN/>
        <w:bidi w:val="0"/>
        <w:adjustRightInd/>
        <w:snapToGrid/>
        <w:spacing w:line="520" w:lineRule="exact"/>
        <w:ind w:firstLine="5428" w:firstLineChars="2262"/>
        <w:textAlignment w:val="auto"/>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lang w:val="en-US" w:eastAsia="zh-CN"/>
        </w:rPr>
        <w:t>供应商</w:t>
      </w:r>
      <w:r>
        <w:rPr>
          <w:rFonts w:hint="eastAsia" w:ascii="宋体" w:hAnsi="宋体" w:eastAsia="宋体" w:cs="Times New Roman"/>
          <w:bCs/>
          <w:color w:val="auto"/>
          <w:sz w:val="24"/>
          <w:szCs w:val="24"/>
          <w:highlight w:val="none"/>
        </w:rPr>
        <w:t>电子签章：</w:t>
      </w:r>
    </w:p>
    <w:p w14:paraId="795D713C">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5428" w:firstLineChars="2262"/>
        <w:textAlignment w:val="auto"/>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日    期：</w:t>
      </w:r>
    </w:p>
    <w:p w14:paraId="6619FB07">
      <w:pPr>
        <w:rPr>
          <w:rFonts w:hint="eastAsia" w:ascii="宋体" w:hAnsi="宋体" w:eastAsia="宋体" w:cs="Times New Roman"/>
          <w:bCs/>
          <w:color w:val="auto"/>
          <w:sz w:val="24"/>
          <w:szCs w:val="24"/>
          <w:highlight w:val="none"/>
        </w:rPr>
      </w:pPr>
    </w:p>
    <w:bookmarkEnd w:id="122"/>
    <w:p w14:paraId="0855A336">
      <w:pPr>
        <w:spacing w:line="360" w:lineRule="auto"/>
        <w:jc w:val="center"/>
        <w:outlineLvl w:val="1"/>
        <w:rPr>
          <w:rFonts w:hint="eastAsia" w:ascii="宋体" w:hAnsi="宋体" w:eastAsia="宋体"/>
          <w:b/>
          <w:color w:val="auto"/>
          <w:sz w:val="24"/>
          <w:highlight w:val="none"/>
          <w:lang w:val="en-US" w:eastAsia="zh-CN"/>
        </w:rPr>
      </w:pPr>
      <w:bookmarkStart w:id="123" w:name="_Toc23068"/>
      <w:r>
        <w:rPr>
          <w:rFonts w:hint="eastAsia" w:ascii="宋体" w:hAnsi="宋体" w:eastAsia="宋体"/>
          <w:b/>
          <w:color w:val="auto"/>
          <w:sz w:val="24"/>
          <w:highlight w:val="none"/>
          <w:lang w:val="en-US" w:eastAsia="zh-CN"/>
        </w:rPr>
        <w:br w:type="page"/>
      </w:r>
      <w:r>
        <w:rPr>
          <w:rFonts w:hint="eastAsia" w:ascii="宋体" w:hAnsi="宋体" w:eastAsia="宋体"/>
          <w:b/>
          <w:color w:val="auto"/>
          <w:sz w:val="24"/>
          <w:highlight w:val="none"/>
          <w:lang w:val="en-US" w:eastAsia="zh-CN"/>
        </w:rPr>
        <w:t>七、中小企业声明函</w:t>
      </w:r>
      <w:bookmarkEnd w:id="123"/>
    </w:p>
    <w:p w14:paraId="094FC110">
      <w:pPr>
        <w:pStyle w:val="5"/>
        <w:jc w:val="center"/>
        <w:rPr>
          <w:rFonts w:hint="eastAsia" w:ascii="宋体" w:hAnsi="宋体" w:eastAsia="宋体"/>
          <w:b w:val="0"/>
          <w:i w:val="0"/>
          <w:iCs/>
          <w:color w:val="auto"/>
          <w:sz w:val="24"/>
          <w:highlight w:val="none"/>
          <w:lang w:val="en-US" w:eastAsia="zh-CN"/>
        </w:rPr>
      </w:pPr>
      <w:r>
        <w:rPr>
          <w:rFonts w:hint="eastAsia" w:ascii="宋体" w:hAnsi="宋体" w:eastAsia="宋体"/>
          <w:b w:val="0"/>
          <w:i w:val="0"/>
          <w:iCs/>
          <w:color w:val="auto"/>
          <w:sz w:val="24"/>
          <w:highlight w:val="none"/>
          <w:lang w:val="en-US" w:eastAsia="zh-CN"/>
        </w:rPr>
        <w:t>（</w:t>
      </w:r>
      <w:r>
        <w:rPr>
          <w:rFonts w:hint="eastAsia" w:ascii="宋体" w:hAnsi="宋体" w:eastAsia="宋体"/>
          <w:b w:val="0"/>
          <w:i w:val="0"/>
          <w:iCs/>
          <w:color w:val="auto"/>
          <w:sz w:val="24"/>
          <w:highlight w:val="none"/>
          <w:lang w:val="zh-CN" w:eastAsia="zh-CN"/>
        </w:rPr>
        <w:t>非中小企业</w:t>
      </w:r>
      <w:r>
        <w:rPr>
          <w:rFonts w:hint="eastAsia" w:ascii="宋体" w:hAnsi="宋体" w:eastAsia="宋体"/>
          <w:b w:val="0"/>
          <w:i w:val="0"/>
          <w:iCs/>
          <w:color w:val="auto"/>
          <w:sz w:val="24"/>
          <w:highlight w:val="none"/>
          <w:lang w:val="en-US" w:eastAsia="zh-CN"/>
        </w:rPr>
        <w:t>询价不需此件）</w:t>
      </w:r>
    </w:p>
    <w:p w14:paraId="4BE750B7">
      <w:pPr>
        <w:rPr>
          <w:rFonts w:ascii="宋体" w:hAnsi="宋体" w:eastAsia="宋体"/>
          <w:color w:val="auto"/>
          <w:sz w:val="24"/>
          <w:szCs w:val="24"/>
          <w:highlight w:val="none"/>
        </w:rPr>
      </w:pPr>
    </w:p>
    <w:p w14:paraId="017C931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u w:val="single"/>
          <w:lang w:val="en-US" w:eastAsia="zh-CN"/>
        </w:rPr>
        <w:t>单位名称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7E68539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小型企业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微型企业）</w:t>
      </w:r>
      <w:r>
        <w:rPr>
          <w:rFonts w:hint="eastAsia" w:ascii="宋体" w:hAnsi="宋体" w:eastAsia="宋体"/>
          <w:color w:val="auto"/>
          <w:sz w:val="24"/>
          <w:szCs w:val="24"/>
          <w:highlight w:val="none"/>
          <w:lang w:val="zh-CN"/>
        </w:rPr>
        <w:t>；</w:t>
      </w:r>
    </w:p>
    <w:p w14:paraId="28786BE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小型企业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微型企业）</w:t>
      </w:r>
      <w:r>
        <w:rPr>
          <w:rFonts w:hint="eastAsia" w:ascii="宋体" w:hAnsi="宋体" w:eastAsia="宋体"/>
          <w:color w:val="auto"/>
          <w:sz w:val="24"/>
          <w:szCs w:val="24"/>
          <w:highlight w:val="none"/>
          <w:lang w:val="zh-CN"/>
        </w:rPr>
        <w:t>；</w:t>
      </w:r>
    </w:p>
    <w:p w14:paraId="31284137">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37CA745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77058F5B">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6849FFE9">
      <w:pPr>
        <w:spacing w:line="360" w:lineRule="auto"/>
        <w:ind w:firstLine="435"/>
        <w:rPr>
          <w:rFonts w:ascii="宋体" w:hAnsi="宋体" w:eastAsia="宋体"/>
          <w:color w:val="auto"/>
          <w:sz w:val="24"/>
          <w:szCs w:val="24"/>
          <w:highlight w:val="none"/>
        </w:rPr>
      </w:pPr>
    </w:p>
    <w:p w14:paraId="4D085A8B">
      <w:pPr>
        <w:spacing w:line="360" w:lineRule="auto"/>
        <w:ind w:firstLine="4228" w:firstLineChars="1762"/>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23254A24">
      <w:pPr>
        <w:tabs>
          <w:tab w:val="left" w:pos="4620"/>
        </w:tabs>
        <w:spacing w:line="360" w:lineRule="auto"/>
        <w:ind w:firstLine="4252" w:firstLineChars="1772"/>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71AC005E">
      <w:pPr>
        <w:tabs>
          <w:tab w:val="left" w:pos="4620"/>
        </w:tabs>
        <w:spacing w:line="360" w:lineRule="auto"/>
        <w:jc w:val="left"/>
        <w:rPr>
          <w:rFonts w:ascii="宋体" w:hAnsi="宋体" w:eastAsia="宋体"/>
          <w:color w:val="auto"/>
          <w:sz w:val="24"/>
          <w:szCs w:val="24"/>
          <w:highlight w:val="none"/>
        </w:rPr>
      </w:pPr>
    </w:p>
    <w:p w14:paraId="60067E0E">
      <w:pPr>
        <w:tabs>
          <w:tab w:val="left" w:pos="4620"/>
        </w:tabs>
        <w:spacing w:line="360" w:lineRule="auto"/>
        <w:jc w:val="both"/>
        <w:outlineLvl w:val="9"/>
        <w:rPr>
          <w:rFonts w:hint="eastAsia" w:ascii="宋体" w:hAnsi="宋体" w:eastAsia="宋体"/>
          <w:b/>
          <w:color w:val="auto"/>
          <w:sz w:val="24"/>
          <w:szCs w:val="32"/>
          <w:highlight w:val="none"/>
          <w:lang w:eastAsia="zh-CN"/>
        </w:rPr>
      </w:pPr>
      <w:r>
        <w:rPr>
          <w:rFonts w:hint="eastAsia" w:ascii="宋体" w:hAnsi="宋体" w:eastAsia="宋体"/>
          <w:b/>
          <w:color w:val="auto"/>
          <w:sz w:val="24"/>
          <w:szCs w:val="32"/>
          <w:highlight w:val="none"/>
          <w:lang w:eastAsia="zh-CN"/>
        </w:rPr>
        <w:t>注：</w:t>
      </w:r>
    </w:p>
    <w:p w14:paraId="30EE14ED">
      <w:pPr>
        <w:tabs>
          <w:tab w:val="left" w:pos="4620"/>
        </w:tabs>
        <w:spacing w:line="360" w:lineRule="auto"/>
        <w:jc w:val="both"/>
        <w:rPr>
          <w:rFonts w:ascii="宋体" w:hAnsi="宋体" w:eastAsia="宋体"/>
          <w:color w:val="auto"/>
          <w:sz w:val="24"/>
          <w:szCs w:val="32"/>
          <w:highlight w:val="none"/>
        </w:rPr>
      </w:pPr>
      <w:r>
        <w:rPr>
          <w:rFonts w:ascii="宋体" w:hAnsi="宋体" w:eastAsia="宋体"/>
          <w:color w:val="auto"/>
          <w:sz w:val="24"/>
          <w:szCs w:val="32"/>
          <w:highlight w:val="none"/>
        </w:rPr>
        <w:t>1.从业人员、营业收入、资产总额填报上一年数据，无上一年数据的新成立企业可不填报。</w:t>
      </w:r>
    </w:p>
    <w:p w14:paraId="7D569B38">
      <w:pPr>
        <w:tabs>
          <w:tab w:val="left" w:pos="4620"/>
        </w:tabs>
        <w:spacing w:line="360" w:lineRule="auto"/>
        <w:jc w:val="both"/>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val="0"/>
          <w:bCs w:val="0"/>
          <w:color w:val="auto"/>
          <w:sz w:val="24"/>
          <w:szCs w:val="24"/>
          <w:highlight w:val="none"/>
          <w:lang w:val="zh-CN"/>
        </w:rPr>
        <w:t>如有虚假，将依法承担相应责任。</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可</w:t>
      </w:r>
      <w:r>
        <w:rPr>
          <w:rFonts w:hint="eastAsia" w:ascii="宋体" w:hAnsi="宋体" w:eastAsia="宋体" w:cs="宋体"/>
          <w:b w:val="0"/>
          <w:bCs w:val="0"/>
          <w:color w:val="auto"/>
          <w:sz w:val="24"/>
          <w:szCs w:val="24"/>
          <w:highlight w:val="none"/>
        </w:rPr>
        <w:t>自行登录工业和信息化部官网（查询网址https://www.miit.gov.cn）进行中小企业规模类型自测。</w:t>
      </w:r>
    </w:p>
    <w:p w14:paraId="0EF5B3CC">
      <w:pPr>
        <w:tabs>
          <w:tab w:val="left" w:pos="4620"/>
        </w:tabs>
        <w:spacing w:line="360" w:lineRule="auto"/>
        <w:jc w:val="both"/>
        <w:rPr>
          <w:rFonts w:hint="eastAsia" w:ascii="宋体" w:hAnsi="宋体" w:eastAsia="宋体"/>
          <w:b/>
          <w:bCs/>
          <w:color w:val="auto"/>
          <w:sz w:val="24"/>
          <w:szCs w:val="32"/>
          <w:highlight w:val="none"/>
        </w:rPr>
      </w:pPr>
      <w:r>
        <w:rPr>
          <w:rFonts w:hint="eastAsia" w:ascii="宋体" w:hAnsi="宋体" w:eastAsia="宋体" w:cs="宋体"/>
          <w:b w:val="0"/>
          <w:bCs w:val="0"/>
          <w:color w:val="auto"/>
          <w:sz w:val="24"/>
          <w:szCs w:val="24"/>
          <w:highlight w:val="none"/>
        </w:rPr>
        <w:t>3.上述</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zh-CN"/>
        </w:rPr>
        <w:t>标的名称</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en-US" w:eastAsia="zh-CN"/>
        </w:rPr>
        <w:t>及</w:t>
      </w:r>
      <w:r>
        <w:rPr>
          <w:rFonts w:hint="eastAsia" w:ascii="宋体" w:hAnsi="宋体" w:eastAsia="宋体" w:cs="宋体"/>
          <w:b w:val="0"/>
          <w:bCs w:val="0"/>
          <w:color w:val="auto"/>
          <w:sz w:val="24"/>
          <w:szCs w:val="24"/>
          <w:highlight w:val="none"/>
          <w:u w:val="none"/>
        </w:rPr>
        <w:t>“采购文件中明确的所属行业”</w:t>
      </w:r>
      <w:r>
        <w:rPr>
          <w:rFonts w:hint="eastAsia" w:ascii="宋体" w:hAnsi="宋体" w:eastAsia="宋体" w:cs="宋体"/>
          <w:b w:val="0"/>
          <w:bCs w:val="0"/>
          <w:color w:val="auto"/>
          <w:sz w:val="24"/>
          <w:szCs w:val="24"/>
          <w:highlight w:val="none"/>
        </w:rPr>
        <w:t>，详见第三章采购需求前附表。</w:t>
      </w:r>
    </w:p>
    <w:p w14:paraId="580AE1DD">
      <w:pPr>
        <w:rPr>
          <w:rFonts w:hint="eastAsia" w:ascii="宋体" w:hAnsi="宋体" w:eastAsia="宋体"/>
          <w:b/>
          <w:color w:val="auto"/>
          <w:sz w:val="24"/>
          <w:highlight w:val="none"/>
        </w:rPr>
      </w:pPr>
      <w:bookmarkStart w:id="124" w:name="_Toc16713"/>
    </w:p>
    <w:p w14:paraId="2C718226">
      <w:pPr>
        <w:spacing w:line="360" w:lineRule="auto"/>
        <w:jc w:val="center"/>
        <w:outlineLvl w:val="1"/>
        <w:rPr>
          <w:rFonts w:hint="eastAsia" w:ascii="宋体" w:hAnsi="宋体" w:eastAsia="宋体"/>
          <w:b/>
          <w:color w:val="auto"/>
          <w:sz w:val="24"/>
          <w:highlight w:val="none"/>
          <w:lang w:val="en-US" w:eastAsia="zh-CN"/>
        </w:rPr>
      </w:pPr>
      <w:bookmarkStart w:id="125" w:name="_Toc17315"/>
      <w:r>
        <w:rPr>
          <w:rFonts w:hint="eastAsia" w:ascii="宋体" w:hAnsi="宋体" w:eastAsia="宋体"/>
          <w:b/>
          <w:color w:val="auto"/>
          <w:sz w:val="24"/>
          <w:highlight w:val="none"/>
          <w:lang w:val="en-US" w:eastAsia="zh-CN"/>
        </w:rPr>
        <w:br w:type="page"/>
      </w:r>
      <w:r>
        <w:rPr>
          <w:rFonts w:hint="eastAsia" w:ascii="宋体" w:hAnsi="宋体" w:eastAsia="宋体"/>
          <w:b/>
          <w:color w:val="auto"/>
          <w:sz w:val="24"/>
          <w:highlight w:val="none"/>
          <w:lang w:val="en-US" w:eastAsia="zh-CN"/>
        </w:rPr>
        <w:t>八、残疾人福利性单位声明函</w:t>
      </w:r>
      <w:bookmarkEnd w:id="124"/>
      <w:bookmarkEnd w:id="125"/>
    </w:p>
    <w:p w14:paraId="03DA91A7">
      <w:pPr>
        <w:pStyle w:val="5"/>
        <w:jc w:val="center"/>
        <w:rPr>
          <w:rFonts w:hint="eastAsia" w:ascii="宋体" w:hAnsi="宋体" w:eastAsia="宋体"/>
          <w:b w:val="0"/>
          <w:i w:val="0"/>
          <w:iCs/>
          <w:color w:val="auto"/>
          <w:sz w:val="24"/>
          <w:highlight w:val="none"/>
          <w:lang w:val="en-US" w:eastAsia="zh-CN"/>
        </w:rPr>
      </w:pPr>
      <w:r>
        <w:rPr>
          <w:rFonts w:hint="eastAsia" w:ascii="宋体" w:hAnsi="宋体" w:eastAsia="宋体"/>
          <w:b w:val="0"/>
          <w:i w:val="0"/>
          <w:iCs/>
          <w:color w:val="auto"/>
          <w:sz w:val="24"/>
          <w:highlight w:val="none"/>
          <w:lang w:val="en-US" w:eastAsia="zh-CN"/>
        </w:rPr>
        <w:t>（非残疾人福利性单位询价不需此件）</w:t>
      </w:r>
    </w:p>
    <w:p w14:paraId="498D3007">
      <w:pPr>
        <w:spacing w:line="360" w:lineRule="auto"/>
        <w:ind w:firstLine="435"/>
        <w:rPr>
          <w:rFonts w:hint="eastAsia" w:ascii="宋体" w:hAnsi="宋体" w:eastAsia="宋体"/>
          <w:color w:val="auto"/>
          <w:spacing w:val="6"/>
          <w:sz w:val="24"/>
          <w:szCs w:val="24"/>
          <w:highlight w:val="none"/>
        </w:rPr>
      </w:pPr>
    </w:p>
    <w:p w14:paraId="20F2D3EA">
      <w:pPr>
        <w:spacing w:line="360" w:lineRule="auto"/>
        <w:ind w:firstLine="435"/>
        <w:rPr>
          <w:rFonts w:ascii="宋体" w:hAnsi="宋体" w:eastAsia="宋体"/>
          <w:color w:val="auto"/>
          <w:spacing w:val="6"/>
          <w:sz w:val="24"/>
          <w:szCs w:val="24"/>
          <w:highlight w:val="none"/>
        </w:rPr>
      </w:pPr>
      <w:r>
        <w:rPr>
          <w:rFonts w:hint="eastAsia" w:ascii="宋体" w:hAnsi="宋体" w:eastAsia="宋体"/>
          <w:color w:val="auto"/>
          <w:spacing w:val="6"/>
          <w:sz w:val="24"/>
          <w:szCs w:val="24"/>
          <w:highlight w:val="none"/>
        </w:rPr>
        <w:t>本单位</w:t>
      </w:r>
      <w:r>
        <w:rPr>
          <w:rFonts w:hint="eastAsia" w:ascii="宋体" w:hAnsi="宋体" w:eastAsia="宋体"/>
          <w:color w:val="auto"/>
          <w:sz w:val="24"/>
          <w:highlight w:val="none"/>
        </w:rPr>
        <w:t>郑重</w:t>
      </w:r>
      <w:r>
        <w:rPr>
          <w:rFonts w:hint="eastAsia" w:ascii="宋体" w:hAnsi="宋体" w:eastAsia="宋体"/>
          <w:color w:val="auto"/>
          <w:spacing w:val="6"/>
          <w:sz w:val="24"/>
          <w:szCs w:val="24"/>
          <w:highlight w:val="none"/>
        </w:rPr>
        <w:t>声明，根据《财政部 民政部 中国残疾人联合会关于促进残疾人就业政府采购政策的通知》（财库</w:t>
      </w:r>
      <w:r>
        <w:rPr>
          <w:rFonts w:hint="eastAsia" w:ascii="宋体" w:hAnsi="宋体" w:eastAsia="宋体"/>
          <w:color w:val="auto"/>
          <w:sz w:val="24"/>
          <w:szCs w:val="24"/>
          <w:highlight w:val="none"/>
        </w:rPr>
        <w:t>〔2017〕141</w:t>
      </w:r>
      <w:r>
        <w:rPr>
          <w:rFonts w:hint="eastAsia" w:ascii="宋体" w:hAnsi="宋体" w:eastAsia="宋体"/>
          <w:color w:val="auto"/>
          <w:spacing w:val="6"/>
          <w:sz w:val="24"/>
          <w:szCs w:val="24"/>
          <w:highlight w:val="none"/>
        </w:rPr>
        <w:t>号）的规定，本单位为</w:t>
      </w:r>
      <w:r>
        <w:rPr>
          <w:rFonts w:hint="eastAsia" w:ascii="宋体" w:hAnsi="宋体" w:eastAsia="宋体"/>
          <w:bCs/>
          <w:color w:val="auto"/>
          <w:sz w:val="24"/>
          <w:szCs w:val="24"/>
          <w:highlight w:val="none"/>
        </w:rPr>
        <w:t>符合</w:t>
      </w:r>
      <w:r>
        <w:rPr>
          <w:rFonts w:hint="eastAsia" w:ascii="宋体" w:hAnsi="宋体" w:eastAsia="宋体"/>
          <w:color w:val="auto"/>
          <w:spacing w:val="6"/>
          <w:sz w:val="24"/>
          <w:szCs w:val="24"/>
          <w:highlight w:val="none"/>
        </w:rPr>
        <w:t>条件的残疾人福利性单位，且本单位参加</w:t>
      </w:r>
      <w:r>
        <w:rPr>
          <w:rFonts w:hint="eastAsia" w:ascii="宋体" w:hAnsi="宋体" w:eastAsia="宋体"/>
          <w:color w:val="auto"/>
          <w:spacing w:val="6"/>
          <w:sz w:val="24"/>
          <w:szCs w:val="24"/>
          <w:highlight w:val="none"/>
          <w:u w:val="single"/>
        </w:rPr>
        <w:t xml:space="preserve">      </w:t>
      </w:r>
      <w:r>
        <w:rPr>
          <w:rFonts w:hint="eastAsia" w:ascii="宋体" w:hAnsi="宋体" w:eastAsia="宋体"/>
          <w:color w:val="auto"/>
          <w:spacing w:val="6"/>
          <w:sz w:val="24"/>
          <w:szCs w:val="24"/>
          <w:highlight w:val="none"/>
        </w:rPr>
        <w:t>单位的</w:t>
      </w:r>
      <w:r>
        <w:rPr>
          <w:rFonts w:hint="eastAsia" w:ascii="宋体" w:hAnsi="宋体" w:eastAsia="宋体"/>
          <w:color w:val="auto"/>
          <w:spacing w:val="6"/>
          <w:sz w:val="24"/>
          <w:szCs w:val="24"/>
          <w:highlight w:val="none"/>
          <w:u w:val="single"/>
        </w:rPr>
        <w:t xml:space="preserve">      </w:t>
      </w:r>
      <w:r>
        <w:rPr>
          <w:rFonts w:hint="eastAsia" w:ascii="宋体" w:hAnsi="宋体" w:eastAsia="宋体"/>
          <w:color w:val="auto"/>
          <w:spacing w:val="6"/>
          <w:sz w:val="24"/>
          <w:szCs w:val="24"/>
          <w:highlight w:val="none"/>
        </w:rPr>
        <w:t>项目采购活动提供本单位制造的货物</w:t>
      </w:r>
      <w:r>
        <w:rPr>
          <w:rFonts w:hint="eastAsia" w:ascii="宋体" w:hAnsi="宋体" w:eastAsia="宋体"/>
          <w:color w:val="auto"/>
          <w:spacing w:val="6"/>
          <w:sz w:val="24"/>
          <w:szCs w:val="24"/>
          <w:highlight w:val="none"/>
          <w:lang w:eastAsia="zh-CN"/>
        </w:rPr>
        <w:t>（</w:t>
      </w:r>
      <w:r>
        <w:rPr>
          <w:rFonts w:hint="eastAsia" w:ascii="宋体" w:hAnsi="宋体" w:eastAsia="宋体"/>
          <w:color w:val="auto"/>
          <w:spacing w:val="6"/>
          <w:sz w:val="24"/>
          <w:szCs w:val="24"/>
          <w:highlight w:val="none"/>
          <w:lang w:val="en-US" w:eastAsia="zh-CN"/>
        </w:rPr>
        <w:t>由本单位承担工程/提供服务</w:t>
      </w:r>
      <w:r>
        <w:rPr>
          <w:rFonts w:hint="eastAsia" w:ascii="宋体" w:hAnsi="宋体" w:eastAsia="宋体"/>
          <w:color w:val="auto"/>
          <w:spacing w:val="6"/>
          <w:sz w:val="24"/>
          <w:szCs w:val="24"/>
          <w:highlight w:val="none"/>
          <w:lang w:eastAsia="zh-CN"/>
        </w:rPr>
        <w:t>）</w:t>
      </w:r>
      <w:r>
        <w:rPr>
          <w:rFonts w:hint="eastAsia" w:ascii="宋体" w:hAnsi="宋体" w:eastAsia="宋体"/>
          <w:color w:val="auto"/>
          <w:spacing w:val="6"/>
          <w:sz w:val="24"/>
          <w:szCs w:val="24"/>
          <w:highlight w:val="none"/>
        </w:rPr>
        <w:t>，或者提供其他残疾人福利性单位制造的货物（不包括使用非残疾人福利性单位注册商标的货物）。</w:t>
      </w:r>
    </w:p>
    <w:p w14:paraId="23C223F2">
      <w:pPr>
        <w:spacing w:line="360" w:lineRule="auto"/>
        <w:ind w:firstLine="504" w:firstLineChars="200"/>
        <w:rPr>
          <w:rFonts w:ascii="宋体" w:hAnsi="宋体" w:eastAsia="宋体"/>
          <w:color w:val="auto"/>
          <w:sz w:val="24"/>
          <w:szCs w:val="24"/>
          <w:highlight w:val="none"/>
        </w:rPr>
      </w:pPr>
      <w:r>
        <w:rPr>
          <w:rFonts w:hint="eastAsia" w:ascii="宋体" w:hAnsi="宋体" w:eastAsia="宋体"/>
          <w:color w:val="auto"/>
          <w:spacing w:val="6"/>
          <w:sz w:val="24"/>
          <w:szCs w:val="24"/>
          <w:highlight w:val="none"/>
        </w:rPr>
        <w:t>本单位对上述声明的真实性负责。如有虚假，将依法承担相应责任。</w:t>
      </w:r>
    </w:p>
    <w:p w14:paraId="7E295CC9">
      <w:pPr>
        <w:spacing w:line="360" w:lineRule="auto"/>
        <w:ind w:firstLine="4228" w:firstLineChars="1762"/>
        <w:rPr>
          <w:rFonts w:ascii="宋体" w:hAnsi="宋体" w:eastAsia="宋体"/>
          <w:color w:val="auto"/>
          <w:sz w:val="24"/>
          <w:szCs w:val="24"/>
          <w:highlight w:val="none"/>
        </w:rPr>
      </w:pPr>
    </w:p>
    <w:p w14:paraId="713D64D1">
      <w:pPr>
        <w:spacing w:line="360" w:lineRule="auto"/>
        <w:ind w:firstLine="4228" w:firstLineChars="1762"/>
        <w:rPr>
          <w:rFonts w:ascii="宋体" w:hAnsi="宋体" w:eastAsia="宋体"/>
          <w:color w:val="auto"/>
          <w:sz w:val="24"/>
          <w:szCs w:val="24"/>
          <w:highlight w:val="none"/>
          <w:u w:val="single"/>
        </w:rPr>
      </w:pPr>
      <w:r>
        <w:rPr>
          <w:rFonts w:hint="eastAsia" w:ascii="宋体" w:hAnsi="宋体" w:eastAsia="宋体"/>
          <w:color w:val="auto"/>
          <w:sz w:val="24"/>
          <w:szCs w:val="24"/>
          <w:highlight w:val="none"/>
          <w:lang w:val="en-US" w:eastAsia="zh-CN"/>
        </w:rPr>
        <w:t>供应商</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3F277EEA">
      <w:pPr>
        <w:tabs>
          <w:tab w:val="left" w:pos="4620"/>
        </w:tabs>
        <w:spacing w:line="360" w:lineRule="auto"/>
        <w:ind w:firstLine="4252" w:firstLineChars="1772"/>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3A1F0A9E">
      <w:pPr>
        <w:rPr>
          <w:rFonts w:hint="eastAsia" w:ascii="宋体" w:hAnsi="宋体" w:eastAsia="宋体"/>
          <w:b/>
          <w:color w:val="auto"/>
          <w:sz w:val="24"/>
          <w:highlight w:val="none"/>
        </w:rPr>
      </w:pPr>
    </w:p>
    <w:p w14:paraId="77001109">
      <w:pPr>
        <w:rPr>
          <w:rFonts w:hint="eastAsia" w:ascii="宋体" w:hAnsi="宋体" w:eastAsia="宋体"/>
          <w:b/>
          <w:color w:val="auto"/>
          <w:sz w:val="24"/>
          <w:highlight w:val="none"/>
        </w:rPr>
      </w:pPr>
    </w:p>
    <w:p w14:paraId="105B5830">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br w:type="page"/>
      </w:r>
      <w:r>
        <w:rPr>
          <w:rFonts w:hint="eastAsia" w:ascii="宋体" w:hAnsi="宋体" w:eastAsia="宋体"/>
          <w:b/>
          <w:color w:val="auto"/>
          <w:sz w:val="24"/>
          <w:highlight w:val="none"/>
          <w:lang w:val="en-US" w:eastAsia="zh-CN"/>
        </w:rPr>
        <w:t>九</w:t>
      </w:r>
      <w:r>
        <w:rPr>
          <w:rFonts w:hint="eastAsia" w:ascii="宋体" w:hAnsi="宋体" w:eastAsia="宋体"/>
          <w:b/>
          <w:color w:val="auto"/>
          <w:sz w:val="24"/>
          <w:highlight w:val="none"/>
        </w:rPr>
        <w:t>、联合协议</w:t>
      </w:r>
    </w:p>
    <w:p w14:paraId="0B2F517D">
      <w:pPr>
        <w:pStyle w:val="13"/>
        <w:spacing w:line="360" w:lineRule="auto"/>
        <w:rPr>
          <w:rFonts w:hint="eastAsia" w:ascii="宋体" w:hAnsi="宋体" w:eastAsia="宋体"/>
          <w:color w:val="auto"/>
          <w:sz w:val="24"/>
          <w:highlight w:val="none"/>
        </w:rPr>
      </w:pPr>
      <w:r>
        <w:rPr>
          <w:rFonts w:hint="eastAsia" w:ascii="宋体" w:hAnsi="宋体" w:eastAsia="宋体"/>
          <w:b w:val="0"/>
          <w:i w:val="0"/>
          <w:iCs/>
          <w:color w:val="auto"/>
          <w:sz w:val="24"/>
          <w:highlight w:val="none"/>
        </w:rPr>
        <w:t>（不允许联合体</w:t>
      </w:r>
      <w:r>
        <w:rPr>
          <w:rFonts w:hint="eastAsia" w:ascii="宋体" w:hAnsi="宋体" w:eastAsia="宋体"/>
          <w:b w:val="0"/>
          <w:i w:val="0"/>
          <w:iCs/>
          <w:color w:val="auto"/>
          <w:sz w:val="24"/>
          <w:highlight w:val="none"/>
          <w:lang w:val="en-US" w:eastAsia="zh-CN"/>
        </w:rPr>
        <w:t>询价</w:t>
      </w:r>
      <w:r>
        <w:rPr>
          <w:rFonts w:hint="eastAsia" w:ascii="宋体" w:hAnsi="宋体" w:eastAsia="宋体"/>
          <w:b w:val="0"/>
          <w:i w:val="0"/>
          <w:iCs/>
          <w:color w:val="auto"/>
          <w:sz w:val="24"/>
          <w:highlight w:val="none"/>
        </w:rPr>
        <w:t>或未组成联合体</w:t>
      </w:r>
      <w:r>
        <w:rPr>
          <w:rFonts w:hint="eastAsia" w:ascii="宋体" w:hAnsi="宋体" w:eastAsia="宋体"/>
          <w:b w:val="0"/>
          <w:i w:val="0"/>
          <w:iCs/>
          <w:color w:val="auto"/>
          <w:sz w:val="24"/>
          <w:highlight w:val="none"/>
          <w:lang w:eastAsia="zh-CN"/>
        </w:rPr>
        <w:t>的</w:t>
      </w:r>
      <w:r>
        <w:rPr>
          <w:rFonts w:hint="eastAsia" w:ascii="宋体" w:hAnsi="宋体" w:eastAsia="宋体"/>
          <w:b w:val="0"/>
          <w:i w:val="0"/>
          <w:iCs/>
          <w:color w:val="auto"/>
          <w:sz w:val="24"/>
          <w:highlight w:val="none"/>
        </w:rPr>
        <w:t>，不需此件）</w:t>
      </w:r>
    </w:p>
    <w:p w14:paraId="6722D751">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联合体成员一名称：</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125DF748">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联合体成员二名称：</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05E3BF6B">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w:t>
      </w:r>
    </w:p>
    <w:p w14:paraId="48F616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上述各成员单位经过友好协商，自愿组成</w:t>
      </w:r>
      <w:r>
        <w:rPr>
          <w:rFonts w:ascii="宋体" w:hAnsi="宋体" w:eastAsia="宋体"/>
          <w:color w:val="auto"/>
          <w:sz w:val="24"/>
          <w:highlight w:val="none"/>
        </w:rPr>
        <w:t>联合体，共同参加</w:t>
      </w:r>
      <w:r>
        <w:rPr>
          <w:rFonts w:hint="eastAsia" w:ascii="宋体" w:hAnsi="宋体" w:eastAsia="宋体"/>
          <w:color w:val="auto"/>
          <w:sz w:val="24"/>
          <w:highlight w:val="none"/>
        </w:rPr>
        <w:t>本项目的</w:t>
      </w:r>
      <w:r>
        <w:rPr>
          <w:rFonts w:hint="eastAsia" w:ascii="宋体" w:hAnsi="宋体" w:eastAsia="宋体"/>
          <w:color w:val="auto"/>
          <w:sz w:val="24"/>
          <w:highlight w:val="none"/>
          <w:lang w:eastAsia="zh-CN"/>
        </w:rPr>
        <w:t>询价</w:t>
      </w:r>
      <w:r>
        <w:rPr>
          <w:rFonts w:hint="eastAsia" w:ascii="宋体" w:hAnsi="宋体" w:eastAsia="宋体"/>
          <w:color w:val="auto"/>
          <w:sz w:val="24"/>
          <w:highlight w:val="none"/>
        </w:rPr>
        <w:t>，</w:t>
      </w:r>
      <w:r>
        <w:rPr>
          <w:rFonts w:ascii="宋体" w:hAnsi="宋体" w:eastAsia="宋体"/>
          <w:color w:val="auto"/>
          <w:sz w:val="24"/>
          <w:highlight w:val="none"/>
        </w:rPr>
        <w:t>现就联合体参加</w:t>
      </w:r>
      <w:r>
        <w:rPr>
          <w:rFonts w:hint="eastAsia" w:ascii="宋体" w:hAnsi="宋体" w:eastAsia="宋体"/>
          <w:color w:val="auto"/>
          <w:sz w:val="24"/>
          <w:highlight w:val="none"/>
          <w:lang w:eastAsia="zh-CN"/>
        </w:rPr>
        <w:t>询价</w:t>
      </w:r>
      <w:r>
        <w:rPr>
          <w:rFonts w:ascii="宋体" w:hAnsi="宋体" w:eastAsia="宋体"/>
          <w:color w:val="auto"/>
          <w:sz w:val="24"/>
          <w:highlight w:val="none"/>
        </w:rPr>
        <w:t>事宜订立如下协议：</w:t>
      </w:r>
    </w:p>
    <w:p w14:paraId="181911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（成员单位名称）为联合体牵头人。</w:t>
      </w:r>
    </w:p>
    <w:p w14:paraId="1AFB47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w:t>
      </w:r>
      <w:r>
        <w:rPr>
          <w:rFonts w:hint="eastAsia" w:ascii="宋体" w:hAnsi="宋体" w:eastAsia="宋体"/>
          <w:color w:val="auto"/>
          <w:sz w:val="24"/>
          <w:highlight w:val="none"/>
        </w:rPr>
        <w:t>在本项目</w:t>
      </w:r>
      <w:r>
        <w:rPr>
          <w:rFonts w:hint="eastAsia" w:ascii="宋体" w:hAnsi="宋体" w:eastAsia="宋体"/>
          <w:color w:val="auto"/>
          <w:sz w:val="24"/>
          <w:highlight w:val="none"/>
          <w:lang w:eastAsia="zh-CN"/>
        </w:rPr>
        <w:t>询价</w:t>
      </w:r>
      <w:r>
        <w:rPr>
          <w:rFonts w:hint="eastAsia" w:ascii="宋体" w:hAnsi="宋体" w:eastAsia="宋体"/>
          <w:color w:val="auto"/>
          <w:sz w:val="24"/>
          <w:highlight w:val="none"/>
        </w:rPr>
        <w:t>阶段，联合体牵头人负责</w:t>
      </w:r>
      <w:r>
        <w:rPr>
          <w:rFonts w:hint="eastAsia" w:ascii="宋体" w:hAnsi="宋体" w:eastAsia="宋体"/>
          <w:color w:val="auto"/>
          <w:sz w:val="24"/>
          <w:highlight w:val="none"/>
          <w:lang w:eastAsia="zh-CN"/>
        </w:rPr>
        <w:t>询价</w:t>
      </w:r>
      <w:r>
        <w:rPr>
          <w:rFonts w:hint="eastAsia" w:ascii="宋体" w:hAnsi="宋体" w:eastAsia="宋体"/>
          <w:color w:val="auto"/>
          <w:sz w:val="24"/>
          <w:highlight w:val="none"/>
        </w:rPr>
        <w:t>项目的一切组织、协调工作，并授权代理人以联合体的名义参加项目的</w:t>
      </w:r>
      <w:r>
        <w:rPr>
          <w:rFonts w:hint="eastAsia" w:ascii="宋体" w:hAnsi="宋体" w:eastAsia="宋体"/>
          <w:color w:val="auto"/>
          <w:sz w:val="24"/>
          <w:highlight w:val="none"/>
          <w:lang w:eastAsia="zh-CN"/>
        </w:rPr>
        <w:t>询价</w:t>
      </w:r>
      <w:r>
        <w:rPr>
          <w:rFonts w:hint="eastAsia" w:ascii="宋体" w:hAnsi="宋体" w:eastAsia="宋体"/>
          <w:color w:val="auto"/>
          <w:sz w:val="24"/>
          <w:highlight w:val="none"/>
        </w:rPr>
        <w:t>，代理人在</w:t>
      </w:r>
      <w:r>
        <w:rPr>
          <w:rFonts w:hint="eastAsia" w:ascii="宋体" w:hAnsi="宋体" w:eastAsia="宋体"/>
          <w:color w:val="auto"/>
          <w:sz w:val="24"/>
          <w:highlight w:val="none"/>
          <w:lang w:eastAsia="zh-CN"/>
        </w:rPr>
        <w:t>询价</w:t>
      </w:r>
      <w:r>
        <w:rPr>
          <w:rFonts w:hint="eastAsia" w:ascii="宋体" w:hAnsi="宋体" w:eastAsia="宋体"/>
          <w:color w:val="auto"/>
          <w:sz w:val="24"/>
          <w:highlight w:val="none"/>
        </w:rPr>
        <w:t>、合同签订过程中所签署的一切文件和处理与本次</w:t>
      </w:r>
      <w:r>
        <w:rPr>
          <w:rFonts w:hint="eastAsia" w:ascii="宋体" w:hAnsi="宋体" w:eastAsia="宋体"/>
          <w:color w:val="auto"/>
          <w:sz w:val="24"/>
          <w:highlight w:val="none"/>
          <w:lang w:eastAsia="zh-CN"/>
        </w:rPr>
        <w:t>询价</w:t>
      </w:r>
      <w:r>
        <w:rPr>
          <w:rFonts w:hint="eastAsia" w:ascii="宋体" w:hAnsi="宋体" w:eastAsia="宋体"/>
          <w:color w:val="auto"/>
          <w:sz w:val="24"/>
          <w:highlight w:val="none"/>
        </w:rPr>
        <w:t>有关的一切事务，联合体各方均予以承认并承担法律责任。联合体成交后，联合体各方共同与采购人签订合同，就本项目对采购人承担连带责任。</w:t>
      </w:r>
    </w:p>
    <w:p w14:paraId="4F2FB6E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.联合体各成员单位内部的职责分工</w:t>
      </w:r>
      <w:r>
        <w:rPr>
          <w:rFonts w:hint="eastAsia" w:ascii="宋体" w:hAnsi="宋体" w:eastAsia="宋体"/>
          <w:color w:val="auto"/>
          <w:sz w:val="24"/>
          <w:highlight w:val="none"/>
        </w:rPr>
        <w:t>及各方负责内容的合同金额占总合同金额的百分比</w:t>
      </w:r>
      <w:r>
        <w:rPr>
          <w:rFonts w:ascii="宋体" w:hAnsi="宋体" w:eastAsia="宋体"/>
          <w:color w:val="auto"/>
          <w:sz w:val="24"/>
          <w:highlight w:val="none"/>
        </w:rPr>
        <w:t>如下：</w:t>
      </w:r>
    </w:p>
    <w:p w14:paraId="4B9F38CB">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联合体成员一名称：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，承担</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工作，负责内容的合同金额占总合同金额的百分比：</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193E5804">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联合体成员二名称：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，承担</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工作，负责内容的合同金额占总合同金额的百分比：</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35635CB7">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w:t>
      </w:r>
    </w:p>
    <w:p w14:paraId="0D94C53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4．</w:t>
      </w:r>
      <w:r>
        <w:rPr>
          <w:rFonts w:hint="eastAsia" w:ascii="宋体" w:hAnsi="宋体" w:eastAsia="宋体"/>
          <w:color w:val="auto"/>
          <w:sz w:val="24"/>
          <w:highlight w:val="none"/>
          <w:lang w:eastAsia="zh-CN"/>
        </w:rPr>
        <w:t>询价</w:t>
      </w:r>
      <w:r>
        <w:rPr>
          <w:rFonts w:ascii="宋体" w:hAnsi="宋体" w:eastAsia="宋体"/>
          <w:color w:val="auto"/>
          <w:sz w:val="24"/>
          <w:highlight w:val="none"/>
        </w:rPr>
        <w:t>工作和联合体在</w:t>
      </w:r>
      <w:r>
        <w:rPr>
          <w:rFonts w:hint="eastAsia" w:ascii="宋体" w:hAnsi="宋体" w:eastAsia="宋体"/>
          <w:color w:val="auto"/>
          <w:sz w:val="24"/>
          <w:highlight w:val="none"/>
        </w:rPr>
        <w:t>成交</w:t>
      </w:r>
      <w:r>
        <w:rPr>
          <w:rFonts w:ascii="宋体" w:hAnsi="宋体" w:eastAsia="宋体"/>
          <w:color w:val="auto"/>
          <w:sz w:val="24"/>
          <w:highlight w:val="none"/>
        </w:rPr>
        <w:t>后</w:t>
      </w:r>
      <w:r>
        <w:rPr>
          <w:rFonts w:hint="eastAsia" w:ascii="宋体" w:hAnsi="宋体" w:eastAsia="宋体"/>
          <w:color w:val="auto"/>
          <w:sz w:val="24"/>
          <w:highlight w:val="none"/>
        </w:rPr>
        <w:t>项目</w:t>
      </w:r>
      <w:r>
        <w:rPr>
          <w:rFonts w:ascii="宋体" w:hAnsi="宋体" w:eastAsia="宋体"/>
          <w:color w:val="auto"/>
          <w:sz w:val="24"/>
          <w:highlight w:val="none"/>
        </w:rPr>
        <w:t>实施过程中的有关费用按各自承担的工作量分摊。</w:t>
      </w:r>
    </w:p>
    <w:p w14:paraId="1802AC1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5．联合体</w:t>
      </w:r>
      <w:r>
        <w:rPr>
          <w:rFonts w:hint="eastAsia" w:ascii="宋体" w:hAnsi="宋体" w:eastAsia="宋体"/>
          <w:color w:val="auto"/>
          <w:sz w:val="24"/>
          <w:highlight w:val="none"/>
        </w:rPr>
        <w:t>成交</w:t>
      </w:r>
      <w:r>
        <w:rPr>
          <w:rFonts w:ascii="宋体" w:hAnsi="宋体" w:eastAsia="宋体"/>
          <w:color w:val="auto"/>
          <w:sz w:val="24"/>
          <w:highlight w:val="none"/>
        </w:rPr>
        <w:t>后，本联合协议是合同的附件，对联合体各成员单位有合同约束力。</w:t>
      </w:r>
    </w:p>
    <w:p w14:paraId="0D85BE8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6．本协议书自签署之日起生效，联合体未</w:t>
      </w:r>
      <w:r>
        <w:rPr>
          <w:rFonts w:hint="eastAsia" w:ascii="宋体" w:hAnsi="宋体" w:eastAsia="宋体"/>
          <w:color w:val="auto"/>
          <w:sz w:val="24"/>
          <w:highlight w:val="none"/>
        </w:rPr>
        <w:t>成交</w:t>
      </w:r>
      <w:r>
        <w:rPr>
          <w:rFonts w:ascii="宋体" w:hAnsi="宋体" w:eastAsia="宋体"/>
          <w:color w:val="auto"/>
          <w:sz w:val="24"/>
          <w:highlight w:val="none"/>
        </w:rPr>
        <w:t>或者合同履行完毕后自动失效。</w:t>
      </w:r>
    </w:p>
    <w:p w14:paraId="6EDC44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联合体成员一：</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（公章）</w:t>
      </w:r>
    </w:p>
    <w:p w14:paraId="3976C7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法定代表人：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（签字或盖章）</w:t>
      </w:r>
    </w:p>
    <w:p w14:paraId="7358CD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联合体成员二：</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（公章）</w:t>
      </w:r>
    </w:p>
    <w:p w14:paraId="3B719E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法定代表人：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（签字或盖章）</w:t>
      </w:r>
    </w:p>
    <w:p w14:paraId="524486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p>
    <w:p w14:paraId="2822021B">
      <w:pPr>
        <w:pStyle w:val="13"/>
        <w:spacing w:line="360" w:lineRule="auto"/>
        <w:rPr>
          <w:rFonts w:ascii="宋体" w:hAnsi="宋体" w:eastAsia="宋体"/>
          <w:color w:val="auto"/>
          <w:sz w:val="24"/>
          <w:highlight w:val="none"/>
        </w:rPr>
      </w:pPr>
    </w:p>
    <w:p w14:paraId="19A77618">
      <w:pPr>
        <w:jc w:val="right"/>
        <w:rPr>
          <w:rFonts w:ascii="宋体" w:hAnsi="宋体" w:eastAsia="宋体"/>
          <w:color w:val="auto"/>
          <w:sz w:val="28"/>
          <w:highlight w:val="none"/>
        </w:rPr>
      </w:pPr>
      <w:r>
        <w:rPr>
          <w:rFonts w:hint="eastAsia" w:ascii="宋体" w:hAnsi="宋体" w:eastAsia="宋体"/>
          <w:color w:val="auto"/>
          <w:sz w:val="24"/>
          <w:highlight w:val="none"/>
        </w:rPr>
        <w:t>签订日期</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 xml:space="preserve"> </w:t>
      </w:r>
      <w:r>
        <w:rPr>
          <w:rFonts w:hint="eastAsia" w:ascii="宋体" w:hAnsi="宋体" w:eastAsia="宋体"/>
          <w:color w:val="auto"/>
          <w:sz w:val="24"/>
          <w:highlight w:val="none"/>
          <w:lang w:val="en-US" w:eastAsia="zh-CN"/>
        </w:rPr>
        <w:t xml:space="preserve">   年   月   日</w:t>
      </w:r>
    </w:p>
    <w:p w14:paraId="22302D33">
      <w:pPr>
        <w:spacing w:line="360" w:lineRule="auto"/>
        <w:jc w:val="center"/>
        <w:outlineLvl w:val="1"/>
        <w:rPr>
          <w:rFonts w:hint="eastAsia" w:ascii="宋体" w:hAnsi="宋体" w:eastAsia="宋体"/>
          <w:b/>
          <w:color w:val="auto"/>
          <w:sz w:val="24"/>
          <w:highlight w:val="none"/>
          <w:lang w:val="en-US" w:eastAsia="zh-CN"/>
        </w:rPr>
      </w:pPr>
      <w:bookmarkStart w:id="126" w:name="_Toc32534"/>
      <w:r>
        <w:rPr>
          <w:rFonts w:hint="eastAsia" w:ascii="宋体" w:hAnsi="宋体" w:eastAsia="宋体"/>
          <w:b/>
          <w:color w:val="auto"/>
          <w:sz w:val="24"/>
          <w:highlight w:val="none"/>
          <w:lang w:val="en-US" w:eastAsia="zh-CN"/>
        </w:rPr>
        <w:br w:type="page"/>
      </w:r>
      <w:r>
        <w:rPr>
          <w:rFonts w:hint="eastAsia" w:ascii="宋体" w:hAnsi="宋体" w:eastAsia="宋体"/>
          <w:b/>
          <w:color w:val="auto"/>
          <w:sz w:val="24"/>
          <w:highlight w:val="none"/>
          <w:lang w:val="en-US" w:eastAsia="zh-CN"/>
        </w:rPr>
        <w:t>十、拟分包情况说明及分包意向协议</w:t>
      </w:r>
      <w:bookmarkEnd w:id="126"/>
    </w:p>
    <w:p w14:paraId="6849F4BC">
      <w:pPr>
        <w:pStyle w:val="5"/>
        <w:jc w:val="center"/>
        <w:rPr>
          <w:rFonts w:hint="eastAsia" w:ascii="宋体" w:hAnsi="宋体" w:eastAsia="宋体" w:cs="@仿宋_GB2312"/>
          <w:b w:val="0"/>
          <w:bCs w:val="0"/>
          <w:i w:val="0"/>
          <w:iCs w:val="0"/>
          <w:color w:val="auto"/>
          <w:kern w:val="2"/>
          <w:sz w:val="24"/>
          <w:szCs w:val="18"/>
          <w:highlight w:val="none"/>
          <w:lang w:val="en-US" w:eastAsia="zh-CN" w:bidi="ar-SA"/>
        </w:rPr>
      </w:pPr>
      <w:r>
        <w:rPr>
          <w:rFonts w:hint="eastAsia" w:ascii="宋体" w:hAnsi="宋体" w:eastAsia="宋体" w:cs="@仿宋_GB2312"/>
          <w:b w:val="0"/>
          <w:bCs w:val="0"/>
          <w:i w:val="0"/>
          <w:iCs w:val="0"/>
          <w:color w:val="auto"/>
          <w:kern w:val="2"/>
          <w:sz w:val="24"/>
          <w:szCs w:val="18"/>
          <w:highlight w:val="none"/>
          <w:lang w:val="en-US" w:eastAsia="zh-CN" w:bidi="ar-SA"/>
        </w:rPr>
        <w:t>（</w:t>
      </w:r>
      <w:r>
        <w:rPr>
          <w:rFonts w:hint="eastAsia" w:ascii="宋体" w:hAnsi="宋体" w:eastAsia="宋体"/>
          <w:b w:val="0"/>
          <w:i w:val="0"/>
          <w:iCs w:val="0"/>
          <w:color w:val="auto"/>
          <w:sz w:val="24"/>
          <w:highlight w:val="none"/>
        </w:rPr>
        <w:t>不允许</w:t>
      </w:r>
      <w:r>
        <w:rPr>
          <w:rFonts w:hint="eastAsia" w:ascii="宋体" w:hAnsi="宋体" w:eastAsia="宋体"/>
          <w:b w:val="0"/>
          <w:i w:val="0"/>
          <w:iCs w:val="0"/>
          <w:color w:val="auto"/>
          <w:sz w:val="24"/>
          <w:highlight w:val="none"/>
          <w:lang w:val="en-US" w:eastAsia="zh-CN"/>
        </w:rPr>
        <w:t>合同分包</w:t>
      </w:r>
      <w:r>
        <w:rPr>
          <w:rFonts w:hint="eastAsia" w:ascii="宋体" w:hAnsi="宋体" w:eastAsia="宋体"/>
          <w:b w:val="0"/>
          <w:i w:val="0"/>
          <w:iCs w:val="0"/>
          <w:color w:val="auto"/>
          <w:sz w:val="24"/>
          <w:highlight w:val="none"/>
        </w:rPr>
        <w:t>或未</w:t>
      </w:r>
      <w:r>
        <w:rPr>
          <w:rFonts w:hint="eastAsia" w:ascii="宋体" w:hAnsi="宋体" w:eastAsia="宋体"/>
          <w:b w:val="0"/>
          <w:i w:val="0"/>
          <w:iCs w:val="0"/>
          <w:color w:val="auto"/>
          <w:sz w:val="24"/>
          <w:highlight w:val="none"/>
          <w:lang w:val="en-US" w:eastAsia="zh-CN"/>
        </w:rPr>
        <w:t>采用合同分包的</w:t>
      </w:r>
      <w:r>
        <w:rPr>
          <w:rFonts w:hint="eastAsia" w:ascii="宋体" w:hAnsi="宋体" w:eastAsia="宋体"/>
          <w:b w:val="0"/>
          <w:i w:val="0"/>
          <w:iCs w:val="0"/>
          <w:color w:val="auto"/>
          <w:sz w:val="24"/>
          <w:highlight w:val="none"/>
        </w:rPr>
        <w:t>，</w:t>
      </w:r>
      <w:r>
        <w:rPr>
          <w:rFonts w:hint="eastAsia" w:ascii="宋体" w:hAnsi="宋体" w:eastAsia="宋体" w:cs="@仿宋_GB2312"/>
          <w:b w:val="0"/>
          <w:bCs w:val="0"/>
          <w:i w:val="0"/>
          <w:iCs w:val="0"/>
          <w:color w:val="auto"/>
          <w:kern w:val="2"/>
          <w:sz w:val="24"/>
          <w:szCs w:val="18"/>
          <w:highlight w:val="none"/>
          <w:lang w:val="en-US" w:eastAsia="zh-CN" w:bidi="ar-SA"/>
        </w:rPr>
        <w:t>不需</w:t>
      </w:r>
      <w:r>
        <w:rPr>
          <w:rFonts w:hint="eastAsia" w:ascii="宋体" w:hAnsi="宋体" w:eastAsia="宋体"/>
          <w:b w:val="0"/>
          <w:i w:val="0"/>
          <w:iCs w:val="0"/>
          <w:color w:val="auto"/>
          <w:sz w:val="24"/>
          <w:highlight w:val="none"/>
          <w:lang w:val="en-US" w:eastAsia="zh-CN"/>
        </w:rPr>
        <w:t>此件）</w:t>
      </w:r>
    </w:p>
    <w:p w14:paraId="2E9F657A">
      <w:pPr>
        <w:spacing w:line="360" w:lineRule="auto"/>
        <w:jc w:val="center"/>
        <w:outlineLvl w:val="2"/>
        <w:rPr>
          <w:rFonts w:hint="eastAsia" w:ascii="宋体" w:hAnsi="宋体" w:eastAsia="宋体"/>
          <w:b/>
          <w:color w:val="auto"/>
          <w:sz w:val="24"/>
          <w:highlight w:val="none"/>
          <w:lang w:val="en-US" w:eastAsia="zh-CN"/>
        </w:rPr>
      </w:pPr>
    </w:p>
    <w:p w14:paraId="21C57613">
      <w:pPr>
        <w:spacing w:line="360" w:lineRule="auto"/>
        <w:jc w:val="center"/>
        <w:outlineLvl w:val="9"/>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（一）拟分包情况说明</w:t>
      </w:r>
    </w:p>
    <w:p w14:paraId="725B4791">
      <w:pPr>
        <w:pStyle w:val="7"/>
        <w:spacing w:line="360" w:lineRule="auto"/>
        <w:rPr>
          <w:rFonts w:hint="default" w:ascii="宋体" w:hAnsi="宋体" w:eastAsia="宋体"/>
          <w:color w:val="auto"/>
          <w:sz w:val="24"/>
          <w:highlight w:val="none"/>
          <w:u w:val="singl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r>
        <w:rPr>
          <w:rFonts w:hint="eastAsia" w:ascii="宋体" w:hAnsi="宋体"/>
          <w:color w:val="auto"/>
          <w:sz w:val="24"/>
          <w:highlight w:val="none"/>
          <w:u w:val="single"/>
          <w:lang w:val="en-US" w:eastAsia="zh-CN"/>
        </w:rPr>
        <w:t>名称</w:t>
      </w:r>
    </w:p>
    <w:p w14:paraId="55EBB0B8">
      <w:pPr>
        <w:pStyle w:val="5"/>
        <w:spacing w:before="181" w:line="359" w:lineRule="auto"/>
        <w:ind w:left="9" w:right="54" w:firstLine="481"/>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我单位参加</w:t>
      </w:r>
      <w:r>
        <w:rPr>
          <w:rFonts w:hint="eastAsia" w:ascii="宋体" w:hAnsi="宋体" w:eastAsia="宋体" w:cs="宋体"/>
          <w:color w:val="auto"/>
          <w:spacing w:val="-3"/>
          <w:sz w:val="24"/>
          <w:szCs w:val="24"/>
          <w:highlight w:val="none"/>
          <w:lang w:val="en-US" w:eastAsia="zh-CN"/>
        </w:rPr>
        <w:t>本项目</w:t>
      </w:r>
      <w:r>
        <w:rPr>
          <w:rFonts w:hint="eastAsia" w:ascii="宋体" w:hAnsi="宋体" w:eastAsia="宋体"/>
          <w:color w:val="auto"/>
          <w:sz w:val="24"/>
          <w:highlight w:val="none"/>
          <w:lang w:eastAsia="zh-CN"/>
        </w:rPr>
        <w:t>询价</w:t>
      </w:r>
      <w:r>
        <w:rPr>
          <w:rFonts w:hint="eastAsia" w:ascii="宋体" w:hAnsi="宋体" w:eastAsia="宋体" w:cs="@仿宋_GB2312"/>
          <w:color w:val="auto"/>
          <w:kern w:val="2"/>
          <w:sz w:val="24"/>
          <w:szCs w:val="20"/>
          <w:highlight w:val="none"/>
          <w:lang w:val="en-US" w:eastAsia="zh-CN" w:bidi="ar-SA"/>
        </w:rPr>
        <w:t>，拟签订分包合同的单位情况如下表所示，我单位承诺一旦在该项目中获得采购合同将按下表所列情况进行分包，同时承诺分包承担主体不再次分包。</w:t>
      </w:r>
    </w:p>
    <w:tbl>
      <w:tblPr>
        <w:tblStyle w:val="22"/>
        <w:tblW w:w="91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6"/>
        <w:gridCol w:w="1286"/>
        <w:gridCol w:w="1684"/>
        <w:gridCol w:w="1122"/>
        <w:gridCol w:w="1390"/>
        <w:gridCol w:w="1497"/>
        <w:gridCol w:w="1569"/>
      </w:tblGrid>
      <w:tr w14:paraId="15838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606" w:type="dxa"/>
            <w:noWrap w:val="0"/>
            <w:textDirection w:val="tbRlV"/>
            <w:vAlign w:val="center"/>
          </w:tcPr>
          <w:p w14:paraId="1FC1B53D">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序号</w:t>
            </w:r>
          </w:p>
        </w:tc>
        <w:tc>
          <w:tcPr>
            <w:tcW w:w="1286" w:type="dxa"/>
            <w:noWrap w:val="0"/>
            <w:vAlign w:val="center"/>
          </w:tcPr>
          <w:p w14:paraId="011544B0">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分包承担主体名称</w:t>
            </w:r>
          </w:p>
        </w:tc>
        <w:tc>
          <w:tcPr>
            <w:tcW w:w="1684" w:type="dxa"/>
            <w:noWrap w:val="0"/>
            <w:vAlign w:val="center"/>
          </w:tcPr>
          <w:p w14:paraId="262692E7">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分包承担主体类型（选择）</w:t>
            </w:r>
          </w:p>
        </w:tc>
        <w:tc>
          <w:tcPr>
            <w:tcW w:w="1122" w:type="dxa"/>
            <w:noWrap w:val="0"/>
            <w:vAlign w:val="center"/>
          </w:tcPr>
          <w:p w14:paraId="3234CE90">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资质等级</w:t>
            </w:r>
          </w:p>
        </w:tc>
        <w:tc>
          <w:tcPr>
            <w:tcW w:w="1390" w:type="dxa"/>
            <w:noWrap w:val="0"/>
            <w:vAlign w:val="center"/>
          </w:tcPr>
          <w:p w14:paraId="065803F7">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拟分包合同内容</w:t>
            </w:r>
          </w:p>
        </w:tc>
        <w:tc>
          <w:tcPr>
            <w:tcW w:w="1497" w:type="dxa"/>
            <w:noWrap w:val="0"/>
            <w:vAlign w:val="center"/>
          </w:tcPr>
          <w:p w14:paraId="4CDA50FD">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拟分包合同金额（人民币元）</w:t>
            </w:r>
          </w:p>
        </w:tc>
        <w:tc>
          <w:tcPr>
            <w:tcW w:w="1569" w:type="dxa"/>
            <w:noWrap w:val="0"/>
            <w:vAlign w:val="center"/>
          </w:tcPr>
          <w:p w14:paraId="29D73EA3">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占合同金额的比例（%）</w:t>
            </w:r>
          </w:p>
        </w:tc>
      </w:tr>
      <w:tr w14:paraId="6399E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606" w:type="dxa"/>
            <w:noWrap w:val="0"/>
            <w:vAlign w:val="center"/>
          </w:tcPr>
          <w:p w14:paraId="37743309">
            <w:pPr>
              <w:pStyle w:val="24"/>
              <w:spacing w:before="69" w:line="199"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86" w:type="dxa"/>
            <w:noWrap w:val="0"/>
            <w:vAlign w:val="center"/>
          </w:tcPr>
          <w:p w14:paraId="1AC962F9">
            <w:pPr>
              <w:pStyle w:val="24"/>
              <w:jc w:val="both"/>
              <w:rPr>
                <w:rFonts w:hint="eastAsia" w:ascii="宋体" w:hAnsi="宋体" w:eastAsia="宋体" w:cs="宋体"/>
                <w:color w:val="auto"/>
                <w:highlight w:val="none"/>
              </w:rPr>
            </w:pPr>
          </w:p>
        </w:tc>
        <w:tc>
          <w:tcPr>
            <w:tcW w:w="1684" w:type="dxa"/>
            <w:noWrap w:val="0"/>
            <w:vAlign w:val="center"/>
          </w:tcPr>
          <w:p w14:paraId="4A069E33">
            <w:pPr>
              <w:pStyle w:val="24"/>
              <w:spacing w:before="37" w:line="221" w:lineRule="auto"/>
              <w:ind w:left="134"/>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3C336035">
            <w:pPr>
              <w:pStyle w:val="24"/>
              <w:spacing w:before="22" w:line="223" w:lineRule="auto"/>
              <w:ind w:left="373" w:right="208" w:hanging="239"/>
              <w:jc w:val="both"/>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rPr>
              <w:t>□小微企</w:t>
            </w:r>
            <w:r>
              <w:rPr>
                <w:rFonts w:hint="eastAsia" w:ascii="宋体" w:hAnsi="宋体" w:eastAsia="宋体" w:cs="宋体"/>
                <w:color w:val="auto"/>
                <w:spacing w:val="11"/>
                <w:sz w:val="24"/>
                <w:szCs w:val="24"/>
                <w:highlight w:val="none"/>
                <w:lang w:val="en-US" w:eastAsia="zh-CN"/>
              </w:rPr>
              <w:t>业</w:t>
            </w:r>
          </w:p>
          <w:p w14:paraId="1064BC7B">
            <w:pPr>
              <w:pStyle w:val="24"/>
              <w:spacing w:before="22" w:line="223" w:lineRule="auto"/>
              <w:ind w:left="373" w:right="208" w:hanging="239"/>
              <w:jc w:val="both"/>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□其他</w:t>
            </w:r>
          </w:p>
        </w:tc>
        <w:tc>
          <w:tcPr>
            <w:tcW w:w="1122" w:type="dxa"/>
            <w:noWrap w:val="0"/>
            <w:vAlign w:val="center"/>
          </w:tcPr>
          <w:p w14:paraId="200A2CD6">
            <w:pPr>
              <w:pStyle w:val="24"/>
              <w:jc w:val="both"/>
              <w:rPr>
                <w:rFonts w:hint="eastAsia" w:ascii="宋体" w:hAnsi="宋体" w:eastAsia="宋体" w:cs="宋体"/>
                <w:color w:val="auto"/>
                <w:highlight w:val="none"/>
              </w:rPr>
            </w:pPr>
          </w:p>
        </w:tc>
        <w:tc>
          <w:tcPr>
            <w:tcW w:w="1390" w:type="dxa"/>
            <w:noWrap w:val="0"/>
            <w:vAlign w:val="center"/>
          </w:tcPr>
          <w:p w14:paraId="529F55A8">
            <w:pPr>
              <w:pStyle w:val="24"/>
              <w:jc w:val="both"/>
              <w:rPr>
                <w:rFonts w:hint="eastAsia" w:ascii="宋体" w:hAnsi="宋体" w:eastAsia="宋体" w:cs="宋体"/>
                <w:color w:val="auto"/>
                <w:highlight w:val="none"/>
              </w:rPr>
            </w:pPr>
          </w:p>
        </w:tc>
        <w:tc>
          <w:tcPr>
            <w:tcW w:w="1497" w:type="dxa"/>
            <w:noWrap w:val="0"/>
            <w:vAlign w:val="center"/>
          </w:tcPr>
          <w:p w14:paraId="2151C77C">
            <w:pPr>
              <w:pStyle w:val="24"/>
              <w:jc w:val="both"/>
              <w:rPr>
                <w:rFonts w:hint="eastAsia" w:ascii="宋体" w:hAnsi="宋体" w:eastAsia="宋体" w:cs="宋体"/>
                <w:color w:val="auto"/>
                <w:highlight w:val="none"/>
              </w:rPr>
            </w:pPr>
          </w:p>
        </w:tc>
        <w:tc>
          <w:tcPr>
            <w:tcW w:w="1569" w:type="dxa"/>
            <w:noWrap w:val="0"/>
            <w:vAlign w:val="center"/>
          </w:tcPr>
          <w:p w14:paraId="170103DB">
            <w:pPr>
              <w:pStyle w:val="24"/>
              <w:jc w:val="both"/>
              <w:rPr>
                <w:rFonts w:hint="eastAsia" w:ascii="宋体" w:hAnsi="宋体" w:eastAsia="宋体" w:cs="宋体"/>
                <w:color w:val="auto"/>
                <w:highlight w:val="none"/>
              </w:rPr>
            </w:pPr>
          </w:p>
        </w:tc>
      </w:tr>
      <w:tr w14:paraId="05C8A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jc w:val="center"/>
        </w:trPr>
        <w:tc>
          <w:tcPr>
            <w:tcW w:w="606" w:type="dxa"/>
            <w:noWrap w:val="0"/>
            <w:vAlign w:val="center"/>
          </w:tcPr>
          <w:p w14:paraId="254DBF12">
            <w:pPr>
              <w:pStyle w:val="24"/>
              <w:spacing w:before="69" w:line="201"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286" w:type="dxa"/>
            <w:noWrap w:val="0"/>
            <w:vAlign w:val="center"/>
          </w:tcPr>
          <w:p w14:paraId="20DB8AA3">
            <w:pPr>
              <w:pStyle w:val="24"/>
              <w:jc w:val="both"/>
              <w:rPr>
                <w:rFonts w:hint="eastAsia" w:ascii="宋体" w:hAnsi="宋体" w:eastAsia="宋体" w:cs="宋体"/>
                <w:color w:val="auto"/>
                <w:highlight w:val="none"/>
              </w:rPr>
            </w:pPr>
          </w:p>
        </w:tc>
        <w:tc>
          <w:tcPr>
            <w:tcW w:w="1684" w:type="dxa"/>
            <w:noWrap w:val="0"/>
            <w:vAlign w:val="center"/>
          </w:tcPr>
          <w:p w14:paraId="55B27268">
            <w:pPr>
              <w:pStyle w:val="24"/>
              <w:spacing w:before="38" w:line="221" w:lineRule="auto"/>
              <w:ind w:left="134"/>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7A18C8D5">
            <w:pPr>
              <w:pStyle w:val="24"/>
              <w:spacing w:before="25" w:line="222" w:lineRule="auto"/>
              <w:ind w:left="373" w:right="208" w:hanging="239"/>
              <w:jc w:val="both"/>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□小微企</w:t>
            </w:r>
            <w:r>
              <w:rPr>
                <w:rFonts w:hint="eastAsia" w:ascii="宋体" w:hAnsi="宋体" w:eastAsia="宋体" w:cs="宋体"/>
                <w:color w:val="auto"/>
                <w:spacing w:val="11"/>
                <w:sz w:val="24"/>
                <w:szCs w:val="24"/>
                <w:highlight w:val="none"/>
                <w:lang w:val="en-US" w:eastAsia="zh-CN"/>
              </w:rPr>
              <w:t>业</w:t>
            </w:r>
          </w:p>
          <w:p w14:paraId="18B70C1B">
            <w:pPr>
              <w:pStyle w:val="24"/>
              <w:spacing w:before="25" w:line="222" w:lineRule="auto"/>
              <w:ind w:left="373" w:right="208" w:hanging="239"/>
              <w:jc w:val="both"/>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□其他</w:t>
            </w:r>
          </w:p>
        </w:tc>
        <w:tc>
          <w:tcPr>
            <w:tcW w:w="1122" w:type="dxa"/>
            <w:noWrap w:val="0"/>
            <w:vAlign w:val="center"/>
          </w:tcPr>
          <w:p w14:paraId="4139E1A9">
            <w:pPr>
              <w:pStyle w:val="24"/>
              <w:jc w:val="both"/>
              <w:rPr>
                <w:rFonts w:hint="eastAsia" w:ascii="宋体" w:hAnsi="宋体" w:eastAsia="宋体" w:cs="宋体"/>
                <w:color w:val="auto"/>
                <w:highlight w:val="none"/>
              </w:rPr>
            </w:pPr>
          </w:p>
        </w:tc>
        <w:tc>
          <w:tcPr>
            <w:tcW w:w="1390" w:type="dxa"/>
            <w:noWrap w:val="0"/>
            <w:vAlign w:val="center"/>
          </w:tcPr>
          <w:p w14:paraId="23DD0C3C">
            <w:pPr>
              <w:pStyle w:val="24"/>
              <w:jc w:val="both"/>
              <w:rPr>
                <w:rFonts w:hint="eastAsia" w:ascii="宋体" w:hAnsi="宋体" w:eastAsia="宋体" w:cs="宋体"/>
                <w:color w:val="auto"/>
                <w:highlight w:val="none"/>
              </w:rPr>
            </w:pPr>
          </w:p>
        </w:tc>
        <w:tc>
          <w:tcPr>
            <w:tcW w:w="1497" w:type="dxa"/>
            <w:noWrap w:val="0"/>
            <w:vAlign w:val="center"/>
          </w:tcPr>
          <w:p w14:paraId="3EDF73FB">
            <w:pPr>
              <w:pStyle w:val="24"/>
              <w:jc w:val="both"/>
              <w:rPr>
                <w:rFonts w:hint="eastAsia" w:ascii="宋体" w:hAnsi="宋体" w:eastAsia="宋体" w:cs="宋体"/>
                <w:color w:val="auto"/>
                <w:highlight w:val="none"/>
              </w:rPr>
            </w:pPr>
          </w:p>
        </w:tc>
        <w:tc>
          <w:tcPr>
            <w:tcW w:w="1569" w:type="dxa"/>
            <w:noWrap w:val="0"/>
            <w:vAlign w:val="center"/>
          </w:tcPr>
          <w:p w14:paraId="3E1A06CC">
            <w:pPr>
              <w:pStyle w:val="24"/>
              <w:jc w:val="both"/>
              <w:rPr>
                <w:rFonts w:hint="eastAsia" w:ascii="宋体" w:hAnsi="宋体" w:eastAsia="宋体" w:cs="宋体"/>
                <w:color w:val="auto"/>
                <w:highlight w:val="none"/>
              </w:rPr>
            </w:pPr>
          </w:p>
        </w:tc>
      </w:tr>
      <w:tr w14:paraId="01A77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606" w:type="dxa"/>
            <w:noWrap w:val="0"/>
            <w:vAlign w:val="center"/>
          </w:tcPr>
          <w:p w14:paraId="7CFECE2A">
            <w:pPr>
              <w:pStyle w:val="24"/>
              <w:spacing w:before="69" w:line="81" w:lineRule="exact"/>
              <w:jc w:val="center"/>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1286" w:type="dxa"/>
            <w:noWrap w:val="0"/>
            <w:vAlign w:val="center"/>
          </w:tcPr>
          <w:p w14:paraId="5C4F3D32">
            <w:pPr>
              <w:pStyle w:val="24"/>
              <w:jc w:val="both"/>
              <w:rPr>
                <w:rFonts w:hint="eastAsia" w:ascii="宋体" w:hAnsi="宋体" w:eastAsia="宋体" w:cs="宋体"/>
                <w:color w:val="auto"/>
                <w:highlight w:val="none"/>
              </w:rPr>
            </w:pPr>
          </w:p>
        </w:tc>
        <w:tc>
          <w:tcPr>
            <w:tcW w:w="1684" w:type="dxa"/>
            <w:noWrap w:val="0"/>
            <w:vAlign w:val="center"/>
          </w:tcPr>
          <w:p w14:paraId="07AE451C">
            <w:pPr>
              <w:pStyle w:val="24"/>
              <w:jc w:val="both"/>
              <w:rPr>
                <w:rFonts w:hint="eastAsia" w:ascii="宋体" w:hAnsi="宋体" w:eastAsia="宋体" w:cs="宋体"/>
                <w:color w:val="auto"/>
                <w:highlight w:val="none"/>
              </w:rPr>
            </w:pPr>
          </w:p>
        </w:tc>
        <w:tc>
          <w:tcPr>
            <w:tcW w:w="1122" w:type="dxa"/>
            <w:noWrap w:val="0"/>
            <w:vAlign w:val="center"/>
          </w:tcPr>
          <w:p w14:paraId="15FC1068">
            <w:pPr>
              <w:pStyle w:val="24"/>
              <w:jc w:val="both"/>
              <w:rPr>
                <w:rFonts w:hint="eastAsia" w:ascii="宋体" w:hAnsi="宋体" w:eastAsia="宋体" w:cs="宋体"/>
                <w:color w:val="auto"/>
                <w:highlight w:val="none"/>
              </w:rPr>
            </w:pPr>
          </w:p>
        </w:tc>
        <w:tc>
          <w:tcPr>
            <w:tcW w:w="1390" w:type="dxa"/>
            <w:noWrap w:val="0"/>
            <w:vAlign w:val="center"/>
          </w:tcPr>
          <w:p w14:paraId="0BB94816">
            <w:pPr>
              <w:pStyle w:val="24"/>
              <w:jc w:val="both"/>
              <w:rPr>
                <w:rFonts w:hint="eastAsia" w:ascii="宋体" w:hAnsi="宋体" w:eastAsia="宋体" w:cs="宋体"/>
                <w:color w:val="auto"/>
                <w:highlight w:val="none"/>
              </w:rPr>
            </w:pPr>
          </w:p>
        </w:tc>
        <w:tc>
          <w:tcPr>
            <w:tcW w:w="1497" w:type="dxa"/>
            <w:noWrap w:val="0"/>
            <w:vAlign w:val="center"/>
          </w:tcPr>
          <w:p w14:paraId="02343B14">
            <w:pPr>
              <w:pStyle w:val="24"/>
              <w:jc w:val="both"/>
              <w:rPr>
                <w:rFonts w:hint="eastAsia" w:ascii="宋体" w:hAnsi="宋体" w:eastAsia="宋体" w:cs="宋体"/>
                <w:color w:val="auto"/>
                <w:highlight w:val="none"/>
              </w:rPr>
            </w:pPr>
          </w:p>
        </w:tc>
        <w:tc>
          <w:tcPr>
            <w:tcW w:w="1569" w:type="dxa"/>
            <w:noWrap w:val="0"/>
            <w:vAlign w:val="center"/>
          </w:tcPr>
          <w:p w14:paraId="67872B62">
            <w:pPr>
              <w:pStyle w:val="24"/>
              <w:jc w:val="both"/>
              <w:rPr>
                <w:rFonts w:hint="eastAsia" w:ascii="宋体" w:hAnsi="宋体" w:eastAsia="宋体" w:cs="宋体"/>
                <w:color w:val="auto"/>
                <w:highlight w:val="none"/>
              </w:rPr>
            </w:pPr>
          </w:p>
        </w:tc>
      </w:tr>
      <w:tr w14:paraId="1E732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088" w:type="dxa"/>
            <w:gridSpan w:val="5"/>
            <w:noWrap w:val="0"/>
            <w:vAlign w:val="center"/>
          </w:tcPr>
          <w:p w14:paraId="4E5299AE">
            <w:pPr>
              <w:spacing w:before="193" w:line="222" w:lineRule="auto"/>
              <w:ind w:left="5170"/>
              <w:jc w:val="both"/>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合计：</w:t>
            </w:r>
          </w:p>
        </w:tc>
        <w:tc>
          <w:tcPr>
            <w:tcW w:w="1497" w:type="dxa"/>
            <w:noWrap w:val="0"/>
            <w:vAlign w:val="center"/>
          </w:tcPr>
          <w:p w14:paraId="6126581D">
            <w:pPr>
              <w:pStyle w:val="24"/>
              <w:jc w:val="both"/>
              <w:rPr>
                <w:rFonts w:hint="eastAsia" w:ascii="宋体" w:hAnsi="宋体" w:eastAsia="宋体" w:cs="宋体"/>
                <w:color w:val="auto"/>
                <w:highlight w:val="none"/>
              </w:rPr>
            </w:pPr>
          </w:p>
        </w:tc>
        <w:tc>
          <w:tcPr>
            <w:tcW w:w="1569" w:type="dxa"/>
            <w:noWrap w:val="0"/>
            <w:vAlign w:val="center"/>
          </w:tcPr>
          <w:p w14:paraId="7B7C730C">
            <w:pPr>
              <w:pStyle w:val="24"/>
              <w:jc w:val="both"/>
              <w:rPr>
                <w:rFonts w:hint="eastAsia" w:ascii="宋体" w:hAnsi="宋体" w:eastAsia="宋体" w:cs="宋体"/>
                <w:color w:val="auto"/>
                <w:highlight w:val="none"/>
              </w:rPr>
            </w:pPr>
          </w:p>
        </w:tc>
      </w:tr>
    </w:tbl>
    <w:p w14:paraId="7F7E4A63">
      <w:pPr>
        <w:spacing w:line="272" w:lineRule="auto"/>
        <w:rPr>
          <w:rFonts w:hint="eastAsia" w:ascii="宋体" w:hAnsi="宋体" w:eastAsia="宋体" w:cs="宋体"/>
          <w:color w:val="auto"/>
          <w:sz w:val="21"/>
          <w:highlight w:val="none"/>
        </w:rPr>
      </w:pPr>
    </w:p>
    <w:p w14:paraId="7C2B142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p>
    <w:p w14:paraId="3D45CD9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85AC4EC">
      <w:pPr>
        <w:pStyle w:val="5"/>
        <w:spacing w:before="1" w:line="224" w:lineRule="auto"/>
        <w:ind w:left="9"/>
        <w:rPr>
          <w:rFonts w:hint="eastAsia" w:ascii="宋体" w:hAnsi="宋体" w:eastAsia="宋体" w:cs="宋体"/>
          <w:color w:val="auto"/>
          <w:spacing w:val="-17"/>
          <w:sz w:val="24"/>
          <w:szCs w:val="24"/>
          <w:highlight w:val="none"/>
        </w:rPr>
      </w:pPr>
    </w:p>
    <w:p w14:paraId="13B820E7">
      <w:pPr>
        <w:pStyle w:val="5"/>
        <w:spacing w:before="1" w:line="224"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注：</w:t>
      </w:r>
    </w:p>
    <w:p w14:paraId="450B9717">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1.拟分包情况说明仅需加盖供应商电子签章。</w:t>
      </w:r>
    </w:p>
    <w:p w14:paraId="34BB8A8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如</w:t>
      </w:r>
      <w:r>
        <w:rPr>
          <w:rFonts w:hint="eastAsia" w:ascii="宋体" w:hAnsi="宋体" w:eastAsia="宋体"/>
          <w:color w:val="auto"/>
          <w:sz w:val="24"/>
          <w:highlight w:val="none"/>
          <w:lang w:eastAsia="zh-CN"/>
        </w:rPr>
        <w:t>询价通知书</w:t>
      </w:r>
      <w:r>
        <w:rPr>
          <w:rFonts w:hint="eastAsia" w:ascii="宋体" w:hAnsi="宋体" w:eastAsia="宋体"/>
          <w:color w:val="auto"/>
          <w:sz w:val="24"/>
          <w:highlight w:val="none"/>
        </w:rPr>
        <w:t>载明本项目分包承担主体应具备的相应资质条件，则</w:t>
      </w: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须在本表中列明分包承担主体的资质等级，并后附</w:t>
      </w:r>
      <w:r>
        <w:rPr>
          <w:rFonts w:hint="eastAsia" w:ascii="宋体" w:hAnsi="宋体" w:eastAsia="宋体"/>
          <w:color w:val="auto"/>
          <w:sz w:val="24"/>
          <w:highlight w:val="none"/>
          <w:lang w:val="en-US" w:eastAsia="zh-CN"/>
        </w:rPr>
        <w:t>材料扫描件或电子证照</w:t>
      </w:r>
      <w:r>
        <w:rPr>
          <w:rFonts w:hint="eastAsia" w:ascii="宋体" w:hAnsi="宋体" w:eastAsia="宋体"/>
          <w:color w:val="auto"/>
          <w:sz w:val="24"/>
          <w:highlight w:val="none"/>
        </w:rPr>
        <w:t>，否则</w:t>
      </w:r>
      <w:r>
        <w:rPr>
          <w:rFonts w:hint="eastAsia" w:ascii="宋体" w:hAnsi="宋体" w:eastAsia="宋体"/>
          <w:b/>
          <w:bCs/>
          <w:color w:val="auto"/>
          <w:sz w:val="24"/>
          <w:highlight w:val="none"/>
          <w:lang w:val="en-US" w:eastAsia="zh-CN"/>
        </w:rPr>
        <w:t>响应</w:t>
      </w:r>
      <w:r>
        <w:rPr>
          <w:rFonts w:hint="eastAsia" w:ascii="宋体" w:hAnsi="宋体" w:eastAsia="宋体"/>
          <w:b/>
          <w:bCs/>
          <w:color w:val="auto"/>
          <w:sz w:val="24"/>
          <w:highlight w:val="none"/>
        </w:rPr>
        <w:t>无效</w:t>
      </w:r>
      <w:r>
        <w:rPr>
          <w:rFonts w:hint="eastAsia" w:ascii="宋体" w:hAnsi="宋体" w:eastAsia="宋体"/>
          <w:color w:val="auto"/>
          <w:sz w:val="24"/>
          <w:highlight w:val="none"/>
        </w:rPr>
        <w:t>。</w:t>
      </w:r>
    </w:p>
    <w:p w14:paraId="0C8F2911">
      <w:pPr>
        <w:spacing w:line="360" w:lineRule="auto"/>
        <w:ind w:firstLine="435"/>
        <w:rPr>
          <w:rFonts w:hint="eastAsia" w:ascii="宋体" w:hAnsi="宋体" w:eastAsia="宋体"/>
          <w:color w:val="auto"/>
          <w:sz w:val="24"/>
          <w:highlight w:val="none"/>
        </w:rPr>
      </w:pPr>
    </w:p>
    <w:p w14:paraId="0B598F40">
      <w:pPr>
        <w:spacing w:line="360" w:lineRule="auto"/>
        <w:ind w:firstLine="435"/>
        <w:rPr>
          <w:rFonts w:hint="eastAsia" w:ascii="宋体" w:hAnsi="宋体" w:eastAsia="宋体"/>
          <w:color w:val="auto"/>
          <w:sz w:val="24"/>
          <w:highlight w:val="none"/>
        </w:rPr>
        <w:sectPr>
          <w:headerReference r:id="rId5" w:type="default"/>
          <w:footerReference r:id="rId6" w:type="default"/>
          <w:pgSz w:w="11907" w:h="16840"/>
          <w:pgMar w:top="1117" w:right="1417" w:bottom="1060" w:left="1417" w:header="510" w:footer="886" w:gutter="0"/>
          <w:pgNumType w:fmt="decimal"/>
          <w:cols w:space="720" w:num="1"/>
        </w:sectPr>
      </w:pPr>
    </w:p>
    <w:p w14:paraId="2271E77B">
      <w:pPr>
        <w:spacing w:line="360" w:lineRule="auto"/>
        <w:jc w:val="center"/>
        <w:outlineLvl w:val="9"/>
        <w:rPr>
          <w:rFonts w:hint="eastAsia" w:ascii="宋体" w:hAnsi="宋体" w:eastAsia="宋体"/>
          <w:color w:val="auto"/>
          <w:sz w:val="24"/>
          <w:highlight w:val="none"/>
          <w:lang w:val="en-US" w:eastAsia="zh-CN"/>
        </w:rPr>
      </w:pPr>
      <w:r>
        <w:rPr>
          <w:rFonts w:hint="eastAsia" w:ascii="宋体" w:hAnsi="宋体" w:eastAsia="宋体"/>
          <w:b/>
          <w:color w:val="auto"/>
          <w:sz w:val="24"/>
          <w:highlight w:val="none"/>
          <w:lang w:val="en-US" w:eastAsia="zh-CN"/>
        </w:rPr>
        <w:t>（二）分包意向协议</w:t>
      </w:r>
    </w:p>
    <w:p w14:paraId="70F255E3">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名称：</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4AFD7C9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接受分包企业</w:t>
      </w:r>
      <w:r>
        <w:rPr>
          <w:rFonts w:hint="eastAsia" w:ascii="宋体" w:hAnsi="宋体" w:eastAsia="宋体"/>
          <w:color w:val="auto"/>
          <w:sz w:val="24"/>
          <w:highlight w:val="none"/>
          <w:lang w:val="en-US" w:eastAsia="zh-CN"/>
        </w:rPr>
        <w:t>一</w:t>
      </w:r>
      <w:r>
        <w:rPr>
          <w:rFonts w:hint="eastAsia" w:ascii="宋体" w:hAnsi="宋体" w:eastAsia="宋体"/>
          <w:color w:val="auto"/>
          <w:sz w:val="24"/>
          <w:highlight w:val="none"/>
        </w:rPr>
        <w:t>名称：</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488D0A0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接受分包企业</w:t>
      </w:r>
      <w:r>
        <w:rPr>
          <w:rFonts w:hint="eastAsia" w:ascii="宋体" w:hAnsi="宋体" w:eastAsia="宋体"/>
          <w:color w:val="auto"/>
          <w:sz w:val="24"/>
          <w:highlight w:val="none"/>
          <w:lang w:val="en-US" w:eastAsia="zh-CN"/>
        </w:rPr>
        <w:t>二</w:t>
      </w:r>
      <w:r>
        <w:rPr>
          <w:rFonts w:hint="eastAsia" w:ascii="宋体" w:hAnsi="宋体" w:eastAsia="宋体"/>
          <w:color w:val="auto"/>
          <w:sz w:val="24"/>
          <w:highlight w:val="none"/>
        </w:rPr>
        <w:t>名称：</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23B68F98">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rPr>
        <w:t>…………</w:t>
      </w:r>
    </w:p>
    <w:p w14:paraId="5B9C0D3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依据《</w:t>
      </w:r>
      <w:r>
        <w:rPr>
          <w:rFonts w:hint="eastAsia" w:ascii="宋体" w:hAnsi="宋体" w:eastAsia="宋体"/>
          <w:color w:val="auto"/>
          <w:sz w:val="24"/>
          <w:highlight w:val="none"/>
        </w:rPr>
        <w:t>政府采购促进中小企业发展管理办法</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（财库〔2020〕46号）</w:t>
      </w:r>
      <w:r>
        <w:rPr>
          <w:rFonts w:hint="eastAsia" w:ascii="宋体" w:hAnsi="宋体" w:eastAsia="宋体"/>
          <w:color w:val="auto"/>
          <w:sz w:val="24"/>
          <w:highlight w:val="none"/>
          <w:lang w:val="en-US" w:eastAsia="zh-CN"/>
        </w:rPr>
        <w:t>第八条规定，</w:t>
      </w:r>
      <w:r>
        <w:rPr>
          <w:rFonts w:ascii="宋体" w:hAnsi="宋体" w:eastAsia="宋体"/>
          <w:color w:val="auto"/>
          <w:sz w:val="24"/>
          <w:highlight w:val="none"/>
        </w:rPr>
        <w:t>现就</w:t>
      </w:r>
      <w:r>
        <w:rPr>
          <w:rFonts w:hint="eastAsia" w:ascii="宋体" w:hAnsi="宋体" w:eastAsia="宋体"/>
          <w:color w:val="auto"/>
          <w:sz w:val="24"/>
          <w:highlight w:val="none"/>
          <w:lang w:val="en-US" w:eastAsia="zh-CN"/>
        </w:rPr>
        <w:t>分包意向</w:t>
      </w:r>
      <w:r>
        <w:rPr>
          <w:rFonts w:ascii="宋体" w:hAnsi="宋体" w:eastAsia="宋体"/>
          <w:color w:val="auto"/>
          <w:sz w:val="24"/>
          <w:highlight w:val="none"/>
        </w:rPr>
        <w:t>事宜订立如下协议：</w:t>
      </w:r>
    </w:p>
    <w:p w14:paraId="46927BE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1.本项目供应商</w:t>
      </w:r>
      <w:r>
        <w:rPr>
          <w:rFonts w:hint="eastAsia" w:ascii="宋体" w:hAnsi="宋体" w:eastAsia="宋体"/>
          <w:color w:val="auto"/>
          <w:sz w:val="24"/>
          <w:highlight w:val="none"/>
        </w:rPr>
        <w:t>为</w:t>
      </w:r>
      <w:r>
        <w:rPr>
          <w:rFonts w:hint="eastAsia" w:ascii="宋体" w:hAnsi="宋体" w:eastAsia="宋体"/>
          <w:color w:val="auto"/>
          <w:sz w:val="24"/>
          <w:highlight w:val="none"/>
          <w:lang w:val="en-US" w:eastAsia="zh-CN"/>
        </w:rPr>
        <w:t>本项目总承包单位</w:t>
      </w:r>
      <w:r>
        <w:rPr>
          <w:rFonts w:hint="eastAsia" w:ascii="宋体" w:hAnsi="宋体" w:eastAsia="宋体"/>
          <w:color w:val="auto"/>
          <w:sz w:val="24"/>
          <w:highlight w:val="none"/>
        </w:rPr>
        <w:t>。</w:t>
      </w:r>
    </w:p>
    <w:p w14:paraId="2B30BB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w:t>
      </w:r>
      <w:r>
        <w:rPr>
          <w:rFonts w:hint="eastAsia" w:ascii="宋体" w:hAnsi="宋体" w:eastAsia="宋体"/>
          <w:color w:val="auto"/>
          <w:sz w:val="24"/>
          <w:highlight w:val="none"/>
        </w:rPr>
        <w:t>在本项目</w:t>
      </w:r>
      <w:r>
        <w:rPr>
          <w:rFonts w:hint="eastAsia" w:ascii="宋体" w:hAnsi="宋体" w:eastAsia="宋体"/>
          <w:color w:val="auto"/>
          <w:sz w:val="24"/>
          <w:highlight w:val="none"/>
          <w:lang w:eastAsia="zh-CN"/>
        </w:rPr>
        <w:t>询价</w:t>
      </w:r>
      <w:r>
        <w:rPr>
          <w:rFonts w:hint="eastAsia" w:ascii="宋体" w:hAnsi="宋体" w:eastAsia="宋体"/>
          <w:color w:val="auto"/>
          <w:sz w:val="24"/>
          <w:highlight w:val="none"/>
        </w:rPr>
        <w:t>阶段，</w:t>
      </w:r>
      <w:r>
        <w:rPr>
          <w:rFonts w:hint="eastAsia" w:ascii="宋体" w:hAnsi="宋体" w:eastAsia="宋体"/>
          <w:color w:val="auto"/>
          <w:sz w:val="24"/>
          <w:highlight w:val="none"/>
          <w:lang w:val="en-US" w:eastAsia="zh-CN"/>
        </w:rPr>
        <w:t>总承包单位</w:t>
      </w:r>
      <w:r>
        <w:rPr>
          <w:rFonts w:hint="eastAsia" w:ascii="宋体" w:hAnsi="宋体" w:eastAsia="宋体"/>
          <w:color w:val="auto"/>
          <w:sz w:val="24"/>
          <w:highlight w:val="none"/>
        </w:rPr>
        <w:t>负责</w:t>
      </w:r>
      <w:r>
        <w:rPr>
          <w:rFonts w:hint="eastAsia" w:ascii="宋体" w:hAnsi="宋体" w:eastAsia="宋体"/>
          <w:color w:val="auto"/>
          <w:sz w:val="24"/>
          <w:highlight w:val="none"/>
          <w:lang w:eastAsia="zh-CN"/>
        </w:rPr>
        <w:t>询价</w:t>
      </w:r>
      <w:r>
        <w:rPr>
          <w:rFonts w:hint="eastAsia" w:ascii="宋体" w:hAnsi="宋体" w:eastAsia="宋体"/>
          <w:color w:val="auto"/>
          <w:sz w:val="24"/>
          <w:highlight w:val="none"/>
        </w:rPr>
        <w:t>项目的一切组织、协调工作，并授权代理人参加项目的</w:t>
      </w:r>
      <w:r>
        <w:rPr>
          <w:rFonts w:hint="eastAsia" w:ascii="宋体" w:hAnsi="宋体" w:eastAsia="宋体"/>
          <w:color w:val="auto"/>
          <w:sz w:val="24"/>
          <w:highlight w:val="none"/>
          <w:lang w:eastAsia="zh-CN"/>
        </w:rPr>
        <w:t>询价</w:t>
      </w:r>
      <w:r>
        <w:rPr>
          <w:rFonts w:hint="eastAsia" w:ascii="宋体" w:hAnsi="宋体" w:eastAsia="宋体"/>
          <w:color w:val="auto"/>
          <w:sz w:val="24"/>
          <w:highlight w:val="none"/>
        </w:rPr>
        <w:t>，代理人在项目采购过程中所签署的一切文件和处理与本次</w:t>
      </w:r>
      <w:r>
        <w:rPr>
          <w:rFonts w:hint="eastAsia" w:ascii="宋体" w:hAnsi="宋体" w:eastAsia="宋体"/>
          <w:color w:val="auto"/>
          <w:sz w:val="24"/>
          <w:highlight w:val="none"/>
          <w:lang w:eastAsia="zh-CN"/>
        </w:rPr>
        <w:t>询价</w:t>
      </w:r>
      <w:r>
        <w:rPr>
          <w:rFonts w:hint="eastAsia" w:ascii="宋体" w:hAnsi="宋体" w:eastAsia="宋体"/>
          <w:color w:val="auto"/>
          <w:sz w:val="24"/>
          <w:highlight w:val="none"/>
        </w:rPr>
        <w:t>有关的一切事务，</w:t>
      </w:r>
      <w:r>
        <w:rPr>
          <w:rFonts w:hint="eastAsia" w:ascii="宋体" w:hAnsi="宋体" w:eastAsia="宋体"/>
          <w:color w:val="auto"/>
          <w:sz w:val="24"/>
          <w:highlight w:val="none"/>
          <w:lang w:val="en-US" w:eastAsia="zh-CN"/>
        </w:rPr>
        <w:t>总承包单位与采购人签订本项目采购合同</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分别</w:t>
      </w:r>
      <w:r>
        <w:rPr>
          <w:rFonts w:hint="eastAsia" w:ascii="宋体" w:hAnsi="宋体" w:eastAsia="宋体"/>
          <w:color w:val="auto"/>
          <w:sz w:val="24"/>
          <w:highlight w:val="none"/>
        </w:rPr>
        <w:t>与</w:t>
      </w:r>
      <w:r>
        <w:rPr>
          <w:rFonts w:hint="eastAsia" w:ascii="宋体" w:hAnsi="宋体" w:eastAsia="宋体"/>
          <w:color w:val="auto"/>
          <w:sz w:val="24"/>
          <w:highlight w:val="none"/>
          <w:lang w:val="en-US" w:eastAsia="zh-CN"/>
        </w:rPr>
        <w:t>各分包企业</w:t>
      </w:r>
      <w:r>
        <w:rPr>
          <w:rFonts w:hint="eastAsia" w:ascii="宋体" w:hAnsi="宋体" w:eastAsia="宋体"/>
          <w:color w:val="auto"/>
          <w:sz w:val="24"/>
          <w:highlight w:val="none"/>
        </w:rPr>
        <w:t>签订</w:t>
      </w:r>
      <w:r>
        <w:rPr>
          <w:rFonts w:hint="eastAsia" w:ascii="宋体" w:hAnsi="宋体" w:eastAsia="宋体"/>
          <w:color w:val="auto"/>
          <w:sz w:val="24"/>
          <w:highlight w:val="none"/>
          <w:lang w:val="en-US" w:eastAsia="zh-CN"/>
        </w:rPr>
        <w:t>分包</w:t>
      </w:r>
      <w:r>
        <w:rPr>
          <w:rFonts w:hint="eastAsia" w:ascii="宋体" w:hAnsi="宋体" w:eastAsia="宋体"/>
          <w:color w:val="auto"/>
          <w:sz w:val="24"/>
          <w:highlight w:val="none"/>
        </w:rPr>
        <w:t>合同，就本项目对采购人承担连带责任。</w:t>
      </w:r>
    </w:p>
    <w:p w14:paraId="717CD98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各</w:t>
      </w:r>
      <w:r>
        <w:rPr>
          <w:rFonts w:ascii="宋体" w:hAnsi="宋体" w:eastAsia="宋体"/>
          <w:color w:val="auto"/>
          <w:sz w:val="24"/>
          <w:highlight w:val="none"/>
        </w:rPr>
        <w:t>单位内部的职责分工</w:t>
      </w:r>
      <w:r>
        <w:rPr>
          <w:rFonts w:hint="eastAsia" w:ascii="宋体" w:hAnsi="宋体" w:eastAsia="宋体"/>
          <w:color w:val="auto"/>
          <w:sz w:val="24"/>
          <w:highlight w:val="none"/>
        </w:rPr>
        <w:t>及各方负责内容的合同金额占总合同金额的百分比</w:t>
      </w:r>
      <w:r>
        <w:rPr>
          <w:rFonts w:ascii="宋体" w:hAnsi="宋体" w:eastAsia="宋体"/>
          <w:color w:val="auto"/>
          <w:sz w:val="24"/>
          <w:highlight w:val="none"/>
        </w:rPr>
        <w:t>如下：</w:t>
      </w:r>
    </w:p>
    <w:p w14:paraId="607751C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供应商名称：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，承担</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工作，负责内容的合同金额</w:t>
      </w:r>
      <w:r>
        <w:rPr>
          <w:rFonts w:hint="eastAsia" w:ascii="宋体" w:hAnsi="宋体" w:eastAsia="宋体"/>
          <w:color w:val="auto"/>
          <w:sz w:val="24"/>
          <w:highlight w:val="none"/>
          <w:lang w:eastAsia="zh-CN"/>
        </w:rPr>
        <w:t>为</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none"/>
          <w:lang w:val="en-US" w:eastAsia="zh-CN"/>
        </w:rPr>
        <w:t>，</w:t>
      </w:r>
      <w:r>
        <w:rPr>
          <w:rFonts w:hint="eastAsia" w:ascii="宋体" w:hAnsi="宋体" w:eastAsia="宋体"/>
          <w:color w:val="auto"/>
          <w:sz w:val="24"/>
          <w:highlight w:val="none"/>
        </w:rPr>
        <w:t>占总合同金额的百分比：</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26182214">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接受</w:t>
      </w:r>
      <w:r>
        <w:rPr>
          <w:rFonts w:hint="eastAsia" w:ascii="宋体" w:hAnsi="宋体" w:eastAsia="宋体"/>
          <w:color w:val="auto"/>
          <w:sz w:val="24"/>
          <w:highlight w:val="none"/>
          <w:lang w:val="en-US" w:eastAsia="zh-CN"/>
        </w:rPr>
        <w:t>分包企业</w:t>
      </w:r>
      <w:r>
        <w:rPr>
          <w:rFonts w:hint="eastAsia" w:ascii="宋体" w:hAnsi="宋体" w:eastAsia="宋体"/>
          <w:color w:val="auto"/>
          <w:sz w:val="24"/>
          <w:highlight w:val="none"/>
        </w:rPr>
        <w:t>一名称：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，承担</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工作</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负责内容的合同金额</w:t>
      </w:r>
      <w:r>
        <w:rPr>
          <w:rFonts w:hint="eastAsia" w:ascii="宋体" w:hAnsi="宋体" w:eastAsia="宋体"/>
          <w:color w:val="auto"/>
          <w:sz w:val="24"/>
          <w:highlight w:val="none"/>
          <w:lang w:eastAsia="zh-CN"/>
        </w:rPr>
        <w:t>为</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none"/>
          <w:lang w:val="en-US" w:eastAsia="zh-CN"/>
        </w:rPr>
        <w:t>，</w:t>
      </w:r>
      <w:r>
        <w:rPr>
          <w:rFonts w:hint="eastAsia" w:ascii="宋体" w:hAnsi="宋体" w:eastAsia="宋体"/>
          <w:color w:val="auto"/>
          <w:sz w:val="24"/>
          <w:highlight w:val="none"/>
        </w:rPr>
        <w:t>占总合同金额的百分比：</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56E7C2E9">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接受</w:t>
      </w:r>
      <w:r>
        <w:rPr>
          <w:rFonts w:hint="eastAsia" w:ascii="宋体" w:hAnsi="宋体" w:eastAsia="宋体"/>
          <w:color w:val="auto"/>
          <w:sz w:val="24"/>
          <w:highlight w:val="none"/>
          <w:lang w:val="en-US" w:eastAsia="zh-CN"/>
        </w:rPr>
        <w:t>分包企业</w:t>
      </w:r>
      <w:r>
        <w:rPr>
          <w:rFonts w:hint="eastAsia" w:ascii="宋体" w:hAnsi="宋体" w:eastAsia="宋体"/>
          <w:color w:val="auto"/>
          <w:sz w:val="24"/>
          <w:highlight w:val="none"/>
        </w:rPr>
        <w:t>二名称：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，承担</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工作，负责内容的合同金额</w:t>
      </w:r>
      <w:r>
        <w:rPr>
          <w:rFonts w:hint="eastAsia" w:ascii="宋体" w:hAnsi="宋体" w:eastAsia="宋体"/>
          <w:color w:val="auto"/>
          <w:sz w:val="24"/>
          <w:highlight w:val="none"/>
          <w:lang w:eastAsia="zh-CN"/>
        </w:rPr>
        <w:t>为</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none"/>
          <w:lang w:val="en-US" w:eastAsia="zh-CN"/>
        </w:rPr>
        <w:t>，</w:t>
      </w:r>
      <w:r>
        <w:rPr>
          <w:rFonts w:hint="eastAsia" w:ascii="宋体" w:hAnsi="宋体" w:eastAsia="宋体"/>
          <w:color w:val="auto"/>
          <w:sz w:val="24"/>
          <w:highlight w:val="none"/>
        </w:rPr>
        <w:t>占总合同金额的百分比：</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40B7A7BB">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w:t>
      </w:r>
    </w:p>
    <w:p w14:paraId="6FD19FB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4</w:t>
      </w:r>
      <w:r>
        <w:rPr>
          <w:rFonts w:hint="eastAsia" w:ascii="宋体" w:hAnsi="宋体" w:eastAsia="宋体"/>
          <w:color w:val="auto"/>
          <w:sz w:val="24"/>
          <w:highlight w:val="none"/>
          <w:lang w:val="en-US" w:eastAsia="zh-CN"/>
        </w:rPr>
        <w:t>.成交</w:t>
      </w:r>
      <w:r>
        <w:rPr>
          <w:rFonts w:ascii="宋体" w:hAnsi="宋体" w:eastAsia="宋体"/>
          <w:color w:val="auto"/>
          <w:sz w:val="24"/>
          <w:highlight w:val="none"/>
        </w:rPr>
        <w:t>后，本</w:t>
      </w:r>
      <w:r>
        <w:rPr>
          <w:rFonts w:hint="eastAsia" w:ascii="宋体" w:hAnsi="宋体" w:eastAsia="宋体"/>
          <w:color w:val="auto"/>
          <w:sz w:val="24"/>
          <w:highlight w:val="none"/>
          <w:lang w:val="en-US" w:eastAsia="zh-CN"/>
        </w:rPr>
        <w:t>分包意向</w:t>
      </w:r>
      <w:r>
        <w:rPr>
          <w:rFonts w:ascii="宋体" w:hAnsi="宋体" w:eastAsia="宋体"/>
          <w:color w:val="auto"/>
          <w:sz w:val="24"/>
          <w:highlight w:val="none"/>
        </w:rPr>
        <w:t>协议是合同的附件，对</w:t>
      </w:r>
      <w:r>
        <w:rPr>
          <w:rFonts w:hint="eastAsia" w:ascii="宋体" w:hAnsi="宋体" w:eastAsia="宋体"/>
          <w:color w:val="auto"/>
          <w:sz w:val="24"/>
          <w:highlight w:val="none"/>
          <w:lang w:val="en-US" w:eastAsia="zh-CN"/>
        </w:rPr>
        <w:t>分包</w:t>
      </w:r>
      <w:r>
        <w:rPr>
          <w:rFonts w:ascii="宋体" w:hAnsi="宋体" w:eastAsia="宋体"/>
          <w:color w:val="auto"/>
          <w:sz w:val="24"/>
          <w:highlight w:val="none"/>
        </w:rPr>
        <w:t>各成员单位有合同约束力。</w:t>
      </w:r>
    </w:p>
    <w:p w14:paraId="3E86F9F1">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本协议书自签署之日起生效，未中标或者合同履行完毕后自动失效。</w:t>
      </w:r>
    </w:p>
    <w:p w14:paraId="44DD4BD5">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6.接受分包的中小企业与总承包单位不存在直接控股、管理关系。</w:t>
      </w:r>
    </w:p>
    <w:p w14:paraId="67091FC3">
      <w:pPr>
        <w:pStyle w:val="5"/>
        <w:rPr>
          <w:rFonts w:hint="default"/>
          <w:color w:val="auto"/>
          <w:highlight w:val="none"/>
          <w:lang w:val="en-US" w:eastAsia="zh-CN"/>
        </w:rPr>
      </w:pPr>
    </w:p>
    <w:p w14:paraId="1A4EF2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（公章）</w:t>
      </w:r>
    </w:p>
    <w:p w14:paraId="51600A4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法定代表人：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（签字或盖章）</w:t>
      </w:r>
    </w:p>
    <w:p w14:paraId="28C17EF2">
      <w:pPr>
        <w:spacing w:line="360" w:lineRule="auto"/>
        <w:ind w:firstLine="435"/>
        <w:rPr>
          <w:rFonts w:hint="eastAsia" w:ascii="宋体" w:hAnsi="宋体" w:eastAsia="宋体"/>
          <w:color w:val="auto"/>
          <w:sz w:val="24"/>
          <w:highlight w:val="none"/>
        </w:rPr>
      </w:pPr>
    </w:p>
    <w:p w14:paraId="365632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接受分包企业</w:t>
      </w:r>
      <w:r>
        <w:rPr>
          <w:rFonts w:hint="eastAsia" w:ascii="宋体" w:hAnsi="宋体" w:eastAsia="宋体"/>
          <w:color w:val="auto"/>
          <w:sz w:val="24"/>
          <w:highlight w:val="none"/>
          <w:lang w:val="en-US" w:eastAsia="zh-CN"/>
        </w:rPr>
        <w:t>一</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（公章）</w:t>
      </w:r>
    </w:p>
    <w:p w14:paraId="6DDB0EF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法定代表人：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（签字或盖章）</w:t>
      </w:r>
    </w:p>
    <w:p w14:paraId="23F23E80">
      <w:pPr>
        <w:spacing w:line="360" w:lineRule="auto"/>
        <w:ind w:firstLine="435"/>
        <w:rPr>
          <w:rFonts w:hint="eastAsia" w:ascii="宋体" w:hAnsi="宋体" w:eastAsia="宋体"/>
          <w:color w:val="auto"/>
          <w:sz w:val="24"/>
          <w:highlight w:val="none"/>
        </w:rPr>
      </w:pPr>
    </w:p>
    <w:p w14:paraId="52FE3AE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接受分包企业</w:t>
      </w:r>
      <w:r>
        <w:rPr>
          <w:rFonts w:hint="eastAsia" w:ascii="宋体" w:hAnsi="宋体" w:eastAsia="宋体"/>
          <w:color w:val="auto"/>
          <w:sz w:val="24"/>
          <w:highlight w:val="none"/>
          <w:lang w:val="en-US" w:eastAsia="zh-CN"/>
        </w:rPr>
        <w:t>二</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（公章）</w:t>
      </w:r>
    </w:p>
    <w:p w14:paraId="7FC53FA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法定代表人：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（签字或盖章）</w:t>
      </w:r>
    </w:p>
    <w:p w14:paraId="7283D3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p>
    <w:p w14:paraId="57C36942">
      <w:pPr>
        <w:pStyle w:val="13"/>
        <w:spacing w:line="360" w:lineRule="auto"/>
        <w:rPr>
          <w:rFonts w:ascii="宋体" w:hAnsi="宋体" w:eastAsia="宋体"/>
          <w:color w:val="auto"/>
          <w:sz w:val="24"/>
          <w:highlight w:val="none"/>
        </w:rPr>
      </w:pPr>
    </w:p>
    <w:p w14:paraId="46505344">
      <w:pPr>
        <w:spacing w:line="360" w:lineRule="auto"/>
        <w:ind w:right="480"/>
        <w:jc w:val="right"/>
        <w:rPr>
          <w:rFonts w:ascii="宋体" w:hAnsi="宋体" w:eastAsia="宋体"/>
          <w:color w:val="auto"/>
          <w:sz w:val="24"/>
          <w:highlight w:val="none"/>
        </w:rPr>
      </w:pPr>
      <w:r>
        <w:rPr>
          <w:rFonts w:hint="eastAsia" w:ascii="宋体" w:hAnsi="宋体" w:eastAsia="宋体"/>
          <w:color w:val="auto"/>
          <w:sz w:val="24"/>
          <w:highlight w:val="none"/>
        </w:rPr>
        <w:t>签订日期: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7010740C">
      <w:pPr>
        <w:spacing w:line="360" w:lineRule="auto"/>
        <w:ind w:right="480" w:firstLine="4680" w:firstLineChars="1950"/>
        <w:rPr>
          <w:rFonts w:ascii="宋体" w:hAnsi="宋体" w:eastAsia="宋体"/>
          <w:color w:val="auto"/>
          <w:sz w:val="24"/>
          <w:highlight w:val="none"/>
        </w:rPr>
      </w:pPr>
    </w:p>
    <w:p w14:paraId="19FEEE63">
      <w:pPr>
        <w:spacing w:line="360" w:lineRule="auto"/>
        <w:ind w:right="480" w:firstLine="5460" w:firstLineChars="1950"/>
        <w:rPr>
          <w:rFonts w:ascii="宋体" w:hAnsi="宋体" w:eastAsia="宋体"/>
          <w:color w:val="auto"/>
          <w:sz w:val="28"/>
          <w:highlight w:val="none"/>
        </w:rPr>
      </w:pPr>
    </w:p>
    <w:p w14:paraId="471D3437">
      <w:pPr>
        <w:adjustRightInd w:val="0"/>
        <w:snapToGrid w:val="0"/>
        <w:spacing w:line="360" w:lineRule="auto"/>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1AC4F53F">
      <w:pPr>
        <w:adjustRightInd w:val="0"/>
        <w:snapToGrid w:val="0"/>
        <w:spacing w:line="360" w:lineRule="auto"/>
        <w:ind w:firstLine="480" w:firstLineChars="200"/>
        <w:rPr>
          <w:rFonts w:hint="eastAsia" w:ascii="宋体" w:hAnsi="宋体" w:eastAsia="宋体"/>
          <w:b w:val="0"/>
          <w:bCs w:val="0"/>
          <w:color w:val="auto"/>
          <w:sz w:val="24"/>
          <w:szCs w:val="28"/>
          <w:highlight w:val="none"/>
          <w:lang w:eastAsia="zh-CN"/>
        </w:rPr>
      </w:pPr>
      <w:r>
        <w:rPr>
          <w:rFonts w:hint="eastAsia" w:ascii="宋体" w:hAnsi="宋体" w:eastAsia="宋体"/>
          <w:b w:val="0"/>
          <w:bCs w:val="0"/>
          <w:color w:val="auto"/>
          <w:sz w:val="24"/>
          <w:szCs w:val="28"/>
          <w:highlight w:val="none"/>
        </w:rPr>
        <w:t>分包意向协议中须约定向中小企业分包的项目内容及分包内容占合同金额比例</w:t>
      </w:r>
      <w:r>
        <w:rPr>
          <w:rFonts w:hint="eastAsia" w:ascii="宋体" w:hAnsi="宋体" w:eastAsia="宋体"/>
          <w:b w:val="0"/>
          <w:bCs w:val="0"/>
          <w:color w:val="auto"/>
          <w:sz w:val="24"/>
          <w:szCs w:val="28"/>
          <w:highlight w:val="none"/>
          <w:lang w:eastAsia="zh-CN"/>
        </w:rPr>
        <w:t>。</w:t>
      </w:r>
    </w:p>
    <w:p w14:paraId="40BF4FF8">
      <w:pPr>
        <w:bidi w:val="0"/>
        <w:jc w:val="center"/>
        <w:rPr>
          <w:rFonts w:hint="default" w:ascii="宋体" w:hAnsi="宋体" w:eastAsia="宋体" w:cs="宋体"/>
          <w:color w:val="auto"/>
          <w:szCs w:val="24"/>
          <w:highlight w:val="none"/>
          <w:lang w:val="en-US" w:eastAsia="zh-CN"/>
        </w:rPr>
      </w:pPr>
      <w:r>
        <w:rPr>
          <w:rFonts w:hint="eastAsia" w:ascii="宋体" w:hAnsi="宋体" w:eastAsia="宋体"/>
          <w:b/>
          <w:color w:val="auto"/>
          <w:highlight w:val="none"/>
        </w:rPr>
        <w:br w:type="page"/>
      </w:r>
      <w:bookmarkStart w:id="127" w:name="_Toc15154"/>
      <w:r>
        <w:rPr>
          <w:rFonts w:hint="eastAsia" w:ascii="宋体" w:hAnsi="宋体" w:eastAsia="宋体" w:cs="宋体"/>
          <w:b/>
          <w:bCs/>
          <w:color w:val="auto"/>
          <w:sz w:val="24"/>
          <w:szCs w:val="22"/>
          <w:highlight w:val="none"/>
          <w:lang w:val="en-US" w:eastAsia="zh-CN"/>
        </w:rPr>
        <w:t>十一</w:t>
      </w:r>
      <w:r>
        <w:rPr>
          <w:rFonts w:hint="eastAsia" w:ascii="宋体" w:hAnsi="宋体" w:eastAsia="宋体" w:cs="宋体"/>
          <w:b/>
          <w:bCs/>
          <w:color w:val="auto"/>
          <w:sz w:val="24"/>
          <w:szCs w:val="22"/>
          <w:highlight w:val="none"/>
        </w:rPr>
        <w:t>、其他资格</w:t>
      </w:r>
      <w:bookmarkEnd w:id="127"/>
      <w:r>
        <w:rPr>
          <w:rFonts w:hint="eastAsia" w:ascii="宋体" w:hAnsi="宋体" w:eastAsia="宋体" w:cs="宋体"/>
          <w:b/>
          <w:bCs/>
          <w:color w:val="auto"/>
          <w:sz w:val="24"/>
          <w:szCs w:val="22"/>
          <w:highlight w:val="none"/>
          <w:lang w:val="en-US" w:eastAsia="zh-CN"/>
        </w:rPr>
        <w:t>证明材料</w:t>
      </w:r>
    </w:p>
    <w:p w14:paraId="234D81B8">
      <w:pPr>
        <w:pStyle w:val="3"/>
        <w:keepNext/>
        <w:keepLines/>
        <w:pageBreakBefore w:val="0"/>
        <w:widowControl w:val="0"/>
        <w:kinsoku/>
        <w:wordWrap/>
        <w:overflowPunct/>
        <w:topLinePunct w:val="0"/>
        <w:autoSpaceDE/>
        <w:autoSpaceDN/>
        <w:bidi w:val="0"/>
        <w:adjustRightInd/>
        <w:snapToGrid/>
        <w:spacing w:before="140" w:after="140" w:line="416" w:lineRule="auto"/>
        <w:jc w:val="center"/>
        <w:textAlignment w:val="auto"/>
        <w:rPr>
          <w:rFonts w:hint="eastAsia" w:ascii="宋体" w:hAnsi="宋体" w:eastAsia="宋体" w:cs="宋体"/>
          <w:color w:val="auto"/>
          <w:sz w:val="24"/>
          <w:szCs w:val="24"/>
          <w:highlight w:val="none"/>
        </w:rPr>
      </w:pPr>
      <w:bookmarkStart w:id="128" w:name="_Toc31168"/>
      <w:bookmarkStart w:id="129" w:name="_Toc2753"/>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如有，</w:t>
      </w:r>
      <w:r>
        <w:rPr>
          <w:rFonts w:hint="eastAsia" w:ascii="宋体" w:hAnsi="宋体" w:eastAsia="宋体" w:cs="宋体"/>
          <w:b w:val="0"/>
          <w:bCs w:val="0"/>
          <w:color w:val="auto"/>
          <w:sz w:val="24"/>
          <w:szCs w:val="24"/>
          <w:highlight w:val="none"/>
        </w:rPr>
        <w:t>提供符合</w:t>
      </w:r>
      <w:r>
        <w:rPr>
          <w:rFonts w:hint="eastAsia" w:ascii="宋体" w:hAnsi="宋体" w:eastAsia="宋体" w:cs="宋体"/>
          <w:b w:val="0"/>
          <w:bCs w:val="0"/>
          <w:color w:val="auto"/>
          <w:sz w:val="24"/>
          <w:szCs w:val="24"/>
          <w:highlight w:val="none"/>
          <w:lang w:val="en-US" w:eastAsia="zh-CN"/>
        </w:rPr>
        <w:t>询价通知书要求的其他资格</w:t>
      </w:r>
      <w:r>
        <w:rPr>
          <w:rFonts w:hint="eastAsia" w:ascii="宋体" w:hAnsi="宋体" w:eastAsia="宋体" w:cs="宋体"/>
          <w:b w:val="0"/>
          <w:bCs w:val="0"/>
          <w:color w:val="auto"/>
          <w:sz w:val="24"/>
          <w:szCs w:val="24"/>
          <w:highlight w:val="none"/>
        </w:rPr>
        <w:t>证明</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w:t>
      </w:r>
      <w:bookmarkEnd w:id="128"/>
      <w:bookmarkEnd w:id="129"/>
    </w:p>
    <w:p w14:paraId="173D2EBC">
      <w:pPr>
        <w:rPr>
          <w:rFonts w:hint="eastAsia" w:ascii="宋体" w:hAnsi="宋体" w:eastAsia="宋体"/>
          <w:b/>
          <w:color w:val="auto"/>
          <w:sz w:val="24"/>
          <w:highlight w:val="none"/>
        </w:rPr>
      </w:pPr>
    </w:p>
    <w:p w14:paraId="0B8F51D8">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br w:type="page"/>
      </w:r>
      <w:r>
        <w:rPr>
          <w:rFonts w:hint="eastAsia" w:ascii="宋体" w:hAnsi="宋体" w:eastAsia="宋体"/>
          <w:b/>
          <w:color w:val="auto"/>
          <w:sz w:val="24"/>
          <w:highlight w:val="none"/>
          <w:lang w:val="en-US" w:eastAsia="zh-CN"/>
        </w:rPr>
        <w:t>十二、</w:t>
      </w:r>
      <w:r>
        <w:rPr>
          <w:rFonts w:hint="eastAsia" w:ascii="宋体" w:hAnsi="宋体" w:eastAsia="宋体"/>
          <w:b/>
          <w:color w:val="auto"/>
          <w:sz w:val="24"/>
          <w:highlight w:val="none"/>
          <w:lang w:eastAsia="zh-CN"/>
        </w:rPr>
        <w:t>询价</w:t>
      </w:r>
      <w:r>
        <w:rPr>
          <w:rFonts w:hint="eastAsia" w:ascii="宋体" w:hAnsi="宋体" w:eastAsia="宋体"/>
          <w:b/>
          <w:color w:val="auto"/>
          <w:sz w:val="24"/>
          <w:highlight w:val="none"/>
        </w:rPr>
        <w:t>响应表</w:t>
      </w:r>
    </w:p>
    <w:p w14:paraId="3549156C">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3B81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noWrap w:val="0"/>
            <w:vAlign w:val="center"/>
          </w:tcPr>
          <w:p w14:paraId="6F6D0639">
            <w:pPr>
              <w:pStyle w:val="6"/>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1916" w:type="dxa"/>
            <w:noWrap w:val="0"/>
            <w:vAlign w:val="center"/>
          </w:tcPr>
          <w:p w14:paraId="1C4C326B">
            <w:pPr>
              <w:pStyle w:val="6"/>
              <w:jc w:val="center"/>
              <w:rPr>
                <w:rFonts w:ascii="宋体" w:hAnsi="宋体" w:cs="Wingdings"/>
                <w:b/>
                <w:color w:val="auto"/>
                <w:sz w:val="24"/>
                <w:highlight w:val="none"/>
              </w:rPr>
            </w:pPr>
            <w:r>
              <w:rPr>
                <w:rFonts w:hint="eastAsia" w:ascii="宋体" w:hAnsi="宋体"/>
                <w:b/>
                <w:bCs/>
                <w:color w:val="auto"/>
                <w:sz w:val="24"/>
                <w:szCs w:val="24"/>
                <w:highlight w:val="none"/>
              </w:rPr>
              <w:t>商务条款</w:t>
            </w:r>
          </w:p>
        </w:tc>
        <w:tc>
          <w:tcPr>
            <w:tcW w:w="2497" w:type="dxa"/>
            <w:noWrap w:val="0"/>
            <w:vAlign w:val="center"/>
          </w:tcPr>
          <w:p w14:paraId="16C83597">
            <w:pPr>
              <w:pStyle w:val="6"/>
              <w:jc w:val="center"/>
              <w:rPr>
                <w:rFonts w:ascii="宋体" w:hAnsi="宋体" w:cs="Wingdings"/>
                <w:b/>
                <w:color w:val="auto"/>
                <w:sz w:val="24"/>
                <w:highlight w:val="none"/>
              </w:rPr>
            </w:pPr>
            <w:r>
              <w:rPr>
                <w:rFonts w:hint="eastAsia" w:hAnsi="宋体" w:cs="Wingdings"/>
                <w:b/>
                <w:color w:val="auto"/>
                <w:sz w:val="24"/>
                <w:highlight w:val="none"/>
                <w:lang w:eastAsia="zh-CN"/>
              </w:rPr>
              <w:t>询价通知书</w:t>
            </w:r>
            <w:r>
              <w:rPr>
                <w:rFonts w:hint="eastAsia" w:ascii="宋体" w:hAnsi="宋体" w:cs="Wingdings"/>
                <w:b/>
                <w:color w:val="auto"/>
                <w:sz w:val="24"/>
                <w:highlight w:val="none"/>
              </w:rPr>
              <w:t>要求</w:t>
            </w:r>
          </w:p>
        </w:tc>
        <w:tc>
          <w:tcPr>
            <w:tcW w:w="2575" w:type="dxa"/>
            <w:noWrap w:val="0"/>
            <w:vAlign w:val="center"/>
          </w:tcPr>
          <w:p w14:paraId="47F8FCE9">
            <w:pPr>
              <w:pStyle w:val="6"/>
              <w:jc w:val="center"/>
              <w:rPr>
                <w:rFonts w:ascii="宋体" w:hAnsi="宋体" w:cs="Wingdings"/>
                <w:b/>
                <w:color w:val="auto"/>
                <w:sz w:val="24"/>
                <w:highlight w:val="none"/>
              </w:rPr>
            </w:pPr>
            <w:r>
              <w:rPr>
                <w:rFonts w:hint="eastAsia" w:ascii="宋体" w:hAnsi="宋体" w:cs="Wingdings"/>
                <w:b/>
                <w:color w:val="auto"/>
                <w:sz w:val="24"/>
                <w:highlight w:val="none"/>
              </w:rPr>
              <w:t>供应商承诺</w:t>
            </w:r>
          </w:p>
        </w:tc>
        <w:tc>
          <w:tcPr>
            <w:tcW w:w="810" w:type="dxa"/>
            <w:noWrap w:val="0"/>
            <w:vAlign w:val="center"/>
          </w:tcPr>
          <w:p w14:paraId="054E7194">
            <w:pPr>
              <w:pStyle w:val="6"/>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635F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74F341D2">
            <w:pPr>
              <w:jc w:val="center"/>
              <w:rPr>
                <w:rFonts w:ascii="宋体" w:hAnsi="宋体" w:eastAsia="宋体"/>
                <w:color w:val="auto"/>
                <w:sz w:val="24"/>
                <w:highlight w:val="none"/>
              </w:rPr>
            </w:pPr>
            <w:r>
              <w:rPr>
                <w:rFonts w:ascii="宋体" w:hAnsi="宋体" w:eastAsia="宋体"/>
                <w:color w:val="auto"/>
                <w:sz w:val="24"/>
                <w:highlight w:val="none"/>
              </w:rPr>
              <w:t>1</w:t>
            </w:r>
          </w:p>
        </w:tc>
        <w:tc>
          <w:tcPr>
            <w:tcW w:w="1916" w:type="dxa"/>
            <w:noWrap w:val="0"/>
            <w:vAlign w:val="center"/>
          </w:tcPr>
          <w:p w14:paraId="160308A6">
            <w:pPr>
              <w:jc w:val="center"/>
              <w:rPr>
                <w:rFonts w:ascii="宋体" w:hAnsi="宋体" w:eastAsia="宋体"/>
                <w:color w:val="auto"/>
                <w:sz w:val="24"/>
                <w:highlight w:val="none"/>
              </w:rPr>
            </w:pPr>
            <w:r>
              <w:rPr>
                <w:rFonts w:ascii="宋体" w:hAnsi="宋体" w:eastAsia="宋体"/>
                <w:color w:val="auto"/>
                <w:sz w:val="24"/>
                <w:highlight w:val="none"/>
              </w:rPr>
              <w:t>付款方式</w:t>
            </w:r>
          </w:p>
        </w:tc>
        <w:tc>
          <w:tcPr>
            <w:tcW w:w="2497" w:type="dxa"/>
            <w:noWrap w:val="0"/>
            <w:vAlign w:val="center"/>
          </w:tcPr>
          <w:p w14:paraId="7D086AD2">
            <w:pPr>
              <w:jc w:val="center"/>
              <w:rPr>
                <w:rFonts w:ascii="宋体" w:hAnsi="宋体" w:eastAsia="宋体"/>
                <w:color w:val="auto"/>
                <w:sz w:val="24"/>
                <w:highlight w:val="none"/>
              </w:rPr>
            </w:pPr>
          </w:p>
        </w:tc>
        <w:tc>
          <w:tcPr>
            <w:tcW w:w="2575" w:type="dxa"/>
            <w:noWrap w:val="0"/>
            <w:vAlign w:val="center"/>
          </w:tcPr>
          <w:p w14:paraId="42A892EC">
            <w:pPr>
              <w:jc w:val="center"/>
              <w:rPr>
                <w:rFonts w:ascii="宋体" w:hAnsi="宋体" w:eastAsia="宋体"/>
                <w:color w:val="auto"/>
                <w:sz w:val="24"/>
                <w:highlight w:val="none"/>
              </w:rPr>
            </w:pPr>
          </w:p>
        </w:tc>
        <w:tc>
          <w:tcPr>
            <w:tcW w:w="810" w:type="dxa"/>
            <w:noWrap w:val="0"/>
            <w:vAlign w:val="center"/>
          </w:tcPr>
          <w:p w14:paraId="3B7D5A32">
            <w:pPr>
              <w:jc w:val="center"/>
              <w:rPr>
                <w:rFonts w:ascii="宋体" w:hAnsi="宋体" w:eastAsia="宋体"/>
                <w:color w:val="auto"/>
                <w:sz w:val="24"/>
                <w:highlight w:val="none"/>
              </w:rPr>
            </w:pPr>
          </w:p>
        </w:tc>
      </w:tr>
      <w:tr w14:paraId="2AF2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0789FC0E">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916" w:type="dxa"/>
            <w:noWrap w:val="0"/>
            <w:vAlign w:val="center"/>
          </w:tcPr>
          <w:p w14:paraId="5B994C9F">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2497" w:type="dxa"/>
            <w:noWrap w:val="0"/>
            <w:vAlign w:val="center"/>
          </w:tcPr>
          <w:p w14:paraId="46EA0F1A">
            <w:pPr>
              <w:jc w:val="center"/>
              <w:rPr>
                <w:rFonts w:ascii="宋体" w:hAnsi="宋体" w:eastAsia="宋体"/>
                <w:color w:val="auto"/>
                <w:sz w:val="24"/>
                <w:highlight w:val="none"/>
              </w:rPr>
            </w:pPr>
          </w:p>
        </w:tc>
        <w:tc>
          <w:tcPr>
            <w:tcW w:w="2575" w:type="dxa"/>
            <w:noWrap w:val="0"/>
            <w:vAlign w:val="center"/>
          </w:tcPr>
          <w:p w14:paraId="6A5B34D9">
            <w:pPr>
              <w:jc w:val="center"/>
              <w:rPr>
                <w:rFonts w:ascii="宋体" w:hAnsi="宋体" w:eastAsia="宋体"/>
                <w:color w:val="auto"/>
                <w:sz w:val="24"/>
                <w:highlight w:val="none"/>
              </w:rPr>
            </w:pPr>
          </w:p>
        </w:tc>
        <w:tc>
          <w:tcPr>
            <w:tcW w:w="810" w:type="dxa"/>
            <w:noWrap w:val="0"/>
            <w:vAlign w:val="center"/>
          </w:tcPr>
          <w:p w14:paraId="1587AB14">
            <w:pPr>
              <w:jc w:val="center"/>
              <w:rPr>
                <w:rFonts w:ascii="宋体" w:hAnsi="宋体" w:eastAsia="宋体"/>
                <w:color w:val="auto"/>
                <w:sz w:val="24"/>
                <w:highlight w:val="none"/>
              </w:rPr>
            </w:pPr>
          </w:p>
        </w:tc>
      </w:tr>
      <w:tr w14:paraId="0C36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4B483DF6">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916" w:type="dxa"/>
            <w:noWrap w:val="0"/>
            <w:vAlign w:val="center"/>
          </w:tcPr>
          <w:p w14:paraId="4B47B5EE">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2497" w:type="dxa"/>
            <w:noWrap w:val="0"/>
            <w:vAlign w:val="center"/>
          </w:tcPr>
          <w:p w14:paraId="7344D993">
            <w:pPr>
              <w:jc w:val="center"/>
              <w:rPr>
                <w:rFonts w:ascii="宋体" w:hAnsi="宋体" w:eastAsia="宋体"/>
                <w:color w:val="auto"/>
                <w:sz w:val="24"/>
                <w:highlight w:val="none"/>
              </w:rPr>
            </w:pPr>
          </w:p>
        </w:tc>
        <w:tc>
          <w:tcPr>
            <w:tcW w:w="2575" w:type="dxa"/>
            <w:noWrap w:val="0"/>
            <w:vAlign w:val="center"/>
          </w:tcPr>
          <w:p w14:paraId="0A58905B">
            <w:pPr>
              <w:pStyle w:val="23"/>
              <w:jc w:val="center"/>
              <w:rPr>
                <w:rFonts w:ascii="宋体" w:hAnsi="宋体" w:eastAsia="宋体"/>
                <w:color w:val="auto"/>
                <w:highlight w:val="none"/>
              </w:rPr>
            </w:pPr>
          </w:p>
        </w:tc>
        <w:tc>
          <w:tcPr>
            <w:tcW w:w="810" w:type="dxa"/>
            <w:noWrap w:val="0"/>
            <w:vAlign w:val="center"/>
          </w:tcPr>
          <w:p w14:paraId="7269BD10">
            <w:pPr>
              <w:jc w:val="center"/>
              <w:rPr>
                <w:rFonts w:ascii="宋体" w:hAnsi="宋体" w:eastAsia="宋体"/>
                <w:color w:val="auto"/>
                <w:sz w:val="24"/>
                <w:highlight w:val="none"/>
              </w:rPr>
            </w:pPr>
          </w:p>
        </w:tc>
      </w:tr>
      <w:tr w14:paraId="17BC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426AD5BB">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916" w:type="dxa"/>
            <w:noWrap w:val="0"/>
            <w:vAlign w:val="center"/>
          </w:tcPr>
          <w:p w14:paraId="0892FAD7">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2497" w:type="dxa"/>
            <w:noWrap w:val="0"/>
            <w:vAlign w:val="center"/>
          </w:tcPr>
          <w:p w14:paraId="5BF2FCA6">
            <w:pPr>
              <w:jc w:val="center"/>
              <w:rPr>
                <w:rFonts w:ascii="宋体" w:hAnsi="宋体" w:eastAsia="宋体"/>
                <w:color w:val="auto"/>
                <w:sz w:val="24"/>
                <w:highlight w:val="none"/>
              </w:rPr>
            </w:pPr>
          </w:p>
        </w:tc>
        <w:tc>
          <w:tcPr>
            <w:tcW w:w="2575" w:type="dxa"/>
            <w:noWrap w:val="0"/>
            <w:vAlign w:val="center"/>
          </w:tcPr>
          <w:p w14:paraId="5626652F">
            <w:pPr>
              <w:jc w:val="center"/>
              <w:rPr>
                <w:rFonts w:ascii="宋体" w:hAnsi="宋体" w:eastAsia="宋体"/>
                <w:color w:val="auto"/>
                <w:sz w:val="24"/>
                <w:highlight w:val="none"/>
              </w:rPr>
            </w:pPr>
          </w:p>
        </w:tc>
        <w:tc>
          <w:tcPr>
            <w:tcW w:w="810" w:type="dxa"/>
            <w:noWrap w:val="0"/>
            <w:vAlign w:val="center"/>
          </w:tcPr>
          <w:p w14:paraId="79A67A40">
            <w:pPr>
              <w:jc w:val="center"/>
              <w:rPr>
                <w:rFonts w:ascii="宋体" w:hAnsi="宋体" w:eastAsia="宋体"/>
                <w:color w:val="auto"/>
                <w:sz w:val="24"/>
                <w:highlight w:val="none"/>
              </w:rPr>
            </w:pPr>
          </w:p>
        </w:tc>
      </w:tr>
      <w:tr w14:paraId="7738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13DDFAFD">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916" w:type="dxa"/>
            <w:noWrap w:val="0"/>
            <w:vAlign w:val="center"/>
          </w:tcPr>
          <w:p w14:paraId="3D8EB541">
            <w:pPr>
              <w:jc w:val="center"/>
              <w:rPr>
                <w:rFonts w:ascii="宋体" w:hAnsi="宋体" w:eastAsia="宋体"/>
                <w:color w:val="auto"/>
                <w:sz w:val="24"/>
                <w:highlight w:val="none"/>
              </w:rPr>
            </w:pPr>
          </w:p>
        </w:tc>
        <w:tc>
          <w:tcPr>
            <w:tcW w:w="2497" w:type="dxa"/>
            <w:noWrap w:val="0"/>
            <w:vAlign w:val="center"/>
          </w:tcPr>
          <w:p w14:paraId="360B33C9">
            <w:pPr>
              <w:jc w:val="center"/>
              <w:rPr>
                <w:rFonts w:ascii="宋体" w:hAnsi="宋体" w:eastAsia="宋体"/>
                <w:color w:val="auto"/>
                <w:sz w:val="24"/>
                <w:highlight w:val="none"/>
              </w:rPr>
            </w:pPr>
          </w:p>
        </w:tc>
        <w:tc>
          <w:tcPr>
            <w:tcW w:w="2575" w:type="dxa"/>
            <w:noWrap w:val="0"/>
            <w:vAlign w:val="center"/>
          </w:tcPr>
          <w:p w14:paraId="2F3B0755">
            <w:pPr>
              <w:jc w:val="center"/>
              <w:rPr>
                <w:rFonts w:ascii="宋体" w:hAnsi="宋体" w:eastAsia="宋体"/>
                <w:color w:val="auto"/>
                <w:sz w:val="24"/>
                <w:highlight w:val="none"/>
              </w:rPr>
            </w:pPr>
          </w:p>
        </w:tc>
        <w:tc>
          <w:tcPr>
            <w:tcW w:w="810" w:type="dxa"/>
            <w:noWrap w:val="0"/>
            <w:vAlign w:val="center"/>
          </w:tcPr>
          <w:p w14:paraId="79C0A75F">
            <w:pPr>
              <w:jc w:val="center"/>
              <w:rPr>
                <w:rFonts w:ascii="宋体" w:hAnsi="宋体" w:eastAsia="宋体"/>
                <w:color w:val="auto"/>
                <w:sz w:val="24"/>
                <w:highlight w:val="none"/>
              </w:rPr>
            </w:pPr>
          </w:p>
        </w:tc>
      </w:tr>
    </w:tbl>
    <w:p w14:paraId="09AE501C">
      <w:pPr>
        <w:spacing w:line="360" w:lineRule="auto"/>
        <w:ind w:firstLine="435"/>
        <w:outlineLvl w:val="2"/>
        <w:rPr>
          <w:rFonts w:hint="eastAsia" w:ascii="宋体" w:hAnsi="宋体" w:eastAsia="宋体"/>
          <w:b/>
          <w:color w:val="auto"/>
          <w:sz w:val="24"/>
          <w:highlight w:val="none"/>
        </w:rPr>
      </w:pPr>
    </w:p>
    <w:p w14:paraId="73360F60">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.2</w:t>
      </w:r>
      <w:r>
        <w:rPr>
          <w:rFonts w:hint="eastAsia" w:ascii="宋体" w:hAnsi="宋体" w:eastAsia="宋体"/>
          <w:b/>
          <w:color w:val="auto"/>
          <w:sz w:val="24"/>
          <w:highlight w:val="none"/>
        </w:rPr>
        <w:t>技术响应表</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37B8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noWrap w:val="0"/>
            <w:vAlign w:val="center"/>
          </w:tcPr>
          <w:p w14:paraId="544FAE11">
            <w:pPr>
              <w:pStyle w:val="6"/>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1560" w:type="dxa"/>
            <w:noWrap w:val="0"/>
            <w:vAlign w:val="center"/>
          </w:tcPr>
          <w:p w14:paraId="6C8F6B4A">
            <w:pPr>
              <w:pStyle w:val="6"/>
              <w:jc w:val="center"/>
              <w:rPr>
                <w:rFonts w:ascii="宋体" w:hAnsi="宋体" w:cs="Wingdings"/>
                <w:b/>
                <w:color w:val="auto"/>
                <w:sz w:val="24"/>
                <w:highlight w:val="none"/>
              </w:rPr>
            </w:pPr>
            <w:r>
              <w:rPr>
                <w:rFonts w:hint="eastAsia" w:ascii="宋体" w:hAnsi="宋体"/>
                <w:b/>
                <w:bCs/>
                <w:color w:val="auto"/>
                <w:sz w:val="24"/>
                <w:szCs w:val="24"/>
                <w:highlight w:val="none"/>
              </w:rPr>
              <w:t>货物名称</w:t>
            </w:r>
          </w:p>
        </w:tc>
        <w:tc>
          <w:tcPr>
            <w:tcW w:w="2863" w:type="dxa"/>
            <w:noWrap w:val="0"/>
            <w:vAlign w:val="center"/>
          </w:tcPr>
          <w:p w14:paraId="15479103">
            <w:pPr>
              <w:pStyle w:val="6"/>
              <w:jc w:val="center"/>
              <w:rPr>
                <w:rFonts w:ascii="宋体" w:hAnsi="宋体" w:cs="Wingdings"/>
                <w:b/>
                <w:color w:val="auto"/>
                <w:sz w:val="24"/>
                <w:highlight w:val="none"/>
              </w:rPr>
            </w:pPr>
            <w:r>
              <w:rPr>
                <w:rFonts w:hint="eastAsia" w:hAnsi="宋体" w:cs="Wingdings"/>
                <w:b/>
                <w:color w:val="auto"/>
                <w:sz w:val="24"/>
                <w:highlight w:val="none"/>
                <w:lang w:eastAsia="zh-CN"/>
              </w:rPr>
              <w:t>询价通知书</w:t>
            </w:r>
            <w:r>
              <w:rPr>
                <w:rFonts w:hint="eastAsia" w:ascii="宋体" w:hAnsi="宋体" w:cs="Wingdings"/>
                <w:b/>
                <w:color w:val="auto"/>
                <w:sz w:val="24"/>
                <w:highlight w:val="none"/>
              </w:rPr>
              <w:t>规定的技术参数要求</w:t>
            </w:r>
          </w:p>
        </w:tc>
        <w:tc>
          <w:tcPr>
            <w:tcW w:w="2482" w:type="dxa"/>
            <w:noWrap w:val="0"/>
            <w:vAlign w:val="center"/>
          </w:tcPr>
          <w:p w14:paraId="55B46D66">
            <w:pPr>
              <w:pStyle w:val="6"/>
              <w:jc w:val="center"/>
              <w:rPr>
                <w:rFonts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856" w:type="dxa"/>
            <w:noWrap w:val="0"/>
            <w:vAlign w:val="center"/>
          </w:tcPr>
          <w:p w14:paraId="70303437">
            <w:pPr>
              <w:pStyle w:val="6"/>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1935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03B3125C">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1560" w:type="dxa"/>
            <w:noWrap w:val="0"/>
            <w:vAlign w:val="center"/>
          </w:tcPr>
          <w:p w14:paraId="2242C3CC">
            <w:pPr>
              <w:jc w:val="center"/>
              <w:rPr>
                <w:rFonts w:ascii="宋体" w:hAnsi="宋体" w:eastAsia="宋体"/>
                <w:color w:val="auto"/>
                <w:sz w:val="24"/>
                <w:highlight w:val="none"/>
              </w:rPr>
            </w:pPr>
          </w:p>
        </w:tc>
        <w:tc>
          <w:tcPr>
            <w:tcW w:w="2863" w:type="dxa"/>
            <w:noWrap w:val="0"/>
            <w:vAlign w:val="center"/>
          </w:tcPr>
          <w:p w14:paraId="7D47B054">
            <w:pPr>
              <w:jc w:val="center"/>
              <w:rPr>
                <w:rFonts w:ascii="宋体" w:hAnsi="宋体" w:eastAsia="宋体"/>
                <w:color w:val="auto"/>
                <w:sz w:val="24"/>
                <w:highlight w:val="none"/>
              </w:rPr>
            </w:pPr>
          </w:p>
        </w:tc>
        <w:tc>
          <w:tcPr>
            <w:tcW w:w="2482" w:type="dxa"/>
            <w:noWrap w:val="0"/>
            <w:vAlign w:val="center"/>
          </w:tcPr>
          <w:p w14:paraId="42B2E221">
            <w:pPr>
              <w:jc w:val="center"/>
              <w:rPr>
                <w:rFonts w:ascii="宋体" w:hAnsi="宋体" w:eastAsia="宋体"/>
                <w:color w:val="auto"/>
                <w:sz w:val="24"/>
                <w:highlight w:val="none"/>
              </w:rPr>
            </w:pPr>
          </w:p>
        </w:tc>
        <w:tc>
          <w:tcPr>
            <w:tcW w:w="856" w:type="dxa"/>
            <w:noWrap w:val="0"/>
            <w:vAlign w:val="center"/>
          </w:tcPr>
          <w:p w14:paraId="3F996700">
            <w:pPr>
              <w:jc w:val="center"/>
              <w:rPr>
                <w:rFonts w:ascii="宋体" w:hAnsi="宋体" w:eastAsia="宋体"/>
                <w:color w:val="auto"/>
                <w:sz w:val="24"/>
                <w:highlight w:val="none"/>
              </w:rPr>
            </w:pPr>
          </w:p>
        </w:tc>
      </w:tr>
      <w:tr w14:paraId="1712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7987FB15">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560" w:type="dxa"/>
            <w:noWrap w:val="0"/>
            <w:vAlign w:val="center"/>
          </w:tcPr>
          <w:p w14:paraId="1B8E46D2">
            <w:pPr>
              <w:jc w:val="center"/>
              <w:rPr>
                <w:rFonts w:ascii="宋体" w:hAnsi="宋体" w:eastAsia="宋体"/>
                <w:color w:val="auto"/>
                <w:sz w:val="24"/>
                <w:highlight w:val="none"/>
              </w:rPr>
            </w:pPr>
          </w:p>
        </w:tc>
        <w:tc>
          <w:tcPr>
            <w:tcW w:w="2863" w:type="dxa"/>
            <w:noWrap w:val="0"/>
            <w:vAlign w:val="center"/>
          </w:tcPr>
          <w:p w14:paraId="2390A4E3">
            <w:pPr>
              <w:jc w:val="center"/>
              <w:rPr>
                <w:rFonts w:ascii="宋体" w:hAnsi="宋体" w:eastAsia="宋体"/>
                <w:color w:val="auto"/>
                <w:sz w:val="24"/>
                <w:highlight w:val="none"/>
              </w:rPr>
            </w:pPr>
          </w:p>
        </w:tc>
        <w:tc>
          <w:tcPr>
            <w:tcW w:w="2482" w:type="dxa"/>
            <w:noWrap w:val="0"/>
            <w:vAlign w:val="center"/>
          </w:tcPr>
          <w:p w14:paraId="529A352C">
            <w:pPr>
              <w:jc w:val="center"/>
              <w:rPr>
                <w:rFonts w:ascii="宋体" w:hAnsi="宋体" w:eastAsia="宋体"/>
                <w:color w:val="auto"/>
                <w:sz w:val="24"/>
                <w:highlight w:val="none"/>
              </w:rPr>
            </w:pPr>
          </w:p>
        </w:tc>
        <w:tc>
          <w:tcPr>
            <w:tcW w:w="856" w:type="dxa"/>
            <w:noWrap w:val="0"/>
            <w:vAlign w:val="center"/>
          </w:tcPr>
          <w:p w14:paraId="6D0C4996">
            <w:pPr>
              <w:jc w:val="center"/>
              <w:rPr>
                <w:rFonts w:ascii="宋体" w:hAnsi="宋体" w:eastAsia="宋体"/>
                <w:color w:val="auto"/>
                <w:sz w:val="24"/>
                <w:highlight w:val="none"/>
              </w:rPr>
            </w:pPr>
          </w:p>
        </w:tc>
      </w:tr>
      <w:tr w14:paraId="3193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24613E96">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560" w:type="dxa"/>
            <w:noWrap w:val="0"/>
            <w:vAlign w:val="center"/>
          </w:tcPr>
          <w:p w14:paraId="23B383F1">
            <w:pPr>
              <w:jc w:val="center"/>
              <w:rPr>
                <w:rFonts w:ascii="宋体" w:hAnsi="宋体" w:eastAsia="宋体"/>
                <w:color w:val="auto"/>
                <w:sz w:val="24"/>
                <w:highlight w:val="none"/>
              </w:rPr>
            </w:pPr>
          </w:p>
        </w:tc>
        <w:tc>
          <w:tcPr>
            <w:tcW w:w="2863" w:type="dxa"/>
            <w:noWrap w:val="0"/>
            <w:vAlign w:val="center"/>
          </w:tcPr>
          <w:p w14:paraId="4D163650">
            <w:pPr>
              <w:jc w:val="center"/>
              <w:rPr>
                <w:rFonts w:ascii="宋体" w:hAnsi="宋体" w:eastAsia="宋体"/>
                <w:color w:val="auto"/>
                <w:sz w:val="24"/>
                <w:highlight w:val="none"/>
              </w:rPr>
            </w:pPr>
          </w:p>
        </w:tc>
        <w:tc>
          <w:tcPr>
            <w:tcW w:w="2482" w:type="dxa"/>
            <w:noWrap w:val="0"/>
            <w:vAlign w:val="center"/>
          </w:tcPr>
          <w:p w14:paraId="035F7C0D">
            <w:pPr>
              <w:pStyle w:val="23"/>
              <w:jc w:val="center"/>
              <w:rPr>
                <w:rFonts w:ascii="宋体" w:hAnsi="宋体" w:eastAsia="宋体"/>
                <w:color w:val="auto"/>
                <w:highlight w:val="none"/>
              </w:rPr>
            </w:pPr>
          </w:p>
        </w:tc>
        <w:tc>
          <w:tcPr>
            <w:tcW w:w="856" w:type="dxa"/>
            <w:noWrap w:val="0"/>
            <w:vAlign w:val="center"/>
          </w:tcPr>
          <w:p w14:paraId="12D28E17">
            <w:pPr>
              <w:jc w:val="center"/>
              <w:rPr>
                <w:rFonts w:ascii="宋体" w:hAnsi="宋体" w:eastAsia="宋体"/>
                <w:color w:val="auto"/>
                <w:sz w:val="24"/>
                <w:highlight w:val="none"/>
              </w:rPr>
            </w:pPr>
          </w:p>
        </w:tc>
      </w:tr>
      <w:tr w14:paraId="04D9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703DECC1">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560" w:type="dxa"/>
            <w:noWrap w:val="0"/>
            <w:vAlign w:val="center"/>
          </w:tcPr>
          <w:p w14:paraId="01F35267">
            <w:pPr>
              <w:jc w:val="center"/>
              <w:rPr>
                <w:rFonts w:ascii="宋体" w:hAnsi="宋体" w:eastAsia="宋体"/>
                <w:color w:val="auto"/>
                <w:sz w:val="24"/>
                <w:highlight w:val="none"/>
              </w:rPr>
            </w:pPr>
          </w:p>
        </w:tc>
        <w:tc>
          <w:tcPr>
            <w:tcW w:w="2863" w:type="dxa"/>
            <w:noWrap w:val="0"/>
            <w:vAlign w:val="center"/>
          </w:tcPr>
          <w:p w14:paraId="3853A271">
            <w:pPr>
              <w:jc w:val="center"/>
              <w:rPr>
                <w:rFonts w:ascii="宋体" w:hAnsi="宋体" w:eastAsia="宋体"/>
                <w:color w:val="auto"/>
                <w:sz w:val="24"/>
                <w:highlight w:val="none"/>
              </w:rPr>
            </w:pPr>
          </w:p>
        </w:tc>
        <w:tc>
          <w:tcPr>
            <w:tcW w:w="2482" w:type="dxa"/>
            <w:noWrap w:val="0"/>
            <w:vAlign w:val="center"/>
          </w:tcPr>
          <w:p w14:paraId="5B6C7175">
            <w:pPr>
              <w:pStyle w:val="23"/>
              <w:jc w:val="center"/>
              <w:rPr>
                <w:rFonts w:ascii="宋体" w:hAnsi="宋体" w:eastAsia="宋体"/>
                <w:color w:val="auto"/>
                <w:highlight w:val="none"/>
              </w:rPr>
            </w:pPr>
          </w:p>
        </w:tc>
        <w:tc>
          <w:tcPr>
            <w:tcW w:w="856" w:type="dxa"/>
            <w:noWrap w:val="0"/>
            <w:vAlign w:val="center"/>
          </w:tcPr>
          <w:p w14:paraId="342E6352">
            <w:pPr>
              <w:jc w:val="center"/>
              <w:rPr>
                <w:rFonts w:ascii="宋体" w:hAnsi="宋体" w:eastAsia="宋体"/>
                <w:color w:val="auto"/>
                <w:sz w:val="24"/>
                <w:highlight w:val="none"/>
              </w:rPr>
            </w:pPr>
          </w:p>
        </w:tc>
      </w:tr>
      <w:tr w14:paraId="343E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4C2B4313">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560" w:type="dxa"/>
            <w:noWrap w:val="0"/>
            <w:vAlign w:val="center"/>
          </w:tcPr>
          <w:p w14:paraId="6C0F6D89">
            <w:pPr>
              <w:jc w:val="center"/>
              <w:rPr>
                <w:rFonts w:ascii="宋体" w:hAnsi="宋体" w:eastAsia="宋体"/>
                <w:color w:val="auto"/>
                <w:sz w:val="24"/>
                <w:highlight w:val="none"/>
              </w:rPr>
            </w:pPr>
          </w:p>
        </w:tc>
        <w:tc>
          <w:tcPr>
            <w:tcW w:w="2863" w:type="dxa"/>
            <w:noWrap w:val="0"/>
            <w:vAlign w:val="center"/>
          </w:tcPr>
          <w:p w14:paraId="7D9C0B9A">
            <w:pPr>
              <w:jc w:val="center"/>
              <w:rPr>
                <w:rFonts w:ascii="宋体" w:hAnsi="宋体" w:eastAsia="宋体"/>
                <w:color w:val="auto"/>
                <w:sz w:val="24"/>
                <w:highlight w:val="none"/>
              </w:rPr>
            </w:pPr>
          </w:p>
        </w:tc>
        <w:tc>
          <w:tcPr>
            <w:tcW w:w="2482" w:type="dxa"/>
            <w:noWrap w:val="0"/>
            <w:vAlign w:val="center"/>
          </w:tcPr>
          <w:p w14:paraId="334BC892">
            <w:pPr>
              <w:jc w:val="center"/>
              <w:rPr>
                <w:rFonts w:ascii="宋体" w:hAnsi="宋体" w:eastAsia="宋体"/>
                <w:color w:val="auto"/>
                <w:sz w:val="24"/>
                <w:highlight w:val="none"/>
              </w:rPr>
            </w:pPr>
          </w:p>
        </w:tc>
        <w:tc>
          <w:tcPr>
            <w:tcW w:w="856" w:type="dxa"/>
            <w:noWrap w:val="0"/>
            <w:vAlign w:val="center"/>
          </w:tcPr>
          <w:p w14:paraId="411DF4D7">
            <w:pPr>
              <w:jc w:val="center"/>
              <w:rPr>
                <w:rFonts w:ascii="宋体" w:hAnsi="宋体" w:eastAsia="宋体"/>
                <w:color w:val="auto"/>
                <w:sz w:val="24"/>
                <w:highlight w:val="none"/>
              </w:rPr>
            </w:pPr>
          </w:p>
        </w:tc>
      </w:tr>
    </w:tbl>
    <w:p w14:paraId="275E3897">
      <w:pPr>
        <w:pStyle w:val="7"/>
        <w:spacing w:line="360" w:lineRule="auto"/>
        <w:rPr>
          <w:rFonts w:ascii="宋体" w:hAnsi="宋体" w:eastAsia="宋体"/>
          <w:color w:val="auto"/>
          <w:sz w:val="24"/>
          <w:highlight w:val="none"/>
        </w:rPr>
      </w:pPr>
    </w:p>
    <w:p w14:paraId="68B3D3A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DBBBA4A">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6F0E7C7">
      <w:pPr>
        <w:pStyle w:val="7"/>
        <w:spacing w:line="360" w:lineRule="auto"/>
        <w:rPr>
          <w:rFonts w:ascii="宋体" w:hAnsi="宋体" w:eastAsia="宋体"/>
          <w:color w:val="auto"/>
          <w:sz w:val="24"/>
          <w:highlight w:val="none"/>
        </w:rPr>
      </w:pPr>
    </w:p>
    <w:p w14:paraId="2CED3E54">
      <w:pPr>
        <w:pStyle w:val="7"/>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注：</w:t>
      </w:r>
    </w:p>
    <w:p w14:paraId="6FDF02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Arial"/>
          <w:b w:val="0"/>
          <w:bCs/>
          <w:color w:val="auto"/>
          <w:kern w:val="2"/>
          <w:sz w:val="24"/>
          <w:highlight w:val="none"/>
          <w:lang w:val="en-US" w:eastAsia="zh-CN" w:bidi="ar-SA"/>
        </w:rPr>
      </w:pPr>
      <w:r>
        <w:rPr>
          <w:rFonts w:hint="eastAsia" w:ascii="宋体" w:hAnsi="宋体" w:eastAsia="宋体" w:cs="Arial"/>
          <w:b w:val="0"/>
          <w:bCs/>
          <w:color w:val="auto"/>
          <w:kern w:val="2"/>
          <w:sz w:val="24"/>
          <w:highlight w:val="none"/>
          <w:lang w:val="en-US" w:eastAsia="zh-CN" w:bidi="ar-SA"/>
        </w:rPr>
        <w:t>1、供应商须逐项对应描述货物主要参数、材质、配置及服务要求，如不进行描述，仅在响应栏填“响应”或未填写或复制（包括全部复制或主要参数及配置的复制）询价通知书技术参数的，包括有选择性的技术响应（例如在某一分项中出现两个及以上的品牌或两种及两种以上的技术规格），均可能导致响应无效。</w:t>
      </w:r>
    </w:p>
    <w:p w14:paraId="2DAE99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Arial"/>
          <w:b w:val="0"/>
          <w:bCs/>
          <w:color w:val="auto"/>
          <w:kern w:val="2"/>
          <w:sz w:val="24"/>
          <w:highlight w:val="none"/>
          <w:lang w:val="en-US" w:eastAsia="zh-CN" w:bidi="ar-SA"/>
        </w:rPr>
      </w:pPr>
      <w:r>
        <w:rPr>
          <w:rFonts w:hint="eastAsia" w:ascii="宋体" w:hAnsi="宋体" w:eastAsia="宋体" w:cs="Arial"/>
          <w:b w:val="0"/>
          <w:bCs/>
          <w:color w:val="auto"/>
          <w:kern w:val="2"/>
          <w:sz w:val="24"/>
          <w:highlight w:val="none"/>
          <w:lang w:val="en-US" w:eastAsia="zh-CN" w:bidi="ar-SA"/>
        </w:rPr>
        <w:t>2、供应商所供产品如与询价通知书要求的规格及配置不一致，则须在上表偏离说明中详细注明。</w:t>
      </w:r>
    </w:p>
    <w:p w14:paraId="3F9532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Arial"/>
          <w:b w:val="0"/>
          <w:bCs/>
          <w:color w:val="auto"/>
          <w:kern w:val="2"/>
          <w:sz w:val="24"/>
          <w:highlight w:val="none"/>
          <w:lang w:val="en-US" w:eastAsia="zh-CN" w:bidi="ar-SA"/>
        </w:rPr>
      </w:pPr>
      <w:r>
        <w:rPr>
          <w:rFonts w:hint="eastAsia" w:ascii="宋体" w:hAnsi="宋体" w:eastAsia="宋体" w:cs="Arial"/>
          <w:b w:val="0"/>
          <w:bCs/>
          <w:color w:val="auto"/>
          <w:kern w:val="2"/>
          <w:sz w:val="24"/>
          <w:highlight w:val="none"/>
          <w:lang w:val="en-US" w:eastAsia="zh-CN" w:bidi="ar-SA"/>
        </w:rPr>
        <w:t>3、响应部分可后附详细说明及技术资料。</w:t>
      </w:r>
    </w:p>
    <w:p w14:paraId="2226FD4F">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rPr>
        <w:br w:type="page"/>
      </w:r>
      <w:r>
        <w:rPr>
          <w:rFonts w:hint="eastAsia" w:ascii="宋体" w:hAnsi="宋体" w:eastAsia="宋体"/>
          <w:b/>
          <w:color w:val="auto"/>
          <w:sz w:val="24"/>
          <w:highlight w:val="none"/>
          <w:lang w:val="en-US" w:eastAsia="zh-CN"/>
        </w:rPr>
        <w:t>十三、其他技术响应证明材料</w:t>
      </w:r>
    </w:p>
    <w:p w14:paraId="7FB0A574">
      <w:pPr>
        <w:spacing w:line="360" w:lineRule="auto"/>
        <w:jc w:val="center"/>
        <w:rPr>
          <w:rFonts w:ascii="宋体" w:hAnsi="宋体" w:eastAsia="宋体"/>
          <w:color w:val="auto"/>
          <w:sz w:val="24"/>
          <w:highlight w:val="none"/>
        </w:rPr>
      </w:pP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如有，</w:t>
      </w:r>
      <w:r>
        <w:rPr>
          <w:rFonts w:hint="eastAsia" w:ascii="宋体" w:hAnsi="宋体" w:eastAsia="宋体"/>
          <w:color w:val="auto"/>
          <w:sz w:val="24"/>
          <w:highlight w:val="none"/>
        </w:rPr>
        <w:t>提供符合</w:t>
      </w:r>
      <w:r>
        <w:rPr>
          <w:rFonts w:hint="eastAsia" w:ascii="宋体" w:hAnsi="宋体" w:eastAsia="宋体"/>
          <w:color w:val="auto"/>
          <w:sz w:val="24"/>
          <w:highlight w:val="none"/>
          <w:lang w:val="en-US" w:eastAsia="zh-CN"/>
        </w:rPr>
        <w:t>询价通知书要求的其他技术响应</w:t>
      </w:r>
      <w:r>
        <w:rPr>
          <w:rFonts w:hint="eastAsia" w:ascii="宋体" w:hAnsi="宋体" w:eastAsia="宋体"/>
          <w:color w:val="auto"/>
          <w:sz w:val="24"/>
          <w:highlight w:val="none"/>
        </w:rPr>
        <w:t>证明</w:t>
      </w:r>
      <w:r>
        <w:rPr>
          <w:rFonts w:hint="eastAsia" w:ascii="宋体" w:hAnsi="宋体" w:eastAsia="宋体"/>
          <w:color w:val="auto"/>
          <w:sz w:val="24"/>
          <w:highlight w:val="none"/>
          <w:lang w:val="en-US" w:eastAsia="zh-CN"/>
        </w:rPr>
        <w:t>材料</w:t>
      </w:r>
      <w:r>
        <w:rPr>
          <w:rFonts w:hint="eastAsia" w:ascii="宋体" w:hAnsi="宋体" w:eastAsia="宋体"/>
          <w:color w:val="auto"/>
          <w:sz w:val="24"/>
          <w:highlight w:val="none"/>
          <w:lang w:eastAsia="zh-CN"/>
        </w:rPr>
        <w:t>）</w:t>
      </w:r>
    </w:p>
    <w:p w14:paraId="1C168E4F">
      <w:pPr>
        <w:rPr>
          <w:rFonts w:hint="eastAsia" w:ascii="宋体" w:hAnsi="宋体" w:eastAsia="宋体"/>
          <w:b/>
          <w:color w:val="auto"/>
          <w:sz w:val="24"/>
          <w:highlight w:val="none"/>
        </w:rPr>
      </w:pPr>
    </w:p>
    <w:p w14:paraId="65543C3E">
      <w:pPr>
        <w:jc w:val="center"/>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br w:type="page"/>
      </w:r>
      <w:bookmarkEnd w:id="116"/>
      <w:bookmarkEnd w:id="117"/>
      <w:r>
        <w:rPr>
          <w:rFonts w:hint="eastAsia" w:ascii="宋体" w:hAnsi="宋体" w:eastAsia="宋体"/>
          <w:b/>
          <w:color w:val="auto"/>
          <w:sz w:val="24"/>
          <w:highlight w:val="none"/>
          <w:lang w:val="en-US" w:eastAsia="zh-CN"/>
        </w:rPr>
        <w:t>十四、报价表</w:t>
      </w:r>
    </w:p>
    <w:p w14:paraId="74192942">
      <w:pPr>
        <w:numPr>
          <w:ilvl w:val="0"/>
          <w:numId w:val="0"/>
        </w:numPr>
        <w:spacing w:line="360" w:lineRule="auto"/>
        <w:jc w:val="both"/>
        <w:outlineLvl w:val="1"/>
        <w:rPr>
          <w:rFonts w:hint="eastAsia" w:ascii="宋体" w:hAnsi="宋体" w:eastAsia="宋体"/>
          <w:b/>
          <w:color w:val="auto"/>
          <w:sz w:val="24"/>
          <w:highlight w:val="none"/>
          <w:lang w:val="en-US" w:eastAsia="zh-CN"/>
        </w:rPr>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409A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noWrap w:val="0"/>
            <w:vAlign w:val="center"/>
          </w:tcPr>
          <w:p w14:paraId="610A976F">
            <w:pPr>
              <w:keepNext w:val="0"/>
              <w:keepLines w:val="0"/>
              <w:pageBreakBefore w:val="0"/>
              <w:kinsoku/>
              <w:wordWrap/>
              <w:overflowPunct/>
              <w:topLinePunct w:val="0"/>
              <w:autoSpaceDE/>
              <w:autoSpaceDN/>
              <w:bidi w:val="0"/>
              <w:adjustRightInd/>
              <w:spacing w:line="480" w:lineRule="exact"/>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noWrap w:val="0"/>
            <w:vAlign w:val="center"/>
          </w:tcPr>
          <w:p w14:paraId="025A5C61">
            <w:pPr>
              <w:keepNext w:val="0"/>
              <w:keepLines w:val="0"/>
              <w:pageBreakBefore w:val="0"/>
              <w:kinsoku/>
              <w:wordWrap/>
              <w:overflowPunct/>
              <w:topLinePunct w:val="0"/>
              <w:autoSpaceDE/>
              <w:autoSpaceDN/>
              <w:bidi w:val="0"/>
              <w:adjustRightInd/>
              <w:spacing w:line="480" w:lineRule="exact"/>
              <w:textAlignment w:val="auto"/>
              <w:rPr>
                <w:rFonts w:ascii="宋体" w:hAnsi="宋体" w:eastAsia="宋体"/>
                <w:b/>
                <w:color w:val="auto"/>
                <w:sz w:val="24"/>
                <w:highlight w:val="none"/>
              </w:rPr>
            </w:pPr>
          </w:p>
        </w:tc>
      </w:tr>
      <w:tr w14:paraId="7E80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noWrap w:val="0"/>
            <w:vAlign w:val="center"/>
          </w:tcPr>
          <w:p w14:paraId="26B0EB2A">
            <w:pPr>
              <w:keepNext w:val="0"/>
              <w:keepLines w:val="0"/>
              <w:pageBreakBefore w:val="0"/>
              <w:kinsoku/>
              <w:wordWrap/>
              <w:overflowPunct/>
              <w:topLinePunct w:val="0"/>
              <w:autoSpaceDE/>
              <w:autoSpaceDN/>
              <w:bidi w:val="0"/>
              <w:adjustRightInd/>
              <w:spacing w:line="480" w:lineRule="exact"/>
              <w:jc w:val="center"/>
              <w:textAlignment w:val="auto"/>
              <w:rPr>
                <w:rFonts w:ascii="宋体" w:hAnsi="宋体" w:eastAsia="宋体"/>
                <w:b/>
                <w:color w:val="auto"/>
                <w:sz w:val="24"/>
                <w:highlight w:val="none"/>
              </w:rPr>
            </w:pPr>
            <w:r>
              <w:rPr>
                <w:rFonts w:hint="eastAsia" w:ascii="宋体" w:hAnsi="宋体" w:eastAsia="宋体"/>
                <w:b/>
                <w:color w:val="auto"/>
                <w:sz w:val="24"/>
                <w:highlight w:val="none"/>
                <w:lang w:eastAsia="zh-CN"/>
              </w:rPr>
              <w:t>询价</w:t>
            </w:r>
            <w:r>
              <w:rPr>
                <w:rFonts w:hint="eastAsia" w:ascii="宋体" w:hAnsi="宋体" w:eastAsia="宋体"/>
                <w:b/>
                <w:color w:val="auto"/>
                <w:sz w:val="24"/>
                <w:highlight w:val="none"/>
              </w:rPr>
              <w:t>范围</w:t>
            </w:r>
          </w:p>
        </w:tc>
        <w:tc>
          <w:tcPr>
            <w:tcW w:w="3557" w:type="pct"/>
            <w:tcBorders>
              <w:left w:val="single" w:color="auto" w:sz="4" w:space="0"/>
            </w:tcBorders>
            <w:noWrap w:val="0"/>
            <w:vAlign w:val="center"/>
          </w:tcPr>
          <w:p w14:paraId="393CFD24">
            <w:pPr>
              <w:keepNext w:val="0"/>
              <w:keepLines w:val="0"/>
              <w:pageBreakBefore w:val="0"/>
              <w:widowControl/>
              <w:kinsoku/>
              <w:wordWrap/>
              <w:overflowPunct/>
              <w:topLinePunct w:val="0"/>
              <w:autoSpaceDE/>
              <w:autoSpaceDN/>
              <w:bidi w:val="0"/>
              <w:adjustRightInd/>
              <w:spacing w:line="480" w:lineRule="exact"/>
              <w:textAlignment w:val="auto"/>
              <w:rPr>
                <w:rFonts w:ascii="宋体" w:hAnsi="宋体" w:eastAsia="宋体"/>
                <w:b/>
                <w:color w:val="auto"/>
                <w:sz w:val="24"/>
                <w:highlight w:val="none"/>
              </w:rPr>
            </w:pPr>
            <w:r>
              <w:rPr>
                <w:rFonts w:hint="eastAsia" w:ascii="宋体" w:hAnsi="宋体" w:eastAsia="宋体"/>
                <w:color w:val="auto"/>
                <w:sz w:val="24"/>
                <w:szCs w:val="28"/>
                <w:highlight w:val="none"/>
              </w:rPr>
              <w:t>全部 / 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6615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noWrap w:val="0"/>
            <w:vAlign w:val="center"/>
          </w:tcPr>
          <w:p w14:paraId="1577B16C">
            <w:pPr>
              <w:keepNext w:val="0"/>
              <w:keepLines w:val="0"/>
              <w:pageBreakBefore w:val="0"/>
              <w:kinsoku/>
              <w:wordWrap/>
              <w:overflowPunct/>
              <w:topLinePunct w:val="0"/>
              <w:autoSpaceDE/>
              <w:autoSpaceDN/>
              <w:bidi w:val="0"/>
              <w:adjustRightInd/>
              <w:spacing w:line="480" w:lineRule="exact"/>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报价</w:t>
            </w:r>
          </w:p>
          <w:p w14:paraId="26F1DA54">
            <w:pPr>
              <w:keepNext w:val="0"/>
              <w:keepLines w:val="0"/>
              <w:pageBreakBefore w:val="0"/>
              <w:kinsoku/>
              <w:wordWrap/>
              <w:overflowPunct/>
              <w:topLinePunct w:val="0"/>
              <w:autoSpaceDE/>
              <w:autoSpaceDN/>
              <w:bidi w:val="0"/>
              <w:adjustRightInd/>
              <w:spacing w:line="480" w:lineRule="exact"/>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noWrap w:val="0"/>
            <w:vAlign w:val="center"/>
          </w:tcPr>
          <w:p w14:paraId="575B94AB">
            <w:pPr>
              <w:keepNext w:val="0"/>
              <w:keepLines w:val="0"/>
              <w:pageBreakBefore w:val="0"/>
              <w:kinsoku/>
              <w:wordWrap/>
              <w:overflowPunct/>
              <w:topLinePunct w:val="0"/>
              <w:autoSpaceDE/>
              <w:autoSpaceDN/>
              <w:bidi w:val="0"/>
              <w:adjustRightInd/>
              <w:snapToGrid w:val="0"/>
              <w:spacing w:line="480" w:lineRule="exact"/>
              <w:textAlignment w:val="auto"/>
              <w:rPr>
                <w:rFonts w:ascii="宋体" w:hAnsi="宋体" w:eastAsia="宋体"/>
                <w:color w:val="auto"/>
                <w:sz w:val="24"/>
                <w:szCs w:val="28"/>
                <w:highlight w:val="none"/>
              </w:rPr>
            </w:pPr>
          </w:p>
          <w:p w14:paraId="41147360">
            <w:pPr>
              <w:keepNext w:val="0"/>
              <w:keepLines w:val="0"/>
              <w:pageBreakBefore w:val="0"/>
              <w:kinsoku/>
              <w:wordWrap/>
              <w:overflowPunct/>
              <w:topLinePunct w:val="0"/>
              <w:autoSpaceDE/>
              <w:autoSpaceDN/>
              <w:bidi w:val="0"/>
              <w:adjustRightInd/>
              <w:snapToGrid w:val="0"/>
              <w:spacing w:line="480" w:lineRule="exact"/>
              <w:jc w:val="left"/>
              <w:textAlignment w:val="auto"/>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E0B3BFD">
            <w:pPr>
              <w:keepNext w:val="0"/>
              <w:keepLines w:val="0"/>
              <w:pageBreakBefore w:val="0"/>
              <w:kinsoku/>
              <w:wordWrap/>
              <w:overflowPunct/>
              <w:topLinePunct w:val="0"/>
              <w:autoSpaceDE/>
              <w:autoSpaceDN/>
              <w:bidi w:val="0"/>
              <w:adjustRightInd/>
              <w:spacing w:line="480" w:lineRule="exact"/>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633136C2">
            <w:pPr>
              <w:keepNext w:val="0"/>
              <w:keepLines w:val="0"/>
              <w:pageBreakBefore w:val="0"/>
              <w:kinsoku/>
              <w:wordWrap/>
              <w:overflowPunct/>
              <w:topLinePunct w:val="0"/>
              <w:autoSpaceDE/>
              <w:autoSpaceDN/>
              <w:bidi w:val="0"/>
              <w:adjustRightInd/>
              <w:snapToGrid w:val="0"/>
              <w:spacing w:line="480" w:lineRule="exact"/>
              <w:textAlignment w:val="auto"/>
              <w:rPr>
                <w:rFonts w:ascii="宋体" w:hAnsi="宋体" w:eastAsia="宋体"/>
                <w:b/>
                <w:color w:val="auto"/>
                <w:sz w:val="24"/>
                <w:highlight w:val="none"/>
              </w:rPr>
            </w:pPr>
          </w:p>
        </w:tc>
      </w:tr>
      <w:tr w14:paraId="23BA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noWrap w:val="0"/>
            <w:vAlign w:val="center"/>
          </w:tcPr>
          <w:p w14:paraId="684F4AAB">
            <w:pPr>
              <w:keepNext w:val="0"/>
              <w:keepLines w:val="0"/>
              <w:pageBreakBefore w:val="0"/>
              <w:kinsoku/>
              <w:wordWrap/>
              <w:overflowPunct/>
              <w:topLinePunct w:val="0"/>
              <w:autoSpaceDE/>
              <w:autoSpaceDN/>
              <w:bidi w:val="0"/>
              <w:adjustRightInd/>
              <w:spacing w:line="480" w:lineRule="exact"/>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noWrap w:val="0"/>
            <w:vAlign w:val="center"/>
          </w:tcPr>
          <w:p w14:paraId="4F349730">
            <w:pPr>
              <w:keepNext w:val="0"/>
              <w:keepLines w:val="0"/>
              <w:pageBreakBefore w:val="0"/>
              <w:kinsoku/>
              <w:wordWrap/>
              <w:overflowPunct/>
              <w:topLinePunct w:val="0"/>
              <w:autoSpaceDE/>
              <w:autoSpaceDN/>
              <w:bidi w:val="0"/>
              <w:adjustRightInd/>
              <w:spacing w:line="480" w:lineRule="exact"/>
              <w:textAlignment w:val="auto"/>
              <w:rPr>
                <w:rFonts w:ascii="宋体" w:hAnsi="宋体" w:eastAsia="宋体"/>
                <w:b/>
                <w:color w:val="auto"/>
                <w:sz w:val="24"/>
                <w:highlight w:val="none"/>
              </w:rPr>
            </w:pPr>
          </w:p>
        </w:tc>
      </w:tr>
    </w:tbl>
    <w:p w14:paraId="32E3A6D8">
      <w:pPr>
        <w:spacing w:line="360" w:lineRule="auto"/>
        <w:ind w:firstLine="4800" w:firstLineChars="2000"/>
        <w:rPr>
          <w:rFonts w:hint="eastAsia" w:ascii="宋体" w:hAnsi="宋体" w:eastAsia="宋体"/>
          <w:color w:val="auto"/>
          <w:sz w:val="24"/>
          <w:highlight w:val="none"/>
        </w:rPr>
      </w:pPr>
    </w:p>
    <w:p w14:paraId="6E8588FB">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16F7134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428156A">
      <w:pPr>
        <w:adjustRightInd w:val="0"/>
        <w:snapToGrid w:val="0"/>
        <w:spacing w:line="360" w:lineRule="auto"/>
        <w:rPr>
          <w:rFonts w:hint="eastAsia" w:ascii="宋体" w:hAnsi="宋体" w:eastAsia="宋体"/>
          <w:b/>
          <w:bCs/>
          <w:color w:val="auto"/>
          <w:sz w:val="24"/>
          <w:szCs w:val="28"/>
          <w:highlight w:val="none"/>
        </w:rPr>
      </w:pPr>
    </w:p>
    <w:p w14:paraId="7AE31993">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15FD2895">
      <w:pPr>
        <w:adjustRightInd w:val="0"/>
        <w:snapToGrid w:val="0"/>
        <w:spacing w:line="360" w:lineRule="auto"/>
        <w:ind w:firstLine="480" w:firstLineChars="200"/>
        <w:rPr>
          <w:rFonts w:ascii="宋体" w:hAnsi="宋体" w:eastAsia="宋体"/>
          <w:b w:val="0"/>
          <w:bCs w:val="0"/>
          <w:color w:val="auto"/>
          <w:sz w:val="24"/>
          <w:highlight w:val="none"/>
        </w:rPr>
      </w:pPr>
      <w:r>
        <w:rPr>
          <w:rFonts w:hint="eastAsia" w:ascii="宋体" w:hAnsi="宋体" w:eastAsia="宋体"/>
          <w:b w:val="0"/>
          <w:bCs w:val="0"/>
          <w:color w:val="auto"/>
          <w:sz w:val="24"/>
          <w:szCs w:val="28"/>
          <w:highlight w:val="none"/>
        </w:rPr>
        <w:t>1.本表内容根据</w:t>
      </w:r>
      <w:r>
        <w:rPr>
          <w:rFonts w:hint="eastAsia" w:ascii="宋体" w:hAnsi="宋体" w:eastAsia="宋体"/>
          <w:b w:val="0"/>
          <w:bCs w:val="0"/>
          <w:color w:val="auto"/>
          <w:sz w:val="24"/>
          <w:szCs w:val="28"/>
          <w:highlight w:val="none"/>
          <w:lang w:eastAsia="zh-CN"/>
        </w:rPr>
        <w:t>询价通知书</w:t>
      </w:r>
      <w:r>
        <w:rPr>
          <w:rFonts w:hint="eastAsia" w:ascii="宋体" w:hAnsi="宋体" w:eastAsia="宋体"/>
          <w:b w:val="0"/>
          <w:bCs w:val="0"/>
          <w:color w:val="auto"/>
          <w:sz w:val="24"/>
          <w:szCs w:val="28"/>
          <w:highlight w:val="none"/>
        </w:rPr>
        <w:t>要求包括了</w:t>
      </w:r>
      <w:r>
        <w:rPr>
          <w:rFonts w:hint="eastAsia" w:ascii="宋体" w:hAnsi="宋体" w:eastAsia="宋体"/>
          <w:b w:val="0"/>
          <w:bCs w:val="0"/>
          <w:color w:val="auto"/>
          <w:sz w:val="24"/>
          <w:szCs w:val="28"/>
          <w:highlight w:val="none"/>
          <w:lang w:val="en-US" w:eastAsia="zh-CN"/>
        </w:rPr>
        <w:t>货物</w:t>
      </w:r>
      <w:r>
        <w:rPr>
          <w:rFonts w:hint="eastAsia" w:ascii="宋体" w:hAnsi="宋体" w:eastAsia="宋体"/>
          <w:b w:val="0"/>
          <w:bCs w:val="0"/>
          <w:color w:val="auto"/>
          <w:sz w:val="24"/>
          <w:szCs w:val="28"/>
          <w:highlight w:val="none"/>
        </w:rPr>
        <w:t>及其配套的设计、采购、制造、试验、运输、保险、仓储、税费以及现场落地、安装及安装耗损、调试、培训、技术服务（包括技术资料、图纸的提供）质保期内的售后服务保障等所有费用。</w:t>
      </w:r>
    </w:p>
    <w:p w14:paraId="426BEB73">
      <w:pPr>
        <w:adjustRightInd w:val="0"/>
        <w:snapToGrid w:val="0"/>
        <w:spacing w:line="360" w:lineRule="auto"/>
        <w:ind w:firstLine="480" w:firstLineChars="200"/>
        <w:rPr>
          <w:rFonts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2.特殊事项在备注中注明。</w:t>
      </w:r>
    </w:p>
    <w:p w14:paraId="0899C2E2">
      <w:pPr>
        <w:adjustRightInd w:val="0"/>
        <w:snapToGrid w:val="0"/>
        <w:spacing w:line="360" w:lineRule="auto"/>
        <w:ind w:firstLine="480" w:firstLineChars="200"/>
        <w:rPr>
          <w:rFonts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3.表中大写金额与小写金额不一致的，以大写金额为准。</w:t>
      </w:r>
    </w:p>
    <w:p w14:paraId="7EF9EC91">
      <w:pPr>
        <w:spacing w:line="360" w:lineRule="auto"/>
        <w:jc w:val="center"/>
        <w:rPr>
          <w:rFonts w:ascii="宋体" w:hAnsi="宋体" w:eastAsia="宋体"/>
          <w:b/>
          <w:color w:val="auto"/>
          <w:sz w:val="24"/>
          <w:szCs w:val="28"/>
          <w:highlight w:val="none"/>
        </w:rPr>
      </w:pPr>
      <w:r>
        <w:rPr>
          <w:rFonts w:ascii="宋体" w:hAnsi="宋体" w:eastAsia="宋体"/>
          <w:color w:val="auto"/>
          <w:sz w:val="24"/>
          <w:highlight w:val="none"/>
        </w:rPr>
        <w:br w:type="page"/>
      </w:r>
      <w:bookmarkStart w:id="130" w:name="_Toc32226"/>
      <w:bookmarkStart w:id="131" w:name="_Toc31027"/>
      <w:r>
        <w:rPr>
          <w:rFonts w:hint="eastAsia" w:ascii="宋体" w:hAnsi="宋体" w:eastAsia="宋体"/>
          <w:b/>
          <w:color w:val="auto"/>
          <w:sz w:val="24"/>
          <w:highlight w:val="none"/>
          <w:lang w:val="en-US" w:eastAsia="zh-CN"/>
        </w:rPr>
        <w:t>十五</w:t>
      </w:r>
      <w:r>
        <w:rPr>
          <w:rFonts w:hint="eastAsia" w:ascii="宋体" w:hAnsi="宋体" w:eastAsia="宋体"/>
          <w:b/>
          <w:color w:val="auto"/>
          <w:sz w:val="24"/>
          <w:highlight w:val="none"/>
        </w:rPr>
        <w:t>、</w:t>
      </w:r>
      <w:bookmarkEnd w:id="130"/>
      <w:bookmarkEnd w:id="131"/>
      <w:r>
        <w:rPr>
          <w:rFonts w:hint="eastAsia" w:ascii="宋体" w:hAnsi="宋体" w:eastAsia="宋体"/>
          <w:b/>
          <w:color w:val="auto"/>
          <w:sz w:val="24"/>
          <w:szCs w:val="28"/>
          <w:highlight w:val="none"/>
        </w:rPr>
        <w:t>分项报价明细表</w:t>
      </w:r>
    </w:p>
    <w:tbl>
      <w:tblPr>
        <w:tblStyle w:val="15"/>
        <w:tblW w:w="51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248"/>
        <w:gridCol w:w="1130"/>
        <w:gridCol w:w="1529"/>
        <w:gridCol w:w="646"/>
        <w:gridCol w:w="757"/>
        <w:gridCol w:w="839"/>
        <w:gridCol w:w="938"/>
        <w:gridCol w:w="814"/>
      </w:tblGrid>
      <w:tr w14:paraId="431E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08" w:type="pct"/>
            <w:vAlign w:val="center"/>
          </w:tcPr>
          <w:p w14:paraId="28A8C3A4">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序号</w:t>
            </w:r>
          </w:p>
        </w:tc>
        <w:tc>
          <w:tcPr>
            <w:tcW w:w="709" w:type="pct"/>
            <w:vAlign w:val="center"/>
          </w:tcPr>
          <w:p w14:paraId="43B0DB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货物名称</w:t>
            </w:r>
          </w:p>
        </w:tc>
        <w:tc>
          <w:tcPr>
            <w:tcW w:w="642" w:type="pct"/>
            <w:vAlign w:val="center"/>
          </w:tcPr>
          <w:p w14:paraId="25250C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品牌、型</w:t>
            </w:r>
          </w:p>
          <w:p w14:paraId="3262E0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号</w:t>
            </w:r>
          </w:p>
        </w:tc>
        <w:tc>
          <w:tcPr>
            <w:tcW w:w="869" w:type="pct"/>
            <w:vAlign w:val="center"/>
          </w:tcPr>
          <w:p w14:paraId="5B8D2F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原产地及</w:t>
            </w:r>
          </w:p>
          <w:p w14:paraId="71CB54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生产厂商</w:t>
            </w:r>
          </w:p>
        </w:tc>
        <w:tc>
          <w:tcPr>
            <w:tcW w:w="367" w:type="pct"/>
            <w:vAlign w:val="center"/>
          </w:tcPr>
          <w:p w14:paraId="2DC6F8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单位</w:t>
            </w:r>
          </w:p>
        </w:tc>
        <w:tc>
          <w:tcPr>
            <w:tcW w:w="430" w:type="pct"/>
            <w:vAlign w:val="center"/>
          </w:tcPr>
          <w:p w14:paraId="1CD304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数量</w:t>
            </w:r>
          </w:p>
        </w:tc>
        <w:tc>
          <w:tcPr>
            <w:tcW w:w="476" w:type="pct"/>
            <w:vAlign w:val="center"/>
          </w:tcPr>
          <w:p w14:paraId="54D793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p w14:paraId="4DF57C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533" w:type="pct"/>
            <w:vAlign w:val="center"/>
          </w:tcPr>
          <w:p w14:paraId="037537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w:t>
            </w:r>
          </w:p>
          <w:p w14:paraId="588EE9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462" w:type="pct"/>
            <w:vAlign w:val="center"/>
          </w:tcPr>
          <w:p w14:paraId="4B1174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w:t>
            </w:r>
          </w:p>
        </w:tc>
      </w:tr>
      <w:tr w14:paraId="4458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tcBorders>
              <w:bottom w:val="single" w:color="auto" w:sz="4" w:space="0"/>
            </w:tcBorders>
            <w:vAlign w:val="center"/>
          </w:tcPr>
          <w:p w14:paraId="74B955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709" w:type="pct"/>
            <w:vAlign w:val="center"/>
          </w:tcPr>
          <w:p w14:paraId="4DCAD76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642" w:type="pct"/>
            <w:vAlign w:val="center"/>
          </w:tcPr>
          <w:p w14:paraId="149CFEA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4B5B3C9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367" w:type="pct"/>
            <w:vAlign w:val="center"/>
          </w:tcPr>
          <w:p w14:paraId="282825FA">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30" w:type="pct"/>
            <w:vAlign w:val="center"/>
          </w:tcPr>
          <w:p w14:paraId="7DE529BF">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76" w:type="pct"/>
            <w:vAlign w:val="center"/>
          </w:tcPr>
          <w:p w14:paraId="09CE1BA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533" w:type="pct"/>
            <w:vAlign w:val="center"/>
          </w:tcPr>
          <w:p w14:paraId="36E37BF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62" w:type="pct"/>
            <w:vAlign w:val="center"/>
          </w:tcPr>
          <w:p w14:paraId="6FBEBC49">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58F1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08" w:type="pct"/>
            <w:vAlign w:val="center"/>
          </w:tcPr>
          <w:p w14:paraId="56EBE7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709" w:type="pct"/>
            <w:vAlign w:val="center"/>
          </w:tcPr>
          <w:p w14:paraId="43F8E49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642" w:type="pct"/>
            <w:vAlign w:val="center"/>
          </w:tcPr>
          <w:p w14:paraId="70C5B68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4AC5F38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367" w:type="pct"/>
            <w:vAlign w:val="center"/>
          </w:tcPr>
          <w:p w14:paraId="6B8FA44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30" w:type="pct"/>
            <w:vAlign w:val="center"/>
          </w:tcPr>
          <w:p w14:paraId="0329F324">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76" w:type="pct"/>
            <w:vAlign w:val="center"/>
          </w:tcPr>
          <w:p w14:paraId="68BBB511">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533" w:type="pct"/>
            <w:vAlign w:val="center"/>
          </w:tcPr>
          <w:p w14:paraId="6C76A8C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62" w:type="pct"/>
            <w:vAlign w:val="center"/>
          </w:tcPr>
          <w:p w14:paraId="60A0C151">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7875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718489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709" w:type="pct"/>
            <w:vAlign w:val="center"/>
          </w:tcPr>
          <w:p w14:paraId="7C39DE98">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642" w:type="pct"/>
            <w:vAlign w:val="center"/>
          </w:tcPr>
          <w:p w14:paraId="2E8CD8F9">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34C8743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367" w:type="pct"/>
            <w:vAlign w:val="center"/>
          </w:tcPr>
          <w:p w14:paraId="4AFFFA2A">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30" w:type="pct"/>
            <w:vAlign w:val="center"/>
          </w:tcPr>
          <w:p w14:paraId="15CE35A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76" w:type="pct"/>
            <w:vAlign w:val="center"/>
          </w:tcPr>
          <w:p w14:paraId="1FB2A628">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533" w:type="pct"/>
            <w:vAlign w:val="center"/>
          </w:tcPr>
          <w:p w14:paraId="490696F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62" w:type="pct"/>
            <w:vAlign w:val="center"/>
          </w:tcPr>
          <w:p w14:paraId="4294A643">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7E90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08" w:type="pct"/>
            <w:vAlign w:val="center"/>
          </w:tcPr>
          <w:p w14:paraId="2878B4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p>
        </w:tc>
        <w:tc>
          <w:tcPr>
            <w:tcW w:w="709" w:type="pct"/>
            <w:vAlign w:val="center"/>
          </w:tcPr>
          <w:p w14:paraId="00673BD1">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642" w:type="pct"/>
            <w:vAlign w:val="center"/>
          </w:tcPr>
          <w:p w14:paraId="17791C3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58C241F1">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367" w:type="pct"/>
            <w:vAlign w:val="center"/>
          </w:tcPr>
          <w:p w14:paraId="3CCF026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30" w:type="pct"/>
            <w:vAlign w:val="center"/>
          </w:tcPr>
          <w:p w14:paraId="0B0D2F84">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76" w:type="pct"/>
            <w:vAlign w:val="center"/>
          </w:tcPr>
          <w:p w14:paraId="52F3B83B">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533" w:type="pct"/>
            <w:vAlign w:val="center"/>
          </w:tcPr>
          <w:p w14:paraId="6A08D77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62" w:type="pct"/>
            <w:vAlign w:val="center"/>
          </w:tcPr>
          <w:p w14:paraId="21370F19">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4BA4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00" w:type="pct"/>
            <w:gridSpan w:val="9"/>
            <w:vAlign w:val="center"/>
          </w:tcPr>
          <w:p w14:paraId="2D3FF6D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b/>
                <w:bCs/>
                <w:color w:val="auto"/>
                <w:sz w:val="24"/>
                <w:szCs w:val="22"/>
                <w:highlight w:val="none"/>
              </w:rPr>
              <w:t>其他费用</w:t>
            </w:r>
            <w:r>
              <w:rPr>
                <w:rFonts w:hint="eastAsia" w:asciiTheme="minorEastAsia" w:hAnsiTheme="minorEastAsia" w:eastAsiaTheme="minorEastAsia"/>
                <w:b w:val="0"/>
                <w:bCs w:val="0"/>
                <w:color w:val="auto"/>
                <w:sz w:val="24"/>
                <w:szCs w:val="22"/>
                <w:highlight w:val="none"/>
                <w:lang w:eastAsia="zh-CN"/>
              </w:rPr>
              <w:t>（</w:t>
            </w:r>
            <w:r>
              <w:rPr>
                <w:rFonts w:hint="eastAsia" w:asciiTheme="minorEastAsia" w:hAnsiTheme="minorEastAsia" w:eastAsiaTheme="minorEastAsia"/>
                <w:b w:val="0"/>
                <w:bCs w:val="0"/>
                <w:color w:val="auto"/>
                <w:sz w:val="24"/>
                <w:szCs w:val="22"/>
                <w:highlight w:val="none"/>
                <w:lang w:val="en-US" w:eastAsia="zh-CN"/>
              </w:rPr>
              <w:t>与货物配套有关服务等，供应商可自行制作格式，如无需可删除</w:t>
            </w:r>
            <w:r>
              <w:rPr>
                <w:rFonts w:hint="eastAsia" w:asciiTheme="minorEastAsia" w:hAnsiTheme="minorEastAsia" w:eastAsiaTheme="minorEastAsia"/>
                <w:b w:val="0"/>
                <w:bCs w:val="0"/>
                <w:color w:val="auto"/>
                <w:sz w:val="24"/>
                <w:szCs w:val="22"/>
                <w:highlight w:val="none"/>
                <w:lang w:eastAsia="zh-CN"/>
              </w:rPr>
              <w:t>）</w:t>
            </w:r>
          </w:p>
        </w:tc>
      </w:tr>
      <w:tr w14:paraId="5EB6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shd w:val="clear" w:color="auto" w:fill="auto"/>
            <w:vAlign w:val="center"/>
          </w:tcPr>
          <w:p w14:paraId="371A7B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序号</w:t>
            </w:r>
          </w:p>
        </w:tc>
        <w:tc>
          <w:tcPr>
            <w:tcW w:w="1351" w:type="pct"/>
            <w:gridSpan w:val="2"/>
            <w:shd w:val="clear" w:color="auto" w:fill="auto"/>
            <w:vAlign w:val="center"/>
          </w:tcPr>
          <w:p w14:paraId="4EC7AC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lang w:val="en-US" w:eastAsia="zh-CN"/>
              </w:rPr>
              <w:t>名称</w:t>
            </w:r>
          </w:p>
        </w:tc>
        <w:tc>
          <w:tcPr>
            <w:tcW w:w="869" w:type="pct"/>
            <w:shd w:val="clear" w:color="auto" w:fill="auto"/>
            <w:vAlign w:val="center"/>
          </w:tcPr>
          <w:p w14:paraId="3CC5AE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lang w:val="en-US" w:eastAsia="zh-CN"/>
              </w:rPr>
              <w:t>数量/</w:t>
            </w:r>
            <w:r>
              <w:rPr>
                <w:rFonts w:hint="eastAsia" w:ascii="宋体" w:hAnsi="宋体" w:eastAsia="宋体"/>
                <w:b/>
                <w:color w:val="auto"/>
                <w:sz w:val="24"/>
                <w:highlight w:val="none"/>
              </w:rPr>
              <w:t>项</w:t>
            </w:r>
          </w:p>
        </w:tc>
        <w:tc>
          <w:tcPr>
            <w:tcW w:w="797" w:type="pct"/>
            <w:gridSpan w:val="2"/>
            <w:shd w:val="clear" w:color="auto" w:fill="auto"/>
            <w:vAlign w:val="center"/>
          </w:tcPr>
          <w:p w14:paraId="60C35D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单价</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元</w:t>
            </w:r>
            <w:r>
              <w:rPr>
                <w:rFonts w:hint="eastAsia" w:ascii="宋体" w:hAnsi="宋体" w:eastAsia="宋体"/>
                <w:b/>
                <w:color w:val="auto"/>
                <w:sz w:val="24"/>
                <w:highlight w:val="none"/>
                <w:lang w:eastAsia="zh-CN"/>
              </w:rPr>
              <w:t>）</w:t>
            </w:r>
          </w:p>
        </w:tc>
        <w:tc>
          <w:tcPr>
            <w:tcW w:w="1472" w:type="pct"/>
            <w:gridSpan w:val="3"/>
            <w:shd w:val="clear" w:color="auto" w:fill="auto"/>
            <w:vAlign w:val="center"/>
          </w:tcPr>
          <w:p w14:paraId="07EE3C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小计（元）</w:t>
            </w:r>
          </w:p>
        </w:tc>
      </w:tr>
      <w:tr w14:paraId="5839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656452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w:t>
            </w:r>
          </w:p>
        </w:tc>
        <w:tc>
          <w:tcPr>
            <w:tcW w:w="1351" w:type="pct"/>
            <w:gridSpan w:val="2"/>
            <w:vAlign w:val="center"/>
          </w:tcPr>
          <w:p w14:paraId="2BE06A4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72BDD2E3">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797" w:type="pct"/>
            <w:gridSpan w:val="2"/>
            <w:vAlign w:val="center"/>
          </w:tcPr>
          <w:p w14:paraId="544609B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1472" w:type="pct"/>
            <w:gridSpan w:val="3"/>
            <w:vAlign w:val="center"/>
          </w:tcPr>
          <w:p w14:paraId="6213EC9B">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3918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1CB322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p>
        </w:tc>
        <w:tc>
          <w:tcPr>
            <w:tcW w:w="1351" w:type="pct"/>
            <w:gridSpan w:val="2"/>
            <w:vAlign w:val="center"/>
          </w:tcPr>
          <w:p w14:paraId="1DCEE66A">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2EA1862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797" w:type="pct"/>
            <w:gridSpan w:val="2"/>
            <w:vAlign w:val="center"/>
          </w:tcPr>
          <w:p w14:paraId="35D8736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1472" w:type="pct"/>
            <w:gridSpan w:val="3"/>
            <w:vAlign w:val="center"/>
          </w:tcPr>
          <w:p w14:paraId="0C36024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1C3E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3A82D8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p>
        </w:tc>
        <w:tc>
          <w:tcPr>
            <w:tcW w:w="1351" w:type="pct"/>
            <w:gridSpan w:val="2"/>
            <w:vAlign w:val="center"/>
          </w:tcPr>
          <w:p w14:paraId="6A22FF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olor w:val="auto"/>
                <w:sz w:val="24"/>
                <w:highlight w:val="none"/>
              </w:rPr>
            </w:pPr>
          </w:p>
        </w:tc>
        <w:tc>
          <w:tcPr>
            <w:tcW w:w="869" w:type="pct"/>
            <w:vAlign w:val="center"/>
          </w:tcPr>
          <w:p w14:paraId="6487C6F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797" w:type="pct"/>
            <w:gridSpan w:val="2"/>
            <w:vAlign w:val="center"/>
          </w:tcPr>
          <w:p w14:paraId="4F10DC8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1472" w:type="pct"/>
            <w:gridSpan w:val="3"/>
            <w:vAlign w:val="center"/>
          </w:tcPr>
          <w:p w14:paraId="5385B6F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3838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860" w:type="pct"/>
            <w:gridSpan w:val="3"/>
            <w:vAlign w:val="center"/>
          </w:tcPr>
          <w:p w14:paraId="54167F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val="en-US" w:eastAsia="zh-CN"/>
              </w:rPr>
              <w:t>总</w:t>
            </w:r>
            <w:r>
              <w:rPr>
                <w:rFonts w:hint="eastAsia" w:asciiTheme="minorEastAsia" w:hAnsiTheme="minorEastAsia" w:eastAsiaTheme="minorEastAsia"/>
                <w:b/>
                <w:bCs/>
                <w:color w:val="auto"/>
                <w:sz w:val="24"/>
                <w:highlight w:val="none"/>
              </w:rPr>
              <w:t>计（元）</w:t>
            </w:r>
          </w:p>
        </w:tc>
        <w:tc>
          <w:tcPr>
            <w:tcW w:w="3139" w:type="pct"/>
            <w:gridSpan w:val="6"/>
            <w:vAlign w:val="center"/>
          </w:tcPr>
          <w:p w14:paraId="43BA243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bl>
    <w:p w14:paraId="3C5CED36">
      <w:pPr>
        <w:pStyle w:val="23"/>
        <w:jc w:val="both"/>
        <w:rPr>
          <w:rFonts w:hint="eastAsia" w:ascii="宋体" w:hAnsi="宋体"/>
          <w:b/>
          <w:bCs/>
          <w:color w:val="auto"/>
          <w:highlight w:val="none"/>
          <w:lang w:val="en-US" w:eastAsia="zh-CN"/>
        </w:rPr>
      </w:pPr>
    </w:p>
    <w:p w14:paraId="7C354805">
      <w:pPr>
        <w:pStyle w:val="23"/>
        <w:spacing w:line="360" w:lineRule="auto"/>
        <w:jc w:val="both"/>
        <w:rPr>
          <w:rFonts w:hint="eastAsia" w:ascii="宋体" w:hAnsi="宋体" w:eastAsia="宋体"/>
          <w:b/>
          <w:bCs/>
          <w:color w:val="auto"/>
          <w:highlight w:val="none"/>
          <w:lang w:val="en-US" w:eastAsia="zh-CN"/>
        </w:rPr>
      </w:pPr>
      <w:r>
        <w:rPr>
          <w:rFonts w:hint="eastAsia" w:ascii="宋体" w:hAnsi="宋体"/>
          <w:b/>
          <w:bCs/>
          <w:color w:val="auto"/>
          <w:highlight w:val="none"/>
          <w:lang w:val="en-US" w:eastAsia="zh-CN"/>
        </w:rPr>
        <w:t>附：</w:t>
      </w:r>
      <w:r>
        <w:rPr>
          <w:rFonts w:hint="eastAsia" w:ascii="宋体" w:hAnsi="宋体" w:eastAsia="宋体"/>
          <w:b/>
          <w:bCs/>
          <w:color w:val="auto"/>
          <w:highlight w:val="none"/>
          <w:lang w:val="en-US" w:eastAsia="zh-CN"/>
        </w:rPr>
        <w:t>符合本国产品标准的产品成本之和占比</w:t>
      </w:r>
      <w:r>
        <w:rPr>
          <w:rFonts w:hint="eastAsia" w:ascii="宋体" w:hAnsi="宋体" w:eastAsia="宋体" w:cs="宋体"/>
          <w:i w:val="0"/>
          <w:iCs w:val="0"/>
          <w:color w:val="auto"/>
          <w:kern w:val="0"/>
          <w:sz w:val="24"/>
          <w:szCs w:val="24"/>
          <w:highlight w:val="none"/>
          <w:lang w:val="en-US" w:eastAsia="zh-CN" w:bidi="ar"/>
        </w:rPr>
        <w:t>（如项目不适用或不符合本国产品扶持政策，</w:t>
      </w:r>
      <w:r>
        <w:rPr>
          <w:rFonts w:hint="eastAsia" w:ascii="宋体" w:hAnsi="宋体" w:cs="宋体"/>
          <w:i w:val="0"/>
          <w:iCs w:val="0"/>
          <w:color w:val="auto"/>
          <w:kern w:val="0"/>
          <w:sz w:val="24"/>
          <w:szCs w:val="24"/>
          <w:highlight w:val="none"/>
          <w:lang w:val="en-US" w:eastAsia="zh-CN" w:bidi="ar"/>
        </w:rPr>
        <w:t>无需填写此件</w:t>
      </w:r>
      <w:r>
        <w:rPr>
          <w:rFonts w:hint="eastAsia" w:ascii="宋体" w:hAnsi="宋体" w:eastAsia="宋体" w:cs="宋体"/>
          <w:i w:val="0"/>
          <w:iCs w:val="0"/>
          <w:color w:val="auto"/>
          <w:kern w:val="0"/>
          <w:sz w:val="24"/>
          <w:szCs w:val="24"/>
          <w:highlight w:val="none"/>
          <w:lang w:val="en-US" w:eastAsia="zh-CN" w:bidi="ar"/>
        </w:rPr>
        <w:t>）</w:t>
      </w:r>
    </w:p>
    <w:tbl>
      <w:tblPr>
        <w:tblStyle w:val="16"/>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8"/>
        <w:gridCol w:w="2591"/>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168" w:type="dxa"/>
            <w:noWrap w:val="0"/>
            <w:vAlign w:val="center"/>
          </w:tcPr>
          <w:p w14:paraId="4DECA2F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b/>
                <w:bCs/>
                <w:color w:val="auto"/>
                <w:sz w:val="24"/>
                <w:szCs w:val="24"/>
                <w:highlight w:val="none"/>
                <w:vertAlign w:val="baseline"/>
                <w:lang w:eastAsia="zh-CN"/>
              </w:rPr>
            </w:pPr>
            <w:r>
              <w:rPr>
                <w:rFonts w:hint="eastAsia" w:ascii="宋体" w:hAnsi="宋体" w:eastAsia="宋体" w:cs="宋体"/>
                <w:color w:val="auto"/>
                <w:sz w:val="24"/>
                <w:szCs w:val="24"/>
                <w:highlight w:val="none"/>
              </w:rPr>
              <w:t>本公司（单位）提供的符合本国产品标准的产品成本之和占提供的全部产品成本之和的比例</w:t>
            </w:r>
          </w:p>
        </w:tc>
        <w:tc>
          <w:tcPr>
            <w:tcW w:w="2591" w:type="dxa"/>
            <w:noWrap w:val="0"/>
            <w:vAlign w:val="center"/>
          </w:tcPr>
          <w:p w14:paraId="218CB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bCs/>
                <w:color w:val="auto"/>
                <w:sz w:val="24"/>
                <w:szCs w:val="24"/>
                <w:highlight w:val="none"/>
                <w:vertAlign w:val="baseline"/>
                <w:lang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color w:val="auto"/>
                <w:sz w:val="24"/>
                <w:szCs w:val="24"/>
                <w:highlight w:val="none"/>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8759" w:type="dxa"/>
            <w:gridSpan w:val="2"/>
            <w:noWrap w:val="0"/>
            <w:vAlign w:val="center"/>
          </w:tcPr>
          <w:p w14:paraId="6902F005">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提醒：</w:t>
            </w:r>
          </w:p>
          <w:p w14:paraId="30F1A0A7">
            <w:pPr>
              <w:keepNext w:val="0"/>
              <w:keepLines w:val="0"/>
              <w:pageBreakBefore w:val="0"/>
              <w:widowControl w:val="0"/>
              <w:tabs>
                <w:tab w:val="left" w:pos="4620"/>
              </w:tabs>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1.供应商为该采购项目或者采购包提供的符合本国产品标准的产品成本之和占该供应商提供的全部产品成本之和的比例达到80%以上时，对该供应商提供的全部产品给予价格评审优惠。</w:t>
            </w:r>
          </w:p>
          <w:p w14:paraId="621CE5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2.供应商应当根据“分项报价明细表”中所投货物部分的内容对符合本国产品标准的产品成本进行测算（比例未达到80%或未进行比例测算的，对该供应商提供的全部产品不予价格评审优惠），如有虚假响应，供应商承担全部责任。</w:t>
            </w:r>
          </w:p>
          <w:p w14:paraId="063385B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3.“</w:t>
            </w:r>
            <w:r>
              <w:rPr>
                <w:rFonts w:hint="eastAsia" w:ascii="宋体" w:hAnsi="宋体" w:eastAsia="宋体" w:cs="宋体"/>
                <w:b w:val="0"/>
                <w:bCs/>
                <w:color w:val="auto"/>
                <w:kern w:val="2"/>
                <w:sz w:val="24"/>
                <w:szCs w:val="24"/>
                <w:highlight w:val="none"/>
                <w:lang w:val="en-US" w:eastAsia="zh-CN" w:bidi="ar"/>
              </w:rPr>
              <w:t>全部产品成本之和</w:t>
            </w:r>
            <w:r>
              <w:rPr>
                <w:rFonts w:hint="eastAsia" w:ascii="宋体" w:hAnsi="宋体" w:eastAsia="宋体" w:cs="Times New Roman"/>
                <w:b w:val="0"/>
                <w:bCs/>
                <w:color w:val="auto"/>
                <w:sz w:val="24"/>
                <w:szCs w:val="24"/>
                <w:highlight w:val="none"/>
                <w:lang w:val="en-US" w:eastAsia="zh-CN"/>
              </w:rPr>
              <w:t>”</w:t>
            </w:r>
            <w:r>
              <w:rPr>
                <w:rFonts w:hint="eastAsia" w:ascii="宋体" w:hAnsi="宋体" w:eastAsia="宋体" w:cs="宋体"/>
                <w:b w:val="0"/>
                <w:bCs/>
                <w:color w:val="auto"/>
                <w:kern w:val="2"/>
                <w:sz w:val="24"/>
                <w:szCs w:val="24"/>
                <w:highlight w:val="none"/>
                <w:lang w:val="en-US" w:eastAsia="zh-CN" w:bidi="ar"/>
              </w:rPr>
              <w:t>是指“分项报价明细表”包含的全部货物、服务产品成本之和。</w:t>
            </w:r>
          </w:p>
        </w:tc>
      </w:tr>
    </w:tbl>
    <w:p w14:paraId="2B1F9A97">
      <w:pPr>
        <w:spacing w:line="360" w:lineRule="auto"/>
        <w:ind w:firstLine="4560" w:firstLineChars="1900"/>
        <w:rPr>
          <w:rFonts w:hint="eastAsia" w:ascii="宋体" w:hAnsi="宋体" w:eastAsia="宋体"/>
          <w:color w:val="auto"/>
          <w:sz w:val="24"/>
          <w:highlight w:val="none"/>
        </w:rPr>
      </w:pPr>
    </w:p>
    <w:p w14:paraId="4C3775E0">
      <w:pPr>
        <w:spacing w:line="360" w:lineRule="auto"/>
        <w:ind w:firstLine="4560" w:firstLineChars="19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0C50E296">
      <w:pPr>
        <w:spacing w:line="360" w:lineRule="auto"/>
        <w:ind w:firstLine="4560" w:firstLineChars="1900"/>
        <w:rPr>
          <w:rFonts w:hint="eastAsia" w:ascii="宋体" w:hAnsi="宋体" w:eastAsia="宋体"/>
          <w:b/>
          <w:bCs/>
          <w:color w:val="auto"/>
          <w:sz w:val="24"/>
          <w:szCs w:val="28"/>
          <w:highlight w:val="none"/>
          <w:lang w:eastAsia="zh-CN"/>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9020E40">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11B486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供应商承担全部责任。</w:t>
      </w:r>
    </w:p>
    <w:p w14:paraId="6E594BB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2.表中须明确列出所投产品的货物名称、品牌、型号、原产地及生产厂商，否则可能导致</w:t>
      </w:r>
      <w:r>
        <w:rPr>
          <w:rFonts w:hint="eastAsia" w:ascii="宋体" w:hAnsi="宋体" w:eastAsia="宋体"/>
          <w:b/>
          <w:bCs/>
          <w:color w:val="auto"/>
          <w:sz w:val="24"/>
          <w:highlight w:val="none"/>
        </w:rPr>
        <w:t>响应无效</w:t>
      </w:r>
      <w:r>
        <w:rPr>
          <w:rFonts w:hint="eastAsia" w:ascii="宋体" w:hAnsi="宋体" w:eastAsia="宋体"/>
          <w:color w:val="auto"/>
          <w:sz w:val="24"/>
          <w:highlight w:val="none"/>
        </w:rPr>
        <w:t>。</w:t>
      </w:r>
    </w:p>
    <w:p w14:paraId="3CEC5473">
      <w:pPr>
        <w:jc w:val="center"/>
        <w:rPr>
          <w:rFonts w:hint="eastAsia" w:ascii="宋体" w:hAnsi="宋体" w:eastAsia="宋体"/>
          <w:b/>
          <w:bCs w:val="0"/>
          <w:color w:val="auto"/>
          <w:sz w:val="24"/>
          <w:highlight w:val="none"/>
          <w:lang w:val="en-US" w:eastAsia="zh-CN"/>
        </w:rPr>
      </w:pPr>
      <w:bookmarkStart w:id="132" w:name="_Toc457768004"/>
      <w:bookmarkStart w:id="133" w:name="_Toc26536"/>
      <w:bookmarkStart w:id="134" w:name="_Toc520299348"/>
      <w:bookmarkStart w:id="135" w:name="_Toc23860"/>
      <w:bookmarkStart w:id="136" w:name="_Hlk11701496"/>
      <w:bookmarkStart w:id="137" w:name="_Toc300210382"/>
      <w:r>
        <w:rPr>
          <w:rFonts w:hint="eastAsia" w:ascii="宋体" w:hAnsi="宋体" w:eastAsia="宋体"/>
          <w:b/>
          <w:bCs w:val="0"/>
          <w:color w:val="auto"/>
          <w:sz w:val="24"/>
          <w:highlight w:val="none"/>
          <w:lang w:val="en-US" w:eastAsia="zh-CN"/>
        </w:rPr>
        <w:br w:type="page"/>
      </w:r>
      <w:r>
        <w:rPr>
          <w:rFonts w:hint="eastAsia" w:ascii="宋体" w:hAnsi="宋体" w:eastAsia="宋体"/>
          <w:b/>
          <w:bCs w:val="0"/>
          <w:color w:val="auto"/>
          <w:sz w:val="24"/>
          <w:highlight w:val="none"/>
          <w:lang w:val="en-US" w:eastAsia="zh-CN"/>
        </w:rPr>
        <w:t>十六、关于符合本国产品标准的声明函</w:t>
      </w:r>
    </w:p>
    <w:p w14:paraId="00CF7C3C">
      <w:pPr>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 </w:t>
      </w:r>
    </w:p>
    <w:p w14:paraId="2ED8DD82">
      <w:pPr>
        <w:keepNext w:val="0"/>
        <w:keepLines w:val="0"/>
        <w:widowControl/>
        <w:suppressLineNumbers w:val="0"/>
        <w:jc w:val="center"/>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（如项目不适用或不符合本国产品扶持政策，不需此件）</w:t>
      </w:r>
    </w:p>
    <w:p w14:paraId="382ADA5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b w:val="0"/>
          <w:bCs/>
          <w:color w:val="auto"/>
          <w:sz w:val="24"/>
          <w:highlight w:val="none"/>
          <w:lang w:val="en-US" w:eastAsia="zh-CN"/>
        </w:rPr>
      </w:pPr>
    </w:p>
    <w:p w14:paraId="4F4970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8C9850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1.</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18"/>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18"/>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8D6729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3D1752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3091097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16ED9C98">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2BB3B160">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65DB98D7">
      <w:pPr>
        <w:tabs>
          <w:tab w:val="left" w:pos="4620"/>
        </w:tabs>
        <w:spacing w:line="360" w:lineRule="auto"/>
        <w:jc w:val="left"/>
        <w:rPr>
          <w:rFonts w:hint="eastAsia" w:ascii="宋体" w:hAnsi="宋体" w:eastAsia="宋体" w:cs="Times New Roman"/>
          <w:b/>
          <w:color w:val="auto"/>
          <w:sz w:val="24"/>
          <w:szCs w:val="24"/>
          <w:highlight w:val="none"/>
          <w:lang w:val="en-US" w:eastAsia="zh-CN"/>
        </w:rPr>
      </w:pPr>
    </w:p>
    <w:p w14:paraId="7911893F">
      <w:pPr>
        <w:tabs>
          <w:tab w:val="left" w:pos="4620"/>
        </w:tabs>
        <w:spacing w:line="360" w:lineRule="auto"/>
        <w:jc w:val="left"/>
        <w:rPr>
          <w:rFonts w:hint="eastAsia" w:ascii="宋体" w:hAnsi="宋体" w:eastAsia="宋体"/>
          <w:b w:val="0"/>
          <w:bCs/>
          <w:color w:val="auto"/>
          <w:sz w:val="24"/>
          <w:szCs w:val="24"/>
          <w:highlight w:val="none"/>
          <w:lang w:eastAsia="zh-CN"/>
        </w:rPr>
      </w:pPr>
      <w:r>
        <w:rPr>
          <w:rFonts w:hint="eastAsia" w:ascii="宋体" w:hAnsi="宋体" w:eastAsia="宋体" w:cs="Times New Roman"/>
          <w:b/>
          <w:color w:val="auto"/>
          <w:sz w:val="24"/>
          <w:szCs w:val="24"/>
          <w:highlight w:val="none"/>
          <w:lang w:val="en-US" w:eastAsia="zh-CN"/>
        </w:rPr>
        <w:t>注：</w:t>
      </w:r>
    </w:p>
    <w:p w14:paraId="5587E5C8">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宋体" w:hAnsi="宋体" w:eastAsia="宋体"/>
          <w:b w:val="0"/>
          <w:bCs/>
          <w:color w:val="auto"/>
          <w:sz w:val="24"/>
          <w:szCs w:val="24"/>
          <w:highlight w:val="none"/>
          <w:lang w:eastAsia="zh-CN"/>
        </w:rPr>
      </w:pPr>
      <w:r>
        <w:rPr>
          <w:rFonts w:hint="eastAsia" w:ascii="宋体" w:hAnsi="宋体" w:eastAsia="宋体"/>
          <w:b w:val="0"/>
          <w:bCs/>
          <w:color w:val="auto"/>
          <w:sz w:val="24"/>
          <w:szCs w:val="24"/>
          <w:highlight w:val="none"/>
          <w:lang w:eastAsia="zh-CN"/>
        </w:rPr>
        <w:t>1.产品如有型号，请在“产品名称”栏一并填写。</w:t>
      </w:r>
    </w:p>
    <w:p w14:paraId="3A737B37">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宋体" w:hAnsi="宋体" w:eastAsia="宋体"/>
          <w:b w:val="0"/>
          <w:bCs/>
          <w:color w:val="auto"/>
          <w:sz w:val="24"/>
          <w:szCs w:val="24"/>
          <w:highlight w:val="none"/>
          <w:lang w:eastAsia="zh-CN"/>
        </w:rPr>
      </w:pPr>
      <w:r>
        <w:rPr>
          <w:rFonts w:hint="eastAsia" w:ascii="宋体" w:hAnsi="宋体" w:eastAsia="宋体"/>
          <w:b w:val="0"/>
          <w:bCs/>
          <w:color w:val="auto"/>
          <w:sz w:val="24"/>
          <w:szCs w:val="24"/>
          <w:highlight w:val="none"/>
          <w:lang w:eastAsia="zh-CN"/>
        </w:rPr>
        <w:t>2.生产厂名与厂址应与生产厂营业执照载明的相关信息保持一致。</w:t>
      </w:r>
    </w:p>
    <w:p w14:paraId="17016F2A">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3.上述声明函中标注</w:t>
      </w:r>
      <w:r>
        <w:rPr>
          <w:rFonts w:hint="eastAsia" w:ascii="宋体" w:hAnsi="宋体" w:eastAsia="宋体" w:cs="Times New Roman"/>
          <w:b w:val="0"/>
          <w:bCs/>
          <w:color w:val="auto"/>
          <w:sz w:val="24"/>
          <w:szCs w:val="24"/>
          <w:highlight w:val="none"/>
          <w:u w:val="single"/>
          <w:lang w:val="en-US" w:eastAsia="zh-CN"/>
        </w:rPr>
        <w:t xml:space="preserve">  /  </w:t>
      </w:r>
      <w:r>
        <w:rPr>
          <w:rFonts w:hint="eastAsia" w:ascii="宋体" w:hAnsi="宋体" w:eastAsia="宋体" w:cs="Times New Roman"/>
          <w:b w:val="0"/>
          <w:bCs/>
          <w:color w:val="auto"/>
          <w:sz w:val="24"/>
          <w:szCs w:val="24"/>
          <w:highlight w:val="none"/>
          <w:lang w:val="en-US" w:eastAsia="zh-CN"/>
        </w:rPr>
        <w:t>的，无需填写。</w:t>
      </w:r>
    </w:p>
    <w:p w14:paraId="6135E9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color w:val="auto"/>
          <w:sz w:val="24"/>
          <w:highlight w:val="none"/>
          <w:lang w:val="en-US" w:eastAsia="zh-CN"/>
        </w:rPr>
      </w:pPr>
      <w:r>
        <w:rPr>
          <w:rFonts w:hint="eastAsia" w:ascii="宋体" w:hAnsi="宋体" w:eastAsia="宋体" w:cs="Times New Roman"/>
          <w:b w:val="0"/>
          <w:bCs/>
          <w:color w:val="auto"/>
          <w:sz w:val="24"/>
          <w:szCs w:val="24"/>
          <w:highlight w:val="none"/>
          <w:lang w:val="en-US" w:eastAsia="zh-CN"/>
        </w:rPr>
        <w:t>4.供应商应当结合“十五、分项报价明细表”中所投货物相关信息进行填写。</w:t>
      </w:r>
    </w:p>
    <w:p w14:paraId="614F7A85">
      <w:pPr>
        <w:rPr>
          <w:rFonts w:hint="eastAsia" w:ascii="宋体" w:hAnsi="宋体" w:eastAsia="宋体"/>
          <w:b/>
          <w:color w:val="auto"/>
          <w:sz w:val="24"/>
          <w:highlight w:val="none"/>
          <w:lang w:val="en-US" w:eastAsia="zh-CN"/>
        </w:rPr>
      </w:pPr>
    </w:p>
    <w:bookmarkEnd w:id="132"/>
    <w:bookmarkEnd w:id="133"/>
    <w:bookmarkEnd w:id="134"/>
    <w:bookmarkEnd w:id="135"/>
    <w:bookmarkEnd w:id="136"/>
    <w:bookmarkEnd w:id="137"/>
    <w:p w14:paraId="449FDE0D">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br w:type="page"/>
      </w:r>
      <w:r>
        <w:rPr>
          <w:rFonts w:hint="eastAsia" w:ascii="宋体" w:hAnsi="宋体" w:eastAsia="宋体"/>
          <w:b/>
          <w:color w:val="auto"/>
          <w:sz w:val="24"/>
          <w:highlight w:val="none"/>
          <w:lang w:val="en-US" w:eastAsia="zh-CN"/>
        </w:rPr>
        <w:t>十七、其他报价响应证明材料</w:t>
      </w:r>
    </w:p>
    <w:p w14:paraId="2761C067">
      <w:pPr>
        <w:widowControl/>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如有，</w:t>
      </w:r>
      <w:r>
        <w:rPr>
          <w:rFonts w:hint="eastAsia" w:ascii="宋体" w:hAnsi="宋体" w:eastAsia="宋体"/>
          <w:color w:val="auto"/>
          <w:sz w:val="24"/>
          <w:highlight w:val="none"/>
        </w:rPr>
        <w:t>提供符合</w:t>
      </w:r>
      <w:r>
        <w:rPr>
          <w:rFonts w:hint="eastAsia" w:ascii="宋体" w:hAnsi="宋体" w:eastAsia="宋体"/>
          <w:color w:val="auto"/>
          <w:sz w:val="24"/>
          <w:highlight w:val="none"/>
          <w:lang w:val="en-US" w:eastAsia="zh-CN"/>
        </w:rPr>
        <w:t>询价通知书要求的其他报价响应</w:t>
      </w:r>
      <w:r>
        <w:rPr>
          <w:rFonts w:hint="eastAsia" w:ascii="宋体" w:hAnsi="宋体" w:eastAsia="宋体"/>
          <w:color w:val="auto"/>
          <w:sz w:val="24"/>
          <w:highlight w:val="none"/>
        </w:rPr>
        <w:t>证明</w:t>
      </w:r>
      <w:r>
        <w:rPr>
          <w:rFonts w:hint="eastAsia" w:ascii="宋体" w:hAnsi="宋体" w:eastAsia="宋体"/>
          <w:color w:val="auto"/>
          <w:sz w:val="24"/>
          <w:highlight w:val="none"/>
          <w:lang w:val="en-US" w:eastAsia="zh-CN"/>
        </w:rPr>
        <w:t>材料</w:t>
      </w:r>
      <w:r>
        <w:rPr>
          <w:rFonts w:hint="eastAsia" w:ascii="宋体" w:hAnsi="宋体" w:eastAsia="宋体"/>
          <w:color w:val="auto"/>
          <w:sz w:val="24"/>
          <w:highlight w:val="none"/>
          <w:lang w:eastAsia="zh-CN"/>
        </w:rPr>
        <w:t>）</w:t>
      </w:r>
    </w:p>
    <w:p w14:paraId="2E7A2348">
      <w:pPr>
        <w:spacing w:line="360" w:lineRule="auto"/>
        <w:rPr>
          <w:rFonts w:asciiTheme="minorEastAsia" w:hAnsiTheme="minorEastAsia" w:eastAsiaTheme="minorEastAsia"/>
          <w:color w:val="auto"/>
          <w:sz w:val="24"/>
          <w:highlight w:val="none"/>
        </w:rPr>
      </w:pPr>
    </w:p>
    <w:bookmarkEnd w:id="118"/>
    <w:p w14:paraId="4090BA47">
      <w:pPr>
        <w:widowControl/>
        <w:jc w:val="left"/>
        <w:rPr>
          <w:rFonts w:asciiTheme="minorEastAsia" w:hAnsiTheme="minorEastAsia" w:eastAsiaTheme="minorEastAsia"/>
          <w:bCs/>
          <w:color w:val="auto"/>
          <w:sz w:val="24"/>
          <w:highlight w:val="none"/>
        </w:rPr>
      </w:pPr>
      <w:bookmarkStart w:id="138" w:name="_Toc60608832"/>
      <w:bookmarkStart w:id="139" w:name="_Toc11711"/>
      <w:r>
        <w:rPr>
          <w:rFonts w:asciiTheme="minorEastAsia" w:hAnsiTheme="minorEastAsia" w:eastAsiaTheme="minorEastAsia"/>
          <w:color w:val="auto"/>
          <w:sz w:val="24"/>
          <w:highlight w:val="none"/>
        </w:rPr>
        <w:br w:type="page"/>
      </w:r>
    </w:p>
    <w:p w14:paraId="3B2EB7B9">
      <w:pPr>
        <w:spacing w:line="360" w:lineRule="auto"/>
        <w:jc w:val="center"/>
        <w:outlineLvl w:val="0"/>
        <w:rPr>
          <w:rFonts w:ascii="宋体" w:hAnsi="宋体" w:eastAsia="宋体"/>
          <w:b/>
          <w:bCs/>
          <w:color w:val="auto"/>
          <w:sz w:val="28"/>
          <w:highlight w:val="none"/>
        </w:rPr>
      </w:pPr>
      <w:bookmarkStart w:id="140" w:name="_Toc14441"/>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eastAsia="zh-CN"/>
        </w:rPr>
        <w:t>七</w:t>
      </w:r>
      <w:r>
        <w:rPr>
          <w:rFonts w:hint="eastAsia" w:asciiTheme="minorEastAsia" w:hAnsiTheme="minorEastAsia" w:eastAsiaTheme="minorEastAsia"/>
          <w:b/>
          <w:color w:val="auto"/>
          <w:sz w:val="28"/>
          <w:highlight w:val="none"/>
        </w:rPr>
        <w:t>章</w:t>
      </w:r>
      <w:r>
        <w:rPr>
          <w:rFonts w:hint="eastAsia"/>
          <w:b/>
          <w:bCs/>
          <w:color w:val="auto"/>
          <w:sz w:val="28"/>
          <w:highlight w:val="none"/>
        </w:rPr>
        <w:t xml:space="preserve">  </w:t>
      </w:r>
      <w:bookmarkEnd w:id="138"/>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39"/>
      <w:bookmarkEnd w:id="140"/>
    </w:p>
    <w:p w14:paraId="6FB77E62">
      <w:pPr>
        <w:spacing w:line="360" w:lineRule="auto"/>
        <w:jc w:val="center"/>
        <w:outlineLvl w:val="1"/>
        <w:rPr>
          <w:rFonts w:ascii="仿宋" w:hAnsi="仿宋" w:eastAsia="仿宋" w:cs="仿宋"/>
          <w:b/>
          <w:bCs/>
          <w:color w:val="auto"/>
          <w:sz w:val="32"/>
          <w:szCs w:val="44"/>
          <w:highlight w:val="none"/>
        </w:rPr>
      </w:pPr>
      <w:bookmarkStart w:id="141" w:name="_Toc4675"/>
      <w:bookmarkStart w:id="142" w:name="_Toc29389"/>
      <w:bookmarkStart w:id="143" w:name="_Toc10045"/>
      <w:r>
        <w:rPr>
          <w:rFonts w:hint="eastAsia" w:ascii="仿宋" w:hAnsi="仿宋" w:eastAsia="仿宋" w:cs="仿宋"/>
          <w:b/>
          <w:bCs/>
          <w:color w:val="auto"/>
          <w:sz w:val="32"/>
          <w:szCs w:val="44"/>
          <w:highlight w:val="none"/>
        </w:rPr>
        <w:t>询问函范本</w:t>
      </w:r>
      <w:bookmarkEnd w:id="141"/>
      <w:bookmarkEnd w:id="142"/>
      <w:bookmarkEnd w:id="143"/>
    </w:p>
    <w:p w14:paraId="6F6876D8">
      <w:pPr>
        <w:adjustRightInd w:val="0"/>
        <w:snapToGrid w:val="0"/>
        <w:spacing w:line="360" w:lineRule="auto"/>
        <w:jc w:val="center"/>
        <w:rPr>
          <w:rFonts w:hint="eastAsia" w:cs="仿宋" w:asciiTheme="minorEastAsia" w:hAnsiTheme="minorEastAsia" w:eastAsiaTheme="minorEastAsia"/>
          <w:i/>
          <w:iCs/>
          <w:color w:val="auto"/>
          <w:sz w:val="24"/>
          <w:szCs w:val="24"/>
          <w:highlight w:val="none"/>
        </w:rPr>
      </w:pPr>
      <w:r>
        <w:rPr>
          <w:rFonts w:hint="eastAsia" w:cs="仿宋" w:asciiTheme="minorEastAsia" w:hAnsiTheme="minorEastAsia" w:eastAsiaTheme="minorEastAsia"/>
          <w:i/>
          <w:iCs/>
          <w:color w:val="auto"/>
          <w:sz w:val="24"/>
          <w:szCs w:val="24"/>
          <w:highlight w:val="none"/>
        </w:rPr>
        <w:t>（如为对采购文件或采购程序的询问或疑问，</w:t>
      </w:r>
      <w:r>
        <w:rPr>
          <w:rFonts w:hint="eastAsia" w:cs="仿宋" w:asciiTheme="minorEastAsia" w:hAnsiTheme="minorEastAsia" w:eastAsiaTheme="minorEastAsia"/>
          <w:i/>
          <w:iCs/>
          <w:color w:val="auto"/>
          <w:sz w:val="24"/>
          <w:szCs w:val="24"/>
          <w:highlight w:val="none"/>
          <w:lang w:val="en-US" w:eastAsia="zh-CN"/>
        </w:rPr>
        <w:t>可</w:t>
      </w:r>
      <w:r>
        <w:rPr>
          <w:rFonts w:hint="eastAsia" w:cs="仿宋" w:asciiTheme="minorEastAsia" w:hAnsiTheme="minorEastAsia" w:eastAsiaTheme="minorEastAsia"/>
          <w:i/>
          <w:iCs/>
          <w:color w:val="auto"/>
          <w:sz w:val="24"/>
          <w:szCs w:val="24"/>
          <w:highlight w:val="none"/>
        </w:rPr>
        <w:t>按询问函范本</w:t>
      </w:r>
      <w:r>
        <w:rPr>
          <w:rFonts w:hint="eastAsia" w:cs="仿宋" w:asciiTheme="minorEastAsia" w:hAnsiTheme="minorEastAsia" w:eastAsiaTheme="minorEastAsia"/>
          <w:i/>
          <w:iCs/>
          <w:color w:val="auto"/>
          <w:sz w:val="24"/>
          <w:szCs w:val="24"/>
          <w:highlight w:val="none"/>
          <w:lang w:eastAsia="zh-CN"/>
        </w:rPr>
        <w:t>在</w:t>
      </w:r>
      <w:r>
        <w:rPr>
          <w:rFonts w:hint="eastAsia" w:cs="仿宋" w:asciiTheme="minorEastAsia" w:hAnsiTheme="minorEastAsia" w:eastAsiaTheme="minorEastAsia"/>
          <w:i/>
          <w:iCs/>
          <w:color w:val="auto"/>
          <w:sz w:val="24"/>
          <w:szCs w:val="24"/>
          <w:highlight w:val="none"/>
        </w:rPr>
        <w:t>电子交易系统</w:t>
      </w:r>
      <w:r>
        <w:rPr>
          <w:rFonts w:hint="eastAsia" w:cs="仿宋" w:asciiTheme="minorEastAsia" w:hAnsiTheme="minorEastAsia" w:eastAsiaTheme="minorEastAsia"/>
          <w:i/>
          <w:iCs/>
          <w:color w:val="auto"/>
          <w:sz w:val="24"/>
          <w:szCs w:val="24"/>
          <w:highlight w:val="none"/>
          <w:lang w:val="en-US" w:eastAsia="zh-CN"/>
        </w:rPr>
        <w:t>作为</w:t>
      </w:r>
      <w:r>
        <w:rPr>
          <w:rFonts w:hint="eastAsia" w:cs="仿宋" w:asciiTheme="minorEastAsia" w:hAnsiTheme="minorEastAsia" w:eastAsiaTheme="minorEastAsia"/>
          <w:i/>
          <w:iCs/>
          <w:color w:val="auto"/>
          <w:sz w:val="24"/>
          <w:szCs w:val="24"/>
          <w:highlight w:val="none"/>
        </w:rPr>
        <w:t>网上询问附件进行提交</w:t>
      </w:r>
      <w:r>
        <w:rPr>
          <w:rFonts w:hint="eastAsia" w:cs="仿宋" w:asciiTheme="minorEastAsia" w:hAnsiTheme="minorEastAsia" w:eastAsiaTheme="minorEastAsia"/>
          <w:i/>
          <w:iCs/>
          <w:color w:val="auto"/>
          <w:sz w:val="24"/>
          <w:szCs w:val="24"/>
          <w:highlight w:val="none"/>
          <w:lang w:eastAsia="zh-CN"/>
        </w:rPr>
        <w:t>，《询问函</w:t>
      </w:r>
      <w:r>
        <w:rPr>
          <w:rFonts w:hint="eastAsia" w:cs="仿宋" w:asciiTheme="minorEastAsia" w:hAnsiTheme="minorEastAsia" w:eastAsiaTheme="minorEastAsia"/>
          <w:i/>
          <w:iCs/>
          <w:color w:val="auto"/>
          <w:sz w:val="24"/>
          <w:szCs w:val="24"/>
          <w:highlight w:val="none"/>
          <w:lang w:val="en-US" w:eastAsia="zh-CN"/>
        </w:rPr>
        <w:t>范本</w:t>
      </w:r>
      <w:r>
        <w:rPr>
          <w:rFonts w:hint="eastAsia" w:cs="仿宋" w:asciiTheme="minorEastAsia" w:hAnsiTheme="minorEastAsia" w:eastAsiaTheme="minorEastAsia"/>
          <w:i/>
          <w:iCs/>
          <w:color w:val="auto"/>
          <w:sz w:val="24"/>
          <w:szCs w:val="24"/>
          <w:highlight w:val="none"/>
          <w:lang w:eastAsia="zh-CN"/>
        </w:rPr>
        <w:t>》</w:t>
      </w:r>
      <w:r>
        <w:rPr>
          <w:rFonts w:hint="eastAsia" w:cs="仿宋" w:asciiTheme="minorEastAsia" w:hAnsiTheme="minorEastAsia" w:eastAsiaTheme="minorEastAsia"/>
          <w:i/>
          <w:iCs/>
          <w:color w:val="auto"/>
          <w:sz w:val="24"/>
          <w:szCs w:val="24"/>
          <w:highlight w:val="none"/>
          <w:lang w:val="en-US" w:eastAsia="zh-CN"/>
        </w:rPr>
        <w:t>仅为</w:t>
      </w:r>
      <w:r>
        <w:rPr>
          <w:rFonts w:hint="eastAsia" w:cs="仿宋" w:asciiTheme="minorEastAsia" w:hAnsiTheme="minorEastAsia" w:eastAsiaTheme="minorEastAsia"/>
          <w:i/>
          <w:iCs/>
          <w:color w:val="auto"/>
          <w:sz w:val="24"/>
          <w:szCs w:val="24"/>
          <w:highlight w:val="none"/>
          <w:lang w:eastAsia="zh-CN"/>
        </w:rPr>
        <w:t>便于供应商通过网上询问反馈诉求，</w:t>
      </w:r>
      <w:r>
        <w:rPr>
          <w:rFonts w:hint="eastAsia" w:cs="仿宋" w:asciiTheme="minorEastAsia" w:hAnsiTheme="minorEastAsia" w:eastAsiaTheme="minorEastAsia"/>
          <w:i/>
          <w:iCs/>
          <w:color w:val="auto"/>
          <w:sz w:val="24"/>
          <w:szCs w:val="24"/>
          <w:highlight w:val="none"/>
          <w:lang w:val="en-US" w:eastAsia="zh-CN"/>
        </w:rPr>
        <w:t>不强制使用</w:t>
      </w:r>
      <w:r>
        <w:rPr>
          <w:rFonts w:hint="eastAsia" w:cs="仿宋" w:asciiTheme="minorEastAsia" w:hAnsiTheme="minorEastAsia" w:eastAsiaTheme="minorEastAsia"/>
          <w:i/>
          <w:iCs/>
          <w:color w:val="auto"/>
          <w:sz w:val="24"/>
          <w:szCs w:val="24"/>
          <w:highlight w:val="none"/>
        </w:rPr>
        <w:t>）</w:t>
      </w:r>
    </w:p>
    <w:p w14:paraId="5F54C9CD">
      <w:pPr>
        <w:adjustRightInd w:val="0"/>
        <w:snapToGrid w:val="0"/>
        <w:spacing w:line="360" w:lineRule="auto"/>
        <w:rPr>
          <w:rFonts w:hint="eastAsia" w:cs="仿宋" w:asciiTheme="minorEastAsia" w:hAnsiTheme="minorEastAsia" w:eastAsiaTheme="minorEastAsia"/>
          <w:b/>
          <w:bCs/>
          <w:color w:val="auto"/>
          <w:sz w:val="24"/>
          <w:szCs w:val="24"/>
          <w:highlight w:val="non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lang w:eastAsia="zh-CN"/>
        </w:rPr>
        <w:t>采购人</w:t>
      </w:r>
    </w:p>
    <w:p w14:paraId="56F74EF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lang w:val="en-US" w:eastAsia="zh-CN"/>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color w:val="auto"/>
          <w:sz w:val="24"/>
          <w:szCs w:val="24"/>
          <w:highlight w:val="none"/>
          <w:lang w:val="en-US" w:eastAsia="zh-CN"/>
        </w:rPr>
        <w:t>项目名称、</w:t>
      </w:r>
      <w:r>
        <w:rPr>
          <w:rFonts w:hint="eastAsia" w:cs="仿宋" w:asciiTheme="minorEastAsia" w:hAnsiTheme="minorEastAsia" w:eastAsiaTheme="minorEastAsia"/>
          <w:color w:val="auto"/>
          <w:sz w:val="24"/>
          <w:szCs w:val="24"/>
          <w:highlight w:val="none"/>
        </w:rPr>
        <w:t>编号)的采购活动，现有以下内容(或条款)存在疑问(或无法理解)，特提出询问。</w:t>
      </w:r>
    </w:p>
    <w:p w14:paraId="69E6A3BE">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44" w:name="_Toc23472"/>
      <w:bookmarkStart w:id="145" w:name="_Toc20336"/>
      <w:bookmarkStart w:id="146" w:name="_Toc29678"/>
      <w:r>
        <w:rPr>
          <w:rFonts w:hint="eastAsia" w:cs="仿宋" w:asciiTheme="minorEastAsia" w:hAnsiTheme="minorEastAsia" w:eastAsiaTheme="minorEastAsia"/>
          <w:color w:val="auto"/>
          <w:sz w:val="24"/>
          <w:szCs w:val="24"/>
          <w:highlight w:val="none"/>
        </w:rPr>
        <w:t>一、(事项一)</w:t>
      </w:r>
      <w:bookmarkEnd w:id="144"/>
      <w:bookmarkEnd w:id="145"/>
      <w:bookmarkEnd w:id="146"/>
    </w:p>
    <w:p w14:paraId="654B033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545FB6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FCDB4F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69025451">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47" w:name="_Toc22463"/>
      <w:bookmarkStart w:id="148" w:name="_Toc31532"/>
      <w:bookmarkStart w:id="149" w:name="_Toc20836"/>
      <w:r>
        <w:rPr>
          <w:rFonts w:hint="eastAsia" w:cs="仿宋" w:asciiTheme="minorEastAsia" w:hAnsiTheme="minorEastAsia" w:eastAsiaTheme="minorEastAsia"/>
          <w:color w:val="auto"/>
          <w:sz w:val="24"/>
          <w:szCs w:val="24"/>
          <w:highlight w:val="none"/>
        </w:rPr>
        <w:t>二、(事项二)</w:t>
      </w:r>
      <w:bookmarkEnd w:id="147"/>
      <w:bookmarkEnd w:id="148"/>
      <w:bookmarkEnd w:id="149"/>
    </w:p>
    <w:p w14:paraId="613D301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367315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随附相关证明材料如下</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lang w:val="en-US" w:eastAsia="zh-CN"/>
        </w:rPr>
        <w:t>如有</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 xml:space="preserve">： </w:t>
      </w:r>
    </w:p>
    <w:p w14:paraId="307FF12F">
      <w:pPr>
        <w:tabs>
          <w:tab w:val="left" w:pos="630"/>
        </w:tabs>
        <w:spacing w:line="360" w:lineRule="auto"/>
        <w:ind w:firstLine="4228" w:firstLineChars="1762"/>
        <w:rPr>
          <w:rFonts w:hint="eastAsia" w:asciiTheme="minorEastAsia" w:hAnsiTheme="minorEastAsia" w:eastAsiaTheme="minorEastAsia"/>
          <w:color w:val="auto"/>
          <w:sz w:val="24"/>
          <w:highlight w:val="none"/>
        </w:rPr>
      </w:pPr>
    </w:p>
    <w:p w14:paraId="490EF695">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11DC86F3">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3539443F">
      <w:pPr>
        <w:jc w:val="center"/>
        <w:outlineLvl w:val="1"/>
        <w:rPr>
          <w:rFonts w:cs="仿宋" w:asciiTheme="minorEastAsia" w:hAnsiTheme="minorEastAsia" w:eastAsiaTheme="minorEastAsia"/>
          <w:b/>
          <w:bCs/>
          <w:color w:val="auto"/>
          <w:sz w:val="32"/>
          <w:szCs w:val="44"/>
          <w:highlight w:val="none"/>
        </w:rPr>
      </w:pPr>
      <w:bookmarkStart w:id="150" w:name="_Toc15057"/>
      <w:bookmarkStart w:id="151" w:name="_Toc17380"/>
      <w:bookmarkStart w:id="152" w:name="_Toc31458"/>
      <w:r>
        <w:rPr>
          <w:rFonts w:hint="eastAsia" w:cs="仿宋" w:asciiTheme="minorEastAsia" w:hAnsiTheme="minorEastAsia" w:eastAsiaTheme="minorEastAsia"/>
          <w:b/>
          <w:bCs/>
          <w:color w:val="auto"/>
          <w:sz w:val="32"/>
          <w:szCs w:val="44"/>
          <w:highlight w:val="none"/>
        </w:rPr>
        <w:t>质疑函范本</w:t>
      </w:r>
      <w:bookmarkEnd w:id="150"/>
      <w:bookmarkEnd w:id="151"/>
      <w:bookmarkEnd w:id="152"/>
    </w:p>
    <w:p w14:paraId="1CD27F6E">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153" w:name="_Toc21471"/>
      <w:bookmarkStart w:id="154" w:name="_Toc25834"/>
      <w:bookmarkStart w:id="155" w:name="_Toc22823"/>
      <w:r>
        <w:rPr>
          <w:rFonts w:hint="eastAsia" w:cs="仿宋" w:asciiTheme="minorEastAsia" w:hAnsiTheme="minorEastAsia" w:eastAsiaTheme="minorEastAsia"/>
          <w:b/>
          <w:bCs/>
          <w:color w:val="auto"/>
          <w:sz w:val="24"/>
          <w:szCs w:val="24"/>
          <w:highlight w:val="none"/>
        </w:rPr>
        <w:t>一、质疑供应商基本信息</w:t>
      </w:r>
      <w:bookmarkEnd w:id="153"/>
      <w:bookmarkEnd w:id="154"/>
      <w:bookmarkEnd w:id="155"/>
    </w:p>
    <w:p w14:paraId="3E6C75A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6EEDEF4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95592C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5FC89E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7389AA4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15F8CBF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436D04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56" w:name="_Toc3326"/>
      <w:bookmarkStart w:id="157" w:name="_Toc13176"/>
      <w:bookmarkStart w:id="158" w:name="_Toc10721"/>
      <w:r>
        <w:rPr>
          <w:rFonts w:hint="eastAsia" w:cs="仿宋" w:asciiTheme="minorEastAsia" w:hAnsiTheme="minorEastAsia" w:eastAsiaTheme="minorEastAsia"/>
          <w:b/>
          <w:bCs/>
          <w:color w:val="auto"/>
          <w:sz w:val="24"/>
          <w:szCs w:val="24"/>
          <w:highlight w:val="none"/>
        </w:rPr>
        <w:t>二、质疑项目基本情况</w:t>
      </w:r>
      <w:bookmarkEnd w:id="156"/>
      <w:bookmarkEnd w:id="157"/>
      <w:bookmarkEnd w:id="158"/>
    </w:p>
    <w:p w14:paraId="0610204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03B446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5782EF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46850DA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585CF97">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59" w:name="_Toc21619"/>
      <w:bookmarkStart w:id="160" w:name="_Toc8391"/>
      <w:bookmarkStart w:id="161" w:name="_Toc2390"/>
      <w:r>
        <w:rPr>
          <w:rFonts w:hint="eastAsia" w:cs="仿宋" w:asciiTheme="minorEastAsia" w:hAnsiTheme="minorEastAsia" w:eastAsiaTheme="minorEastAsia"/>
          <w:b/>
          <w:bCs/>
          <w:color w:val="auto"/>
          <w:sz w:val="24"/>
          <w:szCs w:val="24"/>
          <w:highlight w:val="none"/>
        </w:rPr>
        <w:t>三、质疑事项具体内容</w:t>
      </w:r>
      <w:bookmarkEnd w:id="159"/>
      <w:bookmarkEnd w:id="160"/>
      <w:bookmarkEnd w:id="161"/>
    </w:p>
    <w:p w14:paraId="11C2604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63BF239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8CFC0D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E4D4B7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025A1A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418E216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7BC6123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A7649AB">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62" w:name="_Toc31747"/>
      <w:bookmarkStart w:id="163" w:name="_Toc10324"/>
      <w:bookmarkStart w:id="164" w:name="_Toc32727"/>
      <w:r>
        <w:rPr>
          <w:rFonts w:hint="eastAsia" w:cs="仿宋" w:asciiTheme="minorEastAsia" w:hAnsiTheme="minorEastAsia" w:eastAsiaTheme="minorEastAsia"/>
          <w:b/>
          <w:bCs/>
          <w:color w:val="auto"/>
          <w:sz w:val="24"/>
          <w:szCs w:val="24"/>
          <w:highlight w:val="none"/>
        </w:rPr>
        <w:t>四、与质疑事项相关的质疑请求</w:t>
      </w:r>
      <w:bookmarkEnd w:id="162"/>
      <w:bookmarkEnd w:id="163"/>
      <w:bookmarkEnd w:id="164"/>
    </w:p>
    <w:p w14:paraId="5FE2254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6C617843">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8418C6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323B61AB">
      <w:pPr>
        <w:widowControl/>
        <w:jc w:val="left"/>
        <w:rPr>
          <w:rFonts w:cs="仿宋" w:asciiTheme="minorEastAsia" w:hAnsiTheme="minorEastAsia" w:eastAsiaTheme="minorEastAsia"/>
          <w:color w:val="auto"/>
          <w:sz w:val="32"/>
          <w:szCs w:val="32"/>
          <w:highlight w:val="none"/>
        </w:rPr>
      </w:pPr>
      <w:r>
        <w:rPr>
          <w:rFonts w:cs="仿宋" w:asciiTheme="minorEastAsia" w:hAnsiTheme="minorEastAsia" w:eastAsiaTheme="minorEastAsia"/>
          <w:color w:val="auto"/>
          <w:sz w:val="32"/>
          <w:szCs w:val="32"/>
          <w:highlight w:val="none"/>
        </w:rPr>
        <w:br w:type="page"/>
      </w:r>
    </w:p>
    <w:p w14:paraId="726CCF49">
      <w:pPr>
        <w:outlineLvl w:val="0"/>
        <w:rPr>
          <w:rFonts w:asciiTheme="minorEastAsia" w:hAnsiTheme="minorEastAsia" w:eastAsiaTheme="minorEastAsia"/>
          <w:b/>
          <w:color w:val="auto"/>
          <w:sz w:val="28"/>
          <w:szCs w:val="32"/>
          <w:highlight w:val="none"/>
        </w:rPr>
      </w:pPr>
      <w:bookmarkStart w:id="165" w:name="_Toc27249"/>
      <w:bookmarkStart w:id="166" w:name="_Toc29795"/>
      <w:bookmarkStart w:id="167" w:name="_Toc15862"/>
      <w:r>
        <w:rPr>
          <w:rFonts w:hint="eastAsia" w:asciiTheme="minorEastAsia" w:hAnsiTheme="minorEastAsia" w:eastAsiaTheme="minorEastAsia"/>
          <w:b/>
          <w:color w:val="auto"/>
          <w:sz w:val="28"/>
          <w:szCs w:val="32"/>
          <w:highlight w:val="none"/>
        </w:rPr>
        <w:t>质疑函制作说明：</w:t>
      </w:r>
      <w:bookmarkEnd w:id="165"/>
      <w:bookmarkEnd w:id="166"/>
      <w:bookmarkEnd w:id="167"/>
    </w:p>
    <w:p w14:paraId="5EBA59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4F33C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BF087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36BEF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76F793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6C670A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13C3597C">
      <w:pPr>
        <w:rPr>
          <w:color w:val="auto"/>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BD87A3F-6F04-4842-8E1E-7425121C00F9}"/>
  </w:font>
  <w:font w:name="Arial">
    <w:panose1 w:val="020B0604020202020204"/>
    <w:charset w:val="01"/>
    <w:family w:val="swiss"/>
    <w:pitch w:val="default"/>
    <w:sig w:usb0="E0002EFF" w:usb1="C000785B" w:usb2="00000009" w:usb3="00000000" w:csb0="400001FF" w:csb1="FFFF0000"/>
    <w:embedRegular r:id="rId2" w:fontKey="{6A9417A9-9311-4E5F-B629-9207FF215F8F}"/>
  </w:font>
  <w:font w:name="黑体">
    <w:panose1 w:val="02010609060101010101"/>
    <w:charset w:val="86"/>
    <w:family w:val="auto"/>
    <w:pitch w:val="default"/>
    <w:sig w:usb0="800002BF" w:usb1="38CF7CFA" w:usb2="00000016" w:usb3="00000000" w:csb0="00040001" w:csb1="00000000"/>
    <w:embedRegular r:id="rId3" w:fontKey="{20BAF1A0-CAB3-431A-B548-3023AB84E2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6EBABB0D-8796-4707-8156-F8372FB118E9}"/>
  </w:font>
  <w:font w:name="@仿宋_GB2312">
    <w:altName w:val="仿宋"/>
    <w:panose1 w:val="02010609030101010101"/>
    <w:charset w:val="86"/>
    <w:family w:val="modern"/>
    <w:pitch w:val="default"/>
    <w:sig w:usb0="00000000" w:usb1="00000000" w:usb2="00000000" w:usb3="00000000" w:csb0="00040000" w:csb1="00000000"/>
    <w:embedRegular r:id="rId5" w:fontKey="{326626AE-061C-4D6B-937C-742DAE09E306}"/>
  </w:font>
  <w:font w:name="仿宋">
    <w:panose1 w:val="02010609060101010101"/>
    <w:charset w:val="86"/>
    <w:family w:val="modern"/>
    <w:pitch w:val="default"/>
    <w:sig w:usb0="800002BF" w:usb1="38CF7CFA" w:usb2="00000016" w:usb3="00000000" w:csb0="00040001" w:csb1="00000000"/>
    <w:embedRegular r:id="rId6" w:fontKey="{1F0B1BFD-1642-4CE2-88EA-E335A9D203F8}"/>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方正仿宋_GB2312">
    <w:panose1 w:val="02000000000000000000"/>
    <w:charset w:val="86"/>
    <w:family w:val="auto"/>
    <w:pitch w:val="default"/>
    <w:sig w:usb0="A00002BF" w:usb1="184F6CFA" w:usb2="00000012" w:usb3="00000000" w:csb0="00040001" w:csb1="00000000"/>
    <w:embedRegular r:id="rId7" w:fontKey="{A1F50869-D351-4C6B-9679-7E0E296F82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4048">
    <w:pPr>
      <w:pStyle w:val="8"/>
      <w:jc w:val="center"/>
      <w:rPr>
        <w:rFonts w:asciiTheme="minorEastAsia" w:hAnsiTheme="minorEastAsia"/>
        <w:szCs w:val="2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479EF">
                          <w:pPr>
                            <w:pStyle w:val="8"/>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56</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A479EF">
                    <w:pPr>
                      <w:pStyle w:val="8"/>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56</w:t>
                    </w:r>
                    <w:r>
                      <w:rPr>
                        <w:sz w:val="21"/>
                        <w:szCs w:val="21"/>
                      </w:rPr>
                      <w:fldChar w:fldCharType="end"/>
                    </w:r>
                    <w:r>
                      <w:rPr>
                        <w:sz w:val="21"/>
                        <w:szCs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D7D6F">
    <w:pPr>
      <w:spacing w:line="189" w:lineRule="auto"/>
      <w:ind w:left="4430"/>
      <w:rPr>
        <w:rFonts w:hint="eastAsia" w:ascii="宋体" w:hAnsi="宋体" w:eastAsia="宋体" w:cs="@仿宋_GB2312"/>
        <w:kern w:val="2"/>
        <w:sz w:val="21"/>
        <w:szCs w:val="21"/>
        <w:lang w:val="en-US" w:eastAsia="zh-CN" w:bidi="ar-SA"/>
      </w:rPr>
    </w:pPr>
    <w:r>
      <w:rPr>
        <w:rFonts w:hint="eastAsia" w:ascii="宋体" w:hAnsi="宋体" w:eastAsia="宋体" w:cs="@仿宋_GB2312"/>
        <w:kern w:val="2"/>
        <w:sz w:val="21"/>
        <w:szCs w:val="21"/>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ED42B68">
                          <w:pPr>
                            <w:pStyle w:val="8"/>
                            <w:rPr>
                              <w:rFonts w:hint="eastAsia" w:ascii="方正仿宋_GB2312" w:hAnsi="方正仿宋_GB2312" w:eastAsia="方正仿宋_GB2312" w:cs="方正仿宋_GB2312"/>
                              <w:b w:val="0"/>
                              <w:bCs w:val="0"/>
                              <w:sz w:val="21"/>
                              <w:szCs w:val="21"/>
                            </w:rPr>
                          </w:pPr>
                          <w:r>
                            <w:rPr>
                              <w:rFonts w:hint="eastAsia" w:ascii="方正仿宋_GB2312" w:hAnsi="方正仿宋_GB2312" w:eastAsia="方正仿宋_GB2312" w:cs="方正仿宋_GB2312"/>
                              <w:b w:val="0"/>
                              <w:bCs w:val="0"/>
                              <w:sz w:val="21"/>
                              <w:szCs w:val="21"/>
                            </w:rPr>
                            <w:t xml:space="preserve">第 </w:t>
                          </w:r>
                          <w:r>
                            <w:rPr>
                              <w:rFonts w:hint="eastAsia" w:ascii="方正仿宋_GB2312" w:hAnsi="方正仿宋_GB2312" w:eastAsia="方正仿宋_GB2312" w:cs="方正仿宋_GB2312"/>
                              <w:b w:val="0"/>
                              <w:bCs w:val="0"/>
                              <w:sz w:val="21"/>
                              <w:szCs w:val="21"/>
                            </w:rPr>
                            <w:fldChar w:fldCharType="begin"/>
                          </w:r>
                          <w:r>
                            <w:rPr>
                              <w:rFonts w:hint="eastAsia" w:ascii="方正仿宋_GB2312" w:hAnsi="方正仿宋_GB2312" w:eastAsia="方正仿宋_GB2312" w:cs="方正仿宋_GB2312"/>
                              <w:b w:val="0"/>
                              <w:bCs w:val="0"/>
                              <w:sz w:val="21"/>
                              <w:szCs w:val="21"/>
                            </w:rPr>
                            <w:instrText xml:space="preserve"> PAGE  \* MERGEFORMAT </w:instrText>
                          </w:r>
                          <w:r>
                            <w:rPr>
                              <w:rFonts w:hint="eastAsia" w:ascii="方正仿宋_GB2312" w:hAnsi="方正仿宋_GB2312" w:eastAsia="方正仿宋_GB2312" w:cs="方正仿宋_GB2312"/>
                              <w:b w:val="0"/>
                              <w:bCs w:val="0"/>
                              <w:sz w:val="21"/>
                              <w:szCs w:val="21"/>
                            </w:rPr>
                            <w:fldChar w:fldCharType="separate"/>
                          </w:r>
                          <w:r>
                            <w:rPr>
                              <w:rFonts w:hint="eastAsia" w:ascii="方正仿宋_GB2312" w:hAnsi="方正仿宋_GB2312" w:eastAsia="方正仿宋_GB2312" w:cs="方正仿宋_GB2312"/>
                              <w:b w:val="0"/>
                              <w:bCs w:val="0"/>
                              <w:sz w:val="21"/>
                              <w:szCs w:val="21"/>
                            </w:rPr>
                            <w:t>3</w:t>
                          </w:r>
                          <w:r>
                            <w:rPr>
                              <w:rFonts w:hint="eastAsia" w:ascii="方正仿宋_GB2312" w:hAnsi="方正仿宋_GB2312" w:eastAsia="方正仿宋_GB2312" w:cs="方正仿宋_GB2312"/>
                              <w:b w:val="0"/>
                              <w:bCs w:val="0"/>
                              <w:sz w:val="21"/>
                              <w:szCs w:val="21"/>
                            </w:rPr>
                            <w:fldChar w:fldCharType="end"/>
                          </w:r>
                          <w:r>
                            <w:rPr>
                              <w:rFonts w:hint="eastAsia" w:ascii="方正仿宋_GB2312" w:hAnsi="方正仿宋_GB2312" w:eastAsia="方正仿宋_GB2312" w:cs="方正仿宋_GB2312"/>
                              <w:b w:val="0"/>
                              <w:bCs w:val="0"/>
                              <w:sz w:val="21"/>
                              <w:szCs w:val="21"/>
                            </w:rPr>
                            <w:t xml:space="preserve"> 页 共 </w:t>
                          </w:r>
                          <w:r>
                            <w:rPr>
                              <w:rFonts w:hint="eastAsia" w:ascii="方正仿宋_GB2312" w:hAnsi="方正仿宋_GB2312" w:eastAsia="方正仿宋_GB2312" w:cs="方正仿宋_GB2312"/>
                              <w:b w:val="0"/>
                              <w:bCs w:val="0"/>
                              <w:sz w:val="21"/>
                              <w:szCs w:val="21"/>
                            </w:rPr>
                            <w:fldChar w:fldCharType="begin"/>
                          </w:r>
                          <w:r>
                            <w:rPr>
                              <w:rFonts w:hint="eastAsia" w:ascii="方正仿宋_GB2312" w:hAnsi="方正仿宋_GB2312" w:eastAsia="方正仿宋_GB2312" w:cs="方正仿宋_GB2312"/>
                              <w:b w:val="0"/>
                              <w:bCs w:val="0"/>
                              <w:sz w:val="21"/>
                              <w:szCs w:val="21"/>
                            </w:rPr>
                            <w:instrText xml:space="preserve"> NUMPAGES  \* MERGEFORMAT </w:instrText>
                          </w:r>
                          <w:r>
                            <w:rPr>
                              <w:rFonts w:hint="eastAsia" w:ascii="方正仿宋_GB2312" w:hAnsi="方正仿宋_GB2312" w:eastAsia="方正仿宋_GB2312" w:cs="方正仿宋_GB2312"/>
                              <w:b w:val="0"/>
                              <w:bCs w:val="0"/>
                              <w:sz w:val="21"/>
                              <w:szCs w:val="21"/>
                            </w:rPr>
                            <w:fldChar w:fldCharType="separate"/>
                          </w:r>
                          <w:r>
                            <w:rPr>
                              <w:rFonts w:hint="eastAsia" w:ascii="方正仿宋_GB2312" w:hAnsi="方正仿宋_GB2312" w:eastAsia="方正仿宋_GB2312" w:cs="方正仿宋_GB2312"/>
                              <w:b w:val="0"/>
                              <w:bCs w:val="0"/>
                              <w:sz w:val="21"/>
                              <w:szCs w:val="21"/>
                            </w:rPr>
                            <w:t>63</w:t>
                          </w:r>
                          <w:r>
                            <w:rPr>
                              <w:rFonts w:hint="eastAsia" w:ascii="方正仿宋_GB2312" w:hAnsi="方正仿宋_GB2312" w:eastAsia="方正仿宋_GB2312" w:cs="方正仿宋_GB2312"/>
                              <w:b w:val="0"/>
                              <w:bCs w:val="0"/>
                              <w:sz w:val="21"/>
                              <w:szCs w:val="21"/>
                            </w:rPr>
                            <w:fldChar w:fldCharType="end"/>
                          </w:r>
                          <w:r>
                            <w:rPr>
                              <w:rFonts w:hint="eastAsia" w:ascii="方正仿宋_GB2312" w:hAnsi="方正仿宋_GB2312" w:eastAsia="方正仿宋_GB2312" w:cs="方正仿宋_GB2312"/>
                              <w:b w:val="0"/>
                              <w:bCs w:val="0"/>
                              <w:sz w:val="21"/>
                              <w:szCs w:val="21"/>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VWl3RAQAAogMAAA4AAABkcnMvZTJvRG9jLnhtbK1TzY7TMBC+I/EO&#10;lu802aKu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r5e1e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VVpd0QEAAKIDAAAOAAAAAAAAAAEAIAAAAB8BAABk&#10;cnMvZTJvRG9jLnhtbFBLBQYAAAAABgAGAFkBAABiBQAAAAA=&#10;">
              <v:fill on="f" focussize="0,0"/>
              <v:stroke on="f" weight="0.5pt"/>
              <v:imagedata o:title=""/>
              <o:lock v:ext="edit" aspectratio="f"/>
              <v:textbox inset="0mm,0mm,0mm,0mm" style="mso-fit-shape-to-text:t;">
                <w:txbxContent>
                  <w:p w14:paraId="4ED42B68">
                    <w:pPr>
                      <w:pStyle w:val="8"/>
                      <w:rPr>
                        <w:rFonts w:hint="eastAsia" w:ascii="方正仿宋_GB2312" w:hAnsi="方正仿宋_GB2312" w:eastAsia="方正仿宋_GB2312" w:cs="方正仿宋_GB2312"/>
                        <w:b w:val="0"/>
                        <w:bCs w:val="0"/>
                        <w:sz w:val="21"/>
                        <w:szCs w:val="21"/>
                      </w:rPr>
                    </w:pPr>
                    <w:r>
                      <w:rPr>
                        <w:rFonts w:hint="eastAsia" w:ascii="方正仿宋_GB2312" w:hAnsi="方正仿宋_GB2312" w:eastAsia="方正仿宋_GB2312" w:cs="方正仿宋_GB2312"/>
                        <w:b w:val="0"/>
                        <w:bCs w:val="0"/>
                        <w:sz w:val="21"/>
                        <w:szCs w:val="21"/>
                      </w:rPr>
                      <w:t xml:space="preserve">第 </w:t>
                    </w:r>
                    <w:r>
                      <w:rPr>
                        <w:rFonts w:hint="eastAsia" w:ascii="方正仿宋_GB2312" w:hAnsi="方正仿宋_GB2312" w:eastAsia="方正仿宋_GB2312" w:cs="方正仿宋_GB2312"/>
                        <w:b w:val="0"/>
                        <w:bCs w:val="0"/>
                        <w:sz w:val="21"/>
                        <w:szCs w:val="21"/>
                      </w:rPr>
                      <w:fldChar w:fldCharType="begin"/>
                    </w:r>
                    <w:r>
                      <w:rPr>
                        <w:rFonts w:hint="eastAsia" w:ascii="方正仿宋_GB2312" w:hAnsi="方正仿宋_GB2312" w:eastAsia="方正仿宋_GB2312" w:cs="方正仿宋_GB2312"/>
                        <w:b w:val="0"/>
                        <w:bCs w:val="0"/>
                        <w:sz w:val="21"/>
                        <w:szCs w:val="21"/>
                      </w:rPr>
                      <w:instrText xml:space="preserve"> PAGE  \* MERGEFORMAT </w:instrText>
                    </w:r>
                    <w:r>
                      <w:rPr>
                        <w:rFonts w:hint="eastAsia" w:ascii="方正仿宋_GB2312" w:hAnsi="方正仿宋_GB2312" w:eastAsia="方正仿宋_GB2312" w:cs="方正仿宋_GB2312"/>
                        <w:b w:val="0"/>
                        <w:bCs w:val="0"/>
                        <w:sz w:val="21"/>
                        <w:szCs w:val="21"/>
                      </w:rPr>
                      <w:fldChar w:fldCharType="separate"/>
                    </w:r>
                    <w:r>
                      <w:rPr>
                        <w:rFonts w:hint="eastAsia" w:ascii="方正仿宋_GB2312" w:hAnsi="方正仿宋_GB2312" w:eastAsia="方正仿宋_GB2312" w:cs="方正仿宋_GB2312"/>
                        <w:b w:val="0"/>
                        <w:bCs w:val="0"/>
                        <w:sz w:val="21"/>
                        <w:szCs w:val="21"/>
                      </w:rPr>
                      <w:t>3</w:t>
                    </w:r>
                    <w:r>
                      <w:rPr>
                        <w:rFonts w:hint="eastAsia" w:ascii="方正仿宋_GB2312" w:hAnsi="方正仿宋_GB2312" w:eastAsia="方正仿宋_GB2312" w:cs="方正仿宋_GB2312"/>
                        <w:b w:val="0"/>
                        <w:bCs w:val="0"/>
                        <w:sz w:val="21"/>
                        <w:szCs w:val="21"/>
                      </w:rPr>
                      <w:fldChar w:fldCharType="end"/>
                    </w:r>
                    <w:r>
                      <w:rPr>
                        <w:rFonts w:hint="eastAsia" w:ascii="方正仿宋_GB2312" w:hAnsi="方正仿宋_GB2312" w:eastAsia="方正仿宋_GB2312" w:cs="方正仿宋_GB2312"/>
                        <w:b w:val="0"/>
                        <w:bCs w:val="0"/>
                        <w:sz w:val="21"/>
                        <w:szCs w:val="21"/>
                      </w:rPr>
                      <w:t xml:space="preserve"> 页 共 </w:t>
                    </w:r>
                    <w:r>
                      <w:rPr>
                        <w:rFonts w:hint="eastAsia" w:ascii="方正仿宋_GB2312" w:hAnsi="方正仿宋_GB2312" w:eastAsia="方正仿宋_GB2312" w:cs="方正仿宋_GB2312"/>
                        <w:b w:val="0"/>
                        <w:bCs w:val="0"/>
                        <w:sz w:val="21"/>
                        <w:szCs w:val="21"/>
                      </w:rPr>
                      <w:fldChar w:fldCharType="begin"/>
                    </w:r>
                    <w:r>
                      <w:rPr>
                        <w:rFonts w:hint="eastAsia" w:ascii="方正仿宋_GB2312" w:hAnsi="方正仿宋_GB2312" w:eastAsia="方正仿宋_GB2312" w:cs="方正仿宋_GB2312"/>
                        <w:b w:val="0"/>
                        <w:bCs w:val="0"/>
                        <w:sz w:val="21"/>
                        <w:szCs w:val="21"/>
                      </w:rPr>
                      <w:instrText xml:space="preserve"> NUMPAGES  \* MERGEFORMAT </w:instrText>
                    </w:r>
                    <w:r>
                      <w:rPr>
                        <w:rFonts w:hint="eastAsia" w:ascii="方正仿宋_GB2312" w:hAnsi="方正仿宋_GB2312" w:eastAsia="方正仿宋_GB2312" w:cs="方正仿宋_GB2312"/>
                        <w:b w:val="0"/>
                        <w:bCs w:val="0"/>
                        <w:sz w:val="21"/>
                        <w:szCs w:val="21"/>
                      </w:rPr>
                      <w:fldChar w:fldCharType="separate"/>
                    </w:r>
                    <w:r>
                      <w:rPr>
                        <w:rFonts w:hint="eastAsia" w:ascii="方正仿宋_GB2312" w:hAnsi="方正仿宋_GB2312" w:eastAsia="方正仿宋_GB2312" w:cs="方正仿宋_GB2312"/>
                        <w:b w:val="0"/>
                        <w:bCs w:val="0"/>
                        <w:sz w:val="21"/>
                        <w:szCs w:val="21"/>
                      </w:rPr>
                      <w:t>63</w:t>
                    </w:r>
                    <w:r>
                      <w:rPr>
                        <w:rFonts w:hint="eastAsia" w:ascii="方正仿宋_GB2312" w:hAnsi="方正仿宋_GB2312" w:eastAsia="方正仿宋_GB2312" w:cs="方正仿宋_GB2312"/>
                        <w:b w:val="0"/>
                        <w:bCs w:val="0"/>
                        <w:sz w:val="21"/>
                        <w:szCs w:val="21"/>
                      </w:rPr>
                      <w:fldChar w:fldCharType="end"/>
                    </w:r>
                    <w:r>
                      <w:rPr>
                        <w:rFonts w:hint="eastAsia" w:ascii="方正仿宋_GB2312" w:hAnsi="方正仿宋_GB2312" w:eastAsia="方正仿宋_GB2312" w:cs="方正仿宋_GB2312"/>
                        <w:b w:val="0"/>
                        <w:bCs w:val="0"/>
                        <w:sz w:val="21"/>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42631">
    <w:pPr>
      <w:pStyle w:val="8"/>
      <w:rPr>
        <w:rFonts w:asciiTheme="minorEastAsia" w:hAnsiTheme="minorEastAsia" w:eastAsiaTheme="minor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1CBCC">
                          <w:pPr>
                            <w:pStyle w:val="8"/>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47</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56</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D61CBCC">
                    <w:pPr>
                      <w:pStyle w:val="8"/>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47</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56</w:t>
                    </w:r>
                    <w:r>
                      <w:rPr>
                        <w:sz w:val="21"/>
                        <w:szCs w:val="21"/>
                      </w:rPr>
                      <w:fldChar w:fldCharType="end"/>
                    </w:r>
                    <w:r>
                      <w:rPr>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FF24C">
    <w:pPr>
      <w:pStyle w:val="9"/>
      <w:jc w:val="center"/>
      <w:rPr>
        <w:rFonts w:hint="eastAsia" w:eastAsiaTheme="minorEastAsia"/>
        <w:lang w:eastAsia="zh-CN"/>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询价</w:t>
    </w:r>
    <w:r>
      <w:rPr>
        <w:rFonts w:hint="eastAsia" w:asciiTheme="minorEastAsia" w:hAnsiTheme="minorEastAsia" w:eastAsiaTheme="minorEastAsia"/>
        <w:lang w:val="en-US" w:eastAsia="zh-CN"/>
      </w:rPr>
      <w:t>通知书</w:t>
    </w:r>
    <w:r>
      <w:rPr>
        <w:rFonts w:hint="eastAsia" w:asciiTheme="minorEastAsia" w:hAnsiTheme="minorEastAsia" w:eastAsiaTheme="minorEastAsia"/>
        <w:lang w:eastAsia="zh-CN"/>
      </w:rPr>
      <w:t>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9A851">
    <w:pPr>
      <w:pStyle w:val="9"/>
      <w:jc w:val="center"/>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项目询价通知书示范文本（</w:t>
    </w:r>
    <w:r>
      <w:rPr>
        <w:rFonts w:hint="eastAsia" w:ascii="宋体" w:hAnsi="宋体" w:eastAsia="宋体"/>
        <w:lang w:val="en-US" w:eastAsia="zh-CN"/>
      </w:rPr>
      <w:t>货物</w:t>
    </w:r>
    <w:r>
      <w:rPr>
        <w:rFonts w:hint="eastAsia" w:ascii="宋体" w:hAnsi="宋体" w:eastAsia="宋体"/>
      </w:rPr>
      <w:t>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4ABB5">
    <w:pPr>
      <w:pStyle w:val="9"/>
      <w:jc w:val="center"/>
    </w:pP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询价通知书</w:t>
    </w:r>
    <w:r>
      <w:rPr>
        <w:rFonts w:hint="eastAsia" w:asciiTheme="minorEastAsia" w:hAnsiTheme="minorEastAsia" w:eastAsiaTheme="minorEastAsia"/>
        <w:lang w:eastAsia="zh-CN"/>
      </w:rPr>
      <w:t>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62C9F"/>
    <w:multiLevelType w:val="singleLevel"/>
    <w:tmpl w:val="1D962C9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E15C9"/>
    <w:rsid w:val="047420BE"/>
    <w:rsid w:val="072C59E9"/>
    <w:rsid w:val="09B30627"/>
    <w:rsid w:val="0B6902FF"/>
    <w:rsid w:val="0BB97F9C"/>
    <w:rsid w:val="0DFC3E81"/>
    <w:rsid w:val="0FCB4A65"/>
    <w:rsid w:val="10E25716"/>
    <w:rsid w:val="112D07CA"/>
    <w:rsid w:val="13BE098D"/>
    <w:rsid w:val="142978A7"/>
    <w:rsid w:val="145C4EA5"/>
    <w:rsid w:val="161517B0"/>
    <w:rsid w:val="16D53C17"/>
    <w:rsid w:val="1C98320C"/>
    <w:rsid w:val="1C9B425D"/>
    <w:rsid w:val="1D657ED2"/>
    <w:rsid w:val="1E327A14"/>
    <w:rsid w:val="1F4339D5"/>
    <w:rsid w:val="254A32FA"/>
    <w:rsid w:val="264E2D8D"/>
    <w:rsid w:val="26E2748C"/>
    <w:rsid w:val="28100029"/>
    <w:rsid w:val="29220014"/>
    <w:rsid w:val="2AD301CB"/>
    <w:rsid w:val="2D142369"/>
    <w:rsid w:val="2DBA2F11"/>
    <w:rsid w:val="30241C05"/>
    <w:rsid w:val="36D94CFC"/>
    <w:rsid w:val="37C530CB"/>
    <w:rsid w:val="38683569"/>
    <w:rsid w:val="39AA42BA"/>
    <w:rsid w:val="3BEE4E3E"/>
    <w:rsid w:val="414778FE"/>
    <w:rsid w:val="432355A1"/>
    <w:rsid w:val="48925FA8"/>
    <w:rsid w:val="48FD4906"/>
    <w:rsid w:val="4AEF7EA1"/>
    <w:rsid w:val="4B242542"/>
    <w:rsid w:val="4B871B00"/>
    <w:rsid w:val="4B8874E5"/>
    <w:rsid w:val="4D423712"/>
    <w:rsid w:val="50670EAF"/>
    <w:rsid w:val="52456432"/>
    <w:rsid w:val="57575742"/>
    <w:rsid w:val="5BBD1015"/>
    <w:rsid w:val="5BF925A6"/>
    <w:rsid w:val="5D8E5D47"/>
    <w:rsid w:val="5E091947"/>
    <w:rsid w:val="62462514"/>
    <w:rsid w:val="62976675"/>
    <w:rsid w:val="64B057DE"/>
    <w:rsid w:val="66564F00"/>
    <w:rsid w:val="67230C69"/>
    <w:rsid w:val="67FA392E"/>
    <w:rsid w:val="6AC562A8"/>
    <w:rsid w:val="6BC00D50"/>
    <w:rsid w:val="6EA87625"/>
    <w:rsid w:val="70C04FE9"/>
    <w:rsid w:val="71D32E9A"/>
    <w:rsid w:val="723E527E"/>
    <w:rsid w:val="726076B7"/>
    <w:rsid w:val="7575768D"/>
    <w:rsid w:val="75957183"/>
    <w:rsid w:val="789B6612"/>
    <w:rsid w:val="7BBA571A"/>
    <w:rsid w:val="7E994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rPr>
      <w:rFonts w:ascii="Arial" w:hAnsi="Arial" w:eastAsia="黑体" w:cs="Arial"/>
    </w:rPr>
  </w:style>
  <w:style w:type="paragraph" w:styleId="5">
    <w:name w:val="Body Text"/>
    <w:basedOn w:val="1"/>
    <w:qFormat/>
    <w:uiPriority w:val="0"/>
    <w:pPr>
      <w:spacing w:after="120"/>
    </w:pPr>
    <w:rPr>
      <w:rFonts w:ascii="@微软简标宋" w:hAnsi="@微软简标宋" w:eastAsia="@微软简标宋" w:cs="@微软简标宋"/>
      <w:szCs w:val="24"/>
      <w:lang w:val="zh-CN"/>
    </w:rPr>
  </w:style>
  <w:style w:type="paragraph" w:styleId="6">
    <w:name w:val="Plain Text"/>
    <w:basedOn w:val="1"/>
    <w:qFormat/>
    <w:uiPriority w:val="99"/>
    <w:rPr>
      <w:rFonts w:ascii="宋体" w:hAnsi="Courier New" w:eastAsiaTheme="minorEastAsia" w:cstheme="minorBidi"/>
      <w:szCs w:val="22"/>
    </w:rPr>
  </w:style>
  <w:style w:type="paragraph" w:styleId="7">
    <w:name w:val="Date"/>
    <w:basedOn w:val="1"/>
    <w:next w:val="1"/>
    <w:qFormat/>
    <w:uiPriority w:val="0"/>
    <w:rPr>
      <w:rFonts w:ascii="Arial" w:hAnsi="Arial" w:eastAsia="宋体" w:cs="Arial"/>
      <w:b/>
      <w:sz w:val="2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1">
    <w:name w:val="toc 2"/>
    <w:basedOn w:val="1"/>
    <w:next w:val="1"/>
    <w:qFormat/>
    <w:uiPriority w:val="0"/>
    <w:pPr>
      <w:ind w:left="420" w:leftChars="200"/>
    </w:pPr>
  </w:style>
  <w:style w:type="paragraph" w:styleId="12">
    <w:name w:val="Normal (Web)"/>
    <w:basedOn w:val="1"/>
    <w:qFormat/>
    <w:uiPriority w:val="0"/>
    <w:pPr>
      <w:spacing w:before="100" w:beforeAutospacing="1" w:after="100" w:afterAutospacing="1"/>
      <w:jc w:val="left"/>
    </w:pPr>
    <w:rPr>
      <w:rFonts w:cs="Times New Roman"/>
      <w:kern w:val="0"/>
      <w:sz w:val="24"/>
    </w:rPr>
  </w:style>
  <w:style w:type="paragraph" w:styleId="13">
    <w:name w:val="index 1"/>
    <w:basedOn w:val="1"/>
    <w:next w:val="1"/>
    <w:qFormat/>
    <w:uiPriority w:val="0"/>
    <w:pPr>
      <w:jc w:val="center"/>
    </w:pPr>
    <w:rPr>
      <w:rFonts w:ascii="Arial" w:hAnsi="Arial" w:eastAsia="Arial" w:cs="Arial"/>
      <w:b/>
      <w:bCs/>
      <w:sz w:val="28"/>
    </w:rPr>
  </w:style>
  <w:style w:type="paragraph" w:styleId="14">
    <w:name w:val="Body Text First Indent"/>
    <w:basedOn w:val="5"/>
    <w:unhideWhenUsed/>
    <w:qFormat/>
    <w:uiPriority w:val="99"/>
    <w:pPr>
      <w:ind w:firstLine="420" w:firstLineChars="100"/>
    </w:pPr>
  </w:style>
  <w:style w:type="table" w:styleId="16">
    <w:name w:val="Table Grid"/>
    <w:basedOn w:val="15"/>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Emphasis"/>
    <w:basedOn w:val="17"/>
    <w:qFormat/>
    <w:uiPriority w:val="0"/>
    <w:rPr>
      <w:i/>
    </w:rPr>
  </w:style>
  <w:style w:type="paragraph" w:customStyle="1" w:styleId="19">
    <w:name w:val="样式1"/>
    <w:basedOn w:val="1"/>
    <w:qFormat/>
    <w:uiPriority w:val="0"/>
    <w:pPr>
      <w:spacing w:before="75" w:line="277" w:lineRule="auto"/>
      <w:ind w:left="130" w:right="-9" w:firstLine="478"/>
    </w:pPr>
    <w:rPr>
      <w:rFonts w:ascii="宋体" w:hAnsi="宋体" w:eastAsia="宋体" w:cs="宋体"/>
      <w:snapToGrid w:val="0"/>
      <w:color w:val="000000"/>
      <w:spacing w:val="-1"/>
      <w:kern w:val="0"/>
      <w:sz w:val="24"/>
      <w:szCs w:val="24"/>
    </w:rPr>
  </w:style>
  <w:style w:type="paragraph" w:customStyle="1" w:styleId="2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21">
    <w:name w:val="D&amp;L"/>
    <w:basedOn w:val="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customStyle="1" w:styleId="23">
    <w:name w:val="Char Char Char Char Char Char Char1 Char"/>
    <w:basedOn w:val="1"/>
    <w:autoRedefine/>
    <w:qFormat/>
    <w:uiPriority w:val="0"/>
    <w:rPr>
      <w:rFonts w:ascii="Arial" w:hAnsi="Arial" w:eastAsia="宋体" w:cs="Arial"/>
      <w:sz w:val="24"/>
    </w:rPr>
  </w:style>
  <w:style w:type="paragraph" w:customStyle="1" w:styleId="24">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22445</Words>
  <Characters>23641</Characters>
  <Lines>0</Lines>
  <Paragraphs>0</Paragraphs>
  <TotalTime>0</TotalTime>
  <ScaleCrop>false</ScaleCrop>
  <LinksUpToDate>false</LinksUpToDate>
  <CharactersWithSpaces>24678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2023-12-20T04:08:00Z</dcterms:created>
  <dc:creator>Administrator</dc:creator>
  <cp:lastModifiedBy>Vincent</cp:lastModifiedBy>
  <dcterms:modified xsi:type="dcterms:W3CDTF">2026-05-28T03:43:24Z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317FF15A9BEC4005B92B83BA1617C786_12</vt:lpwstr>
  </property>
  <property fmtid="{D5CDD505-2E9C-101B-9397-08002B2CF9AE}" pid="4" name="KSOTemplateDocerSaveRecord">
    <vt:lpwstr>eyJoZGlkIjoiNDRjNDRlMzVlNTJiZjdhZTZiNTVlZTgzZWFjZjFkZTciLCJ1c2VySWQiOiIzNDE5MDExMjMifQ==</vt:lpwstr>
  </property>
</Properties>
</file>