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B86F12" w14:textId="77777777" w:rsidR="0032285C" w:rsidRDefault="0032285C">
      <w:pPr>
        <w:ind w:firstLine="964"/>
        <w:jc w:val="center"/>
        <w:rPr>
          <w:rFonts w:ascii="仿宋" w:eastAsia="仿宋" w:hAnsi="仿宋" w:hint="eastAsia"/>
          <w:b/>
          <w:sz w:val="48"/>
          <w:szCs w:val="44"/>
        </w:rPr>
      </w:pPr>
    </w:p>
    <w:p w14:paraId="3889E78C" w14:textId="77777777" w:rsidR="0032285C" w:rsidRDefault="00000000">
      <w:pPr>
        <w:ind w:firstLineChars="0" w:firstLine="0"/>
        <w:jc w:val="center"/>
        <w:rPr>
          <w:rFonts w:ascii="仿宋" w:eastAsia="仿宋" w:hAnsi="仿宋" w:hint="eastAsia"/>
          <w:b/>
          <w:sz w:val="52"/>
          <w:szCs w:val="44"/>
        </w:rPr>
      </w:pPr>
      <w:r>
        <w:rPr>
          <w:rFonts w:ascii="仿宋" w:eastAsia="仿宋" w:hAnsi="仿宋" w:hint="eastAsia"/>
          <w:b/>
          <w:sz w:val="52"/>
          <w:szCs w:val="44"/>
        </w:rPr>
        <w:t>六安市长三角一体化物流园</w:t>
      </w:r>
    </w:p>
    <w:p w14:paraId="1D84AFD1" w14:textId="77777777" w:rsidR="0032285C" w:rsidRDefault="00000000">
      <w:pPr>
        <w:ind w:firstLineChars="0" w:firstLine="0"/>
        <w:jc w:val="center"/>
        <w:rPr>
          <w:rFonts w:ascii="仿宋" w:eastAsia="仿宋" w:hAnsi="仿宋" w:hint="eastAsia"/>
          <w:b/>
          <w:sz w:val="52"/>
          <w:szCs w:val="44"/>
        </w:rPr>
      </w:pPr>
      <w:r>
        <w:rPr>
          <w:rFonts w:ascii="仿宋" w:eastAsia="仿宋" w:hAnsi="仿宋" w:hint="eastAsia"/>
          <w:b/>
          <w:sz w:val="52"/>
          <w:szCs w:val="44"/>
        </w:rPr>
        <w:t>综合管理系统安装工程</w:t>
      </w:r>
    </w:p>
    <w:p w14:paraId="0659A31F" w14:textId="77777777" w:rsidR="0032285C" w:rsidRDefault="0032285C">
      <w:pPr>
        <w:ind w:firstLineChars="0" w:firstLine="0"/>
        <w:jc w:val="center"/>
        <w:rPr>
          <w:rFonts w:ascii="仿宋" w:eastAsia="仿宋" w:hAnsi="仿宋" w:hint="eastAsia"/>
          <w:b/>
          <w:sz w:val="44"/>
          <w:szCs w:val="44"/>
        </w:rPr>
      </w:pPr>
    </w:p>
    <w:p w14:paraId="37D38699" w14:textId="77777777" w:rsidR="0032285C" w:rsidRDefault="0032285C">
      <w:pPr>
        <w:ind w:firstLineChars="0" w:firstLine="0"/>
        <w:jc w:val="center"/>
        <w:rPr>
          <w:rFonts w:ascii="仿宋" w:eastAsia="仿宋" w:hAnsi="仿宋" w:hint="eastAsia"/>
          <w:b/>
          <w:sz w:val="44"/>
          <w:szCs w:val="44"/>
        </w:rPr>
      </w:pPr>
    </w:p>
    <w:p w14:paraId="48DF671C" w14:textId="77777777" w:rsidR="0032285C" w:rsidRDefault="0032285C">
      <w:pPr>
        <w:ind w:firstLineChars="0" w:firstLine="0"/>
        <w:jc w:val="center"/>
        <w:rPr>
          <w:rFonts w:ascii="仿宋" w:eastAsia="仿宋" w:hAnsi="仿宋" w:hint="eastAsia"/>
          <w:b/>
          <w:sz w:val="44"/>
          <w:szCs w:val="44"/>
        </w:rPr>
      </w:pPr>
    </w:p>
    <w:p w14:paraId="3D837A9C" w14:textId="77777777" w:rsidR="0032285C" w:rsidRDefault="00000000">
      <w:pPr>
        <w:ind w:firstLineChars="0" w:firstLine="0"/>
        <w:jc w:val="center"/>
        <w:rPr>
          <w:rFonts w:ascii="仿宋" w:eastAsia="仿宋" w:hAnsi="仿宋" w:hint="eastAsia"/>
          <w:b/>
          <w:sz w:val="56"/>
          <w:szCs w:val="44"/>
        </w:rPr>
      </w:pPr>
      <w:r>
        <w:rPr>
          <w:rFonts w:ascii="仿宋" w:eastAsia="仿宋" w:hAnsi="仿宋"/>
          <w:b/>
          <w:sz w:val="56"/>
          <w:szCs w:val="44"/>
        </w:rPr>
        <w:t>技</w:t>
      </w:r>
    </w:p>
    <w:p w14:paraId="7803798D" w14:textId="77777777" w:rsidR="0032285C" w:rsidRDefault="00000000">
      <w:pPr>
        <w:ind w:firstLineChars="0" w:firstLine="0"/>
        <w:jc w:val="center"/>
        <w:rPr>
          <w:rFonts w:ascii="仿宋" w:eastAsia="仿宋" w:hAnsi="仿宋" w:hint="eastAsia"/>
          <w:b/>
          <w:sz w:val="56"/>
          <w:szCs w:val="44"/>
        </w:rPr>
      </w:pPr>
      <w:r>
        <w:rPr>
          <w:rFonts w:ascii="仿宋" w:eastAsia="仿宋" w:hAnsi="仿宋"/>
          <w:b/>
          <w:sz w:val="56"/>
          <w:szCs w:val="44"/>
        </w:rPr>
        <w:t>术</w:t>
      </w:r>
    </w:p>
    <w:p w14:paraId="385B0FFB" w14:textId="77777777" w:rsidR="0032285C" w:rsidRDefault="00000000">
      <w:pPr>
        <w:ind w:firstLineChars="0" w:firstLine="0"/>
        <w:jc w:val="center"/>
        <w:rPr>
          <w:rFonts w:ascii="仿宋" w:eastAsia="仿宋" w:hAnsi="仿宋" w:hint="eastAsia"/>
          <w:b/>
          <w:sz w:val="56"/>
          <w:szCs w:val="44"/>
        </w:rPr>
      </w:pPr>
      <w:r>
        <w:rPr>
          <w:rFonts w:ascii="仿宋" w:eastAsia="仿宋" w:hAnsi="仿宋"/>
          <w:b/>
          <w:sz w:val="56"/>
          <w:szCs w:val="44"/>
        </w:rPr>
        <w:t>规</w:t>
      </w:r>
    </w:p>
    <w:p w14:paraId="1880F078" w14:textId="77777777" w:rsidR="0032285C" w:rsidRDefault="00000000">
      <w:pPr>
        <w:ind w:firstLineChars="0" w:firstLine="0"/>
        <w:jc w:val="center"/>
        <w:rPr>
          <w:rFonts w:ascii="仿宋" w:eastAsia="仿宋" w:hAnsi="仿宋" w:hint="eastAsia"/>
          <w:b/>
          <w:sz w:val="56"/>
          <w:szCs w:val="44"/>
        </w:rPr>
      </w:pPr>
      <w:r>
        <w:rPr>
          <w:rFonts w:ascii="仿宋" w:eastAsia="仿宋" w:hAnsi="仿宋"/>
          <w:b/>
          <w:sz w:val="56"/>
          <w:szCs w:val="44"/>
        </w:rPr>
        <w:t>范</w:t>
      </w:r>
    </w:p>
    <w:p w14:paraId="2595EEBB" w14:textId="77777777" w:rsidR="0032285C" w:rsidRDefault="00000000">
      <w:pPr>
        <w:ind w:firstLineChars="0" w:firstLine="0"/>
        <w:jc w:val="center"/>
        <w:rPr>
          <w:rFonts w:ascii="仿宋" w:eastAsia="仿宋" w:hAnsi="仿宋" w:hint="eastAsia"/>
          <w:b/>
          <w:sz w:val="56"/>
          <w:szCs w:val="44"/>
        </w:rPr>
      </w:pPr>
      <w:r>
        <w:rPr>
          <w:rFonts w:ascii="仿宋" w:eastAsia="仿宋" w:hAnsi="仿宋"/>
          <w:b/>
          <w:sz w:val="56"/>
          <w:szCs w:val="44"/>
        </w:rPr>
        <w:t>书</w:t>
      </w:r>
    </w:p>
    <w:p w14:paraId="03F44C30" w14:textId="77777777" w:rsidR="0032285C" w:rsidRDefault="0032285C">
      <w:pPr>
        <w:ind w:firstLineChars="0" w:firstLine="0"/>
        <w:jc w:val="center"/>
        <w:rPr>
          <w:rFonts w:ascii="仿宋" w:eastAsia="仿宋" w:hAnsi="仿宋" w:hint="eastAsia"/>
          <w:sz w:val="44"/>
          <w:szCs w:val="44"/>
        </w:rPr>
      </w:pPr>
    </w:p>
    <w:p w14:paraId="4E1B6F28" w14:textId="77777777" w:rsidR="0032285C" w:rsidRDefault="0032285C">
      <w:pPr>
        <w:ind w:firstLineChars="0" w:firstLine="0"/>
        <w:jc w:val="center"/>
        <w:rPr>
          <w:rFonts w:ascii="仿宋" w:eastAsia="仿宋" w:hAnsi="仿宋" w:hint="eastAsia"/>
          <w:sz w:val="44"/>
          <w:szCs w:val="44"/>
        </w:rPr>
      </w:pPr>
    </w:p>
    <w:p w14:paraId="0D842155" w14:textId="77777777" w:rsidR="0032285C" w:rsidRDefault="0032285C">
      <w:pPr>
        <w:ind w:firstLineChars="0" w:firstLine="0"/>
        <w:jc w:val="center"/>
        <w:rPr>
          <w:rFonts w:ascii="仿宋" w:eastAsia="仿宋" w:hAnsi="仿宋" w:hint="eastAsia"/>
          <w:sz w:val="44"/>
          <w:szCs w:val="44"/>
        </w:rPr>
      </w:pPr>
    </w:p>
    <w:p w14:paraId="20FF7E84" w14:textId="77777777" w:rsidR="0032285C" w:rsidRDefault="0032285C">
      <w:pPr>
        <w:ind w:firstLineChars="0" w:firstLine="0"/>
        <w:jc w:val="center"/>
        <w:rPr>
          <w:rFonts w:ascii="仿宋" w:eastAsia="仿宋" w:hAnsi="仿宋" w:hint="eastAsia"/>
          <w:sz w:val="44"/>
          <w:szCs w:val="44"/>
        </w:rPr>
      </w:pPr>
    </w:p>
    <w:p w14:paraId="04A5501E" w14:textId="77777777" w:rsidR="0032285C" w:rsidRDefault="0032285C">
      <w:pPr>
        <w:ind w:firstLineChars="0" w:firstLine="0"/>
        <w:jc w:val="center"/>
        <w:rPr>
          <w:rFonts w:ascii="仿宋" w:eastAsia="仿宋" w:hAnsi="仿宋" w:hint="eastAsia"/>
          <w:sz w:val="44"/>
          <w:szCs w:val="44"/>
        </w:rPr>
      </w:pPr>
    </w:p>
    <w:p w14:paraId="54FF5149" w14:textId="77777777" w:rsidR="0032285C" w:rsidRDefault="00000000">
      <w:pPr>
        <w:ind w:firstLineChars="0" w:firstLine="0"/>
        <w:jc w:val="center"/>
        <w:rPr>
          <w:rFonts w:ascii="仿宋" w:eastAsia="仿宋" w:hAnsi="仿宋" w:hint="eastAsia"/>
          <w:sz w:val="44"/>
          <w:szCs w:val="44"/>
        </w:rPr>
      </w:pPr>
      <w:r>
        <w:rPr>
          <w:rFonts w:ascii="仿宋" w:eastAsia="仿宋" w:hAnsi="仿宋"/>
          <w:sz w:val="44"/>
          <w:szCs w:val="44"/>
        </w:rPr>
        <w:t>202</w:t>
      </w:r>
      <w:r>
        <w:rPr>
          <w:rFonts w:ascii="仿宋" w:eastAsia="仿宋" w:hAnsi="仿宋" w:hint="eastAsia"/>
          <w:sz w:val="44"/>
          <w:szCs w:val="44"/>
        </w:rPr>
        <w:t>4</w:t>
      </w:r>
      <w:r>
        <w:rPr>
          <w:rFonts w:ascii="仿宋" w:eastAsia="仿宋" w:hAnsi="仿宋"/>
          <w:sz w:val="44"/>
          <w:szCs w:val="44"/>
        </w:rPr>
        <w:t>年</w:t>
      </w:r>
      <w:r>
        <w:rPr>
          <w:rFonts w:ascii="仿宋" w:eastAsia="仿宋" w:hAnsi="仿宋" w:hint="eastAsia"/>
          <w:sz w:val="44"/>
          <w:szCs w:val="44"/>
        </w:rPr>
        <w:t>5</w:t>
      </w:r>
      <w:r>
        <w:rPr>
          <w:rFonts w:ascii="仿宋" w:eastAsia="仿宋" w:hAnsi="仿宋"/>
          <w:sz w:val="44"/>
          <w:szCs w:val="44"/>
        </w:rPr>
        <w:t>月</w:t>
      </w:r>
    </w:p>
    <w:p w14:paraId="61DE34CF" w14:textId="77777777" w:rsidR="0032285C" w:rsidRDefault="0032285C">
      <w:pPr>
        <w:ind w:firstLineChars="0" w:firstLine="0"/>
        <w:rPr>
          <w:rFonts w:ascii="仿宋" w:eastAsia="仿宋" w:hAnsi="仿宋" w:hint="eastAsia"/>
          <w:sz w:val="36"/>
          <w:szCs w:val="44"/>
        </w:rPr>
      </w:pPr>
    </w:p>
    <w:p w14:paraId="249CDA7E" w14:textId="77777777" w:rsidR="0032285C" w:rsidRDefault="0032285C">
      <w:pPr>
        <w:ind w:firstLineChars="0" w:firstLine="0"/>
        <w:rPr>
          <w:rFonts w:ascii="仿宋" w:eastAsia="仿宋" w:hAnsi="仿宋" w:hint="eastAsia"/>
          <w:sz w:val="36"/>
          <w:szCs w:val="44"/>
        </w:rPr>
      </w:pPr>
    </w:p>
    <w:p w14:paraId="3076DFD4" w14:textId="77777777" w:rsidR="0032285C" w:rsidRDefault="00000000">
      <w:pPr>
        <w:adjustRightInd w:val="0"/>
        <w:snapToGrid w:val="0"/>
        <w:spacing w:line="240" w:lineRule="auto"/>
        <w:ind w:firstLineChars="0" w:firstLine="0"/>
        <w:jc w:val="center"/>
        <w:rPr>
          <w:rFonts w:hint="eastAsia"/>
          <w:b/>
          <w:color w:val="000000"/>
        </w:rPr>
      </w:pPr>
      <w:bookmarkStart w:id="0" w:name="_Toc25162"/>
      <w:r>
        <w:rPr>
          <w:b/>
          <w:color w:val="000000"/>
          <w:sz w:val="32"/>
          <w:lang w:val="zh-CN"/>
        </w:rPr>
        <w:t>目录</w:t>
      </w:r>
    </w:p>
    <w:p w14:paraId="5B758980" w14:textId="77777777" w:rsidR="0032285C" w:rsidRDefault="00000000">
      <w:pPr>
        <w:pStyle w:val="TOC1"/>
        <w:rPr>
          <w:rFonts w:asciiTheme="minorHAnsi" w:eastAsiaTheme="minorEastAsia" w:hAnsiTheme="minorHAnsi" w:cstheme="minorBidi"/>
          <w:b w:val="0"/>
          <w:bCs w:val="0"/>
          <w:caps w:val="0"/>
          <w:sz w:val="21"/>
          <w:szCs w:val="22"/>
          <w14:ligatures w14:val="standardContextual"/>
        </w:rPr>
      </w:pPr>
      <w:r>
        <w:rPr>
          <w:lang w:val="zh-CN"/>
        </w:rPr>
        <w:fldChar w:fldCharType="begin"/>
      </w:r>
      <w:r>
        <w:rPr>
          <w:lang w:val="zh-CN"/>
        </w:rPr>
        <w:instrText xml:space="preserve"> TOC \o "1-3" \h \z \u </w:instrText>
      </w:r>
      <w:r>
        <w:rPr>
          <w:lang w:val="zh-CN"/>
        </w:rPr>
        <w:fldChar w:fldCharType="separate"/>
      </w:r>
      <w:hyperlink w:anchor="_Toc181372558" w:history="1">
        <w:r>
          <w:rPr>
            <w:rStyle w:val="af4"/>
            <w:rFonts w:eastAsia="宋体" w:hAnsi="仿宋" w:hint="eastAsia"/>
          </w:rPr>
          <w:t>一、</w:t>
        </w:r>
        <w:r>
          <w:rPr>
            <w:rStyle w:val="af4"/>
            <w:rFonts w:ascii="仿宋" w:hAnsi="仿宋" w:hint="eastAsia"/>
          </w:rPr>
          <w:t xml:space="preserve"> 项目概况</w:t>
        </w:r>
        <w:r>
          <w:rPr>
            <w:rFonts w:hint="eastAsia"/>
          </w:rPr>
          <w:tab/>
        </w:r>
        <w:r>
          <w:rPr>
            <w:rFonts w:hint="eastAsia"/>
          </w:rPr>
          <w:fldChar w:fldCharType="begin"/>
        </w:r>
        <w:r>
          <w:rPr>
            <w:rFonts w:hint="eastAsia"/>
          </w:rPr>
          <w:instrText xml:space="preserve"> </w:instrText>
        </w:r>
        <w:r>
          <w:instrText>PAGEREF _Toc181372558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4728EA43" w14:textId="77777777" w:rsidR="0032285C" w:rsidRDefault="00000000">
      <w:pPr>
        <w:pStyle w:val="TOC1"/>
        <w:rPr>
          <w:rFonts w:asciiTheme="minorHAnsi" w:eastAsiaTheme="minorEastAsia" w:hAnsiTheme="minorHAnsi" w:cstheme="minorBidi"/>
          <w:b w:val="0"/>
          <w:bCs w:val="0"/>
          <w:caps w:val="0"/>
          <w:sz w:val="21"/>
          <w:szCs w:val="22"/>
          <w14:ligatures w14:val="standardContextual"/>
        </w:rPr>
      </w:pPr>
      <w:hyperlink w:anchor="_Toc181372559" w:history="1">
        <w:r>
          <w:rPr>
            <w:rStyle w:val="af4"/>
            <w:rFonts w:eastAsia="宋体" w:hAnsi="仿宋" w:hint="eastAsia"/>
          </w:rPr>
          <w:t>二、</w:t>
        </w:r>
        <w:r>
          <w:rPr>
            <w:rStyle w:val="af4"/>
            <w:rFonts w:ascii="仿宋" w:hAnsi="仿宋" w:hint="eastAsia"/>
          </w:rPr>
          <w:t xml:space="preserve"> 建设内容</w:t>
        </w:r>
        <w:r>
          <w:rPr>
            <w:rFonts w:hint="eastAsia"/>
          </w:rPr>
          <w:tab/>
        </w:r>
        <w:r>
          <w:rPr>
            <w:rFonts w:hint="eastAsia"/>
          </w:rPr>
          <w:fldChar w:fldCharType="begin"/>
        </w:r>
        <w:r>
          <w:rPr>
            <w:rFonts w:hint="eastAsia"/>
          </w:rPr>
          <w:instrText xml:space="preserve"> </w:instrText>
        </w:r>
        <w:r>
          <w:instrText>PAGEREF _Toc181372559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7AFE25C" w14:textId="77777777" w:rsidR="0032285C" w:rsidRDefault="00000000">
      <w:pPr>
        <w:pStyle w:val="TOC1"/>
        <w:rPr>
          <w:rFonts w:asciiTheme="minorHAnsi" w:eastAsiaTheme="minorEastAsia" w:hAnsiTheme="minorHAnsi" w:cstheme="minorBidi"/>
          <w:b w:val="0"/>
          <w:bCs w:val="0"/>
          <w:caps w:val="0"/>
          <w:sz w:val="21"/>
          <w:szCs w:val="22"/>
          <w14:ligatures w14:val="standardContextual"/>
        </w:rPr>
      </w:pPr>
      <w:hyperlink w:anchor="_Toc181372560" w:history="1">
        <w:r>
          <w:rPr>
            <w:rStyle w:val="af4"/>
            <w:rFonts w:eastAsia="宋体" w:hAnsi="仿宋" w:hint="eastAsia"/>
          </w:rPr>
          <w:t>三、</w:t>
        </w:r>
        <w:r>
          <w:rPr>
            <w:rStyle w:val="af4"/>
            <w:rFonts w:ascii="仿宋" w:hAnsi="仿宋" w:hint="eastAsia"/>
          </w:rPr>
          <w:t xml:space="preserve"> 建设依据</w:t>
        </w:r>
        <w:r>
          <w:rPr>
            <w:rFonts w:hint="eastAsia"/>
          </w:rPr>
          <w:tab/>
        </w:r>
        <w:r>
          <w:rPr>
            <w:rFonts w:hint="eastAsia"/>
          </w:rPr>
          <w:fldChar w:fldCharType="begin"/>
        </w:r>
        <w:r>
          <w:rPr>
            <w:rFonts w:hint="eastAsia"/>
          </w:rPr>
          <w:instrText xml:space="preserve"> </w:instrText>
        </w:r>
        <w:r>
          <w:instrText>PAGEREF _Toc181372560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18BAAFC" w14:textId="77777777" w:rsidR="0032285C" w:rsidRDefault="00000000">
      <w:pPr>
        <w:pStyle w:val="TOC1"/>
        <w:rPr>
          <w:rFonts w:asciiTheme="minorHAnsi" w:eastAsiaTheme="minorEastAsia" w:hAnsiTheme="minorHAnsi" w:cstheme="minorBidi"/>
          <w:b w:val="0"/>
          <w:bCs w:val="0"/>
          <w:caps w:val="0"/>
          <w:sz w:val="21"/>
          <w:szCs w:val="22"/>
          <w14:ligatures w14:val="standardContextual"/>
        </w:rPr>
      </w:pPr>
      <w:hyperlink w:anchor="_Toc181372561" w:history="1">
        <w:r>
          <w:rPr>
            <w:rStyle w:val="af4"/>
            <w:rFonts w:eastAsia="宋体" w:hAnsi="仿宋" w:hint="eastAsia"/>
          </w:rPr>
          <w:t>四、</w:t>
        </w:r>
        <w:r>
          <w:rPr>
            <w:rStyle w:val="af4"/>
            <w:rFonts w:ascii="仿宋" w:hAnsi="仿宋" w:hint="eastAsia"/>
          </w:rPr>
          <w:t xml:space="preserve"> 编制说明</w:t>
        </w:r>
        <w:r>
          <w:rPr>
            <w:rFonts w:hint="eastAsia"/>
          </w:rPr>
          <w:tab/>
        </w:r>
        <w:r>
          <w:rPr>
            <w:rFonts w:hint="eastAsia"/>
          </w:rPr>
          <w:fldChar w:fldCharType="begin"/>
        </w:r>
        <w:r>
          <w:rPr>
            <w:rFonts w:hint="eastAsia"/>
          </w:rPr>
          <w:instrText xml:space="preserve"> </w:instrText>
        </w:r>
        <w:r>
          <w:instrText>PAGEREF _Toc181372561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662B2491" w14:textId="77777777" w:rsidR="0032285C" w:rsidRDefault="00000000">
      <w:pPr>
        <w:pStyle w:val="TOC1"/>
        <w:rPr>
          <w:rFonts w:asciiTheme="minorHAnsi" w:eastAsiaTheme="minorEastAsia" w:hAnsiTheme="minorHAnsi" w:cstheme="minorBidi"/>
          <w:b w:val="0"/>
          <w:bCs w:val="0"/>
          <w:caps w:val="0"/>
          <w:sz w:val="21"/>
          <w:szCs w:val="22"/>
          <w14:ligatures w14:val="standardContextual"/>
        </w:rPr>
      </w:pPr>
      <w:hyperlink w:anchor="_Toc181372562" w:history="1">
        <w:r>
          <w:rPr>
            <w:rStyle w:val="af4"/>
            <w:rFonts w:eastAsia="宋体" w:hAnsi="仿宋" w:hint="eastAsia"/>
          </w:rPr>
          <w:t>五、</w:t>
        </w:r>
        <w:r>
          <w:rPr>
            <w:rStyle w:val="af4"/>
            <w:rFonts w:ascii="仿宋" w:hAnsi="仿宋" w:hint="eastAsia"/>
          </w:rPr>
          <w:t xml:space="preserve"> 建设要求</w:t>
        </w:r>
        <w:r>
          <w:rPr>
            <w:rFonts w:hint="eastAsia"/>
          </w:rPr>
          <w:tab/>
        </w:r>
        <w:r>
          <w:rPr>
            <w:rFonts w:hint="eastAsia"/>
          </w:rPr>
          <w:fldChar w:fldCharType="begin"/>
        </w:r>
        <w:r>
          <w:rPr>
            <w:rFonts w:hint="eastAsia"/>
          </w:rPr>
          <w:instrText xml:space="preserve"> </w:instrText>
        </w:r>
        <w:r>
          <w:instrText>PAGEREF _Toc181372562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2026B029" w14:textId="77777777" w:rsidR="0032285C" w:rsidRDefault="00000000">
      <w:pPr>
        <w:pStyle w:val="TOC1"/>
        <w:rPr>
          <w:rFonts w:asciiTheme="minorHAnsi" w:eastAsiaTheme="minorEastAsia" w:hAnsiTheme="minorHAnsi" w:cstheme="minorBidi"/>
          <w:b w:val="0"/>
          <w:bCs w:val="0"/>
          <w:caps w:val="0"/>
          <w:sz w:val="21"/>
          <w:szCs w:val="22"/>
          <w14:ligatures w14:val="standardContextual"/>
        </w:rPr>
      </w:pPr>
      <w:hyperlink w:anchor="_Toc181372563" w:history="1">
        <w:r>
          <w:rPr>
            <w:rStyle w:val="af4"/>
            <w:rFonts w:eastAsia="宋体" w:hAnsi="仿宋" w:hint="eastAsia"/>
            <w:lang w:val="zh-CN"/>
          </w:rPr>
          <w:t>六、</w:t>
        </w:r>
        <w:r>
          <w:rPr>
            <w:rStyle w:val="af4"/>
            <w:rFonts w:ascii="仿宋" w:hAnsi="仿宋" w:hint="eastAsia"/>
            <w:lang w:val="zh-CN"/>
          </w:rPr>
          <w:t xml:space="preserve"> 各子系统的技术要求</w:t>
        </w:r>
        <w:r>
          <w:rPr>
            <w:rFonts w:hint="eastAsia"/>
          </w:rPr>
          <w:tab/>
        </w:r>
        <w:r>
          <w:rPr>
            <w:rFonts w:hint="eastAsia"/>
          </w:rPr>
          <w:fldChar w:fldCharType="begin"/>
        </w:r>
        <w:r>
          <w:rPr>
            <w:rFonts w:hint="eastAsia"/>
          </w:rPr>
          <w:instrText xml:space="preserve"> </w:instrText>
        </w:r>
        <w:r>
          <w:instrText>PAGEREF _Toc181372563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0740DFE7"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64" w:history="1">
        <w:r>
          <w:rPr>
            <w:rStyle w:val="af4"/>
            <w:rFonts w:eastAsia="宋体" w:hint="eastAsia"/>
            <w:lang w:val="zh-CN"/>
          </w:rPr>
          <w:t>1.</w:t>
        </w:r>
        <w:r>
          <w:rPr>
            <w:rStyle w:val="af4"/>
            <w:rFonts w:hint="eastAsia"/>
          </w:rPr>
          <w:t xml:space="preserve"> 综合布线系统</w:t>
        </w:r>
        <w:r>
          <w:rPr>
            <w:rFonts w:hint="eastAsia"/>
          </w:rPr>
          <w:tab/>
        </w:r>
        <w:r>
          <w:rPr>
            <w:rFonts w:hint="eastAsia"/>
          </w:rPr>
          <w:fldChar w:fldCharType="begin"/>
        </w:r>
        <w:r>
          <w:rPr>
            <w:rFonts w:hint="eastAsia"/>
          </w:rPr>
          <w:instrText xml:space="preserve"> </w:instrText>
        </w:r>
        <w:r>
          <w:instrText>PAGEREF _Toc181372564 \h</w:instrText>
        </w:r>
        <w:r>
          <w:rPr>
            <w:rFonts w:hint="eastAsia"/>
          </w:rPr>
          <w:instrText xml:space="preserve"> </w:instrText>
        </w:r>
        <w:r>
          <w:rPr>
            <w:rFonts w:hint="eastAsia"/>
          </w:rPr>
        </w:r>
        <w:r>
          <w:rPr>
            <w:rFonts w:hint="eastAsia"/>
          </w:rPr>
          <w:fldChar w:fldCharType="separate"/>
        </w:r>
        <w:r>
          <w:rPr>
            <w:rFonts w:hint="eastAsia"/>
          </w:rPr>
          <w:t>4</w:t>
        </w:r>
        <w:r>
          <w:rPr>
            <w:rFonts w:hint="eastAsia"/>
          </w:rPr>
          <w:fldChar w:fldCharType="end"/>
        </w:r>
      </w:hyperlink>
    </w:p>
    <w:p w14:paraId="5EDA4D93"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65" w:history="1">
        <w:r>
          <w:rPr>
            <w:rStyle w:val="af4"/>
            <w:rFonts w:ascii="新宋体" w:eastAsia="新宋体" w:hint="eastAsia"/>
            <w:b/>
          </w:rPr>
          <w:t>1.1</w:t>
        </w:r>
        <w:r>
          <w:rPr>
            <w:rStyle w:val="af4"/>
            <w:rFonts w:hint="eastAsia"/>
          </w:rPr>
          <w:t xml:space="preserve"> </w:t>
        </w:r>
        <w:r>
          <w:rPr>
            <w:rStyle w:val="af4"/>
            <w:rFonts w:hint="eastAsia"/>
          </w:rPr>
          <w:t>系统概述</w:t>
        </w:r>
        <w:r>
          <w:rPr>
            <w:rFonts w:hint="eastAsia"/>
          </w:rPr>
          <w:tab/>
        </w:r>
        <w:r>
          <w:rPr>
            <w:rFonts w:hint="eastAsia"/>
          </w:rPr>
          <w:fldChar w:fldCharType="begin"/>
        </w:r>
        <w:r>
          <w:rPr>
            <w:rFonts w:hint="eastAsia"/>
          </w:rPr>
          <w:instrText xml:space="preserve"> </w:instrText>
        </w:r>
        <w:r>
          <w:instrText>PAGEREF _Toc181372565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77DEE421"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66" w:history="1">
        <w:r>
          <w:rPr>
            <w:rStyle w:val="af4"/>
            <w:rFonts w:ascii="新宋体" w:eastAsia="新宋体" w:hint="eastAsia"/>
            <w:b/>
          </w:rPr>
          <w:t>1.2</w:t>
        </w:r>
        <w:r>
          <w:rPr>
            <w:rStyle w:val="af4"/>
            <w:rFonts w:hint="eastAsia"/>
          </w:rPr>
          <w:t xml:space="preserve"> </w:t>
        </w:r>
        <w:r>
          <w:rPr>
            <w:rStyle w:val="af4"/>
            <w:rFonts w:hint="eastAsia"/>
          </w:rPr>
          <w:t>系统要求</w:t>
        </w:r>
        <w:r>
          <w:rPr>
            <w:rFonts w:hint="eastAsia"/>
          </w:rPr>
          <w:tab/>
        </w:r>
        <w:r>
          <w:rPr>
            <w:rFonts w:hint="eastAsia"/>
          </w:rPr>
          <w:fldChar w:fldCharType="begin"/>
        </w:r>
        <w:r>
          <w:rPr>
            <w:rFonts w:hint="eastAsia"/>
          </w:rPr>
          <w:instrText xml:space="preserve"> </w:instrText>
        </w:r>
        <w:r>
          <w:instrText>PAGEREF _Toc181372566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3CE2BD20"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67" w:history="1">
        <w:r>
          <w:rPr>
            <w:rStyle w:val="af4"/>
            <w:rFonts w:eastAsia="宋体" w:hint="eastAsia"/>
          </w:rPr>
          <w:t>2.</w:t>
        </w:r>
        <w:r>
          <w:rPr>
            <w:rStyle w:val="af4"/>
            <w:rFonts w:hint="eastAsia"/>
          </w:rPr>
          <w:t xml:space="preserve"> 计算机网络系统</w:t>
        </w:r>
        <w:r>
          <w:rPr>
            <w:rFonts w:hint="eastAsia"/>
          </w:rPr>
          <w:tab/>
        </w:r>
        <w:r>
          <w:rPr>
            <w:rFonts w:hint="eastAsia"/>
          </w:rPr>
          <w:fldChar w:fldCharType="begin"/>
        </w:r>
        <w:r>
          <w:rPr>
            <w:rFonts w:hint="eastAsia"/>
          </w:rPr>
          <w:instrText xml:space="preserve"> </w:instrText>
        </w:r>
        <w:r>
          <w:instrText>PAGEREF _Toc181372567 \h</w:instrText>
        </w:r>
        <w:r>
          <w:rPr>
            <w:rFonts w:hint="eastAsia"/>
          </w:rPr>
          <w:instrText xml:space="preserve"> </w:instrText>
        </w:r>
        <w:r>
          <w:rPr>
            <w:rFonts w:hint="eastAsia"/>
          </w:rPr>
        </w:r>
        <w:r>
          <w:rPr>
            <w:rFonts w:hint="eastAsia"/>
          </w:rPr>
          <w:fldChar w:fldCharType="separate"/>
        </w:r>
        <w:r>
          <w:rPr>
            <w:rFonts w:hint="eastAsia"/>
          </w:rPr>
          <w:t>6</w:t>
        </w:r>
        <w:r>
          <w:rPr>
            <w:rFonts w:hint="eastAsia"/>
          </w:rPr>
          <w:fldChar w:fldCharType="end"/>
        </w:r>
      </w:hyperlink>
    </w:p>
    <w:p w14:paraId="617E4745"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68" w:history="1">
        <w:r>
          <w:rPr>
            <w:rStyle w:val="af4"/>
            <w:rFonts w:ascii="新宋体" w:eastAsia="新宋体" w:hint="eastAsia"/>
            <w:b/>
          </w:rPr>
          <w:t>2.1</w:t>
        </w:r>
        <w:r>
          <w:rPr>
            <w:rStyle w:val="af4"/>
            <w:rFonts w:hint="eastAsia"/>
          </w:rPr>
          <w:t xml:space="preserve"> </w:t>
        </w:r>
        <w:r>
          <w:rPr>
            <w:rStyle w:val="af4"/>
            <w:rFonts w:hint="eastAsia"/>
          </w:rPr>
          <w:t>系统概述</w:t>
        </w:r>
        <w:r>
          <w:rPr>
            <w:rFonts w:hint="eastAsia"/>
          </w:rPr>
          <w:tab/>
        </w:r>
        <w:r>
          <w:rPr>
            <w:rFonts w:hint="eastAsia"/>
          </w:rPr>
          <w:fldChar w:fldCharType="begin"/>
        </w:r>
        <w:r>
          <w:rPr>
            <w:rFonts w:hint="eastAsia"/>
          </w:rPr>
          <w:instrText xml:space="preserve"> </w:instrText>
        </w:r>
        <w:r>
          <w:instrText>PAGEREF _Toc181372568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44810951"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69" w:history="1">
        <w:r>
          <w:rPr>
            <w:rStyle w:val="af4"/>
            <w:rFonts w:ascii="新宋体" w:eastAsia="新宋体" w:hint="eastAsia"/>
            <w:b/>
          </w:rPr>
          <w:t>2.2</w:t>
        </w:r>
        <w:r>
          <w:rPr>
            <w:rStyle w:val="af4"/>
            <w:rFonts w:hint="eastAsia"/>
          </w:rPr>
          <w:t xml:space="preserve"> </w:t>
        </w:r>
        <w:r>
          <w:rPr>
            <w:rStyle w:val="af4"/>
            <w:rFonts w:hint="eastAsia"/>
          </w:rPr>
          <w:t>系统要求</w:t>
        </w:r>
        <w:r>
          <w:rPr>
            <w:rFonts w:hint="eastAsia"/>
          </w:rPr>
          <w:tab/>
        </w:r>
        <w:r>
          <w:rPr>
            <w:rFonts w:hint="eastAsia"/>
          </w:rPr>
          <w:fldChar w:fldCharType="begin"/>
        </w:r>
        <w:r>
          <w:rPr>
            <w:rFonts w:hint="eastAsia"/>
          </w:rPr>
          <w:instrText xml:space="preserve"> </w:instrText>
        </w:r>
        <w:r>
          <w:instrText>PAGEREF _Toc181372569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254F4DCE"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70" w:history="1">
        <w:r>
          <w:rPr>
            <w:rStyle w:val="af4"/>
            <w:rFonts w:eastAsia="宋体" w:hint="eastAsia"/>
          </w:rPr>
          <w:t>3.</w:t>
        </w:r>
        <w:r>
          <w:rPr>
            <w:rStyle w:val="af4"/>
            <w:rFonts w:hint="eastAsia"/>
          </w:rPr>
          <w:t xml:space="preserve"> 视频监控系统</w:t>
        </w:r>
        <w:r>
          <w:rPr>
            <w:rFonts w:hint="eastAsia"/>
          </w:rPr>
          <w:tab/>
        </w:r>
        <w:r>
          <w:rPr>
            <w:rFonts w:hint="eastAsia"/>
          </w:rPr>
          <w:fldChar w:fldCharType="begin"/>
        </w:r>
        <w:r>
          <w:rPr>
            <w:rFonts w:hint="eastAsia"/>
          </w:rPr>
          <w:instrText xml:space="preserve"> </w:instrText>
        </w:r>
        <w:r>
          <w:instrText>PAGEREF _Toc181372570 \h</w:instrText>
        </w:r>
        <w:r>
          <w:rPr>
            <w:rFonts w:hint="eastAsia"/>
          </w:rPr>
          <w:instrText xml:space="preserve"> </w:instrText>
        </w:r>
        <w:r>
          <w:rPr>
            <w:rFonts w:hint="eastAsia"/>
          </w:rPr>
        </w:r>
        <w:r>
          <w:rPr>
            <w:rFonts w:hint="eastAsia"/>
          </w:rPr>
          <w:fldChar w:fldCharType="separate"/>
        </w:r>
        <w:r>
          <w:rPr>
            <w:rFonts w:hint="eastAsia"/>
          </w:rPr>
          <w:t>7</w:t>
        </w:r>
        <w:r>
          <w:rPr>
            <w:rFonts w:hint="eastAsia"/>
          </w:rPr>
          <w:fldChar w:fldCharType="end"/>
        </w:r>
      </w:hyperlink>
    </w:p>
    <w:p w14:paraId="6E68A875"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71" w:history="1">
        <w:r>
          <w:rPr>
            <w:rStyle w:val="af4"/>
            <w:rFonts w:ascii="新宋体" w:eastAsia="新宋体" w:hint="eastAsia"/>
            <w:b/>
          </w:rPr>
          <w:t>3.1</w:t>
        </w:r>
        <w:r>
          <w:rPr>
            <w:rStyle w:val="af4"/>
            <w:rFonts w:hint="eastAsia"/>
          </w:rPr>
          <w:t xml:space="preserve"> </w:t>
        </w:r>
        <w:r>
          <w:rPr>
            <w:rStyle w:val="af4"/>
            <w:rFonts w:hint="eastAsia"/>
          </w:rPr>
          <w:t>系统概述</w:t>
        </w:r>
        <w:r>
          <w:rPr>
            <w:rFonts w:hint="eastAsia"/>
          </w:rPr>
          <w:tab/>
        </w:r>
        <w:r>
          <w:rPr>
            <w:rFonts w:hint="eastAsia"/>
          </w:rPr>
          <w:fldChar w:fldCharType="begin"/>
        </w:r>
        <w:r>
          <w:rPr>
            <w:rFonts w:hint="eastAsia"/>
          </w:rPr>
          <w:instrText xml:space="preserve"> </w:instrText>
        </w:r>
        <w:r>
          <w:instrText>PAGEREF _Toc181372571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40137B6D"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72" w:history="1">
        <w:r>
          <w:rPr>
            <w:rStyle w:val="af4"/>
            <w:rFonts w:ascii="新宋体" w:eastAsia="新宋体" w:hint="eastAsia"/>
            <w:b/>
          </w:rPr>
          <w:t>3.2</w:t>
        </w:r>
        <w:r>
          <w:rPr>
            <w:rStyle w:val="af4"/>
            <w:rFonts w:hint="eastAsia"/>
          </w:rPr>
          <w:t xml:space="preserve"> </w:t>
        </w:r>
        <w:r>
          <w:rPr>
            <w:rStyle w:val="af4"/>
            <w:rFonts w:hint="eastAsia"/>
          </w:rPr>
          <w:t>系统要求</w:t>
        </w:r>
        <w:r>
          <w:rPr>
            <w:rFonts w:hint="eastAsia"/>
          </w:rPr>
          <w:tab/>
        </w:r>
        <w:r>
          <w:rPr>
            <w:rFonts w:hint="eastAsia"/>
          </w:rPr>
          <w:fldChar w:fldCharType="begin"/>
        </w:r>
        <w:r>
          <w:rPr>
            <w:rFonts w:hint="eastAsia"/>
          </w:rPr>
          <w:instrText xml:space="preserve"> </w:instrText>
        </w:r>
        <w:r>
          <w:instrText>PAGEREF _Toc181372572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4672E63B"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73" w:history="1">
        <w:r>
          <w:rPr>
            <w:rStyle w:val="af4"/>
            <w:rFonts w:eastAsia="宋体" w:hint="eastAsia"/>
          </w:rPr>
          <w:t>4.</w:t>
        </w:r>
        <w:r>
          <w:rPr>
            <w:rStyle w:val="af4"/>
            <w:rFonts w:hint="eastAsia"/>
            <w:shd w:val="clear" w:color="auto" w:fill="FFFFFF"/>
          </w:rPr>
          <w:t xml:space="preserve"> 电子巡更系统</w:t>
        </w:r>
        <w:r>
          <w:rPr>
            <w:rFonts w:hint="eastAsia"/>
          </w:rPr>
          <w:tab/>
        </w:r>
        <w:r>
          <w:rPr>
            <w:rFonts w:hint="eastAsia"/>
          </w:rPr>
          <w:fldChar w:fldCharType="begin"/>
        </w:r>
        <w:r>
          <w:rPr>
            <w:rFonts w:hint="eastAsia"/>
          </w:rPr>
          <w:instrText xml:space="preserve"> </w:instrText>
        </w:r>
        <w:r>
          <w:instrText>PAGEREF _Toc181372573 \h</w:instrText>
        </w:r>
        <w:r>
          <w:rPr>
            <w:rFonts w:hint="eastAsia"/>
          </w:rPr>
          <w:instrText xml:space="preserve"> </w:instrText>
        </w:r>
        <w:r>
          <w:rPr>
            <w:rFonts w:hint="eastAsia"/>
          </w:rPr>
        </w:r>
        <w:r>
          <w:rPr>
            <w:rFonts w:hint="eastAsia"/>
          </w:rPr>
          <w:fldChar w:fldCharType="separate"/>
        </w:r>
        <w:r>
          <w:rPr>
            <w:rFonts w:hint="eastAsia"/>
          </w:rPr>
          <w:t>9</w:t>
        </w:r>
        <w:r>
          <w:rPr>
            <w:rFonts w:hint="eastAsia"/>
          </w:rPr>
          <w:fldChar w:fldCharType="end"/>
        </w:r>
      </w:hyperlink>
    </w:p>
    <w:p w14:paraId="40F732E9"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74" w:history="1">
        <w:r>
          <w:rPr>
            <w:rStyle w:val="af4"/>
            <w:rFonts w:eastAsia="宋体" w:hint="eastAsia"/>
          </w:rPr>
          <w:t>5.</w:t>
        </w:r>
        <w:r>
          <w:rPr>
            <w:rStyle w:val="af4"/>
            <w:rFonts w:hint="eastAsia"/>
            <w:shd w:val="clear" w:color="auto" w:fill="FFFFFF"/>
          </w:rPr>
          <w:t xml:space="preserve"> 电子围栏系统</w:t>
        </w:r>
        <w:r>
          <w:rPr>
            <w:rFonts w:hint="eastAsia"/>
          </w:rPr>
          <w:tab/>
        </w:r>
        <w:r>
          <w:rPr>
            <w:rFonts w:hint="eastAsia"/>
          </w:rPr>
          <w:fldChar w:fldCharType="begin"/>
        </w:r>
        <w:r>
          <w:rPr>
            <w:rFonts w:hint="eastAsia"/>
          </w:rPr>
          <w:instrText xml:space="preserve"> </w:instrText>
        </w:r>
        <w:r>
          <w:instrText>PAGEREF _Toc181372574 \h</w:instrText>
        </w:r>
        <w:r>
          <w:rPr>
            <w:rFonts w:hint="eastAsia"/>
          </w:rPr>
          <w:instrText xml:space="preserve"> </w:instrText>
        </w:r>
        <w:r>
          <w:rPr>
            <w:rFonts w:hint="eastAsia"/>
          </w:rPr>
        </w:r>
        <w:r>
          <w:rPr>
            <w:rFonts w:hint="eastAsia"/>
          </w:rPr>
          <w:fldChar w:fldCharType="separate"/>
        </w:r>
        <w:r>
          <w:rPr>
            <w:rFonts w:hint="eastAsia"/>
          </w:rPr>
          <w:t>10</w:t>
        </w:r>
        <w:r>
          <w:rPr>
            <w:rFonts w:hint="eastAsia"/>
          </w:rPr>
          <w:fldChar w:fldCharType="end"/>
        </w:r>
      </w:hyperlink>
    </w:p>
    <w:p w14:paraId="6668E770"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75" w:history="1">
        <w:r>
          <w:rPr>
            <w:rStyle w:val="af4"/>
            <w:rFonts w:eastAsia="宋体" w:hint="eastAsia"/>
          </w:rPr>
          <w:t>6.</w:t>
        </w:r>
        <w:r>
          <w:rPr>
            <w:rStyle w:val="af4"/>
            <w:rFonts w:hint="eastAsia"/>
          </w:rPr>
          <w:t xml:space="preserve"> 出入口管理系统</w:t>
        </w:r>
        <w:r>
          <w:rPr>
            <w:rFonts w:hint="eastAsia"/>
          </w:rPr>
          <w:tab/>
        </w:r>
        <w:r>
          <w:rPr>
            <w:rFonts w:hint="eastAsia"/>
          </w:rPr>
          <w:fldChar w:fldCharType="begin"/>
        </w:r>
        <w:r>
          <w:rPr>
            <w:rFonts w:hint="eastAsia"/>
          </w:rPr>
          <w:instrText xml:space="preserve"> </w:instrText>
        </w:r>
        <w:r>
          <w:instrText>PAGEREF _Toc181372575 \h</w:instrText>
        </w:r>
        <w:r>
          <w:rPr>
            <w:rFonts w:hint="eastAsia"/>
          </w:rPr>
          <w:instrText xml:space="preserve"> </w:instrText>
        </w:r>
        <w:r>
          <w:rPr>
            <w:rFonts w:hint="eastAsia"/>
          </w:rPr>
        </w:r>
        <w:r>
          <w:rPr>
            <w:rFonts w:hint="eastAsia"/>
          </w:rPr>
          <w:fldChar w:fldCharType="separate"/>
        </w:r>
        <w:r>
          <w:rPr>
            <w:rFonts w:hint="eastAsia"/>
          </w:rPr>
          <w:t>10</w:t>
        </w:r>
        <w:r>
          <w:rPr>
            <w:rFonts w:hint="eastAsia"/>
          </w:rPr>
          <w:fldChar w:fldCharType="end"/>
        </w:r>
      </w:hyperlink>
    </w:p>
    <w:p w14:paraId="6183A8E0"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76" w:history="1">
        <w:r>
          <w:rPr>
            <w:rStyle w:val="af4"/>
            <w:rFonts w:ascii="新宋体" w:eastAsia="新宋体" w:hint="eastAsia"/>
            <w:b/>
          </w:rPr>
          <w:t>6.1</w:t>
        </w:r>
        <w:r>
          <w:rPr>
            <w:rStyle w:val="af4"/>
            <w:rFonts w:hint="eastAsia"/>
          </w:rPr>
          <w:t xml:space="preserve"> </w:t>
        </w:r>
        <w:r>
          <w:rPr>
            <w:rStyle w:val="af4"/>
            <w:rFonts w:hint="eastAsia"/>
          </w:rPr>
          <w:t>停车场管理系统</w:t>
        </w:r>
        <w:r>
          <w:rPr>
            <w:rFonts w:hint="eastAsia"/>
          </w:rPr>
          <w:tab/>
        </w:r>
        <w:r>
          <w:rPr>
            <w:rFonts w:hint="eastAsia"/>
          </w:rPr>
          <w:fldChar w:fldCharType="begin"/>
        </w:r>
        <w:r>
          <w:rPr>
            <w:rFonts w:hint="eastAsia"/>
          </w:rPr>
          <w:instrText xml:space="preserve"> </w:instrText>
        </w:r>
        <w:r>
          <w:instrText>PAGEREF _Toc181372576 \h</w:instrText>
        </w:r>
        <w:r>
          <w:rPr>
            <w:rFonts w:hint="eastAsia"/>
          </w:rPr>
          <w:instrText xml:space="preserve"> </w:instrText>
        </w:r>
        <w:r>
          <w:rPr>
            <w:rFonts w:hint="eastAsia"/>
          </w:rPr>
        </w:r>
        <w:r>
          <w:rPr>
            <w:rFonts w:hint="eastAsia"/>
          </w:rPr>
          <w:fldChar w:fldCharType="separate"/>
        </w:r>
        <w:r>
          <w:t>10</w:t>
        </w:r>
        <w:r>
          <w:rPr>
            <w:rFonts w:hint="eastAsia"/>
          </w:rPr>
          <w:fldChar w:fldCharType="end"/>
        </w:r>
      </w:hyperlink>
    </w:p>
    <w:p w14:paraId="12F27684"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77" w:history="1">
        <w:r>
          <w:rPr>
            <w:rStyle w:val="af4"/>
            <w:rFonts w:ascii="新宋体" w:eastAsia="新宋体" w:hint="eastAsia"/>
            <w:b/>
          </w:rPr>
          <w:t>6.2</w:t>
        </w:r>
        <w:r>
          <w:rPr>
            <w:rStyle w:val="af4"/>
            <w:rFonts w:hint="eastAsia"/>
          </w:rPr>
          <w:t xml:space="preserve"> </w:t>
        </w:r>
        <w:r>
          <w:rPr>
            <w:rStyle w:val="af4"/>
            <w:rFonts w:hint="eastAsia"/>
          </w:rPr>
          <w:t>门禁系统</w:t>
        </w:r>
        <w:r>
          <w:rPr>
            <w:rFonts w:hint="eastAsia"/>
          </w:rPr>
          <w:tab/>
        </w:r>
        <w:r>
          <w:rPr>
            <w:rFonts w:hint="eastAsia"/>
          </w:rPr>
          <w:fldChar w:fldCharType="begin"/>
        </w:r>
        <w:r>
          <w:rPr>
            <w:rFonts w:hint="eastAsia"/>
          </w:rPr>
          <w:instrText xml:space="preserve"> </w:instrText>
        </w:r>
        <w:r>
          <w:instrText>PAGEREF _Toc181372577 \h</w:instrText>
        </w:r>
        <w:r>
          <w:rPr>
            <w:rFonts w:hint="eastAsia"/>
          </w:rPr>
          <w:instrText xml:space="preserve"> </w:instrText>
        </w:r>
        <w:r>
          <w:rPr>
            <w:rFonts w:hint="eastAsia"/>
          </w:rPr>
        </w:r>
        <w:r>
          <w:rPr>
            <w:rFonts w:hint="eastAsia"/>
          </w:rPr>
          <w:fldChar w:fldCharType="separate"/>
        </w:r>
        <w:r>
          <w:t>11</w:t>
        </w:r>
        <w:r>
          <w:rPr>
            <w:rFonts w:hint="eastAsia"/>
          </w:rPr>
          <w:fldChar w:fldCharType="end"/>
        </w:r>
      </w:hyperlink>
    </w:p>
    <w:p w14:paraId="7AB950F5"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78" w:history="1">
        <w:r>
          <w:rPr>
            <w:rStyle w:val="af4"/>
            <w:rFonts w:ascii="新宋体" w:eastAsia="新宋体" w:hint="eastAsia"/>
            <w:b/>
          </w:rPr>
          <w:t>6.3</w:t>
        </w:r>
        <w:r>
          <w:rPr>
            <w:rStyle w:val="af4"/>
            <w:rFonts w:hint="eastAsia"/>
          </w:rPr>
          <w:t xml:space="preserve"> </w:t>
        </w:r>
        <w:r>
          <w:rPr>
            <w:rStyle w:val="af4"/>
            <w:rFonts w:hint="eastAsia"/>
          </w:rPr>
          <w:t>人行通道系统</w:t>
        </w:r>
        <w:r>
          <w:rPr>
            <w:rFonts w:hint="eastAsia"/>
          </w:rPr>
          <w:tab/>
        </w:r>
        <w:r>
          <w:rPr>
            <w:rFonts w:hint="eastAsia"/>
          </w:rPr>
          <w:fldChar w:fldCharType="begin"/>
        </w:r>
        <w:r>
          <w:rPr>
            <w:rFonts w:hint="eastAsia"/>
          </w:rPr>
          <w:instrText xml:space="preserve"> </w:instrText>
        </w:r>
        <w:r>
          <w:instrText>PAGEREF _Toc181372578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3263D13F"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79" w:history="1">
        <w:r>
          <w:rPr>
            <w:rStyle w:val="af4"/>
            <w:rFonts w:eastAsia="宋体" w:hint="eastAsia"/>
          </w:rPr>
          <w:t>7.</w:t>
        </w:r>
        <w:r>
          <w:rPr>
            <w:rStyle w:val="af4"/>
            <w:rFonts w:hint="eastAsia"/>
          </w:rPr>
          <w:t xml:space="preserve"> 电梯五方对讲系统</w:t>
        </w:r>
        <w:r>
          <w:rPr>
            <w:rFonts w:hint="eastAsia"/>
          </w:rPr>
          <w:tab/>
        </w:r>
        <w:r>
          <w:rPr>
            <w:rFonts w:hint="eastAsia"/>
          </w:rPr>
          <w:fldChar w:fldCharType="begin"/>
        </w:r>
        <w:r>
          <w:rPr>
            <w:rFonts w:hint="eastAsia"/>
          </w:rPr>
          <w:instrText xml:space="preserve"> </w:instrText>
        </w:r>
        <w:r>
          <w:instrText>PAGEREF _Toc181372579 \h</w:instrText>
        </w:r>
        <w:r>
          <w:rPr>
            <w:rFonts w:hint="eastAsia"/>
          </w:rPr>
          <w:instrText xml:space="preserve"> </w:instrText>
        </w:r>
        <w:r>
          <w:rPr>
            <w:rFonts w:hint="eastAsia"/>
          </w:rPr>
        </w:r>
        <w:r>
          <w:rPr>
            <w:rFonts w:hint="eastAsia"/>
          </w:rPr>
          <w:fldChar w:fldCharType="separate"/>
        </w:r>
        <w:r>
          <w:rPr>
            <w:rFonts w:hint="eastAsia"/>
          </w:rPr>
          <w:t>12</w:t>
        </w:r>
        <w:r>
          <w:rPr>
            <w:rFonts w:hint="eastAsia"/>
          </w:rPr>
          <w:fldChar w:fldCharType="end"/>
        </w:r>
      </w:hyperlink>
    </w:p>
    <w:p w14:paraId="3A5F3CAC"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80" w:history="1">
        <w:r>
          <w:rPr>
            <w:rStyle w:val="af4"/>
            <w:rFonts w:eastAsia="宋体" w:hint="eastAsia"/>
          </w:rPr>
          <w:t>8.</w:t>
        </w:r>
        <w:r>
          <w:rPr>
            <w:rStyle w:val="af4"/>
            <w:rFonts w:hint="eastAsia"/>
          </w:rPr>
          <w:t xml:space="preserve"> 弱电综合管路系统</w:t>
        </w:r>
        <w:r>
          <w:rPr>
            <w:rFonts w:hint="eastAsia"/>
          </w:rPr>
          <w:tab/>
        </w:r>
        <w:r>
          <w:rPr>
            <w:rFonts w:hint="eastAsia"/>
          </w:rPr>
          <w:fldChar w:fldCharType="begin"/>
        </w:r>
        <w:r>
          <w:rPr>
            <w:rFonts w:hint="eastAsia"/>
          </w:rPr>
          <w:instrText xml:space="preserve"> </w:instrText>
        </w:r>
        <w:r>
          <w:instrText>PAGEREF _Toc181372580 \h</w:instrText>
        </w:r>
        <w:r>
          <w:rPr>
            <w:rFonts w:hint="eastAsia"/>
          </w:rPr>
          <w:instrText xml:space="preserve"> </w:instrText>
        </w:r>
        <w:r>
          <w:rPr>
            <w:rFonts w:hint="eastAsia"/>
          </w:rPr>
        </w:r>
        <w:r>
          <w:rPr>
            <w:rFonts w:hint="eastAsia"/>
          </w:rPr>
          <w:fldChar w:fldCharType="separate"/>
        </w:r>
        <w:r>
          <w:rPr>
            <w:rFonts w:hint="eastAsia"/>
          </w:rPr>
          <w:t>12</w:t>
        </w:r>
        <w:r>
          <w:rPr>
            <w:rFonts w:hint="eastAsia"/>
          </w:rPr>
          <w:fldChar w:fldCharType="end"/>
        </w:r>
      </w:hyperlink>
    </w:p>
    <w:p w14:paraId="72A763B4"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81" w:history="1">
        <w:r>
          <w:rPr>
            <w:rStyle w:val="af4"/>
            <w:rFonts w:eastAsia="宋体" w:hint="eastAsia"/>
          </w:rPr>
          <w:t>9.</w:t>
        </w:r>
        <w:r>
          <w:rPr>
            <w:rStyle w:val="af4"/>
            <w:rFonts w:hint="eastAsia"/>
          </w:rPr>
          <w:t xml:space="preserve"> 机房工程</w:t>
        </w:r>
        <w:r>
          <w:rPr>
            <w:rFonts w:hint="eastAsia"/>
          </w:rPr>
          <w:tab/>
        </w:r>
        <w:r>
          <w:rPr>
            <w:rFonts w:hint="eastAsia"/>
          </w:rPr>
          <w:fldChar w:fldCharType="begin"/>
        </w:r>
        <w:r>
          <w:rPr>
            <w:rFonts w:hint="eastAsia"/>
          </w:rPr>
          <w:instrText xml:space="preserve"> </w:instrText>
        </w:r>
        <w:r>
          <w:instrText>PAGEREF _Toc181372581 \h</w:instrText>
        </w:r>
        <w:r>
          <w:rPr>
            <w:rFonts w:hint="eastAsia"/>
          </w:rPr>
          <w:instrText xml:space="preserve"> </w:instrText>
        </w:r>
        <w:r>
          <w:rPr>
            <w:rFonts w:hint="eastAsia"/>
          </w:rPr>
        </w:r>
        <w:r>
          <w:rPr>
            <w:rFonts w:hint="eastAsia"/>
          </w:rPr>
          <w:fldChar w:fldCharType="separate"/>
        </w:r>
        <w:r>
          <w:rPr>
            <w:rFonts w:hint="eastAsia"/>
          </w:rPr>
          <w:t>13</w:t>
        </w:r>
        <w:r>
          <w:rPr>
            <w:rFonts w:hint="eastAsia"/>
          </w:rPr>
          <w:fldChar w:fldCharType="end"/>
        </w:r>
      </w:hyperlink>
    </w:p>
    <w:p w14:paraId="1AA8ECB3"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82" w:history="1">
        <w:r>
          <w:rPr>
            <w:rStyle w:val="af4"/>
            <w:rFonts w:ascii="新宋体" w:eastAsia="新宋体" w:hint="eastAsia"/>
            <w:b/>
          </w:rPr>
          <w:t>9.1</w:t>
        </w:r>
        <w:r>
          <w:rPr>
            <w:rStyle w:val="af4"/>
            <w:rFonts w:hint="eastAsia"/>
          </w:rPr>
          <w:t xml:space="preserve"> </w:t>
        </w:r>
        <w:r>
          <w:rPr>
            <w:rStyle w:val="af4"/>
            <w:rFonts w:hint="eastAsia"/>
          </w:rPr>
          <w:t>系统概述</w:t>
        </w:r>
        <w:r>
          <w:rPr>
            <w:rFonts w:hint="eastAsia"/>
          </w:rPr>
          <w:tab/>
        </w:r>
        <w:r>
          <w:rPr>
            <w:rFonts w:hint="eastAsia"/>
          </w:rPr>
          <w:fldChar w:fldCharType="begin"/>
        </w:r>
        <w:r>
          <w:rPr>
            <w:rFonts w:hint="eastAsia"/>
          </w:rPr>
          <w:instrText xml:space="preserve"> </w:instrText>
        </w:r>
        <w:r>
          <w:instrText>PAGEREF _Toc181372582 \h</w:instrText>
        </w:r>
        <w:r>
          <w:rPr>
            <w:rFonts w:hint="eastAsia"/>
          </w:rPr>
          <w:instrText xml:space="preserve"> </w:instrText>
        </w:r>
        <w:r>
          <w:rPr>
            <w:rFonts w:hint="eastAsia"/>
          </w:rPr>
        </w:r>
        <w:r>
          <w:rPr>
            <w:rFonts w:hint="eastAsia"/>
          </w:rPr>
          <w:fldChar w:fldCharType="separate"/>
        </w:r>
        <w:r>
          <w:t>13</w:t>
        </w:r>
        <w:r>
          <w:rPr>
            <w:rFonts w:hint="eastAsia"/>
          </w:rPr>
          <w:fldChar w:fldCharType="end"/>
        </w:r>
      </w:hyperlink>
    </w:p>
    <w:p w14:paraId="5D8D4FB0"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83" w:history="1">
        <w:r>
          <w:rPr>
            <w:rStyle w:val="af4"/>
            <w:rFonts w:ascii="新宋体" w:eastAsia="新宋体" w:hint="eastAsia"/>
            <w:b/>
          </w:rPr>
          <w:t>9.2</w:t>
        </w:r>
        <w:r>
          <w:rPr>
            <w:rStyle w:val="af4"/>
            <w:rFonts w:hint="eastAsia"/>
          </w:rPr>
          <w:t xml:space="preserve"> </w:t>
        </w:r>
        <w:r>
          <w:rPr>
            <w:rStyle w:val="af4"/>
            <w:rFonts w:hint="eastAsia"/>
          </w:rPr>
          <w:t>系统要求</w:t>
        </w:r>
        <w:r>
          <w:rPr>
            <w:rFonts w:hint="eastAsia"/>
          </w:rPr>
          <w:tab/>
        </w:r>
        <w:r>
          <w:rPr>
            <w:rFonts w:hint="eastAsia"/>
          </w:rPr>
          <w:fldChar w:fldCharType="begin"/>
        </w:r>
        <w:r>
          <w:rPr>
            <w:rFonts w:hint="eastAsia"/>
          </w:rPr>
          <w:instrText xml:space="preserve"> </w:instrText>
        </w:r>
        <w:r>
          <w:instrText>PAGEREF _Toc181372583 \h</w:instrText>
        </w:r>
        <w:r>
          <w:rPr>
            <w:rFonts w:hint="eastAsia"/>
          </w:rPr>
          <w:instrText xml:space="preserve"> </w:instrText>
        </w:r>
        <w:r>
          <w:rPr>
            <w:rFonts w:hint="eastAsia"/>
          </w:rPr>
        </w:r>
        <w:r>
          <w:rPr>
            <w:rFonts w:hint="eastAsia"/>
          </w:rPr>
          <w:fldChar w:fldCharType="separate"/>
        </w:r>
        <w:r>
          <w:t>13</w:t>
        </w:r>
        <w:r>
          <w:rPr>
            <w:rFonts w:hint="eastAsia"/>
          </w:rPr>
          <w:fldChar w:fldCharType="end"/>
        </w:r>
      </w:hyperlink>
    </w:p>
    <w:p w14:paraId="113709C7"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84" w:history="1">
        <w:r>
          <w:rPr>
            <w:rStyle w:val="af4"/>
            <w:rFonts w:eastAsia="宋体" w:hint="eastAsia"/>
          </w:rPr>
          <w:t>10.</w:t>
        </w:r>
        <w:r>
          <w:rPr>
            <w:rStyle w:val="af4"/>
            <w:rFonts w:hint="eastAsia"/>
          </w:rPr>
          <w:t xml:space="preserve"> 建筑设备管理系统</w:t>
        </w:r>
        <w:r>
          <w:rPr>
            <w:rFonts w:hint="eastAsia"/>
          </w:rPr>
          <w:tab/>
        </w:r>
        <w:r>
          <w:rPr>
            <w:rFonts w:hint="eastAsia"/>
          </w:rPr>
          <w:fldChar w:fldCharType="begin"/>
        </w:r>
        <w:r>
          <w:rPr>
            <w:rFonts w:hint="eastAsia"/>
          </w:rPr>
          <w:instrText xml:space="preserve"> </w:instrText>
        </w:r>
        <w:r>
          <w:instrText>PAGEREF _Toc181372584 \h</w:instrText>
        </w:r>
        <w:r>
          <w:rPr>
            <w:rFonts w:hint="eastAsia"/>
          </w:rPr>
          <w:instrText xml:space="preserve"> </w:instrText>
        </w:r>
        <w:r>
          <w:rPr>
            <w:rFonts w:hint="eastAsia"/>
          </w:rPr>
        </w:r>
        <w:r>
          <w:rPr>
            <w:rFonts w:hint="eastAsia"/>
          </w:rPr>
          <w:fldChar w:fldCharType="separate"/>
        </w:r>
        <w:r>
          <w:rPr>
            <w:rFonts w:hint="eastAsia"/>
          </w:rPr>
          <w:t>16</w:t>
        </w:r>
        <w:r>
          <w:rPr>
            <w:rFonts w:hint="eastAsia"/>
          </w:rPr>
          <w:fldChar w:fldCharType="end"/>
        </w:r>
      </w:hyperlink>
    </w:p>
    <w:p w14:paraId="077ECDEB"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85" w:history="1">
        <w:r>
          <w:rPr>
            <w:rStyle w:val="af4"/>
            <w:rFonts w:ascii="新宋体" w:eastAsia="新宋体" w:hAnsi="仿宋" w:hint="eastAsia"/>
            <w:b/>
          </w:rPr>
          <w:t>10.1</w:t>
        </w:r>
        <w:r>
          <w:rPr>
            <w:rStyle w:val="af4"/>
            <w:rFonts w:ascii="仿宋" w:hAnsi="仿宋" w:hint="eastAsia"/>
          </w:rPr>
          <w:t xml:space="preserve"> 楼宇自控系统</w:t>
        </w:r>
        <w:r>
          <w:rPr>
            <w:rFonts w:hint="eastAsia"/>
          </w:rPr>
          <w:tab/>
        </w:r>
        <w:r>
          <w:rPr>
            <w:rFonts w:hint="eastAsia"/>
          </w:rPr>
          <w:fldChar w:fldCharType="begin"/>
        </w:r>
        <w:r>
          <w:rPr>
            <w:rFonts w:hint="eastAsia"/>
          </w:rPr>
          <w:instrText xml:space="preserve"> </w:instrText>
        </w:r>
        <w:r>
          <w:instrText>PAGEREF _Toc181372585 \h</w:instrText>
        </w:r>
        <w:r>
          <w:rPr>
            <w:rFonts w:hint="eastAsia"/>
          </w:rPr>
          <w:instrText xml:space="preserve"> </w:instrText>
        </w:r>
        <w:r>
          <w:rPr>
            <w:rFonts w:hint="eastAsia"/>
          </w:rPr>
        </w:r>
        <w:r>
          <w:rPr>
            <w:rFonts w:hint="eastAsia"/>
          </w:rPr>
          <w:fldChar w:fldCharType="separate"/>
        </w:r>
        <w:r>
          <w:t>16</w:t>
        </w:r>
        <w:r>
          <w:rPr>
            <w:rFonts w:hint="eastAsia"/>
          </w:rPr>
          <w:fldChar w:fldCharType="end"/>
        </w:r>
      </w:hyperlink>
    </w:p>
    <w:p w14:paraId="26AE73CF" w14:textId="77777777" w:rsidR="0032285C" w:rsidRDefault="00000000">
      <w:pPr>
        <w:pStyle w:val="TOC3"/>
        <w:tabs>
          <w:tab w:val="right" w:leader="dot" w:pos="9174"/>
        </w:tabs>
        <w:ind w:firstLine="480"/>
        <w:rPr>
          <w:rFonts w:asciiTheme="minorHAnsi" w:eastAsiaTheme="minorEastAsia" w:hAnsiTheme="minorHAnsi" w:cstheme="minorBidi"/>
          <w:iCs w:val="0"/>
          <w:sz w:val="21"/>
          <w:szCs w:val="22"/>
          <w14:ligatures w14:val="standardContextual"/>
        </w:rPr>
      </w:pPr>
      <w:hyperlink w:anchor="_Toc181372586" w:history="1">
        <w:r>
          <w:rPr>
            <w:rStyle w:val="af4"/>
            <w:rFonts w:ascii="新宋体" w:eastAsia="新宋体" w:hint="eastAsia"/>
            <w:b/>
          </w:rPr>
          <w:t>10.2</w:t>
        </w:r>
        <w:r>
          <w:rPr>
            <w:rStyle w:val="af4"/>
            <w:rFonts w:hint="eastAsia"/>
          </w:rPr>
          <w:t xml:space="preserve"> </w:t>
        </w:r>
        <w:r>
          <w:rPr>
            <w:rStyle w:val="af4"/>
            <w:rFonts w:hint="eastAsia"/>
          </w:rPr>
          <w:t>能效管理系统</w:t>
        </w:r>
        <w:r>
          <w:rPr>
            <w:rFonts w:hint="eastAsia"/>
          </w:rPr>
          <w:tab/>
        </w:r>
        <w:r>
          <w:rPr>
            <w:rFonts w:hint="eastAsia"/>
          </w:rPr>
          <w:fldChar w:fldCharType="begin"/>
        </w:r>
        <w:r>
          <w:rPr>
            <w:rFonts w:hint="eastAsia"/>
          </w:rPr>
          <w:instrText xml:space="preserve"> </w:instrText>
        </w:r>
        <w:r>
          <w:instrText>PAGEREF _Toc181372586 \h</w:instrText>
        </w:r>
        <w:r>
          <w:rPr>
            <w:rFonts w:hint="eastAsia"/>
          </w:rPr>
          <w:instrText xml:space="preserve"> </w:instrText>
        </w:r>
        <w:r>
          <w:rPr>
            <w:rFonts w:hint="eastAsia"/>
          </w:rPr>
        </w:r>
        <w:r>
          <w:rPr>
            <w:rFonts w:hint="eastAsia"/>
          </w:rPr>
          <w:fldChar w:fldCharType="separate"/>
        </w:r>
        <w:r>
          <w:t>18</w:t>
        </w:r>
        <w:r>
          <w:rPr>
            <w:rFonts w:hint="eastAsia"/>
          </w:rPr>
          <w:fldChar w:fldCharType="end"/>
        </w:r>
      </w:hyperlink>
    </w:p>
    <w:p w14:paraId="0D9D91F6"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87" w:history="1">
        <w:r>
          <w:rPr>
            <w:rStyle w:val="af4"/>
            <w:rFonts w:eastAsia="宋体" w:hint="eastAsia"/>
          </w:rPr>
          <w:t>11.</w:t>
        </w:r>
        <w:r>
          <w:rPr>
            <w:rStyle w:val="af4"/>
            <w:rFonts w:hint="eastAsia"/>
          </w:rPr>
          <w:t xml:space="preserve"> 智慧园区运营管理平台</w:t>
        </w:r>
        <w:r>
          <w:rPr>
            <w:rFonts w:hint="eastAsia"/>
          </w:rPr>
          <w:tab/>
        </w:r>
        <w:r>
          <w:rPr>
            <w:rFonts w:hint="eastAsia"/>
          </w:rPr>
          <w:fldChar w:fldCharType="begin"/>
        </w:r>
        <w:r>
          <w:rPr>
            <w:rFonts w:hint="eastAsia"/>
          </w:rPr>
          <w:instrText xml:space="preserve"> </w:instrText>
        </w:r>
        <w:r>
          <w:instrText>PAGEREF _Toc181372587 \h</w:instrText>
        </w:r>
        <w:r>
          <w:rPr>
            <w:rFonts w:hint="eastAsia"/>
          </w:rPr>
          <w:instrText xml:space="preserve"> </w:instrText>
        </w:r>
        <w:r>
          <w:rPr>
            <w:rFonts w:hint="eastAsia"/>
          </w:rPr>
        </w:r>
        <w:r>
          <w:rPr>
            <w:rFonts w:hint="eastAsia"/>
          </w:rPr>
          <w:fldChar w:fldCharType="separate"/>
        </w:r>
        <w:r>
          <w:rPr>
            <w:rFonts w:hint="eastAsia"/>
          </w:rPr>
          <w:t>20</w:t>
        </w:r>
        <w:r>
          <w:rPr>
            <w:rFonts w:hint="eastAsia"/>
          </w:rPr>
          <w:fldChar w:fldCharType="end"/>
        </w:r>
      </w:hyperlink>
    </w:p>
    <w:p w14:paraId="70F541F6"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88" w:history="1">
        <w:r>
          <w:rPr>
            <w:rStyle w:val="af4"/>
            <w:rFonts w:eastAsia="宋体" w:hint="eastAsia"/>
          </w:rPr>
          <w:t>12.</w:t>
        </w:r>
        <w:r>
          <w:rPr>
            <w:rStyle w:val="af4"/>
            <w:rFonts w:hint="eastAsia"/>
          </w:rPr>
          <w:t xml:space="preserve"> 运营指挥中心</w:t>
        </w:r>
        <w:r>
          <w:rPr>
            <w:rFonts w:hint="eastAsia"/>
          </w:rPr>
          <w:tab/>
        </w:r>
        <w:r>
          <w:rPr>
            <w:rFonts w:hint="eastAsia"/>
          </w:rPr>
          <w:fldChar w:fldCharType="begin"/>
        </w:r>
        <w:r>
          <w:rPr>
            <w:rFonts w:hint="eastAsia"/>
          </w:rPr>
          <w:instrText xml:space="preserve"> </w:instrText>
        </w:r>
        <w:r>
          <w:instrText>PAGEREF _Toc181372588 \h</w:instrText>
        </w:r>
        <w:r>
          <w:rPr>
            <w:rFonts w:hint="eastAsia"/>
          </w:rPr>
          <w:instrText xml:space="preserve"> </w:instrText>
        </w:r>
        <w:r>
          <w:rPr>
            <w:rFonts w:hint="eastAsia"/>
          </w:rPr>
        </w:r>
        <w:r>
          <w:rPr>
            <w:rFonts w:hint="eastAsia"/>
          </w:rPr>
          <w:fldChar w:fldCharType="separate"/>
        </w:r>
        <w:r>
          <w:rPr>
            <w:rFonts w:hint="eastAsia"/>
          </w:rPr>
          <w:t>21</w:t>
        </w:r>
        <w:r>
          <w:rPr>
            <w:rFonts w:hint="eastAsia"/>
          </w:rPr>
          <w:fldChar w:fldCharType="end"/>
        </w:r>
      </w:hyperlink>
    </w:p>
    <w:p w14:paraId="0BF07208"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89" w:history="1">
        <w:r>
          <w:rPr>
            <w:rStyle w:val="af4"/>
            <w:rFonts w:eastAsia="宋体" w:hint="eastAsia"/>
          </w:rPr>
          <w:t>13.</w:t>
        </w:r>
        <w:r>
          <w:rPr>
            <w:rStyle w:val="af4"/>
            <w:rFonts w:hint="eastAsia"/>
          </w:rPr>
          <w:t xml:space="preserve"> 智慧消防</w:t>
        </w:r>
        <w:r>
          <w:rPr>
            <w:rFonts w:hint="eastAsia"/>
          </w:rPr>
          <w:tab/>
        </w:r>
        <w:r>
          <w:rPr>
            <w:rFonts w:hint="eastAsia"/>
          </w:rPr>
          <w:fldChar w:fldCharType="begin"/>
        </w:r>
        <w:r>
          <w:rPr>
            <w:rFonts w:hint="eastAsia"/>
          </w:rPr>
          <w:instrText xml:space="preserve"> </w:instrText>
        </w:r>
        <w:r>
          <w:instrText>PAGEREF _Toc181372589 \h</w:instrText>
        </w:r>
        <w:r>
          <w:rPr>
            <w:rFonts w:hint="eastAsia"/>
          </w:rPr>
          <w:instrText xml:space="preserve"> </w:instrText>
        </w:r>
        <w:r>
          <w:rPr>
            <w:rFonts w:hint="eastAsia"/>
          </w:rPr>
        </w:r>
        <w:r>
          <w:rPr>
            <w:rFonts w:hint="eastAsia"/>
          </w:rPr>
          <w:fldChar w:fldCharType="separate"/>
        </w:r>
        <w:r>
          <w:rPr>
            <w:rFonts w:hint="eastAsia"/>
          </w:rPr>
          <w:t>21</w:t>
        </w:r>
        <w:r>
          <w:rPr>
            <w:rFonts w:hint="eastAsia"/>
          </w:rPr>
          <w:fldChar w:fldCharType="end"/>
        </w:r>
      </w:hyperlink>
    </w:p>
    <w:p w14:paraId="22535388" w14:textId="77777777" w:rsidR="0032285C" w:rsidRDefault="00000000">
      <w:pPr>
        <w:pStyle w:val="TOC1"/>
        <w:rPr>
          <w:rFonts w:asciiTheme="minorHAnsi" w:eastAsiaTheme="minorEastAsia" w:hAnsiTheme="minorHAnsi" w:cstheme="minorBidi"/>
          <w:b w:val="0"/>
          <w:bCs w:val="0"/>
          <w:caps w:val="0"/>
          <w:sz w:val="21"/>
          <w:szCs w:val="22"/>
          <w14:ligatures w14:val="standardContextual"/>
        </w:rPr>
      </w:pPr>
      <w:hyperlink w:anchor="_Toc181372590" w:history="1">
        <w:r>
          <w:rPr>
            <w:rStyle w:val="af4"/>
            <w:rFonts w:eastAsia="宋体" w:hint="eastAsia"/>
          </w:rPr>
          <w:t>七、</w:t>
        </w:r>
        <w:r>
          <w:rPr>
            <w:rStyle w:val="af4"/>
            <w:rFonts w:hint="eastAsia"/>
          </w:rPr>
          <w:t xml:space="preserve"> </w:t>
        </w:r>
        <w:r>
          <w:rPr>
            <w:rStyle w:val="af4"/>
            <w:rFonts w:hint="eastAsia"/>
          </w:rPr>
          <w:t>主要设备技术参数</w:t>
        </w:r>
        <w:r>
          <w:rPr>
            <w:rFonts w:hint="eastAsia"/>
          </w:rPr>
          <w:tab/>
        </w:r>
        <w:r>
          <w:rPr>
            <w:rFonts w:hint="eastAsia"/>
          </w:rPr>
          <w:fldChar w:fldCharType="begin"/>
        </w:r>
        <w:r>
          <w:rPr>
            <w:rFonts w:hint="eastAsia"/>
          </w:rPr>
          <w:instrText xml:space="preserve"> </w:instrText>
        </w:r>
        <w:r>
          <w:instrText>PAGEREF _Toc181372590 \h</w:instrText>
        </w:r>
        <w:r>
          <w:rPr>
            <w:rFonts w:hint="eastAsia"/>
          </w:rPr>
          <w:instrText xml:space="preserve"> </w:instrText>
        </w:r>
        <w:r>
          <w:rPr>
            <w:rFonts w:hint="eastAsia"/>
          </w:rPr>
        </w:r>
        <w:r>
          <w:rPr>
            <w:rFonts w:hint="eastAsia"/>
          </w:rPr>
          <w:fldChar w:fldCharType="separate"/>
        </w:r>
        <w:r>
          <w:t>21</w:t>
        </w:r>
        <w:r>
          <w:rPr>
            <w:rFonts w:hint="eastAsia"/>
          </w:rPr>
          <w:fldChar w:fldCharType="end"/>
        </w:r>
      </w:hyperlink>
    </w:p>
    <w:p w14:paraId="71B84BD7"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91" w:history="1">
        <w:r>
          <w:rPr>
            <w:rStyle w:val="af4"/>
            <w:rFonts w:eastAsia="宋体" w:hint="eastAsia"/>
          </w:rPr>
          <w:t>1.</w:t>
        </w:r>
        <w:r>
          <w:rPr>
            <w:rStyle w:val="af4"/>
            <w:rFonts w:hint="eastAsia"/>
          </w:rPr>
          <w:t xml:space="preserve"> 综合布线系统</w:t>
        </w:r>
        <w:r>
          <w:rPr>
            <w:rFonts w:hint="eastAsia"/>
          </w:rPr>
          <w:tab/>
        </w:r>
        <w:r>
          <w:rPr>
            <w:rFonts w:hint="eastAsia"/>
          </w:rPr>
          <w:fldChar w:fldCharType="begin"/>
        </w:r>
        <w:r>
          <w:rPr>
            <w:rFonts w:hint="eastAsia"/>
          </w:rPr>
          <w:instrText xml:space="preserve"> </w:instrText>
        </w:r>
        <w:r>
          <w:instrText>PAGEREF _Toc181372591 \h</w:instrText>
        </w:r>
        <w:r>
          <w:rPr>
            <w:rFonts w:hint="eastAsia"/>
          </w:rPr>
          <w:instrText xml:space="preserve"> </w:instrText>
        </w:r>
        <w:r>
          <w:rPr>
            <w:rFonts w:hint="eastAsia"/>
          </w:rPr>
        </w:r>
        <w:r>
          <w:rPr>
            <w:rFonts w:hint="eastAsia"/>
          </w:rPr>
          <w:fldChar w:fldCharType="separate"/>
        </w:r>
        <w:r>
          <w:rPr>
            <w:rFonts w:hint="eastAsia"/>
          </w:rPr>
          <w:t>21</w:t>
        </w:r>
        <w:r>
          <w:rPr>
            <w:rFonts w:hint="eastAsia"/>
          </w:rPr>
          <w:fldChar w:fldCharType="end"/>
        </w:r>
      </w:hyperlink>
    </w:p>
    <w:p w14:paraId="4642633A"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92" w:history="1">
        <w:r>
          <w:rPr>
            <w:rStyle w:val="af4"/>
            <w:rFonts w:eastAsia="宋体" w:hint="eastAsia"/>
          </w:rPr>
          <w:t>2.</w:t>
        </w:r>
        <w:r>
          <w:rPr>
            <w:rStyle w:val="af4"/>
            <w:rFonts w:hint="eastAsia"/>
          </w:rPr>
          <w:t xml:space="preserve"> 计算机网络系统</w:t>
        </w:r>
        <w:r>
          <w:rPr>
            <w:rFonts w:hint="eastAsia"/>
          </w:rPr>
          <w:tab/>
        </w:r>
        <w:r>
          <w:rPr>
            <w:rFonts w:hint="eastAsia"/>
          </w:rPr>
          <w:fldChar w:fldCharType="begin"/>
        </w:r>
        <w:r>
          <w:rPr>
            <w:rFonts w:hint="eastAsia"/>
          </w:rPr>
          <w:instrText xml:space="preserve"> </w:instrText>
        </w:r>
        <w:r>
          <w:instrText>PAGEREF _Toc181372592 \h</w:instrText>
        </w:r>
        <w:r>
          <w:rPr>
            <w:rFonts w:hint="eastAsia"/>
          </w:rPr>
          <w:instrText xml:space="preserve"> </w:instrText>
        </w:r>
        <w:r>
          <w:rPr>
            <w:rFonts w:hint="eastAsia"/>
          </w:rPr>
        </w:r>
        <w:r>
          <w:rPr>
            <w:rFonts w:hint="eastAsia"/>
          </w:rPr>
          <w:fldChar w:fldCharType="separate"/>
        </w:r>
        <w:r>
          <w:rPr>
            <w:rFonts w:hint="eastAsia"/>
          </w:rPr>
          <w:t>32</w:t>
        </w:r>
        <w:r>
          <w:rPr>
            <w:rFonts w:hint="eastAsia"/>
          </w:rPr>
          <w:fldChar w:fldCharType="end"/>
        </w:r>
      </w:hyperlink>
    </w:p>
    <w:p w14:paraId="7BE5861A"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93" w:history="1">
        <w:r>
          <w:rPr>
            <w:rStyle w:val="af4"/>
            <w:rFonts w:eastAsia="宋体" w:hint="eastAsia"/>
          </w:rPr>
          <w:t>3.</w:t>
        </w:r>
        <w:r>
          <w:rPr>
            <w:rStyle w:val="af4"/>
            <w:rFonts w:hint="eastAsia"/>
          </w:rPr>
          <w:t xml:space="preserve"> 视频监控系统</w:t>
        </w:r>
        <w:r>
          <w:rPr>
            <w:rFonts w:hint="eastAsia"/>
          </w:rPr>
          <w:tab/>
        </w:r>
        <w:r>
          <w:rPr>
            <w:rFonts w:hint="eastAsia"/>
          </w:rPr>
          <w:fldChar w:fldCharType="begin"/>
        </w:r>
        <w:r>
          <w:rPr>
            <w:rFonts w:hint="eastAsia"/>
          </w:rPr>
          <w:instrText xml:space="preserve"> </w:instrText>
        </w:r>
        <w:r>
          <w:instrText>PAGEREF _Toc181372593 \h</w:instrText>
        </w:r>
        <w:r>
          <w:rPr>
            <w:rFonts w:hint="eastAsia"/>
          </w:rPr>
          <w:instrText xml:space="preserve"> </w:instrText>
        </w:r>
        <w:r>
          <w:rPr>
            <w:rFonts w:hint="eastAsia"/>
          </w:rPr>
        </w:r>
        <w:r>
          <w:rPr>
            <w:rFonts w:hint="eastAsia"/>
          </w:rPr>
          <w:fldChar w:fldCharType="separate"/>
        </w:r>
        <w:r>
          <w:rPr>
            <w:rFonts w:hint="eastAsia"/>
          </w:rPr>
          <w:t>38</w:t>
        </w:r>
        <w:r>
          <w:rPr>
            <w:rFonts w:hint="eastAsia"/>
          </w:rPr>
          <w:fldChar w:fldCharType="end"/>
        </w:r>
      </w:hyperlink>
    </w:p>
    <w:p w14:paraId="2F569213"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94" w:history="1">
        <w:r>
          <w:rPr>
            <w:rStyle w:val="af4"/>
            <w:rFonts w:eastAsia="宋体" w:hint="eastAsia"/>
          </w:rPr>
          <w:t>4.</w:t>
        </w:r>
        <w:r>
          <w:rPr>
            <w:rStyle w:val="af4"/>
            <w:rFonts w:hint="eastAsia"/>
          </w:rPr>
          <w:t xml:space="preserve"> 出入口管理系统</w:t>
        </w:r>
        <w:r>
          <w:rPr>
            <w:rFonts w:hint="eastAsia"/>
          </w:rPr>
          <w:tab/>
        </w:r>
        <w:r>
          <w:rPr>
            <w:rFonts w:hint="eastAsia"/>
          </w:rPr>
          <w:fldChar w:fldCharType="begin"/>
        </w:r>
        <w:r>
          <w:rPr>
            <w:rFonts w:hint="eastAsia"/>
          </w:rPr>
          <w:instrText xml:space="preserve"> </w:instrText>
        </w:r>
        <w:r>
          <w:instrText>PAGEREF _Toc181372594 \h</w:instrText>
        </w:r>
        <w:r>
          <w:rPr>
            <w:rFonts w:hint="eastAsia"/>
          </w:rPr>
          <w:instrText xml:space="preserve"> </w:instrText>
        </w:r>
        <w:r>
          <w:rPr>
            <w:rFonts w:hint="eastAsia"/>
          </w:rPr>
        </w:r>
        <w:r>
          <w:rPr>
            <w:rFonts w:hint="eastAsia"/>
          </w:rPr>
          <w:fldChar w:fldCharType="separate"/>
        </w:r>
        <w:r>
          <w:rPr>
            <w:rFonts w:hint="eastAsia"/>
          </w:rPr>
          <w:t>51</w:t>
        </w:r>
        <w:r>
          <w:rPr>
            <w:rFonts w:hint="eastAsia"/>
          </w:rPr>
          <w:fldChar w:fldCharType="end"/>
        </w:r>
      </w:hyperlink>
    </w:p>
    <w:p w14:paraId="272EBBD8"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95" w:history="1">
        <w:r>
          <w:rPr>
            <w:rStyle w:val="af4"/>
            <w:rFonts w:eastAsia="宋体" w:hint="eastAsia"/>
          </w:rPr>
          <w:t>5.</w:t>
        </w:r>
        <w:r>
          <w:rPr>
            <w:rStyle w:val="af4"/>
            <w:rFonts w:hint="eastAsia"/>
          </w:rPr>
          <w:t xml:space="preserve"> 电子围栏系统</w:t>
        </w:r>
        <w:r>
          <w:rPr>
            <w:rFonts w:hint="eastAsia"/>
          </w:rPr>
          <w:tab/>
        </w:r>
        <w:r>
          <w:rPr>
            <w:rFonts w:hint="eastAsia"/>
          </w:rPr>
          <w:fldChar w:fldCharType="begin"/>
        </w:r>
        <w:r>
          <w:rPr>
            <w:rFonts w:hint="eastAsia"/>
          </w:rPr>
          <w:instrText xml:space="preserve"> </w:instrText>
        </w:r>
        <w:r>
          <w:instrText>PAGEREF _Toc181372595 \h</w:instrText>
        </w:r>
        <w:r>
          <w:rPr>
            <w:rFonts w:hint="eastAsia"/>
          </w:rPr>
          <w:instrText xml:space="preserve"> </w:instrText>
        </w:r>
        <w:r>
          <w:rPr>
            <w:rFonts w:hint="eastAsia"/>
          </w:rPr>
        </w:r>
        <w:r>
          <w:rPr>
            <w:rFonts w:hint="eastAsia"/>
          </w:rPr>
          <w:fldChar w:fldCharType="separate"/>
        </w:r>
        <w:r>
          <w:rPr>
            <w:rFonts w:hint="eastAsia"/>
          </w:rPr>
          <w:t>60</w:t>
        </w:r>
        <w:r>
          <w:rPr>
            <w:rFonts w:hint="eastAsia"/>
          </w:rPr>
          <w:fldChar w:fldCharType="end"/>
        </w:r>
      </w:hyperlink>
    </w:p>
    <w:p w14:paraId="46E9183F"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96" w:history="1">
        <w:r>
          <w:rPr>
            <w:rStyle w:val="af4"/>
            <w:rFonts w:eastAsia="宋体" w:hint="eastAsia"/>
          </w:rPr>
          <w:t>6.</w:t>
        </w:r>
        <w:r>
          <w:rPr>
            <w:rStyle w:val="af4"/>
            <w:rFonts w:hint="eastAsia"/>
          </w:rPr>
          <w:t xml:space="preserve"> 电子巡更系统</w:t>
        </w:r>
        <w:r>
          <w:rPr>
            <w:rFonts w:hint="eastAsia"/>
          </w:rPr>
          <w:tab/>
        </w:r>
        <w:r>
          <w:rPr>
            <w:rFonts w:hint="eastAsia"/>
          </w:rPr>
          <w:fldChar w:fldCharType="begin"/>
        </w:r>
        <w:r>
          <w:rPr>
            <w:rFonts w:hint="eastAsia"/>
          </w:rPr>
          <w:instrText xml:space="preserve"> </w:instrText>
        </w:r>
        <w:r>
          <w:instrText>PAGEREF _Toc181372596 \h</w:instrText>
        </w:r>
        <w:r>
          <w:rPr>
            <w:rFonts w:hint="eastAsia"/>
          </w:rPr>
          <w:instrText xml:space="preserve"> </w:instrText>
        </w:r>
        <w:r>
          <w:rPr>
            <w:rFonts w:hint="eastAsia"/>
          </w:rPr>
        </w:r>
        <w:r>
          <w:rPr>
            <w:rFonts w:hint="eastAsia"/>
          </w:rPr>
          <w:fldChar w:fldCharType="separate"/>
        </w:r>
        <w:r>
          <w:rPr>
            <w:rFonts w:hint="eastAsia"/>
          </w:rPr>
          <w:t>64</w:t>
        </w:r>
        <w:r>
          <w:rPr>
            <w:rFonts w:hint="eastAsia"/>
          </w:rPr>
          <w:fldChar w:fldCharType="end"/>
        </w:r>
      </w:hyperlink>
    </w:p>
    <w:p w14:paraId="77540D5D"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97" w:history="1">
        <w:r>
          <w:rPr>
            <w:rStyle w:val="af4"/>
            <w:rFonts w:eastAsia="宋体" w:hint="eastAsia"/>
          </w:rPr>
          <w:t>7.</w:t>
        </w:r>
        <w:r>
          <w:rPr>
            <w:rStyle w:val="af4"/>
            <w:rFonts w:hint="eastAsia"/>
          </w:rPr>
          <w:t xml:space="preserve"> 电梯五方对讲系统</w:t>
        </w:r>
        <w:r>
          <w:rPr>
            <w:rFonts w:hint="eastAsia"/>
          </w:rPr>
          <w:tab/>
        </w:r>
        <w:r>
          <w:rPr>
            <w:rFonts w:hint="eastAsia"/>
          </w:rPr>
          <w:fldChar w:fldCharType="begin"/>
        </w:r>
        <w:r>
          <w:rPr>
            <w:rFonts w:hint="eastAsia"/>
          </w:rPr>
          <w:instrText xml:space="preserve"> </w:instrText>
        </w:r>
        <w:r>
          <w:instrText>PAGEREF _Toc181372597 \h</w:instrText>
        </w:r>
        <w:r>
          <w:rPr>
            <w:rFonts w:hint="eastAsia"/>
          </w:rPr>
          <w:instrText xml:space="preserve"> </w:instrText>
        </w:r>
        <w:r>
          <w:rPr>
            <w:rFonts w:hint="eastAsia"/>
          </w:rPr>
        </w:r>
        <w:r>
          <w:rPr>
            <w:rFonts w:hint="eastAsia"/>
          </w:rPr>
          <w:fldChar w:fldCharType="separate"/>
        </w:r>
        <w:r>
          <w:rPr>
            <w:rFonts w:hint="eastAsia"/>
          </w:rPr>
          <w:t>65</w:t>
        </w:r>
        <w:r>
          <w:rPr>
            <w:rFonts w:hint="eastAsia"/>
          </w:rPr>
          <w:fldChar w:fldCharType="end"/>
        </w:r>
      </w:hyperlink>
    </w:p>
    <w:p w14:paraId="6E9198E0"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98" w:history="1">
        <w:r>
          <w:rPr>
            <w:rStyle w:val="af4"/>
            <w:rFonts w:eastAsia="宋体" w:hint="eastAsia"/>
          </w:rPr>
          <w:t>8.</w:t>
        </w:r>
        <w:r>
          <w:rPr>
            <w:rStyle w:val="af4"/>
            <w:rFonts w:hint="eastAsia"/>
          </w:rPr>
          <w:t xml:space="preserve"> 综合管网系统</w:t>
        </w:r>
        <w:r>
          <w:rPr>
            <w:rFonts w:hint="eastAsia"/>
          </w:rPr>
          <w:tab/>
        </w:r>
        <w:r>
          <w:rPr>
            <w:rFonts w:hint="eastAsia"/>
          </w:rPr>
          <w:fldChar w:fldCharType="begin"/>
        </w:r>
        <w:r>
          <w:rPr>
            <w:rFonts w:hint="eastAsia"/>
          </w:rPr>
          <w:instrText xml:space="preserve"> </w:instrText>
        </w:r>
        <w:r>
          <w:instrText>PAGEREF _Toc181372598 \h</w:instrText>
        </w:r>
        <w:r>
          <w:rPr>
            <w:rFonts w:hint="eastAsia"/>
          </w:rPr>
          <w:instrText xml:space="preserve"> </w:instrText>
        </w:r>
        <w:r>
          <w:rPr>
            <w:rFonts w:hint="eastAsia"/>
          </w:rPr>
        </w:r>
        <w:r>
          <w:rPr>
            <w:rFonts w:hint="eastAsia"/>
          </w:rPr>
          <w:fldChar w:fldCharType="separate"/>
        </w:r>
        <w:r>
          <w:rPr>
            <w:rFonts w:hint="eastAsia"/>
          </w:rPr>
          <w:t>65</w:t>
        </w:r>
        <w:r>
          <w:rPr>
            <w:rFonts w:hint="eastAsia"/>
          </w:rPr>
          <w:fldChar w:fldCharType="end"/>
        </w:r>
      </w:hyperlink>
    </w:p>
    <w:p w14:paraId="62A2BF63"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599" w:history="1">
        <w:r>
          <w:rPr>
            <w:rStyle w:val="af4"/>
            <w:rFonts w:eastAsia="宋体" w:hint="eastAsia"/>
          </w:rPr>
          <w:t>9.</w:t>
        </w:r>
        <w:r>
          <w:rPr>
            <w:rStyle w:val="af4"/>
            <w:rFonts w:hint="eastAsia"/>
          </w:rPr>
          <w:t xml:space="preserve"> 机房工程</w:t>
        </w:r>
        <w:r>
          <w:rPr>
            <w:rFonts w:hint="eastAsia"/>
          </w:rPr>
          <w:tab/>
        </w:r>
        <w:r>
          <w:rPr>
            <w:rFonts w:hint="eastAsia"/>
          </w:rPr>
          <w:fldChar w:fldCharType="begin"/>
        </w:r>
        <w:r>
          <w:rPr>
            <w:rFonts w:hint="eastAsia"/>
          </w:rPr>
          <w:instrText xml:space="preserve"> </w:instrText>
        </w:r>
        <w:r>
          <w:instrText>PAGEREF _Toc181372599 \h</w:instrText>
        </w:r>
        <w:r>
          <w:rPr>
            <w:rFonts w:hint="eastAsia"/>
          </w:rPr>
          <w:instrText xml:space="preserve"> </w:instrText>
        </w:r>
        <w:r>
          <w:rPr>
            <w:rFonts w:hint="eastAsia"/>
          </w:rPr>
        </w:r>
        <w:r>
          <w:rPr>
            <w:rFonts w:hint="eastAsia"/>
          </w:rPr>
          <w:fldChar w:fldCharType="separate"/>
        </w:r>
        <w:r>
          <w:rPr>
            <w:rFonts w:hint="eastAsia"/>
          </w:rPr>
          <w:t>65</w:t>
        </w:r>
        <w:r>
          <w:rPr>
            <w:rFonts w:hint="eastAsia"/>
          </w:rPr>
          <w:fldChar w:fldCharType="end"/>
        </w:r>
      </w:hyperlink>
    </w:p>
    <w:p w14:paraId="1895161A"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600" w:history="1">
        <w:r>
          <w:rPr>
            <w:rStyle w:val="af4"/>
            <w:rFonts w:eastAsia="宋体" w:hint="eastAsia"/>
          </w:rPr>
          <w:t>10.</w:t>
        </w:r>
        <w:r>
          <w:rPr>
            <w:rStyle w:val="af4"/>
            <w:rFonts w:hint="eastAsia"/>
          </w:rPr>
          <w:t xml:space="preserve"> 能耗管理系统</w:t>
        </w:r>
        <w:r>
          <w:rPr>
            <w:rFonts w:hint="eastAsia"/>
          </w:rPr>
          <w:tab/>
        </w:r>
        <w:r>
          <w:rPr>
            <w:rFonts w:hint="eastAsia"/>
          </w:rPr>
          <w:fldChar w:fldCharType="begin"/>
        </w:r>
        <w:r>
          <w:rPr>
            <w:rFonts w:hint="eastAsia"/>
          </w:rPr>
          <w:instrText xml:space="preserve"> </w:instrText>
        </w:r>
        <w:r>
          <w:instrText>PAGEREF _Toc181372600 \h</w:instrText>
        </w:r>
        <w:r>
          <w:rPr>
            <w:rFonts w:hint="eastAsia"/>
          </w:rPr>
          <w:instrText xml:space="preserve"> </w:instrText>
        </w:r>
        <w:r>
          <w:rPr>
            <w:rFonts w:hint="eastAsia"/>
          </w:rPr>
        </w:r>
        <w:r>
          <w:rPr>
            <w:rFonts w:hint="eastAsia"/>
          </w:rPr>
          <w:fldChar w:fldCharType="separate"/>
        </w:r>
        <w:r>
          <w:rPr>
            <w:rFonts w:hint="eastAsia"/>
          </w:rPr>
          <w:t>75</w:t>
        </w:r>
        <w:r>
          <w:rPr>
            <w:rFonts w:hint="eastAsia"/>
          </w:rPr>
          <w:fldChar w:fldCharType="end"/>
        </w:r>
      </w:hyperlink>
    </w:p>
    <w:p w14:paraId="2A7DB4D2"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601" w:history="1">
        <w:r>
          <w:rPr>
            <w:rStyle w:val="af4"/>
            <w:rFonts w:eastAsia="宋体" w:hint="eastAsia"/>
          </w:rPr>
          <w:t>11.</w:t>
        </w:r>
        <w:r>
          <w:rPr>
            <w:rStyle w:val="af4"/>
            <w:rFonts w:hint="eastAsia"/>
          </w:rPr>
          <w:t xml:space="preserve"> 楼宇自控系统</w:t>
        </w:r>
        <w:r>
          <w:rPr>
            <w:rFonts w:hint="eastAsia"/>
          </w:rPr>
          <w:tab/>
        </w:r>
        <w:r>
          <w:rPr>
            <w:rFonts w:hint="eastAsia"/>
          </w:rPr>
          <w:fldChar w:fldCharType="begin"/>
        </w:r>
        <w:r>
          <w:rPr>
            <w:rFonts w:hint="eastAsia"/>
          </w:rPr>
          <w:instrText xml:space="preserve"> </w:instrText>
        </w:r>
        <w:r>
          <w:instrText>PAGEREF _Toc181372601 \h</w:instrText>
        </w:r>
        <w:r>
          <w:rPr>
            <w:rFonts w:hint="eastAsia"/>
          </w:rPr>
          <w:instrText xml:space="preserve"> </w:instrText>
        </w:r>
        <w:r>
          <w:rPr>
            <w:rFonts w:hint="eastAsia"/>
          </w:rPr>
        </w:r>
        <w:r>
          <w:rPr>
            <w:rFonts w:hint="eastAsia"/>
          </w:rPr>
          <w:fldChar w:fldCharType="separate"/>
        </w:r>
        <w:r>
          <w:rPr>
            <w:rFonts w:hint="eastAsia"/>
          </w:rPr>
          <w:t>76</w:t>
        </w:r>
        <w:r>
          <w:rPr>
            <w:rFonts w:hint="eastAsia"/>
          </w:rPr>
          <w:fldChar w:fldCharType="end"/>
        </w:r>
      </w:hyperlink>
    </w:p>
    <w:p w14:paraId="338E99CE"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602" w:history="1">
        <w:r>
          <w:rPr>
            <w:rStyle w:val="af4"/>
            <w:rFonts w:eastAsia="宋体" w:hint="eastAsia"/>
          </w:rPr>
          <w:t>12.</w:t>
        </w:r>
        <w:r>
          <w:rPr>
            <w:rStyle w:val="af4"/>
            <w:rFonts w:hint="eastAsia"/>
          </w:rPr>
          <w:t xml:space="preserve"> 智慧园区运营管理平台</w:t>
        </w:r>
        <w:r>
          <w:rPr>
            <w:rFonts w:hint="eastAsia"/>
          </w:rPr>
          <w:tab/>
        </w:r>
        <w:r>
          <w:rPr>
            <w:rFonts w:hint="eastAsia"/>
          </w:rPr>
          <w:fldChar w:fldCharType="begin"/>
        </w:r>
        <w:r>
          <w:rPr>
            <w:rFonts w:hint="eastAsia"/>
          </w:rPr>
          <w:instrText xml:space="preserve"> </w:instrText>
        </w:r>
        <w:r>
          <w:instrText>PAGEREF _Toc181372602 \h</w:instrText>
        </w:r>
        <w:r>
          <w:rPr>
            <w:rFonts w:hint="eastAsia"/>
          </w:rPr>
          <w:instrText xml:space="preserve"> </w:instrText>
        </w:r>
        <w:r>
          <w:rPr>
            <w:rFonts w:hint="eastAsia"/>
          </w:rPr>
        </w:r>
        <w:r>
          <w:rPr>
            <w:rFonts w:hint="eastAsia"/>
          </w:rPr>
          <w:fldChar w:fldCharType="separate"/>
        </w:r>
        <w:r>
          <w:rPr>
            <w:rFonts w:hint="eastAsia"/>
          </w:rPr>
          <w:t>78</w:t>
        </w:r>
        <w:r>
          <w:rPr>
            <w:rFonts w:hint="eastAsia"/>
          </w:rPr>
          <w:fldChar w:fldCharType="end"/>
        </w:r>
      </w:hyperlink>
    </w:p>
    <w:p w14:paraId="00AF528D"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603" w:history="1">
        <w:r>
          <w:rPr>
            <w:rStyle w:val="af4"/>
            <w:rFonts w:eastAsia="宋体" w:hint="eastAsia"/>
          </w:rPr>
          <w:t>13.</w:t>
        </w:r>
        <w:r>
          <w:rPr>
            <w:rStyle w:val="af4"/>
            <w:rFonts w:hint="eastAsia"/>
          </w:rPr>
          <w:t xml:space="preserve"> 运营指挥中心</w:t>
        </w:r>
        <w:r>
          <w:rPr>
            <w:rFonts w:hint="eastAsia"/>
          </w:rPr>
          <w:tab/>
        </w:r>
        <w:r>
          <w:rPr>
            <w:rFonts w:hint="eastAsia"/>
          </w:rPr>
          <w:fldChar w:fldCharType="begin"/>
        </w:r>
        <w:r>
          <w:rPr>
            <w:rFonts w:hint="eastAsia"/>
          </w:rPr>
          <w:instrText xml:space="preserve"> </w:instrText>
        </w:r>
        <w:r>
          <w:instrText>PAGEREF _Toc181372603 \h</w:instrText>
        </w:r>
        <w:r>
          <w:rPr>
            <w:rFonts w:hint="eastAsia"/>
          </w:rPr>
          <w:instrText xml:space="preserve"> </w:instrText>
        </w:r>
        <w:r>
          <w:rPr>
            <w:rFonts w:hint="eastAsia"/>
          </w:rPr>
        </w:r>
        <w:r>
          <w:rPr>
            <w:rFonts w:hint="eastAsia"/>
          </w:rPr>
          <w:fldChar w:fldCharType="separate"/>
        </w:r>
        <w:r>
          <w:rPr>
            <w:rFonts w:hint="eastAsia"/>
          </w:rPr>
          <w:t>95</w:t>
        </w:r>
        <w:r>
          <w:rPr>
            <w:rFonts w:hint="eastAsia"/>
          </w:rPr>
          <w:fldChar w:fldCharType="end"/>
        </w:r>
      </w:hyperlink>
    </w:p>
    <w:p w14:paraId="60FE8F1D" w14:textId="77777777" w:rsidR="0032285C" w:rsidRDefault="00000000">
      <w:pPr>
        <w:pStyle w:val="TOC2"/>
        <w:ind w:firstLine="480"/>
        <w:rPr>
          <w:rFonts w:asciiTheme="minorHAnsi" w:eastAsiaTheme="minorEastAsia" w:hAnsiTheme="minorHAnsi" w:cstheme="minorBidi"/>
          <w:smallCaps w:val="0"/>
          <w:sz w:val="21"/>
          <w:szCs w:val="22"/>
          <w14:ligatures w14:val="standardContextual"/>
        </w:rPr>
      </w:pPr>
      <w:hyperlink w:anchor="_Toc181372604" w:history="1">
        <w:r>
          <w:rPr>
            <w:rStyle w:val="af4"/>
            <w:rFonts w:eastAsia="宋体" w:hint="eastAsia"/>
          </w:rPr>
          <w:t>14.</w:t>
        </w:r>
        <w:r>
          <w:rPr>
            <w:rStyle w:val="af4"/>
            <w:rFonts w:hint="eastAsia"/>
          </w:rPr>
          <w:t xml:space="preserve"> 智慧消防</w:t>
        </w:r>
        <w:r>
          <w:rPr>
            <w:rFonts w:hint="eastAsia"/>
          </w:rPr>
          <w:tab/>
        </w:r>
        <w:r>
          <w:rPr>
            <w:rFonts w:hint="eastAsia"/>
          </w:rPr>
          <w:fldChar w:fldCharType="begin"/>
        </w:r>
        <w:r>
          <w:rPr>
            <w:rFonts w:hint="eastAsia"/>
          </w:rPr>
          <w:instrText xml:space="preserve"> </w:instrText>
        </w:r>
        <w:r>
          <w:instrText>PAGEREF _Toc181372604 \h</w:instrText>
        </w:r>
        <w:r>
          <w:rPr>
            <w:rFonts w:hint="eastAsia"/>
          </w:rPr>
          <w:instrText xml:space="preserve"> </w:instrText>
        </w:r>
        <w:r>
          <w:rPr>
            <w:rFonts w:hint="eastAsia"/>
          </w:rPr>
        </w:r>
        <w:r>
          <w:rPr>
            <w:rFonts w:hint="eastAsia"/>
          </w:rPr>
          <w:fldChar w:fldCharType="separate"/>
        </w:r>
        <w:r>
          <w:rPr>
            <w:rFonts w:hint="eastAsia"/>
          </w:rPr>
          <w:t>98</w:t>
        </w:r>
        <w:r>
          <w:rPr>
            <w:rFonts w:hint="eastAsia"/>
          </w:rPr>
          <w:fldChar w:fldCharType="end"/>
        </w:r>
      </w:hyperlink>
    </w:p>
    <w:p w14:paraId="20C5259A" w14:textId="77777777" w:rsidR="0032285C" w:rsidRDefault="00000000">
      <w:pPr>
        <w:ind w:firstLine="440"/>
        <w:rPr>
          <w:rFonts w:hint="eastAsia"/>
        </w:rPr>
      </w:pPr>
      <w:r>
        <w:rPr>
          <w:bCs/>
          <w:lang w:val="zh-CN"/>
        </w:rPr>
        <w:fldChar w:fldCharType="end"/>
      </w:r>
    </w:p>
    <w:p w14:paraId="4640509F" w14:textId="77777777" w:rsidR="0032285C" w:rsidRDefault="0032285C">
      <w:pPr>
        <w:ind w:firstLineChars="0" w:firstLine="0"/>
        <w:rPr>
          <w:rFonts w:ascii="仿宋" w:eastAsia="仿宋" w:hAnsi="仿宋" w:hint="eastAsia"/>
        </w:rPr>
      </w:pPr>
    </w:p>
    <w:p w14:paraId="2C61CF23" w14:textId="77777777" w:rsidR="0032285C" w:rsidRDefault="0032285C">
      <w:pPr>
        <w:pStyle w:val="1"/>
        <w:rPr>
          <w:rFonts w:ascii="仿宋" w:eastAsia="仿宋" w:hAnsi="仿宋" w:hint="eastAsia"/>
        </w:rPr>
        <w:sectPr w:rsidR="0032285C">
          <w:headerReference w:type="even" r:id="rId8"/>
          <w:headerReference w:type="default" r:id="rId9"/>
          <w:footerReference w:type="even" r:id="rId10"/>
          <w:footerReference w:type="default" r:id="rId11"/>
          <w:headerReference w:type="first" r:id="rId12"/>
          <w:footerReference w:type="first" r:id="rId13"/>
          <w:pgSz w:w="11906" w:h="16838"/>
          <w:pgMar w:top="1361" w:right="1361" w:bottom="1361" w:left="1361" w:header="851" w:footer="992" w:gutter="0"/>
          <w:pgNumType w:fmt="numberInDash"/>
          <w:cols w:space="720"/>
          <w:titlePg/>
          <w:docGrid w:type="lines" w:linePitch="312"/>
        </w:sectPr>
      </w:pPr>
      <w:bookmarkStart w:id="1" w:name="_Toc15614"/>
      <w:bookmarkStart w:id="2" w:name="_Toc124515708"/>
      <w:bookmarkEnd w:id="0"/>
    </w:p>
    <w:p w14:paraId="3F54305B" w14:textId="77777777" w:rsidR="0032285C" w:rsidRDefault="00000000">
      <w:pPr>
        <w:pStyle w:val="1"/>
        <w:rPr>
          <w:rFonts w:ascii="仿宋" w:eastAsia="仿宋" w:hAnsi="仿宋" w:hint="eastAsia"/>
        </w:rPr>
      </w:pPr>
      <w:bookmarkStart w:id="3" w:name="_Toc181372558"/>
      <w:r>
        <w:rPr>
          <w:rFonts w:ascii="仿宋" w:eastAsia="仿宋" w:hAnsi="仿宋" w:hint="eastAsia"/>
        </w:rPr>
        <w:lastRenderedPageBreak/>
        <w:t>项目概况</w:t>
      </w:r>
      <w:bookmarkEnd w:id="1"/>
      <w:bookmarkEnd w:id="2"/>
      <w:bookmarkEnd w:id="3"/>
    </w:p>
    <w:p w14:paraId="1BCFE735" w14:textId="77777777" w:rsidR="0032285C" w:rsidRDefault="00000000">
      <w:pPr>
        <w:ind w:firstLine="440"/>
        <w:rPr>
          <w:rFonts w:ascii="仿宋" w:eastAsia="仿宋" w:hAnsi="仿宋" w:hint="eastAsia"/>
        </w:rPr>
      </w:pPr>
      <w:r>
        <w:rPr>
          <w:rFonts w:ascii="仿宋" w:eastAsia="仿宋" w:hAnsi="仿宋" w:hint="eastAsia"/>
        </w:rPr>
        <w:t>六安市长三角一体化物流园综合管理系统安装工程，该项目位于金安区长淮路与春晖路交叉口，区域位置优越，规划用地面积216.9亩，总建筑面积约16.3万平方米，项目计划总投资5.39亿元，建设快递物流分拨配送中心、冷链仓储、电商中心及办公楼等配套设施。</w:t>
      </w:r>
    </w:p>
    <w:p w14:paraId="11E58F0F" w14:textId="77777777" w:rsidR="0032285C" w:rsidRDefault="00000000">
      <w:pPr>
        <w:ind w:firstLine="440"/>
        <w:rPr>
          <w:rFonts w:ascii="仿宋" w:eastAsia="仿宋" w:hAnsi="仿宋" w:hint="eastAsia"/>
        </w:rPr>
      </w:pPr>
      <w:r>
        <w:rPr>
          <w:rFonts w:ascii="仿宋" w:eastAsia="仿宋" w:hAnsi="仿宋" w:hint="eastAsia"/>
        </w:rPr>
        <w:t>本项目共有9间厂房和1间办公楼，其中1~7#厂房为物流车间，共2层；8~9#厂房为冷链仓库，共2层；10#楼为电商直播大厦（综合楼），共15层，消防控制室和弱电机房在10#楼一层。</w:t>
      </w:r>
    </w:p>
    <w:p w14:paraId="2EADEBC5" w14:textId="77777777" w:rsidR="0032285C" w:rsidRDefault="00000000">
      <w:pPr>
        <w:ind w:firstLine="440"/>
        <w:rPr>
          <w:rFonts w:ascii="仿宋" w:eastAsia="仿宋" w:hAnsi="仿宋" w:hint="eastAsia"/>
        </w:rPr>
      </w:pPr>
      <w:r>
        <w:rPr>
          <w:rFonts w:ascii="仿宋" w:eastAsia="仿宋" w:hAnsi="仿宋" w:hint="eastAsia"/>
        </w:rPr>
        <w:t>园区建成后，将有力推动六安市电子商务、生产制造和快递物流行业全面发展，助推上下游产业链提质增效，必将更好放大六安区位优势，更好保障供应链稳定，更好满足人民群众美好用邮需要，加速六安融入长三角经济带发展快车道。</w:t>
      </w:r>
    </w:p>
    <w:p w14:paraId="613ABCAE" w14:textId="77777777" w:rsidR="0032285C" w:rsidRDefault="00000000">
      <w:pPr>
        <w:pStyle w:val="1"/>
        <w:rPr>
          <w:rFonts w:ascii="仿宋" w:eastAsia="仿宋" w:hAnsi="仿宋" w:hint="eastAsia"/>
        </w:rPr>
      </w:pPr>
      <w:bookmarkStart w:id="4" w:name="_Toc181372559"/>
      <w:bookmarkStart w:id="5" w:name="_Toc124515709"/>
      <w:r>
        <w:rPr>
          <w:rFonts w:ascii="仿宋" w:eastAsia="仿宋" w:hAnsi="仿宋" w:hint="eastAsia"/>
        </w:rPr>
        <w:t>建设内容</w:t>
      </w:r>
      <w:bookmarkEnd w:id="4"/>
      <w:bookmarkEnd w:id="5"/>
    </w:p>
    <w:p w14:paraId="2565506E" w14:textId="77777777" w:rsidR="0032285C" w:rsidRDefault="00000000">
      <w:pPr>
        <w:ind w:firstLine="440"/>
        <w:rPr>
          <w:rFonts w:ascii="仿宋" w:eastAsia="仿宋" w:hAnsi="仿宋" w:hint="eastAsia"/>
        </w:rPr>
      </w:pPr>
      <w:r>
        <w:rPr>
          <w:rFonts w:ascii="仿宋" w:eastAsia="仿宋" w:hAnsi="仿宋" w:hint="eastAsia"/>
        </w:rPr>
        <w:t>六安市长三角一体化物流园综合管理系统安装工程</w:t>
      </w:r>
      <w:r>
        <w:rPr>
          <w:rFonts w:ascii="仿宋" w:eastAsia="仿宋" w:hAnsi="仿宋" w:hint="eastAsia"/>
          <w:lang w:val="zh-CN"/>
        </w:rPr>
        <w:t>本次共规划建设</w:t>
      </w:r>
      <w:r>
        <w:rPr>
          <w:rFonts w:ascii="仿宋" w:eastAsia="仿宋" w:hAnsi="仿宋" w:hint="eastAsia"/>
        </w:rPr>
        <w:t>16</w:t>
      </w:r>
      <w:r>
        <w:rPr>
          <w:rFonts w:ascii="仿宋" w:eastAsia="仿宋" w:hAnsi="仿宋" w:hint="eastAsia"/>
          <w:lang w:val="zh-CN"/>
        </w:rPr>
        <w:t>个系统，具体如下：</w:t>
      </w:r>
    </w:p>
    <w:p w14:paraId="3ACB510C" w14:textId="77777777" w:rsidR="0032285C" w:rsidRDefault="00000000">
      <w:pPr>
        <w:ind w:firstLine="440"/>
        <w:rPr>
          <w:rFonts w:ascii="仿宋" w:eastAsia="仿宋" w:hAnsi="仿宋" w:hint="eastAsia"/>
        </w:rPr>
      </w:pPr>
      <w:r>
        <w:rPr>
          <w:rFonts w:ascii="仿宋" w:eastAsia="仿宋" w:hAnsi="仿宋" w:hint="eastAsia"/>
        </w:rPr>
        <w:t>本次项目设计系统包含如下系统：</w:t>
      </w:r>
    </w:p>
    <w:p w14:paraId="24F0FEF8"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综合布线系统</w:t>
      </w:r>
    </w:p>
    <w:p w14:paraId="4C72401E"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计算机网络系统</w:t>
      </w:r>
    </w:p>
    <w:p w14:paraId="56129870"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视频监控系统（含视频监控系统及入侵报警系统）</w:t>
      </w:r>
    </w:p>
    <w:p w14:paraId="226EDCDA"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电子巡更</w:t>
      </w:r>
      <w:r>
        <w:rPr>
          <w:rFonts w:ascii="仿宋" w:eastAsia="仿宋" w:hAnsi="仿宋"/>
        </w:rPr>
        <w:t>系统</w:t>
      </w:r>
    </w:p>
    <w:p w14:paraId="121B5AB5"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电子围栏系统</w:t>
      </w:r>
    </w:p>
    <w:p w14:paraId="3E739E7B"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出入口管理系统（停车场管理系统、门禁系统、人行通道系统）</w:t>
      </w:r>
    </w:p>
    <w:p w14:paraId="7493AE85" w14:textId="77777777" w:rsidR="0032285C" w:rsidRDefault="00000000">
      <w:pPr>
        <w:numPr>
          <w:ilvl w:val="0"/>
          <w:numId w:val="3"/>
        </w:numPr>
        <w:ind w:firstLineChars="0" w:firstLine="20"/>
        <w:rPr>
          <w:rFonts w:ascii="仿宋" w:eastAsia="仿宋" w:hAnsi="仿宋" w:hint="eastAsia"/>
        </w:rPr>
      </w:pPr>
      <w:r>
        <w:rPr>
          <w:rFonts w:ascii="仿宋" w:eastAsia="仿宋" w:hAnsi="仿宋"/>
        </w:rPr>
        <w:t>电梯五方对讲系统</w:t>
      </w:r>
    </w:p>
    <w:p w14:paraId="609B1C5A"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弱电综合管路系统</w:t>
      </w:r>
    </w:p>
    <w:p w14:paraId="399B823C"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机房工程</w:t>
      </w:r>
    </w:p>
    <w:p w14:paraId="1DE013F6"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建筑设备管理系统（含楼宇自控系统、能效管理系统）</w:t>
      </w:r>
    </w:p>
    <w:p w14:paraId="386A87E1"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智慧园区运营管理平台</w:t>
      </w:r>
    </w:p>
    <w:p w14:paraId="69EB8F76"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运营指挥中心</w:t>
      </w:r>
    </w:p>
    <w:p w14:paraId="0CEBA213" w14:textId="77777777" w:rsidR="0032285C" w:rsidRDefault="00000000">
      <w:pPr>
        <w:numPr>
          <w:ilvl w:val="0"/>
          <w:numId w:val="3"/>
        </w:numPr>
        <w:ind w:firstLineChars="0" w:firstLine="20"/>
        <w:rPr>
          <w:rFonts w:ascii="仿宋" w:eastAsia="仿宋" w:hAnsi="仿宋" w:hint="eastAsia"/>
        </w:rPr>
      </w:pPr>
      <w:r>
        <w:rPr>
          <w:rFonts w:ascii="仿宋" w:eastAsia="仿宋" w:hAnsi="仿宋" w:hint="eastAsia"/>
        </w:rPr>
        <w:t>智慧消防系统</w:t>
      </w:r>
    </w:p>
    <w:p w14:paraId="46B55E36" w14:textId="77777777" w:rsidR="0032285C" w:rsidRDefault="00000000">
      <w:pPr>
        <w:pStyle w:val="1"/>
        <w:rPr>
          <w:rFonts w:ascii="仿宋" w:eastAsia="仿宋" w:hAnsi="仿宋" w:hint="eastAsia"/>
        </w:rPr>
      </w:pPr>
      <w:bookmarkStart w:id="6" w:name="_Toc181372560"/>
      <w:bookmarkStart w:id="7" w:name="_Toc124515710"/>
      <w:r>
        <w:rPr>
          <w:rFonts w:ascii="仿宋" w:eastAsia="仿宋" w:hAnsi="仿宋" w:hint="eastAsia"/>
        </w:rPr>
        <w:t>建设</w:t>
      </w:r>
      <w:r>
        <w:rPr>
          <w:rFonts w:ascii="仿宋" w:eastAsia="仿宋" w:hAnsi="仿宋"/>
        </w:rPr>
        <w:t>依据</w:t>
      </w:r>
      <w:bookmarkEnd w:id="6"/>
      <w:bookmarkEnd w:id="7"/>
    </w:p>
    <w:p w14:paraId="36EC1702" w14:textId="77777777" w:rsidR="0032285C" w:rsidRDefault="00000000">
      <w:pPr>
        <w:ind w:firstLine="440"/>
        <w:rPr>
          <w:rFonts w:ascii="仿宋" w:eastAsia="仿宋" w:hAnsi="仿宋" w:cs="仿宋_GB2312" w:hint="eastAsia"/>
        </w:rPr>
      </w:pPr>
      <w:bookmarkStart w:id="8" w:name="_Toc9648"/>
      <w:bookmarkStart w:id="9" w:name="_Toc10200"/>
      <w:bookmarkStart w:id="10" w:name="_Toc10975"/>
      <w:bookmarkStart w:id="11" w:name="_Toc7708"/>
      <w:bookmarkStart w:id="12" w:name="_Toc124515712"/>
      <w:r>
        <w:rPr>
          <w:rFonts w:ascii="仿宋" w:eastAsia="仿宋" w:hAnsi="仿宋" w:cs="仿宋_GB2312" w:hint="eastAsia"/>
        </w:rPr>
        <w:t>（一）国家与行业及地方现行有关规范、规定及标准</w:t>
      </w:r>
      <w:bookmarkEnd w:id="8"/>
      <w:bookmarkEnd w:id="9"/>
      <w:bookmarkEnd w:id="10"/>
      <w:bookmarkEnd w:id="11"/>
    </w:p>
    <w:p w14:paraId="1A3B75F4"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lastRenderedPageBreak/>
        <w:t>《智能建筑设计标准》(GB50314-2015)</w:t>
      </w:r>
    </w:p>
    <w:p w14:paraId="7628DD64"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《民用建筑电气设计标准》(GB 51348-2019)</w:t>
      </w:r>
    </w:p>
    <w:p w14:paraId="18C237AC"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《安全防范工程技术规范》(GB50348-2018)</w:t>
      </w:r>
    </w:p>
    <w:p w14:paraId="6DDE7C27"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《安全防范工程通用规范》(GB 55029-2022)</w:t>
      </w:r>
    </w:p>
    <w:p w14:paraId="0B4DC6A1"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《视频安防监控系统工程设计规范》(GB50395-2007)</w:t>
      </w:r>
    </w:p>
    <w:p w14:paraId="41C9B5AD"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《入侵报警系统工程设计规范》(GB50394-2007)</w:t>
      </w:r>
    </w:p>
    <w:p w14:paraId="724B879C"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《综合布线系统工程设计规范》(GB5031l-2016)</w:t>
      </w:r>
    </w:p>
    <w:p w14:paraId="569E5CBD"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《综合布线系统工程验收规范》(GB/T50312-2016)</w:t>
      </w:r>
    </w:p>
    <w:p w14:paraId="14589C40"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《建筑物防雷设计规范》(GB50057-2010)</w:t>
      </w:r>
    </w:p>
    <w:p w14:paraId="266EF1B5"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《建筑物电子信息系统防雷技术规范》(GB50343-2012)</w:t>
      </w:r>
    </w:p>
    <w:p w14:paraId="093B77E9"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《民用建筑设计统一标准》(GB 50352-2019)</w:t>
      </w:r>
    </w:p>
    <w:p w14:paraId="4973E03D"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《建筑设计防火规范》GB50016—2014（2018年版）</w:t>
      </w:r>
    </w:p>
    <w:p w14:paraId="7D6E5FA5"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《公共建筑节能设计标准》（GB50189-2015）</w:t>
      </w:r>
    </w:p>
    <w:p w14:paraId="0E5834D4"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《智能建筑工程质量验收规范》（GB50339-2013）</w:t>
      </w:r>
    </w:p>
    <w:p w14:paraId="68EF7477" w14:textId="77777777" w:rsidR="0032285C" w:rsidRDefault="00000000">
      <w:pPr>
        <w:numPr>
          <w:ilvl w:val="0"/>
          <w:numId w:val="4"/>
        </w:numPr>
        <w:ind w:firstLineChars="0"/>
        <w:rPr>
          <w:rFonts w:ascii="仿宋" w:eastAsia="仿宋" w:hAnsi="仿宋" w:cs="仿宋_GB2312" w:hint="eastAsia"/>
        </w:rPr>
      </w:pPr>
      <w:r>
        <w:rPr>
          <w:rFonts w:ascii="仿宋" w:eastAsia="仿宋" w:hAnsi="仿宋" w:cs="仿宋_GB2312" w:hint="eastAsia"/>
        </w:rPr>
        <w:t>《数据中心设计规范》GB50174-2017</w:t>
      </w:r>
    </w:p>
    <w:p w14:paraId="4553F610" w14:textId="77777777" w:rsidR="0032285C" w:rsidRDefault="00000000">
      <w:pPr>
        <w:numPr>
          <w:ilvl w:val="0"/>
          <w:numId w:val="4"/>
        </w:numPr>
        <w:ind w:firstLineChars="0"/>
        <w:jc w:val="left"/>
        <w:rPr>
          <w:rFonts w:ascii="仿宋" w:eastAsia="仿宋" w:hAnsi="仿宋" w:cs="仿宋_GB2312" w:hint="eastAsia"/>
          <w:lang w:val="zh-CN"/>
        </w:rPr>
      </w:pPr>
      <w:r>
        <w:rPr>
          <w:rFonts w:ascii="仿宋" w:eastAsia="仿宋" w:hAnsi="仿宋" w:cs="仿宋_GB2312" w:hint="eastAsia"/>
          <w:lang w:val="zh-CN"/>
        </w:rPr>
        <w:t>以上所列的主要技术标准和规范，如未能达到国际或国内最新标准，以最新标准为准。</w:t>
      </w:r>
    </w:p>
    <w:p w14:paraId="41138ED1" w14:textId="77777777" w:rsidR="0032285C" w:rsidRDefault="00000000">
      <w:pPr>
        <w:ind w:firstLine="440"/>
        <w:rPr>
          <w:rFonts w:ascii="仿宋" w:eastAsia="仿宋" w:hAnsi="仿宋" w:cs="仿宋_GB2312" w:hint="eastAsia"/>
        </w:rPr>
      </w:pPr>
      <w:r>
        <w:rPr>
          <w:rFonts w:ascii="仿宋" w:eastAsia="仿宋" w:hAnsi="仿宋" w:cs="仿宋_GB2312" w:hint="eastAsia"/>
        </w:rPr>
        <w:t>（二）其它相关的国家与行业及地方现行有关规范、规定及标准。</w:t>
      </w:r>
    </w:p>
    <w:p w14:paraId="265ABAF3" w14:textId="77777777" w:rsidR="0032285C" w:rsidRDefault="00000000">
      <w:pPr>
        <w:ind w:firstLine="440"/>
        <w:rPr>
          <w:rFonts w:ascii="仿宋" w:eastAsia="仿宋" w:hAnsi="仿宋" w:cs="仿宋_GB2312" w:hint="eastAsia"/>
        </w:rPr>
      </w:pPr>
      <w:bookmarkStart w:id="13" w:name="_Toc4148"/>
      <w:bookmarkStart w:id="14" w:name="_Toc23328"/>
      <w:bookmarkStart w:id="15" w:name="_Toc13093"/>
      <w:bookmarkStart w:id="16" w:name="_Toc3574"/>
      <w:r>
        <w:rPr>
          <w:rFonts w:ascii="仿宋" w:eastAsia="仿宋" w:hAnsi="仿宋" w:cs="仿宋_GB2312" w:hint="eastAsia"/>
        </w:rPr>
        <w:t>（三）其它相关专业提供给的工程设计资料</w:t>
      </w:r>
      <w:bookmarkEnd w:id="13"/>
      <w:bookmarkEnd w:id="14"/>
      <w:bookmarkEnd w:id="15"/>
      <w:bookmarkEnd w:id="16"/>
    </w:p>
    <w:p w14:paraId="01C2B9A6" w14:textId="77777777" w:rsidR="0032285C" w:rsidRDefault="00000000">
      <w:pPr>
        <w:pStyle w:val="1"/>
        <w:rPr>
          <w:rFonts w:ascii="仿宋" w:eastAsia="仿宋" w:hAnsi="仿宋" w:hint="eastAsia"/>
          <w:sz w:val="36"/>
          <w:szCs w:val="44"/>
        </w:rPr>
      </w:pPr>
      <w:bookmarkStart w:id="17" w:name="_Toc181372561"/>
      <w:r>
        <w:rPr>
          <w:rFonts w:ascii="仿宋" w:eastAsia="仿宋" w:hAnsi="仿宋" w:hint="eastAsia"/>
        </w:rPr>
        <w:t>编制说明</w:t>
      </w:r>
      <w:bookmarkEnd w:id="17"/>
    </w:p>
    <w:p w14:paraId="2658BFB7" w14:textId="77777777" w:rsidR="0032285C" w:rsidRDefault="00000000">
      <w:pPr>
        <w:ind w:firstLine="440"/>
        <w:rPr>
          <w:rFonts w:ascii="仿宋" w:eastAsia="仿宋" w:hAnsi="仿宋" w:hint="eastAsia"/>
        </w:rPr>
      </w:pPr>
      <w:r>
        <w:rPr>
          <w:rFonts w:ascii="仿宋" w:eastAsia="仿宋" w:hAnsi="仿宋" w:hint="eastAsia"/>
        </w:rPr>
        <w:t>本技术规范书作为施工图的补充，与施工图同时使用，其中技术规范书与施工图有冲突的地方，设备性能指标参数以本书为准，安装方式以施工图为准。</w:t>
      </w:r>
    </w:p>
    <w:p w14:paraId="35BFA1FB" w14:textId="77777777" w:rsidR="0032285C" w:rsidRDefault="00000000">
      <w:pPr>
        <w:ind w:firstLine="440"/>
        <w:rPr>
          <w:rFonts w:ascii="仿宋" w:eastAsia="仿宋" w:hAnsi="仿宋" w:hint="eastAsia"/>
        </w:rPr>
      </w:pPr>
      <w:r>
        <w:rPr>
          <w:rFonts w:ascii="仿宋" w:eastAsia="仿宋" w:hAnsi="仿宋" w:hint="eastAsia"/>
        </w:rPr>
        <w:t>本技术规范书列定的设备主要技术参数要求是满足本项目建设方/使用方现阶段及今后一段时间内系统功能或性能需求的最低标准，不指定任何品牌产品，并包容全部同等或高于技术指标的任何品牌产品。设备参数中的说明描述，最大限度地避免采用可能引起“歧义”和可能关联指向性产品的文字，但也不排除为表达技术要求需要，提供某产品技术参数作为参照。</w:t>
      </w:r>
    </w:p>
    <w:p w14:paraId="13B5E424" w14:textId="77777777" w:rsidR="0032285C" w:rsidRDefault="00000000">
      <w:pPr>
        <w:ind w:firstLine="440"/>
        <w:rPr>
          <w:rFonts w:ascii="仿宋" w:eastAsia="仿宋" w:hAnsi="仿宋" w:hint="eastAsia"/>
        </w:rPr>
      </w:pPr>
      <w:r>
        <w:rPr>
          <w:rFonts w:ascii="仿宋" w:eastAsia="仿宋" w:hAnsi="仿宋" w:hint="eastAsia"/>
        </w:rPr>
        <w:t>本次招标为整体系统招标，提供工程量清单，各投标人在做报价时应严格对比施工图与工程量清单，按照清单要求完整配套报价，报价包含所有系统安装、测试、调试、验收、人员培训及维修保养等可能产生的一切费用，包括且不限于安装招标工程量清单设备所需要的全部辅材费用以及现场变化可能产生的风险因素。</w:t>
      </w:r>
    </w:p>
    <w:p w14:paraId="43FDF745" w14:textId="77777777" w:rsidR="0032285C" w:rsidRDefault="00000000">
      <w:pPr>
        <w:pStyle w:val="1"/>
        <w:rPr>
          <w:rFonts w:ascii="仿宋" w:eastAsia="仿宋" w:hAnsi="仿宋" w:hint="eastAsia"/>
        </w:rPr>
      </w:pPr>
      <w:bookmarkStart w:id="18" w:name="_Toc181372562"/>
      <w:r>
        <w:rPr>
          <w:rFonts w:ascii="仿宋" w:eastAsia="仿宋" w:hAnsi="仿宋" w:hint="eastAsia"/>
        </w:rPr>
        <w:lastRenderedPageBreak/>
        <w:t>建设要求</w:t>
      </w:r>
      <w:bookmarkEnd w:id="12"/>
      <w:bookmarkEnd w:id="18"/>
    </w:p>
    <w:p w14:paraId="0103E2C5" w14:textId="77777777" w:rsidR="0032285C" w:rsidRDefault="00000000">
      <w:pPr>
        <w:ind w:firstLine="440"/>
        <w:rPr>
          <w:rFonts w:ascii="仿宋" w:eastAsia="仿宋" w:hAnsi="仿宋" w:hint="eastAsia"/>
        </w:rPr>
      </w:pPr>
      <w:bookmarkStart w:id="19" w:name="_Toc124515713"/>
      <w:bookmarkStart w:id="20" w:name="_Toc104819482"/>
      <w:r>
        <w:rPr>
          <w:rFonts w:ascii="仿宋" w:eastAsia="仿宋" w:hAnsi="仿宋" w:hint="eastAsia"/>
        </w:rPr>
        <w:t>各系统所使用设备和材料必须技术先进，性能优良，不得使用贴牌产品（OEM、ODM等），如有发现现场采用贴牌产品，将按合同规定从重处罚，在施工中所采用的任何设备及产品的随机技术资料、使用说明书、出厂质量检验报告、产品合格证、仪表工具、备品备件等必须齐全完好，同时业主有权要求中标单位对进场材料进行重新检测并出具材料复试报告，中标单位须无条件响应业主要求，所含费用包含在合同总价内。</w:t>
      </w:r>
    </w:p>
    <w:p w14:paraId="0D1F44BC" w14:textId="77777777" w:rsidR="0032285C" w:rsidRDefault="00000000">
      <w:pPr>
        <w:ind w:firstLine="440"/>
        <w:rPr>
          <w:rFonts w:ascii="仿宋" w:eastAsia="仿宋" w:hAnsi="仿宋" w:hint="eastAsia"/>
        </w:rPr>
      </w:pPr>
      <w:r>
        <w:rPr>
          <w:rFonts w:ascii="仿宋" w:eastAsia="仿宋" w:hAnsi="仿宋" w:hint="eastAsia"/>
        </w:rPr>
        <w:t>投标人须保证本项目所提供的软件均为正版软件，且所提供的软件、中间件及开发接口的版权、著作权无争议。</w:t>
      </w:r>
    </w:p>
    <w:p w14:paraId="039C9760" w14:textId="77777777" w:rsidR="0032285C" w:rsidRDefault="00000000">
      <w:pPr>
        <w:ind w:firstLine="442"/>
        <w:rPr>
          <w:rFonts w:ascii="仿宋" w:eastAsia="仿宋" w:hAnsi="仿宋" w:hint="eastAsia"/>
          <w:b/>
          <w:bCs/>
        </w:rPr>
      </w:pPr>
      <w:r>
        <w:rPr>
          <w:rFonts w:ascii="仿宋" w:eastAsia="仿宋" w:hAnsi="仿宋" w:hint="eastAsia"/>
          <w:b/>
          <w:bCs/>
        </w:rPr>
        <w:t>投标单位中标后，在进场前须与业主单位对投标方案进行技术交流，并对方案进行深化设计工作。深化设计方案需要满足业主单位使用需求，并由业主单位对深化设计方案的系统功能、产品品牌、产品性能进行评审，通过评审后方可施工。</w:t>
      </w:r>
    </w:p>
    <w:p w14:paraId="2967E9E6" w14:textId="77777777" w:rsidR="0032285C" w:rsidRDefault="00000000">
      <w:pPr>
        <w:ind w:firstLine="440"/>
        <w:rPr>
          <w:rFonts w:ascii="仿宋" w:eastAsia="仿宋" w:hAnsi="仿宋" w:hint="eastAsia"/>
        </w:rPr>
      </w:pPr>
      <w:r>
        <w:rPr>
          <w:rFonts w:ascii="仿宋" w:eastAsia="仿宋" w:hAnsi="仿宋" w:hint="eastAsia"/>
        </w:rPr>
        <w:t>本工程按国家、部委和设计要求的规范及标准施工及验收，同时执行安徽省地方规范的有关规定。</w:t>
      </w:r>
    </w:p>
    <w:p w14:paraId="1284D83D" w14:textId="77777777" w:rsidR="0032285C" w:rsidRDefault="00000000">
      <w:pPr>
        <w:pStyle w:val="1"/>
        <w:rPr>
          <w:rFonts w:ascii="仿宋" w:eastAsia="仿宋" w:hAnsi="仿宋" w:hint="eastAsia"/>
          <w:lang w:val="zh-CN"/>
        </w:rPr>
      </w:pPr>
      <w:r>
        <w:rPr>
          <w:rFonts w:ascii="仿宋" w:eastAsia="仿宋" w:hAnsi="仿宋"/>
          <w:lang w:val="zh-CN"/>
        </w:rPr>
        <w:br w:type="page"/>
      </w:r>
      <w:bookmarkStart w:id="21" w:name="_Toc181372563"/>
      <w:r>
        <w:rPr>
          <w:rFonts w:ascii="仿宋" w:eastAsia="仿宋" w:hAnsi="仿宋"/>
          <w:lang w:val="zh-CN"/>
        </w:rPr>
        <w:lastRenderedPageBreak/>
        <w:t>各子系统的技术要求</w:t>
      </w:r>
      <w:bookmarkEnd w:id="19"/>
      <w:bookmarkEnd w:id="20"/>
      <w:bookmarkEnd w:id="21"/>
    </w:p>
    <w:p w14:paraId="0D68566C" w14:textId="77777777" w:rsidR="0032285C" w:rsidRDefault="00000000">
      <w:pPr>
        <w:pStyle w:val="2"/>
        <w:rPr>
          <w:rFonts w:hint="eastAsia"/>
          <w:lang w:val="zh-CN"/>
        </w:rPr>
      </w:pPr>
      <w:bookmarkStart w:id="22" w:name="_Toc124515714"/>
      <w:bookmarkStart w:id="23" w:name="_Toc181372564"/>
      <w:r>
        <w:rPr>
          <w:rFonts w:hint="eastAsia"/>
        </w:rPr>
        <w:t>综合布线系统</w:t>
      </w:r>
      <w:bookmarkEnd w:id="22"/>
      <w:bookmarkEnd w:id="23"/>
    </w:p>
    <w:p w14:paraId="76C8162E" w14:textId="77777777" w:rsidR="0032285C" w:rsidRDefault="00000000">
      <w:pPr>
        <w:pStyle w:val="3"/>
        <w:rPr>
          <w:rFonts w:hint="eastAsia"/>
        </w:rPr>
      </w:pPr>
      <w:bookmarkStart w:id="24" w:name="_Toc181372565"/>
      <w:bookmarkStart w:id="25" w:name="_Toc124515715"/>
      <w:r>
        <w:t>系统概述</w:t>
      </w:r>
      <w:bookmarkEnd w:id="24"/>
      <w:bookmarkEnd w:id="25"/>
    </w:p>
    <w:p w14:paraId="7507D9F5" w14:textId="77777777" w:rsidR="0032285C" w:rsidRDefault="00000000">
      <w:pPr>
        <w:ind w:firstLine="440"/>
        <w:rPr>
          <w:rFonts w:ascii="仿宋" w:eastAsia="仿宋" w:hAnsi="仿宋" w:hint="eastAsia"/>
        </w:rPr>
      </w:pPr>
      <w:r>
        <w:rPr>
          <w:rFonts w:ascii="仿宋" w:eastAsia="仿宋" w:hAnsi="仿宋" w:hint="eastAsia"/>
        </w:rPr>
        <w:t>综合布线系统是信息化系统的信息网络基础，是一个模块化、系统化、灵活性高的系统，能够连接及支持语音、数据及图像信息，满足包括信息发布系统等其它系统的应用。综合布线系统可以适应网络设备的扩充和调整，使用户可以根据具体用途配置各种级别的网络设备，可以对网络设备灵活更新和移动。综合布线系统根据相关标准进行设计，充分考虑将来网络结构改变、扩容，满足当前和今后发展的需要，配合新技术发展的需要而达到平滑过度的可行性。</w:t>
      </w:r>
    </w:p>
    <w:p w14:paraId="49417C2C" w14:textId="77777777" w:rsidR="0032285C" w:rsidRDefault="00000000">
      <w:pPr>
        <w:pStyle w:val="3"/>
        <w:rPr>
          <w:rFonts w:hint="eastAsia"/>
        </w:rPr>
      </w:pPr>
      <w:bookmarkStart w:id="26" w:name="_Toc181372566"/>
      <w:bookmarkStart w:id="27" w:name="_Toc820"/>
      <w:bookmarkStart w:id="28" w:name="_Toc124515716"/>
      <w:r>
        <w:rPr>
          <w:rFonts w:hint="eastAsia"/>
        </w:rPr>
        <w:t>系统要求</w:t>
      </w:r>
      <w:bookmarkEnd w:id="26"/>
      <w:bookmarkEnd w:id="27"/>
      <w:bookmarkEnd w:id="28"/>
    </w:p>
    <w:p w14:paraId="70457AAC" w14:textId="77777777" w:rsidR="0032285C" w:rsidRDefault="00000000">
      <w:pPr>
        <w:ind w:firstLine="440"/>
        <w:rPr>
          <w:rFonts w:ascii="仿宋" w:eastAsia="仿宋" w:hAnsi="仿宋" w:hint="eastAsia"/>
        </w:rPr>
      </w:pPr>
      <w:r>
        <w:rPr>
          <w:rFonts w:ascii="仿宋" w:eastAsia="仿宋" w:hAnsi="仿宋" w:hint="eastAsia"/>
        </w:rPr>
        <w:t>为保证系统的统一性，要求综合布线中的面板、模块、配线架、铜缆、光缆、跳线等主要设备均为同一品牌的全系列产品。所有信息点以及设备点位均需预留强电电源。综合布线系统采用星形拓扑结构，由弱电机房向楼层弱电井铺设楼内主干光缆及电缆，楼层弱电井汇聚管理所属水平信息点用户。本系统所使用的网络电缆必须为B1级阻燃低烟无卤线缆，保障火灾发生时人员疏散安全。六类非屏蔽网线传输性能符合六类非屏蔽永久链路测试。</w:t>
      </w:r>
    </w:p>
    <w:p w14:paraId="34801EC2" w14:textId="77777777" w:rsidR="0032285C" w:rsidRDefault="00000000">
      <w:pPr>
        <w:pStyle w:val="4"/>
        <w:rPr>
          <w:rFonts w:ascii="仿宋" w:eastAsia="仿宋" w:hAnsi="仿宋" w:hint="eastAsia"/>
        </w:rPr>
      </w:pPr>
      <w:r>
        <w:rPr>
          <w:rFonts w:ascii="仿宋" w:eastAsia="仿宋" w:hAnsi="仿宋" w:hint="eastAsia"/>
        </w:rPr>
        <w:t>工作区子系统</w:t>
      </w:r>
    </w:p>
    <w:p w14:paraId="3228BF23" w14:textId="77777777" w:rsidR="0032285C" w:rsidRDefault="00000000">
      <w:pPr>
        <w:ind w:firstLine="440"/>
        <w:rPr>
          <w:rFonts w:ascii="仿宋" w:eastAsia="仿宋" w:hAnsi="仿宋" w:hint="eastAsia"/>
        </w:rPr>
      </w:pPr>
      <w:r>
        <w:rPr>
          <w:rFonts w:ascii="仿宋" w:eastAsia="仿宋" w:hAnsi="仿宋" w:hint="eastAsia"/>
        </w:rPr>
        <w:t>工作区子系统由信息插座延伸到工作站终端的用户连接电缆及适配器组成。综合布线系统的信息点主要分为语音点、数据点两大类型，其中数据点又分为网络通讯信息点、无线AP接入点、智能化设备接入点预留等功能类型。</w:t>
      </w:r>
    </w:p>
    <w:p w14:paraId="60396034" w14:textId="77777777" w:rsidR="0032285C" w:rsidRDefault="00000000">
      <w:pPr>
        <w:ind w:firstLine="440"/>
        <w:rPr>
          <w:rFonts w:ascii="仿宋" w:eastAsia="仿宋" w:hAnsi="仿宋" w:cs="仿宋" w:hint="eastAsia"/>
        </w:rPr>
      </w:pPr>
      <w:r>
        <w:rPr>
          <w:rFonts w:ascii="仿宋" w:eastAsia="仿宋" w:hAnsi="仿宋" w:cs="仿宋" w:hint="eastAsia"/>
        </w:rPr>
        <w:t>根据</w:t>
      </w:r>
      <w:r>
        <w:rPr>
          <w:rFonts w:ascii="仿宋" w:eastAsia="仿宋" w:hAnsi="仿宋" w:hint="eastAsia"/>
        </w:rPr>
        <w:t>六安市长三角一体化物流园</w:t>
      </w:r>
      <w:r>
        <w:rPr>
          <w:rFonts w:ascii="仿宋" w:eastAsia="仿宋" w:hAnsi="仿宋" w:cs="仿宋" w:hint="eastAsia"/>
        </w:rPr>
        <w:t>的使用需求，以及不同房间区域的功能进行配置数据点和语音点。根据实际使用场景，各工作区信息点位置的不同，选择相应的信息插座安装方式，可采用墙面型插座及金属地插，安装位置考虑到维护及使用的方便，信息点的安装需配合装潢进行安装。插座可选用单口、双口面板（面板具有防尘功能，防止灰尘进入模块中）。插座信息模块可选90度（垂直）或45度（斜角）安装方式。墙面插座安装高度为30cm，面板和金属地插均做清晰标识，以便综合布线管理人员维护、维修。</w:t>
      </w:r>
    </w:p>
    <w:p w14:paraId="142C9777" w14:textId="77777777" w:rsidR="0032285C" w:rsidRDefault="00000000">
      <w:pPr>
        <w:ind w:firstLine="440"/>
        <w:rPr>
          <w:rFonts w:ascii="仿宋" w:eastAsia="仿宋" w:hAnsi="仿宋" w:hint="eastAsia"/>
        </w:rPr>
      </w:pPr>
      <w:r>
        <w:rPr>
          <w:rFonts w:ascii="仿宋" w:eastAsia="仿宋" w:hAnsi="仿宋" w:hint="eastAsia"/>
        </w:rPr>
        <w:t>本工程在1层设弱电机房，网络及电话总配线架均在弱电机房内落地安装，进线线缆由园区弱电中心机房沿园区弱电综合管网埋地引入，入户处穿热镀锌钢管保护，进线设备均设置信号SPD。</w:t>
      </w:r>
    </w:p>
    <w:p w14:paraId="0DBB6B47" w14:textId="77777777" w:rsidR="0032285C" w:rsidRDefault="00000000">
      <w:pPr>
        <w:ind w:firstLine="440"/>
        <w:rPr>
          <w:rFonts w:ascii="仿宋" w:eastAsia="仿宋" w:hAnsi="仿宋" w:hint="eastAsia"/>
        </w:rPr>
      </w:pPr>
      <w:r>
        <w:rPr>
          <w:rFonts w:ascii="仿宋" w:eastAsia="仿宋" w:hAnsi="仿宋" w:hint="eastAsia"/>
        </w:rPr>
        <w:t>工作区子系统：工作区前端信息点的分布在满足目前使用要求的前提下，具有适当的余量，</w:t>
      </w:r>
      <w:r>
        <w:rPr>
          <w:rFonts w:ascii="仿宋" w:eastAsia="仿宋" w:hAnsi="仿宋" w:hint="eastAsia"/>
        </w:rPr>
        <w:lastRenderedPageBreak/>
        <w:t>以满足将来网络应用的发展。本工程根据各功能场所设置语音、数据信息插座，室内及公共空间设置无线AP信息点，详见平面图。</w:t>
      </w:r>
    </w:p>
    <w:p w14:paraId="6A0F3B5D" w14:textId="77777777" w:rsidR="0032285C" w:rsidRDefault="00000000">
      <w:pPr>
        <w:ind w:firstLine="440"/>
        <w:rPr>
          <w:rFonts w:ascii="仿宋" w:eastAsia="仿宋" w:hAnsi="仿宋" w:hint="eastAsia"/>
        </w:rPr>
      </w:pPr>
      <w:r>
        <w:rPr>
          <w:rFonts w:ascii="仿宋" w:eastAsia="仿宋" w:hAnsi="仿宋" w:hint="eastAsia"/>
        </w:rPr>
        <w:t>具体点位需根据装修图纸进行深化设计。</w:t>
      </w:r>
    </w:p>
    <w:p w14:paraId="65653DF1" w14:textId="77777777" w:rsidR="0032285C" w:rsidRDefault="00000000">
      <w:pPr>
        <w:pStyle w:val="4"/>
        <w:rPr>
          <w:rFonts w:ascii="仿宋" w:eastAsia="仿宋" w:hAnsi="仿宋" w:hint="eastAsia"/>
        </w:rPr>
      </w:pPr>
      <w:bookmarkStart w:id="29" w:name="_Toc31334"/>
      <w:r>
        <w:rPr>
          <w:rFonts w:ascii="仿宋" w:eastAsia="仿宋" w:hAnsi="仿宋" w:hint="eastAsia"/>
        </w:rPr>
        <w:t>水平子系统</w:t>
      </w:r>
      <w:bookmarkEnd w:id="29"/>
    </w:p>
    <w:p w14:paraId="78063A9D" w14:textId="77777777" w:rsidR="0032285C" w:rsidRDefault="00000000">
      <w:pPr>
        <w:ind w:firstLine="440"/>
        <w:rPr>
          <w:rFonts w:ascii="仿宋" w:eastAsia="仿宋" w:hAnsi="仿宋" w:cs="仿宋" w:hint="eastAsia"/>
        </w:rPr>
      </w:pPr>
      <w:r>
        <w:rPr>
          <w:rFonts w:ascii="仿宋" w:eastAsia="仿宋" w:hAnsi="仿宋" w:cs="仿宋" w:hint="eastAsia"/>
        </w:rPr>
        <w:t>本项目水平布线系统设计采用“六类非屏蔽系统”，全程链路性能参数不低于六类布线标准,所有水平线缆及其接插件均符合现行国标六类非屏蔽布线标准。办公网、设备网水平电缆均采用六类4对双绞非屏蔽综合布线，支持1000Mbps的传输速率，水平子系统电缆长度为90米以内。</w:t>
      </w:r>
    </w:p>
    <w:p w14:paraId="220380BD" w14:textId="77777777" w:rsidR="0032285C" w:rsidRDefault="00000000">
      <w:pPr>
        <w:pStyle w:val="4"/>
        <w:rPr>
          <w:rFonts w:ascii="仿宋" w:eastAsia="仿宋" w:hAnsi="仿宋" w:hint="eastAsia"/>
        </w:rPr>
      </w:pPr>
      <w:r>
        <w:rPr>
          <w:rFonts w:ascii="仿宋" w:eastAsia="仿宋" w:hAnsi="仿宋" w:hint="eastAsia"/>
        </w:rPr>
        <w:t>垂直子系统</w:t>
      </w:r>
    </w:p>
    <w:p w14:paraId="7B6E951E" w14:textId="77777777" w:rsidR="0032285C" w:rsidRDefault="00000000">
      <w:pPr>
        <w:ind w:firstLine="440"/>
        <w:rPr>
          <w:rFonts w:ascii="仿宋" w:eastAsia="仿宋" w:hAnsi="仿宋" w:hint="eastAsia"/>
        </w:rPr>
      </w:pPr>
      <w:r>
        <w:rPr>
          <w:rFonts w:ascii="仿宋" w:eastAsia="仿宋" w:hAnsi="仿宋"/>
        </w:rPr>
        <w:t>从设备间至各楼层管理间为垂直子系统部分，垂直干线子系统作为系统的重要连接，包括大对数电缆及光纤，负责连接设备间配线架到楼层管理间的配线架。</w:t>
      </w:r>
    </w:p>
    <w:p w14:paraId="5C5BA485" w14:textId="77777777" w:rsidR="0032285C" w:rsidRDefault="00000000">
      <w:pPr>
        <w:ind w:firstLine="440"/>
        <w:rPr>
          <w:rFonts w:ascii="仿宋" w:eastAsia="仿宋" w:hAnsi="仿宋" w:hint="eastAsia"/>
        </w:rPr>
      </w:pPr>
      <w:r>
        <w:rPr>
          <w:rFonts w:ascii="仿宋" w:eastAsia="仿宋" w:hAnsi="仿宋" w:cs="仿宋" w:hint="eastAsia"/>
        </w:rPr>
        <w:t>办公网：</w:t>
      </w:r>
      <w:r>
        <w:rPr>
          <w:rFonts w:ascii="仿宋" w:eastAsia="仿宋" w:hAnsi="仿宋" w:hint="eastAsia"/>
        </w:rPr>
        <w:t>主干从楼层弱电管理间到网络机房选用12芯单模光缆；</w:t>
      </w:r>
    </w:p>
    <w:p w14:paraId="42C36FA3" w14:textId="77777777" w:rsidR="0032285C" w:rsidRDefault="00000000">
      <w:pPr>
        <w:ind w:firstLine="440"/>
        <w:rPr>
          <w:rFonts w:ascii="仿宋" w:eastAsia="仿宋" w:hAnsi="仿宋" w:hint="eastAsia"/>
        </w:rPr>
      </w:pPr>
      <w:r>
        <w:rPr>
          <w:rFonts w:ascii="仿宋" w:eastAsia="仿宋" w:hAnsi="仿宋" w:cs="仿宋"/>
        </w:rPr>
        <w:t>设备网：</w:t>
      </w:r>
      <w:r>
        <w:rPr>
          <w:rFonts w:ascii="仿宋" w:eastAsia="仿宋" w:hAnsi="仿宋" w:hint="eastAsia"/>
        </w:rPr>
        <w:t>主干从楼层弱电管理间到网络机房选用8芯单模光缆；</w:t>
      </w:r>
    </w:p>
    <w:p w14:paraId="5E9E9A94" w14:textId="77777777" w:rsidR="0032285C" w:rsidRDefault="00000000">
      <w:pPr>
        <w:ind w:firstLine="440"/>
        <w:rPr>
          <w:rFonts w:ascii="仿宋" w:eastAsia="仿宋" w:hAnsi="仿宋" w:cs="仿宋" w:hint="eastAsia"/>
        </w:rPr>
      </w:pPr>
      <w:r>
        <w:rPr>
          <w:rFonts w:ascii="仿宋" w:eastAsia="仿宋" w:hAnsi="仿宋"/>
        </w:rPr>
        <w:t>语音网：</w:t>
      </w:r>
      <w:r>
        <w:rPr>
          <w:rFonts w:ascii="仿宋" w:eastAsia="仿宋" w:hAnsi="仿宋" w:hint="eastAsia"/>
        </w:rPr>
        <w:t>主干从各楼层弱电管理间到一层网络机房选用25对大对数。</w:t>
      </w:r>
    </w:p>
    <w:p w14:paraId="059CFBDB" w14:textId="77777777" w:rsidR="0032285C" w:rsidRDefault="00000000">
      <w:pPr>
        <w:pStyle w:val="4"/>
        <w:rPr>
          <w:rFonts w:ascii="仿宋" w:eastAsia="仿宋" w:hAnsi="仿宋" w:hint="eastAsia"/>
        </w:rPr>
      </w:pPr>
      <w:r>
        <w:rPr>
          <w:rFonts w:ascii="仿宋" w:eastAsia="仿宋" w:hAnsi="仿宋"/>
        </w:rPr>
        <w:t>管理间子系统</w:t>
      </w:r>
    </w:p>
    <w:p w14:paraId="7276BD19" w14:textId="77777777" w:rsidR="0032285C" w:rsidRDefault="00000000">
      <w:pPr>
        <w:ind w:firstLine="440"/>
        <w:rPr>
          <w:rFonts w:ascii="仿宋" w:eastAsia="仿宋" w:hAnsi="仿宋" w:hint="eastAsia"/>
        </w:rPr>
      </w:pPr>
      <w:r>
        <w:rPr>
          <w:rFonts w:ascii="仿宋" w:eastAsia="仿宋" w:hAnsi="仿宋" w:cs="仿宋" w:hint="eastAsia"/>
        </w:rPr>
        <w:t>管理间位于楼层弱电竖井内，管理相应区域的水平线缆及主干线缆。管理子系统提供了与其它子系统连接的手段，使整个综合布线及连接的应用系统设备、器件等构成一个有机的应用系统。管理子系统主要设备包括配线架、跳线等，每个管理间放置19”标准网络机柜，材料选用金属喷塑材料，并配有网络设备专用配电电源端接位置。楼层配线架全部采用快接式RJ45配线架，配线间内接线端子与信息插座之间均为点到点端接，数据与语音分区跨接，任何改变布线系统的操作（如增减用户、用户地址改变等）都不影响整个系统的运行，管理人员只要在配线连接硬件区域调整交接方式，增减用户只需在楼层管理间（IDF）做必要的跳线就可以管理整个应用系统终端设备，实现综合布线的灵活性、开放性和可扩展性，为系统线路故障检修提供了方便。</w:t>
      </w:r>
    </w:p>
    <w:p w14:paraId="50415F4B" w14:textId="77777777" w:rsidR="0032285C" w:rsidRDefault="00000000">
      <w:pPr>
        <w:pStyle w:val="4"/>
        <w:rPr>
          <w:rFonts w:ascii="仿宋" w:eastAsia="仿宋" w:hAnsi="仿宋" w:hint="eastAsia"/>
        </w:rPr>
      </w:pPr>
      <w:r>
        <w:rPr>
          <w:rFonts w:ascii="仿宋" w:eastAsia="仿宋" w:hAnsi="仿宋" w:hint="eastAsia"/>
        </w:rPr>
        <w:t>设备间子系统</w:t>
      </w:r>
    </w:p>
    <w:p w14:paraId="76F199C8" w14:textId="77777777" w:rsidR="0032285C" w:rsidRDefault="00000000">
      <w:pPr>
        <w:ind w:firstLine="440"/>
        <w:rPr>
          <w:rFonts w:ascii="仿宋" w:eastAsia="仿宋" w:hAnsi="仿宋" w:cs="仿宋" w:hint="eastAsia"/>
        </w:rPr>
      </w:pPr>
      <w:r>
        <w:rPr>
          <w:rFonts w:ascii="仿宋" w:eastAsia="仿宋" w:hAnsi="仿宋" w:cs="仿宋" w:hint="eastAsia"/>
        </w:rPr>
        <w:t>设备间子系统主要是用来放置网络交换机设备和各种应用服务器、存储及安全设备的地方，并负责与外线连接，例如接驳电信运营商的网络光纤进线和大对数语音电缆。综合布线的设备间就是指网络机房，本次</w:t>
      </w:r>
      <w:r>
        <w:rPr>
          <w:rFonts w:ascii="仿宋" w:eastAsia="仿宋" w:hAnsi="仿宋" w:hint="eastAsia"/>
        </w:rPr>
        <w:t>六安市长三角一体化物流园</w:t>
      </w:r>
      <w:r>
        <w:rPr>
          <w:rFonts w:ascii="仿宋" w:eastAsia="仿宋" w:hAnsi="仿宋" w:cs="仿宋" w:hint="eastAsia"/>
        </w:rPr>
        <w:t>综合布线系统总设备间设置在10</w:t>
      </w:r>
      <w:r>
        <w:rPr>
          <w:rFonts w:ascii="仿宋" w:eastAsia="仿宋" w:hAnsi="仿宋" w:cs="仿宋"/>
        </w:rPr>
        <w:t>#</w:t>
      </w:r>
      <w:r>
        <w:rPr>
          <w:rFonts w:ascii="仿宋" w:eastAsia="仿宋" w:hAnsi="仿宋" w:cs="仿宋" w:hint="eastAsia"/>
        </w:rPr>
        <w:t>楼1层弱电机房。</w:t>
      </w:r>
    </w:p>
    <w:p w14:paraId="2DA5902F" w14:textId="77777777" w:rsidR="0032285C" w:rsidRDefault="00000000">
      <w:pPr>
        <w:ind w:firstLine="440"/>
        <w:rPr>
          <w:rFonts w:ascii="仿宋" w:eastAsia="仿宋" w:hAnsi="仿宋" w:cs="仿宋" w:hint="eastAsia"/>
        </w:rPr>
      </w:pPr>
      <w:r>
        <w:rPr>
          <w:rFonts w:ascii="仿宋" w:eastAsia="仿宋" w:hAnsi="仿宋" w:cs="仿宋" w:hint="eastAsia"/>
        </w:rPr>
        <w:t>数据主配线架：用于连接来自各汇聚间的光纤主干，光纤采用12</w:t>
      </w:r>
      <w:r>
        <w:rPr>
          <w:rFonts w:ascii="仿宋" w:eastAsia="仿宋" w:hAnsi="仿宋" w:cs="仿宋"/>
        </w:rPr>
        <w:t>口光纤配线架，19”机柜安装方式。光纤接头及相应的耦合器采用LC型，至网络设备的跳线采取LC-LC的光纤跳线。</w:t>
      </w:r>
    </w:p>
    <w:p w14:paraId="43991EBC" w14:textId="77777777" w:rsidR="0032285C" w:rsidRDefault="00000000">
      <w:pPr>
        <w:ind w:firstLine="440"/>
        <w:rPr>
          <w:rFonts w:ascii="仿宋" w:eastAsia="仿宋" w:hAnsi="仿宋" w:cs="仿宋" w:hint="eastAsia"/>
        </w:rPr>
      </w:pPr>
      <w:r>
        <w:rPr>
          <w:rFonts w:ascii="仿宋" w:eastAsia="仿宋" w:hAnsi="仿宋" w:cs="仿宋" w:hint="eastAsia"/>
        </w:rPr>
        <w:lastRenderedPageBreak/>
        <w:t>设备间管理设备根据设备情况采用</w:t>
      </w:r>
      <w:r>
        <w:rPr>
          <w:rFonts w:ascii="仿宋" w:eastAsia="仿宋" w:hAnsi="仿宋" w:cs="仿宋"/>
        </w:rPr>
        <w:t>19英寸标准网络机柜或19英寸服务器专用机柜安装，机柜内配有网络设备专用配电电源及风扇。</w:t>
      </w:r>
    </w:p>
    <w:p w14:paraId="643CECF5" w14:textId="77777777" w:rsidR="0032285C" w:rsidRDefault="00000000">
      <w:pPr>
        <w:pStyle w:val="2"/>
        <w:rPr>
          <w:rFonts w:hint="eastAsia"/>
        </w:rPr>
      </w:pPr>
      <w:bookmarkStart w:id="30" w:name="_Toc124515717"/>
      <w:bookmarkStart w:id="31" w:name="_Toc181372567"/>
      <w:r>
        <w:rPr>
          <w:rFonts w:hint="eastAsia"/>
        </w:rPr>
        <w:t>计算机网络系统</w:t>
      </w:r>
      <w:bookmarkEnd w:id="30"/>
      <w:bookmarkEnd w:id="31"/>
    </w:p>
    <w:p w14:paraId="105B6AF8" w14:textId="77777777" w:rsidR="0032285C" w:rsidRDefault="00000000">
      <w:pPr>
        <w:pStyle w:val="3"/>
        <w:rPr>
          <w:rFonts w:hint="eastAsia"/>
        </w:rPr>
      </w:pPr>
      <w:bookmarkStart w:id="32" w:name="_Toc181372568"/>
      <w:bookmarkStart w:id="33" w:name="_Toc124515718"/>
      <w:r>
        <w:rPr>
          <w:rFonts w:hint="eastAsia"/>
        </w:rPr>
        <w:t>系统概述</w:t>
      </w:r>
      <w:bookmarkEnd w:id="32"/>
      <w:bookmarkEnd w:id="33"/>
    </w:p>
    <w:p w14:paraId="1E235827" w14:textId="77777777" w:rsidR="0032285C" w:rsidRDefault="00000000">
      <w:pPr>
        <w:ind w:firstLine="440"/>
        <w:rPr>
          <w:rFonts w:ascii="仿宋" w:eastAsia="仿宋" w:hAnsi="仿宋" w:cs="仿宋" w:hint="eastAsia"/>
        </w:rPr>
      </w:pPr>
      <w:r>
        <w:rPr>
          <w:rFonts w:ascii="仿宋" w:eastAsia="仿宋" w:hAnsi="仿宋" w:cs="仿宋" w:hint="eastAsia"/>
        </w:rPr>
        <w:t>稳定的计算机网络系统是信息化建设的基础，决定了</w:t>
      </w:r>
      <w:r>
        <w:rPr>
          <w:rFonts w:ascii="仿宋" w:eastAsia="仿宋" w:hAnsi="仿宋" w:hint="eastAsia"/>
        </w:rPr>
        <w:t>六安市长三角一体化物流园</w:t>
      </w:r>
      <w:r>
        <w:rPr>
          <w:rFonts w:ascii="仿宋" w:eastAsia="仿宋" w:hAnsi="仿宋" w:cs="仿宋" w:hint="eastAsia"/>
        </w:rPr>
        <w:t>未来数字化和信息化建设水平。为了提高网络系统可靠性，信息化应用水平，实现智能网络管理，</w:t>
      </w:r>
      <w:r>
        <w:rPr>
          <w:rFonts w:ascii="仿宋" w:eastAsia="仿宋" w:hAnsi="仿宋" w:hint="eastAsia"/>
        </w:rPr>
        <w:t>六安市长三角一体化物流园</w:t>
      </w:r>
      <w:r>
        <w:rPr>
          <w:rFonts w:ascii="仿宋" w:eastAsia="仿宋" w:hAnsi="仿宋" w:cs="仿宋" w:hint="eastAsia"/>
        </w:rPr>
        <w:t>计算机网络系统的设备选型需具备前瞻性，</w:t>
      </w:r>
      <w:r>
        <w:rPr>
          <w:rFonts w:ascii="仿宋" w:eastAsia="仿宋" w:hAnsi="仿宋" w:hint="eastAsia"/>
        </w:rPr>
        <w:t>为构建业务、管理等信息化应用系统打下基础，为六安市长三角一体化物流园在计算机网络环境下开展的管理、服务以及领导决策提供先进的技术支持</w:t>
      </w:r>
      <w:r>
        <w:rPr>
          <w:rFonts w:ascii="仿宋" w:eastAsia="仿宋" w:hAnsi="仿宋" w:cs="仿宋" w:hint="eastAsia"/>
        </w:rPr>
        <w:t>。</w:t>
      </w:r>
    </w:p>
    <w:p w14:paraId="4CF9A284" w14:textId="77777777" w:rsidR="0032285C" w:rsidRDefault="00000000">
      <w:pPr>
        <w:pStyle w:val="3"/>
        <w:rPr>
          <w:rFonts w:hint="eastAsia"/>
        </w:rPr>
      </w:pPr>
      <w:bookmarkStart w:id="34" w:name="_Toc124515719"/>
      <w:bookmarkStart w:id="35" w:name="_Toc23935"/>
      <w:bookmarkStart w:id="36" w:name="_Toc181372569"/>
      <w:r>
        <w:rPr>
          <w:rFonts w:hint="eastAsia"/>
        </w:rPr>
        <w:t>系统要求</w:t>
      </w:r>
      <w:bookmarkEnd w:id="34"/>
      <w:bookmarkEnd w:id="35"/>
      <w:bookmarkEnd w:id="36"/>
    </w:p>
    <w:p w14:paraId="1FDC6D55" w14:textId="77777777" w:rsidR="0032285C" w:rsidRDefault="00000000">
      <w:pPr>
        <w:ind w:firstLine="440"/>
        <w:rPr>
          <w:rFonts w:ascii="仿宋" w:eastAsia="仿宋" w:hAnsi="仿宋" w:cs="仿宋" w:hint="eastAsia"/>
        </w:rPr>
      </w:pPr>
      <w:r>
        <w:rPr>
          <w:rFonts w:ascii="仿宋" w:eastAsia="仿宋" w:hAnsi="仿宋" w:cs="仿宋" w:hint="eastAsia"/>
        </w:rPr>
        <w:t>为达到系统建设需求，系统设计遵循了开放、实用、可靠、安全、先进、高效、灵活的原则，采用统一的通信协议，基于IP技术，实现与现有网络的互联互通。</w:t>
      </w:r>
    </w:p>
    <w:p w14:paraId="665B2560" w14:textId="77777777" w:rsidR="0032285C" w:rsidRDefault="00000000">
      <w:pPr>
        <w:ind w:firstLine="440"/>
        <w:rPr>
          <w:rFonts w:ascii="仿宋" w:eastAsia="仿宋" w:hAnsi="仿宋" w:hint="eastAsia"/>
        </w:rPr>
      </w:pPr>
      <w:r>
        <w:rPr>
          <w:rFonts w:ascii="仿宋" w:eastAsia="仿宋" w:hAnsi="仿宋"/>
        </w:rPr>
        <w:t>本次计算机网络系统建设分为</w:t>
      </w:r>
      <w:r>
        <w:rPr>
          <w:rFonts w:ascii="仿宋" w:eastAsia="仿宋" w:hAnsi="仿宋" w:hint="eastAsia"/>
        </w:rPr>
        <w:t>两</w:t>
      </w:r>
      <w:r>
        <w:rPr>
          <w:rFonts w:ascii="仿宋" w:eastAsia="仿宋" w:hAnsi="仿宋"/>
        </w:rPr>
        <w:t>套网络：</w:t>
      </w:r>
      <w:r>
        <w:rPr>
          <w:rFonts w:ascii="仿宋" w:eastAsia="仿宋" w:hAnsi="仿宋" w:hint="eastAsia"/>
        </w:rPr>
        <w:t>办公网</w:t>
      </w:r>
      <w:r>
        <w:rPr>
          <w:rFonts w:ascii="仿宋" w:eastAsia="仿宋" w:hAnsi="仿宋"/>
        </w:rPr>
        <w:t>、</w:t>
      </w:r>
      <w:r>
        <w:rPr>
          <w:rFonts w:ascii="仿宋" w:eastAsia="仿宋" w:hAnsi="仿宋" w:hint="eastAsia"/>
        </w:rPr>
        <w:t>设备</w:t>
      </w:r>
      <w:r>
        <w:rPr>
          <w:rFonts w:ascii="仿宋" w:eastAsia="仿宋" w:hAnsi="仿宋"/>
        </w:rPr>
        <w:t>网；均按照接入</w:t>
      </w:r>
      <w:r>
        <w:rPr>
          <w:rFonts w:ascii="仿宋" w:eastAsia="仿宋" w:hAnsi="仿宋" w:hint="eastAsia"/>
        </w:rPr>
        <w:t>-汇聚-核心三层</w:t>
      </w:r>
      <w:r>
        <w:rPr>
          <w:rFonts w:ascii="仿宋" w:eastAsia="仿宋" w:hAnsi="仿宋" w:cs="仿宋" w:hint="eastAsia"/>
        </w:rPr>
        <w:t>网络拓扑结构设计</w:t>
      </w:r>
      <w:r>
        <w:rPr>
          <w:rFonts w:ascii="仿宋" w:eastAsia="仿宋" w:hAnsi="仿宋" w:hint="eastAsia"/>
        </w:rPr>
        <w:t>，办公网采用三层星型结构，分别为核心层、汇聚层、接入层。办公网核心交换机均设置在园区弱电中心机房，汇聚交换机设置在本楼1层弱电机房，接入交换机设置在各楼层弱电间内。</w:t>
      </w:r>
    </w:p>
    <w:p w14:paraId="51B5C95D" w14:textId="77777777" w:rsidR="0032285C" w:rsidRDefault="00000000">
      <w:pPr>
        <w:ind w:firstLine="440"/>
        <w:rPr>
          <w:rFonts w:ascii="仿宋" w:eastAsia="仿宋" w:hAnsi="仿宋" w:hint="eastAsia"/>
        </w:rPr>
      </w:pPr>
      <w:r>
        <w:rPr>
          <w:rFonts w:ascii="仿宋" w:eastAsia="仿宋" w:hAnsi="仿宋" w:hint="eastAsia"/>
        </w:rPr>
        <w:t>办公网系统采用三层星型拓扑结构--核心层、汇聚层、接入层。在本楼1层弱电机房设置1台汇聚交换机。在各层弱电间内设置12口/24口/48口接入交换机，采用多芯千兆单模光纤与1层弱电机房内的网络汇聚交换机进行通讯。接入交换机具有VLAN划分功能。</w:t>
      </w:r>
    </w:p>
    <w:p w14:paraId="45FAC76E" w14:textId="77777777" w:rsidR="0032285C" w:rsidRDefault="00000000">
      <w:pPr>
        <w:ind w:firstLine="440"/>
        <w:rPr>
          <w:rFonts w:ascii="仿宋" w:eastAsia="仿宋" w:hAnsi="仿宋" w:hint="eastAsia"/>
        </w:rPr>
      </w:pPr>
      <w:r>
        <w:rPr>
          <w:rFonts w:ascii="仿宋" w:eastAsia="仿宋" w:hAnsi="仿宋" w:hint="eastAsia"/>
        </w:rPr>
        <w:t>无线网络覆盖在各功能房间及公共区域设置无线AP点，实现无线网络覆盖。无线AP点接入到楼层的接入交换机上，采用POE供电。在园区弱电中心机房设置无线控制器，结合管理软件，实现对前端AP的管理。</w:t>
      </w:r>
    </w:p>
    <w:p w14:paraId="40C1AE36" w14:textId="77777777" w:rsidR="0032285C" w:rsidRDefault="00000000">
      <w:pPr>
        <w:ind w:firstLine="440"/>
        <w:rPr>
          <w:rFonts w:ascii="仿宋" w:eastAsia="仿宋" w:hAnsi="仿宋" w:hint="eastAsia"/>
        </w:rPr>
      </w:pPr>
      <w:r>
        <w:rPr>
          <w:rFonts w:ascii="仿宋" w:eastAsia="仿宋" w:hAnsi="仿宋" w:hint="eastAsia"/>
        </w:rPr>
        <w:t>设备</w:t>
      </w:r>
      <w:r>
        <w:rPr>
          <w:rFonts w:ascii="仿宋" w:eastAsia="仿宋" w:hAnsi="仿宋"/>
        </w:rPr>
        <w:t>网</w:t>
      </w:r>
      <w:r>
        <w:rPr>
          <w:rFonts w:ascii="仿宋" w:eastAsia="仿宋" w:hAnsi="仿宋" w:hint="eastAsia"/>
        </w:rPr>
        <w:t>作为智能化系统的承载网络，用于智能化集成管理系统、建筑设备管理系统、视频安防监控系统、门禁管理系统等智能化子系统的信息传输。智能化控制网采用三层架构--核心层、汇聚层、接入层，满足千兆到楼层，百兆到桌面的传输速率。核心交换机设置在园区弱电中心机房，汇聚交换机设置在本楼1层弱电机房，接入交换机设置在楼层弱电间，采用多芯千兆单模光纤与核心交换机进行通讯。</w:t>
      </w:r>
    </w:p>
    <w:p w14:paraId="614532FE" w14:textId="77777777" w:rsidR="0032285C" w:rsidRDefault="00000000">
      <w:pPr>
        <w:ind w:firstLine="440"/>
        <w:rPr>
          <w:rFonts w:ascii="仿宋" w:eastAsia="仿宋" w:hAnsi="仿宋" w:hint="eastAsia"/>
        </w:rPr>
      </w:pPr>
      <w:r>
        <w:rPr>
          <w:rFonts w:ascii="仿宋" w:eastAsia="仿宋" w:hAnsi="仿宋" w:hint="eastAsia"/>
        </w:rPr>
        <w:t>智能化设备网承载多种智能化系统业务，不同业务对应的流量流向、流量大小、网络要求、业务重要性均不相同，施工方需对多个智能化业务进行梳理、分析，从整体考虑各业务的不同特</w:t>
      </w:r>
      <w:r>
        <w:rPr>
          <w:rFonts w:ascii="仿宋" w:eastAsia="仿宋" w:hAnsi="仿宋" w:hint="eastAsia"/>
        </w:rPr>
        <w:lastRenderedPageBreak/>
        <w:t>点、需求，有针对性的对各智能化业务进行不同级别的QOS服务质量保障，以确保各业务的有序运行。</w:t>
      </w:r>
    </w:p>
    <w:p w14:paraId="36C23143" w14:textId="77777777" w:rsidR="0032285C" w:rsidRDefault="00000000">
      <w:pPr>
        <w:pStyle w:val="2"/>
        <w:rPr>
          <w:rFonts w:hint="eastAsia"/>
        </w:rPr>
      </w:pPr>
      <w:bookmarkStart w:id="37" w:name="_Toc181372570"/>
      <w:bookmarkStart w:id="38" w:name="_Toc124515733"/>
      <w:bookmarkStart w:id="39" w:name="_Toc124515720"/>
      <w:r>
        <w:rPr>
          <w:rFonts w:hint="eastAsia"/>
        </w:rPr>
        <w:t>视频监控系统</w:t>
      </w:r>
      <w:bookmarkEnd w:id="37"/>
      <w:bookmarkEnd w:id="38"/>
    </w:p>
    <w:p w14:paraId="52E89BE6" w14:textId="77777777" w:rsidR="0032285C" w:rsidRDefault="00000000">
      <w:pPr>
        <w:pStyle w:val="3"/>
        <w:rPr>
          <w:rFonts w:hint="eastAsia"/>
        </w:rPr>
      </w:pPr>
      <w:bookmarkStart w:id="40" w:name="_Toc124515734"/>
      <w:bookmarkStart w:id="41" w:name="_Toc181372571"/>
      <w:r>
        <w:t>系统概述</w:t>
      </w:r>
      <w:bookmarkEnd w:id="40"/>
      <w:bookmarkEnd w:id="41"/>
    </w:p>
    <w:p w14:paraId="40B1A81D" w14:textId="77777777" w:rsidR="0032285C" w:rsidRDefault="00000000">
      <w:pPr>
        <w:ind w:firstLine="440"/>
        <w:rPr>
          <w:rFonts w:ascii="仿宋" w:eastAsia="仿宋" w:hAnsi="仿宋" w:cs="Arial" w:hint="eastAsia"/>
          <w:color w:val="000000"/>
          <w:shd w:val="clear" w:color="auto" w:fill="FFFFFF"/>
        </w:rPr>
      </w:pPr>
      <w:r>
        <w:rPr>
          <w:rFonts w:ascii="仿宋" w:eastAsia="仿宋" w:hAnsi="仿宋"/>
        </w:rPr>
        <w:t>系统</w:t>
      </w:r>
      <w:r>
        <w:rPr>
          <w:rFonts w:ascii="仿宋" w:eastAsia="仿宋" w:hAnsi="仿宋" w:hint="eastAsia"/>
        </w:rPr>
        <w:t>包括视频监控系统入侵报警系统。监控中心设置在一层消防安防控制室，包括安防服务器及工作站、系统视频/数据管理服务器、视频存储设备、数据网络交换设备、大屏拼接电视墙等设备。根据前端摄像机的配置情况，监控中心内配置一套由3*4共12块46寸拼接屏组成的电视墙，对前端监控系统图像进行循环显示。</w:t>
      </w:r>
    </w:p>
    <w:p w14:paraId="7A8B270A" w14:textId="77777777" w:rsidR="0032285C" w:rsidRDefault="00000000">
      <w:pPr>
        <w:pStyle w:val="3"/>
        <w:rPr>
          <w:rFonts w:hint="eastAsia"/>
        </w:rPr>
      </w:pPr>
      <w:bookmarkStart w:id="42" w:name="_Toc181372572"/>
      <w:bookmarkStart w:id="43" w:name="_Toc124515735"/>
      <w:r>
        <w:rPr>
          <w:rFonts w:hint="eastAsia"/>
        </w:rPr>
        <w:t>系统要求</w:t>
      </w:r>
      <w:bookmarkEnd w:id="42"/>
      <w:bookmarkEnd w:id="43"/>
    </w:p>
    <w:p w14:paraId="4765A7EA" w14:textId="77777777" w:rsidR="0032285C" w:rsidRDefault="00000000">
      <w:pPr>
        <w:pStyle w:val="4"/>
        <w:rPr>
          <w:rFonts w:ascii="仿宋" w:eastAsia="仿宋" w:hAnsi="仿宋" w:hint="eastAsia"/>
        </w:rPr>
      </w:pPr>
      <w:r>
        <w:rPr>
          <w:rFonts w:ascii="仿宋" w:eastAsia="仿宋" w:hAnsi="仿宋"/>
        </w:rPr>
        <w:t>视频监控系统</w:t>
      </w:r>
    </w:p>
    <w:p w14:paraId="21E78A76" w14:textId="77777777" w:rsidR="0032285C" w:rsidRDefault="00000000">
      <w:pPr>
        <w:numPr>
          <w:ilvl w:val="0"/>
          <w:numId w:val="5"/>
        </w:numPr>
        <w:ind w:firstLineChars="0"/>
        <w:jc w:val="left"/>
        <w:rPr>
          <w:rFonts w:ascii="仿宋" w:eastAsia="仿宋" w:hAnsi="仿宋" w:hint="eastAsia"/>
          <w:b/>
          <w:lang w:val="zh-CN"/>
        </w:rPr>
      </w:pPr>
      <w:r>
        <w:rPr>
          <w:rFonts w:ascii="仿宋" w:eastAsia="仿宋" w:hAnsi="仿宋"/>
          <w:b/>
          <w:lang w:val="zh-CN"/>
        </w:rPr>
        <w:t>系统架构</w:t>
      </w:r>
    </w:p>
    <w:p w14:paraId="4AB78B29" w14:textId="77777777" w:rsidR="0032285C" w:rsidRDefault="00000000">
      <w:pPr>
        <w:ind w:firstLine="440"/>
        <w:rPr>
          <w:rFonts w:ascii="仿宋" w:eastAsia="仿宋" w:hAnsi="仿宋" w:hint="eastAsia"/>
          <w:lang w:val="zh-CN"/>
        </w:rPr>
      </w:pPr>
      <w:r>
        <w:rPr>
          <w:rFonts w:ascii="仿宋" w:eastAsia="仿宋" w:hAnsi="仿宋" w:hint="eastAsia"/>
          <w:lang w:val="zh-CN"/>
        </w:rPr>
        <w:t>六安市长三角一体化物流园视频监控系统采用模块化设计思路，分为前端信号采集、信号传输、控制中心、视频存储、拼接解码与大屏显示</w:t>
      </w:r>
      <w:r>
        <w:rPr>
          <w:rFonts w:ascii="仿宋" w:eastAsia="仿宋" w:hAnsi="仿宋"/>
          <w:lang w:val="zh-CN"/>
        </w:rPr>
        <w:t>5大部件。</w:t>
      </w:r>
    </w:p>
    <w:p w14:paraId="7E6289DE" w14:textId="77777777" w:rsidR="0032285C" w:rsidRDefault="00000000">
      <w:pPr>
        <w:ind w:firstLine="440"/>
        <w:rPr>
          <w:rFonts w:ascii="仿宋" w:eastAsia="仿宋" w:hAnsi="仿宋" w:hint="eastAsia"/>
          <w:lang w:val="zh-CN"/>
        </w:rPr>
      </w:pPr>
      <w:r>
        <w:rPr>
          <w:rFonts w:ascii="仿宋" w:eastAsia="仿宋" w:hAnsi="仿宋" w:hint="eastAsia"/>
          <w:lang w:val="zh-CN"/>
        </w:rPr>
        <w:t>前端信号采集：主要负责各种音视频信号的采集，通过部署网络摄像机、球机等设备，将采集到的信息实时传送至消防控制室。</w:t>
      </w:r>
    </w:p>
    <w:p w14:paraId="25501205" w14:textId="77777777" w:rsidR="0032285C" w:rsidRDefault="00000000">
      <w:pPr>
        <w:ind w:firstLine="440"/>
        <w:rPr>
          <w:rFonts w:ascii="仿宋" w:eastAsia="仿宋" w:hAnsi="仿宋" w:hint="eastAsia"/>
          <w:lang w:val="zh-CN"/>
        </w:rPr>
      </w:pPr>
      <w:r>
        <w:rPr>
          <w:rFonts w:ascii="仿宋" w:eastAsia="仿宋" w:hAnsi="仿宋" w:hint="eastAsia"/>
          <w:lang w:val="zh-CN"/>
        </w:rPr>
        <w:t>信号传输：整个传输网络依附计算机网络系统中设计的设备网进行传输，采用接入层-汇聚层-核心层</w:t>
      </w:r>
      <w:r>
        <w:rPr>
          <w:rFonts w:ascii="仿宋" w:eastAsia="仿宋" w:hAnsi="仿宋" w:hint="eastAsia"/>
        </w:rPr>
        <w:t>三</w:t>
      </w:r>
      <w:r>
        <w:rPr>
          <w:rFonts w:ascii="仿宋" w:eastAsia="仿宋" w:hAnsi="仿宋" w:hint="eastAsia"/>
          <w:lang w:val="zh-CN"/>
        </w:rPr>
        <w:t>层传输架构设计。前端网络设备就近连接到接入交换机，接入交换机</w:t>
      </w:r>
      <w:r>
        <w:rPr>
          <w:rFonts w:ascii="仿宋" w:eastAsia="仿宋" w:hAnsi="仿宋" w:hint="eastAsia"/>
        </w:rPr>
        <w:t>-</w:t>
      </w:r>
      <w:r>
        <w:rPr>
          <w:rFonts w:ascii="仿宋" w:eastAsia="仿宋" w:hAnsi="仿宋" w:hint="eastAsia"/>
          <w:lang w:val="zh-CN"/>
        </w:rPr>
        <w:t>汇聚交换机-核心交换机通过光纤连接；</w:t>
      </w:r>
    </w:p>
    <w:p w14:paraId="0BD013C6" w14:textId="77777777" w:rsidR="0032285C" w:rsidRDefault="00000000">
      <w:pPr>
        <w:ind w:firstLine="440"/>
        <w:rPr>
          <w:rFonts w:ascii="仿宋" w:eastAsia="仿宋" w:hAnsi="仿宋" w:hint="eastAsia"/>
          <w:lang w:val="zh-CN"/>
        </w:rPr>
      </w:pPr>
      <w:r>
        <w:rPr>
          <w:rFonts w:ascii="仿宋" w:eastAsia="仿宋" w:hAnsi="仿宋" w:hint="eastAsia"/>
          <w:lang w:val="zh-CN"/>
        </w:rPr>
        <w:t>控制中心：负责对分散区域高清监控点的接入、显示、存储、设置等；主要部署交换机、综合安防管理平台、监控大屏、存储设备、客户端、平台、视频服务器等。</w:t>
      </w:r>
    </w:p>
    <w:p w14:paraId="4893511F" w14:textId="77777777" w:rsidR="0032285C" w:rsidRDefault="00000000">
      <w:pPr>
        <w:ind w:firstLine="440"/>
        <w:rPr>
          <w:rFonts w:ascii="仿宋" w:eastAsia="仿宋" w:hAnsi="仿宋" w:hint="eastAsia"/>
          <w:lang w:val="zh-CN"/>
        </w:rPr>
      </w:pPr>
      <w:r>
        <w:rPr>
          <w:rFonts w:ascii="仿宋" w:eastAsia="仿宋" w:hAnsi="仿宋" w:hint="eastAsia"/>
          <w:lang w:val="zh-CN"/>
        </w:rPr>
        <w:t>视频存储：视频存储系统采用集中存储方式</w:t>
      </w:r>
      <w:r>
        <w:rPr>
          <w:rFonts w:ascii="仿宋" w:eastAsia="仿宋" w:hAnsi="仿宋"/>
          <w:lang w:val="zh-CN"/>
        </w:rPr>
        <w:t>。在</w:t>
      </w:r>
      <w:r>
        <w:rPr>
          <w:rFonts w:ascii="仿宋" w:eastAsia="仿宋" w:hAnsi="仿宋" w:hint="eastAsia"/>
          <w:lang w:val="zh-CN"/>
        </w:rPr>
        <w:t>弱电机房</w:t>
      </w:r>
      <w:r>
        <w:rPr>
          <w:rFonts w:ascii="仿宋" w:eastAsia="仿宋" w:hAnsi="仿宋"/>
          <w:lang w:val="zh-CN"/>
        </w:rPr>
        <w:t>统一部署集中存储系统，实现对各前端图像的录像存储，并通过统一的视频管理平台实现集中管控。集中存储系统要求能够同时实现前端监控图像的录像，</w:t>
      </w:r>
      <w:r>
        <w:rPr>
          <w:rFonts w:ascii="仿宋" w:eastAsia="仿宋" w:hAnsi="仿宋" w:cs="宋体" w:hint="eastAsia"/>
          <w:color w:val="000000"/>
          <w:kern w:val="0"/>
          <w:szCs w:val="22"/>
        </w:rPr>
        <w:t>安防监控录像存储时间为30天，</w:t>
      </w:r>
      <w:r>
        <w:rPr>
          <w:rFonts w:ascii="仿宋" w:eastAsia="仿宋" w:hAnsi="仿宋"/>
          <w:lang w:val="zh-CN"/>
        </w:rPr>
        <w:t>并留有一定冗余空间和备份。</w:t>
      </w:r>
    </w:p>
    <w:p w14:paraId="569BE2F5" w14:textId="77777777" w:rsidR="0032285C" w:rsidRDefault="00000000">
      <w:pPr>
        <w:ind w:firstLine="440"/>
        <w:rPr>
          <w:rFonts w:ascii="仿宋" w:eastAsia="仿宋" w:hAnsi="仿宋" w:hint="eastAsia"/>
          <w:lang w:val="zh-CN"/>
        </w:rPr>
      </w:pPr>
      <w:r>
        <w:rPr>
          <w:rFonts w:ascii="仿宋" w:eastAsia="仿宋" w:hAnsi="仿宋" w:hint="eastAsia"/>
          <w:lang w:val="zh-CN"/>
        </w:rPr>
        <w:t>拼接解码与大屏显示：拼接解码一体机通过网线与核心交换机连接，并通过多链路汇聚的方式提高网络带宽与系统可靠性，集视频分析、编码、解码、拼控等功能于一体，极大地简化了监控中心的设备部署，更从架构上提升了系统的可靠性。</w:t>
      </w:r>
      <w:r>
        <w:rPr>
          <w:rFonts w:ascii="仿宋" w:eastAsia="仿宋" w:hAnsi="仿宋" w:hint="eastAsia"/>
        </w:rPr>
        <w:t>在消防控制室设置</w:t>
      </w:r>
      <w:r>
        <w:rPr>
          <w:rFonts w:ascii="仿宋" w:eastAsia="仿宋" w:hAnsi="仿宋"/>
        </w:rPr>
        <w:t>4</w:t>
      </w:r>
      <w:r>
        <w:rPr>
          <w:rFonts w:ascii="仿宋" w:eastAsia="仿宋" w:hAnsi="仿宋" w:hint="eastAsia"/>
        </w:rPr>
        <w:t>*3块46英寸液晶拼接屏。</w:t>
      </w:r>
    </w:p>
    <w:p w14:paraId="355EC2E5" w14:textId="77777777" w:rsidR="0032285C" w:rsidRDefault="00000000">
      <w:pPr>
        <w:numPr>
          <w:ilvl w:val="0"/>
          <w:numId w:val="5"/>
        </w:numPr>
        <w:ind w:firstLineChars="0"/>
        <w:jc w:val="left"/>
        <w:rPr>
          <w:rFonts w:ascii="仿宋" w:eastAsia="仿宋" w:hAnsi="仿宋" w:hint="eastAsia"/>
          <w:b/>
          <w:lang w:val="zh-CN"/>
        </w:rPr>
      </w:pPr>
      <w:r>
        <w:rPr>
          <w:rFonts w:ascii="仿宋" w:eastAsia="仿宋" w:hAnsi="仿宋"/>
          <w:b/>
          <w:lang w:val="zh-CN"/>
        </w:rPr>
        <w:t>前端信号采集部分</w:t>
      </w:r>
    </w:p>
    <w:p w14:paraId="0F67A8A1" w14:textId="77777777" w:rsidR="0032285C" w:rsidRDefault="00000000">
      <w:pPr>
        <w:ind w:firstLine="440"/>
        <w:rPr>
          <w:rFonts w:ascii="仿宋" w:eastAsia="仿宋" w:hAnsi="仿宋" w:hint="eastAsia"/>
        </w:rPr>
      </w:pPr>
      <w:r>
        <w:rPr>
          <w:rFonts w:ascii="仿宋" w:eastAsia="仿宋" w:hAnsi="仿宋" w:hint="eastAsia"/>
        </w:rPr>
        <w:t>设计主要包括摄像机摆放位置即点位的设计和摄像机的选型设计：</w:t>
      </w:r>
    </w:p>
    <w:p w14:paraId="16BCEF60" w14:textId="77777777" w:rsidR="0032285C" w:rsidRDefault="00000000">
      <w:pPr>
        <w:numPr>
          <w:ilvl w:val="0"/>
          <w:numId w:val="6"/>
        </w:numPr>
        <w:ind w:firstLine="440"/>
        <w:rPr>
          <w:rFonts w:ascii="仿宋" w:eastAsia="仿宋" w:hAnsi="仿宋" w:hint="eastAsia"/>
        </w:rPr>
      </w:pPr>
      <w:r>
        <w:rPr>
          <w:rFonts w:ascii="仿宋" w:eastAsia="仿宋" w:hAnsi="仿宋" w:hint="eastAsia"/>
        </w:rPr>
        <w:lastRenderedPageBreak/>
        <w:t>六安市长三角一体化物流园</w:t>
      </w:r>
      <w:r>
        <w:rPr>
          <w:rFonts w:ascii="仿宋" w:eastAsia="仿宋" w:hAnsi="仿宋"/>
        </w:rPr>
        <w:t>室内外公共区域设置监控摄像机</w:t>
      </w:r>
      <w:r>
        <w:rPr>
          <w:rFonts w:ascii="仿宋" w:eastAsia="仿宋" w:hAnsi="仿宋" w:hint="eastAsia"/>
        </w:rPr>
        <w:t>。</w:t>
      </w:r>
    </w:p>
    <w:p w14:paraId="6937E2E8" w14:textId="77777777" w:rsidR="0032285C" w:rsidRDefault="00000000">
      <w:pPr>
        <w:ind w:firstLine="440"/>
        <w:rPr>
          <w:rFonts w:ascii="仿宋" w:eastAsia="仿宋" w:hAnsi="仿宋" w:cs="宋体" w:hint="eastAsia"/>
          <w:color w:val="000000"/>
          <w:kern w:val="0"/>
          <w:szCs w:val="22"/>
        </w:rPr>
      </w:pPr>
      <w:r>
        <w:rPr>
          <w:rFonts w:ascii="仿宋" w:eastAsia="仿宋" w:hAnsi="仿宋" w:hint="eastAsia"/>
        </w:rPr>
        <w:t>室内：10#</w:t>
      </w:r>
      <w:r>
        <w:rPr>
          <w:rFonts w:ascii="仿宋" w:eastAsia="仿宋" w:hAnsi="仿宋" w:cs="宋体" w:hint="eastAsia"/>
          <w:color w:val="000000"/>
          <w:kern w:val="0"/>
          <w:szCs w:val="22"/>
        </w:rPr>
        <w:t>楼在大厅、电梯厅、楼梯间、公共观景台等区域布设监控；</w:t>
      </w:r>
    </w:p>
    <w:p w14:paraId="2008BE7E" w14:textId="77777777" w:rsidR="0032285C" w:rsidRDefault="00000000">
      <w:pPr>
        <w:ind w:firstLine="440"/>
        <w:rPr>
          <w:rFonts w:ascii="仿宋" w:eastAsia="仿宋" w:hAnsi="仿宋" w:cs="宋体" w:hint="eastAsia"/>
          <w:color w:val="000000"/>
          <w:kern w:val="0"/>
          <w:szCs w:val="22"/>
        </w:rPr>
      </w:pPr>
      <w:r>
        <w:rPr>
          <w:rFonts w:ascii="仿宋" w:eastAsia="仿宋" w:hAnsi="仿宋" w:cs="宋体" w:hint="eastAsia"/>
          <w:color w:val="000000"/>
          <w:kern w:val="0"/>
          <w:szCs w:val="22"/>
        </w:rPr>
        <w:t>室外：主出入口、主道路、卸货平台、楼层高点等区域均设有监控。</w:t>
      </w:r>
    </w:p>
    <w:p w14:paraId="0A80A3F2" w14:textId="77777777" w:rsidR="0032285C" w:rsidRDefault="00000000">
      <w:pPr>
        <w:ind w:firstLine="440"/>
        <w:rPr>
          <w:rFonts w:ascii="仿宋" w:eastAsia="仿宋" w:hAnsi="仿宋" w:hint="eastAsia"/>
        </w:rPr>
      </w:pPr>
      <w:r>
        <w:rPr>
          <w:rFonts w:ascii="仿宋" w:eastAsia="仿宋" w:hAnsi="仿宋" w:hint="eastAsia"/>
        </w:rPr>
        <w:t>（2）</w:t>
      </w:r>
      <w:r>
        <w:rPr>
          <w:rFonts w:ascii="仿宋" w:eastAsia="仿宋" w:hAnsi="仿宋" w:cs="宋体" w:hint="eastAsia"/>
          <w:color w:val="000000"/>
          <w:kern w:val="0"/>
          <w:szCs w:val="22"/>
        </w:rPr>
        <w:t>大型设备用房，如弱电机房、消控室、消防泵房等设监控摄像机；</w:t>
      </w:r>
    </w:p>
    <w:p w14:paraId="041E28ED" w14:textId="77777777" w:rsidR="0032285C" w:rsidRDefault="00000000">
      <w:pPr>
        <w:ind w:firstLine="440"/>
        <w:rPr>
          <w:rFonts w:ascii="仿宋" w:eastAsia="仿宋" w:hAnsi="仿宋" w:hint="eastAsia"/>
        </w:rPr>
      </w:pPr>
      <w:r>
        <w:rPr>
          <w:rFonts w:ascii="仿宋" w:eastAsia="仿宋" w:hAnsi="仿宋" w:hint="eastAsia"/>
        </w:rPr>
        <w:t>（</w:t>
      </w:r>
      <w:r>
        <w:rPr>
          <w:rFonts w:ascii="仿宋" w:eastAsia="仿宋" w:hAnsi="仿宋"/>
        </w:rPr>
        <w:t>3</w:t>
      </w:r>
      <w:r>
        <w:rPr>
          <w:rFonts w:ascii="仿宋" w:eastAsia="仿宋" w:hAnsi="仿宋" w:hint="eastAsia"/>
        </w:rPr>
        <w:t>）</w:t>
      </w:r>
      <w:r>
        <w:rPr>
          <w:rFonts w:ascii="仿宋" w:eastAsia="仿宋" w:hAnsi="仿宋"/>
        </w:rPr>
        <w:t>摄像机具体安装位置、镜头的方向设计以封锁出口为核心思路，即摄像机镜头的方向主要考虑非法入侵人员离开的路径和朝向为准；</w:t>
      </w:r>
    </w:p>
    <w:p w14:paraId="1414AD72" w14:textId="77777777" w:rsidR="0032285C" w:rsidRDefault="00000000">
      <w:pPr>
        <w:ind w:firstLine="440"/>
        <w:rPr>
          <w:rFonts w:ascii="仿宋" w:eastAsia="仿宋" w:hAnsi="仿宋" w:hint="eastAsia"/>
        </w:rPr>
      </w:pPr>
      <w:r>
        <w:rPr>
          <w:rFonts w:ascii="仿宋" w:eastAsia="仿宋" w:hAnsi="仿宋" w:hint="eastAsia"/>
        </w:rPr>
        <w:t>（</w:t>
      </w:r>
      <w:r>
        <w:rPr>
          <w:rFonts w:ascii="仿宋" w:eastAsia="仿宋" w:hAnsi="仿宋"/>
        </w:rPr>
        <w:t>4</w:t>
      </w:r>
      <w:r>
        <w:rPr>
          <w:rFonts w:ascii="仿宋" w:eastAsia="仿宋" w:hAnsi="仿宋" w:hint="eastAsia"/>
        </w:rPr>
        <w:t>）</w:t>
      </w:r>
      <w:r>
        <w:rPr>
          <w:rFonts w:ascii="仿宋" w:eastAsia="仿宋" w:hAnsi="仿宋"/>
        </w:rPr>
        <w:t>摄像机的选型充分考虑适用性、高性价比性，需要综合考虑包括建筑空间环境、装饰环境和照明环境不同的环境因素来进行设计；</w:t>
      </w:r>
    </w:p>
    <w:p w14:paraId="784E9B5E" w14:textId="77777777" w:rsidR="0032285C" w:rsidRDefault="00000000">
      <w:pPr>
        <w:ind w:firstLine="440"/>
        <w:rPr>
          <w:rFonts w:ascii="仿宋" w:eastAsia="仿宋" w:hAnsi="仿宋" w:hint="eastAsia"/>
        </w:rPr>
      </w:pPr>
      <w:r>
        <w:rPr>
          <w:rFonts w:ascii="仿宋" w:eastAsia="仿宋" w:hAnsi="仿宋" w:hint="eastAsia"/>
        </w:rPr>
        <w:t>（</w:t>
      </w:r>
      <w:r>
        <w:rPr>
          <w:rFonts w:ascii="仿宋" w:eastAsia="仿宋" w:hAnsi="仿宋"/>
        </w:rPr>
        <w:t>5</w:t>
      </w:r>
      <w:r>
        <w:rPr>
          <w:rFonts w:ascii="仿宋" w:eastAsia="仿宋" w:hAnsi="仿宋" w:hint="eastAsia"/>
        </w:rPr>
        <w:t>）从空间环境来考虑：</w:t>
      </w:r>
    </w:p>
    <w:p w14:paraId="7AAB64C0" w14:textId="77777777" w:rsidR="0032285C" w:rsidRDefault="00000000">
      <w:pPr>
        <w:ind w:firstLine="440"/>
        <w:rPr>
          <w:rFonts w:ascii="仿宋" w:eastAsia="仿宋" w:hAnsi="仿宋" w:hint="eastAsia"/>
        </w:rPr>
      </w:pPr>
      <w:r>
        <w:rPr>
          <w:rFonts w:ascii="仿宋" w:eastAsia="仿宋" w:hAnsi="仿宋" w:hint="eastAsia"/>
        </w:rPr>
        <w:t>室外：在10#楼出入口设置人脸识别摄像机，10#楼顶面设置放高空抛物摄像机，其余公共区域采用枪型摄像机。</w:t>
      </w:r>
    </w:p>
    <w:p w14:paraId="1C45007B" w14:textId="77777777" w:rsidR="0032285C" w:rsidRDefault="00000000">
      <w:pPr>
        <w:ind w:firstLine="440"/>
        <w:rPr>
          <w:rFonts w:ascii="仿宋" w:eastAsia="仿宋" w:hAnsi="仿宋" w:hint="eastAsia"/>
        </w:rPr>
      </w:pPr>
      <w:r>
        <w:rPr>
          <w:rFonts w:ascii="仿宋" w:eastAsia="仿宋" w:hAnsi="仿宋" w:hint="eastAsia"/>
        </w:rPr>
        <w:t>室内：走道、楼梯间、地库等公共区域，采用枪型摄像机；电梯设置电梯专用摄像机；有吊顶的区域，如弱电机房采用半球型摄像机。</w:t>
      </w:r>
    </w:p>
    <w:p w14:paraId="1E30235C" w14:textId="77777777" w:rsidR="0032285C" w:rsidRDefault="00000000">
      <w:pPr>
        <w:ind w:firstLine="440"/>
        <w:rPr>
          <w:rFonts w:ascii="仿宋" w:eastAsia="仿宋" w:hAnsi="仿宋" w:hint="eastAsia"/>
        </w:rPr>
      </w:pPr>
      <w:r>
        <w:rPr>
          <w:rFonts w:ascii="仿宋" w:eastAsia="仿宋" w:hAnsi="仿宋" w:hint="eastAsia"/>
        </w:rPr>
        <w:t>（</w:t>
      </w:r>
      <w:r>
        <w:rPr>
          <w:rFonts w:ascii="仿宋" w:eastAsia="仿宋" w:hAnsi="仿宋"/>
        </w:rPr>
        <w:t>6</w:t>
      </w:r>
      <w:r>
        <w:rPr>
          <w:rFonts w:ascii="仿宋" w:eastAsia="仿宋" w:hAnsi="仿宋" w:hint="eastAsia"/>
        </w:rPr>
        <w:t>）从装饰环境及美观考虑：有吊顶的地方可选择半球摄像机、无吊顶使用枪式摄像机壁挂安装或者是吊装。</w:t>
      </w:r>
    </w:p>
    <w:p w14:paraId="37C94E7F" w14:textId="77777777" w:rsidR="0032285C" w:rsidRDefault="00000000">
      <w:pPr>
        <w:ind w:firstLine="442"/>
        <w:rPr>
          <w:rFonts w:ascii="仿宋" w:eastAsia="仿宋" w:hAnsi="仿宋" w:hint="eastAsia"/>
          <w:b/>
        </w:rPr>
      </w:pPr>
      <w:r>
        <w:rPr>
          <w:rFonts w:ascii="仿宋" w:eastAsia="仿宋" w:hAnsi="仿宋" w:hint="eastAsia"/>
          <w:b/>
        </w:rPr>
        <w:t>点位布设原则：</w:t>
      </w:r>
    </w:p>
    <w:p w14:paraId="40D54251" w14:textId="77777777" w:rsidR="0032285C" w:rsidRDefault="00000000">
      <w:pPr>
        <w:numPr>
          <w:ilvl w:val="0"/>
          <w:numId w:val="7"/>
        </w:numPr>
        <w:ind w:firstLineChars="0"/>
        <w:rPr>
          <w:rFonts w:ascii="仿宋" w:eastAsia="仿宋" w:hAnsi="仿宋" w:cs="Arial" w:hint="eastAsia"/>
          <w:color w:val="000000"/>
          <w:shd w:val="clear" w:color="auto" w:fill="FFFFFF"/>
        </w:rPr>
      </w:pPr>
      <w:r>
        <w:rPr>
          <w:rFonts w:ascii="仿宋" w:eastAsia="仿宋" w:hAnsi="仿宋" w:hint="eastAsia"/>
        </w:rPr>
        <w:t>1</w:t>
      </w:r>
      <w:r>
        <w:rPr>
          <w:rFonts w:ascii="仿宋" w:eastAsia="仿宋" w:hAnsi="仿宋"/>
        </w:rPr>
        <w:t>0#</w:t>
      </w:r>
      <w:r>
        <w:rPr>
          <w:rFonts w:ascii="仿宋" w:eastAsia="仿宋" w:hAnsi="仿宋" w:hint="eastAsia"/>
        </w:rPr>
        <w:t>楼</w:t>
      </w:r>
      <w:r>
        <w:rPr>
          <w:rFonts w:ascii="仿宋" w:eastAsia="仿宋" w:hAnsi="仿宋"/>
        </w:rPr>
        <w:t>：</w:t>
      </w:r>
      <w:r>
        <w:rPr>
          <w:rFonts w:ascii="仿宋" w:eastAsia="仿宋" w:hAnsi="仿宋" w:cs="Arial"/>
          <w:color w:val="000000"/>
          <w:shd w:val="clear" w:color="auto" w:fill="FFFFFF"/>
        </w:rPr>
        <w:t>在出入口、大堂、电梯厅、走道、楼梯间、电梯轿厢等公共区域设置监控摄像机；</w:t>
      </w:r>
    </w:p>
    <w:p w14:paraId="505DF1A5" w14:textId="77777777" w:rsidR="0032285C" w:rsidRDefault="00000000">
      <w:pPr>
        <w:numPr>
          <w:ilvl w:val="0"/>
          <w:numId w:val="7"/>
        </w:numPr>
        <w:ind w:firstLineChars="0"/>
        <w:rPr>
          <w:rFonts w:ascii="仿宋" w:eastAsia="仿宋" w:hAnsi="仿宋" w:cs="Arial" w:hint="eastAsia"/>
          <w:color w:val="000000"/>
          <w:shd w:val="clear" w:color="auto" w:fill="FFFFFF"/>
        </w:rPr>
      </w:pPr>
      <w:r>
        <w:rPr>
          <w:rFonts w:ascii="仿宋" w:eastAsia="仿宋" w:hAnsi="仿宋"/>
        </w:rPr>
        <w:t>室外：在出入口、主干道、公共区域等设置监控摄像机；</w:t>
      </w:r>
    </w:p>
    <w:p w14:paraId="3F0C2713" w14:textId="77777777" w:rsidR="0032285C" w:rsidRDefault="00000000">
      <w:pPr>
        <w:numPr>
          <w:ilvl w:val="0"/>
          <w:numId w:val="7"/>
        </w:numPr>
        <w:ind w:firstLineChars="0"/>
        <w:rPr>
          <w:rFonts w:ascii="仿宋" w:eastAsia="仿宋" w:hAnsi="仿宋" w:cs="Arial" w:hint="eastAsia"/>
          <w:color w:val="000000"/>
          <w:shd w:val="clear" w:color="auto" w:fill="FFFFFF"/>
        </w:rPr>
      </w:pPr>
      <w:r>
        <w:rPr>
          <w:rFonts w:ascii="仿宋" w:eastAsia="仿宋" w:hAnsi="仿宋" w:hint="eastAsia"/>
        </w:rPr>
        <w:t>地库：地库坡道、主干道、楼梯间</w:t>
      </w:r>
      <w:r>
        <w:rPr>
          <w:rFonts w:ascii="仿宋" w:eastAsia="仿宋" w:hAnsi="仿宋" w:cs="宋体" w:hint="eastAsia"/>
          <w:color w:val="000000"/>
          <w:kern w:val="0"/>
          <w:szCs w:val="22"/>
        </w:rPr>
        <w:t>等区域</w:t>
      </w:r>
      <w:r>
        <w:rPr>
          <w:rFonts w:ascii="仿宋" w:eastAsia="仿宋" w:hAnsi="仿宋" w:hint="eastAsia"/>
        </w:rPr>
        <w:t>设置监控摄像机。</w:t>
      </w:r>
    </w:p>
    <w:p w14:paraId="5043DF77" w14:textId="77777777" w:rsidR="0032285C" w:rsidRDefault="00000000">
      <w:pPr>
        <w:numPr>
          <w:ilvl w:val="0"/>
          <w:numId w:val="5"/>
        </w:numPr>
        <w:ind w:firstLineChars="0"/>
        <w:jc w:val="left"/>
        <w:rPr>
          <w:rFonts w:ascii="仿宋" w:eastAsia="仿宋" w:hAnsi="仿宋" w:hint="eastAsia"/>
          <w:b/>
          <w:lang w:val="zh-CN"/>
        </w:rPr>
      </w:pPr>
      <w:r>
        <w:rPr>
          <w:rFonts w:ascii="仿宋" w:eastAsia="仿宋" w:hAnsi="仿宋"/>
          <w:b/>
          <w:lang w:val="zh-CN"/>
        </w:rPr>
        <w:t>信号传输部分</w:t>
      </w:r>
    </w:p>
    <w:p w14:paraId="56E0B0B8" w14:textId="77777777" w:rsidR="0032285C" w:rsidRDefault="00000000">
      <w:pPr>
        <w:ind w:firstLine="440"/>
        <w:rPr>
          <w:rFonts w:ascii="仿宋" w:eastAsia="仿宋" w:hAnsi="仿宋" w:hint="eastAsia"/>
          <w:lang w:val="zh-CN"/>
        </w:rPr>
      </w:pPr>
      <w:r>
        <w:rPr>
          <w:rFonts w:ascii="仿宋" w:eastAsia="仿宋" w:hAnsi="仿宋" w:hint="eastAsia"/>
          <w:lang w:val="zh-CN"/>
        </w:rPr>
        <w:t>基于对室内安防接入考虑，信号采用基于网络的全数字传输方式，采用设备网作为传输的基础网络。视频监控子系统采用六类非屏蔽双绞线将高清网络摄像机采集的视频数据信息传输信号传输到楼层接入交换机，通过光缆传输至控制中心的设备网核心交换机，接入综合安防管理平台。</w:t>
      </w:r>
    </w:p>
    <w:p w14:paraId="04E8708B" w14:textId="77777777" w:rsidR="0032285C" w:rsidRDefault="00000000">
      <w:pPr>
        <w:ind w:firstLine="440"/>
        <w:rPr>
          <w:rFonts w:ascii="仿宋" w:eastAsia="仿宋" w:hAnsi="仿宋" w:hint="eastAsia"/>
          <w:lang w:val="zh-CN"/>
        </w:rPr>
      </w:pPr>
      <w:r>
        <w:rPr>
          <w:rFonts w:ascii="仿宋" w:eastAsia="仿宋" w:hAnsi="仿宋" w:hint="eastAsia"/>
          <w:lang w:val="zh-CN"/>
        </w:rPr>
        <w:t>一般监控点到接入层交换机的距离不超过</w:t>
      </w:r>
      <w:r>
        <w:rPr>
          <w:rFonts w:ascii="仿宋" w:eastAsia="仿宋" w:hAnsi="仿宋"/>
          <w:lang w:val="zh-CN"/>
        </w:rPr>
        <w:t>90米，为确保监控系统的图像质量，采用六类非屏蔽双绞线传输方式。</w:t>
      </w:r>
    </w:p>
    <w:p w14:paraId="643234F9" w14:textId="77777777" w:rsidR="0032285C" w:rsidRDefault="00000000">
      <w:pPr>
        <w:numPr>
          <w:ilvl w:val="0"/>
          <w:numId w:val="5"/>
        </w:numPr>
        <w:ind w:firstLineChars="0"/>
        <w:jc w:val="left"/>
        <w:rPr>
          <w:rFonts w:ascii="仿宋" w:eastAsia="仿宋" w:hAnsi="仿宋" w:hint="eastAsia"/>
          <w:b/>
          <w:lang w:val="zh-CN"/>
        </w:rPr>
      </w:pPr>
      <w:r>
        <w:rPr>
          <w:rFonts w:ascii="仿宋" w:eastAsia="仿宋" w:hAnsi="仿宋"/>
          <w:b/>
          <w:lang w:val="zh-CN"/>
        </w:rPr>
        <w:t>控制中心部分</w:t>
      </w:r>
    </w:p>
    <w:p w14:paraId="7527224D" w14:textId="77777777" w:rsidR="0032285C" w:rsidRDefault="00000000">
      <w:pPr>
        <w:ind w:firstLine="440"/>
        <w:rPr>
          <w:rFonts w:ascii="仿宋" w:eastAsia="仿宋" w:hAnsi="仿宋" w:hint="eastAsia"/>
          <w:lang w:val="zh-CN"/>
        </w:rPr>
      </w:pPr>
      <w:r>
        <w:rPr>
          <w:rFonts w:ascii="仿宋" w:eastAsia="仿宋" w:hAnsi="仿宋" w:hint="eastAsia"/>
          <w:lang w:val="zh-CN"/>
        </w:rPr>
        <w:t>监控中心是视频监控子系统实施中心枢纽，负责管理所有监控点的视频监控、报警信息处理、监控中心用户权限</w:t>
      </w:r>
      <w:r>
        <w:rPr>
          <w:rFonts w:ascii="仿宋" w:eastAsia="仿宋" w:hAnsi="仿宋"/>
          <w:lang w:val="zh-CN"/>
        </w:rPr>
        <w:t>、系统帮助等工作。监控中心后台数据服务器保存所有监控点的设备参数、用户管理信息、信息日志存储、应急策略联动等数据，是整套系统的大脑，监控总控中心设在</w:t>
      </w:r>
      <w:r>
        <w:rPr>
          <w:rFonts w:ascii="仿宋" w:eastAsia="仿宋" w:hAnsi="仿宋" w:hint="eastAsia"/>
          <w:lang w:val="zh-CN"/>
        </w:rPr>
        <w:t>10</w:t>
      </w:r>
      <w:r>
        <w:rPr>
          <w:rFonts w:ascii="仿宋" w:eastAsia="仿宋" w:hAnsi="仿宋"/>
          <w:lang w:val="zh-CN"/>
        </w:rPr>
        <w:t>#</w:t>
      </w:r>
      <w:r>
        <w:rPr>
          <w:rFonts w:ascii="仿宋" w:eastAsia="仿宋" w:hAnsi="仿宋"/>
          <w:lang w:val="zh-CN"/>
        </w:rPr>
        <w:lastRenderedPageBreak/>
        <w:t>楼一层消防控制室。</w:t>
      </w:r>
    </w:p>
    <w:p w14:paraId="795BC8BF" w14:textId="77777777" w:rsidR="0032285C" w:rsidRDefault="00000000">
      <w:pPr>
        <w:ind w:firstLine="440"/>
        <w:rPr>
          <w:rFonts w:ascii="仿宋" w:eastAsia="仿宋" w:hAnsi="仿宋" w:hint="eastAsia"/>
          <w:lang w:val="zh-CN"/>
        </w:rPr>
      </w:pPr>
      <w:r>
        <w:rPr>
          <w:rFonts w:ascii="仿宋" w:eastAsia="仿宋" w:hAnsi="仿宋" w:hint="eastAsia"/>
          <w:lang w:val="zh-CN"/>
        </w:rPr>
        <w:t>本次项目设计一套综合安防管理平台，通过管理平台实现全网统一的安防资源管理，对视频监控系统进行统一管理，实现远程参数配置与远程监控等；通过管理平台实现全网统一的用户和权限管理，满足系统多用户的监控、管理需求。系统具有如下功能：</w:t>
      </w:r>
    </w:p>
    <w:p w14:paraId="5131536D" w14:textId="77777777" w:rsidR="0032285C" w:rsidRDefault="00000000">
      <w:pPr>
        <w:numPr>
          <w:ilvl w:val="0"/>
          <w:numId w:val="8"/>
        </w:numPr>
        <w:ind w:firstLineChars="0"/>
        <w:jc w:val="left"/>
        <w:rPr>
          <w:rFonts w:ascii="仿宋" w:eastAsia="仿宋" w:hAnsi="仿宋" w:hint="eastAsia"/>
          <w:lang w:val="zh-CN"/>
        </w:rPr>
      </w:pPr>
      <w:r>
        <w:rPr>
          <w:rFonts w:ascii="仿宋" w:eastAsia="仿宋" w:hAnsi="仿宋" w:hint="eastAsia"/>
          <w:lang w:val="zh-CN"/>
        </w:rPr>
        <w:t>支持视频监控、电子地图、报警检测、综合管控等的智能化应用及统一集成化管理；</w:t>
      </w:r>
    </w:p>
    <w:p w14:paraId="6C5A692B" w14:textId="77777777" w:rsidR="0032285C" w:rsidRDefault="00000000">
      <w:pPr>
        <w:numPr>
          <w:ilvl w:val="0"/>
          <w:numId w:val="8"/>
        </w:numPr>
        <w:ind w:firstLineChars="0"/>
        <w:jc w:val="left"/>
        <w:rPr>
          <w:rFonts w:ascii="仿宋" w:eastAsia="仿宋" w:hAnsi="仿宋" w:hint="eastAsia"/>
          <w:lang w:val="zh-CN"/>
        </w:rPr>
      </w:pPr>
      <w:r>
        <w:rPr>
          <w:rFonts w:ascii="仿宋" w:eastAsia="仿宋" w:hAnsi="仿宋" w:hint="eastAsia"/>
          <w:lang w:val="zh-CN"/>
        </w:rPr>
        <w:t>支持普通视频监控画面、智能监控实时画面、门禁出入信息、出入口进出信息在一个客户端页面进行展示；</w:t>
      </w:r>
    </w:p>
    <w:p w14:paraId="63817807" w14:textId="77777777" w:rsidR="0032285C" w:rsidRDefault="00000000">
      <w:pPr>
        <w:numPr>
          <w:ilvl w:val="0"/>
          <w:numId w:val="8"/>
        </w:numPr>
        <w:ind w:firstLineChars="0"/>
        <w:jc w:val="left"/>
        <w:rPr>
          <w:rFonts w:ascii="仿宋" w:eastAsia="仿宋" w:hAnsi="仿宋" w:hint="eastAsia"/>
          <w:lang w:val="zh-CN"/>
        </w:rPr>
      </w:pPr>
      <w:r>
        <w:rPr>
          <w:rFonts w:ascii="仿宋" w:eastAsia="仿宋" w:hAnsi="仿宋" w:hint="eastAsia"/>
          <w:lang w:val="zh-CN"/>
        </w:rPr>
        <w:t>支持人员事件查询，并按照性别、是否戴眼镜进行筛选；支持浓缩播放，并可以设置非关注和关注的播放倍速；</w:t>
      </w:r>
    </w:p>
    <w:p w14:paraId="78E68379" w14:textId="77777777" w:rsidR="0032285C" w:rsidRDefault="00000000">
      <w:pPr>
        <w:numPr>
          <w:ilvl w:val="0"/>
          <w:numId w:val="5"/>
        </w:numPr>
        <w:ind w:firstLineChars="0"/>
        <w:jc w:val="left"/>
        <w:rPr>
          <w:rFonts w:ascii="仿宋" w:eastAsia="仿宋" w:hAnsi="仿宋" w:hint="eastAsia"/>
          <w:b/>
          <w:lang w:val="zh-CN"/>
        </w:rPr>
      </w:pPr>
      <w:r>
        <w:rPr>
          <w:rFonts w:ascii="仿宋" w:eastAsia="仿宋" w:hAnsi="仿宋" w:hint="eastAsia"/>
          <w:b/>
          <w:lang w:val="zh-CN"/>
        </w:rPr>
        <w:t>拼接解码与大屏显示</w:t>
      </w:r>
    </w:p>
    <w:p w14:paraId="3E4EBE7B" w14:textId="77777777" w:rsidR="0032285C" w:rsidRDefault="00000000">
      <w:pPr>
        <w:ind w:firstLine="440"/>
        <w:rPr>
          <w:rFonts w:ascii="仿宋" w:eastAsia="仿宋" w:hAnsi="仿宋" w:hint="eastAsia"/>
          <w:lang w:val="zh-CN"/>
        </w:rPr>
      </w:pPr>
      <w:r>
        <w:rPr>
          <w:rFonts w:ascii="仿宋" w:eastAsia="仿宋" w:hAnsi="仿宋" w:hint="eastAsia"/>
          <w:lang w:val="zh-CN"/>
        </w:rPr>
        <w:t>本项目</w:t>
      </w:r>
      <w:r>
        <w:rPr>
          <w:rFonts w:ascii="仿宋" w:eastAsia="仿宋" w:hAnsi="仿宋" w:hint="eastAsia"/>
        </w:rPr>
        <w:t>在10</w:t>
      </w:r>
      <w:r>
        <w:rPr>
          <w:rFonts w:ascii="仿宋" w:eastAsia="仿宋" w:hAnsi="仿宋"/>
        </w:rPr>
        <w:t>#楼</w:t>
      </w:r>
      <w:r>
        <w:rPr>
          <w:rFonts w:ascii="仿宋" w:eastAsia="仿宋" w:hAnsi="仿宋" w:hint="eastAsia"/>
        </w:rPr>
        <w:t>一层消防控制室设置4*3块46英寸液晶拼接屏，</w:t>
      </w:r>
      <w:r>
        <w:rPr>
          <w:rFonts w:ascii="仿宋" w:eastAsia="仿宋" w:hAnsi="仿宋"/>
          <w:lang w:val="zh-CN"/>
        </w:rPr>
        <w:t>系统配置</w:t>
      </w:r>
      <w:r>
        <w:rPr>
          <w:rFonts w:ascii="仿宋" w:eastAsia="仿宋" w:hAnsi="仿宋" w:hint="eastAsia"/>
        </w:rPr>
        <w:t>视频综合管理平台</w:t>
      </w:r>
      <w:r>
        <w:rPr>
          <w:rFonts w:ascii="仿宋" w:eastAsia="仿宋" w:hAnsi="仿宋"/>
          <w:lang w:val="zh-CN"/>
        </w:rPr>
        <w:t>，实现数字视频切换、视频编解码、视频编码数据网络集中存储、电视墙管理、开窗漫游显示等功能。</w:t>
      </w:r>
    </w:p>
    <w:p w14:paraId="6DEE4288" w14:textId="77777777" w:rsidR="0032285C" w:rsidRDefault="00000000">
      <w:pPr>
        <w:numPr>
          <w:ilvl w:val="0"/>
          <w:numId w:val="5"/>
        </w:numPr>
        <w:ind w:firstLineChars="0"/>
        <w:jc w:val="left"/>
        <w:rPr>
          <w:rFonts w:ascii="仿宋" w:eastAsia="仿宋" w:hAnsi="仿宋" w:hint="eastAsia"/>
          <w:b/>
          <w:lang w:val="zh-CN"/>
        </w:rPr>
      </w:pPr>
      <w:r>
        <w:rPr>
          <w:rFonts w:ascii="仿宋" w:eastAsia="仿宋" w:hAnsi="仿宋"/>
          <w:b/>
          <w:lang w:val="zh-CN"/>
        </w:rPr>
        <w:t>系统供电部分</w:t>
      </w:r>
    </w:p>
    <w:p w14:paraId="687B510B" w14:textId="77777777" w:rsidR="0032285C" w:rsidRDefault="00000000">
      <w:pPr>
        <w:ind w:firstLine="440"/>
        <w:rPr>
          <w:rFonts w:ascii="仿宋" w:eastAsia="仿宋" w:hAnsi="仿宋" w:hint="eastAsia"/>
          <w:lang w:val="zh-CN"/>
        </w:rPr>
      </w:pPr>
      <w:r>
        <w:rPr>
          <w:rFonts w:ascii="仿宋" w:eastAsia="仿宋" w:hAnsi="仿宋" w:hint="eastAsia"/>
        </w:rPr>
        <w:t>采用UPS对前端监控进行供电，</w:t>
      </w:r>
      <w:r>
        <w:rPr>
          <w:rFonts w:ascii="仿宋" w:eastAsia="仿宋" w:hAnsi="仿宋"/>
        </w:rPr>
        <w:t>确保系统用电稳定</w:t>
      </w:r>
      <w:r>
        <w:rPr>
          <w:rFonts w:ascii="仿宋" w:eastAsia="仿宋" w:hAnsi="仿宋" w:hint="eastAsia"/>
        </w:rPr>
        <w:t>。</w:t>
      </w:r>
    </w:p>
    <w:p w14:paraId="5DE0F3BA" w14:textId="77777777" w:rsidR="0032285C" w:rsidRDefault="00000000">
      <w:pPr>
        <w:numPr>
          <w:ilvl w:val="0"/>
          <w:numId w:val="5"/>
        </w:numPr>
        <w:ind w:firstLineChars="0"/>
        <w:jc w:val="left"/>
        <w:rPr>
          <w:rFonts w:ascii="仿宋" w:eastAsia="仿宋" w:hAnsi="仿宋" w:hint="eastAsia"/>
          <w:b/>
          <w:lang w:val="zh-CN"/>
        </w:rPr>
      </w:pPr>
      <w:r>
        <w:rPr>
          <w:rFonts w:ascii="仿宋" w:eastAsia="仿宋" w:hAnsi="仿宋"/>
          <w:b/>
          <w:lang w:val="zh-CN"/>
        </w:rPr>
        <w:t>系统存储部分</w:t>
      </w:r>
    </w:p>
    <w:p w14:paraId="19F31385" w14:textId="77777777" w:rsidR="0032285C" w:rsidRDefault="00000000">
      <w:pPr>
        <w:ind w:firstLine="440"/>
        <w:rPr>
          <w:rFonts w:ascii="仿宋" w:eastAsia="仿宋" w:hAnsi="仿宋" w:cs="Arial" w:hint="eastAsia"/>
          <w:color w:val="000000"/>
          <w:shd w:val="clear" w:color="auto" w:fill="FFFFFF"/>
        </w:rPr>
      </w:pPr>
      <w:r>
        <w:rPr>
          <w:rFonts w:ascii="仿宋" w:eastAsia="仿宋" w:hAnsi="仿宋" w:hint="eastAsia"/>
          <w:lang w:val="zh-CN"/>
        </w:rPr>
        <w:t>本次项目我们对视频监控点存储采用集中存储的方式，</w:t>
      </w:r>
      <w:r>
        <w:rPr>
          <w:rFonts w:ascii="仿宋" w:eastAsia="仿宋" w:hAnsi="仿宋"/>
          <w:lang w:val="zh-CN"/>
        </w:rPr>
        <w:t>集中存储系统要求能够同时实现前端监控图像的录像，</w:t>
      </w:r>
      <w:r>
        <w:rPr>
          <w:rFonts w:ascii="仿宋" w:eastAsia="仿宋" w:hAnsi="仿宋" w:cs="宋体" w:hint="eastAsia"/>
          <w:color w:val="000000"/>
          <w:kern w:val="0"/>
          <w:szCs w:val="22"/>
        </w:rPr>
        <w:t>安防监控录像存储时间为30天，</w:t>
      </w:r>
      <w:r>
        <w:rPr>
          <w:rFonts w:ascii="仿宋" w:eastAsia="仿宋" w:hAnsi="仿宋"/>
          <w:lang w:val="zh-CN"/>
        </w:rPr>
        <w:t>并留有一定冗余空间和备份。</w:t>
      </w:r>
    </w:p>
    <w:p w14:paraId="1D408CD7" w14:textId="77777777" w:rsidR="0032285C" w:rsidRDefault="00000000">
      <w:pPr>
        <w:pStyle w:val="4"/>
        <w:rPr>
          <w:rFonts w:ascii="仿宋" w:eastAsia="仿宋" w:hAnsi="仿宋" w:hint="eastAsia"/>
          <w:lang w:val="zh-CN"/>
        </w:rPr>
      </w:pPr>
      <w:bookmarkStart w:id="44" w:name="_Toc124515741"/>
      <w:r>
        <w:rPr>
          <w:rFonts w:ascii="仿宋" w:eastAsia="仿宋" w:hAnsi="仿宋" w:hint="eastAsia"/>
        </w:rPr>
        <w:t>入侵报警系统</w:t>
      </w:r>
    </w:p>
    <w:p w14:paraId="5067DE6F" w14:textId="77777777" w:rsidR="0032285C" w:rsidRDefault="00000000">
      <w:pPr>
        <w:ind w:firstLine="440"/>
        <w:rPr>
          <w:rFonts w:ascii="仿宋" w:eastAsia="仿宋" w:hAnsi="仿宋" w:cs="Arial" w:hint="eastAsia"/>
          <w:color w:val="000000"/>
          <w:shd w:val="clear" w:color="auto" w:fill="FFFFFF"/>
        </w:rPr>
      </w:pPr>
      <w:r>
        <w:rPr>
          <w:rFonts w:ascii="仿宋" w:eastAsia="仿宋" w:hAnsi="仿宋" w:cs="Arial"/>
          <w:color w:val="000000"/>
          <w:shd w:val="clear" w:color="auto" w:fill="FFFFFF"/>
        </w:rPr>
        <w:t>本工程</w:t>
      </w:r>
      <w:r>
        <w:rPr>
          <w:rFonts w:ascii="仿宋" w:eastAsia="仿宋" w:hAnsi="仿宋" w:cs="Arial" w:hint="eastAsia"/>
          <w:color w:val="000000"/>
          <w:shd w:val="clear" w:color="auto" w:fill="FFFFFF"/>
        </w:rPr>
        <w:t>在</w:t>
      </w:r>
      <w:r>
        <w:rPr>
          <w:rFonts w:ascii="仿宋" w:eastAsia="仿宋" w:hAnsi="仿宋" w:cs="Arial"/>
          <w:color w:val="000000"/>
          <w:shd w:val="clear" w:color="auto" w:fill="FFFFFF"/>
        </w:rPr>
        <w:t>10#楼的生活泵房内设置</w:t>
      </w:r>
      <w:r>
        <w:rPr>
          <w:rFonts w:ascii="仿宋" w:eastAsia="仿宋" w:hAnsi="仿宋" w:cs="Arial" w:hint="eastAsia"/>
          <w:color w:val="000000"/>
          <w:shd w:val="clear" w:color="auto" w:fill="FFFFFF"/>
        </w:rPr>
        <w:t>被动红外双鉴探测</w:t>
      </w:r>
      <w:r>
        <w:rPr>
          <w:rFonts w:ascii="仿宋" w:eastAsia="仿宋" w:hAnsi="仿宋" w:cs="Arial"/>
          <w:color w:val="000000"/>
          <w:shd w:val="clear" w:color="auto" w:fill="FFFFFF"/>
        </w:rPr>
        <w:t>系统，被动红外双鉴探测系统主要依赖于红外辐射与微波信号的差异变化来探测物体的存在与移动。系统通过内置的红外探测器和微波探测器，分别感知环境中的红外辐射和微波信号，并经过内部电路处理，将信号转化为可识别的电信号。当两种探测技术同时检测到物体移动时，系统会触发报警，确保探测的准确性和可靠性。</w:t>
      </w:r>
    </w:p>
    <w:p w14:paraId="3BCD295B" w14:textId="77777777" w:rsidR="0032285C" w:rsidRDefault="00000000">
      <w:pPr>
        <w:pStyle w:val="2"/>
        <w:rPr>
          <w:rFonts w:ascii="仿宋" w:eastAsia="仿宋" w:hAnsi="仿宋" w:hint="eastAsia"/>
          <w:shd w:val="clear" w:color="auto" w:fill="FFFFFF"/>
        </w:rPr>
      </w:pPr>
      <w:bookmarkStart w:id="45" w:name="_Toc181372573"/>
      <w:bookmarkEnd w:id="44"/>
      <w:r>
        <w:rPr>
          <w:rFonts w:ascii="仿宋" w:eastAsia="仿宋" w:hAnsi="仿宋" w:hint="eastAsia"/>
          <w:shd w:val="clear" w:color="auto" w:fill="FFFFFF"/>
        </w:rPr>
        <w:t>电子巡更系统</w:t>
      </w:r>
      <w:bookmarkEnd w:id="45"/>
    </w:p>
    <w:p w14:paraId="48B86A84" w14:textId="77777777" w:rsidR="0032285C" w:rsidRDefault="00000000">
      <w:pPr>
        <w:ind w:firstLine="440"/>
        <w:rPr>
          <w:rFonts w:ascii="仿宋" w:eastAsia="仿宋" w:hAnsi="仿宋" w:cs="Arial" w:hint="eastAsia"/>
          <w:color w:val="000000"/>
          <w:shd w:val="clear" w:color="auto" w:fill="FFFFFF"/>
        </w:rPr>
      </w:pPr>
      <w:r>
        <w:rPr>
          <w:rFonts w:ascii="仿宋" w:eastAsia="仿宋" w:hAnsi="仿宋" w:hint="eastAsia"/>
          <w:lang w:val="zh-CN"/>
        </w:rPr>
        <w:t>电子巡更子系统是综合安防系统中重要的一项内容，本次建设一套二维码巡更系统，由巡更点以及巡更管理软件等组成。</w:t>
      </w:r>
    </w:p>
    <w:p w14:paraId="65DB175A" w14:textId="77777777" w:rsidR="0032285C" w:rsidRDefault="00000000">
      <w:pPr>
        <w:ind w:firstLine="440"/>
        <w:rPr>
          <w:rFonts w:ascii="仿宋" w:eastAsia="仿宋" w:hAnsi="仿宋" w:hint="eastAsia"/>
        </w:rPr>
      </w:pPr>
      <w:r>
        <w:rPr>
          <w:rFonts w:ascii="仿宋" w:eastAsia="仿宋" w:hAnsi="仿宋" w:cs="仿宋" w:hint="eastAsia"/>
        </w:rPr>
        <w:t>根据需要将巡更点安装在需要巡逻的线路，对该地进行巡查的同时，手机扫二维码记录下采集信息的时间和该地的相应事件</w:t>
      </w:r>
      <w:r>
        <w:rPr>
          <w:rFonts w:ascii="仿宋" w:eastAsia="仿宋" w:hAnsi="仿宋" w:hint="eastAsia"/>
        </w:rPr>
        <w:t>。</w:t>
      </w:r>
      <w:r>
        <w:rPr>
          <w:rFonts w:ascii="仿宋" w:eastAsia="仿宋" w:hAnsi="仿宋"/>
        </w:rPr>
        <w:t>管理人员通过PC机可清晰看到保安巡检过的设备和线路，并提出漏检、误点信息，通过管理软件统计巡检的正点率、误点率、漏检次数和抄表等功能。</w:t>
      </w:r>
    </w:p>
    <w:p w14:paraId="211BC9E3" w14:textId="77777777" w:rsidR="0032285C" w:rsidRDefault="00000000">
      <w:pPr>
        <w:pStyle w:val="2"/>
        <w:rPr>
          <w:rFonts w:ascii="仿宋" w:eastAsia="仿宋" w:hAnsi="仿宋" w:hint="eastAsia"/>
          <w:shd w:val="clear" w:color="auto" w:fill="FFFFFF"/>
        </w:rPr>
      </w:pPr>
      <w:bookmarkStart w:id="46" w:name="_Toc181372574"/>
      <w:r>
        <w:rPr>
          <w:rFonts w:ascii="仿宋" w:eastAsia="仿宋" w:hAnsi="仿宋" w:hint="eastAsia"/>
          <w:shd w:val="clear" w:color="auto" w:fill="FFFFFF"/>
        </w:rPr>
        <w:lastRenderedPageBreak/>
        <w:t>电子围栏系统</w:t>
      </w:r>
      <w:bookmarkEnd w:id="46"/>
    </w:p>
    <w:p w14:paraId="421CDC69" w14:textId="77777777" w:rsidR="0032285C" w:rsidRDefault="00000000">
      <w:pPr>
        <w:ind w:firstLine="440"/>
        <w:rPr>
          <w:rFonts w:ascii="仿宋" w:eastAsia="仿宋" w:hAnsi="仿宋" w:cs="Arial" w:hint="eastAsia"/>
          <w:color w:val="000000"/>
          <w:shd w:val="clear" w:color="auto" w:fill="FFFFFF"/>
        </w:rPr>
      </w:pPr>
      <w:r>
        <w:rPr>
          <w:rFonts w:ascii="仿宋" w:eastAsia="仿宋" w:hAnsi="仿宋" w:cs="Arial" w:hint="eastAsia"/>
          <w:color w:val="000000"/>
          <w:shd w:val="clear" w:color="auto" w:fill="FFFFFF"/>
        </w:rPr>
        <w:t>本次建设主要是整个园区外围的一圈围栏以及10#楼的一圈围栏。</w:t>
      </w:r>
    </w:p>
    <w:p w14:paraId="684084E7" w14:textId="77777777" w:rsidR="0032285C" w:rsidRDefault="00000000">
      <w:pPr>
        <w:pStyle w:val="2"/>
        <w:rPr>
          <w:rFonts w:hint="eastAsia"/>
        </w:rPr>
      </w:pPr>
      <w:bookmarkStart w:id="47" w:name="_Toc181372575"/>
      <w:r>
        <w:rPr>
          <w:rFonts w:hint="eastAsia"/>
        </w:rPr>
        <w:t>出入口管理系统</w:t>
      </w:r>
      <w:bookmarkEnd w:id="47"/>
    </w:p>
    <w:p w14:paraId="0E378D2E" w14:textId="77777777" w:rsidR="0032285C" w:rsidRDefault="00000000">
      <w:pPr>
        <w:ind w:firstLine="440"/>
        <w:rPr>
          <w:rFonts w:ascii="仿宋" w:eastAsia="仿宋" w:hAnsi="仿宋" w:hint="eastAsia"/>
        </w:rPr>
      </w:pPr>
      <w:r>
        <w:rPr>
          <w:rFonts w:ascii="仿宋" w:eastAsia="仿宋" w:hAnsi="仿宋" w:hint="eastAsia"/>
        </w:rPr>
        <w:t>本项目主要包括一卡通基础平台、卡务管理系统、账务管理系统门禁管理系统、车库管理系统等。管理工作站设置在园区1层消控（安防）控制室内，具体可根据管理需要进行调整。</w:t>
      </w:r>
    </w:p>
    <w:p w14:paraId="042FC979" w14:textId="77777777" w:rsidR="0032285C" w:rsidRDefault="00000000">
      <w:pPr>
        <w:pStyle w:val="3"/>
        <w:rPr>
          <w:rFonts w:hint="eastAsia"/>
        </w:rPr>
      </w:pPr>
      <w:bookmarkStart w:id="48" w:name="_Toc181372576"/>
      <w:r>
        <w:rPr>
          <w:rFonts w:hint="eastAsia"/>
        </w:rPr>
        <w:t>停车场管理系统</w:t>
      </w:r>
      <w:bookmarkEnd w:id="48"/>
    </w:p>
    <w:p w14:paraId="3850DD6E" w14:textId="77777777" w:rsidR="0032285C" w:rsidRDefault="00000000">
      <w:pPr>
        <w:ind w:firstLine="440"/>
        <w:rPr>
          <w:rFonts w:ascii="仿宋" w:eastAsia="仿宋" w:hAnsi="仿宋" w:hint="eastAsia"/>
        </w:rPr>
      </w:pPr>
      <w:r>
        <w:rPr>
          <w:rFonts w:ascii="仿宋" w:eastAsia="仿宋" w:hAnsi="仿宋" w:hint="eastAsia"/>
        </w:rPr>
        <w:t>在园区物流主出入口设置一进一出停车场管理系统，物流次出入口设置两出不进停车场管理系统，电商大厦地下车库出入口各设置一进一出停车场管理系统，停车场管理系统后端管理平台设置在消防控制室。</w:t>
      </w:r>
    </w:p>
    <w:p w14:paraId="114BA0D4" w14:textId="77777777" w:rsidR="0032285C" w:rsidRDefault="00000000">
      <w:pPr>
        <w:ind w:firstLine="442"/>
        <w:rPr>
          <w:rFonts w:ascii="仿宋" w:eastAsia="仿宋" w:hAnsi="仿宋" w:cs="Arial" w:hint="eastAsia"/>
          <w:b/>
          <w:color w:val="000000"/>
          <w:shd w:val="clear" w:color="auto" w:fill="FFFFFF"/>
        </w:rPr>
      </w:pPr>
      <w:r>
        <w:rPr>
          <w:rFonts w:ascii="仿宋" w:eastAsia="仿宋" w:hAnsi="仿宋" w:cs="Arial"/>
          <w:b/>
          <w:color w:val="000000"/>
          <w:shd w:val="clear" w:color="auto" w:fill="FFFFFF"/>
        </w:rPr>
        <w:t>1）车辆进入：</w:t>
      </w:r>
    </w:p>
    <w:p w14:paraId="1D658CA8" w14:textId="77777777" w:rsidR="0032285C" w:rsidRDefault="00000000">
      <w:pPr>
        <w:numPr>
          <w:ilvl w:val="0"/>
          <w:numId w:val="9"/>
        </w:numPr>
        <w:ind w:firstLineChars="0"/>
        <w:rPr>
          <w:rFonts w:ascii="仿宋" w:eastAsia="仿宋" w:hAnsi="仿宋" w:cs="Arial" w:hint="eastAsia"/>
          <w:color w:val="000000"/>
          <w:shd w:val="clear" w:color="auto" w:fill="FFFFFF"/>
        </w:rPr>
      </w:pPr>
      <w:r>
        <w:rPr>
          <w:rFonts w:ascii="仿宋" w:eastAsia="仿宋" w:hAnsi="仿宋" w:cs="Arial" w:hint="eastAsia"/>
          <w:color w:val="000000"/>
          <w:shd w:val="clear" w:color="auto" w:fill="FFFFFF"/>
        </w:rPr>
        <w:t>当车辆到达停车场入口时，位于入口处的车牌识别一体机自动抓拍车辆进场图片，并自动识别车牌，将识别结果和车辆进场图片存入后台数据库，供后期查阅比对。</w:t>
      </w:r>
    </w:p>
    <w:p w14:paraId="5BD1BFE1" w14:textId="77777777" w:rsidR="0032285C" w:rsidRDefault="00000000">
      <w:pPr>
        <w:numPr>
          <w:ilvl w:val="0"/>
          <w:numId w:val="9"/>
        </w:numPr>
        <w:ind w:firstLineChars="0"/>
        <w:rPr>
          <w:rFonts w:ascii="仿宋" w:eastAsia="仿宋" w:hAnsi="仿宋" w:cs="Arial" w:hint="eastAsia"/>
          <w:color w:val="000000"/>
          <w:shd w:val="clear" w:color="auto" w:fill="FFFFFF"/>
        </w:rPr>
      </w:pPr>
      <w:r>
        <w:rPr>
          <w:rFonts w:ascii="仿宋" w:eastAsia="仿宋" w:hAnsi="仿宋" w:cs="Arial" w:hint="eastAsia"/>
          <w:color w:val="000000"/>
          <w:shd w:val="clear" w:color="auto" w:fill="FFFFFF"/>
        </w:rPr>
        <w:t>车牌识别成功，放行并记录车辆进场信息。</w:t>
      </w:r>
    </w:p>
    <w:p w14:paraId="18BAF315" w14:textId="77777777" w:rsidR="0032285C" w:rsidRDefault="00000000">
      <w:pPr>
        <w:numPr>
          <w:ilvl w:val="0"/>
          <w:numId w:val="9"/>
        </w:numPr>
        <w:ind w:firstLineChars="0"/>
        <w:rPr>
          <w:rFonts w:ascii="仿宋" w:eastAsia="仿宋" w:hAnsi="仿宋" w:cs="Arial" w:hint="eastAsia"/>
          <w:color w:val="000000"/>
          <w:shd w:val="clear" w:color="auto" w:fill="FFFFFF"/>
        </w:rPr>
      </w:pPr>
      <w:r>
        <w:rPr>
          <w:rFonts w:ascii="仿宋" w:eastAsia="仿宋" w:hAnsi="仿宋" w:cs="Arial" w:hint="eastAsia"/>
          <w:color w:val="000000"/>
          <w:shd w:val="clear" w:color="auto" w:fill="FFFFFF"/>
        </w:rPr>
        <w:t>车牌识别失败（多为无牌车和车牌污损），对车辆进行车型、颜色识别，将车辆图片存入后台数据库，并标记识别异常车辆，供后期查阅比对。系统根据车牌识别结果，判断用户类型，确定车辆身份。认证通过后，入口挡车器开启放行。并支持无牌车扫码入场。</w:t>
      </w:r>
    </w:p>
    <w:p w14:paraId="570C2606" w14:textId="77777777" w:rsidR="0032285C" w:rsidRDefault="00000000">
      <w:pPr>
        <w:ind w:firstLine="442"/>
        <w:rPr>
          <w:rFonts w:ascii="仿宋" w:eastAsia="仿宋" w:hAnsi="仿宋" w:cs="Arial" w:hint="eastAsia"/>
          <w:b/>
          <w:color w:val="000000"/>
          <w:shd w:val="clear" w:color="auto" w:fill="FFFFFF"/>
        </w:rPr>
      </w:pPr>
      <w:r>
        <w:rPr>
          <w:rFonts w:ascii="仿宋" w:eastAsia="仿宋" w:hAnsi="仿宋" w:cs="Arial"/>
          <w:b/>
          <w:color w:val="000000"/>
          <w:shd w:val="clear" w:color="auto" w:fill="FFFFFF"/>
        </w:rPr>
        <w:t>2）车辆离开：</w:t>
      </w:r>
    </w:p>
    <w:p w14:paraId="081B9344" w14:textId="77777777" w:rsidR="0032285C" w:rsidRDefault="00000000">
      <w:pPr>
        <w:numPr>
          <w:ilvl w:val="0"/>
          <w:numId w:val="9"/>
        </w:numPr>
        <w:ind w:firstLineChars="0"/>
        <w:rPr>
          <w:rFonts w:ascii="仿宋" w:eastAsia="仿宋" w:hAnsi="仿宋" w:cs="Arial" w:hint="eastAsia"/>
          <w:color w:val="000000"/>
          <w:shd w:val="clear" w:color="auto" w:fill="FFFFFF"/>
        </w:rPr>
      </w:pPr>
      <w:r>
        <w:rPr>
          <w:rFonts w:ascii="仿宋" w:eastAsia="仿宋" w:hAnsi="仿宋" w:cs="Arial" w:hint="eastAsia"/>
          <w:color w:val="000000"/>
          <w:shd w:val="clear" w:color="auto" w:fill="FFFFFF"/>
        </w:rPr>
        <w:t>当车辆到达停车场出口时，位于出口处的车牌识别一体机自动抓拍车辆进场图片，并自动识别车牌。</w:t>
      </w:r>
    </w:p>
    <w:p w14:paraId="24ED5E70" w14:textId="77777777" w:rsidR="0032285C" w:rsidRDefault="00000000">
      <w:pPr>
        <w:numPr>
          <w:ilvl w:val="0"/>
          <w:numId w:val="9"/>
        </w:numPr>
        <w:ind w:firstLineChars="0"/>
        <w:rPr>
          <w:rFonts w:ascii="仿宋" w:eastAsia="仿宋" w:hAnsi="仿宋" w:cs="Arial" w:hint="eastAsia"/>
          <w:color w:val="000000"/>
          <w:shd w:val="clear" w:color="auto" w:fill="FFFFFF"/>
        </w:rPr>
      </w:pPr>
      <w:r>
        <w:rPr>
          <w:rFonts w:ascii="仿宋" w:eastAsia="仿宋" w:hAnsi="仿宋" w:cs="Arial" w:hint="eastAsia"/>
          <w:color w:val="000000"/>
          <w:shd w:val="clear" w:color="auto" w:fill="FFFFFF"/>
        </w:rPr>
        <w:t>车牌识别成功，根据车牌自动调阅车辆进场图片进行图像对比，车牌识别一体机的显示屏上显示车牌、车辆类型、停车时长等信息。</w:t>
      </w:r>
    </w:p>
    <w:p w14:paraId="414CB425" w14:textId="77777777" w:rsidR="0032285C" w:rsidRDefault="00000000">
      <w:pPr>
        <w:numPr>
          <w:ilvl w:val="0"/>
          <w:numId w:val="9"/>
        </w:numPr>
        <w:ind w:firstLineChars="0"/>
        <w:rPr>
          <w:rFonts w:ascii="仿宋" w:eastAsia="仿宋" w:hAnsi="仿宋" w:cs="Arial" w:hint="eastAsia"/>
          <w:color w:val="000000"/>
          <w:shd w:val="clear" w:color="auto" w:fill="FFFFFF"/>
        </w:rPr>
      </w:pPr>
      <w:r>
        <w:rPr>
          <w:rFonts w:ascii="仿宋" w:eastAsia="仿宋" w:hAnsi="仿宋" w:cs="Arial" w:hint="eastAsia"/>
          <w:color w:val="000000"/>
          <w:shd w:val="clear" w:color="auto" w:fill="FFFFFF"/>
        </w:rPr>
        <w:t>车牌识别失败（多为无牌车和车牌污损），可人工打开异常车辆列表，查找该车辆进场图像，车牌识别一体机的显示屏上显示车牌、车辆类型、停车时长等信息。并支持无牌车扫码出场。</w:t>
      </w:r>
    </w:p>
    <w:p w14:paraId="36A7D7E4" w14:textId="77777777" w:rsidR="0032285C" w:rsidRDefault="00000000">
      <w:pPr>
        <w:ind w:firstLine="442"/>
        <w:rPr>
          <w:rFonts w:ascii="仿宋" w:eastAsia="仿宋" w:hAnsi="仿宋" w:cs="Arial" w:hint="eastAsia"/>
          <w:b/>
          <w:color w:val="000000"/>
          <w:shd w:val="clear" w:color="auto" w:fill="FFFFFF"/>
        </w:rPr>
      </w:pPr>
      <w:r>
        <w:rPr>
          <w:rFonts w:ascii="仿宋" w:eastAsia="仿宋" w:hAnsi="仿宋" w:cs="Arial"/>
          <w:b/>
          <w:color w:val="000000"/>
          <w:shd w:val="clear" w:color="auto" w:fill="FFFFFF"/>
        </w:rPr>
        <w:t>3）</w:t>
      </w:r>
      <w:r>
        <w:rPr>
          <w:rFonts w:ascii="仿宋" w:eastAsia="仿宋" w:hAnsi="仿宋" w:cs="Arial" w:hint="eastAsia"/>
          <w:b/>
          <w:color w:val="000000"/>
          <w:shd w:val="clear" w:color="auto" w:fill="FFFFFF"/>
        </w:rPr>
        <w:t>系统功能</w:t>
      </w:r>
    </w:p>
    <w:p w14:paraId="6012279C" w14:textId="77777777" w:rsidR="0032285C" w:rsidRDefault="00000000">
      <w:pPr>
        <w:ind w:firstLine="440"/>
        <w:rPr>
          <w:rFonts w:ascii="仿宋" w:eastAsia="仿宋" w:hAnsi="仿宋" w:hint="eastAsia"/>
        </w:rPr>
      </w:pPr>
      <w:r>
        <w:rPr>
          <w:rFonts w:ascii="仿宋" w:eastAsia="仿宋" w:hAnsi="仿宋" w:hint="eastAsia"/>
        </w:rPr>
        <w:t>对于进出场车辆进行视频车牌识别，车牌号码为进出场凭证，进场无需取卡、取票，出场无需验卡验票；实现车辆不停车快速进出场，</w:t>
      </w:r>
      <w:r>
        <w:rPr>
          <w:rFonts w:ascii="仿宋" w:eastAsia="仿宋" w:hAnsi="仿宋" w:hint="eastAsia"/>
          <w:lang w:val="zh-CN"/>
        </w:rPr>
        <w:t>系统建成后需具有一键释放功能，并</w:t>
      </w:r>
      <w:r>
        <w:rPr>
          <w:rFonts w:ascii="仿宋" w:eastAsia="仿宋" w:hAnsi="仿宋" w:hint="eastAsia"/>
        </w:rPr>
        <w:t>具备以下功能：</w:t>
      </w:r>
    </w:p>
    <w:p w14:paraId="33866716" w14:textId="77777777" w:rsidR="0032285C" w:rsidRDefault="00000000">
      <w:pPr>
        <w:numPr>
          <w:ilvl w:val="0"/>
          <w:numId w:val="10"/>
        </w:numPr>
        <w:ind w:firstLineChars="0"/>
        <w:rPr>
          <w:rFonts w:ascii="仿宋" w:eastAsia="仿宋" w:hAnsi="仿宋" w:hint="eastAsia"/>
          <w:b/>
        </w:rPr>
      </w:pPr>
      <w:r>
        <w:rPr>
          <w:rFonts w:ascii="仿宋" w:eastAsia="仿宋" w:hAnsi="仿宋" w:hint="eastAsia"/>
          <w:b/>
        </w:rPr>
        <w:t>特殊车辆进出管理</w:t>
      </w:r>
    </w:p>
    <w:p w14:paraId="462D818C" w14:textId="77777777" w:rsidR="0032285C" w:rsidRDefault="00000000">
      <w:pPr>
        <w:ind w:firstLine="440"/>
        <w:rPr>
          <w:rFonts w:ascii="仿宋" w:eastAsia="仿宋" w:hAnsi="仿宋" w:hint="eastAsia"/>
        </w:rPr>
      </w:pPr>
      <w:r>
        <w:rPr>
          <w:rFonts w:ascii="仿宋" w:eastAsia="仿宋" w:hAnsi="仿宋" w:hint="eastAsia"/>
        </w:rPr>
        <w:t>对于某些“无车牌”或“车牌受损”等原因导致无法识别车牌号的车辆；支持扫码入场、扫</w:t>
      </w:r>
      <w:r>
        <w:rPr>
          <w:rFonts w:ascii="仿宋" w:eastAsia="仿宋" w:hAnsi="仿宋" w:hint="eastAsia"/>
        </w:rPr>
        <w:lastRenderedPageBreak/>
        <w:t>码出场；车辆入场、出场进行车辆整体高清拍照，以备查询使用。</w:t>
      </w:r>
    </w:p>
    <w:p w14:paraId="5ACFA76F" w14:textId="77777777" w:rsidR="0032285C" w:rsidRDefault="00000000">
      <w:pPr>
        <w:numPr>
          <w:ilvl w:val="0"/>
          <w:numId w:val="10"/>
        </w:numPr>
        <w:ind w:firstLineChars="0"/>
        <w:rPr>
          <w:rFonts w:ascii="仿宋" w:eastAsia="仿宋" w:hAnsi="仿宋" w:hint="eastAsia"/>
          <w:b/>
        </w:rPr>
      </w:pPr>
      <w:r>
        <w:rPr>
          <w:rFonts w:ascii="仿宋" w:eastAsia="仿宋" w:hAnsi="仿宋" w:hint="eastAsia"/>
          <w:b/>
        </w:rPr>
        <w:t>脱机运行功能</w:t>
      </w:r>
    </w:p>
    <w:p w14:paraId="6B57236A" w14:textId="77777777" w:rsidR="0032285C" w:rsidRDefault="00000000">
      <w:pPr>
        <w:ind w:firstLine="440"/>
        <w:rPr>
          <w:rFonts w:ascii="仿宋" w:eastAsia="仿宋" w:hAnsi="仿宋" w:hint="eastAsia"/>
        </w:rPr>
      </w:pPr>
      <w:r>
        <w:rPr>
          <w:rFonts w:ascii="仿宋" w:eastAsia="仿宋" w:hAnsi="仿宋" w:hint="eastAsia"/>
        </w:rPr>
        <w:t>系统支持脱机运行，车牌识别仪采用前端识别技术，保证在网络出现故障时也可完成车牌识别并记录信息，不影响车辆的正常进出，待网络恢复时自动上传数据。</w:t>
      </w:r>
    </w:p>
    <w:p w14:paraId="08F68E66" w14:textId="77777777" w:rsidR="0032285C" w:rsidRDefault="00000000">
      <w:pPr>
        <w:numPr>
          <w:ilvl w:val="0"/>
          <w:numId w:val="10"/>
        </w:numPr>
        <w:ind w:firstLineChars="0"/>
        <w:rPr>
          <w:rFonts w:ascii="仿宋" w:eastAsia="仿宋" w:hAnsi="仿宋" w:hint="eastAsia"/>
          <w:b/>
        </w:rPr>
      </w:pPr>
      <w:r>
        <w:rPr>
          <w:rFonts w:ascii="仿宋" w:eastAsia="仿宋" w:hAnsi="仿宋" w:hint="eastAsia"/>
          <w:b/>
        </w:rPr>
        <w:t>道闸防砸功能</w:t>
      </w:r>
    </w:p>
    <w:p w14:paraId="75C1A050" w14:textId="77777777" w:rsidR="0032285C" w:rsidRDefault="00000000">
      <w:pPr>
        <w:ind w:firstLine="440"/>
        <w:rPr>
          <w:rFonts w:ascii="仿宋" w:eastAsia="仿宋" w:hAnsi="仿宋" w:hint="eastAsia"/>
        </w:rPr>
      </w:pPr>
      <w:r>
        <w:rPr>
          <w:rFonts w:ascii="仿宋" w:eastAsia="仿宋" w:hAnsi="仿宋" w:hint="eastAsia"/>
        </w:rPr>
        <w:t>道闸一体机配备地感线圈，有车辆经过，地感线圈会感应到有车辆驶入，传递信号给主控制器，主控制器会做出相应的控制，可防止砸车，并在车辆离开后自动关闸。</w:t>
      </w:r>
    </w:p>
    <w:p w14:paraId="20302549" w14:textId="77777777" w:rsidR="0032285C" w:rsidRDefault="00000000">
      <w:pPr>
        <w:numPr>
          <w:ilvl w:val="0"/>
          <w:numId w:val="10"/>
        </w:numPr>
        <w:ind w:firstLineChars="0"/>
        <w:rPr>
          <w:rFonts w:ascii="仿宋" w:eastAsia="仿宋" w:hAnsi="仿宋" w:hint="eastAsia"/>
          <w:b/>
        </w:rPr>
      </w:pPr>
      <w:r>
        <w:rPr>
          <w:rFonts w:ascii="仿宋" w:eastAsia="仿宋" w:hAnsi="仿宋" w:hint="eastAsia"/>
          <w:b/>
        </w:rPr>
        <w:t>报表功能</w:t>
      </w:r>
    </w:p>
    <w:p w14:paraId="72131DAF" w14:textId="77777777" w:rsidR="0032285C" w:rsidRDefault="00000000">
      <w:pPr>
        <w:ind w:firstLine="440"/>
        <w:rPr>
          <w:rFonts w:ascii="仿宋" w:eastAsia="仿宋" w:hAnsi="仿宋" w:hint="eastAsia"/>
        </w:rPr>
      </w:pPr>
      <w:r>
        <w:rPr>
          <w:rFonts w:ascii="仿宋" w:eastAsia="仿宋" w:hAnsi="仿宋" w:hint="eastAsia"/>
        </w:rPr>
        <w:t>系统可提供多种业务报表和统计报表，能够统计车场的使用情况、收费记录、车辆进出记录等，并且可以实现报表EXCEL格式的导出功能。</w:t>
      </w:r>
    </w:p>
    <w:p w14:paraId="6266BD4E" w14:textId="77777777" w:rsidR="0032285C" w:rsidRDefault="00000000">
      <w:pPr>
        <w:ind w:firstLine="440"/>
        <w:rPr>
          <w:rFonts w:ascii="仿宋" w:eastAsia="仿宋" w:hAnsi="仿宋" w:hint="eastAsia"/>
        </w:rPr>
      </w:pPr>
      <w:r>
        <w:rPr>
          <w:rFonts w:ascii="仿宋" w:eastAsia="仿宋" w:hAnsi="仿宋" w:hint="eastAsia"/>
        </w:rPr>
        <w:t>在地下车库设置车位引导系统，系统主要包括车位识别相机，方向引导屏，诱导管理区域控制器、寻车终端查询机，管理中心。车位识别相机:安装于每两个或三车位前上方，抓拍车辆图片，并根据车位是否占用显示相应颜色，供车主寻找到空车位停车；诱导管理区域控制器:采用六类线与车位识别相机连接，采集和处理摄像机数据，并上传到服务器；方向引导屏，显示相应区域的剩余车位数量，方便车主快速找到空车位；寻车终端查询机:用于快速查询到车辆停放车位，并采用电子地图指示取车路线；管理中心:系统各组件的综合管理中心，实现数据计算、显示发布等功能。</w:t>
      </w:r>
    </w:p>
    <w:p w14:paraId="1A79478F" w14:textId="77777777" w:rsidR="0032285C" w:rsidRDefault="00000000">
      <w:pPr>
        <w:pStyle w:val="3"/>
        <w:rPr>
          <w:rFonts w:hint="eastAsia"/>
        </w:rPr>
      </w:pPr>
      <w:bookmarkStart w:id="49" w:name="_Toc181372577"/>
      <w:r>
        <w:rPr>
          <w:rFonts w:hint="eastAsia"/>
        </w:rPr>
        <w:t>门禁系统</w:t>
      </w:r>
      <w:bookmarkEnd w:id="49"/>
    </w:p>
    <w:p w14:paraId="39BAF3D8" w14:textId="77777777" w:rsidR="0032285C" w:rsidRDefault="00000000">
      <w:pPr>
        <w:ind w:firstLine="440"/>
        <w:rPr>
          <w:rFonts w:ascii="仿宋" w:eastAsia="仿宋" w:hAnsi="仿宋" w:hint="eastAsia"/>
        </w:rPr>
      </w:pPr>
      <w:r>
        <w:rPr>
          <w:rFonts w:ascii="仿宋" w:eastAsia="仿宋" w:hAnsi="仿宋" w:hint="eastAsia"/>
        </w:rPr>
        <w:t>门禁系统主要由读卡器、开门按钮、电磁锁及门禁控制器组成，本项目门禁系统布置在10#弱电机房及消防控制室；门禁系统采用TCP/IP协议接入设备网，门禁系统后端管理平台设备在消防控制室。在重要机房（如消防控制室、智能化控制中心等）设置门禁点,每个门禁点处设置读卡器、出门按钮和电锁（带门磁开关信号）等,门禁控制器设置在弱电井内。门禁支持IC卡及密码开门。</w:t>
      </w:r>
    </w:p>
    <w:p w14:paraId="54297677" w14:textId="77777777" w:rsidR="0032285C" w:rsidRDefault="00000000">
      <w:pPr>
        <w:ind w:firstLine="440"/>
        <w:rPr>
          <w:rFonts w:ascii="仿宋" w:eastAsia="仿宋" w:hAnsi="仿宋" w:hint="eastAsia"/>
          <w:lang w:val="zh-CN"/>
        </w:rPr>
      </w:pPr>
      <w:r>
        <w:rPr>
          <w:rFonts w:ascii="仿宋" w:eastAsia="仿宋" w:hAnsi="仿宋"/>
          <w:lang w:val="zh-CN"/>
        </w:rPr>
        <w:t>门禁管理子系统</w:t>
      </w:r>
    </w:p>
    <w:p w14:paraId="55B29AA1" w14:textId="77777777" w:rsidR="0032285C" w:rsidRDefault="00000000">
      <w:pPr>
        <w:numPr>
          <w:ilvl w:val="0"/>
          <w:numId w:val="11"/>
        </w:numPr>
        <w:ind w:firstLineChars="0"/>
        <w:rPr>
          <w:rFonts w:ascii="仿宋" w:eastAsia="仿宋" w:hAnsi="仿宋" w:hint="eastAsia"/>
          <w:b/>
          <w:lang w:val="zh-CN"/>
        </w:rPr>
      </w:pPr>
      <w:r>
        <w:rPr>
          <w:rFonts w:ascii="仿宋" w:eastAsia="仿宋" w:hAnsi="仿宋"/>
          <w:b/>
          <w:lang w:val="zh-CN"/>
        </w:rPr>
        <w:t>系统概述</w:t>
      </w:r>
    </w:p>
    <w:p w14:paraId="3FE305CE" w14:textId="77777777" w:rsidR="0032285C" w:rsidRDefault="00000000">
      <w:pPr>
        <w:ind w:firstLine="440"/>
        <w:rPr>
          <w:rFonts w:ascii="仿宋" w:eastAsia="仿宋" w:hAnsi="仿宋" w:hint="eastAsia"/>
          <w:lang w:val="zh-CN"/>
        </w:rPr>
      </w:pPr>
      <w:r>
        <w:rPr>
          <w:rFonts w:ascii="仿宋" w:eastAsia="仿宋" w:hAnsi="仿宋" w:hint="eastAsia"/>
          <w:lang w:val="zh-CN"/>
        </w:rPr>
        <w:t>本次建设的门禁管理系统是基于以太网模式工作的网络化的智能门禁系统，系统由门禁控制器、读卡器、门锁、开门按钮等软硬件组成。</w:t>
      </w:r>
      <w:r>
        <w:rPr>
          <w:rFonts w:ascii="仿宋" w:eastAsia="仿宋" w:hAnsi="仿宋"/>
          <w:lang w:val="zh-CN"/>
        </w:rPr>
        <w:t>本次门禁管理主要在设置在用于禁止外部人员出入的场所，如机房、消防控制室等，采用人脸识别的形式控制进出</w:t>
      </w:r>
      <w:r>
        <w:rPr>
          <w:rFonts w:ascii="仿宋" w:eastAsia="仿宋" w:hAnsi="仿宋" w:hint="eastAsia"/>
          <w:lang w:val="zh-CN"/>
        </w:rPr>
        <w:t>。</w:t>
      </w:r>
    </w:p>
    <w:p w14:paraId="03627838" w14:textId="77777777" w:rsidR="0032285C" w:rsidRDefault="00000000">
      <w:pPr>
        <w:ind w:firstLine="440"/>
        <w:rPr>
          <w:rFonts w:ascii="仿宋" w:eastAsia="仿宋" w:hAnsi="仿宋" w:hint="eastAsia"/>
          <w:lang w:val="zh-CN"/>
        </w:rPr>
      </w:pPr>
      <w:r>
        <w:rPr>
          <w:rFonts w:ascii="仿宋" w:eastAsia="仿宋" w:hAnsi="仿宋" w:hint="eastAsia"/>
          <w:lang w:val="zh-CN"/>
        </w:rPr>
        <w:t>主要对重要房间等进行人员识别、记录、控制和管理的功能。系统必须满足紧急逃生时人员疏散的相关要求。当通向疏散通道方向为防护面时，系统必须与火灾报警系统及其它紧急疏散系</w:t>
      </w:r>
      <w:r>
        <w:rPr>
          <w:rFonts w:ascii="仿宋" w:eastAsia="仿宋" w:hAnsi="仿宋" w:hint="eastAsia"/>
          <w:lang w:val="zh-CN"/>
        </w:rPr>
        <w:lastRenderedPageBreak/>
        <w:t>统联系，当发生火警或需紧急疏散时，人员不使用钥匙应能迅速安全通过。</w:t>
      </w:r>
    </w:p>
    <w:p w14:paraId="73AAC1A6" w14:textId="77777777" w:rsidR="0032285C" w:rsidRDefault="00000000">
      <w:pPr>
        <w:ind w:firstLine="440"/>
        <w:rPr>
          <w:rFonts w:ascii="仿宋" w:eastAsia="仿宋" w:hAnsi="仿宋" w:hint="eastAsia"/>
          <w:lang w:val="zh-CN"/>
        </w:rPr>
      </w:pPr>
      <w:r>
        <w:rPr>
          <w:rFonts w:ascii="仿宋" w:eastAsia="仿宋" w:hAnsi="仿宋"/>
          <w:lang w:val="zh-CN"/>
        </w:rPr>
        <w:t>本次主要在重要机房</w:t>
      </w:r>
      <w:r>
        <w:rPr>
          <w:rFonts w:ascii="仿宋" w:eastAsia="仿宋" w:hAnsi="仿宋" w:hint="eastAsia"/>
        </w:rPr>
        <w:t>、消控室</w:t>
      </w:r>
      <w:r>
        <w:rPr>
          <w:rFonts w:ascii="仿宋" w:eastAsia="仿宋" w:hAnsi="仿宋" w:hint="eastAsia"/>
          <w:lang w:val="zh-CN"/>
        </w:rPr>
        <w:t>、</w:t>
      </w:r>
      <w:r>
        <w:rPr>
          <w:rFonts w:ascii="仿宋" w:eastAsia="仿宋" w:hAnsi="仿宋" w:hint="eastAsia"/>
        </w:rPr>
        <w:t>办公室、会议室</w:t>
      </w:r>
      <w:r>
        <w:rPr>
          <w:rFonts w:ascii="仿宋" w:eastAsia="仿宋" w:hAnsi="仿宋"/>
          <w:lang w:val="zh-CN"/>
        </w:rPr>
        <w:t>等区域设置。</w:t>
      </w:r>
    </w:p>
    <w:p w14:paraId="78D3FE2E" w14:textId="77777777" w:rsidR="0032285C" w:rsidRDefault="00000000">
      <w:pPr>
        <w:numPr>
          <w:ilvl w:val="0"/>
          <w:numId w:val="12"/>
        </w:numPr>
        <w:ind w:firstLineChars="0"/>
        <w:rPr>
          <w:rFonts w:ascii="仿宋" w:eastAsia="仿宋" w:hAnsi="仿宋" w:hint="eastAsia"/>
          <w:b/>
          <w:lang w:val="zh-CN"/>
        </w:rPr>
      </w:pPr>
      <w:r>
        <w:rPr>
          <w:rFonts w:ascii="仿宋" w:eastAsia="仿宋" w:hAnsi="仿宋"/>
          <w:b/>
          <w:lang w:val="zh-CN"/>
        </w:rPr>
        <w:t>系统功能</w:t>
      </w:r>
    </w:p>
    <w:p w14:paraId="77CB14BB" w14:textId="77777777" w:rsidR="0032285C" w:rsidRDefault="00000000">
      <w:pPr>
        <w:ind w:firstLine="440"/>
        <w:rPr>
          <w:rFonts w:ascii="仿宋" w:eastAsia="仿宋" w:hAnsi="仿宋" w:hint="eastAsia"/>
          <w:lang w:val="zh-CN"/>
        </w:rPr>
      </w:pPr>
      <w:r>
        <w:rPr>
          <w:rFonts w:ascii="仿宋" w:eastAsia="仿宋" w:hAnsi="仿宋" w:hint="eastAsia"/>
          <w:lang w:val="zh-CN"/>
        </w:rPr>
        <w:t>本系统建成后应具有以下功能：</w:t>
      </w:r>
    </w:p>
    <w:p w14:paraId="44E74B09" w14:textId="77777777" w:rsidR="0032285C" w:rsidRDefault="00000000">
      <w:pPr>
        <w:numPr>
          <w:ilvl w:val="0"/>
          <w:numId w:val="13"/>
        </w:numPr>
        <w:ind w:firstLineChars="0"/>
        <w:rPr>
          <w:rFonts w:ascii="仿宋" w:eastAsia="仿宋" w:hAnsi="仿宋" w:hint="eastAsia"/>
          <w:lang w:val="zh-CN"/>
        </w:rPr>
      </w:pPr>
      <w:r>
        <w:rPr>
          <w:rFonts w:ascii="仿宋" w:eastAsia="仿宋" w:hAnsi="仿宋"/>
          <w:lang w:val="zh-CN"/>
        </w:rPr>
        <w:t>识别方式：支持刷卡、人脸识别、出门按钮、远程开门等；</w:t>
      </w:r>
    </w:p>
    <w:p w14:paraId="783670E8" w14:textId="77777777" w:rsidR="0032285C" w:rsidRDefault="00000000">
      <w:pPr>
        <w:numPr>
          <w:ilvl w:val="0"/>
          <w:numId w:val="13"/>
        </w:numPr>
        <w:ind w:firstLineChars="0"/>
        <w:rPr>
          <w:rFonts w:ascii="仿宋" w:eastAsia="仿宋" w:hAnsi="仿宋" w:hint="eastAsia"/>
          <w:lang w:val="zh-CN"/>
        </w:rPr>
      </w:pPr>
      <w:r>
        <w:rPr>
          <w:rFonts w:ascii="仿宋" w:eastAsia="仿宋" w:hAnsi="仿宋"/>
          <w:lang w:val="zh-CN"/>
        </w:rPr>
        <w:t>门禁主机通讯方式支持TCP/IP；</w:t>
      </w:r>
    </w:p>
    <w:p w14:paraId="5B966FE9" w14:textId="77777777" w:rsidR="0032285C" w:rsidRDefault="00000000">
      <w:pPr>
        <w:numPr>
          <w:ilvl w:val="0"/>
          <w:numId w:val="13"/>
        </w:numPr>
        <w:ind w:firstLineChars="0"/>
        <w:rPr>
          <w:rFonts w:ascii="仿宋" w:eastAsia="仿宋" w:hAnsi="仿宋" w:hint="eastAsia"/>
          <w:lang w:val="zh-CN"/>
        </w:rPr>
      </w:pPr>
      <w:r>
        <w:rPr>
          <w:rFonts w:ascii="仿宋" w:eastAsia="仿宋" w:hAnsi="仿宋"/>
          <w:lang w:val="zh-CN"/>
        </w:rPr>
        <w:t>权限灵活分配，支持按人、部门、设备、设备组等方式授权；</w:t>
      </w:r>
    </w:p>
    <w:p w14:paraId="355032C2" w14:textId="77777777" w:rsidR="0032285C" w:rsidRDefault="00000000">
      <w:pPr>
        <w:numPr>
          <w:ilvl w:val="0"/>
          <w:numId w:val="13"/>
        </w:numPr>
        <w:ind w:firstLineChars="0"/>
        <w:rPr>
          <w:rFonts w:ascii="仿宋" w:eastAsia="仿宋" w:hAnsi="仿宋" w:hint="eastAsia"/>
          <w:lang w:val="zh-CN"/>
        </w:rPr>
      </w:pPr>
      <w:r>
        <w:rPr>
          <w:rFonts w:ascii="仿宋" w:eastAsia="仿宋" w:hAnsi="仿宋"/>
          <w:lang w:val="zh-CN"/>
        </w:rPr>
        <w:t>远程开关门：突发事件，通过软件进行控制，强制开启或关闭门禁；</w:t>
      </w:r>
    </w:p>
    <w:p w14:paraId="60B812A4" w14:textId="77777777" w:rsidR="0032285C" w:rsidRDefault="00000000">
      <w:pPr>
        <w:numPr>
          <w:ilvl w:val="0"/>
          <w:numId w:val="13"/>
        </w:numPr>
        <w:ind w:firstLineChars="0"/>
        <w:rPr>
          <w:rFonts w:ascii="仿宋" w:eastAsia="仿宋" w:hAnsi="仿宋" w:hint="eastAsia"/>
          <w:lang w:val="zh-CN"/>
        </w:rPr>
      </w:pPr>
      <w:r>
        <w:rPr>
          <w:rFonts w:ascii="仿宋" w:eastAsia="仿宋" w:hAnsi="仿宋"/>
          <w:lang w:val="zh-CN"/>
        </w:rPr>
        <w:t>假日管理：管理假日期间的授权业务处理，设定假日时间范围内，支持按照假日开放模式工作；</w:t>
      </w:r>
    </w:p>
    <w:p w14:paraId="10B01970" w14:textId="77777777" w:rsidR="0032285C" w:rsidRDefault="00000000">
      <w:pPr>
        <w:numPr>
          <w:ilvl w:val="0"/>
          <w:numId w:val="13"/>
        </w:numPr>
        <w:ind w:firstLineChars="0"/>
        <w:rPr>
          <w:rFonts w:ascii="仿宋" w:eastAsia="仿宋" w:hAnsi="仿宋" w:hint="eastAsia"/>
          <w:lang w:val="zh-CN"/>
        </w:rPr>
      </w:pPr>
      <w:r>
        <w:rPr>
          <w:rFonts w:ascii="仿宋" w:eastAsia="仿宋" w:hAnsi="仿宋"/>
          <w:lang w:val="zh-CN"/>
        </w:rPr>
        <w:t>丰富的报表查询：名单状态查询、人员状态查询、区域内人数查询、报警记录查询等；</w:t>
      </w:r>
    </w:p>
    <w:p w14:paraId="4ECC9AD4" w14:textId="77777777" w:rsidR="0032285C" w:rsidRDefault="00000000">
      <w:pPr>
        <w:numPr>
          <w:ilvl w:val="0"/>
          <w:numId w:val="13"/>
        </w:numPr>
        <w:ind w:firstLineChars="0"/>
        <w:rPr>
          <w:rFonts w:ascii="仿宋" w:eastAsia="仿宋" w:hAnsi="仿宋" w:hint="eastAsia"/>
          <w:lang w:val="zh-CN"/>
        </w:rPr>
      </w:pPr>
      <w:r>
        <w:rPr>
          <w:rFonts w:ascii="仿宋" w:eastAsia="仿宋" w:hAnsi="仿宋" w:hint="eastAsia"/>
          <w:lang w:val="zh-CN"/>
        </w:rPr>
        <w:t>设备接入系统平台后应能支持视频联动报警功能；未授权人员刷人脸时，设备应能支持抓拍图片并实时上报平台预警。</w:t>
      </w:r>
    </w:p>
    <w:p w14:paraId="1A5C9940" w14:textId="77777777" w:rsidR="0032285C" w:rsidRDefault="00000000">
      <w:pPr>
        <w:pStyle w:val="3"/>
        <w:rPr>
          <w:rFonts w:hint="eastAsia"/>
        </w:rPr>
      </w:pPr>
      <w:bookmarkStart w:id="50" w:name="_Toc181372578"/>
      <w:r>
        <w:rPr>
          <w:rFonts w:hint="eastAsia"/>
        </w:rPr>
        <w:t>人行通道系统</w:t>
      </w:r>
      <w:bookmarkEnd w:id="50"/>
    </w:p>
    <w:p w14:paraId="6D6FE4BE" w14:textId="77777777" w:rsidR="0032285C" w:rsidRDefault="00000000">
      <w:pPr>
        <w:ind w:firstLine="440"/>
        <w:rPr>
          <w:rFonts w:ascii="仿宋" w:eastAsia="仿宋" w:hAnsi="仿宋" w:cs="Arial" w:hint="eastAsia"/>
          <w:color w:val="000000"/>
          <w:shd w:val="clear" w:color="auto" w:fill="FFFFFF"/>
        </w:rPr>
      </w:pPr>
      <w:r>
        <w:rPr>
          <w:rFonts w:ascii="仿宋" w:eastAsia="仿宋" w:hAnsi="仿宋" w:cs="Arial" w:hint="eastAsia"/>
          <w:color w:val="000000"/>
          <w:shd w:val="clear" w:color="auto" w:fill="FFFFFF"/>
        </w:rPr>
        <w:t>本次建设主要在室外</w:t>
      </w:r>
      <w:r>
        <w:rPr>
          <w:rFonts w:ascii="仿宋" w:eastAsia="仿宋" w:hAnsi="仿宋" w:hint="eastAsia"/>
        </w:rPr>
        <w:t>物流主出入口</w:t>
      </w:r>
      <w:r>
        <w:rPr>
          <w:rFonts w:ascii="仿宋" w:eastAsia="仿宋" w:hAnsi="仿宋" w:cs="Arial" w:hint="eastAsia"/>
          <w:color w:val="000000"/>
          <w:shd w:val="clear" w:color="auto" w:fill="FFFFFF"/>
        </w:rPr>
        <w:t>及</w:t>
      </w:r>
      <w:r>
        <w:rPr>
          <w:rFonts w:ascii="仿宋" w:eastAsia="仿宋" w:hAnsi="仿宋" w:hint="eastAsia"/>
        </w:rPr>
        <w:t>1~9#楼到10#楼处</w:t>
      </w:r>
      <w:r>
        <w:rPr>
          <w:rFonts w:ascii="仿宋" w:eastAsia="仿宋" w:hAnsi="仿宋" w:cs="Arial" w:hint="eastAsia"/>
          <w:color w:val="000000"/>
          <w:shd w:val="clear" w:color="auto" w:fill="FFFFFF"/>
        </w:rPr>
        <w:t>设置室外人行及非机动车平开门通道，10#楼一楼大厅设置人行通道摆闸</w:t>
      </w:r>
      <w:r>
        <w:rPr>
          <w:rFonts w:ascii="仿宋" w:eastAsia="仿宋" w:hAnsi="仿宋" w:cs="Arial"/>
          <w:color w:val="000000"/>
          <w:shd w:val="clear" w:color="auto" w:fill="FFFFFF"/>
        </w:rPr>
        <w:t>。</w:t>
      </w:r>
    </w:p>
    <w:p w14:paraId="78A74B93" w14:textId="77777777" w:rsidR="0032285C" w:rsidRDefault="00000000">
      <w:pPr>
        <w:pStyle w:val="2"/>
        <w:rPr>
          <w:rFonts w:hint="eastAsia"/>
        </w:rPr>
      </w:pPr>
      <w:bookmarkStart w:id="51" w:name="_Toc181372579"/>
      <w:r>
        <w:rPr>
          <w:rFonts w:hint="eastAsia"/>
        </w:rPr>
        <w:t>电梯五方对讲系统</w:t>
      </w:r>
      <w:bookmarkEnd w:id="51"/>
    </w:p>
    <w:p w14:paraId="450B3EAA" w14:textId="77777777" w:rsidR="0032285C" w:rsidRDefault="00000000">
      <w:pPr>
        <w:ind w:firstLine="440"/>
        <w:rPr>
          <w:rFonts w:ascii="仿宋" w:eastAsia="仿宋" w:hAnsi="仿宋" w:cs="仿宋" w:hint="eastAsia"/>
          <w:lang w:val="zh-CN"/>
        </w:rPr>
      </w:pPr>
      <w:r>
        <w:rPr>
          <w:rFonts w:ascii="仿宋" w:eastAsia="仿宋" w:hAnsi="仿宋" w:cs="仿宋" w:hint="eastAsia"/>
          <w:lang w:val="zh-CN"/>
        </w:rPr>
        <w:t>电梯五方通话系统主要由管理主机、轿厢分机、电梯厢顶分机、电梯底坑分机等组成。实现与各轿厢分机、电梯厢顶分机、电梯底坑分机的五方通话。本系统采用手拉手的布线方式，从管理主机引出1条RVVP-6x1.0通话线至每部电梯轿顶。本设计要求电梯五方通话系统的具体实施由电梯厂家负责，本设计仅考虑将五方通话系统的干线从消防值班室引至电梯机房。</w:t>
      </w:r>
    </w:p>
    <w:p w14:paraId="5B6FC7C3" w14:textId="77777777" w:rsidR="0032285C" w:rsidRDefault="00000000">
      <w:pPr>
        <w:ind w:firstLine="440"/>
        <w:rPr>
          <w:rFonts w:ascii="仿宋" w:eastAsia="仿宋" w:hAnsi="仿宋" w:cs="仿宋" w:hint="eastAsia"/>
        </w:rPr>
      </w:pPr>
      <w:r>
        <w:rPr>
          <w:rFonts w:ascii="仿宋" w:eastAsia="仿宋" w:hAnsi="仿宋" w:cs="仿宋" w:hint="eastAsia"/>
        </w:rPr>
        <w:t>招标范围为10#楼五方对讲系统。</w:t>
      </w:r>
    </w:p>
    <w:p w14:paraId="6A4F7308" w14:textId="77777777" w:rsidR="0032285C" w:rsidRDefault="00000000">
      <w:pPr>
        <w:pStyle w:val="2"/>
        <w:rPr>
          <w:rFonts w:hint="eastAsia"/>
        </w:rPr>
      </w:pPr>
      <w:bookmarkStart w:id="52" w:name="_Toc124515723"/>
      <w:bookmarkStart w:id="53" w:name="_Toc181372580"/>
      <w:r>
        <w:rPr>
          <w:rFonts w:hint="eastAsia"/>
        </w:rPr>
        <w:t>弱电综合管路系统</w:t>
      </w:r>
      <w:bookmarkEnd w:id="52"/>
      <w:bookmarkEnd w:id="53"/>
    </w:p>
    <w:p w14:paraId="04FCE907" w14:textId="77777777" w:rsidR="0032285C" w:rsidRDefault="00000000">
      <w:pPr>
        <w:ind w:firstLine="440"/>
        <w:rPr>
          <w:rFonts w:ascii="仿宋" w:eastAsia="仿宋" w:hAnsi="仿宋" w:cs="黑体" w:hint="eastAsia"/>
        </w:rPr>
      </w:pPr>
      <w:r>
        <w:rPr>
          <w:rFonts w:ascii="仿宋" w:eastAsia="仿宋" w:hAnsi="仿宋" w:cs="黑体" w:hint="eastAsia"/>
        </w:rPr>
        <w:t>弱电综合管网系统主要分为室内弱电管道系统和室外弱电管道系统。</w:t>
      </w:r>
    </w:p>
    <w:p w14:paraId="75847354" w14:textId="77777777" w:rsidR="0032285C" w:rsidRDefault="00000000">
      <w:pPr>
        <w:ind w:firstLine="440"/>
        <w:rPr>
          <w:rFonts w:ascii="仿宋" w:eastAsia="仿宋" w:hAnsi="仿宋" w:cs="黑体" w:hint="eastAsia"/>
        </w:rPr>
      </w:pPr>
      <w:r>
        <w:rPr>
          <w:rFonts w:ascii="仿宋" w:eastAsia="仿宋" w:hAnsi="仿宋" w:cs="黑体" w:hint="eastAsia"/>
        </w:rPr>
        <w:t>室外弱电管道主要由弱电井（人孔或手孔）、管道组成。管道主要采用</w:t>
      </w:r>
      <w:r>
        <w:rPr>
          <w:rFonts w:ascii="仿宋" w:eastAsia="仿宋" w:hAnsi="仿宋" w:cs="黑体"/>
        </w:rPr>
        <w:t>PE管以及七孔梅花管，过路管采用</w:t>
      </w:r>
      <w:r>
        <w:rPr>
          <w:rFonts w:ascii="仿宋" w:eastAsia="仿宋" w:hAnsi="仿宋" w:cs="黑体" w:hint="eastAsia"/>
        </w:rPr>
        <w:t>S</w:t>
      </w:r>
      <w:r>
        <w:rPr>
          <w:rFonts w:ascii="仿宋" w:eastAsia="仿宋" w:hAnsi="仿宋" w:cs="黑体"/>
        </w:rPr>
        <w:t>C钢管。</w:t>
      </w:r>
    </w:p>
    <w:p w14:paraId="754949C9" w14:textId="77777777" w:rsidR="0032285C" w:rsidRDefault="00000000">
      <w:pPr>
        <w:ind w:firstLine="440"/>
        <w:rPr>
          <w:rFonts w:ascii="仿宋" w:eastAsia="仿宋" w:hAnsi="仿宋" w:hint="eastAsia"/>
          <w:lang w:val="zh-CN"/>
        </w:rPr>
      </w:pPr>
      <w:r>
        <w:rPr>
          <w:rFonts w:ascii="仿宋" w:eastAsia="仿宋" w:hAnsi="仿宋" w:hint="eastAsia"/>
          <w:lang w:val="zh-CN"/>
        </w:rPr>
        <w:t>室内管网根据各智能化系统的线缆敷设需求，设置弱电智能化桥架。弱电桥架主要为网络、语音电话、安防、一卡通、信息发布、楼控等子系统线缆敷设使用。垂直桥架用角钢支架支撑，角钢架用膨胀螺栓固定在楼板下方，在楼板上并不需要预留预埋件，在配线时需留有一定的备用</w:t>
      </w:r>
      <w:r>
        <w:rPr>
          <w:rFonts w:ascii="仿宋" w:eastAsia="仿宋" w:hAnsi="仿宋" w:hint="eastAsia"/>
          <w:lang w:val="zh-CN"/>
        </w:rPr>
        <w:lastRenderedPageBreak/>
        <w:t>量（</w:t>
      </w:r>
      <w:r>
        <w:rPr>
          <w:rFonts w:ascii="仿宋" w:eastAsia="仿宋" w:hAnsi="仿宋"/>
          <w:lang w:val="zh-CN"/>
        </w:rPr>
        <w:t>20%-25%）。</w:t>
      </w:r>
    </w:p>
    <w:p w14:paraId="17A08FFE" w14:textId="77777777" w:rsidR="0032285C" w:rsidRDefault="00000000">
      <w:pPr>
        <w:ind w:firstLine="440"/>
        <w:rPr>
          <w:rFonts w:ascii="仿宋" w:eastAsia="仿宋" w:hAnsi="仿宋" w:hint="eastAsia"/>
          <w:lang w:val="zh-CN"/>
        </w:rPr>
      </w:pPr>
      <w:r>
        <w:rPr>
          <w:rFonts w:ascii="仿宋" w:eastAsia="仿宋" w:hAnsi="仿宋" w:hint="eastAsia"/>
          <w:lang w:val="zh-CN"/>
        </w:rPr>
        <w:t>桥架至信息点采用</w:t>
      </w:r>
      <w:r>
        <w:rPr>
          <w:rFonts w:ascii="仿宋" w:eastAsia="仿宋" w:hAnsi="仿宋"/>
          <w:lang w:val="zh-CN"/>
        </w:rPr>
        <w:t>JDG20/25管沿吊顶内明敷，再沿墙暗敷至信息插座。水平六类线缆，1～2根穿JDG20，3～4根穿JDG25，预留接线盒为86H60型盒，安装高度底边离地30cm。信息发布一体机</w:t>
      </w:r>
      <w:r>
        <w:rPr>
          <w:rFonts w:ascii="仿宋" w:eastAsia="仿宋" w:hAnsi="仿宋" w:hint="eastAsia"/>
          <w:lang w:val="zh-CN"/>
        </w:rPr>
        <w:t>、</w:t>
      </w:r>
      <w:r>
        <w:rPr>
          <w:rFonts w:ascii="仿宋" w:eastAsia="仿宋" w:hAnsi="仿宋"/>
          <w:lang w:val="zh-CN"/>
        </w:rPr>
        <w:t>触摸屏终端等设备预留信息点，结合设备安装高度确定信息点预留高度。</w:t>
      </w:r>
    </w:p>
    <w:p w14:paraId="05C0D360" w14:textId="77777777" w:rsidR="0032285C" w:rsidRDefault="00000000">
      <w:pPr>
        <w:ind w:firstLine="440"/>
        <w:rPr>
          <w:rFonts w:ascii="仿宋" w:eastAsia="仿宋" w:hAnsi="仿宋" w:hint="eastAsia"/>
          <w:lang w:val="zh-CN"/>
        </w:rPr>
      </w:pPr>
      <w:r>
        <w:rPr>
          <w:rFonts w:ascii="仿宋" w:eastAsia="仿宋" w:hAnsi="仿宋" w:hint="eastAsia"/>
          <w:lang w:val="zh-CN"/>
        </w:rPr>
        <w:t>其它各弱电系统设备线缆（监控网线、信息发布网线、一卡通信号线、楼控信号线等）从设备安装处敷设</w:t>
      </w:r>
      <w:r>
        <w:rPr>
          <w:rFonts w:ascii="仿宋" w:eastAsia="仿宋" w:hAnsi="仿宋"/>
          <w:lang w:val="zh-CN"/>
        </w:rPr>
        <w:t>1根或多根JDG20或JDG25管至每层邻近的水平桥架。监控</w:t>
      </w:r>
      <w:r>
        <w:rPr>
          <w:rFonts w:ascii="仿宋" w:eastAsia="仿宋" w:hAnsi="仿宋" w:hint="eastAsia"/>
          <w:lang w:val="zh-CN"/>
        </w:rPr>
        <w:t>、</w:t>
      </w:r>
      <w:r>
        <w:rPr>
          <w:rFonts w:ascii="仿宋" w:eastAsia="仿宋" w:hAnsi="仿宋"/>
          <w:lang w:val="zh-CN"/>
        </w:rPr>
        <w:t>楼控等系统电源线缆和广播线缆采用金属管单独布线。</w:t>
      </w:r>
    </w:p>
    <w:p w14:paraId="5179C405" w14:textId="77777777" w:rsidR="0032285C" w:rsidRDefault="00000000">
      <w:pPr>
        <w:ind w:firstLine="440"/>
        <w:rPr>
          <w:rFonts w:ascii="仿宋" w:eastAsia="仿宋" w:hAnsi="仿宋" w:hint="eastAsia"/>
          <w:lang w:val="zh-CN"/>
        </w:rPr>
      </w:pPr>
      <w:r>
        <w:rPr>
          <w:rFonts w:ascii="仿宋" w:eastAsia="仿宋" w:hAnsi="仿宋" w:hint="eastAsia"/>
          <w:lang w:val="zh-CN"/>
        </w:rPr>
        <w:t>金属桥架、管道应符合国家标准，金属桥架采用冷轧钢板，表面静电防火涂料。各弱电系统管线均采用</w:t>
      </w:r>
      <w:r>
        <w:rPr>
          <w:rFonts w:ascii="仿宋" w:eastAsia="仿宋" w:hAnsi="仿宋"/>
          <w:lang w:val="zh-CN"/>
        </w:rPr>
        <w:t>JDG管敷设。在下列情况下加装过路盒：直线段＞30m，一个弯＞20m，二个弯＞15m，三个弯＞8m。</w:t>
      </w:r>
    </w:p>
    <w:p w14:paraId="4761CBDB" w14:textId="77777777" w:rsidR="0032285C" w:rsidRDefault="00000000">
      <w:pPr>
        <w:ind w:firstLine="440"/>
        <w:rPr>
          <w:rFonts w:ascii="仿宋" w:eastAsia="仿宋" w:hAnsi="仿宋" w:hint="eastAsia"/>
          <w:lang w:val="zh-CN"/>
        </w:rPr>
      </w:pPr>
      <w:r>
        <w:rPr>
          <w:rFonts w:ascii="仿宋" w:eastAsia="仿宋" w:hAnsi="仿宋" w:hint="eastAsia"/>
          <w:lang w:val="zh-CN"/>
        </w:rPr>
        <w:t>布线用各种电缆、电缆桥架、金属线槽及封闭式母线在穿越防火分区楼板、墙体时，洞口等处应采取防火封堵措施。配电线路敷设在有可燃物的闷顶内时，应采取穿金属管等防火保护措施；敷设在有可燃物的吊顶内时，采取穿金属管、采用封闭式金属线槽或难燃材料的塑料管等防火保护措施。</w:t>
      </w:r>
    </w:p>
    <w:p w14:paraId="0DD67ACF" w14:textId="77777777" w:rsidR="0032285C" w:rsidRDefault="00000000">
      <w:pPr>
        <w:pStyle w:val="2"/>
        <w:rPr>
          <w:rFonts w:hint="eastAsia"/>
        </w:rPr>
      </w:pPr>
      <w:bookmarkStart w:id="54" w:name="_Toc181372581"/>
      <w:r>
        <w:rPr>
          <w:rFonts w:hint="eastAsia"/>
        </w:rPr>
        <w:t>机房工程</w:t>
      </w:r>
      <w:bookmarkEnd w:id="39"/>
      <w:bookmarkEnd w:id="54"/>
    </w:p>
    <w:p w14:paraId="78322067" w14:textId="77777777" w:rsidR="0032285C" w:rsidRDefault="00000000">
      <w:pPr>
        <w:pStyle w:val="3"/>
        <w:rPr>
          <w:rFonts w:hint="eastAsia"/>
        </w:rPr>
      </w:pPr>
      <w:bookmarkStart w:id="55" w:name="_Toc124515721"/>
      <w:bookmarkStart w:id="56" w:name="_Toc181372582"/>
      <w:r>
        <w:rPr>
          <w:rFonts w:hint="eastAsia"/>
        </w:rPr>
        <w:t>系统概述</w:t>
      </w:r>
      <w:bookmarkEnd w:id="55"/>
      <w:bookmarkEnd w:id="56"/>
    </w:p>
    <w:p w14:paraId="3611FB04" w14:textId="77777777" w:rsidR="0032285C" w:rsidRDefault="00000000">
      <w:pPr>
        <w:ind w:firstLine="440"/>
        <w:rPr>
          <w:rFonts w:ascii="仿宋" w:eastAsia="仿宋" w:hAnsi="仿宋" w:hint="eastAsia"/>
        </w:rPr>
      </w:pPr>
      <w:r>
        <w:rPr>
          <w:rFonts w:ascii="仿宋" w:eastAsia="仿宋" w:hAnsi="仿宋" w:hint="eastAsia"/>
        </w:rPr>
        <w:t>机房建设是一个系统工程，设计必须严格按照《数据中心设计规范》GB50174-2017C级机房标准设计执行，设计内容包含机房装修、机房空调、机房配电、机房防雷及接地、设备布置等。在建设之初将本着从实际工作需要出发的原则，以人为本，同时满足功能需要，为设备提供一个安全运行的空间；在满足机房设计规范、确保机房总体效果的前提下，做到分区结构合理、功能完善、美观实用；为系统将来的安全运行打下一个坚实的基础，为从事计算机操作、机房管理工作人员创造良好的工作环境；同时为今后业务的发展留有余地。</w:t>
      </w:r>
    </w:p>
    <w:p w14:paraId="6AD79BFF" w14:textId="77777777" w:rsidR="0032285C" w:rsidRDefault="00000000">
      <w:pPr>
        <w:pStyle w:val="3"/>
        <w:rPr>
          <w:rFonts w:hint="eastAsia"/>
        </w:rPr>
      </w:pPr>
      <w:bookmarkStart w:id="57" w:name="_Toc124515722"/>
      <w:bookmarkStart w:id="58" w:name="_Toc181372583"/>
      <w:r>
        <w:t>系统要求</w:t>
      </w:r>
      <w:bookmarkEnd w:id="57"/>
      <w:bookmarkEnd w:id="58"/>
    </w:p>
    <w:p w14:paraId="6C8873C7" w14:textId="77777777" w:rsidR="0032285C" w:rsidRDefault="00000000">
      <w:pPr>
        <w:ind w:firstLine="440"/>
        <w:rPr>
          <w:rFonts w:ascii="仿宋" w:eastAsia="仿宋" w:hAnsi="仿宋" w:hint="eastAsia"/>
        </w:rPr>
      </w:pPr>
      <w:r>
        <w:rPr>
          <w:rFonts w:ascii="仿宋" w:eastAsia="仿宋" w:hAnsi="仿宋" w:hint="eastAsia"/>
        </w:rPr>
        <w:t>机房工程建设依据国家有关标准，充分利用、整合资源，按照“实用可靠、有效适度、经济节约、技术先进”的总体原则实施。在机房设计过程中充分考虑方便今后的运行维护，并能有效降低机房运行及维护成本。机房建设的需求主要包括：</w:t>
      </w:r>
    </w:p>
    <w:p w14:paraId="49CE9A18" w14:textId="77777777" w:rsidR="0032285C" w:rsidRDefault="00000000">
      <w:pPr>
        <w:numPr>
          <w:ilvl w:val="0"/>
          <w:numId w:val="14"/>
        </w:numPr>
        <w:ind w:firstLineChars="0"/>
        <w:rPr>
          <w:rFonts w:ascii="仿宋" w:eastAsia="仿宋" w:hAnsi="仿宋" w:hint="eastAsia"/>
        </w:rPr>
      </w:pPr>
      <w:r>
        <w:rPr>
          <w:rFonts w:ascii="仿宋" w:eastAsia="仿宋" w:hAnsi="仿宋" w:hint="eastAsia"/>
        </w:rPr>
        <w:t>高安全性：充分考虑并采取有效措施防止火灾、电力故障、漏水、雷击、非法侵入等造成的安全事故。</w:t>
      </w:r>
    </w:p>
    <w:p w14:paraId="15FA6DDA" w14:textId="77777777" w:rsidR="0032285C" w:rsidRDefault="00000000">
      <w:pPr>
        <w:numPr>
          <w:ilvl w:val="0"/>
          <w:numId w:val="14"/>
        </w:numPr>
        <w:ind w:firstLineChars="0"/>
        <w:rPr>
          <w:rFonts w:ascii="仿宋" w:eastAsia="仿宋" w:hAnsi="仿宋" w:hint="eastAsia"/>
        </w:rPr>
      </w:pPr>
      <w:r>
        <w:rPr>
          <w:rFonts w:ascii="仿宋" w:eastAsia="仿宋" w:hAnsi="仿宋" w:hint="eastAsia"/>
        </w:rPr>
        <w:t>高可用性：采取有效措施提高平均无故障时间（</w:t>
      </w:r>
      <w:r>
        <w:rPr>
          <w:rFonts w:ascii="仿宋" w:eastAsia="仿宋" w:hAnsi="仿宋"/>
        </w:rPr>
        <w:t>MTBF</w:t>
      </w:r>
      <w:r>
        <w:rPr>
          <w:rFonts w:ascii="仿宋" w:eastAsia="仿宋" w:hAnsi="仿宋" w:hint="eastAsia"/>
        </w:rPr>
        <w:t>），降低平均修复时间（</w:t>
      </w:r>
      <w:r>
        <w:rPr>
          <w:rFonts w:ascii="仿宋" w:eastAsia="仿宋" w:hAnsi="仿宋"/>
        </w:rPr>
        <w:t>MTTR</w:t>
      </w:r>
      <w:r>
        <w:rPr>
          <w:rFonts w:ascii="仿宋" w:eastAsia="仿宋" w:hAnsi="仿宋" w:hint="eastAsia"/>
        </w:rPr>
        <w:t>），</w:t>
      </w:r>
      <w:r>
        <w:rPr>
          <w:rFonts w:ascii="仿宋" w:eastAsia="仿宋" w:hAnsi="仿宋" w:hint="eastAsia"/>
        </w:rPr>
        <w:lastRenderedPageBreak/>
        <w:t>提高运维管理水平。</w:t>
      </w:r>
    </w:p>
    <w:p w14:paraId="43550396" w14:textId="77777777" w:rsidR="0032285C" w:rsidRDefault="00000000">
      <w:pPr>
        <w:numPr>
          <w:ilvl w:val="0"/>
          <w:numId w:val="14"/>
        </w:numPr>
        <w:ind w:firstLineChars="0"/>
        <w:rPr>
          <w:rFonts w:ascii="仿宋" w:eastAsia="仿宋" w:hAnsi="仿宋" w:hint="eastAsia"/>
        </w:rPr>
      </w:pPr>
      <w:r>
        <w:rPr>
          <w:rFonts w:ascii="仿宋" w:eastAsia="仿宋" w:hAnsi="仿宋" w:hint="eastAsia"/>
        </w:rPr>
        <w:t>标准化和规范化：在机房设计过程中，基于有关国家标准和国际标准，坚持统一标准、规范的原则，从而为未来的业务发展、设备扩容奠定基础。</w:t>
      </w:r>
    </w:p>
    <w:p w14:paraId="2F775E98" w14:textId="77777777" w:rsidR="0032285C" w:rsidRDefault="00000000">
      <w:pPr>
        <w:numPr>
          <w:ilvl w:val="0"/>
          <w:numId w:val="14"/>
        </w:numPr>
        <w:ind w:firstLineChars="0"/>
        <w:rPr>
          <w:rFonts w:ascii="仿宋" w:eastAsia="仿宋" w:hAnsi="仿宋" w:hint="eastAsia"/>
        </w:rPr>
      </w:pPr>
      <w:r>
        <w:rPr>
          <w:rFonts w:ascii="仿宋" w:eastAsia="仿宋" w:hAnsi="仿宋" w:hint="eastAsia"/>
        </w:rPr>
        <w:t>灵活性和可扩展性：机房具有良好的灵活性与可扩展性，能够根据今后信息化发展及技术进步的需要，提供设备扩容、技术升级、设备更新的灵活性。</w:t>
      </w:r>
    </w:p>
    <w:p w14:paraId="1174C38A" w14:textId="77777777" w:rsidR="0032285C" w:rsidRDefault="00000000">
      <w:pPr>
        <w:numPr>
          <w:ilvl w:val="0"/>
          <w:numId w:val="14"/>
        </w:numPr>
        <w:ind w:firstLineChars="0"/>
        <w:rPr>
          <w:rFonts w:ascii="仿宋" w:eastAsia="仿宋" w:hAnsi="仿宋" w:hint="eastAsia"/>
        </w:rPr>
      </w:pPr>
      <w:r>
        <w:rPr>
          <w:rFonts w:ascii="仿宋" w:eastAsia="仿宋" w:hAnsi="仿宋" w:hint="eastAsia"/>
        </w:rPr>
        <w:t>先进性：在综合考虑成本、效益的前提下，采用先进、成熟的技术和设备，保证既能满足当前的需求，又能兼顾未来业务和技术发展的需要。</w:t>
      </w:r>
    </w:p>
    <w:p w14:paraId="477E4233" w14:textId="77777777" w:rsidR="0032285C" w:rsidRDefault="00000000">
      <w:pPr>
        <w:numPr>
          <w:ilvl w:val="0"/>
          <w:numId w:val="14"/>
        </w:numPr>
        <w:ind w:firstLineChars="0"/>
        <w:rPr>
          <w:rFonts w:ascii="仿宋" w:eastAsia="仿宋" w:hAnsi="仿宋" w:hint="eastAsia"/>
        </w:rPr>
      </w:pPr>
      <w:r>
        <w:rPr>
          <w:rFonts w:ascii="仿宋" w:eastAsia="仿宋" w:hAnsi="仿宋" w:hint="eastAsia"/>
        </w:rPr>
        <w:t>实用性：机房的设计和工程建设充分考虑功能的实用性，以充分满足技术、管理需求为前提。</w:t>
      </w:r>
    </w:p>
    <w:p w14:paraId="51BE79CA" w14:textId="77777777" w:rsidR="0032285C" w:rsidRDefault="00000000">
      <w:pPr>
        <w:numPr>
          <w:ilvl w:val="0"/>
          <w:numId w:val="14"/>
        </w:numPr>
        <w:ind w:firstLineChars="0"/>
        <w:rPr>
          <w:rFonts w:ascii="仿宋" w:eastAsia="仿宋" w:hAnsi="仿宋" w:hint="eastAsia"/>
        </w:rPr>
      </w:pPr>
      <w:r>
        <w:rPr>
          <w:rFonts w:ascii="仿宋" w:eastAsia="仿宋" w:hAnsi="仿宋" w:hint="eastAsia"/>
        </w:rPr>
        <w:t>可管理性：采用的各类机房设备具有智能化、可管理的能力，同时通过建立全面、完善的集中监控和管理系统，实时监控机房的运行状况，及时发现异常情况和故障，提高机房运行的安全性和可靠性；机房的各类设备、设施便于维护。</w:t>
      </w:r>
    </w:p>
    <w:p w14:paraId="13531D5E" w14:textId="77777777" w:rsidR="0032285C" w:rsidRDefault="00000000">
      <w:pPr>
        <w:numPr>
          <w:ilvl w:val="0"/>
          <w:numId w:val="14"/>
        </w:numPr>
        <w:ind w:firstLineChars="0"/>
        <w:rPr>
          <w:rFonts w:ascii="仿宋" w:eastAsia="仿宋" w:hAnsi="仿宋" w:hint="eastAsia"/>
        </w:rPr>
      </w:pPr>
      <w:r>
        <w:rPr>
          <w:rFonts w:ascii="仿宋" w:eastAsia="仿宋" w:hAnsi="仿宋" w:hint="eastAsia"/>
        </w:rPr>
        <w:t>经济性：在进行工程设计过程中，在充分满足需求的前提下，努力节约成本，降低建设费用。同时，还应综合考虑能以较低的成本、较少的人员投入来维持今后的日常运行，降低运行成本。</w:t>
      </w:r>
    </w:p>
    <w:p w14:paraId="769A5099" w14:textId="77777777" w:rsidR="0032285C" w:rsidRDefault="00000000">
      <w:pPr>
        <w:numPr>
          <w:ilvl w:val="0"/>
          <w:numId w:val="14"/>
        </w:numPr>
        <w:ind w:firstLineChars="0"/>
        <w:rPr>
          <w:rFonts w:ascii="仿宋" w:eastAsia="仿宋" w:hAnsi="仿宋" w:hint="eastAsia"/>
        </w:rPr>
      </w:pPr>
      <w:r>
        <w:rPr>
          <w:rFonts w:ascii="仿宋" w:eastAsia="仿宋" w:hAnsi="仿宋" w:hint="eastAsia"/>
        </w:rPr>
        <w:t>人机工程：在机房设计过程中根据人机工程原理，考虑机房工作人员的便利、舒适。</w:t>
      </w:r>
    </w:p>
    <w:p w14:paraId="1912F94B" w14:textId="77777777" w:rsidR="0032285C" w:rsidRDefault="00000000">
      <w:pPr>
        <w:ind w:firstLine="440"/>
        <w:rPr>
          <w:rFonts w:ascii="仿宋" w:eastAsia="仿宋" w:hAnsi="仿宋" w:hint="eastAsia"/>
        </w:rPr>
      </w:pPr>
      <w:r>
        <w:rPr>
          <w:rFonts w:ascii="仿宋" w:eastAsia="仿宋" w:hAnsi="仿宋" w:hint="eastAsia"/>
        </w:rPr>
        <w:t>本次项目机房规划主要包括弱电机房、消防控制室等内容，详细机房规划设计如下：</w:t>
      </w:r>
    </w:p>
    <w:tbl>
      <w:tblPr>
        <w:tblW w:w="44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942"/>
        <w:gridCol w:w="935"/>
        <w:gridCol w:w="1247"/>
        <w:gridCol w:w="1245"/>
        <w:gridCol w:w="3199"/>
      </w:tblGrid>
      <w:tr w:rsidR="0032285C" w14:paraId="2F4AF8C2" w14:textId="77777777">
        <w:trPr>
          <w:trHeight w:val="527"/>
          <w:tblHeader/>
          <w:jc w:val="center"/>
        </w:trPr>
        <w:tc>
          <w:tcPr>
            <w:tcW w:w="446" w:type="pct"/>
            <w:vAlign w:val="center"/>
          </w:tcPr>
          <w:p w14:paraId="07F26188" w14:textId="77777777" w:rsidR="0032285C" w:rsidRDefault="00000000">
            <w:pPr>
              <w:pStyle w:val="af8"/>
              <w:jc w:val="center"/>
              <w:rPr>
                <w:rFonts w:ascii="仿宋" w:eastAsia="仿宋" w:hAnsi="仿宋" w:hint="eastAsia"/>
                <w:b/>
                <w:sz w:val="22"/>
                <w:szCs w:val="22"/>
              </w:rPr>
            </w:pPr>
            <w:r>
              <w:rPr>
                <w:rFonts w:ascii="仿宋" w:eastAsia="仿宋" w:hAnsi="仿宋" w:hint="eastAsia"/>
                <w:b/>
                <w:sz w:val="22"/>
                <w:szCs w:val="22"/>
              </w:rPr>
              <w:t>序号</w:t>
            </w:r>
          </w:p>
        </w:tc>
        <w:tc>
          <w:tcPr>
            <w:tcW w:w="566" w:type="pct"/>
            <w:vAlign w:val="center"/>
          </w:tcPr>
          <w:p w14:paraId="7894431E" w14:textId="77777777" w:rsidR="0032285C" w:rsidRDefault="00000000">
            <w:pPr>
              <w:pStyle w:val="af8"/>
              <w:jc w:val="center"/>
              <w:rPr>
                <w:rFonts w:ascii="仿宋" w:eastAsia="仿宋" w:hAnsi="仿宋" w:hint="eastAsia"/>
                <w:b/>
                <w:sz w:val="22"/>
                <w:szCs w:val="22"/>
              </w:rPr>
            </w:pPr>
            <w:r>
              <w:rPr>
                <w:rFonts w:ascii="仿宋" w:eastAsia="仿宋" w:hAnsi="仿宋" w:hint="eastAsia"/>
                <w:b/>
                <w:sz w:val="22"/>
                <w:szCs w:val="22"/>
              </w:rPr>
              <w:t>位置</w:t>
            </w:r>
          </w:p>
        </w:tc>
        <w:tc>
          <w:tcPr>
            <w:tcW w:w="562" w:type="pct"/>
            <w:vAlign w:val="center"/>
          </w:tcPr>
          <w:p w14:paraId="6ADFD640" w14:textId="77777777" w:rsidR="0032285C" w:rsidRDefault="00000000">
            <w:pPr>
              <w:pStyle w:val="af8"/>
              <w:jc w:val="center"/>
              <w:rPr>
                <w:rFonts w:ascii="仿宋" w:eastAsia="仿宋" w:hAnsi="仿宋" w:hint="eastAsia"/>
                <w:b/>
                <w:sz w:val="22"/>
                <w:szCs w:val="22"/>
              </w:rPr>
            </w:pPr>
            <w:r>
              <w:rPr>
                <w:rFonts w:ascii="仿宋" w:eastAsia="仿宋" w:hAnsi="仿宋" w:hint="eastAsia"/>
                <w:b/>
                <w:sz w:val="22"/>
                <w:szCs w:val="22"/>
              </w:rPr>
              <w:t>房间</w:t>
            </w:r>
          </w:p>
        </w:tc>
        <w:tc>
          <w:tcPr>
            <w:tcW w:w="750" w:type="pct"/>
            <w:vAlign w:val="center"/>
          </w:tcPr>
          <w:p w14:paraId="282B34EF" w14:textId="77777777" w:rsidR="0032285C" w:rsidRDefault="00000000">
            <w:pPr>
              <w:pStyle w:val="af8"/>
              <w:jc w:val="center"/>
              <w:rPr>
                <w:rFonts w:ascii="仿宋" w:eastAsia="仿宋" w:hAnsi="仿宋" w:hint="eastAsia"/>
                <w:b/>
                <w:sz w:val="22"/>
                <w:szCs w:val="22"/>
              </w:rPr>
            </w:pPr>
            <w:r>
              <w:rPr>
                <w:rFonts w:ascii="仿宋" w:eastAsia="仿宋" w:hAnsi="仿宋" w:hint="eastAsia"/>
                <w:b/>
                <w:sz w:val="22"/>
                <w:szCs w:val="22"/>
              </w:rPr>
              <w:t>功能定位</w:t>
            </w:r>
          </w:p>
        </w:tc>
        <w:tc>
          <w:tcPr>
            <w:tcW w:w="749" w:type="pct"/>
            <w:vAlign w:val="center"/>
          </w:tcPr>
          <w:p w14:paraId="1C9A8D04" w14:textId="77777777" w:rsidR="0032285C" w:rsidRDefault="00000000">
            <w:pPr>
              <w:pStyle w:val="af8"/>
              <w:jc w:val="center"/>
              <w:rPr>
                <w:rFonts w:ascii="仿宋" w:eastAsia="仿宋" w:hAnsi="仿宋" w:hint="eastAsia"/>
                <w:b/>
                <w:sz w:val="22"/>
                <w:szCs w:val="22"/>
              </w:rPr>
            </w:pPr>
            <w:r>
              <w:rPr>
                <w:rFonts w:ascii="仿宋" w:eastAsia="仿宋" w:hAnsi="仿宋" w:hint="eastAsia"/>
                <w:b/>
                <w:sz w:val="22"/>
                <w:szCs w:val="22"/>
              </w:rPr>
              <w:t>建设标准</w:t>
            </w:r>
          </w:p>
        </w:tc>
        <w:tc>
          <w:tcPr>
            <w:tcW w:w="1924" w:type="pct"/>
            <w:vAlign w:val="center"/>
          </w:tcPr>
          <w:p w14:paraId="7020A446" w14:textId="77777777" w:rsidR="0032285C" w:rsidRDefault="00000000">
            <w:pPr>
              <w:pStyle w:val="af8"/>
              <w:jc w:val="center"/>
              <w:rPr>
                <w:rFonts w:ascii="仿宋" w:eastAsia="仿宋" w:hAnsi="仿宋" w:hint="eastAsia"/>
                <w:b/>
                <w:sz w:val="22"/>
                <w:szCs w:val="22"/>
              </w:rPr>
            </w:pPr>
            <w:r>
              <w:rPr>
                <w:rFonts w:ascii="仿宋" w:eastAsia="仿宋" w:hAnsi="仿宋" w:hint="eastAsia"/>
                <w:b/>
                <w:sz w:val="22"/>
                <w:szCs w:val="22"/>
              </w:rPr>
              <w:t>建设内容</w:t>
            </w:r>
          </w:p>
        </w:tc>
      </w:tr>
      <w:tr w:rsidR="0032285C" w14:paraId="4B4A1B61" w14:textId="77777777">
        <w:trPr>
          <w:trHeight w:val="527"/>
          <w:tblHeader/>
          <w:jc w:val="center"/>
        </w:trPr>
        <w:tc>
          <w:tcPr>
            <w:tcW w:w="446" w:type="pct"/>
            <w:vAlign w:val="center"/>
          </w:tcPr>
          <w:p w14:paraId="6A35F088" w14:textId="77777777" w:rsidR="0032285C" w:rsidRDefault="00000000">
            <w:pPr>
              <w:pStyle w:val="af8"/>
              <w:jc w:val="center"/>
              <w:rPr>
                <w:rFonts w:ascii="仿宋" w:eastAsia="仿宋" w:hAnsi="仿宋" w:hint="eastAsia"/>
                <w:sz w:val="22"/>
                <w:szCs w:val="22"/>
              </w:rPr>
            </w:pPr>
            <w:r>
              <w:rPr>
                <w:rFonts w:ascii="仿宋" w:eastAsia="仿宋" w:hAnsi="仿宋"/>
                <w:sz w:val="22"/>
                <w:szCs w:val="22"/>
              </w:rPr>
              <w:t>1</w:t>
            </w:r>
          </w:p>
        </w:tc>
        <w:tc>
          <w:tcPr>
            <w:tcW w:w="566" w:type="pct"/>
            <w:vAlign w:val="center"/>
          </w:tcPr>
          <w:p w14:paraId="32598B3E" w14:textId="77777777" w:rsidR="0032285C" w:rsidRDefault="00000000">
            <w:pPr>
              <w:pStyle w:val="af8"/>
              <w:jc w:val="center"/>
              <w:rPr>
                <w:rFonts w:ascii="仿宋" w:eastAsia="仿宋" w:hAnsi="仿宋" w:hint="eastAsia"/>
                <w:sz w:val="22"/>
                <w:szCs w:val="22"/>
              </w:rPr>
            </w:pPr>
            <w:r>
              <w:rPr>
                <w:rFonts w:ascii="仿宋" w:eastAsia="仿宋" w:hAnsi="仿宋" w:hint="eastAsia"/>
                <w:sz w:val="22"/>
                <w:szCs w:val="22"/>
              </w:rPr>
              <w:t>10#</w:t>
            </w:r>
            <w:r>
              <w:rPr>
                <w:rFonts w:ascii="仿宋" w:eastAsia="仿宋" w:hAnsi="仿宋"/>
                <w:sz w:val="22"/>
                <w:szCs w:val="22"/>
              </w:rPr>
              <w:t>楼</w:t>
            </w:r>
            <w:r>
              <w:rPr>
                <w:rFonts w:ascii="仿宋" w:eastAsia="仿宋" w:hAnsi="仿宋" w:hint="eastAsia"/>
                <w:sz w:val="22"/>
                <w:szCs w:val="22"/>
              </w:rPr>
              <w:t>1层</w:t>
            </w:r>
          </w:p>
        </w:tc>
        <w:tc>
          <w:tcPr>
            <w:tcW w:w="562" w:type="pct"/>
            <w:vAlign w:val="center"/>
          </w:tcPr>
          <w:p w14:paraId="303F8A56" w14:textId="77777777" w:rsidR="0032285C" w:rsidRDefault="00000000">
            <w:pPr>
              <w:pStyle w:val="af8"/>
              <w:jc w:val="center"/>
              <w:rPr>
                <w:rFonts w:ascii="仿宋" w:eastAsia="仿宋" w:hAnsi="仿宋" w:hint="eastAsia"/>
                <w:sz w:val="22"/>
                <w:szCs w:val="22"/>
              </w:rPr>
            </w:pPr>
            <w:r>
              <w:rPr>
                <w:rFonts w:ascii="仿宋" w:eastAsia="仿宋" w:hAnsi="仿宋" w:hint="eastAsia"/>
                <w:sz w:val="22"/>
                <w:szCs w:val="22"/>
              </w:rPr>
              <w:t>弱电机房</w:t>
            </w:r>
          </w:p>
        </w:tc>
        <w:tc>
          <w:tcPr>
            <w:tcW w:w="750" w:type="pct"/>
            <w:vAlign w:val="center"/>
          </w:tcPr>
          <w:p w14:paraId="10AAE3A8" w14:textId="77777777" w:rsidR="0032285C" w:rsidRDefault="00000000">
            <w:pPr>
              <w:pStyle w:val="af8"/>
              <w:jc w:val="center"/>
              <w:rPr>
                <w:rFonts w:ascii="仿宋" w:eastAsia="仿宋" w:hAnsi="仿宋" w:hint="eastAsia"/>
                <w:sz w:val="22"/>
                <w:szCs w:val="22"/>
              </w:rPr>
            </w:pPr>
            <w:r>
              <w:rPr>
                <w:rFonts w:ascii="仿宋" w:eastAsia="仿宋" w:hAnsi="仿宋" w:hint="eastAsia"/>
                <w:sz w:val="22"/>
                <w:szCs w:val="22"/>
              </w:rPr>
              <w:t>智能化中心机房</w:t>
            </w:r>
          </w:p>
        </w:tc>
        <w:tc>
          <w:tcPr>
            <w:tcW w:w="749" w:type="pct"/>
            <w:vAlign w:val="center"/>
          </w:tcPr>
          <w:p w14:paraId="06EC526A" w14:textId="77777777" w:rsidR="0032285C" w:rsidRDefault="00000000">
            <w:pPr>
              <w:pStyle w:val="af8"/>
              <w:jc w:val="center"/>
              <w:rPr>
                <w:rFonts w:ascii="仿宋" w:eastAsia="仿宋" w:hAnsi="仿宋" w:hint="eastAsia"/>
                <w:sz w:val="22"/>
                <w:szCs w:val="22"/>
              </w:rPr>
            </w:pPr>
            <w:r>
              <w:rPr>
                <w:rFonts w:ascii="仿宋" w:eastAsia="仿宋" w:hAnsi="仿宋"/>
                <w:sz w:val="22"/>
                <w:szCs w:val="22"/>
              </w:rPr>
              <w:t>B</w:t>
            </w:r>
            <w:r>
              <w:rPr>
                <w:rFonts w:ascii="仿宋" w:eastAsia="仿宋" w:hAnsi="仿宋" w:hint="eastAsia"/>
                <w:sz w:val="22"/>
                <w:szCs w:val="22"/>
              </w:rPr>
              <w:t>级</w:t>
            </w:r>
          </w:p>
        </w:tc>
        <w:tc>
          <w:tcPr>
            <w:tcW w:w="1924" w:type="pct"/>
            <w:vAlign w:val="center"/>
          </w:tcPr>
          <w:p w14:paraId="332270B2" w14:textId="77777777" w:rsidR="0032285C" w:rsidRDefault="00000000">
            <w:pPr>
              <w:pStyle w:val="af8"/>
              <w:jc w:val="both"/>
              <w:rPr>
                <w:rFonts w:ascii="仿宋" w:eastAsia="仿宋" w:hAnsi="仿宋" w:hint="eastAsia"/>
                <w:sz w:val="22"/>
                <w:szCs w:val="22"/>
              </w:rPr>
            </w:pPr>
            <w:r>
              <w:rPr>
                <w:rFonts w:ascii="仿宋" w:eastAsia="仿宋" w:hAnsi="仿宋" w:hint="eastAsia"/>
                <w:sz w:val="22"/>
                <w:szCs w:val="22"/>
              </w:rPr>
              <w:t>1、装饰装修系统；2、供配电系统；3、UPS不间断电源系统；4、防雷接地系统；5、机柜系统；</w:t>
            </w:r>
          </w:p>
        </w:tc>
      </w:tr>
      <w:tr w:rsidR="0032285C" w14:paraId="3D1B1679" w14:textId="77777777">
        <w:trPr>
          <w:trHeight w:val="527"/>
          <w:tblHeader/>
          <w:jc w:val="center"/>
        </w:trPr>
        <w:tc>
          <w:tcPr>
            <w:tcW w:w="446" w:type="pct"/>
            <w:vAlign w:val="center"/>
          </w:tcPr>
          <w:p w14:paraId="75093359" w14:textId="77777777" w:rsidR="0032285C" w:rsidRDefault="00000000">
            <w:pPr>
              <w:pStyle w:val="af8"/>
              <w:jc w:val="center"/>
              <w:rPr>
                <w:rFonts w:ascii="仿宋" w:eastAsia="仿宋" w:hAnsi="仿宋" w:hint="eastAsia"/>
                <w:sz w:val="22"/>
                <w:szCs w:val="22"/>
              </w:rPr>
            </w:pPr>
            <w:r>
              <w:rPr>
                <w:rFonts w:ascii="仿宋" w:eastAsia="仿宋" w:hAnsi="仿宋"/>
                <w:sz w:val="22"/>
                <w:szCs w:val="22"/>
              </w:rPr>
              <w:t>2</w:t>
            </w:r>
          </w:p>
        </w:tc>
        <w:tc>
          <w:tcPr>
            <w:tcW w:w="566" w:type="pct"/>
            <w:vAlign w:val="center"/>
          </w:tcPr>
          <w:p w14:paraId="7D03D8BC" w14:textId="77777777" w:rsidR="0032285C" w:rsidRDefault="00000000">
            <w:pPr>
              <w:pStyle w:val="af8"/>
              <w:jc w:val="center"/>
              <w:rPr>
                <w:rFonts w:ascii="仿宋" w:eastAsia="仿宋" w:hAnsi="仿宋" w:hint="eastAsia"/>
                <w:sz w:val="22"/>
                <w:szCs w:val="22"/>
              </w:rPr>
            </w:pPr>
            <w:r>
              <w:rPr>
                <w:rFonts w:ascii="仿宋" w:eastAsia="仿宋" w:hAnsi="仿宋" w:hint="eastAsia"/>
                <w:sz w:val="22"/>
                <w:szCs w:val="22"/>
              </w:rPr>
              <w:t>10</w:t>
            </w:r>
            <w:r>
              <w:rPr>
                <w:rFonts w:ascii="仿宋" w:eastAsia="仿宋" w:hAnsi="仿宋"/>
                <w:sz w:val="22"/>
                <w:szCs w:val="22"/>
              </w:rPr>
              <w:t>#楼</w:t>
            </w:r>
            <w:r>
              <w:rPr>
                <w:rFonts w:ascii="仿宋" w:eastAsia="仿宋" w:hAnsi="仿宋" w:hint="eastAsia"/>
                <w:sz w:val="22"/>
                <w:szCs w:val="22"/>
              </w:rPr>
              <w:t>1层</w:t>
            </w:r>
          </w:p>
        </w:tc>
        <w:tc>
          <w:tcPr>
            <w:tcW w:w="562" w:type="pct"/>
            <w:vAlign w:val="center"/>
          </w:tcPr>
          <w:p w14:paraId="179EAACC" w14:textId="77777777" w:rsidR="0032285C" w:rsidRDefault="00000000">
            <w:pPr>
              <w:pStyle w:val="af8"/>
              <w:jc w:val="center"/>
              <w:rPr>
                <w:rFonts w:ascii="仿宋" w:eastAsia="仿宋" w:hAnsi="仿宋" w:hint="eastAsia"/>
                <w:sz w:val="22"/>
                <w:szCs w:val="22"/>
              </w:rPr>
            </w:pPr>
            <w:r>
              <w:rPr>
                <w:rFonts w:ascii="仿宋" w:eastAsia="仿宋" w:hAnsi="仿宋" w:hint="eastAsia"/>
                <w:sz w:val="22"/>
                <w:szCs w:val="22"/>
              </w:rPr>
              <w:t>消防控制室</w:t>
            </w:r>
          </w:p>
        </w:tc>
        <w:tc>
          <w:tcPr>
            <w:tcW w:w="750" w:type="pct"/>
            <w:vAlign w:val="center"/>
          </w:tcPr>
          <w:p w14:paraId="3D0B0962" w14:textId="77777777" w:rsidR="0032285C" w:rsidRDefault="00000000">
            <w:pPr>
              <w:pStyle w:val="af8"/>
              <w:jc w:val="center"/>
              <w:rPr>
                <w:rFonts w:ascii="仿宋" w:eastAsia="仿宋" w:hAnsi="仿宋" w:hint="eastAsia"/>
                <w:sz w:val="22"/>
                <w:szCs w:val="22"/>
              </w:rPr>
            </w:pPr>
            <w:r>
              <w:rPr>
                <w:rFonts w:ascii="仿宋" w:eastAsia="仿宋" w:hAnsi="仿宋" w:hint="eastAsia"/>
                <w:sz w:val="22"/>
                <w:szCs w:val="22"/>
              </w:rPr>
              <w:t>监控中心</w:t>
            </w:r>
          </w:p>
        </w:tc>
        <w:tc>
          <w:tcPr>
            <w:tcW w:w="749" w:type="pct"/>
            <w:vAlign w:val="center"/>
          </w:tcPr>
          <w:p w14:paraId="6B73D40F" w14:textId="77777777" w:rsidR="0032285C" w:rsidRDefault="00000000">
            <w:pPr>
              <w:pStyle w:val="af8"/>
              <w:jc w:val="center"/>
              <w:rPr>
                <w:rFonts w:ascii="仿宋" w:eastAsia="仿宋" w:hAnsi="仿宋" w:hint="eastAsia"/>
                <w:sz w:val="22"/>
                <w:szCs w:val="22"/>
              </w:rPr>
            </w:pPr>
            <w:r>
              <w:rPr>
                <w:rFonts w:ascii="仿宋" w:eastAsia="仿宋" w:hAnsi="仿宋" w:hint="eastAsia"/>
                <w:sz w:val="22"/>
                <w:szCs w:val="22"/>
              </w:rPr>
              <w:t>C级</w:t>
            </w:r>
          </w:p>
        </w:tc>
        <w:tc>
          <w:tcPr>
            <w:tcW w:w="1924" w:type="pct"/>
            <w:vAlign w:val="center"/>
          </w:tcPr>
          <w:p w14:paraId="559B2D06" w14:textId="77777777" w:rsidR="0032285C" w:rsidRDefault="00000000">
            <w:pPr>
              <w:pStyle w:val="af8"/>
              <w:jc w:val="both"/>
              <w:rPr>
                <w:rFonts w:ascii="仿宋" w:eastAsia="仿宋" w:hAnsi="仿宋" w:hint="eastAsia"/>
                <w:sz w:val="22"/>
                <w:szCs w:val="22"/>
              </w:rPr>
            </w:pPr>
            <w:r>
              <w:rPr>
                <w:rFonts w:ascii="仿宋" w:eastAsia="仿宋" w:hAnsi="仿宋" w:hint="eastAsia"/>
                <w:sz w:val="22"/>
                <w:szCs w:val="22"/>
              </w:rPr>
              <w:t>1、装饰装修系统；2、供配电系统；3、防雷接地系统；4、显示系统</w:t>
            </w:r>
          </w:p>
        </w:tc>
      </w:tr>
    </w:tbl>
    <w:p w14:paraId="5339EAE2" w14:textId="77777777" w:rsidR="0032285C" w:rsidRDefault="00000000">
      <w:pPr>
        <w:pStyle w:val="4"/>
        <w:rPr>
          <w:rFonts w:ascii="仿宋" w:eastAsia="仿宋" w:hAnsi="仿宋" w:hint="eastAsia"/>
        </w:rPr>
      </w:pPr>
      <w:r>
        <w:rPr>
          <w:rFonts w:ascii="仿宋" w:eastAsia="仿宋" w:hAnsi="仿宋"/>
          <w:lang w:val="zh-CN"/>
        </w:rPr>
        <w:t>机房装修工程</w:t>
      </w:r>
    </w:p>
    <w:p w14:paraId="6FF4D284" w14:textId="77777777" w:rsidR="0032285C" w:rsidRDefault="00000000">
      <w:pPr>
        <w:ind w:firstLine="440"/>
        <w:rPr>
          <w:rFonts w:ascii="仿宋" w:eastAsia="仿宋" w:hAnsi="仿宋" w:hint="eastAsia"/>
        </w:rPr>
      </w:pPr>
      <w:r>
        <w:rPr>
          <w:rFonts w:ascii="仿宋" w:eastAsia="仿宋" w:hAnsi="仿宋" w:hint="eastAsia"/>
        </w:rPr>
        <w:t>装修效果要求：装修必须选用绿色环保以及吸音效果好、不易变色、变形、易清洁、防静电、防磁干扰、防火性能强的耐用材料。</w:t>
      </w:r>
    </w:p>
    <w:p w14:paraId="1E3CF9CE" w14:textId="77777777" w:rsidR="0032285C" w:rsidRDefault="00000000">
      <w:pPr>
        <w:ind w:firstLine="440"/>
        <w:rPr>
          <w:rFonts w:ascii="仿宋" w:eastAsia="仿宋" w:hAnsi="仿宋" w:hint="eastAsia"/>
          <w:sz w:val="24"/>
          <w:szCs w:val="20"/>
          <w:lang w:val="zh-CN"/>
        </w:rPr>
      </w:pPr>
      <w:r>
        <w:rPr>
          <w:rFonts w:ascii="仿宋" w:eastAsia="仿宋" w:hAnsi="仿宋" w:hint="eastAsia"/>
        </w:rPr>
        <w:t>整个机房区域的装饰装修部分主要内容包括：微孔铝板吊顶、防静电活动地板、无机涂料顶面及墙面、门窗的设计安装等整体规划。</w:t>
      </w:r>
    </w:p>
    <w:p w14:paraId="24482463" w14:textId="77777777" w:rsidR="0032285C" w:rsidRDefault="00000000">
      <w:pPr>
        <w:numPr>
          <w:ilvl w:val="0"/>
          <w:numId w:val="15"/>
        </w:numPr>
        <w:ind w:firstLineChars="0"/>
        <w:rPr>
          <w:rFonts w:ascii="仿宋" w:eastAsia="仿宋" w:hAnsi="仿宋" w:hint="eastAsia"/>
          <w:b/>
        </w:rPr>
      </w:pPr>
      <w:r>
        <w:rPr>
          <w:rFonts w:ascii="仿宋" w:eastAsia="仿宋" w:hAnsi="仿宋" w:hint="eastAsia"/>
          <w:b/>
        </w:rPr>
        <w:t>顶面部分</w:t>
      </w:r>
    </w:p>
    <w:p w14:paraId="7EA8A78D" w14:textId="77777777" w:rsidR="0032285C" w:rsidRDefault="00000000">
      <w:pPr>
        <w:ind w:firstLine="440"/>
        <w:rPr>
          <w:rFonts w:ascii="仿宋" w:eastAsia="仿宋" w:hAnsi="仿宋" w:hint="eastAsia"/>
        </w:rPr>
      </w:pPr>
      <w:r>
        <w:rPr>
          <w:rFonts w:ascii="仿宋" w:eastAsia="仿宋" w:hAnsi="仿宋" w:hint="eastAsia"/>
        </w:rPr>
        <w:t>各机房顶面刷防尘漆，弱电机房及消防安防控制室顶面吊顶采用600*600铝合金微孔金属铝</w:t>
      </w:r>
      <w:r>
        <w:rPr>
          <w:rFonts w:ascii="仿宋" w:eastAsia="仿宋" w:hAnsi="仿宋" w:hint="eastAsia"/>
        </w:rPr>
        <w:lastRenderedPageBreak/>
        <w:t>板天花、内贴防火吸音纸。</w:t>
      </w:r>
    </w:p>
    <w:p w14:paraId="2730D844" w14:textId="77777777" w:rsidR="0032285C" w:rsidRDefault="00000000">
      <w:pPr>
        <w:numPr>
          <w:ilvl w:val="0"/>
          <w:numId w:val="15"/>
        </w:numPr>
        <w:ind w:firstLineChars="0"/>
        <w:rPr>
          <w:rFonts w:ascii="仿宋" w:eastAsia="仿宋" w:hAnsi="仿宋" w:hint="eastAsia"/>
          <w:b/>
        </w:rPr>
      </w:pPr>
      <w:r>
        <w:rPr>
          <w:rFonts w:ascii="仿宋" w:eastAsia="仿宋" w:hAnsi="仿宋" w:hint="eastAsia"/>
          <w:b/>
        </w:rPr>
        <w:t>地面部分</w:t>
      </w:r>
    </w:p>
    <w:p w14:paraId="17E56EEA" w14:textId="77777777" w:rsidR="0032285C" w:rsidRDefault="00000000">
      <w:pPr>
        <w:ind w:firstLine="440"/>
        <w:rPr>
          <w:rFonts w:ascii="仿宋" w:eastAsia="仿宋" w:hAnsi="仿宋" w:hint="eastAsia"/>
        </w:rPr>
      </w:pPr>
      <w:r>
        <w:rPr>
          <w:rFonts w:ascii="仿宋" w:eastAsia="仿宋" w:hAnsi="仿宋" w:hint="eastAsia"/>
        </w:rPr>
        <w:t>各机房地面找平后刷防尘漆，地面刷防尘漆，铺设600*600全钢抗静电活动地板，机房地板铺设高为0.3m，具体详见图纸。抗静电地板安装时，同时安装等电位连接系统。精密空调、UPS、机柜设备放置区域，设计采用角钢做承重安装支架，架高与地板上表面高度一致。</w:t>
      </w:r>
    </w:p>
    <w:p w14:paraId="57DCC20D" w14:textId="77777777" w:rsidR="0032285C" w:rsidRDefault="00000000">
      <w:pPr>
        <w:ind w:firstLine="440"/>
        <w:rPr>
          <w:rFonts w:ascii="仿宋" w:eastAsia="仿宋" w:hAnsi="仿宋" w:hint="eastAsia"/>
        </w:rPr>
      </w:pPr>
      <w:r>
        <w:rPr>
          <w:rFonts w:ascii="仿宋" w:eastAsia="仿宋" w:hAnsi="仿宋" w:hint="eastAsia"/>
        </w:rPr>
        <w:t>机房出入口：人员出入口采用抗静电地板平铺，并做二次台阶或一次台阶处理；收口处均采用1.0mm发纹不锈钢板装饰条。设备入口采用可移动入口斜坡。</w:t>
      </w:r>
    </w:p>
    <w:p w14:paraId="4B0D4BA8" w14:textId="77777777" w:rsidR="0032285C" w:rsidRDefault="00000000">
      <w:pPr>
        <w:ind w:firstLine="440"/>
        <w:rPr>
          <w:rFonts w:ascii="仿宋" w:eastAsia="仿宋" w:hAnsi="仿宋" w:hint="eastAsia"/>
        </w:rPr>
      </w:pPr>
      <w:r>
        <w:rPr>
          <w:rFonts w:ascii="仿宋" w:eastAsia="仿宋" w:hAnsi="仿宋" w:hint="eastAsia"/>
        </w:rPr>
        <w:t>弱电机房：600*600*35mm无边全钢防静电地板架空铺设；</w:t>
      </w:r>
    </w:p>
    <w:p w14:paraId="581C4B30" w14:textId="77777777" w:rsidR="0032285C" w:rsidRDefault="00000000">
      <w:pPr>
        <w:ind w:firstLine="440"/>
        <w:rPr>
          <w:rFonts w:ascii="仿宋" w:eastAsia="仿宋" w:hAnsi="仿宋" w:hint="eastAsia"/>
          <w:szCs w:val="22"/>
        </w:rPr>
      </w:pPr>
      <w:r>
        <w:rPr>
          <w:rFonts w:ascii="仿宋" w:eastAsia="仿宋" w:hAnsi="仿宋" w:hint="eastAsia"/>
        </w:rPr>
        <w:t>消防控制室：600*600*35mm无边全钢防静电地板架空铺设；</w:t>
      </w:r>
    </w:p>
    <w:p w14:paraId="507D6480" w14:textId="77777777" w:rsidR="0032285C" w:rsidRDefault="00000000">
      <w:pPr>
        <w:numPr>
          <w:ilvl w:val="0"/>
          <w:numId w:val="15"/>
        </w:numPr>
        <w:ind w:firstLineChars="0"/>
        <w:rPr>
          <w:rFonts w:ascii="仿宋" w:eastAsia="仿宋" w:hAnsi="仿宋" w:hint="eastAsia"/>
          <w:b/>
        </w:rPr>
      </w:pPr>
      <w:r>
        <w:rPr>
          <w:rFonts w:ascii="仿宋" w:eastAsia="仿宋" w:hAnsi="仿宋" w:hint="eastAsia"/>
          <w:b/>
        </w:rPr>
        <w:t>墙面、柱面</w:t>
      </w:r>
    </w:p>
    <w:p w14:paraId="75856A33" w14:textId="77777777" w:rsidR="0032285C" w:rsidRDefault="00000000">
      <w:pPr>
        <w:ind w:firstLine="440"/>
        <w:rPr>
          <w:rFonts w:ascii="仿宋" w:eastAsia="仿宋" w:hAnsi="仿宋" w:hint="eastAsia"/>
        </w:rPr>
      </w:pPr>
      <w:r>
        <w:rPr>
          <w:rFonts w:ascii="仿宋" w:eastAsia="仿宋" w:hAnsi="仿宋" w:hint="eastAsia"/>
        </w:rPr>
        <w:t>按照《数据中心设计规范》</w:t>
      </w:r>
      <w:r>
        <w:rPr>
          <w:rFonts w:ascii="仿宋" w:eastAsia="仿宋" w:hAnsi="仿宋"/>
        </w:rPr>
        <w:t>GB50174-2017要求，机房墙、柱面装修材料应具有防火、防静电、保温等特点，同时应确保主机房气密性好、不起尘、易清洁，并在温、湿度变化作用下变形小。机房墙、柱面装修材料选用金属面板，金属骨架及金属面板连接为一个整体，并做好等电位连接。配以灯光照明效果，点缀出机房的与大方。</w:t>
      </w:r>
    </w:p>
    <w:p w14:paraId="1A480F5B" w14:textId="77777777" w:rsidR="0032285C" w:rsidRDefault="00000000">
      <w:pPr>
        <w:ind w:firstLine="442"/>
        <w:rPr>
          <w:rFonts w:ascii="仿宋" w:eastAsia="仿宋" w:hAnsi="仿宋" w:hint="eastAsia"/>
        </w:rPr>
      </w:pPr>
      <w:r>
        <w:rPr>
          <w:rFonts w:ascii="仿宋" w:eastAsia="仿宋" w:hAnsi="仿宋" w:hint="eastAsia"/>
          <w:b/>
        </w:rPr>
        <w:t>弱电机房、</w:t>
      </w:r>
      <w:r>
        <w:rPr>
          <w:rFonts w:ascii="仿宋" w:eastAsia="仿宋" w:hAnsi="仿宋"/>
          <w:b/>
        </w:rPr>
        <w:t>消防控制室：</w:t>
      </w:r>
      <w:r>
        <w:rPr>
          <w:rFonts w:ascii="仿宋" w:eastAsia="仿宋" w:hAnsi="仿宋" w:hint="eastAsia"/>
        </w:rPr>
        <w:t>墙面刷白色环保乳胶漆，所有机房内做80mm高亚光不锈钢踢脚线。</w:t>
      </w:r>
    </w:p>
    <w:p w14:paraId="5981CE07" w14:textId="77777777" w:rsidR="0032285C" w:rsidRDefault="00000000">
      <w:pPr>
        <w:pStyle w:val="4"/>
        <w:rPr>
          <w:rFonts w:ascii="仿宋" w:eastAsia="仿宋" w:hAnsi="仿宋" w:hint="eastAsia"/>
          <w:lang w:val="zh-CN"/>
        </w:rPr>
      </w:pPr>
      <w:r>
        <w:rPr>
          <w:rFonts w:ascii="仿宋" w:eastAsia="仿宋" w:hAnsi="仿宋"/>
          <w:lang w:val="zh-CN"/>
        </w:rPr>
        <w:t>供配电系统</w:t>
      </w:r>
    </w:p>
    <w:p w14:paraId="63C9D6AE" w14:textId="77777777" w:rsidR="0032285C" w:rsidRDefault="00000000">
      <w:pPr>
        <w:ind w:firstLine="440"/>
        <w:rPr>
          <w:rFonts w:ascii="仿宋" w:eastAsia="仿宋" w:hAnsi="仿宋" w:cs="黑体" w:hint="eastAsia"/>
          <w:lang w:val="zh-CN"/>
        </w:rPr>
      </w:pPr>
      <w:r>
        <w:rPr>
          <w:rFonts w:ascii="仿宋" w:eastAsia="仿宋" w:hAnsi="仿宋" w:cs="黑体" w:hint="eastAsia"/>
          <w:lang w:val="zh-CN"/>
        </w:rPr>
        <w:t>弱电机房重要负荷的配电系统设计为"双路市电+UPS不间断电源"的供电方式，强电专业设计进线电源部分，机房内配电详机房工程系统图。在</w:t>
      </w:r>
      <w:r>
        <w:rPr>
          <w:rFonts w:ascii="仿宋" w:eastAsia="仿宋" w:hAnsi="仿宋" w:cs="黑体" w:hint="eastAsia"/>
        </w:rPr>
        <w:t>弱电</w:t>
      </w:r>
      <w:r>
        <w:rPr>
          <w:rFonts w:ascii="仿宋" w:eastAsia="仿宋" w:hAnsi="仿宋" w:cs="黑体" w:hint="eastAsia"/>
          <w:lang w:val="zh-CN"/>
        </w:rPr>
        <w:t>机房设置1台额定容量为60KVA的UPS不间断电源，UPS持续供电时间持续供电时间不低于60分钟，为网络机房、设备网交换机、安全防范系统（视频监控、门禁管理）系统供电。在弱电机房内设置UPS列头配电柜，电源引自</w:t>
      </w:r>
      <w:r>
        <w:rPr>
          <w:rFonts w:ascii="仿宋" w:eastAsia="仿宋" w:hAnsi="仿宋" w:cs="黑体" w:hint="eastAsia"/>
        </w:rPr>
        <w:t>市电</w:t>
      </w:r>
      <w:r>
        <w:rPr>
          <w:rFonts w:ascii="仿宋" w:eastAsia="仿宋" w:hAnsi="仿宋" w:cs="黑体" w:hint="eastAsia"/>
          <w:lang w:val="zh-CN"/>
        </w:rPr>
        <w:t>配电柜，配电列头柜为各服务器机柜供电。机房内各服务器机柜由配电列头柜引出独立的配电回路，设置独立的控制开关，通过工业连接器，连接至配电列头柜（PDU）。机柜的配电容量即能满足现在设备使用的要求，同时也留有适当扩容空间，为机房将来的发展做好充足的准备。每个计算机机柜设置一个32A工业连接器与机柜相连，工业连接器通过敷设在防静电地板下封闭金属线槽电缆，与配电柜连接。机房内照明系统要柔和均衡，照度为500LX.</w:t>
      </w:r>
    </w:p>
    <w:p w14:paraId="513DBFE1" w14:textId="77777777" w:rsidR="0032285C" w:rsidRDefault="00000000">
      <w:pPr>
        <w:ind w:firstLine="440"/>
        <w:rPr>
          <w:rFonts w:ascii="仿宋" w:eastAsia="仿宋" w:hAnsi="仿宋" w:hint="eastAsia"/>
          <w:lang w:val="zh-CN"/>
        </w:rPr>
      </w:pPr>
      <w:r>
        <w:rPr>
          <w:rFonts w:ascii="仿宋" w:eastAsia="仿宋" w:hAnsi="仿宋"/>
          <w:lang w:val="zh-CN"/>
        </w:rPr>
        <w:t>UPS不间断电源系统</w:t>
      </w:r>
    </w:p>
    <w:p w14:paraId="48F6FF71" w14:textId="77777777" w:rsidR="0032285C" w:rsidRDefault="00000000">
      <w:pPr>
        <w:ind w:firstLine="440"/>
        <w:rPr>
          <w:rFonts w:ascii="仿宋" w:eastAsia="仿宋" w:hAnsi="仿宋" w:hint="eastAsia"/>
        </w:rPr>
      </w:pPr>
      <w:r>
        <w:rPr>
          <w:rFonts w:ascii="仿宋" w:eastAsia="仿宋" w:hAnsi="仿宋" w:hint="eastAsia"/>
        </w:rPr>
        <w:t>为了保证计算机设备、网络设备的可靠运行，机房内需设置不间断电源系统，不间断电源系统是连接在输入电源和负载之间，为重要负载提供不受电网干扰、稳压、稳频的电力供应的电源设备，在市电掉电后，应急电源设备依靠配置的电池可继续给负载提供一段时间的供电。</w:t>
      </w:r>
    </w:p>
    <w:p w14:paraId="46B270AF" w14:textId="77777777" w:rsidR="0032285C" w:rsidRDefault="00000000">
      <w:pPr>
        <w:ind w:firstLine="440"/>
        <w:rPr>
          <w:rFonts w:ascii="仿宋" w:eastAsia="仿宋" w:hAnsi="仿宋" w:hint="eastAsia"/>
        </w:rPr>
      </w:pPr>
      <w:r>
        <w:rPr>
          <w:rFonts w:ascii="仿宋" w:eastAsia="仿宋" w:hAnsi="仿宋" w:hint="eastAsia"/>
        </w:rPr>
        <w:t>弱电机房设置60KVAUPS，消控室设置30KVAUPS满足设备安全稳定运行要求，为设备提供不</w:t>
      </w:r>
      <w:r>
        <w:rPr>
          <w:rFonts w:ascii="仿宋" w:eastAsia="仿宋" w:hAnsi="仿宋" w:hint="eastAsia"/>
        </w:rPr>
        <w:lastRenderedPageBreak/>
        <w:t>间断电源。</w:t>
      </w:r>
    </w:p>
    <w:p w14:paraId="4699D339" w14:textId="77777777" w:rsidR="0032285C" w:rsidRDefault="00000000">
      <w:pPr>
        <w:pStyle w:val="4"/>
        <w:rPr>
          <w:rFonts w:ascii="仿宋" w:eastAsia="仿宋" w:hAnsi="仿宋" w:hint="eastAsia"/>
        </w:rPr>
      </w:pPr>
      <w:r>
        <w:rPr>
          <w:rFonts w:ascii="仿宋" w:eastAsia="仿宋" w:hAnsi="仿宋"/>
        </w:rPr>
        <w:t>防雷接地系统</w:t>
      </w:r>
    </w:p>
    <w:p w14:paraId="16490FE5" w14:textId="77777777" w:rsidR="0032285C" w:rsidRDefault="00000000">
      <w:pPr>
        <w:ind w:firstLine="440"/>
        <w:rPr>
          <w:rFonts w:ascii="仿宋" w:eastAsia="仿宋" w:hAnsi="仿宋" w:cs="黑体" w:hint="eastAsia"/>
        </w:rPr>
      </w:pPr>
      <w:r>
        <w:rPr>
          <w:rFonts w:ascii="仿宋" w:eastAsia="仿宋" w:hAnsi="仿宋" w:cs="黑体" w:hint="eastAsia"/>
        </w:rPr>
        <w:t>在各机房防静电地板下铺设静电泄露地网，通过整个地板的等电位联结，进行静电防护。机房防雷采用三级防雷形式，在低压配电室内设置一级电涌保护器，机房进线柜内设置二级电涌保护器，一级二级电涌保护器由电气专业设计，在UPS电源输出配电柜内安装第三级电涌保护器,室外引入的信号线在接入系统前必须做防雷处理。各机房采用联合等电位接地，接地电阻不大于1欧姆。机房内采用M型等电位联结方式，机房内在活动地板下采用100*0.3的铜箔纵横间距均为1.2m的矩形等电位联结网格，网格四周用30*3的紫铜带组成环状等电位联结带，并通过等电位联结导体将等电位联结带就近与局部等电位联结箱(LEB)进行联结。机房内信息设备的各种金属箱体、壳体、机架、电源线路、PE线、SPD接地线等，均以最短的距离与等电位联结网络相连。</w:t>
      </w:r>
    </w:p>
    <w:p w14:paraId="0BF38409" w14:textId="77777777" w:rsidR="0032285C" w:rsidRDefault="00000000">
      <w:pPr>
        <w:pStyle w:val="4"/>
        <w:rPr>
          <w:rFonts w:ascii="仿宋" w:eastAsia="仿宋" w:hAnsi="仿宋" w:hint="eastAsia"/>
        </w:rPr>
      </w:pPr>
      <w:r>
        <w:rPr>
          <w:rFonts w:ascii="仿宋" w:eastAsia="仿宋" w:hAnsi="仿宋" w:hint="eastAsia"/>
        </w:rPr>
        <w:t>机房系统</w:t>
      </w:r>
    </w:p>
    <w:p w14:paraId="181CF775" w14:textId="77777777" w:rsidR="0032285C" w:rsidRDefault="00000000">
      <w:pPr>
        <w:ind w:firstLine="440"/>
        <w:rPr>
          <w:rFonts w:ascii="仿宋" w:eastAsia="仿宋" w:hAnsi="仿宋" w:cs="黑体" w:hint="eastAsia"/>
        </w:rPr>
      </w:pPr>
      <w:r>
        <w:rPr>
          <w:rFonts w:ascii="仿宋" w:eastAsia="仿宋" w:hAnsi="仿宋" w:cs="黑体" w:hint="eastAsia"/>
        </w:rPr>
        <w:t>机柜设备是确保计算机信息化系统高可靠性和高可用性的基础，保护信息化系统免受电源、环境因素的影响。为了获得最大的可用性，设备所处物理环境的保护、管理、组织、安全水平，以及使用的方便性、灵活性，是需要考虑的重要因素。设备机柜为服务器、网络互联设备应用，提供一步到位的高可靠性、高可用性及可管理性。</w:t>
      </w:r>
    </w:p>
    <w:p w14:paraId="2A4E0119" w14:textId="77777777" w:rsidR="0032285C" w:rsidRDefault="00000000">
      <w:pPr>
        <w:ind w:firstLine="440"/>
        <w:rPr>
          <w:rFonts w:ascii="仿宋" w:eastAsia="仿宋" w:hAnsi="仿宋" w:cs="黑体" w:hint="eastAsia"/>
        </w:rPr>
      </w:pPr>
      <w:r>
        <w:rPr>
          <w:rFonts w:ascii="仿宋" w:eastAsia="仿宋" w:hAnsi="仿宋" w:cs="黑体" w:hint="eastAsia"/>
        </w:rPr>
        <w:t>弱电机房内设置8台42U机柜。</w:t>
      </w:r>
    </w:p>
    <w:p w14:paraId="0D8CDB66" w14:textId="77777777" w:rsidR="0032285C" w:rsidRDefault="00000000">
      <w:pPr>
        <w:pStyle w:val="4"/>
        <w:rPr>
          <w:rFonts w:ascii="仿宋" w:eastAsia="仿宋" w:hAnsi="仿宋" w:hint="eastAsia"/>
          <w:b/>
        </w:rPr>
      </w:pPr>
      <w:bookmarkStart w:id="59" w:name="_Toc314499489"/>
      <w:bookmarkStart w:id="60" w:name="_Toc188334850"/>
      <w:r>
        <w:rPr>
          <w:rFonts w:ascii="仿宋" w:eastAsia="仿宋" w:hAnsi="仿宋" w:hint="eastAsia"/>
          <w:b/>
        </w:rPr>
        <w:t>空气调节系统</w:t>
      </w:r>
    </w:p>
    <w:p w14:paraId="6FC99E2F" w14:textId="77777777" w:rsidR="0032285C" w:rsidRDefault="00000000">
      <w:pPr>
        <w:ind w:firstLine="440"/>
        <w:rPr>
          <w:rFonts w:ascii="仿宋" w:eastAsia="仿宋" w:hAnsi="仿宋" w:cs="黑体" w:hint="eastAsia"/>
        </w:rPr>
      </w:pPr>
      <w:r>
        <w:rPr>
          <w:rFonts w:ascii="仿宋" w:eastAsia="仿宋" w:hAnsi="仿宋" w:cs="黑体" w:hint="eastAsia"/>
        </w:rPr>
        <w:t>弱电机房：</w:t>
      </w:r>
      <w:bookmarkEnd w:id="59"/>
      <w:bookmarkEnd w:id="60"/>
      <w:r>
        <w:rPr>
          <w:rFonts w:ascii="仿宋" w:eastAsia="仿宋" w:hAnsi="仿宋" w:cs="黑体" w:hint="eastAsia"/>
        </w:rPr>
        <w:t>由柜式分体空调实现温湿度调节。</w:t>
      </w:r>
    </w:p>
    <w:p w14:paraId="24C671E1" w14:textId="77777777" w:rsidR="0032285C" w:rsidRDefault="00000000">
      <w:pPr>
        <w:ind w:firstLine="440"/>
        <w:rPr>
          <w:rFonts w:ascii="仿宋" w:eastAsia="仿宋" w:hAnsi="仿宋" w:cs="黑体" w:hint="eastAsia"/>
        </w:rPr>
      </w:pPr>
      <w:r>
        <w:rPr>
          <w:rFonts w:ascii="仿宋" w:eastAsia="仿宋" w:hAnsi="仿宋" w:cs="黑体" w:hint="eastAsia"/>
        </w:rPr>
        <w:t>消防控制室：由柜式分体空调实现温湿度调节。</w:t>
      </w:r>
    </w:p>
    <w:p w14:paraId="6C0B8181" w14:textId="77777777" w:rsidR="0032285C" w:rsidRDefault="00000000">
      <w:pPr>
        <w:pStyle w:val="2"/>
        <w:rPr>
          <w:rFonts w:hint="eastAsia"/>
        </w:rPr>
      </w:pPr>
      <w:bookmarkStart w:id="61" w:name="_Toc181372584"/>
      <w:bookmarkStart w:id="62" w:name="_Toc124515749"/>
      <w:r>
        <w:rPr>
          <w:rFonts w:hint="eastAsia"/>
        </w:rPr>
        <w:t>建筑设备管理系统</w:t>
      </w:r>
      <w:bookmarkEnd w:id="61"/>
      <w:r>
        <w:rPr>
          <w:rFonts w:hint="eastAsia"/>
        </w:rPr>
        <w:t xml:space="preserve"> </w:t>
      </w:r>
    </w:p>
    <w:p w14:paraId="1074179F" w14:textId="77777777" w:rsidR="0032285C" w:rsidRDefault="00000000">
      <w:pPr>
        <w:pStyle w:val="3"/>
        <w:rPr>
          <w:rFonts w:ascii="仿宋" w:eastAsia="仿宋" w:hAnsi="仿宋" w:hint="eastAsia"/>
        </w:rPr>
      </w:pPr>
      <w:bookmarkStart w:id="63" w:name="_Toc181372585"/>
      <w:r>
        <w:rPr>
          <w:rFonts w:ascii="仿宋" w:eastAsia="仿宋" w:hAnsi="仿宋" w:hint="eastAsia"/>
        </w:rPr>
        <w:t>楼宇自控系统</w:t>
      </w:r>
      <w:bookmarkEnd w:id="63"/>
    </w:p>
    <w:p w14:paraId="50BAD5A6" w14:textId="77777777" w:rsidR="0032285C" w:rsidRDefault="00000000">
      <w:pPr>
        <w:pStyle w:val="4"/>
        <w:rPr>
          <w:rFonts w:hint="eastAsia"/>
        </w:rPr>
      </w:pPr>
      <w:bookmarkStart w:id="64" w:name="_Toc124515747"/>
      <w:r>
        <w:t>系统概述</w:t>
      </w:r>
      <w:bookmarkEnd w:id="64"/>
    </w:p>
    <w:p w14:paraId="2AA3258F" w14:textId="77777777" w:rsidR="0032285C" w:rsidRDefault="00000000">
      <w:pPr>
        <w:ind w:firstLine="440"/>
        <w:rPr>
          <w:rFonts w:ascii="仿宋" w:eastAsia="仿宋" w:hAnsi="仿宋" w:hint="eastAsia"/>
          <w:color w:val="000000"/>
        </w:rPr>
      </w:pPr>
      <w:r>
        <w:rPr>
          <w:rFonts w:ascii="仿宋" w:eastAsia="仿宋" w:hAnsi="仿宋" w:hint="eastAsia"/>
          <w:color w:val="000000"/>
        </w:rPr>
        <w:t>本项目建设一套建筑设备管理系统对园区内的公用机电设备，包括建筑的新风机组、空调机组、送排风、给排水系统、电梯、冷热源群控系统等，进行集中监测和远程控制。从而提高建筑的管理水平，降低设备故障工程率，减少维护及营运成本。</w:t>
      </w:r>
    </w:p>
    <w:p w14:paraId="4FE4BA23" w14:textId="77777777" w:rsidR="0032285C" w:rsidRDefault="00000000">
      <w:pPr>
        <w:ind w:firstLine="440"/>
        <w:rPr>
          <w:rFonts w:ascii="仿宋" w:eastAsia="仿宋" w:hAnsi="仿宋" w:hint="eastAsia"/>
          <w:color w:val="000000"/>
        </w:rPr>
      </w:pPr>
      <w:r>
        <w:rPr>
          <w:rFonts w:ascii="仿宋" w:eastAsia="仿宋" w:hAnsi="仿宋" w:hint="eastAsia"/>
          <w:color w:val="000000"/>
        </w:rPr>
        <w:t>具体监测设备和监测点位以图纸和清单为准。</w:t>
      </w:r>
    </w:p>
    <w:p w14:paraId="14C5ACBB" w14:textId="77777777" w:rsidR="0032285C" w:rsidRDefault="00000000">
      <w:pPr>
        <w:pStyle w:val="4"/>
        <w:rPr>
          <w:rFonts w:hint="eastAsia"/>
        </w:rPr>
      </w:pPr>
      <w:bookmarkStart w:id="65" w:name="_Toc124515748"/>
      <w:r>
        <w:t>系统要求</w:t>
      </w:r>
      <w:bookmarkEnd w:id="65"/>
    </w:p>
    <w:p w14:paraId="7E803781" w14:textId="77777777" w:rsidR="0032285C" w:rsidRDefault="00000000">
      <w:pPr>
        <w:ind w:firstLine="440"/>
        <w:rPr>
          <w:rFonts w:ascii="仿宋" w:eastAsia="仿宋" w:hAnsi="仿宋" w:hint="eastAsia"/>
          <w:color w:val="000000"/>
        </w:rPr>
      </w:pPr>
      <w:r>
        <w:rPr>
          <w:rFonts w:ascii="仿宋" w:eastAsia="仿宋" w:hAnsi="仿宋" w:hint="eastAsia"/>
          <w:color w:val="000000"/>
        </w:rPr>
        <w:t>本项目中建筑设备监控系统受控对象主要为：</w:t>
      </w:r>
    </w:p>
    <w:p w14:paraId="17DE4B33" w14:textId="77777777" w:rsidR="0032285C" w:rsidRDefault="00000000">
      <w:pPr>
        <w:numPr>
          <w:ilvl w:val="0"/>
          <w:numId w:val="16"/>
        </w:numPr>
        <w:ind w:firstLineChars="0"/>
        <w:rPr>
          <w:rFonts w:ascii="仿宋" w:eastAsia="仿宋" w:hAnsi="仿宋" w:hint="eastAsia"/>
          <w:color w:val="000000"/>
        </w:rPr>
      </w:pPr>
      <w:r>
        <w:rPr>
          <w:rFonts w:ascii="仿宋" w:eastAsia="仿宋" w:hAnsi="仿宋"/>
          <w:color w:val="000000"/>
        </w:rPr>
        <w:lastRenderedPageBreak/>
        <w:t>空调新风系统</w:t>
      </w:r>
    </w:p>
    <w:p w14:paraId="45F79667" w14:textId="77777777" w:rsidR="0032285C" w:rsidRDefault="00000000">
      <w:pPr>
        <w:numPr>
          <w:ilvl w:val="0"/>
          <w:numId w:val="16"/>
        </w:numPr>
        <w:ind w:firstLineChars="0"/>
        <w:rPr>
          <w:rFonts w:ascii="仿宋" w:eastAsia="仿宋" w:hAnsi="仿宋" w:hint="eastAsia"/>
          <w:color w:val="000000"/>
        </w:rPr>
      </w:pPr>
      <w:r>
        <w:rPr>
          <w:rFonts w:ascii="仿宋" w:eastAsia="仿宋" w:hAnsi="仿宋" w:hint="eastAsia"/>
          <w:color w:val="000000"/>
        </w:rPr>
        <w:t>送排风系统</w:t>
      </w:r>
    </w:p>
    <w:p w14:paraId="4651D412" w14:textId="77777777" w:rsidR="0032285C" w:rsidRDefault="00000000">
      <w:pPr>
        <w:numPr>
          <w:ilvl w:val="0"/>
          <w:numId w:val="16"/>
        </w:numPr>
        <w:ind w:firstLineChars="0"/>
        <w:rPr>
          <w:rFonts w:ascii="仿宋" w:eastAsia="仿宋" w:hAnsi="仿宋" w:hint="eastAsia"/>
          <w:color w:val="000000"/>
        </w:rPr>
      </w:pPr>
      <w:r>
        <w:rPr>
          <w:rFonts w:ascii="仿宋" w:eastAsia="仿宋" w:hAnsi="仿宋" w:hint="eastAsia"/>
          <w:color w:val="000000"/>
        </w:rPr>
        <w:t>给排水系统</w:t>
      </w:r>
    </w:p>
    <w:p w14:paraId="4C418A89" w14:textId="77777777" w:rsidR="0032285C" w:rsidRDefault="00000000">
      <w:pPr>
        <w:numPr>
          <w:ilvl w:val="0"/>
          <w:numId w:val="16"/>
        </w:numPr>
        <w:ind w:firstLineChars="0"/>
        <w:rPr>
          <w:rFonts w:ascii="仿宋" w:eastAsia="仿宋" w:hAnsi="仿宋" w:hint="eastAsia"/>
          <w:color w:val="000000"/>
        </w:rPr>
      </w:pPr>
      <w:r>
        <w:rPr>
          <w:rFonts w:ascii="仿宋" w:eastAsia="仿宋" w:hAnsi="仿宋"/>
          <w:color w:val="000000"/>
        </w:rPr>
        <w:t>电梯系统（</w:t>
      </w:r>
      <w:r>
        <w:rPr>
          <w:rFonts w:ascii="仿宋" w:eastAsia="仿宋" w:hAnsi="仿宋" w:hint="eastAsia"/>
          <w:color w:val="000000"/>
        </w:rPr>
        <w:t>只监不控</w:t>
      </w:r>
      <w:r>
        <w:rPr>
          <w:rFonts w:ascii="仿宋" w:eastAsia="仿宋" w:hAnsi="仿宋"/>
          <w:color w:val="000000"/>
        </w:rPr>
        <w:t>）</w:t>
      </w:r>
    </w:p>
    <w:p w14:paraId="096C7500" w14:textId="77777777" w:rsidR="0032285C" w:rsidRDefault="00000000">
      <w:pPr>
        <w:numPr>
          <w:ilvl w:val="0"/>
          <w:numId w:val="16"/>
        </w:numPr>
        <w:ind w:firstLineChars="0"/>
        <w:rPr>
          <w:rFonts w:ascii="仿宋" w:eastAsia="仿宋" w:hAnsi="仿宋" w:hint="eastAsia"/>
          <w:color w:val="000000"/>
        </w:rPr>
      </w:pPr>
      <w:r>
        <w:rPr>
          <w:rFonts w:ascii="仿宋" w:eastAsia="仿宋" w:hAnsi="仿宋" w:hint="eastAsia"/>
          <w:color w:val="000000"/>
        </w:rPr>
        <w:t>冷热源群控系统</w:t>
      </w:r>
    </w:p>
    <w:p w14:paraId="20D14291" w14:textId="77777777" w:rsidR="0032285C" w:rsidRDefault="00000000">
      <w:pPr>
        <w:numPr>
          <w:ilvl w:val="0"/>
          <w:numId w:val="16"/>
        </w:numPr>
        <w:ind w:firstLineChars="0"/>
        <w:rPr>
          <w:rFonts w:ascii="仿宋" w:eastAsia="仿宋" w:hAnsi="仿宋" w:hint="eastAsia"/>
          <w:color w:val="000000"/>
        </w:rPr>
      </w:pPr>
      <w:r>
        <w:rPr>
          <w:rFonts w:ascii="仿宋" w:eastAsia="仿宋" w:hAnsi="仿宋" w:hint="eastAsia"/>
          <w:color w:val="000000"/>
        </w:rPr>
        <w:t>其他相关设备</w:t>
      </w:r>
    </w:p>
    <w:p w14:paraId="16F365AF" w14:textId="77777777" w:rsidR="0032285C" w:rsidRDefault="00000000">
      <w:pPr>
        <w:ind w:firstLine="440"/>
        <w:rPr>
          <w:rFonts w:ascii="仿宋" w:eastAsia="仿宋" w:hAnsi="仿宋" w:hint="eastAsia"/>
          <w:color w:val="000000"/>
        </w:rPr>
      </w:pPr>
      <w:r>
        <w:rPr>
          <w:rFonts w:ascii="仿宋" w:eastAsia="仿宋" w:hAnsi="仿宋" w:hint="eastAsia"/>
          <w:color w:val="000000"/>
        </w:rPr>
        <w:t>采集各机电设备的运营状态参数及控制权限做集成和自控管理；</w:t>
      </w:r>
    </w:p>
    <w:p w14:paraId="1290961C" w14:textId="77777777" w:rsidR="0032285C" w:rsidRDefault="00000000">
      <w:pPr>
        <w:ind w:firstLine="440"/>
        <w:rPr>
          <w:rFonts w:ascii="仿宋" w:eastAsia="仿宋" w:hAnsi="仿宋" w:hint="eastAsia"/>
          <w:color w:val="000000"/>
        </w:rPr>
      </w:pPr>
      <w:r>
        <w:rPr>
          <w:rFonts w:ascii="仿宋" w:eastAsia="仿宋" w:hAnsi="仿宋" w:hint="eastAsia"/>
          <w:color w:val="000000"/>
        </w:rPr>
        <w:t>目的在于保证人员室内环境的舒适性，提供最佳的能源供应方式，达到节约能源和减少运行成本的目的，实现设备管理的现代化。</w:t>
      </w:r>
    </w:p>
    <w:p w14:paraId="4FDB781A" w14:textId="77777777" w:rsidR="0032285C" w:rsidRDefault="00000000">
      <w:pPr>
        <w:ind w:firstLine="440"/>
        <w:rPr>
          <w:rFonts w:ascii="仿宋" w:eastAsia="仿宋" w:hAnsi="仿宋" w:hint="eastAsia"/>
          <w:color w:val="000000"/>
        </w:rPr>
      </w:pPr>
      <w:r>
        <w:rPr>
          <w:rFonts w:ascii="仿宋" w:eastAsia="仿宋" w:hAnsi="仿宋" w:hint="eastAsia"/>
          <w:color w:val="000000"/>
        </w:rPr>
        <w:t>建筑设备管理系统系统分为两层架构，第一层为管理层，通过管理网与控制网互联，实现设备维护管理、实时监控管理；第二层为监控层，通过控制网连接控制主机、控制台、DDC等各控制设备，既可满足传送监控中心下达指令的任务，又可及时向监控中心反馈建筑各设备的信息。同时，监控层网络还可在中央站故障时，继续按预定的程序工作，从而保证系统的正常使用。两层网络可以有效地覆盖建筑内各设备的自动化控制及管理。该两层网络结构代表了当今楼宇自动化系统典型实例，符合国家行业标准，具有全数字化集散型系统的优势。</w:t>
      </w:r>
    </w:p>
    <w:p w14:paraId="319B65AC" w14:textId="77777777" w:rsidR="0032285C" w:rsidRDefault="00000000">
      <w:pPr>
        <w:ind w:firstLine="440"/>
        <w:rPr>
          <w:rFonts w:ascii="仿宋" w:eastAsia="仿宋" w:hAnsi="仿宋" w:hint="eastAsia"/>
          <w:color w:val="000000"/>
        </w:rPr>
      </w:pPr>
      <w:r>
        <w:rPr>
          <w:rFonts w:ascii="仿宋" w:eastAsia="仿宋" w:hAnsi="仿宋" w:hint="eastAsia"/>
          <w:color w:val="000000"/>
        </w:rPr>
        <w:t>建筑设备管理系统系统由服务器、控制工作站（控制台）、直接数字控制器（DDC）、针式打印机、DDC控制工作站监控软件等组成。</w:t>
      </w:r>
    </w:p>
    <w:p w14:paraId="3198445D" w14:textId="77777777" w:rsidR="0032285C" w:rsidRDefault="00000000">
      <w:pPr>
        <w:ind w:firstLine="440"/>
        <w:rPr>
          <w:rFonts w:ascii="仿宋" w:eastAsia="仿宋" w:hAnsi="仿宋" w:hint="eastAsia"/>
          <w:color w:val="000000"/>
        </w:rPr>
      </w:pPr>
      <w:r>
        <w:rPr>
          <w:rFonts w:ascii="仿宋" w:eastAsia="仿宋" w:hAnsi="仿宋" w:hint="eastAsia"/>
          <w:color w:val="000000"/>
        </w:rPr>
        <w:t>建筑设备管理系统系统需采用直接数字控制技术。在设备机房内设有现场数字控制器（DDC）。监控中心内控制主机与现场控制器（DDC）之间需通过以太网连接。</w:t>
      </w:r>
    </w:p>
    <w:p w14:paraId="39836533" w14:textId="77777777" w:rsidR="0032285C" w:rsidRDefault="00000000">
      <w:pPr>
        <w:ind w:firstLine="440"/>
        <w:rPr>
          <w:rFonts w:ascii="仿宋" w:eastAsia="仿宋" w:hAnsi="仿宋" w:hint="eastAsia"/>
          <w:color w:val="000000"/>
        </w:rPr>
      </w:pPr>
      <w:r>
        <w:rPr>
          <w:rFonts w:ascii="仿宋" w:eastAsia="仿宋" w:hAnsi="仿宋" w:hint="eastAsia"/>
        </w:rPr>
        <w:t>具体监控内容如下：</w:t>
      </w:r>
    </w:p>
    <w:p w14:paraId="00CE1EF6" w14:textId="77777777" w:rsidR="0032285C" w:rsidRDefault="00000000">
      <w:pPr>
        <w:numPr>
          <w:ilvl w:val="0"/>
          <w:numId w:val="17"/>
        </w:numPr>
        <w:ind w:firstLineChars="0"/>
        <w:rPr>
          <w:rFonts w:ascii="仿宋" w:eastAsia="仿宋" w:hAnsi="仿宋" w:hint="eastAsia"/>
          <w:b/>
          <w:color w:val="000000"/>
        </w:rPr>
      </w:pPr>
      <w:r>
        <w:rPr>
          <w:rFonts w:ascii="仿宋" w:eastAsia="仿宋" w:hAnsi="仿宋" w:hint="eastAsia"/>
          <w:b/>
          <w:color w:val="000000"/>
        </w:rPr>
        <w:t>空调新风系统</w:t>
      </w:r>
    </w:p>
    <w:p w14:paraId="7E867724" w14:textId="77777777" w:rsidR="0032285C" w:rsidRDefault="00000000">
      <w:pPr>
        <w:ind w:firstLine="440"/>
        <w:rPr>
          <w:rFonts w:ascii="仿宋" w:eastAsia="仿宋" w:hAnsi="仿宋" w:hint="eastAsia"/>
          <w:color w:val="000000"/>
        </w:rPr>
      </w:pPr>
      <w:r>
        <w:rPr>
          <w:rFonts w:ascii="仿宋" w:eastAsia="仿宋" w:hAnsi="仿宋" w:hint="eastAsia"/>
          <w:color w:val="000000"/>
        </w:rPr>
        <w:t>监测机组的运行状态、手自动状态、风机故障报警、送风温湿度。过滤网堵塞报警。当过滤网两端压差过大时报警，提示清扫。送风</w:t>
      </w:r>
      <w:r>
        <w:rPr>
          <w:rFonts w:ascii="仿宋" w:eastAsia="仿宋" w:hAnsi="仿宋"/>
          <w:color w:val="000000"/>
        </w:rPr>
        <w:t>(处理新风）温度自动控制:以送风温度设定值作为控制目标，以送风温度测量值作为过程变量，以控制阀门作为执行器，采用闭耳控制方案进行PID调节，使送风温度保持在设定值的附近。在夏季工况时。当送风温度高于设定值时，增大阀门开度;当送风温度低于设定值时，减少阀门开度。在冬季工况时，当送风温度高于设定值时，减少阀门开度;当送风温度低于设定值时。增大阀门开度。使送风温度始终控制在设定值范围内。</w:t>
      </w:r>
    </w:p>
    <w:p w14:paraId="07958DA1" w14:textId="77777777" w:rsidR="0032285C" w:rsidRDefault="00000000">
      <w:pPr>
        <w:ind w:firstLine="440"/>
        <w:rPr>
          <w:rFonts w:ascii="仿宋" w:eastAsia="仿宋" w:hAnsi="仿宋" w:hint="eastAsia"/>
          <w:color w:val="000000"/>
        </w:rPr>
      </w:pPr>
      <w:r>
        <w:rPr>
          <w:rFonts w:ascii="仿宋" w:eastAsia="仿宋" w:hAnsi="仿宋" w:hint="eastAsia"/>
          <w:color w:val="000000"/>
        </w:rPr>
        <w:t>送风（处理新风）湿度自动控制：以送风湿度设定值作为控制目标。以送风湿度测量值作为过程变量，以控制加湿器开关，采用闭环控制方案一进行</w:t>
      </w:r>
      <w:r>
        <w:rPr>
          <w:rFonts w:ascii="仿宋" w:eastAsia="仿宋" w:hAnsi="仿宋"/>
          <w:color w:val="000000"/>
        </w:rPr>
        <w:t>PID调节，使送风湿度保持在设定值的附近。</w:t>
      </w:r>
    </w:p>
    <w:p w14:paraId="0F670793" w14:textId="77777777" w:rsidR="0032285C" w:rsidRDefault="00000000">
      <w:pPr>
        <w:ind w:firstLine="440"/>
        <w:rPr>
          <w:rFonts w:ascii="仿宋" w:eastAsia="仿宋" w:hAnsi="仿宋" w:hint="eastAsia"/>
          <w:color w:val="000000"/>
        </w:rPr>
      </w:pPr>
      <w:r>
        <w:rPr>
          <w:rFonts w:ascii="仿宋" w:eastAsia="仿宋" w:hAnsi="仿宋" w:hint="eastAsia"/>
          <w:color w:val="000000"/>
        </w:rPr>
        <w:lastRenderedPageBreak/>
        <w:t>连锁控制，风机启动：新风风阀打开、水阀执行自动控制。</w:t>
      </w:r>
    </w:p>
    <w:p w14:paraId="7E9A3AB6" w14:textId="77777777" w:rsidR="0032285C" w:rsidRDefault="00000000">
      <w:pPr>
        <w:ind w:firstLine="440"/>
        <w:rPr>
          <w:rFonts w:ascii="仿宋" w:eastAsia="仿宋" w:hAnsi="仿宋" w:hint="eastAsia"/>
          <w:color w:val="000000"/>
        </w:rPr>
      </w:pPr>
      <w:r>
        <w:rPr>
          <w:rFonts w:ascii="仿宋" w:eastAsia="仿宋" w:hAnsi="仿宋" w:hint="eastAsia"/>
          <w:color w:val="000000"/>
        </w:rPr>
        <w:t>风机停止：新风风阀关闭、水阀关闭。冬季水阀则保持</w:t>
      </w:r>
      <w:r>
        <w:rPr>
          <w:rFonts w:ascii="仿宋" w:eastAsia="仿宋" w:hAnsi="仿宋"/>
          <w:color w:val="000000"/>
        </w:rPr>
        <w:t>30%的开度。保护热水盘管防止冻裂。</w:t>
      </w:r>
    </w:p>
    <w:p w14:paraId="7DCB4DAD" w14:textId="77777777" w:rsidR="0032285C" w:rsidRDefault="00000000">
      <w:pPr>
        <w:ind w:firstLine="440"/>
        <w:rPr>
          <w:rFonts w:ascii="仿宋" w:eastAsia="仿宋" w:hAnsi="仿宋" w:hint="eastAsia"/>
          <w:color w:val="000000"/>
        </w:rPr>
      </w:pPr>
      <w:r>
        <w:rPr>
          <w:rFonts w:ascii="仿宋" w:eastAsia="仿宋" w:hAnsi="仿宋" w:hint="eastAsia"/>
          <w:color w:val="000000"/>
        </w:rPr>
        <w:t>报警功能：如机组风机未能对启停命令作出响应，发出风机系统故障警报；风机系统故障、风机故障均能在手操器和中央监控中心上显示，以提醒操作员及时处理，待故障排除，将系统报警复位后，风机才能投入正常运行。</w:t>
      </w:r>
    </w:p>
    <w:p w14:paraId="7B6FE5E6" w14:textId="77777777" w:rsidR="0032285C" w:rsidRDefault="00000000">
      <w:pPr>
        <w:ind w:firstLine="440"/>
        <w:rPr>
          <w:rFonts w:ascii="仿宋" w:eastAsia="仿宋" w:hAnsi="仿宋" w:hint="eastAsia"/>
          <w:color w:val="000000"/>
        </w:rPr>
      </w:pPr>
      <w:r>
        <w:rPr>
          <w:rFonts w:ascii="仿宋" w:eastAsia="仿宋" w:hAnsi="仿宋" w:hint="eastAsia"/>
          <w:color w:val="000000"/>
        </w:rPr>
        <w:t>启停时间控制：从节能目的出发。编制软件。控制风机启</w:t>
      </w:r>
      <w:r>
        <w:rPr>
          <w:rFonts w:ascii="仿宋" w:eastAsia="仿宋" w:hAnsi="仿宋"/>
          <w:color w:val="000000"/>
        </w:rPr>
        <w:t>/停时间。同时累计机组工作时间。为定时维修提供依据；在满足舒适性要求的前提下，按允许的最大与最小间歇时间，根据实测温度与负荷确定循环周期，实现周期性间歇运行。编制时间程序自动控制风机启停，并累计运行时间。</w:t>
      </w:r>
    </w:p>
    <w:p w14:paraId="0ED392BB" w14:textId="77777777" w:rsidR="0032285C" w:rsidRDefault="00000000">
      <w:pPr>
        <w:numPr>
          <w:ilvl w:val="0"/>
          <w:numId w:val="17"/>
        </w:numPr>
        <w:ind w:firstLineChars="0"/>
        <w:rPr>
          <w:rFonts w:ascii="仿宋" w:eastAsia="仿宋" w:hAnsi="仿宋" w:hint="eastAsia"/>
          <w:b/>
          <w:color w:val="000000"/>
        </w:rPr>
      </w:pPr>
      <w:r>
        <w:rPr>
          <w:rFonts w:ascii="仿宋" w:eastAsia="仿宋" w:hAnsi="仿宋" w:hint="eastAsia"/>
          <w:b/>
          <w:color w:val="000000"/>
        </w:rPr>
        <w:t>送/排风机</w:t>
      </w:r>
    </w:p>
    <w:p w14:paraId="65B0D23E" w14:textId="77777777" w:rsidR="0032285C" w:rsidRDefault="00000000">
      <w:pPr>
        <w:ind w:firstLine="440"/>
        <w:rPr>
          <w:rFonts w:ascii="仿宋" w:eastAsia="仿宋" w:hAnsi="仿宋" w:hint="eastAsia"/>
        </w:rPr>
      </w:pPr>
      <w:r>
        <w:rPr>
          <w:rFonts w:ascii="仿宋" w:eastAsia="仿宋" w:hAnsi="仿宋" w:hint="eastAsia"/>
        </w:rPr>
        <w:t>系统根据时间、事件、通风次数要求对送排风机进行启停控制，监测风机运行状态、手自动状态及故障报警；</w:t>
      </w:r>
    </w:p>
    <w:p w14:paraId="4B7E8B36" w14:textId="77777777" w:rsidR="0032285C" w:rsidRDefault="00000000">
      <w:pPr>
        <w:ind w:firstLine="440"/>
        <w:rPr>
          <w:rFonts w:ascii="仿宋" w:eastAsia="仿宋" w:hAnsi="仿宋" w:hint="eastAsia"/>
        </w:rPr>
      </w:pPr>
      <w:r>
        <w:rPr>
          <w:rFonts w:ascii="仿宋" w:eastAsia="仿宋" w:hAnsi="仿宋" w:hint="eastAsia"/>
        </w:rPr>
        <w:t>监测地下车库一氧化碳浓度，超过设定值时，自动启动相应的排风机。</w:t>
      </w:r>
    </w:p>
    <w:p w14:paraId="50AF65AA" w14:textId="77777777" w:rsidR="0032285C" w:rsidRDefault="00000000">
      <w:pPr>
        <w:numPr>
          <w:ilvl w:val="0"/>
          <w:numId w:val="17"/>
        </w:numPr>
        <w:ind w:firstLineChars="0"/>
        <w:rPr>
          <w:rFonts w:ascii="仿宋" w:eastAsia="仿宋" w:hAnsi="仿宋" w:hint="eastAsia"/>
          <w:b/>
          <w:color w:val="000000"/>
        </w:rPr>
      </w:pPr>
      <w:r>
        <w:rPr>
          <w:rFonts w:ascii="仿宋" w:eastAsia="仿宋" w:hAnsi="仿宋" w:hint="eastAsia"/>
          <w:b/>
          <w:color w:val="000000"/>
        </w:rPr>
        <w:t>给排水系统</w:t>
      </w:r>
    </w:p>
    <w:p w14:paraId="73DC1CCC" w14:textId="77777777" w:rsidR="0032285C" w:rsidRDefault="00000000">
      <w:pPr>
        <w:ind w:firstLine="440"/>
        <w:rPr>
          <w:rFonts w:ascii="仿宋" w:eastAsia="仿宋" w:hAnsi="仿宋" w:hint="eastAsia"/>
        </w:rPr>
      </w:pPr>
      <w:r>
        <w:rPr>
          <w:rFonts w:ascii="仿宋" w:eastAsia="仿宋" w:hAnsi="仿宋" w:hint="eastAsia"/>
        </w:rPr>
        <w:t>系统对集水坑高、低液位进行监测，超过设定值时发出报警信号；对污水泵进行状态监测、故障报警；系统记录设备运行参数、状态、报警,记录累计运行时间及其历史数据等。</w:t>
      </w:r>
    </w:p>
    <w:p w14:paraId="5E49A97B" w14:textId="77777777" w:rsidR="0032285C" w:rsidRDefault="00000000">
      <w:pPr>
        <w:numPr>
          <w:ilvl w:val="0"/>
          <w:numId w:val="17"/>
        </w:numPr>
        <w:ind w:firstLineChars="0"/>
        <w:rPr>
          <w:rFonts w:ascii="仿宋" w:eastAsia="仿宋" w:hAnsi="仿宋" w:hint="eastAsia"/>
          <w:b/>
          <w:color w:val="000000"/>
        </w:rPr>
      </w:pPr>
      <w:r>
        <w:rPr>
          <w:rFonts w:ascii="仿宋" w:eastAsia="仿宋" w:hAnsi="仿宋"/>
          <w:b/>
          <w:color w:val="000000"/>
        </w:rPr>
        <w:t>电梯系统（只监不控）</w:t>
      </w:r>
    </w:p>
    <w:p w14:paraId="4AF7B8C3" w14:textId="77777777" w:rsidR="0032285C" w:rsidRDefault="00000000">
      <w:pPr>
        <w:ind w:firstLine="440"/>
        <w:rPr>
          <w:rFonts w:ascii="仿宋" w:eastAsia="仿宋" w:hAnsi="仿宋" w:hint="eastAsia"/>
        </w:rPr>
      </w:pPr>
      <w:r>
        <w:rPr>
          <w:rFonts w:ascii="仿宋" w:eastAsia="仿宋" w:hAnsi="仿宋" w:hint="eastAsia"/>
        </w:rPr>
        <w:t>对电梯系统的运行、故障报警、上升、下降状态等进行实时监控。</w:t>
      </w:r>
    </w:p>
    <w:p w14:paraId="1C77EBF5" w14:textId="77777777" w:rsidR="0032285C" w:rsidRDefault="00000000">
      <w:pPr>
        <w:numPr>
          <w:ilvl w:val="0"/>
          <w:numId w:val="17"/>
        </w:numPr>
        <w:ind w:firstLineChars="0"/>
        <w:rPr>
          <w:rFonts w:ascii="仿宋" w:eastAsia="仿宋" w:hAnsi="仿宋" w:hint="eastAsia"/>
          <w:b/>
          <w:color w:val="000000"/>
        </w:rPr>
      </w:pPr>
      <w:r>
        <w:rPr>
          <w:rFonts w:ascii="仿宋" w:eastAsia="仿宋" w:hAnsi="仿宋" w:hint="eastAsia"/>
          <w:b/>
          <w:color w:val="000000"/>
        </w:rPr>
        <w:t>生活泵房</w:t>
      </w:r>
      <w:r>
        <w:rPr>
          <w:rFonts w:ascii="仿宋" w:eastAsia="仿宋" w:hAnsi="仿宋"/>
          <w:b/>
          <w:color w:val="000000"/>
        </w:rPr>
        <w:t>（只监不控）</w:t>
      </w:r>
    </w:p>
    <w:p w14:paraId="3FA3C4AF" w14:textId="77777777" w:rsidR="0032285C" w:rsidRDefault="00000000">
      <w:pPr>
        <w:ind w:firstLine="440"/>
        <w:rPr>
          <w:rFonts w:ascii="仿宋" w:eastAsia="仿宋" w:hAnsi="仿宋" w:hint="eastAsia"/>
        </w:rPr>
      </w:pPr>
      <w:r>
        <w:rPr>
          <w:rFonts w:ascii="仿宋" w:eastAsia="仿宋" w:hAnsi="仿宋" w:hint="eastAsia"/>
        </w:rPr>
        <w:t>对水箱液位及溢流进行检测告警。</w:t>
      </w:r>
    </w:p>
    <w:p w14:paraId="08BD4DA3" w14:textId="77777777" w:rsidR="0032285C" w:rsidRDefault="0032285C">
      <w:pPr>
        <w:ind w:firstLine="440"/>
        <w:rPr>
          <w:rFonts w:ascii="仿宋" w:eastAsia="仿宋" w:hAnsi="仿宋" w:hint="eastAsia"/>
        </w:rPr>
      </w:pPr>
    </w:p>
    <w:p w14:paraId="61581472" w14:textId="77777777" w:rsidR="0032285C" w:rsidRDefault="00000000">
      <w:pPr>
        <w:pStyle w:val="3"/>
        <w:rPr>
          <w:rFonts w:hint="eastAsia"/>
        </w:rPr>
      </w:pPr>
      <w:bookmarkStart w:id="66" w:name="_Toc181372586"/>
      <w:bookmarkEnd w:id="62"/>
      <w:r>
        <w:rPr>
          <w:rFonts w:hint="eastAsia"/>
        </w:rPr>
        <w:t>能效管理系统</w:t>
      </w:r>
      <w:bookmarkEnd w:id="66"/>
    </w:p>
    <w:p w14:paraId="0B153607" w14:textId="77777777" w:rsidR="0032285C" w:rsidRDefault="00000000">
      <w:pPr>
        <w:pStyle w:val="4"/>
        <w:rPr>
          <w:rFonts w:hint="eastAsia"/>
        </w:rPr>
      </w:pPr>
      <w:bookmarkStart w:id="67" w:name="_Toc124515750"/>
      <w:r>
        <w:t>系统概述</w:t>
      </w:r>
      <w:bookmarkEnd w:id="67"/>
    </w:p>
    <w:p w14:paraId="47C67180" w14:textId="77777777" w:rsidR="0032285C" w:rsidRDefault="00000000">
      <w:pPr>
        <w:ind w:firstLine="440"/>
        <w:rPr>
          <w:rFonts w:ascii="仿宋" w:eastAsia="仿宋" w:hAnsi="仿宋" w:hint="eastAsia"/>
        </w:rPr>
      </w:pPr>
      <w:r>
        <w:rPr>
          <w:rFonts w:ascii="仿宋" w:eastAsia="仿宋" w:hAnsi="仿宋" w:hint="eastAsia"/>
        </w:rPr>
        <w:t>能耗管理系统</w:t>
      </w:r>
      <w:r>
        <w:rPr>
          <w:rFonts w:ascii="仿宋" w:eastAsia="仿宋" w:hAnsi="仿宋"/>
        </w:rPr>
        <w:t>主要分为用电量、用水量检测。智能表具通过总线标准通讯协议把数据传输至能效管理系统多功能网关，多功能网把采集到的能耗数据传输至能效管理服务器。可以通过前端计量装置和通讯网络来采集数据，通过能耗监测平台对数据分析提取来计量水、电能耗，对项目的用能设施实施动态监测，构建可靠性强、效率高、共享度高的能耗数据库，建立能耗监测、统计平台，为项目的管理和物业管理提供成本核算、收费依据。</w:t>
      </w:r>
    </w:p>
    <w:p w14:paraId="22FD15DE" w14:textId="77777777" w:rsidR="0032285C" w:rsidRDefault="00000000">
      <w:pPr>
        <w:pStyle w:val="4"/>
        <w:rPr>
          <w:rFonts w:hint="eastAsia"/>
        </w:rPr>
      </w:pPr>
      <w:bookmarkStart w:id="68" w:name="_Toc124515751"/>
      <w:r>
        <w:lastRenderedPageBreak/>
        <w:t>系统要求</w:t>
      </w:r>
      <w:bookmarkEnd w:id="68"/>
    </w:p>
    <w:p w14:paraId="623C9B5F" w14:textId="77777777" w:rsidR="0032285C" w:rsidRDefault="00000000">
      <w:pPr>
        <w:ind w:firstLine="442"/>
        <w:rPr>
          <w:rFonts w:ascii="仿宋" w:eastAsia="仿宋" w:hAnsi="仿宋" w:hint="eastAsia"/>
          <w:b/>
        </w:rPr>
      </w:pPr>
      <w:r>
        <w:rPr>
          <w:rFonts w:ascii="仿宋" w:eastAsia="仿宋" w:hAnsi="仿宋"/>
          <w:b/>
        </w:rPr>
        <w:t>系统结构</w:t>
      </w:r>
    </w:p>
    <w:p w14:paraId="4A216E6B" w14:textId="77777777" w:rsidR="0032285C" w:rsidRDefault="00000000">
      <w:pPr>
        <w:ind w:firstLine="440"/>
        <w:rPr>
          <w:rFonts w:ascii="仿宋" w:eastAsia="仿宋" w:hAnsi="仿宋" w:hint="eastAsia"/>
        </w:rPr>
      </w:pPr>
      <w:r>
        <w:rPr>
          <w:rFonts w:ascii="仿宋" w:eastAsia="仿宋" w:hAnsi="仿宋" w:hint="eastAsia"/>
        </w:rPr>
        <w:t>本系统划分为操作层、管理层、决策层三层能耗管理系统结构。</w:t>
      </w:r>
    </w:p>
    <w:p w14:paraId="7F95CFB7" w14:textId="77777777" w:rsidR="0032285C" w:rsidRDefault="00000000">
      <w:pPr>
        <w:numPr>
          <w:ilvl w:val="0"/>
          <w:numId w:val="18"/>
        </w:numPr>
        <w:ind w:firstLineChars="0"/>
        <w:rPr>
          <w:rFonts w:ascii="仿宋" w:eastAsia="仿宋" w:hAnsi="仿宋" w:hint="eastAsia"/>
          <w:b/>
        </w:rPr>
      </w:pPr>
      <w:r>
        <w:rPr>
          <w:rFonts w:ascii="仿宋" w:eastAsia="仿宋" w:hAnsi="仿宋"/>
          <w:b/>
        </w:rPr>
        <w:t>操作层</w:t>
      </w:r>
    </w:p>
    <w:p w14:paraId="314E9F4F" w14:textId="77777777" w:rsidR="0032285C" w:rsidRDefault="00000000">
      <w:pPr>
        <w:ind w:firstLine="440"/>
        <w:rPr>
          <w:rFonts w:ascii="仿宋" w:eastAsia="仿宋" w:hAnsi="仿宋" w:hint="eastAsia"/>
        </w:rPr>
      </w:pPr>
      <w:r>
        <w:rPr>
          <w:rFonts w:ascii="仿宋" w:eastAsia="仿宋" w:hAnsi="仿宋" w:hint="eastAsia"/>
        </w:rPr>
        <w:t>操作层含电力仪表、水表等终端采集仪表、网络通讯等设备，实现各类能耗的数据自动采集和通讯网络搭建。完成整体项目的能耗数据的自动化采集和上传。</w:t>
      </w:r>
    </w:p>
    <w:p w14:paraId="30426F0B" w14:textId="77777777" w:rsidR="0032285C" w:rsidRDefault="00000000">
      <w:pPr>
        <w:ind w:firstLine="440"/>
        <w:rPr>
          <w:rFonts w:ascii="仿宋" w:eastAsia="仿宋" w:hAnsi="仿宋" w:hint="eastAsia"/>
        </w:rPr>
      </w:pPr>
      <w:r>
        <w:rPr>
          <w:rFonts w:ascii="仿宋" w:eastAsia="仿宋" w:hAnsi="仿宋" w:hint="eastAsia"/>
        </w:rPr>
        <w:t>本区域设置能耗采集器，能耗数据采集器符合国家能耗采集导则，支持双服务器，能够完成能耗数据的本地上传和省市数据上传。</w:t>
      </w:r>
    </w:p>
    <w:p w14:paraId="7FAACE90" w14:textId="77777777" w:rsidR="0032285C" w:rsidRDefault="00000000">
      <w:pPr>
        <w:numPr>
          <w:ilvl w:val="0"/>
          <w:numId w:val="18"/>
        </w:numPr>
        <w:ind w:firstLineChars="0"/>
        <w:rPr>
          <w:rFonts w:ascii="仿宋" w:eastAsia="仿宋" w:hAnsi="仿宋" w:hint="eastAsia"/>
          <w:b/>
        </w:rPr>
      </w:pPr>
      <w:r>
        <w:rPr>
          <w:rFonts w:ascii="仿宋" w:eastAsia="仿宋" w:hAnsi="仿宋"/>
          <w:b/>
        </w:rPr>
        <w:t>管理层</w:t>
      </w:r>
    </w:p>
    <w:p w14:paraId="56C354C9" w14:textId="77777777" w:rsidR="0032285C" w:rsidRDefault="00000000">
      <w:pPr>
        <w:ind w:firstLine="440"/>
        <w:rPr>
          <w:rFonts w:ascii="仿宋" w:eastAsia="仿宋" w:hAnsi="仿宋" w:hint="eastAsia"/>
        </w:rPr>
      </w:pPr>
      <w:r>
        <w:rPr>
          <w:rFonts w:ascii="仿宋" w:eastAsia="仿宋" w:hAnsi="仿宋" w:hint="eastAsia"/>
        </w:rPr>
        <w:t>本层含工作站、服务器以及各类操作系统软件、数据库以及能源管理系统软件。能耗数据通过智能化设备网，存储在数据库中以标准表结构提供给能源监测系统软件。管理层可以通过能耗综合查询、能源预警及计划、重点能耗设备诊断、能耗数据补录、分类分项的对比、对标分析等功能，使节能管理更加标准化、精细化和量化。</w:t>
      </w:r>
    </w:p>
    <w:p w14:paraId="1E988135" w14:textId="77777777" w:rsidR="0032285C" w:rsidRDefault="00000000">
      <w:pPr>
        <w:numPr>
          <w:ilvl w:val="0"/>
          <w:numId w:val="18"/>
        </w:numPr>
        <w:ind w:firstLineChars="0"/>
        <w:rPr>
          <w:rFonts w:ascii="仿宋" w:eastAsia="仿宋" w:hAnsi="仿宋" w:hint="eastAsia"/>
          <w:b/>
        </w:rPr>
      </w:pPr>
      <w:r>
        <w:rPr>
          <w:rFonts w:ascii="仿宋" w:eastAsia="仿宋" w:hAnsi="仿宋"/>
          <w:b/>
        </w:rPr>
        <w:t>决策层</w:t>
      </w:r>
    </w:p>
    <w:p w14:paraId="5BA18E17" w14:textId="77777777" w:rsidR="0032285C" w:rsidRDefault="00000000">
      <w:pPr>
        <w:ind w:firstLine="440"/>
        <w:rPr>
          <w:rFonts w:ascii="仿宋" w:eastAsia="仿宋" w:hAnsi="仿宋" w:hint="eastAsia"/>
        </w:rPr>
      </w:pPr>
      <w:r>
        <w:rPr>
          <w:rFonts w:ascii="仿宋" w:eastAsia="仿宋" w:hAnsi="仿宋" w:hint="eastAsia"/>
        </w:rPr>
        <w:t>本层为管理模式的最高级别，能源管理系统提供给决策层以下功能：如能耗概况、实时监测、数据展示、信息发布等等，做为对建筑的能源消耗进行决策的依据。</w:t>
      </w:r>
    </w:p>
    <w:p w14:paraId="5FD4FF44" w14:textId="77777777" w:rsidR="0032285C" w:rsidRDefault="00000000">
      <w:pPr>
        <w:ind w:firstLine="442"/>
        <w:rPr>
          <w:rFonts w:ascii="仿宋" w:eastAsia="仿宋" w:hAnsi="仿宋" w:hint="eastAsia"/>
          <w:b/>
        </w:rPr>
      </w:pPr>
      <w:bookmarkStart w:id="69" w:name="_Toc104819518"/>
      <w:r>
        <w:rPr>
          <w:rFonts w:ascii="仿宋" w:eastAsia="仿宋" w:hAnsi="仿宋"/>
          <w:b/>
        </w:rPr>
        <w:t>系统总体要求</w:t>
      </w:r>
      <w:bookmarkEnd w:id="69"/>
    </w:p>
    <w:p w14:paraId="0951B7A9" w14:textId="77777777" w:rsidR="0032285C" w:rsidRDefault="00000000">
      <w:pPr>
        <w:ind w:firstLine="440"/>
        <w:rPr>
          <w:rFonts w:ascii="仿宋" w:eastAsia="仿宋" w:hAnsi="仿宋" w:hint="eastAsia"/>
        </w:rPr>
      </w:pPr>
      <w:r>
        <w:rPr>
          <w:rFonts w:ascii="仿宋" w:eastAsia="仿宋" w:hAnsi="仿宋"/>
        </w:rPr>
        <w:t>能耗采集最终目标是数据分析以及根据分析结果指导实现节能目标</w:t>
      </w:r>
      <w:r>
        <w:rPr>
          <w:rFonts w:ascii="仿宋" w:eastAsia="仿宋" w:hAnsi="仿宋" w:hint="eastAsia"/>
        </w:rPr>
        <w:t>，</w:t>
      </w:r>
      <w:r>
        <w:rPr>
          <w:rFonts w:ascii="仿宋" w:eastAsia="仿宋" w:hAnsi="仿宋"/>
        </w:rPr>
        <w:t>系统须实现以下功能</w:t>
      </w:r>
      <w:r>
        <w:rPr>
          <w:rFonts w:ascii="仿宋" w:eastAsia="仿宋" w:hAnsi="仿宋" w:hint="eastAsia"/>
        </w:rPr>
        <w:t>：</w:t>
      </w:r>
    </w:p>
    <w:p w14:paraId="1EFF8DB6" w14:textId="77777777" w:rsidR="0032285C" w:rsidRDefault="00000000">
      <w:pPr>
        <w:ind w:firstLine="440"/>
        <w:rPr>
          <w:rFonts w:ascii="仿宋" w:eastAsia="仿宋" w:hAnsi="仿宋" w:hint="eastAsia"/>
          <w:lang w:val="zh-CN"/>
        </w:rPr>
      </w:pPr>
      <w:bookmarkStart w:id="70" w:name="_Toc124515752"/>
      <w:r>
        <w:rPr>
          <w:rFonts w:ascii="仿宋" w:eastAsia="仿宋" w:hAnsi="仿宋" w:hint="eastAsia"/>
          <w:lang w:val="zh-CN"/>
        </w:rPr>
        <w:t>(1)能耗综合查询</w:t>
      </w:r>
    </w:p>
    <w:p w14:paraId="4CEC4540" w14:textId="77777777" w:rsidR="0032285C" w:rsidRDefault="00000000">
      <w:pPr>
        <w:ind w:firstLine="440"/>
        <w:rPr>
          <w:rFonts w:ascii="仿宋" w:eastAsia="仿宋" w:hAnsi="仿宋" w:hint="eastAsia"/>
          <w:lang w:val="zh-CN"/>
        </w:rPr>
      </w:pPr>
      <w:r>
        <w:rPr>
          <w:rFonts w:ascii="仿宋" w:eastAsia="仿宋" w:hAnsi="仿宋" w:hint="eastAsia"/>
          <w:lang w:val="zh-CN"/>
        </w:rPr>
        <w:t>对能耗进行统计和分析，按时、日、月、年不同时段，或不同用能单元、不同能源类别，或不同类型的设备耗材对能耗数据进行统计分析为节能管理提供依据。为技术节能提供数据分析，并预测能耗趋势。</w:t>
      </w:r>
    </w:p>
    <w:p w14:paraId="1F2982B1" w14:textId="77777777" w:rsidR="0032285C" w:rsidRDefault="00000000">
      <w:pPr>
        <w:ind w:firstLine="440"/>
        <w:rPr>
          <w:rFonts w:ascii="仿宋" w:eastAsia="仿宋" w:hAnsi="仿宋" w:hint="eastAsia"/>
          <w:lang w:val="zh-CN"/>
        </w:rPr>
      </w:pPr>
      <w:r>
        <w:rPr>
          <w:rFonts w:ascii="仿宋" w:eastAsia="仿宋" w:hAnsi="仿宋" w:hint="eastAsia"/>
          <w:lang w:val="zh-CN"/>
        </w:rPr>
        <w:t>(2)能源消耗统计和分析</w:t>
      </w:r>
    </w:p>
    <w:p w14:paraId="16877CFF" w14:textId="77777777" w:rsidR="0032285C" w:rsidRDefault="00000000">
      <w:pPr>
        <w:ind w:firstLine="440"/>
        <w:rPr>
          <w:rFonts w:ascii="仿宋" w:eastAsia="仿宋" w:hAnsi="仿宋" w:hint="eastAsia"/>
          <w:lang w:val="zh-CN"/>
        </w:rPr>
      </w:pPr>
      <w:r>
        <w:rPr>
          <w:rFonts w:ascii="仿宋" w:eastAsia="仿宋" w:hAnsi="仿宋" w:hint="eastAsia"/>
          <w:lang w:val="zh-CN"/>
        </w:rPr>
        <w:t>系统为用户提供综合的分类分项能耗统计表，可以随时对时、日、月、年的用电情况进行统计。系统可根据企业实际用能情况，灵活配置用能类型、用能结构、用能单元、部门。实时采集、动态监测、能耗分析、效绩考核等。通过能源消耗统计和分析，直观的向管理人员或决策层展示各类能源的使用消耗情况，便于找出高耗能点或不合理的耗能习惯，有效节约能源，为用户进一步能改造或设备升级提供准确的数据支撑。</w:t>
      </w:r>
    </w:p>
    <w:p w14:paraId="66D2FB0E" w14:textId="77777777" w:rsidR="0032285C" w:rsidRDefault="00000000">
      <w:pPr>
        <w:ind w:firstLine="440"/>
        <w:rPr>
          <w:rFonts w:ascii="仿宋" w:eastAsia="仿宋" w:hAnsi="仿宋" w:hint="eastAsia"/>
          <w:lang w:val="zh-CN"/>
        </w:rPr>
      </w:pPr>
      <w:r>
        <w:rPr>
          <w:rFonts w:ascii="仿宋" w:eastAsia="仿宋" w:hAnsi="仿宋" w:hint="eastAsia"/>
          <w:lang w:val="zh-CN"/>
        </w:rPr>
        <w:t>(3)历史数据库管理</w:t>
      </w:r>
    </w:p>
    <w:p w14:paraId="46F63FAC" w14:textId="77777777" w:rsidR="0032285C" w:rsidRDefault="00000000">
      <w:pPr>
        <w:ind w:firstLine="440"/>
        <w:rPr>
          <w:rFonts w:ascii="仿宋" w:eastAsia="仿宋" w:hAnsi="仿宋" w:hint="eastAsia"/>
          <w:lang w:val="zh-CN"/>
        </w:rPr>
      </w:pPr>
      <w:r>
        <w:rPr>
          <w:rFonts w:ascii="仿宋" w:eastAsia="仿宋" w:hAnsi="仿宋" w:hint="eastAsia"/>
          <w:lang w:val="zh-CN"/>
        </w:rPr>
        <w:t>系统基于云端数据库完成数据管理，所有实时采样数据均可保存到历史数据库。</w:t>
      </w:r>
    </w:p>
    <w:p w14:paraId="6FF57F6D" w14:textId="77777777" w:rsidR="0032285C" w:rsidRDefault="00000000">
      <w:pPr>
        <w:ind w:firstLine="440"/>
        <w:rPr>
          <w:rFonts w:ascii="仿宋" w:eastAsia="仿宋" w:hAnsi="仿宋" w:hint="eastAsia"/>
          <w:lang w:val="zh-CN"/>
        </w:rPr>
      </w:pPr>
      <w:r>
        <w:rPr>
          <w:rFonts w:ascii="仿宋" w:eastAsia="仿宋" w:hAnsi="仿宋" w:hint="eastAsia"/>
          <w:lang w:val="zh-CN"/>
        </w:rPr>
        <w:lastRenderedPageBreak/>
        <w:t>(4)全面监控</w:t>
      </w:r>
    </w:p>
    <w:p w14:paraId="38265F8D" w14:textId="77777777" w:rsidR="0032285C" w:rsidRDefault="00000000">
      <w:pPr>
        <w:ind w:firstLine="440"/>
        <w:rPr>
          <w:rFonts w:ascii="仿宋" w:eastAsia="仿宋" w:hAnsi="仿宋" w:hint="eastAsia"/>
          <w:lang w:val="zh-CN"/>
        </w:rPr>
      </w:pPr>
      <w:r>
        <w:rPr>
          <w:rFonts w:ascii="仿宋" w:eastAsia="仿宋" w:hAnsi="仿宋" w:hint="eastAsia"/>
          <w:lang w:val="zh-CN"/>
        </w:rPr>
        <w:t>通过系统管理、分级管理、分项管理、部门用能、分线分析的监控，帮助用户梳理能耗数据。并通过图形化(折线图、棒图)报表展示，为能耗分析和节能措施的应用提供数据依据。</w:t>
      </w:r>
    </w:p>
    <w:p w14:paraId="332C6DE1" w14:textId="77777777" w:rsidR="0032285C" w:rsidRDefault="00000000">
      <w:pPr>
        <w:ind w:firstLine="440"/>
        <w:rPr>
          <w:rFonts w:ascii="仿宋" w:eastAsia="仿宋" w:hAnsi="仿宋" w:hint="eastAsia"/>
          <w:lang w:val="zh-CN"/>
        </w:rPr>
      </w:pPr>
      <w:r>
        <w:rPr>
          <w:rFonts w:ascii="仿宋" w:eastAsia="仿宋" w:hAnsi="仿宋" w:hint="eastAsia"/>
          <w:lang w:val="zh-CN"/>
        </w:rPr>
        <w:t>(5)数据实时采集</w:t>
      </w:r>
    </w:p>
    <w:p w14:paraId="4A80196B" w14:textId="77777777" w:rsidR="0032285C" w:rsidRDefault="00000000">
      <w:pPr>
        <w:ind w:firstLine="440"/>
        <w:rPr>
          <w:rFonts w:ascii="仿宋" w:eastAsia="仿宋" w:hAnsi="仿宋" w:hint="eastAsia"/>
          <w:lang w:val="zh-CN"/>
        </w:rPr>
      </w:pPr>
      <w:r>
        <w:rPr>
          <w:rFonts w:ascii="仿宋" w:eastAsia="仿宋" w:hAnsi="仿宋" w:hint="eastAsia"/>
          <w:lang w:val="zh-CN"/>
        </w:rPr>
        <w:t>系统具备能耗多种能源类别数据(电力、水、天然气等等)实时采集、远程传输、自动分类统计、数据分析、指标对比、图标显示、报表管理、数据储存、数据上传等功能，代替繁重的人工记录。</w:t>
      </w:r>
    </w:p>
    <w:p w14:paraId="2F5BFF0E" w14:textId="77777777" w:rsidR="0032285C" w:rsidRDefault="00000000">
      <w:pPr>
        <w:pStyle w:val="2"/>
        <w:rPr>
          <w:rFonts w:hint="eastAsia"/>
        </w:rPr>
      </w:pPr>
      <w:bookmarkStart w:id="71" w:name="_Toc181372587"/>
      <w:bookmarkStart w:id="72" w:name="_Toc124515761"/>
      <w:bookmarkEnd w:id="70"/>
      <w:r>
        <w:rPr>
          <w:rFonts w:hint="eastAsia"/>
        </w:rPr>
        <w:t>智慧园区运营管理平台</w:t>
      </w:r>
      <w:bookmarkEnd w:id="71"/>
    </w:p>
    <w:p w14:paraId="7754861D" w14:textId="77777777" w:rsidR="0032285C" w:rsidRDefault="00000000">
      <w:pPr>
        <w:ind w:firstLine="440"/>
        <w:rPr>
          <w:rFonts w:ascii="仿宋" w:eastAsia="仿宋" w:hAnsi="仿宋" w:hint="eastAsia"/>
          <w:lang w:val="zh-CN"/>
        </w:rPr>
      </w:pPr>
      <w:r>
        <w:rPr>
          <w:rFonts w:ascii="仿宋" w:eastAsia="仿宋" w:hAnsi="仿宋" w:hint="eastAsia"/>
          <w:lang w:val="zh-CN"/>
        </w:rPr>
        <w:t>通过本次项目建设实现园区管控的数字化、信息化、智能化、便利化。打造1个平台、1个运营中心、3大业务场景、N个应用功能。从管理、日常维护、业主便民使用角度出发，将</w:t>
      </w:r>
      <w:r>
        <w:rPr>
          <w:rFonts w:ascii="仿宋" w:eastAsia="仿宋" w:hAnsi="仿宋" w:hint="eastAsia"/>
        </w:rPr>
        <w:t>六安市长三角一体化物流园的</w:t>
      </w:r>
      <w:r>
        <w:rPr>
          <w:rFonts w:ascii="仿宋" w:eastAsia="仿宋" w:hAnsi="仿宋" w:hint="eastAsia"/>
          <w:lang w:val="zh-CN"/>
        </w:rPr>
        <w:t>“人、车、物、事”相关信息与信息系统实现统一管控、统一联动、统一调度、统一决策等。建立完善的园区数据中台，为园区管理与使用提供数据支撑依据，同时也为园区相关信息系统提供业务使用、业务趋势等主题数据；梳理并实现园区日常事务、告警事件等的系统管理流程，实现园区全域范围的信息标准化、管理智能化，提高工作效率。</w:t>
      </w:r>
    </w:p>
    <w:p w14:paraId="00A9F210" w14:textId="77777777" w:rsidR="0032285C" w:rsidRDefault="00000000">
      <w:pPr>
        <w:ind w:firstLine="442"/>
        <w:rPr>
          <w:rFonts w:ascii="仿宋" w:eastAsia="仿宋" w:hAnsi="仿宋" w:hint="eastAsia"/>
          <w:b/>
          <w:bCs/>
          <w:lang w:val="zh-CN"/>
        </w:rPr>
      </w:pPr>
      <w:r>
        <w:rPr>
          <w:rFonts w:ascii="仿宋" w:eastAsia="仿宋" w:hAnsi="仿宋" w:hint="eastAsia"/>
          <w:b/>
          <w:bCs/>
          <w:lang w:val="zh-CN"/>
        </w:rPr>
        <w:t>一个平台</w:t>
      </w:r>
    </w:p>
    <w:p w14:paraId="12B7F61B" w14:textId="77777777" w:rsidR="0032285C" w:rsidRDefault="00000000">
      <w:pPr>
        <w:ind w:firstLine="440"/>
        <w:rPr>
          <w:rFonts w:ascii="仿宋" w:eastAsia="仿宋" w:hAnsi="仿宋" w:hint="eastAsia"/>
          <w:lang w:val="zh-CN"/>
        </w:rPr>
      </w:pPr>
      <w:r>
        <w:rPr>
          <w:rFonts w:ascii="仿宋" w:eastAsia="仿宋" w:hAnsi="仿宋" w:hint="eastAsia"/>
          <w:lang w:val="zh-CN"/>
        </w:rPr>
        <w:t>一个平台即智慧园区管理平台</w:t>
      </w:r>
    </w:p>
    <w:p w14:paraId="36691651" w14:textId="77777777" w:rsidR="0032285C" w:rsidRDefault="00000000">
      <w:pPr>
        <w:ind w:firstLine="442"/>
        <w:rPr>
          <w:rFonts w:ascii="仿宋" w:eastAsia="仿宋" w:hAnsi="仿宋" w:hint="eastAsia"/>
          <w:b/>
          <w:bCs/>
          <w:lang w:val="zh-CN"/>
        </w:rPr>
      </w:pPr>
      <w:r>
        <w:rPr>
          <w:rFonts w:ascii="仿宋" w:eastAsia="仿宋" w:hAnsi="仿宋" w:hint="eastAsia"/>
          <w:b/>
          <w:bCs/>
          <w:lang w:val="zh-CN"/>
        </w:rPr>
        <w:t>一个运营中心</w:t>
      </w:r>
    </w:p>
    <w:p w14:paraId="788A02B8" w14:textId="77777777" w:rsidR="0032285C" w:rsidRDefault="00000000">
      <w:pPr>
        <w:ind w:firstLine="440"/>
        <w:rPr>
          <w:rFonts w:ascii="仿宋" w:eastAsia="仿宋" w:hAnsi="仿宋" w:hint="eastAsia"/>
          <w:lang w:val="zh-CN"/>
        </w:rPr>
      </w:pPr>
      <w:r>
        <w:rPr>
          <w:rFonts w:ascii="仿宋" w:eastAsia="仿宋" w:hAnsi="仿宋" w:hint="eastAsia"/>
          <w:lang w:val="zh-CN"/>
        </w:rPr>
        <w:t>园区运营中心作为核心，通过接入园区弱电安防应用子系统，形成园区管控一体化，并通过园区内各业务系统之间的业务优化组合、联动，结合大数据中台提取相关数据，从而对园区的资产、租赁、通行、能耗、安防、消防、双碳运营等实行全方位、多业务的融合智能方式综合管理，以满足园区不同层面、不同用户群的安防场景需求应用。</w:t>
      </w:r>
    </w:p>
    <w:p w14:paraId="6197348B" w14:textId="77777777" w:rsidR="0032285C" w:rsidRDefault="00000000">
      <w:pPr>
        <w:ind w:firstLine="442"/>
        <w:rPr>
          <w:rFonts w:ascii="仿宋" w:eastAsia="仿宋" w:hAnsi="仿宋" w:hint="eastAsia"/>
          <w:b/>
          <w:bCs/>
          <w:lang w:val="zh-CN"/>
        </w:rPr>
      </w:pPr>
      <w:r>
        <w:rPr>
          <w:rFonts w:ascii="仿宋" w:eastAsia="仿宋" w:hAnsi="仿宋" w:hint="eastAsia"/>
          <w:b/>
          <w:bCs/>
          <w:lang w:val="zh-CN"/>
        </w:rPr>
        <w:t>三大业务场景</w:t>
      </w:r>
    </w:p>
    <w:p w14:paraId="00C7A153" w14:textId="77777777" w:rsidR="0032285C" w:rsidRDefault="00000000">
      <w:pPr>
        <w:ind w:firstLine="440"/>
        <w:rPr>
          <w:rFonts w:ascii="仿宋" w:eastAsia="仿宋" w:hAnsi="仿宋" w:hint="eastAsia"/>
          <w:lang w:val="zh-CN"/>
        </w:rPr>
      </w:pPr>
      <w:r>
        <w:rPr>
          <w:rFonts w:ascii="仿宋" w:eastAsia="仿宋" w:hAnsi="仿宋" w:hint="eastAsia"/>
          <w:lang w:val="zh-CN"/>
        </w:rPr>
        <w:t>安全、物流、物业三大业务场景通过各种智能化、信息化应用，以多渠道方式为园区用户的生活提供方便、安全的信息化服务。三大便利化场景应用，可显著提升园区运营质量，促进园区成为人员智慧的聚集地。</w:t>
      </w:r>
    </w:p>
    <w:p w14:paraId="0584A50E" w14:textId="77777777" w:rsidR="0032285C" w:rsidRDefault="00000000">
      <w:pPr>
        <w:ind w:firstLine="442"/>
        <w:rPr>
          <w:rFonts w:ascii="仿宋" w:eastAsia="仿宋" w:hAnsi="仿宋" w:hint="eastAsia"/>
          <w:b/>
          <w:bCs/>
          <w:lang w:val="zh-CN"/>
        </w:rPr>
      </w:pPr>
      <w:r>
        <w:rPr>
          <w:rFonts w:ascii="仿宋" w:eastAsia="仿宋" w:hAnsi="仿宋" w:hint="eastAsia"/>
          <w:b/>
          <w:bCs/>
          <w:lang w:val="zh-CN"/>
        </w:rPr>
        <w:t>N项应用</w:t>
      </w:r>
    </w:p>
    <w:p w14:paraId="4CBCAA88" w14:textId="77777777" w:rsidR="0032285C" w:rsidRDefault="00000000">
      <w:pPr>
        <w:ind w:firstLine="440"/>
        <w:rPr>
          <w:rFonts w:ascii="仿宋" w:eastAsia="仿宋" w:hAnsi="仿宋" w:hint="eastAsia"/>
          <w:lang w:val="zh-CN"/>
        </w:rPr>
      </w:pPr>
      <w:r>
        <w:rPr>
          <w:rFonts w:ascii="仿宋" w:eastAsia="仿宋" w:hAnsi="仿宋" w:hint="eastAsia"/>
          <w:lang w:val="zh-CN"/>
        </w:rPr>
        <w:t>N向应用包括智慧通行、智慧安防、能耗管理、设施管理、计划及工单、运营管理、消息管理、报警管理、智慧消防、碳管理、一站式服务等，通过N项应用为园区提供提供日常管理服务。</w:t>
      </w:r>
    </w:p>
    <w:p w14:paraId="7CE6FB54" w14:textId="77777777" w:rsidR="0032285C" w:rsidRDefault="00000000">
      <w:pPr>
        <w:pStyle w:val="2"/>
        <w:rPr>
          <w:rFonts w:hint="eastAsia"/>
        </w:rPr>
      </w:pPr>
      <w:bookmarkStart w:id="73" w:name="_Toc181372588"/>
      <w:r>
        <w:rPr>
          <w:rFonts w:hint="eastAsia"/>
        </w:rPr>
        <w:lastRenderedPageBreak/>
        <w:t>运营指挥中心</w:t>
      </w:r>
      <w:bookmarkEnd w:id="73"/>
    </w:p>
    <w:p w14:paraId="4444B0E3" w14:textId="77777777" w:rsidR="0032285C" w:rsidRDefault="00000000">
      <w:pPr>
        <w:ind w:firstLine="440"/>
        <w:rPr>
          <w:rFonts w:ascii="仿宋" w:eastAsia="仿宋" w:hAnsi="仿宋" w:hint="eastAsia"/>
        </w:rPr>
      </w:pPr>
      <w:r>
        <w:rPr>
          <w:rFonts w:ascii="仿宋" w:eastAsia="仿宋" w:hAnsi="仿宋" w:hint="eastAsia"/>
        </w:rPr>
        <w:t>根据六安市长三角一体化物流园项目需求，本次仅布置一台显示大屏。</w:t>
      </w:r>
    </w:p>
    <w:p w14:paraId="1A42D98C" w14:textId="77777777" w:rsidR="0032285C" w:rsidRDefault="00000000">
      <w:pPr>
        <w:ind w:firstLine="440"/>
        <w:rPr>
          <w:rFonts w:ascii="仿宋" w:eastAsia="仿宋" w:hAnsi="仿宋" w:hint="eastAsia"/>
          <w:lang w:val="zh-CN"/>
        </w:rPr>
      </w:pPr>
      <w:r>
        <w:rPr>
          <w:rFonts w:ascii="仿宋" w:eastAsia="仿宋" w:hAnsi="仿宋" w:hint="eastAsia"/>
          <w:lang w:val="zh-CN"/>
        </w:rPr>
        <w:t>在10#楼一层门厅设置一套室内全彩LED大屏，点间距为P1.5，显示尺寸： 5.76m*2.88m，具体位置详见图纸。</w:t>
      </w:r>
      <w:bookmarkEnd w:id="72"/>
    </w:p>
    <w:p w14:paraId="11A0849D" w14:textId="77777777" w:rsidR="0032285C" w:rsidRDefault="00000000">
      <w:pPr>
        <w:pStyle w:val="2"/>
        <w:rPr>
          <w:rFonts w:hint="eastAsia"/>
        </w:rPr>
      </w:pPr>
      <w:bookmarkStart w:id="74" w:name="_Toc181372589"/>
      <w:r>
        <w:rPr>
          <w:rFonts w:hint="eastAsia"/>
        </w:rPr>
        <w:t>智慧消防</w:t>
      </w:r>
      <w:bookmarkEnd w:id="74"/>
    </w:p>
    <w:p w14:paraId="560C29B7" w14:textId="77777777" w:rsidR="0032285C" w:rsidRDefault="00000000">
      <w:pPr>
        <w:ind w:firstLine="440"/>
        <w:rPr>
          <w:rFonts w:ascii="仿宋" w:eastAsia="仿宋" w:hAnsi="仿宋" w:hint="eastAsia"/>
          <w:lang w:val="zh-CN"/>
        </w:rPr>
      </w:pPr>
      <w:r>
        <w:rPr>
          <w:rFonts w:ascii="仿宋" w:eastAsia="仿宋" w:hAnsi="仿宋" w:hint="eastAsia"/>
          <w:lang w:val="zh-CN"/>
        </w:rPr>
        <w:t>项目配置一台用户信息传输装置，用以采集消防信号。</w:t>
      </w:r>
    </w:p>
    <w:p w14:paraId="2BA9318A" w14:textId="77777777" w:rsidR="0032285C" w:rsidRDefault="00000000">
      <w:pPr>
        <w:pStyle w:val="1"/>
        <w:rPr>
          <w:rFonts w:hint="eastAsia"/>
        </w:rPr>
      </w:pPr>
      <w:bookmarkStart w:id="75" w:name="_Toc181372590"/>
      <w:r>
        <w:rPr>
          <w:rFonts w:hint="eastAsia"/>
        </w:rPr>
        <w:t>主要设备技术参数</w:t>
      </w:r>
      <w:bookmarkEnd w:id="75"/>
    </w:p>
    <w:p w14:paraId="14DE4FBB" w14:textId="77777777" w:rsidR="0032285C" w:rsidRDefault="00000000">
      <w:pPr>
        <w:pStyle w:val="2"/>
        <w:rPr>
          <w:rFonts w:hint="eastAsia"/>
        </w:rPr>
      </w:pPr>
      <w:bookmarkStart w:id="76" w:name="_Toc181372591"/>
      <w:r>
        <w:rPr>
          <w:rFonts w:hint="eastAsia"/>
        </w:rPr>
        <w:t>综合布线系统</w:t>
      </w:r>
      <w:bookmarkEnd w:id="76"/>
    </w:p>
    <w:tbl>
      <w:tblPr>
        <w:tblW w:w="5000" w:type="pct"/>
        <w:tblLook w:val="04A0" w:firstRow="1" w:lastRow="0" w:firstColumn="1" w:lastColumn="0" w:noHBand="0" w:noVBand="1"/>
      </w:tblPr>
      <w:tblGrid>
        <w:gridCol w:w="1020"/>
        <w:gridCol w:w="3366"/>
        <w:gridCol w:w="3661"/>
        <w:gridCol w:w="474"/>
        <w:gridCol w:w="879"/>
      </w:tblGrid>
      <w:tr w:rsidR="0032285C" w14:paraId="20D0ED89" w14:textId="77777777">
        <w:trPr>
          <w:trHeight w:val="283"/>
        </w:trPr>
        <w:tc>
          <w:tcPr>
            <w:tcW w:w="543"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FA56F2F" w14:textId="77777777" w:rsidR="0032285C" w:rsidRDefault="00000000">
            <w:pPr>
              <w:widowControl/>
              <w:spacing w:line="240" w:lineRule="auto"/>
              <w:ind w:firstLineChars="0" w:firstLine="0"/>
              <w:jc w:val="center"/>
              <w:rPr>
                <w:rFonts w:cs="宋体" w:hint="eastAsia"/>
                <w:b/>
                <w:bCs/>
                <w:kern w:val="0"/>
                <w:szCs w:val="22"/>
              </w:rPr>
            </w:pPr>
            <w:r>
              <w:rPr>
                <w:rFonts w:cs="宋体" w:hint="eastAsia"/>
                <w:b/>
                <w:bCs/>
                <w:kern w:val="0"/>
                <w:szCs w:val="22"/>
              </w:rPr>
              <w:t>序号</w:t>
            </w:r>
          </w:p>
        </w:tc>
        <w:tc>
          <w:tcPr>
            <w:tcW w:w="1790" w:type="pct"/>
            <w:tcBorders>
              <w:top w:val="single" w:sz="4" w:space="0" w:color="auto"/>
              <w:left w:val="nil"/>
              <w:bottom w:val="single" w:sz="4" w:space="0" w:color="auto"/>
              <w:right w:val="single" w:sz="4" w:space="0" w:color="auto"/>
            </w:tcBorders>
            <w:shd w:val="clear" w:color="000000" w:fill="FFFFFF"/>
            <w:noWrap/>
            <w:vAlign w:val="center"/>
          </w:tcPr>
          <w:p w14:paraId="78A72507" w14:textId="77777777" w:rsidR="0032285C" w:rsidRDefault="00000000">
            <w:pPr>
              <w:widowControl/>
              <w:spacing w:line="240" w:lineRule="auto"/>
              <w:ind w:firstLineChars="0" w:firstLine="0"/>
              <w:jc w:val="center"/>
              <w:rPr>
                <w:rFonts w:cs="宋体" w:hint="eastAsia"/>
                <w:b/>
                <w:bCs/>
                <w:kern w:val="0"/>
                <w:szCs w:val="22"/>
              </w:rPr>
            </w:pPr>
            <w:r>
              <w:rPr>
                <w:rFonts w:cs="宋体" w:hint="eastAsia"/>
                <w:b/>
                <w:bCs/>
                <w:kern w:val="0"/>
                <w:szCs w:val="22"/>
              </w:rPr>
              <w:t>项目名称</w:t>
            </w:r>
          </w:p>
        </w:tc>
        <w:tc>
          <w:tcPr>
            <w:tcW w:w="1948" w:type="pct"/>
            <w:tcBorders>
              <w:top w:val="single" w:sz="4" w:space="0" w:color="auto"/>
              <w:left w:val="nil"/>
              <w:bottom w:val="single" w:sz="4" w:space="0" w:color="auto"/>
              <w:right w:val="single" w:sz="4" w:space="0" w:color="auto"/>
            </w:tcBorders>
            <w:shd w:val="clear" w:color="000000" w:fill="FFFFFF"/>
            <w:noWrap/>
            <w:vAlign w:val="center"/>
          </w:tcPr>
          <w:p w14:paraId="3F447E45" w14:textId="77777777" w:rsidR="0032285C" w:rsidRDefault="00000000">
            <w:pPr>
              <w:widowControl/>
              <w:spacing w:line="240" w:lineRule="auto"/>
              <w:ind w:firstLineChars="0" w:firstLine="0"/>
              <w:jc w:val="center"/>
              <w:rPr>
                <w:rFonts w:cs="宋体" w:hint="eastAsia"/>
                <w:b/>
                <w:bCs/>
                <w:kern w:val="0"/>
                <w:szCs w:val="22"/>
              </w:rPr>
            </w:pPr>
            <w:r>
              <w:rPr>
                <w:rFonts w:cs="宋体" w:hint="eastAsia"/>
                <w:b/>
                <w:bCs/>
                <w:kern w:val="0"/>
                <w:szCs w:val="22"/>
              </w:rPr>
              <w:t>技术参数要求</w:t>
            </w:r>
          </w:p>
        </w:tc>
        <w:tc>
          <w:tcPr>
            <w:tcW w:w="252" w:type="pct"/>
            <w:tcBorders>
              <w:top w:val="single" w:sz="4" w:space="0" w:color="auto"/>
              <w:left w:val="nil"/>
              <w:bottom w:val="single" w:sz="4" w:space="0" w:color="auto"/>
              <w:right w:val="single" w:sz="4" w:space="0" w:color="auto"/>
            </w:tcBorders>
            <w:shd w:val="clear" w:color="000000" w:fill="FFFFFF"/>
            <w:vAlign w:val="center"/>
          </w:tcPr>
          <w:p w14:paraId="41ACF94E" w14:textId="77777777" w:rsidR="0032285C" w:rsidRDefault="00000000">
            <w:pPr>
              <w:widowControl/>
              <w:spacing w:line="240" w:lineRule="auto"/>
              <w:ind w:firstLineChars="0" w:firstLine="0"/>
              <w:jc w:val="center"/>
              <w:rPr>
                <w:rFonts w:cs="宋体" w:hint="eastAsia"/>
                <w:b/>
                <w:bCs/>
                <w:kern w:val="0"/>
                <w:szCs w:val="22"/>
              </w:rPr>
            </w:pPr>
            <w:r>
              <w:rPr>
                <w:rFonts w:cs="宋体" w:hint="eastAsia"/>
                <w:b/>
                <w:bCs/>
                <w:kern w:val="0"/>
                <w:szCs w:val="22"/>
              </w:rPr>
              <w:t>单位</w:t>
            </w:r>
          </w:p>
        </w:tc>
        <w:tc>
          <w:tcPr>
            <w:tcW w:w="468" w:type="pct"/>
            <w:tcBorders>
              <w:top w:val="single" w:sz="4" w:space="0" w:color="auto"/>
              <w:left w:val="nil"/>
              <w:bottom w:val="single" w:sz="4" w:space="0" w:color="auto"/>
              <w:right w:val="single" w:sz="4" w:space="0" w:color="auto"/>
            </w:tcBorders>
            <w:shd w:val="clear" w:color="000000" w:fill="FFFFFF"/>
            <w:noWrap/>
            <w:vAlign w:val="center"/>
          </w:tcPr>
          <w:p w14:paraId="23E4EFD1" w14:textId="77777777" w:rsidR="0032285C" w:rsidRDefault="00000000">
            <w:pPr>
              <w:widowControl/>
              <w:spacing w:line="240" w:lineRule="auto"/>
              <w:ind w:firstLineChars="0" w:firstLine="0"/>
              <w:jc w:val="center"/>
              <w:rPr>
                <w:rFonts w:cs="宋体" w:hint="eastAsia"/>
                <w:b/>
                <w:bCs/>
                <w:kern w:val="0"/>
                <w:szCs w:val="22"/>
              </w:rPr>
            </w:pPr>
            <w:r>
              <w:rPr>
                <w:rFonts w:cs="宋体" w:hint="eastAsia"/>
                <w:b/>
                <w:bCs/>
                <w:kern w:val="0"/>
                <w:szCs w:val="22"/>
              </w:rPr>
              <w:t>工程量</w:t>
            </w:r>
          </w:p>
        </w:tc>
      </w:tr>
      <w:tr w:rsidR="0032285C" w14:paraId="266D65BC"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noWrap/>
            <w:vAlign w:val="center"/>
          </w:tcPr>
          <w:p w14:paraId="0A3554A0" w14:textId="77777777" w:rsidR="0032285C" w:rsidRDefault="00000000">
            <w:pPr>
              <w:widowControl/>
              <w:spacing w:line="240" w:lineRule="auto"/>
              <w:ind w:firstLineChars="0" w:firstLine="0"/>
              <w:jc w:val="left"/>
              <w:rPr>
                <w:rFonts w:cs="宋体" w:hint="eastAsia"/>
                <w:b/>
                <w:bCs/>
                <w:kern w:val="0"/>
                <w:sz w:val="20"/>
                <w:szCs w:val="20"/>
              </w:rPr>
            </w:pPr>
            <w:r>
              <w:rPr>
                <w:rFonts w:cs="宋体" w:hint="eastAsia"/>
                <w:b/>
                <w:bCs/>
                <w:kern w:val="0"/>
                <w:sz w:val="20"/>
                <w:szCs w:val="20"/>
              </w:rPr>
              <w:t>A 办公网</w:t>
            </w:r>
          </w:p>
        </w:tc>
        <w:tc>
          <w:tcPr>
            <w:tcW w:w="1790" w:type="pct"/>
            <w:tcBorders>
              <w:top w:val="nil"/>
              <w:left w:val="nil"/>
              <w:bottom w:val="single" w:sz="4" w:space="0" w:color="auto"/>
              <w:right w:val="single" w:sz="4" w:space="0" w:color="auto"/>
            </w:tcBorders>
            <w:shd w:val="clear" w:color="000000" w:fill="FFFFFF"/>
            <w:noWrap/>
            <w:vAlign w:val="center"/>
          </w:tcPr>
          <w:p w14:paraId="3AFC25EA"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 xml:space="preserve">　</w:t>
            </w:r>
          </w:p>
        </w:tc>
        <w:tc>
          <w:tcPr>
            <w:tcW w:w="1948" w:type="pct"/>
            <w:tcBorders>
              <w:top w:val="nil"/>
              <w:left w:val="nil"/>
              <w:bottom w:val="single" w:sz="4" w:space="0" w:color="auto"/>
              <w:right w:val="single" w:sz="4" w:space="0" w:color="auto"/>
            </w:tcBorders>
            <w:shd w:val="clear" w:color="000000" w:fill="FFFFFF"/>
            <w:noWrap/>
            <w:vAlign w:val="center"/>
          </w:tcPr>
          <w:p w14:paraId="764746C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noWrap/>
            <w:vAlign w:val="center"/>
          </w:tcPr>
          <w:p w14:paraId="2773A9D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1B47A40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625E40F7"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4DE49D0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（一）</w:t>
            </w:r>
          </w:p>
        </w:tc>
        <w:tc>
          <w:tcPr>
            <w:tcW w:w="1790" w:type="pct"/>
            <w:tcBorders>
              <w:top w:val="nil"/>
              <w:left w:val="nil"/>
              <w:bottom w:val="single" w:sz="4" w:space="0" w:color="auto"/>
              <w:right w:val="single" w:sz="4" w:space="0" w:color="auto"/>
            </w:tcBorders>
            <w:shd w:val="clear" w:color="000000" w:fill="FFFFFF"/>
            <w:vAlign w:val="center"/>
          </w:tcPr>
          <w:p w14:paraId="566A3864"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工作区</w:t>
            </w:r>
          </w:p>
        </w:tc>
        <w:tc>
          <w:tcPr>
            <w:tcW w:w="1948" w:type="pct"/>
            <w:tcBorders>
              <w:top w:val="nil"/>
              <w:left w:val="nil"/>
              <w:bottom w:val="single" w:sz="4" w:space="0" w:color="auto"/>
              <w:right w:val="single" w:sz="4" w:space="0" w:color="auto"/>
            </w:tcBorders>
            <w:shd w:val="clear" w:color="000000" w:fill="FFFFFF"/>
            <w:noWrap/>
            <w:vAlign w:val="center"/>
          </w:tcPr>
          <w:p w14:paraId="44023C6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noWrap/>
            <w:vAlign w:val="center"/>
          </w:tcPr>
          <w:p w14:paraId="24D420B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78F822D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79E619B3" w14:textId="77777777">
        <w:trPr>
          <w:trHeight w:val="3232"/>
        </w:trPr>
        <w:tc>
          <w:tcPr>
            <w:tcW w:w="543" w:type="pct"/>
            <w:tcBorders>
              <w:top w:val="nil"/>
              <w:left w:val="single" w:sz="4" w:space="0" w:color="auto"/>
              <w:bottom w:val="single" w:sz="4" w:space="0" w:color="auto"/>
              <w:right w:val="single" w:sz="4" w:space="0" w:color="auto"/>
            </w:tcBorders>
            <w:shd w:val="clear" w:color="000000" w:fill="FFFFFF"/>
            <w:vAlign w:val="center"/>
          </w:tcPr>
          <w:p w14:paraId="54EF251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1790" w:type="pct"/>
            <w:tcBorders>
              <w:top w:val="nil"/>
              <w:left w:val="nil"/>
              <w:bottom w:val="single" w:sz="4" w:space="0" w:color="auto"/>
              <w:right w:val="single" w:sz="4" w:space="0" w:color="auto"/>
            </w:tcBorders>
            <w:shd w:val="clear" w:color="000000" w:fill="FFFFFF"/>
            <w:vAlign w:val="center"/>
          </w:tcPr>
          <w:p w14:paraId="756DAEC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单孔信息面板</w:t>
            </w:r>
          </w:p>
        </w:tc>
        <w:tc>
          <w:tcPr>
            <w:tcW w:w="1948" w:type="pct"/>
            <w:tcBorders>
              <w:top w:val="nil"/>
              <w:left w:val="nil"/>
              <w:bottom w:val="single" w:sz="4" w:space="0" w:color="auto"/>
              <w:right w:val="single" w:sz="4" w:space="0" w:color="auto"/>
            </w:tcBorders>
            <w:shd w:val="clear" w:color="000000" w:fill="FFFFFF"/>
            <w:vAlign w:val="center"/>
          </w:tcPr>
          <w:p w14:paraId="0BD6EB9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执行标准：YD/T926.3、JB/T 8593、GB/T1245-1987；</w:t>
            </w:r>
            <w:r>
              <w:rPr>
                <w:rFonts w:cs="宋体" w:hint="eastAsia"/>
                <w:kern w:val="0"/>
                <w:sz w:val="20"/>
                <w:szCs w:val="20"/>
              </w:rPr>
              <w:br/>
              <w:t>面板带有透明标签盖板，有效保护标签标识、带有语音和数据区分标志块；</w:t>
            </w:r>
            <w:r>
              <w:rPr>
                <w:rFonts w:cs="宋体" w:hint="eastAsia"/>
                <w:kern w:val="0"/>
                <w:sz w:val="20"/>
                <w:szCs w:val="20"/>
              </w:rPr>
              <w:br/>
              <w:t>面板颜色：象牙白；</w:t>
            </w:r>
            <w:r>
              <w:rPr>
                <w:rFonts w:cs="宋体" w:hint="eastAsia"/>
                <w:kern w:val="0"/>
                <w:sz w:val="20"/>
                <w:szCs w:val="20"/>
              </w:rPr>
              <w:br/>
              <w:t>四角采用圆弧形流线设计、简洁美观；双层组合结构、安装拆卸灵活方便；</w:t>
            </w:r>
            <w:r>
              <w:rPr>
                <w:rFonts w:cs="宋体" w:hint="eastAsia"/>
                <w:kern w:val="0"/>
                <w:sz w:val="20"/>
                <w:szCs w:val="20"/>
              </w:rPr>
              <w:br/>
              <w:t>端口数：1P，2P，4P规格可选；</w:t>
            </w:r>
            <w:r>
              <w:rPr>
                <w:rFonts w:cs="宋体" w:hint="eastAsia"/>
                <w:kern w:val="0"/>
                <w:sz w:val="20"/>
                <w:szCs w:val="20"/>
              </w:rPr>
              <w:br/>
              <w:t>自带弹性防尘门，有效阻止灰尘和其他污染物进入；</w:t>
            </w:r>
            <w:r>
              <w:rPr>
                <w:rFonts w:cs="宋体" w:hint="eastAsia"/>
                <w:kern w:val="0"/>
                <w:sz w:val="20"/>
                <w:szCs w:val="20"/>
              </w:rPr>
              <w:br/>
              <w:t>面板材质：ABS工程塑料，结实耐用；</w:t>
            </w:r>
            <w:r>
              <w:rPr>
                <w:rFonts w:cs="宋体" w:hint="eastAsia"/>
                <w:kern w:val="0"/>
                <w:sz w:val="20"/>
                <w:szCs w:val="20"/>
              </w:rPr>
              <w:br/>
              <w:t>外形尺寸：86 X 86 mm；</w:t>
            </w:r>
            <w:r>
              <w:rPr>
                <w:rFonts w:cs="宋体" w:hint="eastAsia"/>
                <w:kern w:val="0"/>
                <w:sz w:val="20"/>
                <w:szCs w:val="20"/>
              </w:rPr>
              <w:br/>
              <w:t>可安装三类、超五类、六类、超六类（非屏蔽及屏蔽）KEYSTONE信息模块；</w:t>
            </w:r>
            <w:r>
              <w:rPr>
                <w:rFonts w:cs="宋体" w:hint="eastAsia"/>
                <w:kern w:val="0"/>
                <w:sz w:val="20"/>
                <w:szCs w:val="20"/>
              </w:rPr>
              <w:br/>
              <w:t>使用温度：-10°C～60°C；</w:t>
            </w:r>
            <w:r>
              <w:rPr>
                <w:rFonts w:cs="宋体" w:hint="eastAsia"/>
                <w:kern w:val="0"/>
                <w:sz w:val="20"/>
                <w:szCs w:val="20"/>
              </w:rPr>
              <w:br/>
              <w:t>面板上带二维码图标，结合软件 APP 使用；手机客户端软件扫</w:t>
            </w:r>
            <w:r>
              <w:rPr>
                <w:rFonts w:cs="宋体" w:hint="eastAsia"/>
                <w:kern w:val="0"/>
                <w:sz w:val="20"/>
                <w:szCs w:val="20"/>
              </w:rPr>
              <w:br/>
              <w:t>描二维码后，显示点位的相关信息和链路上的配线架和交换机的信息，快速查询</w:t>
            </w:r>
            <w:r>
              <w:rPr>
                <w:rFonts w:cs="宋体" w:hint="eastAsia"/>
                <w:kern w:val="0"/>
                <w:sz w:val="20"/>
                <w:szCs w:val="20"/>
              </w:rPr>
              <w:br/>
              <w:t>链路</w:t>
            </w:r>
          </w:p>
        </w:tc>
        <w:tc>
          <w:tcPr>
            <w:tcW w:w="252" w:type="pct"/>
            <w:tcBorders>
              <w:top w:val="nil"/>
              <w:left w:val="nil"/>
              <w:bottom w:val="single" w:sz="4" w:space="0" w:color="auto"/>
              <w:right w:val="single" w:sz="4" w:space="0" w:color="auto"/>
            </w:tcBorders>
            <w:shd w:val="clear" w:color="000000" w:fill="FFFFFF"/>
            <w:vAlign w:val="center"/>
          </w:tcPr>
          <w:p w14:paraId="4F1833C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468" w:type="pct"/>
            <w:tcBorders>
              <w:top w:val="nil"/>
              <w:left w:val="nil"/>
              <w:bottom w:val="single" w:sz="4" w:space="0" w:color="auto"/>
              <w:right w:val="single" w:sz="4" w:space="0" w:color="auto"/>
            </w:tcBorders>
            <w:shd w:val="clear" w:color="000000" w:fill="FFFFFF"/>
            <w:noWrap/>
            <w:vAlign w:val="center"/>
          </w:tcPr>
          <w:p w14:paraId="6E8831A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82</w:t>
            </w:r>
          </w:p>
        </w:tc>
      </w:tr>
      <w:tr w:rsidR="0032285C" w14:paraId="7CD79340" w14:textId="77777777">
        <w:trPr>
          <w:trHeight w:val="3232"/>
        </w:trPr>
        <w:tc>
          <w:tcPr>
            <w:tcW w:w="543" w:type="pct"/>
            <w:tcBorders>
              <w:top w:val="nil"/>
              <w:left w:val="single" w:sz="4" w:space="0" w:color="auto"/>
              <w:bottom w:val="single" w:sz="4" w:space="0" w:color="auto"/>
              <w:right w:val="single" w:sz="4" w:space="0" w:color="auto"/>
            </w:tcBorders>
            <w:shd w:val="clear" w:color="000000" w:fill="FFFFFF"/>
            <w:vAlign w:val="center"/>
          </w:tcPr>
          <w:p w14:paraId="0B74EB3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2</w:t>
            </w:r>
          </w:p>
        </w:tc>
        <w:tc>
          <w:tcPr>
            <w:tcW w:w="1790" w:type="pct"/>
            <w:tcBorders>
              <w:top w:val="nil"/>
              <w:left w:val="nil"/>
              <w:bottom w:val="single" w:sz="4" w:space="0" w:color="auto"/>
              <w:right w:val="single" w:sz="4" w:space="0" w:color="auto"/>
            </w:tcBorders>
            <w:shd w:val="clear" w:color="000000" w:fill="FFFFFF"/>
            <w:vAlign w:val="center"/>
          </w:tcPr>
          <w:p w14:paraId="1F70EC0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双孔信息面板</w:t>
            </w:r>
          </w:p>
        </w:tc>
        <w:tc>
          <w:tcPr>
            <w:tcW w:w="1948" w:type="pct"/>
            <w:tcBorders>
              <w:top w:val="nil"/>
              <w:left w:val="nil"/>
              <w:bottom w:val="single" w:sz="4" w:space="0" w:color="auto"/>
              <w:right w:val="single" w:sz="4" w:space="0" w:color="auto"/>
            </w:tcBorders>
            <w:shd w:val="clear" w:color="000000" w:fill="FFFFFF"/>
          </w:tcPr>
          <w:p w14:paraId="4A1ADDB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符合YD/T926.3和ANSI/TIA/EIA570标准；</w:t>
            </w:r>
            <w:r>
              <w:rPr>
                <w:rFonts w:cs="宋体" w:hint="eastAsia"/>
                <w:kern w:val="0"/>
                <w:sz w:val="20"/>
                <w:szCs w:val="20"/>
              </w:rPr>
              <w:br/>
              <w:t>2口规格面板；</w:t>
            </w:r>
            <w:r>
              <w:rPr>
                <w:rFonts w:cs="宋体" w:hint="eastAsia"/>
                <w:kern w:val="0"/>
                <w:sz w:val="20"/>
                <w:szCs w:val="20"/>
              </w:rPr>
              <w:br/>
              <w:t>支持模块90°或斜45°安装；</w:t>
            </w:r>
            <w:r>
              <w:rPr>
                <w:rFonts w:cs="宋体" w:hint="eastAsia"/>
                <w:kern w:val="0"/>
                <w:sz w:val="20"/>
                <w:szCs w:val="20"/>
              </w:rPr>
              <w:br/>
              <w:t>采用高性能PC材料，光泽度高，柔韧性好，耐冲击，抗冲击，抗老化；</w:t>
            </w:r>
            <w:r>
              <w:rPr>
                <w:rFonts w:cs="宋体" w:hint="eastAsia"/>
                <w:kern w:val="0"/>
                <w:sz w:val="20"/>
                <w:szCs w:val="20"/>
              </w:rPr>
              <w:br/>
              <w:t>安装定位孔设计，现场安装不需要考虑底盒预埋的尺寸精度，只需微调面板上下左右的位置和角度，即可完美安装；</w:t>
            </w:r>
            <w:r>
              <w:rPr>
                <w:rFonts w:cs="宋体" w:hint="eastAsia"/>
                <w:kern w:val="0"/>
                <w:sz w:val="20"/>
                <w:szCs w:val="20"/>
              </w:rPr>
              <w:br/>
              <w:t>面板表面支持嵌入式标签，便于识别数据和语音端口；</w:t>
            </w:r>
            <w:r>
              <w:rPr>
                <w:rFonts w:cs="宋体" w:hint="eastAsia"/>
                <w:kern w:val="0"/>
                <w:sz w:val="20"/>
                <w:szCs w:val="20"/>
              </w:rPr>
              <w:br/>
              <w:t>燃烧性能符合GB/T 5169.7-1985标准要求；</w:t>
            </w:r>
            <w:r>
              <w:rPr>
                <w:rFonts w:cs="宋体" w:hint="eastAsia"/>
                <w:kern w:val="0"/>
                <w:sz w:val="20"/>
                <w:szCs w:val="20"/>
              </w:rPr>
              <w:br/>
              <w:t>尺寸：86*86mm，符合国际标准；</w:t>
            </w:r>
            <w:r>
              <w:rPr>
                <w:rFonts w:cs="宋体" w:hint="eastAsia"/>
                <w:kern w:val="0"/>
                <w:sz w:val="20"/>
                <w:szCs w:val="20"/>
              </w:rPr>
              <w:br/>
              <w:t>隐藏的螺丝孔设计，使外观更美观；</w:t>
            </w:r>
            <w:r>
              <w:rPr>
                <w:rFonts w:cs="宋体" w:hint="eastAsia"/>
                <w:kern w:val="0"/>
                <w:sz w:val="20"/>
                <w:szCs w:val="20"/>
              </w:rPr>
              <w:br/>
              <w:t>具有密封性能良好的弹性防尘盖，可有效防止灰尘和其他污染物进入；</w:t>
            </w:r>
            <w:r>
              <w:rPr>
                <w:rFonts w:cs="宋体" w:hint="eastAsia"/>
                <w:kern w:val="0"/>
                <w:sz w:val="20"/>
                <w:szCs w:val="20"/>
              </w:rPr>
              <w:br/>
              <w:t>面板上带二维码图标，结合软件 APP 使用；手机客户端软件扫</w:t>
            </w:r>
            <w:r>
              <w:rPr>
                <w:rFonts w:cs="宋体" w:hint="eastAsia"/>
                <w:kern w:val="0"/>
                <w:sz w:val="20"/>
                <w:szCs w:val="20"/>
              </w:rPr>
              <w:br/>
              <w:t>描二维码后，显示点位的相关信息和链路上的配线架和交换机的信息，快速查询链路；</w:t>
            </w:r>
          </w:p>
        </w:tc>
        <w:tc>
          <w:tcPr>
            <w:tcW w:w="252" w:type="pct"/>
            <w:tcBorders>
              <w:top w:val="nil"/>
              <w:left w:val="nil"/>
              <w:bottom w:val="single" w:sz="4" w:space="0" w:color="auto"/>
              <w:right w:val="single" w:sz="4" w:space="0" w:color="auto"/>
            </w:tcBorders>
            <w:shd w:val="clear" w:color="000000" w:fill="FFFFFF"/>
            <w:vAlign w:val="center"/>
          </w:tcPr>
          <w:p w14:paraId="03B7CEC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468" w:type="pct"/>
            <w:tcBorders>
              <w:top w:val="nil"/>
              <w:left w:val="nil"/>
              <w:bottom w:val="single" w:sz="4" w:space="0" w:color="auto"/>
              <w:right w:val="single" w:sz="4" w:space="0" w:color="auto"/>
            </w:tcBorders>
            <w:shd w:val="clear" w:color="000000" w:fill="FFFFFF"/>
            <w:noWrap/>
            <w:vAlign w:val="center"/>
          </w:tcPr>
          <w:p w14:paraId="3D839AD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131</w:t>
            </w:r>
          </w:p>
        </w:tc>
      </w:tr>
      <w:tr w:rsidR="0032285C" w14:paraId="3B7F2184" w14:textId="77777777">
        <w:trPr>
          <w:trHeight w:val="3498"/>
        </w:trPr>
        <w:tc>
          <w:tcPr>
            <w:tcW w:w="543" w:type="pct"/>
            <w:tcBorders>
              <w:top w:val="nil"/>
              <w:left w:val="single" w:sz="4" w:space="0" w:color="auto"/>
              <w:bottom w:val="single" w:sz="4" w:space="0" w:color="auto"/>
              <w:right w:val="single" w:sz="4" w:space="0" w:color="auto"/>
            </w:tcBorders>
            <w:shd w:val="clear" w:color="000000" w:fill="FFFFFF"/>
            <w:vAlign w:val="center"/>
          </w:tcPr>
          <w:p w14:paraId="7538EF1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w:t>
            </w:r>
          </w:p>
        </w:tc>
        <w:tc>
          <w:tcPr>
            <w:tcW w:w="1790" w:type="pct"/>
            <w:tcBorders>
              <w:top w:val="nil"/>
              <w:left w:val="nil"/>
              <w:bottom w:val="single" w:sz="4" w:space="0" w:color="auto"/>
              <w:right w:val="single" w:sz="4" w:space="0" w:color="auto"/>
            </w:tcBorders>
            <w:shd w:val="clear" w:color="000000" w:fill="FFFFFF"/>
            <w:vAlign w:val="center"/>
          </w:tcPr>
          <w:p w14:paraId="2439347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六类非屏蔽模块</w:t>
            </w:r>
          </w:p>
        </w:tc>
        <w:tc>
          <w:tcPr>
            <w:tcW w:w="1948" w:type="pct"/>
            <w:tcBorders>
              <w:top w:val="nil"/>
              <w:left w:val="nil"/>
              <w:bottom w:val="single" w:sz="4" w:space="0" w:color="auto"/>
              <w:right w:val="single" w:sz="4" w:space="0" w:color="auto"/>
            </w:tcBorders>
            <w:shd w:val="clear" w:color="000000" w:fill="FFFFFF"/>
          </w:tcPr>
          <w:p w14:paraId="419EEE2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符合TIA/EIA568-C.2标准对六类系统的要求；</w:t>
            </w:r>
            <w:r>
              <w:rPr>
                <w:rFonts w:cs="宋体" w:hint="eastAsia"/>
                <w:kern w:val="0"/>
                <w:sz w:val="20"/>
                <w:szCs w:val="20"/>
              </w:rPr>
              <w:br/>
              <w:t>模具冲压形成方形针，50</w:t>
            </w:r>
            <w:r>
              <w:rPr>
                <w:rFonts w:ascii="Calibri" w:hAnsi="Calibri" w:cs="Calibri"/>
                <w:kern w:val="0"/>
                <w:sz w:val="20"/>
                <w:szCs w:val="20"/>
              </w:rPr>
              <w:t>μ</w:t>
            </w:r>
            <w:r>
              <w:rPr>
                <w:rFonts w:cs="宋体" w:hint="eastAsia"/>
                <w:kern w:val="0"/>
                <w:sz w:val="20"/>
                <w:szCs w:val="20"/>
              </w:rPr>
              <w:t>镀金金针；</w:t>
            </w:r>
            <w:r>
              <w:rPr>
                <w:rFonts w:cs="宋体" w:hint="eastAsia"/>
                <w:kern w:val="0"/>
                <w:sz w:val="20"/>
                <w:szCs w:val="20"/>
              </w:rPr>
              <w:br/>
              <w:t>电路板采用FR-4 A1级覆铜板（军用级）；</w:t>
            </w:r>
            <w:r>
              <w:rPr>
                <w:rFonts w:cs="宋体" w:hint="eastAsia"/>
                <w:kern w:val="0"/>
                <w:sz w:val="20"/>
                <w:szCs w:val="20"/>
              </w:rPr>
              <w:br/>
              <w:t>180度IDC打线方式，保证最短距离的线缆开绞距离；</w:t>
            </w:r>
            <w:r>
              <w:rPr>
                <w:rFonts w:cs="宋体" w:hint="eastAsia"/>
                <w:kern w:val="0"/>
                <w:sz w:val="20"/>
                <w:szCs w:val="20"/>
              </w:rPr>
              <w:br/>
              <w:t>符合UL94V-0的高强度PC材料；</w:t>
            </w:r>
            <w:r>
              <w:rPr>
                <w:rFonts w:cs="宋体" w:hint="eastAsia"/>
                <w:kern w:val="0"/>
                <w:sz w:val="20"/>
                <w:szCs w:val="20"/>
              </w:rPr>
              <w:br/>
              <w:t>工作温度：-20~70℃；</w:t>
            </w:r>
            <w:r>
              <w:rPr>
                <w:rFonts w:cs="宋体" w:hint="eastAsia"/>
                <w:kern w:val="0"/>
                <w:sz w:val="20"/>
                <w:szCs w:val="20"/>
              </w:rPr>
              <w:br/>
              <w:t>带有压接端子保护盖，安装完网线后，线头不外露；</w:t>
            </w:r>
            <w:r>
              <w:rPr>
                <w:rFonts w:cs="宋体" w:hint="eastAsia"/>
                <w:kern w:val="0"/>
                <w:sz w:val="20"/>
                <w:szCs w:val="20"/>
              </w:rPr>
              <w:br/>
              <w:t>耐压强度DC:1000V(AC:750V)1min无击穿和飞弧现象；</w:t>
            </w:r>
            <w:r>
              <w:rPr>
                <w:rFonts w:cs="宋体" w:hint="eastAsia"/>
                <w:kern w:val="0"/>
                <w:sz w:val="20"/>
                <w:szCs w:val="20"/>
              </w:rPr>
              <w:br/>
              <w:t>插拔≥2000次、端接≥750次后，依然保证性能稳定；</w:t>
            </w:r>
            <w:r>
              <w:rPr>
                <w:rFonts w:cs="宋体" w:hint="eastAsia"/>
                <w:kern w:val="0"/>
                <w:sz w:val="20"/>
                <w:szCs w:val="20"/>
              </w:rPr>
              <w:br/>
              <w:t>IDC端子：磷青铜，适用22～26AWG线规单股及多股线缆；</w:t>
            </w:r>
            <w:r>
              <w:rPr>
                <w:rFonts w:cs="宋体" w:hint="eastAsia"/>
                <w:kern w:val="0"/>
                <w:sz w:val="20"/>
                <w:szCs w:val="20"/>
              </w:rPr>
              <w:br/>
              <w:t>带宽达到250MHz,符合国际最新标准；</w:t>
            </w:r>
            <w:r>
              <w:rPr>
                <w:rFonts w:cs="宋体" w:hint="eastAsia"/>
                <w:kern w:val="0"/>
                <w:sz w:val="20"/>
                <w:szCs w:val="20"/>
              </w:rPr>
              <w:br/>
              <w:t>支持110或Krone工具进行端接；</w:t>
            </w:r>
            <w:r>
              <w:rPr>
                <w:rFonts w:cs="宋体" w:hint="eastAsia"/>
                <w:kern w:val="0"/>
                <w:sz w:val="20"/>
                <w:szCs w:val="20"/>
              </w:rPr>
              <w:br/>
              <w:t>模块带 LED 指示，根据 LED 闪烁判定面板内模块、配线架模块和</w:t>
            </w:r>
            <w:r>
              <w:rPr>
                <w:rFonts w:cs="宋体" w:hint="eastAsia"/>
                <w:kern w:val="0"/>
                <w:sz w:val="20"/>
                <w:szCs w:val="20"/>
              </w:rPr>
              <w:br/>
              <w:t>交换机的链路；可判定故障位置；</w:t>
            </w:r>
          </w:p>
        </w:tc>
        <w:tc>
          <w:tcPr>
            <w:tcW w:w="252" w:type="pct"/>
            <w:tcBorders>
              <w:top w:val="nil"/>
              <w:left w:val="nil"/>
              <w:bottom w:val="single" w:sz="4" w:space="0" w:color="auto"/>
              <w:right w:val="single" w:sz="4" w:space="0" w:color="auto"/>
            </w:tcBorders>
            <w:shd w:val="clear" w:color="000000" w:fill="FFFFFF"/>
            <w:vAlign w:val="center"/>
          </w:tcPr>
          <w:p w14:paraId="09244DF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468" w:type="pct"/>
            <w:tcBorders>
              <w:top w:val="nil"/>
              <w:left w:val="nil"/>
              <w:bottom w:val="single" w:sz="4" w:space="0" w:color="auto"/>
              <w:right w:val="single" w:sz="4" w:space="0" w:color="auto"/>
            </w:tcBorders>
            <w:shd w:val="clear" w:color="000000" w:fill="FFFFFF"/>
            <w:noWrap/>
            <w:vAlign w:val="center"/>
          </w:tcPr>
          <w:p w14:paraId="50CF4B0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344</w:t>
            </w:r>
          </w:p>
        </w:tc>
      </w:tr>
      <w:tr w:rsidR="0032285C" w14:paraId="43768074"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17359F1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4</w:t>
            </w:r>
          </w:p>
        </w:tc>
        <w:tc>
          <w:tcPr>
            <w:tcW w:w="1790" w:type="pct"/>
            <w:tcBorders>
              <w:top w:val="nil"/>
              <w:left w:val="nil"/>
              <w:bottom w:val="single" w:sz="4" w:space="0" w:color="auto"/>
              <w:right w:val="single" w:sz="4" w:space="0" w:color="auto"/>
            </w:tcBorders>
            <w:shd w:val="clear" w:color="000000" w:fill="FFFFFF"/>
            <w:vAlign w:val="center"/>
          </w:tcPr>
          <w:p w14:paraId="7F2522E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六类非屏蔽水晶头</w:t>
            </w:r>
          </w:p>
        </w:tc>
        <w:tc>
          <w:tcPr>
            <w:tcW w:w="1948" w:type="pct"/>
            <w:tcBorders>
              <w:top w:val="nil"/>
              <w:left w:val="nil"/>
              <w:bottom w:val="single" w:sz="4" w:space="0" w:color="auto"/>
              <w:right w:val="single" w:sz="4" w:space="0" w:color="auto"/>
            </w:tcBorders>
            <w:shd w:val="clear" w:color="000000" w:fill="FFFFFF"/>
          </w:tcPr>
          <w:p w14:paraId="4EB8C0D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六类非屏蔽水晶头。</w:t>
            </w:r>
          </w:p>
        </w:tc>
        <w:tc>
          <w:tcPr>
            <w:tcW w:w="252" w:type="pct"/>
            <w:tcBorders>
              <w:top w:val="nil"/>
              <w:left w:val="nil"/>
              <w:bottom w:val="single" w:sz="4" w:space="0" w:color="auto"/>
              <w:right w:val="single" w:sz="4" w:space="0" w:color="auto"/>
            </w:tcBorders>
            <w:shd w:val="clear" w:color="000000" w:fill="FFFFFF"/>
            <w:vAlign w:val="center"/>
          </w:tcPr>
          <w:p w14:paraId="20CA2E7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468" w:type="pct"/>
            <w:tcBorders>
              <w:top w:val="nil"/>
              <w:left w:val="nil"/>
              <w:bottom w:val="single" w:sz="4" w:space="0" w:color="auto"/>
              <w:right w:val="single" w:sz="4" w:space="0" w:color="auto"/>
            </w:tcBorders>
            <w:shd w:val="clear" w:color="000000" w:fill="FFFFFF"/>
            <w:vAlign w:val="center"/>
          </w:tcPr>
          <w:p w14:paraId="0764DCC7" w14:textId="77777777" w:rsidR="0032285C" w:rsidRDefault="00000000">
            <w:pPr>
              <w:widowControl/>
              <w:spacing w:line="240" w:lineRule="auto"/>
              <w:ind w:firstLineChars="0" w:firstLine="0"/>
              <w:jc w:val="center"/>
              <w:rPr>
                <w:rFonts w:cs="宋体" w:hint="eastAsia"/>
                <w:kern w:val="0"/>
                <w:sz w:val="18"/>
                <w:szCs w:val="18"/>
              </w:rPr>
            </w:pPr>
            <w:r>
              <w:rPr>
                <w:rFonts w:cs="宋体" w:hint="eastAsia"/>
                <w:kern w:val="0"/>
                <w:sz w:val="18"/>
                <w:szCs w:val="18"/>
              </w:rPr>
              <w:t>344</w:t>
            </w:r>
          </w:p>
        </w:tc>
      </w:tr>
      <w:tr w:rsidR="0032285C" w14:paraId="521052C2" w14:textId="77777777">
        <w:trPr>
          <w:trHeight w:val="2255"/>
        </w:trPr>
        <w:tc>
          <w:tcPr>
            <w:tcW w:w="543" w:type="pct"/>
            <w:tcBorders>
              <w:top w:val="nil"/>
              <w:left w:val="single" w:sz="4" w:space="0" w:color="auto"/>
              <w:bottom w:val="single" w:sz="4" w:space="0" w:color="auto"/>
              <w:right w:val="single" w:sz="4" w:space="0" w:color="auto"/>
            </w:tcBorders>
            <w:shd w:val="clear" w:color="000000" w:fill="FFFFFF"/>
            <w:vAlign w:val="center"/>
          </w:tcPr>
          <w:p w14:paraId="342ACAE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5</w:t>
            </w:r>
          </w:p>
        </w:tc>
        <w:tc>
          <w:tcPr>
            <w:tcW w:w="1790" w:type="pct"/>
            <w:tcBorders>
              <w:top w:val="nil"/>
              <w:left w:val="nil"/>
              <w:bottom w:val="single" w:sz="4" w:space="0" w:color="auto"/>
              <w:right w:val="single" w:sz="4" w:space="0" w:color="auto"/>
            </w:tcBorders>
            <w:shd w:val="clear" w:color="000000" w:fill="FFFFFF"/>
            <w:vAlign w:val="center"/>
          </w:tcPr>
          <w:p w14:paraId="68B6641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六类非屏蔽跳线3米</w:t>
            </w:r>
          </w:p>
        </w:tc>
        <w:tc>
          <w:tcPr>
            <w:tcW w:w="1948" w:type="pct"/>
            <w:tcBorders>
              <w:top w:val="nil"/>
              <w:left w:val="nil"/>
              <w:bottom w:val="single" w:sz="4" w:space="0" w:color="auto"/>
              <w:right w:val="single" w:sz="4" w:space="0" w:color="auto"/>
            </w:tcBorders>
            <w:shd w:val="clear" w:color="000000" w:fill="FFFFFF"/>
          </w:tcPr>
          <w:p w14:paraId="382BC43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符合TIA/EIA568-C.2标准；3米长</w:t>
            </w:r>
            <w:r>
              <w:rPr>
                <w:rFonts w:cs="宋体" w:hint="eastAsia"/>
                <w:kern w:val="0"/>
                <w:sz w:val="20"/>
                <w:szCs w:val="20"/>
              </w:rPr>
              <w:br/>
              <w:t>线材为多芯软线，确保良好的弯曲性能；</w:t>
            </w:r>
            <w:r>
              <w:rPr>
                <w:rFonts w:cs="宋体" w:hint="eastAsia"/>
                <w:kern w:val="0"/>
                <w:sz w:val="20"/>
                <w:szCs w:val="20"/>
              </w:rPr>
              <w:br/>
              <w:t>水晶头为三件平排组装式，内置工字配件，将四对信号线完全隔离，确保跳线性能稳定；</w:t>
            </w:r>
            <w:r>
              <w:rPr>
                <w:rFonts w:cs="宋体" w:hint="eastAsia"/>
                <w:kern w:val="0"/>
                <w:sz w:val="20"/>
                <w:szCs w:val="20"/>
              </w:rPr>
              <w:br/>
              <w:t>通过一次性注塑工艺，独特的射出结构，确保线缆弯曲最小半径；</w:t>
            </w:r>
            <w:r>
              <w:rPr>
                <w:rFonts w:cs="宋体" w:hint="eastAsia"/>
                <w:kern w:val="0"/>
                <w:sz w:val="20"/>
                <w:szCs w:val="20"/>
              </w:rPr>
              <w:br/>
              <w:t>三叉水晶头簧片，确保与线材的最小接触电阻；</w:t>
            </w:r>
            <w:r>
              <w:rPr>
                <w:rFonts w:cs="宋体" w:hint="eastAsia"/>
                <w:kern w:val="0"/>
                <w:sz w:val="20"/>
                <w:szCs w:val="20"/>
              </w:rPr>
              <w:br/>
              <w:t>水晶头簧片镀金50</w:t>
            </w:r>
            <w:r>
              <w:rPr>
                <w:rFonts w:ascii="Calibri" w:hAnsi="Calibri" w:cs="Calibri"/>
                <w:kern w:val="0"/>
                <w:sz w:val="20"/>
                <w:szCs w:val="20"/>
              </w:rPr>
              <w:t>μ</w:t>
            </w:r>
            <w:r>
              <w:rPr>
                <w:rFonts w:cs="宋体" w:hint="eastAsia"/>
                <w:kern w:val="0"/>
                <w:sz w:val="20"/>
                <w:szCs w:val="20"/>
              </w:rPr>
              <w:t>；</w:t>
            </w:r>
            <w:r>
              <w:rPr>
                <w:rFonts w:cs="宋体" w:hint="eastAsia"/>
                <w:kern w:val="0"/>
                <w:sz w:val="20"/>
                <w:szCs w:val="20"/>
              </w:rPr>
              <w:br/>
              <w:t>支持250MHz带宽；</w:t>
            </w:r>
            <w:r>
              <w:rPr>
                <w:rFonts w:cs="宋体" w:hint="eastAsia"/>
                <w:kern w:val="0"/>
                <w:sz w:val="20"/>
                <w:szCs w:val="20"/>
              </w:rPr>
              <w:br/>
              <w:t>100%的严格通过TIA Patch Cord Cat.6测试；</w:t>
            </w:r>
            <w:r>
              <w:rPr>
                <w:rFonts w:cs="宋体" w:hint="eastAsia"/>
                <w:kern w:val="0"/>
                <w:sz w:val="20"/>
                <w:szCs w:val="20"/>
              </w:rPr>
              <w:br/>
              <w:t>插拔≥750次后，依然保证性能稳定；</w:t>
            </w:r>
          </w:p>
        </w:tc>
        <w:tc>
          <w:tcPr>
            <w:tcW w:w="252" w:type="pct"/>
            <w:tcBorders>
              <w:top w:val="nil"/>
              <w:left w:val="nil"/>
              <w:bottom w:val="single" w:sz="4" w:space="0" w:color="auto"/>
              <w:right w:val="single" w:sz="4" w:space="0" w:color="auto"/>
            </w:tcBorders>
            <w:shd w:val="clear" w:color="000000" w:fill="FFFFFF"/>
            <w:vAlign w:val="center"/>
          </w:tcPr>
          <w:p w14:paraId="021257D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根</w:t>
            </w:r>
          </w:p>
        </w:tc>
        <w:tc>
          <w:tcPr>
            <w:tcW w:w="468" w:type="pct"/>
            <w:tcBorders>
              <w:top w:val="nil"/>
              <w:left w:val="nil"/>
              <w:bottom w:val="single" w:sz="4" w:space="0" w:color="auto"/>
              <w:right w:val="single" w:sz="4" w:space="0" w:color="auto"/>
            </w:tcBorders>
            <w:shd w:val="clear" w:color="000000" w:fill="FFFFFF"/>
            <w:noWrap/>
            <w:vAlign w:val="center"/>
          </w:tcPr>
          <w:p w14:paraId="14C12E0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329</w:t>
            </w:r>
          </w:p>
        </w:tc>
      </w:tr>
      <w:tr w:rsidR="0032285C" w14:paraId="4340220B" w14:textId="77777777">
        <w:trPr>
          <w:trHeight w:val="3232"/>
        </w:trPr>
        <w:tc>
          <w:tcPr>
            <w:tcW w:w="543" w:type="pct"/>
            <w:tcBorders>
              <w:top w:val="nil"/>
              <w:left w:val="single" w:sz="4" w:space="0" w:color="auto"/>
              <w:bottom w:val="single" w:sz="4" w:space="0" w:color="auto"/>
              <w:right w:val="single" w:sz="4" w:space="0" w:color="auto"/>
            </w:tcBorders>
            <w:shd w:val="clear" w:color="000000" w:fill="FFFFFF"/>
            <w:vAlign w:val="center"/>
          </w:tcPr>
          <w:p w14:paraId="5743C97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6</w:t>
            </w:r>
          </w:p>
        </w:tc>
        <w:tc>
          <w:tcPr>
            <w:tcW w:w="1790" w:type="pct"/>
            <w:tcBorders>
              <w:top w:val="nil"/>
              <w:left w:val="nil"/>
              <w:bottom w:val="single" w:sz="4" w:space="0" w:color="auto"/>
              <w:right w:val="single" w:sz="4" w:space="0" w:color="auto"/>
            </w:tcBorders>
            <w:shd w:val="clear" w:color="000000" w:fill="FFFFFF"/>
            <w:vAlign w:val="center"/>
          </w:tcPr>
          <w:p w14:paraId="5E95F1F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六类语音跳线</w:t>
            </w:r>
          </w:p>
        </w:tc>
        <w:tc>
          <w:tcPr>
            <w:tcW w:w="1948" w:type="pct"/>
            <w:tcBorders>
              <w:top w:val="nil"/>
              <w:left w:val="nil"/>
              <w:bottom w:val="single" w:sz="4" w:space="0" w:color="auto"/>
              <w:right w:val="single" w:sz="4" w:space="0" w:color="auto"/>
            </w:tcBorders>
            <w:shd w:val="clear" w:color="000000" w:fill="FFFFFF"/>
            <w:vAlign w:val="bottom"/>
          </w:tcPr>
          <w:p w14:paraId="3971637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1.产品符合：YD/T926.3、ISO/IEC 11801、ANSI/TIA-568.2-D</w:t>
            </w:r>
            <w:r>
              <w:rPr>
                <w:rFonts w:cs="宋体" w:hint="eastAsia"/>
                <w:kern w:val="0"/>
                <w:sz w:val="20"/>
                <w:szCs w:val="20"/>
              </w:rPr>
              <w:br/>
              <w:t>2.原厂成型，100%测试，具有更高的可靠性和传输性能</w:t>
            </w:r>
            <w:r>
              <w:rPr>
                <w:rFonts w:cs="宋体" w:hint="eastAsia"/>
                <w:kern w:val="0"/>
                <w:sz w:val="20"/>
                <w:szCs w:val="20"/>
              </w:rPr>
              <w:br/>
              <w:t>3.一端提供110鸭嘴连接，另一端提供RJ45连接头；</w:t>
            </w:r>
            <w:r>
              <w:rPr>
                <w:rFonts w:cs="宋体" w:hint="eastAsia"/>
                <w:kern w:val="0"/>
                <w:sz w:val="20"/>
                <w:szCs w:val="20"/>
              </w:rPr>
              <w:br/>
              <w:t>4.提供1/2/4对三个规格；</w:t>
            </w:r>
            <w:r>
              <w:rPr>
                <w:rFonts w:cs="宋体" w:hint="eastAsia"/>
                <w:kern w:val="0"/>
                <w:sz w:val="20"/>
                <w:szCs w:val="20"/>
              </w:rPr>
              <w:br/>
              <w:t>5.符合UL94V-0的高强度PC材料；</w:t>
            </w:r>
            <w:r>
              <w:rPr>
                <w:rFonts w:cs="宋体" w:hint="eastAsia"/>
                <w:kern w:val="0"/>
                <w:sz w:val="20"/>
                <w:szCs w:val="20"/>
              </w:rPr>
              <w:br/>
              <w:t>6.插头金属部分镀金50微英寸；</w:t>
            </w:r>
            <w:r>
              <w:rPr>
                <w:rFonts w:cs="宋体" w:hint="eastAsia"/>
                <w:kern w:val="0"/>
                <w:sz w:val="20"/>
                <w:szCs w:val="20"/>
              </w:rPr>
              <w:br/>
              <w:t>7.耐压强度DC:1000V(AC:750V)1min无击穿和飞弧现象；</w:t>
            </w:r>
            <w:r>
              <w:rPr>
                <w:rFonts w:cs="宋体" w:hint="eastAsia"/>
                <w:kern w:val="0"/>
                <w:sz w:val="20"/>
                <w:szCs w:val="20"/>
              </w:rPr>
              <w:br/>
              <w:t>8.额定电流1.5A；</w:t>
            </w:r>
            <w:r>
              <w:rPr>
                <w:rFonts w:cs="宋体" w:hint="eastAsia"/>
                <w:kern w:val="0"/>
                <w:sz w:val="20"/>
                <w:szCs w:val="20"/>
              </w:rPr>
              <w:br/>
              <w:t>9.接触电阻≤1mΩ；</w:t>
            </w:r>
            <w:r>
              <w:rPr>
                <w:rFonts w:cs="宋体" w:hint="eastAsia"/>
                <w:kern w:val="0"/>
                <w:sz w:val="20"/>
                <w:szCs w:val="20"/>
              </w:rPr>
              <w:br/>
              <w:t>10.绝缘电阻≥200MΩ；</w:t>
            </w:r>
            <w:r>
              <w:rPr>
                <w:rFonts w:cs="宋体" w:hint="eastAsia"/>
                <w:kern w:val="0"/>
                <w:sz w:val="20"/>
                <w:szCs w:val="20"/>
              </w:rPr>
              <w:br/>
              <w:t>11.插头接插次数≥750次。</w:t>
            </w:r>
            <w:r>
              <w:rPr>
                <w:rFonts w:cs="宋体" w:hint="eastAsia"/>
                <w:kern w:val="0"/>
                <w:sz w:val="20"/>
                <w:szCs w:val="20"/>
              </w:rPr>
              <w:br/>
              <w:t>12.工作环境温度：-10℃～+60℃</w:t>
            </w:r>
            <w:r>
              <w:rPr>
                <w:rFonts w:cs="宋体" w:hint="eastAsia"/>
                <w:kern w:val="0"/>
                <w:sz w:val="20"/>
                <w:szCs w:val="20"/>
              </w:rPr>
              <w:br/>
              <w:t>13.可根据要求定制规格</w:t>
            </w:r>
          </w:p>
        </w:tc>
        <w:tc>
          <w:tcPr>
            <w:tcW w:w="252" w:type="pct"/>
            <w:tcBorders>
              <w:top w:val="nil"/>
              <w:left w:val="nil"/>
              <w:bottom w:val="single" w:sz="4" w:space="0" w:color="auto"/>
              <w:right w:val="single" w:sz="4" w:space="0" w:color="auto"/>
            </w:tcBorders>
            <w:shd w:val="clear" w:color="000000" w:fill="FFFFFF"/>
            <w:noWrap/>
            <w:vAlign w:val="center"/>
          </w:tcPr>
          <w:p w14:paraId="4E02471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条</w:t>
            </w:r>
          </w:p>
        </w:tc>
        <w:tc>
          <w:tcPr>
            <w:tcW w:w="468" w:type="pct"/>
            <w:tcBorders>
              <w:top w:val="nil"/>
              <w:left w:val="nil"/>
              <w:bottom w:val="single" w:sz="4" w:space="0" w:color="auto"/>
              <w:right w:val="single" w:sz="4" w:space="0" w:color="auto"/>
            </w:tcBorders>
            <w:shd w:val="clear" w:color="000000" w:fill="FFFFFF"/>
            <w:vAlign w:val="center"/>
          </w:tcPr>
          <w:p w14:paraId="486E1C4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15</w:t>
            </w:r>
          </w:p>
        </w:tc>
      </w:tr>
      <w:tr w:rsidR="0032285C" w14:paraId="4F503118"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0E66CDB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（二）</w:t>
            </w:r>
          </w:p>
        </w:tc>
        <w:tc>
          <w:tcPr>
            <w:tcW w:w="1790" w:type="pct"/>
            <w:tcBorders>
              <w:top w:val="nil"/>
              <w:left w:val="nil"/>
              <w:bottom w:val="single" w:sz="4" w:space="0" w:color="auto"/>
              <w:right w:val="single" w:sz="4" w:space="0" w:color="auto"/>
            </w:tcBorders>
            <w:shd w:val="clear" w:color="000000" w:fill="FFFFFF"/>
            <w:vAlign w:val="center"/>
          </w:tcPr>
          <w:p w14:paraId="18EE0D5E"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水平区</w:t>
            </w:r>
          </w:p>
        </w:tc>
        <w:tc>
          <w:tcPr>
            <w:tcW w:w="1948" w:type="pct"/>
            <w:tcBorders>
              <w:top w:val="nil"/>
              <w:left w:val="nil"/>
              <w:bottom w:val="single" w:sz="4" w:space="0" w:color="auto"/>
              <w:right w:val="single" w:sz="4" w:space="0" w:color="auto"/>
            </w:tcBorders>
            <w:shd w:val="clear" w:color="000000" w:fill="FFFFFF"/>
            <w:noWrap/>
            <w:vAlign w:val="center"/>
          </w:tcPr>
          <w:p w14:paraId="7F83919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vAlign w:val="center"/>
          </w:tcPr>
          <w:p w14:paraId="7575EBE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47E8F6C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50AFF5E2" w14:textId="77777777">
        <w:trPr>
          <w:trHeight w:val="2752"/>
        </w:trPr>
        <w:tc>
          <w:tcPr>
            <w:tcW w:w="543" w:type="pct"/>
            <w:tcBorders>
              <w:top w:val="nil"/>
              <w:left w:val="single" w:sz="4" w:space="0" w:color="auto"/>
              <w:bottom w:val="single" w:sz="4" w:space="0" w:color="auto"/>
              <w:right w:val="single" w:sz="4" w:space="0" w:color="auto"/>
            </w:tcBorders>
            <w:shd w:val="clear" w:color="000000" w:fill="FFFFFF"/>
            <w:vAlign w:val="center"/>
          </w:tcPr>
          <w:p w14:paraId="527848C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1790" w:type="pct"/>
            <w:tcBorders>
              <w:top w:val="nil"/>
              <w:left w:val="nil"/>
              <w:bottom w:val="single" w:sz="4" w:space="0" w:color="auto"/>
              <w:right w:val="single" w:sz="4" w:space="0" w:color="auto"/>
            </w:tcBorders>
            <w:shd w:val="clear" w:color="000000" w:fill="FFFFFF"/>
            <w:vAlign w:val="center"/>
          </w:tcPr>
          <w:p w14:paraId="6B8CB2B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六类四对非屏蔽双绞线</w:t>
            </w:r>
          </w:p>
        </w:tc>
        <w:tc>
          <w:tcPr>
            <w:tcW w:w="1948" w:type="pct"/>
            <w:tcBorders>
              <w:top w:val="nil"/>
              <w:left w:val="nil"/>
              <w:bottom w:val="single" w:sz="4" w:space="0" w:color="auto"/>
              <w:right w:val="single" w:sz="4" w:space="0" w:color="auto"/>
            </w:tcBorders>
            <w:shd w:val="clear" w:color="000000" w:fill="FFFFFF"/>
          </w:tcPr>
          <w:p w14:paraId="0FB0E7B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符合TIA/EIA-568-C.2和ISO/IEC11801 规范对于六类线缆的要求；</w:t>
            </w:r>
            <w:r>
              <w:rPr>
                <w:rFonts w:cs="宋体" w:hint="eastAsia"/>
                <w:kern w:val="0"/>
                <w:sz w:val="20"/>
                <w:szCs w:val="20"/>
              </w:rPr>
              <w:br/>
              <w:t>线缆中心采用十字骨架；</w:t>
            </w:r>
            <w:r>
              <w:rPr>
                <w:rFonts w:cs="宋体" w:hint="eastAsia"/>
                <w:kern w:val="0"/>
                <w:sz w:val="20"/>
                <w:szCs w:val="20"/>
              </w:rPr>
              <w:br/>
              <w:t>带宽：满足250MHz测试符合最新六类标准；</w:t>
            </w:r>
            <w:r>
              <w:rPr>
                <w:rFonts w:cs="宋体" w:hint="eastAsia"/>
                <w:kern w:val="0"/>
                <w:sz w:val="20"/>
                <w:szCs w:val="20"/>
              </w:rPr>
              <w:br/>
              <w:t>外径：6.2mm ± 0.3mm ；</w:t>
            </w:r>
            <w:r>
              <w:rPr>
                <w:rFonts w:cs="宋体" w:hint="eastAsia"/>
                <w:kern w:val="0"/>
                <w:sz w:val="20"/>
                <w:szCs w:val="20"/>
              </w:rPr>
              <w:br/>
              <w:t>导体：23AWG，0.57mm±0.005mm、实芯裸铜导线；</w:t>
            </w:r>
            <w:r>
              <w:rPr>
                <w:rFonts w:cs="宋体" w:hint="eastAsia"/>
                <w:kern w:val="0"/>
                <w:sz w:val="20"/>
                <w:szCs w:val="20"/>
              </w:rPr>
              <w:br/>
              <w:t>绝缘层：高密度聚乙烯，绝缘直径：1.0mm±0.03mm；</w:t>
            </w:r>
            <w:r>
              <w:rPr>
                <w:rFonts w:cs="宋体" w:hint="eastAsia"/>
                <w:kern w:val="0"/>
                <w:sz w:val="20"/>
                <w:szCs w:val="20"/>
              </w:rPr>
              <w:br/>
              <w:t>外护套采用阻燃PVC材料；</w:t>
            </w:r>
            <w:r>
              <w:rPr>
                <w:rFonts w:cs="宋体" w:hint="eastAsia"/>
                <w:kern w:val="0"/>
                <w:sz w:val="20"/>
                <w:szCs w:val="20"/>
              </w:rPr>
              <w:br/>
              <w:t>阻燃等级：CM、IEC60332-1可选；</w:t>
            </w:r>
            <w:r>
              <w:rPr>
                <w:rFonts w:cs="宋体" w:hint="eastAsia"/>
                <w:kern w:val="0"/>
                <w:sz w:val="20"/>
                <w:szCs w:val="20"/>
              </w:rPr>
              <w:br/>
              <w:t>工作温度：-20℃到70℃</w:t>
            </w:r>
            <w:r>
              <w:rPr>
                <w:rFonts w:cs="宋体" w:hint="eastAsia"/>
                <w:kern w:val="0"/>
                <w:sz w:val="20"/>
                <w:szCs w:val="20"/>
              </w:rPr>
              <w:br/>
            </w:r>
            <w:r>
              <w:rPr>
                <w:rFonts w:cs="宋体" w:hint="eastAsia"/>
                <w:kern w:val="0"/>
                <w:sz w:val="20"/>
                <w:szCs w:val="20"/>
              </w:rPr>
              <w:lastRenderedPageBreak/>
              <w:t>最大电容：≤5.6nF/100m；</w:t>
            </w:r>
            <w:r>
              <w:rPr>
                <w:rFonts w:cs="宋体" w:hint="eastAsia"/>
                <w:kern w:val="0"/>
                <w:sz w:val="20"/>
                <w:szCs w:val="20"/>
              </w:rPr>
              <w:br/>
              <w:t>最大直流电阻：≤9.38</w:t>
            </w:r>
            <w:r>
              <w:rPr>
                <w:rFonts w:ascii="Calibri" w:hAnsi="Calibri" w:cs="Calibri"/>
                <w:kern w:val="0"/>
                <w:sz w:val="20"/>
                <w:szCs w:val="20"/>
              </w:rPr>
              <w:t>Ω</w:t>
            </w:r>
            <w:r>
              <w:rPr>
                <w:rFonts w:cs="宋体" w:hint="eastAsia"/>
                <w:kern w:val="0"/>
                <w:sz w:val="20"/>
                <w:szCs w:val="20"/>
              </w:rPr>
              <w:t>/100m；</w:t>
            </w:r>
          </w:p>
        </w:tc>
        <w:tc>
          <w:tcPr>
            <w:tcW w:w="252" w:type="pct"/>
            <w:tcBorders>
              <w:top w:val="nil"/>
              <w:left w:val="nil"/>
              <w:bottom w:val="single" w:sz="4" w:space="0" w:color="auto"/>
              <w:right w:val="single" w:sz="4" w:space="0" w:color="auto"/>
            </w:tcBorders>
            <w:shd w:val="clear" w:color="000000" w:fill="FFFFFF"/>
            <w:vAlign w:val="center"/>
          </w:tcPr>
          <w:p w14:paraId="10B5BA5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箱</w:t>
            </w:r>
          </w:p>
        </w:tc>
        <w:tc>
          <w:tcPr>
            <w:tcW w:w="468" w:type="pct"/>
            <w:tcBorders>
              <w:top w:val="nil"/>
              <w:left w:val="nil"/>
              <w:bottom w:val="single" w:sz="4" w:space="0" w:color="auto"/>
              <w:right w:val="single" w:sz="4" w:space="0" w:color="auto"/>
            </w:tcBorders>
            <w:shd w:val="clear" w:color="000000" w:fill="FFFFFF"/>
            <w:noWrap/>
            <w:vAlign w:val="center"/>
          </w:tcPr>
          <w:p w14:paraId="26BA35D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80</w:t>
            </w:r>
          </w:p>
        </w:tc>
      </w:tr>
      <w:tr w:rsidR="0032285C" w14:paraId="7A0A55D2"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0978C03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（三）</w:t>
            </w:r>
          </w:p>
        </w:tc>
        <w:tc>
          <w:tcPr>
            <w:tcW w:w="1790" w:type="pct"/>
            <w:tcBorders>
              <w:top w:val="nil"/>
              <w:left w:val="nil"/>
              <w:bottom w:val="single" w:sz="4" w:space="0" w:color="auto"/>
              <w:right w:val="single" w:sz="4" w:space="0" w:color="auto"/>
            </w:tcBorders>
            <w:shd w:val="clear" w:color="000000" w:fill="FFFFFF"/>
            <w:vAlign w:val="center"/>
          </w:tcPr>
          <w:p w14:paraId="78729AAD"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管理区</w:t>
            </w:r>
          </w:p>
        </w:tc>
        <w:tc>
          <w:tcPr>
            <w:tcW w:w="1948" w:type="pct"/>
            <w:tcBorders>
              <w:top w:val="nil"/>
              <w:left w:val="nil"/>
              <w:bottom w:val="single" w:sz="4" w:space="0" w:color="auto"/>
              <w:right w:val="single" w:sz="4" w:space="0" w:color="auto"/>
            </w:tcBorders>
            <w:shd w:val="clear" w:color="000000" w:fill="FFFFFF"/>
            <w:noWrap/>
            <w:vAlign w:val="center"/>
          </w:tcPr>
          <w:p w14:paraId="5FA4CE7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vAlign w:val="center"/>
          </w:tcPr>
          <w:p w14:paraId="5092842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1FE39CF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37EAF6A6" w14:textId="77777777">
        <w:trPr>
          <w:trHeight w:val="1740"/>
        </w:trPr>
        <w:tc>
          <w:tcPr>
            <w:tcW w:w="543" w:type="pct"/>
            <w:tcBorders>
              <w:top w:val="nil"/>
              <w:left w:val="single" w:sz="4" w:space="0" w:color="auto"/>
              <w:bottom w:val="single" w:sz="4" w:space="0" w:color="auto"/>
              <w:right w:val="single" w:sz="4" w:space="0" w:color="auto"/>
            </w:tcBorders>
            <w:shd w:val="clear" w:color="000000" w:fill="FFFFFF"/>
            <w:vAlign w:val="center"/>
          </w:tcPr>
          <w:p w14:paraId="798B572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1790" w:type="pct"/>
            <w:tcBorders>
              <w:top w:val="nil"/>
              <w:left w:val="nil"/>
              <w:bottom w:val="single" w:sz="4" w:space="0" w:color="auto"/>
              <w:right w:val="single" w:sz="4" w:space="0" w:color="auto"/>
            </w:tcBorders>
            <w:shd w:val="clear" w:color="000000" w:fill="FFFFFF"/>
            <w:vAlign w:val="center"/>
          </w:tcPr>
          <w:p w14:paraId="719BEC7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24口六类非屏蔽配线架</w:t>
            </w:r>
          </w:p>
        </w:tc>
        <w:tc>
          <w:tcPr>
            <w:tcW w:w="1948" w:type="pct"/>
            <w:tcBorders>
              <w:top w:val="nil"/>
              <w:left w:val="nil"/>
              <w:bottom w:val="single" w:sz="4" w:space="0" w:color="auto"/>
              <w:right w:val="single" w:sz="4" w:space="0" w:color="auto"/>
            </w:tcBorders>
            <w:shd w:val="clear" w:color="000000" w:fill="FFFFFF"/>
          </w:tcPr>
          <w:p w14:paraId="05CB044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符合TIA/EIA568-C.2标准；</w:t>
            </w:r>
            <w:r>
              <w:rPr>
                <w:rFonts w:cs="宋体" w:hint="eastAsia"/>
                <w:kern w:val="0"/>
                <w:sz w:val="20"/>
                <w:szCs w:val="20"/>
              </w:rPr>
              <w:br/>
              <w:t>黑色烤漆钢质底板，保证模块卡接牢固；</w:t>
            </w:r>
            <w:r>
              <w:rPr>
                <w:rFonts w:cs="宋体" w:hint="eastAsia"/>
                <w:kern w:val="0"/>
                <w:sz w:val="20"/>
                <w:szCs w:val="20"/>
              </w:rPr>
              <w:br/>
              <w:t>高强度PC+ABS材料端口面框；</w:t>
            </w:r>
            <w:r>
              <w:rPr>
                <w:rFonts w:cs="宋体" w:hint="eastAsia"/>
                <w:kern w:val="0"/>
                <w:sz w:val="20"/>
                <w:szCs w:val="20"/>
              </w:rPr>
              <w:br/>
              <w:t>可更换标示，方便端口管理；</w:t>
            </w:r>
            <w:r>
              <w:rPr>
                <w:rFonts w:cs="宋体" w:hint="eastAsia"/>
                <w:kern w:val="0"/>
                <w:sz w:val="20"/>
                <w:szCs w:val="20"/>
              </w:rPr>
              <w:br/>
              <w:t>背面钢质镀锌理线架，提供牢固稳定的走线空间，保证不会因拉力导致打线脱落；</w:t>
            </w:r>
            <w:r>
              <w:rPr>
                <w:rFonts w:cs="宋体" w:hint="eastAsia"/>
                <w:kern w:val="0"/>
                <w:sz w:val="20"/>
                <w:szCs w:val="20"/>
              </w:rPr>
              <w:br/>
              <w:t>自带二维码图标，结合软件 APP 使用。手机客户端软件扫描二维码，能快速查询整个链路节点关系，提升维护效率；</w:t>
            </w:r>
          </w:p>
        </w:tc>
        <w:tc>
          <w:tcPr>
            <w:tcW w:w="252" w:type="pct"/>
            <w:tcBorders>
              <w:top w:val="nil"/>
              <w:left w:val="nil"/>
              <w:bottom w:val="single" w:sz="4" w:space="0" w:color="auto"/>
              <w:right w:val="single" w:sz="4" w:space="0" w:color="auto"/>
            </w:tcBorders>
            <w:shd w:val="clear" w:color="000000" w:fill="FFFFFF"/>
            <w:vAlign w:val="center"/>
          </w:tcPr>
          <w:p w14:paraId="586F94B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套</w:t>
            </w:r>
          </w:p>
        </w:tc>
        <w:tc>
          <w:tcPr>
            <w:tcW w:w="468" w:type="pct"/>
            <w:tcBorders>
              <w:top w:val="nil"/>
              <w:left w:val="nil"/>
              <w:bottom w:val="single" w:sz="4" w:space="0" w:color="auto"/>
              <w:right w:val="single" w:sz="4" w:space="0" w:color="auto"/>
            </w:tcBorders>
            <w:shd w:val="clear" w:color="000000" w:fill="FFFFFF"/>
            <w:noWrap/>
            <w:vAlign w:val="center"/>
          </w:tcPr>
          <w:p w14:paraId="4BA945E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10</w:t>
            </w:r>
          </w:p>
        </w:tc>
      </w:tr>
      <w:tr w:rsidR="0032285C" w14:paraId="7A3829C7" w14:textId="77777777">
        <w:trPr>
          <w:trHeight w:val="1492"/>
        </w:trPr>
        <w:tc>
          <w:tcPr>
            <w:tcW w:w="543" w:type="pct"/>
            <w:tcBorders>
              <w:top w:val="nil"/>
              <w:left w:val="single" w:sz="4" w:space="0" w:color="auto"/>
              <w:bottom w:val="single" w:sz="4" w:space="0" w:color="auto"/>
              <w:right w:val="single" w:sz="4" w:space="0" w:color="auto"/>
            </w:tcBorders>
            <w:shd w:val="clear" w:color="000000" w:fill="FFFFFF"/>
            <w:vAlign w:val="center"/>
          </w:tcPr>
          <w:p w14:paraId="4C05085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c>
          <w:tcPr>
            <w:tcW w:w="1790" w:type="pct"/>
            <w:tcBorders>
              <w:top w:val="nil"/>
              <w:left w:val="nil"/>
              <w:bottom w:val="single" w:sz="4" w:space="0" w:color="auto"/>
              <w:right w:val="single" w:sz="4" w:space="0" w:color="auto"/>
            </w:tcBorders>
            <w:shd w:val="clear" w:color="000000" w:fill="FFFFFF"/>
            <w:vAlign w:val="center"/>
          </w:tcPr>
          <w:p w14:paraId="781D906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封闭式理线架</w:t>
            </w:r>
          </w:p>
        </w:tc>
        <w:tc>
          <w:tcPr>
            <w:tcW w:w="1948" w:type="pct"/>
            <w:tcBorders>
              <w:top w:val="nil"/>
              <w:left w:val="nil"/>
              <w:bottom w:val="single" w:sz="4" w:space="0" w:color="auto"/>
              <w:right w:val="single" w:sz="4" w:space="0" w:color="auto"/>
            </w:tcBorders>
            <w:shd w:val="clear" w:color="000000" w:fill="FFFFFF"/>
          </w:tcPr>
          <w:p w14:paraId="21398BF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符合YD/T926.3、TIA/EIA568C和ISO/IEC 11801 标准；</w:t>
            </w:r>
            <w:r>
              <w:rPr>
                <w:rFonts w:cs="宋体" w:hint="eastAsia"/>
                <w:kern w:val="0"/>
                <w:sz w:val="20"/>
                <w:szCs w:val="20"/>
              </w:rPr>
              <w:br/>
              <w:t>支持19”标准机柜/机架安装，高度1U ；</w:t>
            </w:r>
            <w:r>
              <w:rPr>
                <w:rFonts w:cs="宋体" w:hint="eastAsia"/>
                <w:kern w:val="0"/>
                <w:sz w:val="20"/>
                <w:szCs w:val="20"/>
              </w:rPr>
              <w:br/>
              <w:t>黑色烤漆SECC冷轧钢板，厚1.2mm ；</w:t>
            </w:r>
            <w:r>
              <w:rPr>
                <w:rFonts w:cs="宋体" w:hint="eastAsia"/>
                <w:kern w:val="0"/>
                <w:sz w:val="20"/>
                <w:szCs w:val="20"/>
              </w:rPr>
              <w:br/>
              <w:t>卡接式扣板，方便布线时拆装；</w:t>
            </w:r>
            <w:r>
              <w:rPr>
                <w:rFonts w:cs="宋体" w:hint="eastAsia"/>
                <w:kern w:val="0"/>
                <w:sz w:val="20"/>
                <w:szCs w:val="20"/>
              </w:rPr>
              <w:br/>
              <w:t>独特的12条穿线槽设计，可与多种规格配线架搭配使用；</w:t>
            </w:r>
            <w:r>
              <w:rPr>
                <w:rFonts w:cs="宋体" w:hint="eastAsia"/>
                <w:kern w:val="0"/>
                <w:sz w:val="20"/>
                <w:szCs w:val="20"/>
              </w:rPr>
              <w:br/>
              <w:t>梳子式机架设计方便跳线管理；</w:t>
            </w:r>
          </w:p>
        </w:tc>
        <w:tc>
          <w:tcPr>
            <w:tcW w:w="252" w:type="pct"/>
            <w:tcBorders>
              <w:top w:val="nil"/>
              <w:left w:val="nil"/>
              <w:bottom w:val="single" w:sz="4" w:space="0" w:color="auto"/>
              <w:right w:val="single" w:sz="4" w:space="0" w:color="auto"/>
            </w:tcBorders>
            <w:shd w:val="clear" w:color="000000" w:fill="FFFFFF"/>
            <w:vAlign w:val="center"/>
          </w:tcPr>
          <w:p w14:paraId="37BC81B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套</w:t>
            </w:r>
          </w:p>
        </w:tc>
        <w:tc>
          <w:tcPr>
            <w:tcW w:w="468" w:type="pct"/>
            <w:tcBorders>
              <w:top w:val="nil"/>
              <w:left w:val="nil"/>
              <w:bottom w:val="single" w:sz="4" w:space="0" w:color="auto"/>
              <w:right w:val="single" w:sz="4" w:space="0" w:color="auto"/>
            </w:tcBorders>
            <w:shd w:val="clear" w:color="000000" w:fill="FFFFFF"/>
            <w:noWrap/>
            <w:vAlign w:val="center"/>
          </w:tcPr>
          <w:p w14:paraId="55C824C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10</w:t>
            </w:r>
          </w:p>
        </w:tc>
      </w:tr>
      <w:tr w:rsidR="0032285C" w14:paraId="3954C55A" w14:textId="77777777">
        <w:trPr>
          <w:trHeight w:val="2503"/>
        </w:trPr>
        <w:tc>
          <w:tcPr>
            <w:tcW w:w="543" w:type="pct"/>
            <w:tcBorders>
              <w:top w:val="nil"/>
              <w:left w:val="single" w:sz="4" w:space="0" w:color="auto"/>
              <w:bottom w:val="single" w:sz="4" w:space="0" w:color="auto"/>
              <w:right w:val="single" w:sz="4" w:space="0" w:color="auto"/>
            </w:tcBorders>
            <w:shd w:val="clear" w:color="000000" w:fill="FFFFFF"/>
            <w:vAlign w:val="center"/>
          </w:tcPr>
          <w:p w14:paraId="57A7B3A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w:t>
            </w:r>
          </w:p>
        </w:tc>
        <w:tc>
          <w:tcPr>
            <w:tcW w:w="1790" w:type="pct"/>
            <w:tcBorders>
              <w:top w:val="nil"/>
              <w:left w:val="nil"/>
              <w:bottom w:val="single" w:sz="4" w:space="0" w:color="auto"/>
              <w:right w:val="single" w:sz="4" w:space="0" w:color="auto"/>
            </w:tcBorders>
            <w:shd w:val="clear" w:color="000000" w:fill="FFFFFF"/>
            <w:vAlign w:val="center"/>
          </w:tcPr>
          <w:p w14:paraId="57A4BB6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2米六类非屏蔽跳线</w:t>
            </w:r>
          </w:p>
        </w:tc>
        <w:tc>
          <w:tcPr>
            <w:tcW w:w="1948" w:type="pct"/>
            <w:tcBorders>
              <w:top w:val="nil"/>
              <w:left w:val="nil"/>
              <w:bottom w:val="single" w:sz="4" w:space="0" w:color="auto"/>
              <w:right w:val="single" w:sz="4" w:space="0" w:color="auto"/>
            </w:tcBorders>
            <w:shd w:val="clear" w:color="000000" w:fill="FFFFFF"/>
          </w:tcPr>
          <w:p w14:paraId="65B64A2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符合TIA/EIA568-C.2标准；</w:t>
            </w:r>
            <w:r>
              <w:rPr>
                <w:rFonts w:cs="宋体" w:hint="eastAsia"/>
                <w:kern w:val="0"/>
                <w:sz w:val="20"/>
                <w:szCs w:val="20"/>
              </w:rPr>
              <w:br/>
              <w:t>线材为多芯软线，确保良好的弯曲性能；</w:t>
            </w:r>
            <w:r>
              <w:rPr>
                <w:rFonts w:cs="宋体" w:hint="eastAsia"/>
                <w:kern w:val="0"/>
                <w:sz w:val="20"/>
                <w:szCs w:val="20"/>
              </w:rPr>
              <w:br/>
              <w:t>水晶头为三件平排组装式，内置工字配件，将四对信号线完全隔离，确保跳线性能稳定；</w:t>
            </w:r>
            <w:r>
              <w:rPr>
                <w:rFonts w:cs="宋体" w:hint="eastAsia"/>
                <w:kern w:val="0"/>
                <w:sz w:val="20"/>
                <w:szCs w:val="20"/>
              </w:rPr>
              <w:br/>
              <w:t>在跳线一端水晶头上用光源照射后，另一端水品头上的导光线会发光，从而快速定位跳线的另一端位置；</w:t>
            </w:r>
            <w:r>
              <w:rPr>
                <w:rFonts w:cs="宋体" w:hint="eastAsia"/>
                <w:kern w:val="0"/>
                <w:sz w:val="20"/>
                <w:szCs w:val="20"/>
              </w:rPr>
              <w:br/>
              <w:t>通过一次性注塑工艺，独特的射出结构，确保线缆弯曲最小半径；</w:t>
            </w:r>
            <w:r>
              <w:rPr>
                <w:rFonts w:cs="宋体" w:hint="eastAsia"/>
                <w:kern w:val="0"/>
                <w:sz w:val="20"/>
                <w:szCs w:val="20"/>
              </w:rPr>
              <w:br/>
              <w:t>三叉水晶头簧片，确保与线材的最小接触电阻；</w:t>
            </w:r>
            <w:r>
              <w:rPr>
                <w:rFonts w:cs="宋体" w:hint="eastAsia"/>
                <w:kern w:val="0"/>
                <w:sz w:val="20"/>
                <w:szCs w:val="20"/>
              </w:rPr>
              <w:br/>
              <w:t>水晶头簧片镀金50</w:t>
            </w:r>
            <w:r>
              <w:rPr>
                <w:rFonts w:ascii="Calibri" w:hAnsi="Calibri" w:cs="Calibri"/>
                <w:kern w:val="0"/>
                <w:sz w:val="20"/>
                <w:szCs w:val="20"/>
              </w:rPr>
              <w:t>μ</w:t>
            </w:r>
            <w:r>
              <w:rPr>
                <w:rFonts w:cs="宋体" w:hint="eastAsia"/>
                <w:kern w:val="0"/>
                <w:sz w:val="20"/>
                <w:szCs w:val="20"/>
              </w:rPr>
              <w:t>；</w:t>
            </w:r>
            <w:r>
              <w:rPr>
                <w:rFonts w:cs="宋体" w:hint="eastAsia"/>
                <w:kern w:val="0"/>
                <w:sz w:val="20"/>
                <w:szCs w:val="20"/>
              </w:rPr>
              <w:br/>
              <w:t>支持250MHz带宽；</w:t>
            </w:r>
            <w:r>
              <w:rPr>
                <w:rFonts w:cs="宋体" w:hint="eastAsia"/>
                <w:kern w:val="0"/>
                <w:sz w:val="20"/>
                <w:szCs w:val="20"/>
              </w:rPr>
              <w:br/>
              <w:t>100%的严格通过TIA Patch Cord Cat.6测试；</w:t>
            </w:r>
            <w:r>
              <w:rPr>
                <w:rFonts w:cs="宋体" w:hint="eastAsia"/>
                <w:kern w:val="0"/>
                <w:sz w:val="20"/>
                <w:szCs w:val="20"/>
              </w:rPr>
              <w:br/>
              <w:t>插拔≥750次后，依然保证性能稳定；</w:t>
            </w:r>
          </w:p>
        </w:tc>
        <w:tc>
          <w:tcPr>
            <w:tcW w:w="252" w:type="pct"/>
            <w:tcBorders>
              <w:top w:val="nil"/>
              <w:left w:val="nil"/>
              <w:bottom w:val="single" w:sz="4" w:space="0" w:color="auto"/>
              <w:right w:val="single" w:sz="4" w:space="0" w:color="auto"/>
            </w:tcBorders>
            <w:shd w:val="clear" w:color="000000" w:fill="FFFFFF"/>
            <w:vAlign w:val="center"/>
          </w:tcPr>
          <w:p w14:paraId="1D480EB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根</w:t>
            </w:r>
          </w:p>
        </w:tc>
        <w:tc>
          <w:tcPr>
            <w:tcW w:w="468" w:type="pct"/>
            <w:tcBorders>
              <w:top w:val="nil"/>
              <w:left w:val="nil"/>
              <w:bottom w:val="single" w:sz="4" w:space="0" w:color="auto"/>
              <w:right w:val="single" w:sz="4" w:space="0" w:color="auto"/>
            </w:tcBorders>
            <w:shd w:val="clear" w:color="000000" w:fill="FFFFFF"/>
            <w:noWrap/>
            <w:vAlign w:val="center"/>
          </w:tcPr>
          <w:p w14:paraId="706A4E8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300</w:t>
            </w:r>
          </w:p>
        </w:tc>
      </w:tr>
      <w:tr w:rsidR="0032285C" w14:paraId="08B58F54" w14:textId="77777777">
        <w:trPr>
          <w:trHeight w:val="2486"/>
        </w:trPr>
        <w:tc>
          <w:tcPr>
            <w:tcW w:w="543" w:type="pct"/>
            <w:tcBorders>
              <w:top w:val="nil"/>
              <w:left w:val="single" w:sz="4" w:space="0" w:color="auto"/>
              <w:bottom w:val="single" w:sz="4" w:space="0" w:color="auto"/>
              <w:right w:val="single" w:sz="4" w:space="0" w:color="auto"/>
            </w:tcBorders>
            <w:shd w:val="clear" w:color="000000" w:fill="FFFFFF"/>
            <w:vAlign w:val="center"/>
          </w:tcPr>
          <w:p w14:paraId="0423DBD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4</w:t>
            </w:r>
          </w:p>
        </w:tc>
        <w:tc>
          <w:tcPr>
            <w:tcW w:w="1790" w:type="pct"/>
            <w:tcBorders>
              <w:top w:val="nil"/>
              <w:left w:val="nil"/>
              <w:bottom w:val="single" w:sz="4" w:space="0" w:color="auto"/>
              <w:right w:val="single" w:sz="4" w:space="0" w:color="auto"/>
            </w:tcBorders>
            <w:shd w:val="clear" w:color="000000" w:fill="FFFFFF"/>
            <w:noWrap/>
            <w:vAlign w:val="center"/>
          </w:tcPr>
          <w:p w14:paraId="6EB5D89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光纤配线架</w:t>
            </w:r>
          </w:p>
        </w:tc>
        <w:tc>
          <w:tcPr>
            <w:tcW w:w="1948" w:type="pct"/>
            <w:tcBorders>
              <w:top w:val="nil"/>
              <w:left w:val="nil"/>
              <w:bottom w:val="single" w:sz="4" w:space="0" w:color="auto"/>
              <w:right w:val="single" w:sz="4" w:space="0" w:color="auto"/>
            </w:tcBorders>
            <w:shd w:val="clear" w:color="000000" w:fill="FFFFFF"/>
          </w:tcPr>
          <w:p w14:paraId="5143F57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符合YD/T778-2011标准；</w:t>
            </w:r>
            <w:r>
              <w:rPr>
                <w:rFonts w:cs="宋体" w:hint="eastAsia"/>
                <w:kern w:val="0"/>
                <w:sz w:val="20"/>
                <w:szCs w:val="20"/>
              </w:rPr>
              <w:br/>
              <w:t>光纤配线架支持机架式安装和挂墙式安装；</w:t>
            </w:r>
            <w:r>
              <w:rPr>
                <w:rFonts w:cs="宋体" w:hint="eastAsia"/>
                <w:kern w:val="0"/>
                <w:sz w:val="20"/>
                <w:szCs w:val="20"/>
              </w:rPr>
              <w:br/>
              <w:t>全程光纤走纤保护设计，保证光纤弯曲半径≥40mm，确保光纤性能不受布线影响；</w:t>
            </w:r>
            <w:r>
              <w:rPr>
                <w:rFonts w:cs="宋体" w:hint="eastAsia"/>
                <w:kern w:val="0"/>
                <w:sz w:val="20"/>
                <w:szCs w:val="20"/>
              </w:rPr>
              <w:br/>
              <w:t>配线架模块塑胶扣卡接式结构，支持正面拆卸；</w:t>
            </w:r>
            <w:r>
              <w:rPr>
                <w:rFonts w:cs="宋体" w:hint="eastAsia"/>
                <w:kern w:val="0"/>
                <w:sz w:val="20"/>
                <w:szCs w:val="20"/>
              </w:rPr>
              <w:br/>
              <w:t>自带光纤熔接盒，最大熔纤48芯；</w:t>
            </w:r>
            <w:r>
              <w:rPr>
                <w:rFonts w:cs="宋体" w:hint="eastAsia"/>
                <w:kern w:val="0"/>
                <w:sz w:val="20"/>
                <w:szCs w:val="20"/>
              </w:rPr>
              <w:br/>
              <w:t>全钢板配线架外框结构，保证产品的更高机械性能；</w:t>
            </w:r>
            <w:r>
              <w:rPr>
                <w:rFonts w:cs="宋体" w:hint="eastAsia"/>
                <w:kern w:val="0"/>
                <w:sz w:val="20"/>
                <w:szCs w:val="20"/>
              </w:rPr>
              <w:br/>
              <w:t>钢质配线架外框板厚1.5mm，机械性能强度高，壳体各面均能承受250N以上垂直静压力；</w:t>
            </w:r>
            <w:r>
              <w:rPr>
                <w:rFonts w:cs="宋体" w:hint="eastAsia"/>
                <w:kern w:val="0"/>
                <w:sz w:val="20"/>
                <w:szCs w:val="20"/>
              </w:rPr>
              <w:br/>
              <w:t>配线架外壳采用黑色雾面粉末涂装处理，通过GB/T2423.17-1993标准的烟雾试验48h，表面无肉眼可见锈斑。</w:t>
            </w:r>
            <w:r>
              <w:rPr>
                <w:rFonts w:cs="宋体" w:hint="eastAsia"/>
                <w:kern w:val="0"/>
                <w:sz w:val="20"/>
                <w:szCs w:val="20"/>
              </w:rPr>
              <w:br/>
              <w:t>在同一个光纤配线架上面可以安装4种及以上的光纤适配器；</w:t>
            </w:r>
            <w:r>
              <w:rPr>
                <w:rFonts w:cs="宋体" w:hint="eastAsia"/>
                <w:kern w:val="0"/>
                <w:sz w:val="20"/>
                <w:szCs w:val="20"/>
              </w:rPr>
              <w:br/>
              <w:t>可配3个光纤安装面板，组成4-48个端口适合需求的不同配比；</w:t>
            </w:r>
          </w:p>
        </w:tc>
        <w:tc>
          <w:tcPr>
            <w:tcW w:w="252" w:type="pct"/>
            <w:tcBorders>
              <w:top w:val="nil"/>
              <w:left w:val="nil"/>
              <w:bottom w:val="single" w:sz="4" w:space="0" w:color="auto"/>
              <w:right w:val="single" w:sz="4" w:space="0" w:color="auto"/>
            </w:tcBorders>
            <w:shd w:val="clear" w:color="000000" w:fill="FFFFFF"/>
            <w:vAlign w:val="center"/>
          </w:tcPr>
          <w:p w14:paraId="372DE9B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套</w:t>
            </w:r>
          </w:p>
        </w:tc>
        <w:tc>
          <w:tcPr>
            <w:tcW w:w="468" w:type="pct"/>
            <w:tcBorders>
              <w:top w:val="nil"/>
              <w:left w:val="nil"/>
              <w:bottom w:val="single" w:sz="4" w:space="0" w:color="auto"/>
              <w:right w:val="single" w:sz="4" w:space="0" w:color="auto"/>
            </w:tcBorders>
            <w:shd w:val="clear" w:color="000000" w:fill="FFFFFF"/>
            <w:noWrap/>
            <w:vAlign w:val="center"/>
          </w:tcPr>
          <w:p w14:paraId="776C16D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21</w:t>
            </w:r>
          </w:p>
        </w:tc>
      </w:tr>
      <w:tr w:rsidR="0032285C" w14:paraId="6162805C" w14:textId="77777777">
        <w:trPr>
          <w:trHeight w:val="995"/>
        </w:trPr>
        <w:tc>
          <w:tcPr>
            <w:tcW w:w="543" w:type="pct"/>
            <w:tcBorders>
              <w:top w:val="nil"/>
              <w:left w:val="single" w:sz="4" w:space="0" w:color="auto"/>
              <w:bottom w:val="single" w:sz="4" w:space="0" w:color="auto"/>
              <w:right w:val="single" w:sz="4" w:space="0" w:color="auto"/>
            </w:tcBorders>
            <w:shd w:val="clear" w:color="000000" w:fill="FFFFFF"/>
            <w:vAlign w:val="center"/>
          </w:tcPr>
          <w:p w14:paraId="38482CC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5</w:t>
            </w:r>
          </w:p>
        </w:tc>
        <w:tc>
          <w:tcPr>
            <w:tcW w:w="1790" w:type="pct"/>
            <w:tcBorders>
              <w:top w:val="nil"/>
              <w:left w:val="nil"/>
              <w:bottom w:val="single" w:sz="4" w:space="0" w:color="auto"/>
              <w:right w:val="single" w:sz="4" w:space="0" w:color="auto"/>
            </w:tcBorders>
            <w:shd w:val="clear" w:color="000000" w:fill="FFFFFF"/>
            <w:noWrap/>
            <w:vAlign w:val="center"/>
          </w:tcPr>
          <w:p w14:paraId="43EBC9E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2米LC转LC接口单模双芯光纤跳线</w:t>
            </w:r>
          </w:p>
        </w:tc>
        <w:tc>
          <w:tcPr>
            <w:tcW w:w="1948" w:type="pct"/>
            <w:tcBorders>
              <w:top w:val="nil"/>
              <w:left w:val="nil"/>
              <w:bottom w:val="single" w:sz="4" w:space="0" w:color="auto"/>
              <w:right w:val="single" w:sz="4" w:space="0" w:color="auto"/>
            </w:tcBorders>
            <w:shd w:val="clear" w:color="000000" w:fill="FFFFFF"/>
          </w:tcPr>
          <w:p w14:paraId="47AC9DE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产品符合YD/T 926.3标准；</w:t>
            </w:r>
            <w:r>
              <w:rPr>
                <w:rFonts w:cs="宋体" w:hint="eastAsia"/>
                <w:kern w:val="0"/>
                <w:sz w:val="20"/>
                <w:szCs w:val="20"/>
              </w:rPr>
              <w:br/>
              <w:t>采用标准LC连接器；</w:t>
            </w:r>
            <w:r>
              <w:rPr>
                <w:rFonts w:cs="宋体" w:hint="eastAsia"/>
                <w:kern w:val="0"/>
                <w:sz w:val="20"/>
                <w:szCs w:val="20"/>
              </w:rPr>
              <w:br/>
              <w:t>插入损耗小于0.3dB；</w:t>
            </w:r>
            <w:r>
              <w:rPr>
                <w:rFonts w:cs="宋体" w:hint="eastAsia"/>
                <w:kern w:val="0"/>
                <w:sz w:val="20"/>
                <w:szCs w:val="20"/>
              </w:rPr>
              <w:br/>
              <w:t>回波损耗大于50dB；</w:t>
            </w:r>
          </w:p>
        </w:tc>
        <w:tc>
          <w:tcPr>
            <w:tcW w:w="252" w:type="pct"/>
            <w:tcBorders>
              <w:top w:val="nil"/>
              <w:left w:val="nil"/>
              <w:bottom w:val="single" w:sz="4" w:space="0" w:color="auto"/>
              <w:right w:val="single" w:sz="4" w:space="0" w:color="auto"/>
            </w:tcBorders>
            <w:shd w:val="clear" w:color="000000" w:fill="FFFFFF"/>
            <w:vAlign w:val="center"/>
          </w:tcPr>
          <w:p w14:paraId="443330C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根</w:t>
            </w:r>
          </w:p>
        </w:tc>
        <w:tc>
          <w:tcPr>
            <w:tcW w:w="468" w:type="pct"/>
            <w:tcBorders>
              <w:top w:val="nil"/>
              <w:left w:val="nil"/>
              <w:bottom w:val="single" w:sz="4" w:space="0" w:color="auto"/>
              <w:right w:val="single" w:sz="4" w:space="0" w:color="auto"/>
            </w:tcBorders>
            <w:shd w:val="clear" w:color="000000" w:fill="FFFFFF"/>
            <w:noWrap/>
            <w:vAlign w:val="center"/>
          </w:tcPr>
          <w:p w14:paraId="7AE2945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126</w:t>
            </w:r>
          </w:p>
        </w:tc>
      </w:tr>
      <w:tr w:rsidR="0032285C" w14:paraId="4D188758" w14:textId="77777777">
        <w:trPr>
          <w:trHeight w:val="995"/>
        </w:trPr>
        <w:tc>
          <w:tcPr>
            <w:tcW w:w="543" w:type="pct"/>
            <w:tcBorders>
              <w:top w:val="nil"/>
              <w:left w:val="single" w:sz="4" w:space="0" w:color="auto"/>
              <w:bottom w:val="single" w:sz="4" w:space="0" w:color="auto"/>
              <w:right w:val="single" w:sz="4" w:space="0" w:color="auto"/>
            </w:tcBorders>
            <w:shd w:val="clear" w:color="000000" w:fill="FFFFFF"/>
            <w:vAlign w:val="center"/>
          </w:tcPr>
          <w:p w14:paraId="1AE33BD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6</w:t>
            </w:r>
          </w:p>
        </w:tc>
        <w:tc>
          <w:tcPr>
            <w:tcW w:w="1790" w:type="pct"/>
            <w:tcBorders>
              <w:top w:val="nil"/>
              <w:left w:val="nil"/>
              <w:bottom w:val="single" w:sz="4" w:space="0" w:color="auto"/>
              <w:right w:val="single" w:sz="4" w:space="0" w:color="auto"/>
            </w:tcBorders>
            <w:shd w:val="clear" w:color="000000" w:fill="FFFFFF"/>
            <w:vAlign w:val="center"/>
          </w:tcPr>
          <w:p w14:paraId="1A7B689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LC单模单芯尾纤1.5米</w:t>
            </w:r>
          </w:p>
        </w:tc>
        <w:tc>
          <w:tcPr>
            <w:tcW w:w="1948" w:type="pct"/>
            <w:tcBorders>
              <w:top w:val="nil"/>
              <w:left w:val="nil"/>
              <w:bottom w:val="single" w:sz="4" w:space="0" w:color="auto"/>
              <w:right w:val="single" w:sz="4" w:space="0" w:color="auto"/>
            </w:tcBorders>
            <w:shd w:val="clear" w:color="000000" w:fill="FFFFFF"/>
          </w:tcPr>
          <w:p w14:paraId="0B685F9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产品符合YD/T 926.3标准；</w:t>
            </w:r>
            <w:r>
              <w:rPr>
                <w:rFonts w:cs="宋体" w:hint="eastAsia"/>
                <w:kern w:val="0"/>
                <w:sz w:val="20"/>
                <w:szCs w:val="20"/>
              </w:rPr>
              <w:br/>
              <w:t>采用标准LC连接器；</w:t>
            </w:r>
            <w:r>
              <w:rPr>
                <w:rFonts w:cs="宋体" w:hint="eastAsia"/>
                <w:kern w:val="0"/>
                <w:sz w:val="20"/>
                <w:szCs w:val="20"/>
              </w:rPr>
              <w:br/>
              <w:t>插入损耗小于0.3dB；</w:t>
            </w:r>
            <w:r>
              <w:rPr>
                <w:rFonts w:cs="宋体" w:hint="eastAsia"/>
                <w:kern w:val="0"/>
                <w:sz w:val="20"/>
                <w:szCs w:val="20"/>
              </w:rPr>
              <w:br/>
              <w:t>回波损耗大于50dB；</w:t>
            </w:r>
          </w:p>
        </w:tc>
        <w:tc>
          <w:tcPr>
            <w:tcW w:w="252" w:type="pct"/>
            <w:tcBorders>
              <w:top w:val="nil"/>
              <w:left w:val="nil"/>
              <w:bottom w:val="single" w:sz="4" w:space="0" w:color="auto"/>
              <w:right w:val="single" w:sz="4" w:space="0" w:color="auto"/>
            </w:tcBorders>
            <w:shd w:val="clear" w:color="000000" w:fill="FFFFFF"/>
            <w:vAlign w:val="center"/>
          </w:tcPr>
          <w:p w14:paraId="3E29066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根</w:t>
            </w:r>
          </w:p>
        </w:tc>
        <w:tc>
          <w:tcPr>
            <w:tcW w:w="468" w:type="pct"/>
            <w:tcBorders>
              <w:top w:val="nil"/>
              <w:left w:val="nil"/>
              <w:bottom w:val="single" w:sz="4" w:space="0" w:color="auto"/>
              <w:right w:val="single" w:sz="4" w:space="0" w:color="auto"/>
            </w:tcBorders>
            <w:shd w:val="clear" w:color="000000" w:fill="FFFFFF"/>
            <w:noWrap/>
            <w:vAlign w:val="center"/>
          </w:tcPr>
          <w:p w14:paraId="46E7FE6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252</w:t>
            </w:r>
          </w:p>
        </w:tc>
      </w:tr>
      <w:tr w:rsidR="0032285C" w14:paraId="3E30E52C" w14:textId="77777777">
        <w:trPr>
          <w:trHeight w:val="1492"/>
        </w:trPr>
        <w:tc>
          <w:tcPr>
            <w:tcW w:w="543" w:type="pct"/>
            <w:tcBorders>
              <w:top w:val="nil"/>
              <w:left w:val="single" w:sz="4" w:space="0" w:color="auto"/>
              <w:bottom w:val="single" w:sz="4" w:space="0" w:color="auto"/>
              <w:right w:val="single" w:sz="4" w:space="0" w:color="auto"/>
            </w:tcBorders>
            <w:shd w:val="clear" w:color="000000" w:fill="FFFFFF"/>
            <w:vAlign w:val="center"/>
          </w:tcPr>
          <w:p w14:paraId="410D1C7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7</w:t>
            </w:r>
          </w:p>
        </w:tc>
        <w:tc>
          <w:tcPr>
            <w:tcW w:w="1790" w:type="pct"/>
            <w:tcBorders>
              <w:top w:val="nil"/>
              <w:left w:val="nil"/>
              <w:bottom w:val="single" w:sz="4" w:space="0" w:color="auto"/>
              <w:right w:val="single" w:sz="4" w:space="0" w:color="auto"/>
            </w:tcBorders>
            <w:shd w:val="clear" w:color="000000" w:fill="FFFFFF"/>
            <w:vAlign w:val="center"/>
          </w:tcPr>
          <w:p w14:paraId="2F094DA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50对110配线架</w:t>
            </w:r>
          </w:p>
        </w:tc>
        <w:tc>
          <w:tcPr>
            <w:tcW w:w="1948" w:type="pct"/>
            <w:tcBorders>
              <w:top w:val="nil"/>
              <w:left w:val="nil"/>
              <w:bottom w:val="single" w:sz="4" w:space="0" w:color="auto"/>
              <w:right w:val="single" w:sz="4" w:space="0" w:color="auto"/>
            </w:tcBorders>
            <w:shd w:val="clear" w:color="000000" w:fill="FFFFFF"/>
          </w:tcPr>
          <w:p w14:paraId="12F5E74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符合TIA/EIA568C标准；</w:t>
            </w:r>
            <w:r>
              <w:rPr>
                <w:rFonts w:cs="宋体" w:hint="eastAsia"/>
                <w:kern w:val="0"/>
                <w:sz w:val="20"/>
                <w:szCs w:val="20"/>
              </w:rPr>
              <w:br/>
              <w:t>支持19”标准机柜/机架安装，高度1U ；</w:t>
            </w:r>
            <w:r>
              <w:rPr>
                <w:rFonts w:cs="宋体" w:hint="eastAsia"/>
                <w:kern w:val="0"/>
                <w:sz w:val="20"/>
                <w:szCs w:val="20"/>
              </w:rPr>
              <w:br/>
              <w:t>满足22－26AWG芯线端接；</w:t>
            </w:r>
            <w:r>
              <w:rPr>
                <w:rFonts w:cs="宋体" w:hint="eastAsia"/>
                <w:kern w:val="0"/>
                <w:sz w:val="20"/>
                <w:szCs w:val="20"/>
              </w:rPr>
              <w:br/>
              <w:t>采用高性能PC材料；</w:t>
            </w:r>
            <w:r>
              <w:rPr>
                <w:rFonts w:cs="宋体" w:hint="eastAsia"/>
                <w:kern w:val="0"/>
                <w:sz w:val="20"/>
                <w:szCs w:val="20"/>
              </w:rPr>
              <w:br/>
              <w:t>背板采用优质冷轧钢板，静电粉末喷涂；</w:t>
            </w:r>
            <w:r>
              <w:rPr>
                <w:rFonts w:cs="宋体" w:hint="eastAsia"/>
                <w:kern w:val="0"/>
                <w:sz w:val="20"/>
                <w:szCs w:val="20"/>
              </w:rPr>
              <w:br/>
              <w:t>可选择有腿、无腿和机架式安装方式；</w:t>
            </w:r>
          </w:p>
        </w:tc>
        <w:tc>
          <w:tcPr>
            <w:tcW w:w="252" w:type="pct"/>
            <w:tcBorders>
              <w:top w:val="nil"/>
              <w:left w:val="nil"/>
              <w:bottom w:val="single" w:sz="4" w:space="0" w:color="auto"/>
              <w:right w:val="single" w:sz="4" w:space="0" w:color="auto"/>
            </w:tcBorders>
            <w:shd w:val="clear" w:color="000000" w:fill="FFFFFF"/>
            <w:noWrap/>
            <w:vAlign w:val="center"/>
          </w:tcPr>
          <w:p w14:paraId="7EB5505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468" w:type="pct"/>
            <w:tcBorders>
              <w:top w:val="nil"/>
              <w:left w:val="nil"/>
              <w:bottom w:val="single" w:sz="4" w:space="0" w:color="auto"/>
              <w:right w:val="single" w:sz="4" w:space="0" w:color="auto"/>
            </w:tcBorders>
            <w:shd w:val="clear" w:color="000000" w:fill="FFFFFF"/>
            <w:noWrap/>
            <w:vAlign w:val="center"/>
          </w:tcPr>
          <w:p w14:paraId="0CD7645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14</w:t>
            </w:r>
          </w:p>
        </w:tc>
      </w:tr>
      <w:tr w:rsidR="0032285C" w14:paraId="7E3438FC" w14:textId="77777777">
        <w:trPr>
          <w:trHeight w:val="995"/>
        </w:trPr>
        <w:tc>
          <w:tcPr>
            <w:tcW w:w="543" w:type="pct"/>
            <w:tcBorders>
              <w:top w:val="nil"/>
              <w:left w:val="single" w:sz="4" w:space="0" w:color="auto"/>
              <w:bottom w:val="single" w:sz="4" w:space="0" w:color="auto"/>
              <w:right w:val="single" w:sz="4" w:space="0" w:color="auto"/>
            </w:tcBorders>
            <w:shd w:val="clear" w:color="000000" w:fill="FFFFFF"/>
            <w:vAlign w:val="center"/>
          </w:tcPr>
          <w:p w14:paraId="74D4B01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8</w:t>
            </w:r>
          </w:p>
        </w:tc>
        <w:tc>
          <w:tcPr>
            <w:tcW w:w="1790" w:type="pct"/>
            <w:tcBorders>
              <w:top w:val="nil"/>
              <w:left w:val="nil"/>
              <w:bottom w:val="single" w:sz="4" w:space="0" w:color="auto"/>
              <w:right w:val="single" w:sz="4" w:space="0" w:color="auto"/>
            </w:tcBorders>
            <w:shd w:val="clear" w:color="000000" w:fill="FFFFFF"/>
            <w:vAlign w:val="center"/>
          </w:tcPr>
          <w:p w14:paraId="1E74137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110理线架</w:t>
            </w:r>
          </w:p>
        </w:tc>
        <w:tc>
          <w:tcPr>
            <w:tcW w:w="1948" w:type="pct"/>
            <w:tcBorders>
              <w:top w:val="nil"/>
              <w:left w:val="nil"/>
              <w:bottom w:val="single" w:sz="4" w:space="0" w:color="auto"/>
              <w:right w:val="single" w:sz="4" w:space="0" w:color="auto"/>
            </w:tcBorders>
            <w:shd w:val="clear" w:color="000000" w:fill="FFFFFF"/>
          </w:tcPr>
          <w:p w14:paraId="661A624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符合YD/T926.3、ISO/IEC 11801 、TIA/EIA568标准；</w:t>
            </w:r>
            <w:r>
              <w:rPr>
                <w:rFonts w:cs="宋体" w:hint="eastAsia"/>
                <w:kern w:val="0"/>
                <w:sz w:val="20"/>
                <w:szCs w:val="20"/>
              </w:rPr>
              <w:br/>
              <w:t>带腿和带背板两种安装方式；</w:t>
            </w:r>
            <w:r>
              <w:rPr>
                <w:rFonts w:cs="宋体" w:hint="eastAsia"/>
                <w:kern w:val="0"/>
                <w:sz w:val="20"/>
                <w:szCs w:val="20"/>
              </w:rPr>
              <w:br/>
              <w:t>采用PC阻燃级材料；</w:t>
            </w:r>
            <w:r>
              <w:rPr>
                <w:rFonts w:cs="宋体" w:hint="eastAsia"/>
                <w:kern w:val="0"/>
                <w:sz w:val="20"/>
                <w:szCs w:val="20"/>
              </w:rPr>
              <w:br/>
              <w:t>背板采用优质冷轧钢板，静电粉末喷涂。</w:t>
            </w:r>
          </w:p>
        </w:tc>
        <w:tc>
          <w:tcPr>
            <w:tcW w:w="252" w:type="pct"/>
            <w:tcBorders>
              <w:top w:val="nil"/>
              <w:left w:val="nil"/>
              <w:bottom w:val="single" w:sz="4" w:space="0" w:color="auto"/>
              <w:right w:val="single" w:sz="4" w:space="0" w:color="auto"/>
            </w:tcBorders>
            <w:shd w:val="clear" w:color="000000" w:fill="FFFFFF"/>
            <w:noWrap/>
            <w:vAlign w:val="center"/>
          </w:tcPr>
          <w:p w14:paraId="1D38957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468" w:type="pct"/>
            <w:tcBorders>
              <w:top w:val="nil"/>
              <w:left w:val="nil"/>
              <w:bottom w:val="single" w:sz="4" w:space="0" w:color="auto"/>
              <w:right w:val="single" w:sz="4" w:space="0" w:color="auto"/>
            </w:tcBorders>
            <w:shd w:val="clear" w:color="000000" w:fill="FFFFFF"/>
            <w:noWrap/>
            <w:vAlign w:val="center"/>
          </w:tcPr>
          <w:p w14:paraId="1ECB742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14</w:t>
            </w:r>
          </w:p>
        </w:tc>
      </w:tr>
      <w:tr w:rsidR="0032285C" w14:paraId="650FC5A1" w14:textId="77777777">
        <w:trPr>
          <w:trHeight w:val="2272"/>
        </w:trPr>
        <w:tc>
          <w:tcPr>
            <w:tcW w:w="543" w:type="pct"/>
            <w:tcBorders>
              <w:top w:val="nil"/>
              <w:left w:val="single" w:sz="4" w:space="0" w:color="auto"/>
              <w:bottom w:val="single" w:sz="4" w:space="0" w:color="auto"/>
              <w:right w:val="single" w:sz="4" w:space="0" w:color="auto"/>
            </w:tcBorders>
            <w:shd w:val="clear" w:color="000000" w:fill="FFFFFF"/>
            <w:vAlign w:val="center"/>
          </w:tcPr>
          <w:p w14:paraId="347B118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9</w:t>
            </w:r>
          </w:p>
        </w:tc>
        <w:tc>
          <w:tcPr>
            <w:tcW w:w="1790" w:type="pct"/>
            <w:tcBorders>
              <w:top w:val="nil"/>
              <w:left w:val="nil"/>
              <w:bottom w:val="single" w:sz="4" w:space="0" w:color="auto"/>
              <w:right w:val="single" w:sz="4" w:space="0" w:color="auto"/>
            </w:tcBorders>
            <w:shd w:val="clear" w:color="000000" w:fill="FFFFFF"/>
            <w:vAlign w:val="center"/>
          </w:tcPr>
          <w:p w14:paraId="705D781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1对2米RJ45转110鸭嘴跳线</w:t>
            </w:r>
          </w:p>
        </w:tc>
        <w:tc>
          <w:tcPr>
            <w:tcW w:w="1948" w:type="pct"/>
            <w:tcBorders>
              <w:top w:val="nil"/>
              <w:left w:val="nil"/>
              <w:bottom w:val="single" w:sz="4" w:space="0" w:color="auto"/>
              <w:right w:val="single" w:sz="4" w:space="0" w:color="auto"/>
            </w:tcBorders>
            <w:shd w:val="clear" w:color="000000" w:fill="FFFFFF"/>
          </w:tcPr>
          <w:p w14:paraId="4CD4B55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符合YD/T926.3、ISO/IEC 11801 、TIA/EIA568标准；</w:t>
            </w:r>
            <w:r>
              <w:rPr>
                <w:rFonts w:cs="宋体" w:hint="eastAsia"/>
                <w:kern w:val="0"/>
                <w:sz w:val="20"/>
                <w:szCs w:val="20"/>
              </w:rPr>
              <w:br/>
              <w:t>一端110鸭嘴连接头，另一端RJ45连接头；</w:t>
            </w:r>
            <w:r>
              <w:rPr>
                <w:rFonts w:cs="宋体" w:hint="eastAsia"/>
                <w:kern w:val="0"/>
                <w:sz w:val="20"/>
                <w:szCs w:val="20"/>
              </w:rPr>
              <w:br/>
              <w:t>符合UL94V-0的高强度PC材料；</w:t>
            </w:r>
            <w:r>
              <w:rPr>
                <w:rFonts w:cs="宋体" w:hint="eastAsia"/>
                <w:kern w:val="0"/>
                <w:sz w:val="20"/>
                <w:szCs w:val="20"/>
              </w:rPr>
              <w:br/>
              <w:t>插头金属部分镀金50微英寸；</w:t>
            </w:r>
            <w:r>
              <w:rPr>
                <w:rFonts w:cs="宋体" w:hint="eastAsia"/>
                <w:kern w:val="0"/>
                <w:sz w:val="20"/>
                <w:szCs w:val="20"/>
              </w:rPr>
              <w:br/>
              <w:t>耐压强度DC:1000V(AC:750V)1min无击穿和飞弧现象；</w:t>
            </w:r>
            <w:r>
              <w:rPr>
                <w:rFonts w:cs="宋体" w:hint="eastAsia"/>
                <w:kern w:val="0"/>
                <w:sz w:val="20"/>
                <w:szCs w:val="20"/>
              </w:rPr>
              <w:br/>
              <w:t>额定电流1.5A；</w:t>
            </w:r>
            <w:r>
              <w:rPr>
                <w:rFonts w:cs="宋体" w:hint="eastAsia"/>
                <w:kern w:val="0"/>
                <w:sz w:val="20"/>
                <w:szCs w:val="20"/>
              </w:rPr>
              <w:br/>
              <w:t>接触电阻≤1m</w:t>
            </w:r>
            <w:r>
              <w:rPr>
                <w:rFonts w:ascii="Calibri" w:hAnsi="Calibri" w:cs="Calibri"/>
                <w:kern w:val="0"/>
                <w:sz w:val="20"/>
                <w:szCs w:val="20"/>
              </w:rPr>
              <w:t>Ω</w:t>
            </w:r>
            <w:r>
              <w:rPr>
                <w:rFonts w:cs="宋体" w:hint="eastAsia"/>
                <w:kern w:val="0"/>
                <w:sz w:val="20"/>
                <w:szCs w:val="20"/>
              </w:rPr>
              <w:t>；</w:t>
            </w:r>
            <w:r>
              <w:rPr>
                <w:rFonts w:cs="宋体" w:hint="eastAsia"/>
                <w:kern w:val="0"/>
                <w:sz w:val="20"/>
                <w:szCs w:val="20"/>
              </w:rPr>
              <w:br/>
              <w:t>绝缘电阻≥200M</w:t>
            </w:r>
            <w:r>
              <w:rPr>
                <w:rFonts w:ascii="Calibri" w:hAnsi="Calibri" w:cs="Calibri"/>
                <w:kern w:val="0"/>
                <w:sz w:val="20"/>
                <w:szCs w:val="20"/>
              </w:rPr>
              <w:t>Ω</w:t>
            </w:r>
            <w:r>
              <w:rPr>
                <w:rFonts w:cs="宋体" w:hint="eastAsia"/>
                <w:kern w:val="0"/>
                <w:sz w:val="20"/>
                <w:szCs w:val="20"/>
              </w:rPr>
              <w:t>；</w:t>
            </w:r>
            <w:r>
              <w:rPr>
                <w:rFonts w:cs="宋体" w:hint="eastAsia"/>
                <w:kern w:val="0"/>
                <w:sz w:val="20"/>
                <w:szCs w:val="20"/>
              </w:rPr>
              <w:br/>
              <w:t>插拔≥750次后，依然保证性能稳定；</w:t>
            </w:r>
          </w:p>
        </w:tc>
        <w:tc>
          <w:tcPr>
            <w:tcW w:w="252" w:type="pct"/>
            <w:tcBorders>
              <w:top w:val="nil"/>
              <w:left w:val="nil"/>
              <w:bottom w:val="single" w:sz="4" w:space="0" w:color="auto"/>
              <w:right w:val="single" w:sz="4" w:space="0" w:color="auto"/>
            </w:tcBorders>
            <w:shd w:val="clear" w:color="000000" w:fill="FFFFFF"/>
            <w:noWrap/>
            <w:vAlign w:val="center"/>
          </w:tcPr>
          <w:p w14:paraId="173E94D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468" w:type="pct"/>
            <w:tcBorders>
              <w:top w:val="nil"/>
              <w:left w:val="nil"/>
              <w:bottom w:val="single" w:sz="4" w:space="0" w:color="auto"/>
              <w:right w:val="single" w:sz="4" w:space="0" w:color="auto"/>
            </w:tcBorders>
            <w:shd w:val="clear" w:color="000000" w:fill="FFFFFF"/>
            <w:vAlign w:val="center"/>
          </w:tcPr>
          <w:p w14:paraId="56DFDC3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71</w:t>
            </w:r>
          </w:p>
        </w:tc>
      </w:tr>
      <w:tr w:rsidR="0032285C" w14:paraId="30DDDB56" w14:textId="77777777">
        <w:trPr>
          <w:trHeight w:val="1989"/>
        </w:trPr>
        <w:tc>
          <w:tcPr>
            <w:tcW w:w="543" w:type="pct"/>
            <w:tcBorders>
              <w:top w:val="nil"/>
              <w:left w:val="single" w:sz="4" w:space="0" w:color="auto"/>
              <w:bottom w:val="single" w:sz="4" w:space="0" w:color="auto"/>
              <w:right w:val="single" w:sz="4" w:space="0" w:color="auto"/>
            </w:tcBorders>
            <w:shd w:val="clear" w:color="000000" w:fill="FFFFFF"/>
            <w:vAlign w:val="center"/>
          </w:tcPr>
          <w:p w14:paraId="291D8C4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10</w:t>
            </w:r>
          </w:p>
        </w:tc>
        <w:tc>
          <w:tcPr>
            <w:tcW w:w="1790" w:type="pct"/>
            <w:tcBorders>
              <w:top w:val="nil"/>
              <w:left w:val="nil"/>
              <w:bottom w:val="single" w:sz="4" w:space="0" w:color="auto"/>
              <w:right w:val="single" w:sz="4" w:space="0" w:color="auto"/>
            </w:tcBorders>
            <w:shd w:val="clear" w:color="000000" w:fill="FFFFFF"/>
            <w:vAlign w:val="center"/>
          </w:tcPr>
          <w:p w14:paraId="6D9C458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42U机柜</w:t>
            </w:r>
          </w:p>
        </w:tc>
        <w:tc>
          <w:tcPr>
            <w:tcW w:w="1948" w:type="pct"/>
            <w:tcBorders>
              <w:top w:val="nil"/>
              <w:left w:val="nil"/>
              <w:bottom w:val="single" w:sz="4" w:space="0" w:color="auto"/>
              <w:right w:val="single" w:sz="4" w:space="0" w:color="auto"/>
            </w:tcBorders>
            <w:shd w:val="clear" w:color="000000" w:fill="FFFFFF"/>
          </w:tcPr>
          <w:p w14:paraId="1F23566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符合GB/T3047.2-92、EIA-310-D、IEC297-2标准</w:t>
            </w:r>
            <w:r>
              <w:rPr>
                <w:rFonts w:cs="宋体" w:hint="eastAsia"/>
                <w:kern w:val="0"/>
                <w:sz w:val="20"/>
                <w:szCs w:val="20"/>
              </w:rPr>
              <w:br/>
              <w:t>前后门采用高密度的网孔设计，可为设备和服务器提供足够的散热条件</w:t>
            </w:r>
            <w:r>
              <w:rPr>
                <w:rFonts w:cs="宋体" w:hint="eastAsia"/>
                <w:kern w:val="0"/>
                <w:sz w:val="20"/>
                <w:szCs w:val="20"/>
              </w:rPr>
              <w:br/>
              <w:t>承重底座一体化，配有脚轮和支撑脚，结构坚固，调整灵活</w:t>
            </w:r>
            <w:r>
              <w:rPr>
                <w:rFonts w:cs="宋体" w:hint="eastAsia"/>
                <w:kern w:val="0"/>
                <w:sz w:val="20"/>
                <w:szCs w:val="20"/>
              </w:rPr>
              <w:br/>
              <w:t>柜体内部标识精确的“U”型位置</w:t>
            </w:r>
            <w:r>
              <w:rPr>
                <w:rFonts w:cs="宋体" w:hint="eastAsia"/>
                <w:kern w:val="0"/>
                <w:sz w:val="20"/>
                <w:szCs w:val="20"/>
              </w:rPr>
              <w:br/>
              <w:t>承重达到动态负载大于800kg，静态负载大于1000kg</w:t>
            </w:r>
            <w:r>
              <w:rPr>
                <w:rFonts w:cs="宋体" w:hint="eastAsia"/>
                <w:kern w:val="0"/>
                <w:sz w:val="20"/>
                <w:szCs w:val="20"/>
              </w:rPr>
              <w:br/>
              <w:t>主要材料：SPCC优质冷扎钢板制作；厚度：方孔条2.0mm和安装梁1.5mm，其它≥1.0mm</w:t>
            </w:r>
            <w:r>
              <w:rPr>
                <w:rFonts w:cs="宋体" w:hint="eastAsia"/>
                <w:kern w:val="0"/>
                <w:sz w:val="20"/>
                <w:szCs w:val="20"/>
              </w:rPr>
              <w:br/>
              <w:t>机柜外观处理：ICI高强度粉沫静电喷涂高温烤焗工艺</w:t>
            </w:r>
            <w:r>
              <w:rPr>
                <w:rFonts w:cs="宋体" w:hint="eastAsia"/>
                <w:kern w:val="0"/>
                <w:sz w:val="20"/>
                <w:szCs w:val="20"/>
              </w:rPr>
              <w:br/>
              <w:t>防护等级：IP20</w:t>
            </w:r>
          </w:p>
        </w:tc>
        <w:tc>
          <w:tcPr>
            <w:tcW w:w="252" w:type="pct"/>
            <w:tcBorders>
              <w:top w:val="nil"/>
              <w:left w:val="nil"/>
              <w:bottom w:val="single" w:sz="4" w:space="0" w:color="auto"/>
              <w:right w:val="single" w:sz="4" w:space="0" w:color="auto"/>
            </w:tcBorders>
            <w:shd w:val="clear" w:color="000000" w:fill="FFFFFF"/>
            <w:vAlign w:val="center"/>
          </w:tcPr>
          <w:p w14:paraId="29B6A70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台</w:t>
            </w:r>
          </w:p>
        </w:tc>
        <w:tc>
          <w:tcPr>
            <w:tcW w:w="468" w:type="pct"/>
            <w:tcBorders>
              <w:top w:val="nil"/>
              <w:left w:val="nil"/>
              <w:bottom w:val="single" w:sz="4" w:space="0" w:color="auto"/>
              <w:right w:val="single" w:sz="4" w:space="0" w:color="auto"/>
            </w:tcBorders>
            <w:shd w:val="clear" w:color="000000" w:fill="FFFFFF"/>
            <w:noWrap/>
            <w:vAlign w:val="center"/>
          </w:tcPr>
          <w:p w14:paraId="5F3289D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18</w:t>
            </w:r>
          </w:p>
        </w:tc>
      </w:tr>
      <w:tr w:rsidR="0032285C" w14:paraId="09C41F37"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4A3445D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（四）</w:t>
            </w:r>
          </w:p>
        </w:tc>
        <w:tc>
          <w:tcPr>
            <w:tcW w:w="1790" w:type="pct"/>
            <w:tcBorders>
              <w:top w:val="nil"/>
              <w:left w:val="nil"/>
              <w:bottom w:val="single" w:sz="4" w:space="0" w:color="auto"/>
              <w:right w:val="single" w:sz="4" w:space="0" w:color="auto"/>
            </w:tcBorders>
            <w:shd w:val="clear" w:color="000000" w:fill="FFFFFF"/>
            <w:vAlign w:val="center"/>
          </w:tcPr>
          <w:p w14:paraId="5268FE09"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垂直区</w:t>
            </w:r>
          </w:p>
        </w:tc>
        <w:tc>
          <w:tcPr>
            <w:tcW w:w="1948" w:type="pct"/>
            <w:tcBorders>
              <w:top w:val="nil"/>
              <w:left w:val="nil"/>
              <w:bottom w:val="single" w:sz="4" w:space="0" w:color="auto"/>
              <w:right w:val="single" w:sz="4" w:space="0" w:color="auto"/>
            </w:tcBorders>
            <w:shd w:val="clear" w:color="000000" w:fill="FFFFFF"/>
            <w:noWrap/>
            <w:vAlign w:val="center"/>
          </w:tcPr>
          <w:p w14:paraId="20E6757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vAlign w:val="center"/>
          </w:tcPr>
          <w:p w14:paraId="44341F2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1E9D0B3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7EB1F40D" w14:textId="77777777">
        <w:trPr>
          <w:trHeight w:val="1989"/>
        </w:trPr>
        <w:tc>
          <w:tcPr>
            <w:tcW w:w="543" w:type="pct"/>
            <w:tcBorders>
              <w:top w:val="nil"/>
              <w:left w:val="single" w:sz="4" w:space="0" w:color="auto"/>
              <w:bottom w:val="single" w:sz="4" w:space="0" w:color="auto"/>
              <w:right w:val="single" w:sz="4" w:space="0" w:color="auto"/>
            </w:tcBorders>
            <w:shd w:val="clear" w:color="000000" w:fill="FFFFFF"/>
            <w:vAlign w:val="center"/>
          </w:tcPr>
          <w:p w14:paraId="43EE397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1790" w:type="pct"/>
            <w:tcBorders>
              <w:top w:val="nil"/>
              <w:left w:val="nil"/>
              <w:bottom w:val="single" w:sz="4" w:space="0" w:color="auto"/>
              <w:right w:val="single" w:sz="4" w:space="0" w:color="auto"/>
            </w:tcBorders>
            <w:shd w:val="clear" w:color="000000" w:fill="FFFFFF"/>
            <w:vAlign w:val="center"/>
          </w:tcPr>
          <w:p w14:paraId="251FD58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室内12芯多模光纤</w:t>
            </w:r>
          </w:p>
        </w:tc>
        <w:tc>
          <w:tcPr>
            <w:tcW w:w="1948" w:type="pct"/>
            <w:tcBorders>
              <w:top w:val="nil"/>
              <w:left w:val="nil"/>
              <w:bottom w:val="single" w:sz="4" w:space="0" w:color="auto"/>
              <w:right w:val="single" w:sz="4" w:space="0" w:color="auto"/>
            </w:tcBorders>
            <w:shd w:val="clear" w:color="000000" w:fill="FFFFFF"/>
          </w:tcPr>
          <w:p w14:paraId="514ED46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符合YD/T1258.3、YD/T1258.4标准；</w:t>
            </w:r>
            <w:r>
              <w:rPr>
                <w:rFonts w:cs="宋体" w:hint="eastAsia"/>
                <w:kern w:val="0"/>
                <w:sz w:val="20"/>
                <w:szCs w:val="20"/>
              </w:rPr>
              <w:br/>
              <w:t>外部直径较小，有很好的弯曲性能；</w:t>
            </w:r>
            <w:r>
              <w:rPr>
                <w:rFonts w:cs="宋体" w:hint="eastAsia"/>
                <w:kern w:val="0"/>
                <w:sz w:val="20"/>
                <w:szCs w:val="20"/>
              </w:rPr>
              <w:br/>
              <w:t>采用高支数芳纶丝增强光缆强度，使用于光纤到桌面及楼宇数据垂直主干的应用；</w:t>
            </w:r>
            <w:r>
              <w:rPr>
                <w:rFonts w:cs="宋体" w:hint="eastAsia"/>
                <w:kern w:val="0"/>
                <w:sz w:val="20"/>
                <w:szCs w:val="20"/>
              </w:rPr>
              <w:br/>
              <w:t>可提供多模62.5/125、多模50/125以及单模等多种规格；</w:t>
            </w:r>
            <w:r>
              <w:rPr>
                <w:rFonts w:cs="宋体" w:hint="eastAsia"/>
                <w:kern w:val="0"/>
                <w:sz w:val="20"/>
                <w:szCs w:val="20"/>
              </w:rPr>
              <w:br/>
              <w:t>采用紧套光纤，具有较强的机械保护性；</w:t>
            </w:r>
            <w:r>
              <w:rPr>
                <w:rFonts w:cs="宋体" w:hint="eastAsia"/>
                <w:kern w:val="0"/>
                <w:sz w:val="20"/>
                <w:szCs w:val="20"/>
              </w:rPr>
              <w:br/>
              <w:t>外护套采用阻燃PVC或低烟无卤材料；</w:t>
            </w:r>
            <w:r>
              <w:rPr>
                <w:rFonts w:cs="宋体" w:hint="eastAsia"/>
                <w:kern w:val="0"/>
                <w:sz w:val="20"/>
                <w:szCs w:val="20"/>
              </w:rPr>
              <w:br/>
              <w:t>具有极好的抗压和弯曲性，更好的避免外界环境侵害；</w:t>
            </w:r>
            <w:r>
              <w:rPr>
                <w:rFonts w:cs="宋体" w:hint="eastAsia"/>
                <w:kern w:val="0"/>
                <w:sz w:val="20"/>
                <w:szCs w:val="20"/>
              </w:rPr>
              <w:br/>
              <w:t>光缆性能满足行业规定的光传输、机械性能以及燃烧特性的要求。</w:t>
            </w:r>
          </w:p>
        </w:tc>
        <w:tc>
          <w:tcPr>
            <w:tcW w:w="252" w:type="pct"/>
            <w:tcBorders>
              <w:top w:val="nil"/>
              <w:left w:val="nil"/>
              <w:bottom w:val="single" w:sz="4" w:space="0" w:color="auto"/>
              <w:right w:val="single" w:sz="4" w:space="0" w:color="auto"/>
            </w:tcBorders>
            <w:shd w:val="clear" w:color="000000" w:fill="FFFFFF"/>
            <w:vAlign w:val="center"/>
          </w:tcPr>
          <w:p w14:paraId="5837A77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米</w:t>
            </w:r>
          </w:p>
        </w:tc>
        <w:tc>
          <w:tcPr>
            <w:tcW w:w="468" w:type="pct"/>
            <w:tcBorders>
              <w:top w:val="nil"/>
              <w:left w:val="nil"/>
              <w:bottom w:val="single" w:sz="4" w:space="0" w:color="auto"/>
              <w:right w:val="single" w:sz="4" w:space="0" w:color="auto"/>
            </w:tcBorders>
            <w:shd w:val="clear" w:color="000000" w:fill="FFFFFF"/>
            <w:noWrap/>
            <w:vAlign w:val="center"/>
          </w:tcPr>
          <w:p w14:paraId="6A2092F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650</w:t>
            </w:r>
          </w:p>
        </w:tc>
      </w:tr>
      <w:tr w:rsidR="0032285C" w14:paraId="00DFAF65" w14:textId="77777777">
        <w:trPr>
          <w:trHeight w:val="1989"/>
        </w:trPr>
        <w:tc>
          <w:tcPr>
            <w:tcW w:w="543" w:type="pct"/>
            <w:tcBorders>
              <w:top w:val="nil"/>
              <w:left w:val="single" w:sz="4" w:space="0" w:color="auto"/>
              <w:bottom w:val="single" w:sz="4" w:space="0" w:color="auto"/>
              <w:right w:val="single" w:sz="4" w:space="0" w:color="auto"/>
            </w:tcBorders>
            <w:shd w:val="clear" w:color="000000" w:fill="FFFFFF"/>
            <w:vAlign w:val="center"/>
          </w:tcPr>
          <w:p w14:paraId="0BEC820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2</w:t>
            </w:r>
          </w:p>
        </w:tc>
        <w:tc>
          <w:tcPr>
            <w:tcW w:w="1790" w:type="pct"/>
            <w:tcBorders>
              <w:top w:val="nil"/>
              <w:left w:val="nil"/>
              <w:bottom w:val="single" w:sz="4" w:space="0" w:color="auto"/>
              <w:right w:val="single" w:sz="4" w:space="0" w:color="auto"/>
            </w:tcBorders>
            <w:shd w:val="clear" w:color="000000" w:fill="FFFFFF"/>
            <w:vAlign w:val="center"/>
          </w:tcPr>
          <w:p w14:paraId="0B44D7D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室外12芯单模光纤</w:t>
            </w:r>
          </w:p>
        </w:tc>
        <w:tc>
          <w:tcPr>
            <w:tcW w:w="1948" w:type="pct"/>
            <w:tcBorders>
              <w:top w:val="nil"/>
              <w:left w:val="nil"/>
              <w:bottom w:val="single" w:sz="4" w:space="0" w:color="auto"/>
              <w:right w:val="single" w:sz="4" w:space="0" w:color="auto"/>
            </w:tcBorders>
            <w:shd w:val="clear" w:color="000000" w:fill="FFFFFF"/>
          </w:tcPr>
          <w:p w14:paraId="6B199E7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符合YD/T1258.3、YD/T1258.4标准；</w:t>
            </w:r>
            <w:r>
              <w:rPr>
                <w:rFonts w:cs="宋体" w:hint="eastAsia"/>
                <w:kern w:val="0"/>
                <w:sz w:val="20"/>
                <w:szCs w:val="20"/>
              </w:rPr>
              <w:br/>
              <w:t>外部直径较小，有很好的弯曲性能；</w:t>
            </w:r>
            <w:r>
              <w:rPr>
                <w:rFonts w:cs="宋体" w:hint="eastAsia"/>
                <w:kern w:val="0"/>
                <w:sz w:val="20"/>
                <w:szCs w:val="20"/>
              </w:rPr>
              <w:br/>
              <w:t>采用高支数芳纶丝增强光缆强度，使用于光纤到桌面及楼宇数据垂直主干的应用；</w:t>
            </w:r>
            <w:r>
              <w:rPr>
                <w:rFonts w:cs="宋体" w:hint="eastAsia"/>
                <w:kern w:val="0"/>
                <w:sz w:val="20"/>
                <w:szCs w:val="20"/>
              </w:rPr>
              <w:br/>
              <w:t>可提供多模62.5/125、多模50/125以及单模等多种规格；</w:t>
            </w:r>
            <w:r>
              <w:rPr>
                <w:rFonts w:cs="宋体" w:hint="eastAsia"/>
                <w:kern w:val="0"/>
                <w:sz w:val="20"/>
                <w:szCs w:val="20"/>
              </w:rPr>
              <w:br/>
              <w:t>采用紧套光纤，具有较强的机械保护性；</w:t>
            </w:r>
            <w:r>
              <w:rPr>
                <w:rFonts w:cs="宋体" w:hint="eastAsia"/>
                <w:kern w:val="0"/>
                <w:sz w:val="20"/>
                <w:szCs w:val="20"/>
              </w:rPr>
              <w:br/>
              <w:t>外护套采用阻燃PVC或低烟无卤材料；</w:t>
            </w:r>
            <w:r>
              <w:rPr>
                <w:rFonts w:cs="宋体" w:hint="eastAsia"/>
                <w:kern w:val="0"/>
                <w:sz w:val="20"/>
                <w:szCs w:val="20"/>
              </w:rPr>
              <w:br/>
              <w:t>具有极好的抗压和弯曲性，更好的避免外界环境侵害；</w:t>
            </w:r>
            <w:r>
              <w:rPr>
                <w:rFonts w:cs="宋体" w:hint="eastAsia"/>
                <w:kern w:val="0"/>
                <w:sz w:val="20"/>
                <w:szCs w:val="20"/>
              </w:rPr>
              <w:br/>
              <w:t>光缆性能满足行业规定的光传输、机械性能以及燃烧特性的要求。</w:t>
            </w:r>
          </w:p>
        </w:tc>
        <w:tc>
          <w:tcPr>
            <w:tcW w:w="252" w:type="pct"/>
            <w:tcBorders>
              <w:top w:val="nil"/>
              <w:left w:val="nil"/>
              <w:bottom w:val="single" w:sz="4" w:space="0" w:color="auto"/>
              <w:right w:val="single" w:sz="4" w:space="0" w:color="auto"/>
            </w:tcBorders>
            <w:shd w:val="clear" w:color="000000" w:fill="FFFFFF"/>
            <w:vAlign w:val="center"/>
          </w:tcPr>
          <w:p w14:paraId="50E0EDA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米</w:t>
            </w:r>
          </w:p>
        </w:tc>
        <w:tc>
          <w:tcPr>
            <w:tcW w:w="468" w:type="pct"/>
            <w:tcBorders>
              <w:top w:val="nil"/>
              <w:left w:val="nil"/>
              <w:bottom w:val="single" w:sz="4" w:space="0" w:color="auto"/>
              <w:right w:val="single" w:sz="4" w:space="0" w:color="auto"/>
            </w:tcBorders>
            <w:shd w:val="clear" w:color="000000" w:fill="FFFFFF"/>
            <w:noWrap/>
            <w:vAlign w:val="center"/>
          </w:tcPr>
          <w:p w14:paraId="600A294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5600</w:t>
            </w:r>
          </w:p>
        </w:tc>
      </w:tr>
      <w:tr w:rsidR="0032285C" w14:paraId="527D6DF8" w14:textId="77777777">
        <w:trPr>
          <w:trHeight w:val="2238"/>
        </w:trPr>
        <w:tc>
          <w:tcPr>
            <w:tcW w:w="543" w:type="pct"/>
            <w:tcBorders>
              <w:top w:val="nil"/>
              <w:left w:val="single" w:sz="4" w:space="0" w:color="auto"/>
              <w:bottom w:val="single" w:sz="4" w:space="0" w:color="auto"/>
              <w:right w:val="single" w:sz="4" w:space="0" w:color="auto"/>
            </w:tcBorders>
            <w:shd w:val="clear" w:color="000000" w:fill="FFFFFF"/>
            <w:vAlign w:val="center"/>
          </w:tcPr>
          <w:p w14:paraId="2058543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w:t>
            </w:r>
          </w:p>
        </w:tc>
        <w:tc>
          <w:tcPr>
            <w:tcW w:w="1790" w:type="pct"/>
            <w:tcBorders>
              <w:top w:val="nil"/>
              <w:left w:val="nil"/>
              <w:bottom w:val="single" w:sz="4" w:space="0" w:color="auto"/>
              <w:right w:val="single" w:sz="4" w:space="0" w:color="auto"/>
            </w:tcBorders>
            <w:shd w:val="clear" w:color="000000" w:fill="FFFFFF"/>
            <w:vAlign w:val="center"/>
          </w:tcPr>
          <w:p w14:paraId="77A28C8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室外4芯单模光纤</w:t>
            </w:r>
          </w:p>
        </w:tc>
        <w:tc>
          <w:tcPr>
            <w:tcW w:w="1948" w:type="pct"/>
            <w:tcBorders>
              <w:top w:val="nil"/>
              <w:left w:val="nil"/>
              <w:bottom w:val="single" w:sz="4" w:space="0" w:color="auto"/>
              <w:right w:val="single" w:sz="4" w:space="0" w:color="auto"/>
            </w:tcBorders>
            <w:shd w:val="clear" w:color="000000" w:fill="FFFFFF"/>
            <w:vAlign w:val="center"/>
          </w:tcPr>
          <w:p w14:paraId="31F518C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执行标准：IEC 60793、YD/T 901、ISO/IEC 11801、ANSI/TIA-568.3-D</w:t>
            </w:r>
            <w:r>
              <w:rPr>
                <w:rFonts w:cs="宋体" w:hint="eastAsia"/>
                <w:kern w:val="0"/>
                <w:sz w:val="20"/>
                <w:szCs w:val="20"/>
              </w:rPr>
              <w:br/>
              <w:t>松套管材料本身具有良好的耐水解性能和较高的强度</w:t>
            </w:r>
            <w:r>
              <w:rPr>
                <w:rFonts w:cs="宋体" w:hint="eastAsia"/>
                <w:kern w:val="0"/>
                <w:sz w:val="20"/>
                <w:szCs w:val="20"/>
              </w:rPr>
              <w:br/>
              <w:t>管内充以特种油膏，对光纤进行了关键性保护，松套管内填充特种防水化合物</w:t>
            </w:r>
            <w:r>
              <w:rPr>
                <w:rFonts w:cs="宋体" w:hint="eastAsia"/>
                <w:kern w:val="0"/>
                <w:sz w:val="20"/>
                <w:szCs w:val="20"/>
              </w:rPr>
              <w:br/>
              <w:t>特别设计的紧密的光缆结构，有效防止套管回缩</w:t>
            </w:r>
            <w:r>
              <w:rPr>
                <w:rFonts w:cs="宋体" w:hint="eastAsia"/>
                <w:kern w:val="0"/>
                <w:sz w:val="20"/>
                <w:szCs w:val="20"/>
              </w:rPr>
              <w:br/>
              <w:t>良好的抗压性和柔软性</w:t>
            </w:r>
            <w:r>
              <w:rPr>
                <w:rFonts w:cs="宋体" w:hint="eastAsia"/>
                <w:kern w:val="0"/>
                <w:sz w:val="20"/>
                <w:szCs w:val="20"/>
              </w:rPr>
              <w:br/>
              <w:t>PE护套具有很好的抗紫外辐射性能</w:t>
            </w:r>
            <w:r>
              <w:rPr>
                <w:rFonts w:cs="宋体" w:hint="eastAsia"/>
                <w:kern w:val="0"/>
                <w:sz w:val="20"/>
                <w:szCs w:val="20"/>
              </w:rPr>
              <w:br/>
              <w:t>单根钢丝中心加强芯</w:t>
            </w:r>
            <w:r>
              <w:rPr>
                <w:rFonts w:cs="宋体" w:hint="eastAsia"/>
                <w:kern w:val="0"/>
                <w:sz w:val="20"/>
                <w:szCs w:val="20"/>
              </w:rPr>
              <w:br/>
              <w:t>适用于架空、管道等敷设方式</w:t>
            </w:r>
            <w:r>
              <w:rPr>
                <w:rFonts w:cs="宋体" w:hint="eastAsia"/>
                <w:kern w:val="0"/>
                <w:sz w:val="20"/>
                <w:szCs w:val="20"/>
              </w:rPr>
              <w:br/>
              <w:t xml:space="preserve">使用温度：-20℃~+60℃。  </w:t>
            </w:r>
          </w:p>
        </w:tc>
        <w:tc>
          <w:tcPr>
            <w:tcW w:w="252" w:type="pct"/>
            <w:tcBorders>
              <w:top w:val="nil"/>
              <w:left w:val="nil"/>
              <w:bottom w:val="single" w:sz="4" w:space="0" w:color="auto"/>
              <w:right w:val="single" w:sz="4" w:space="0" w:color="auto"/>
            </w:tcBorders>
            <w:shd w:val="clear" w:color="000000" w:fill="FFFFFF"/>
            <w:noWrap/>
            <w:vAlign w:val="center"/>
          </w:tcPr>
          <w:p w14:paraId="22C364E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米</w:t>
            </w:r>
          </w:p>
        </w:tc>
        <w:tc>
          <w:tcPr>
            <w:tcW w:w="468" w:type="pct"/>
            <w:tcBorders>
              <w:top w:val="nil"/>
              <w:left w:val="nil"/>
              <w:bottom w:val="single" w:sz="4" w:space="0" w:color="auto"/>
              <w:right w:val="single" w:sz="4" w:space="0" w:color="auto"/>
            </w:tcBorders>
            <w:shd w:val="clear" w:color="000000" w:fill="FFFFFF"/>
            <w:vAlign w:val="center"/>
          </w:tcPr>
          <w:p w14:paraId="3D03B68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1000</w:t>
            </w:r>
          </w:p>
        </w:tc>
      </w:tr>
      <w:tr w:rsidR="0032285C" w14:paraId="49E30A67" w14:textId="77777777">
        <w:trPr>
          <w:trHeight w:val="2023"/>
        </w:trPr>
        <w:tc>
          <w:tcPr>
            <w:tcW w:w="543" w:type="pct"/>
            <w:tcBorders>
              <w:top w:val="nil"/>
              <w:left w:val="single" w:sz="4" w:space="0" w:color="auto"/>
              <w:bottom w:val="single" w:sz="4" w:space="0" w:color="auto"/>
              <w:right w:val="single" w:sz="4" w:space="0" w:color="auto"/>
            </w:tcBorders>
            <w:shd w:val="clear" w:color="000000" w:fill="FFFFFF"/>
            <w:vAlign w:val="center"/>
          </w:tcPr>
          <w:p w14:paraId="30F0ADA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4</w:t>
            </w:r>
          </w:p>
        </w:tc>
        <w:tc>
          <w:tcPr>
            <w:tcW w:w="1790" w:type="pct"/>
            <w:tcBorders>
              <w:top w:val="nil"/>
              <w:left w:val="nil"/>
              <w:bottom w:val="single" w:sz="4" w:space="0" w:color="auto"/>
              <w:right w:val="single" w:sz="4" w:space="0" w:color="auto"/>
            </w:tcBorders>
            <w:shd w:val="clear" w:color="000000" w:fill="FFFFFF"/>
            <w:vAlign w:val="center"/>
          </w:tcPr>
          <w:p w14:paraId="1C4251A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25对大对数线缆</w:t>
            </w:r>
          </w:p>
        </w:tc>
        <w:tc>
          <w:tcPr>
            <w:tcW w:w="1948" w:type="pct"/>
            <w:tcBorders>
              <w:top w:val="nil"/>
              <w:left w:val="nil"/>
              <w:bottom w:val="single" w:sz="4" w:space="0" w:color="auto"/>
              <w:right w:val="single" w:sz="4" w:space="0" w:color="auto"/>
            </w:tcBorders>
            <w:shd w:val="clear" w:color="000000" w:fill="FFFFFF"/>
          </w:tcPr>
          <w:p w14:paraId="3743752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符合YD/T1019、ISO/IEC 11801和TIA/EIA568标准；</w:t>
            </w:r>
            <w:r>
              <w:rPr>
                <w:rFonts w:cs="宋体" w:hint="eastAsia"/>
                <w:kern w:val="0"/>
                <w:sz w:val="20"/>
                <w:szCs w:val="20"/>
              </w:rPr>
              <w:br/>
              <w:t>芯线采用拉丝退火挤塑一次成型的串联工艺；</w:t>
            </w:r>
            <w:r>
              <w:rPr>
                <w:rFonts w:cs="宋体" w:hint="eastAsia"/>
                <w:kern w:val="0"/>
                <w:sz w:val="20"/>
                <w:szCs w:val="20"/>
              </w:rPr>
              <w:br/>
              <w:t>导体：99.99%无氧铜、直径0.5mm；</w:t>
            </w:r>
            <w:r>
              <w:rPr>
                <w:rFonts w:cs="宋体" w:hint="eastAsia"/>
                <w:kern w:val="0"/>
                <w:sz w:val="20"/>
                <w:szCs w:val="20"/>
              </w:rPr>
              <w:br/>
              <w:t>绝缘：材质高密度聚乙烯、外径0.85mm；</w:t>
            </w:r>
            <w:r>
              <w:rPr>
                <w:rFonts w:cs="宋体" w:hint="eastAsia"/>
                <w:kern w:val="0"/>
                <w:sz w:val="20"/>
                <w:szCs w:val="20"/>
              </w:rPr>
              <w:br/>
              <w:t>护套伸长率≥150%；</w:t>
            </w:r>
            <w:r>
              <w:rPr>
                <w:rFonts w:cs="宋体" w:hint="eastAsia"/>
                <w:kern w:val="0"/>
                <w:sz w:val="20"/>
                <w:szCs w:val="20"/>
              </w:rPr>
              <w:br/>
              <w:t>护套抗张强度≥13.5Mpa；</w:t>
            </w:r>
            <w:r>
              <w:rPr>
                <w:rFonts w:cs="宋体" w:hint="eastAsia"/>
                <w:kern w:val="0"/>
                <w:sz w:val="20"/>
                <w:szCs w:val="20"/>
              </w:rPr>
              <w:br/>
              <w:t>特性阻抗（</w:t>
            </w:r>
            <w:r>
              <w:rPr>
                <w:rFonts w:ascii="Calibri" w:hAnsi="Calibri" w:cs="Calibri"/>
                <w:kern w:val="0"/>
                <w:sz w:val="20"/>
                <w:szCs w:val="20"/>
              </w:rPr>
              <w:t>Ω</w:t>
            </w:r>
            <w:r>
              <w:rPr>
                <w:rFonts w:cs="宋体" w:hint="eastAsia"/>
                <w:kern w:val="0"/>
                <w:sz w:val="20"/>
                <w:szCs w:val="20"/>
              </w:rPr>
              <w:t>）1-16MHz 100±15；</w:t>
            </w:r>
            <w:r>
              <w:rPr>
                <w:rFonts w:cs="宋体" w:hint="eastAsia"/>
                <w:kern w:val="0"/>
                <w:sz w:val="20"/>
                <w:szCs w:val="20"/>
              </w:rPr>
              <w:br/>
              <w:t>直流电阻≤9.38</w:t>
            </w:r>
            <w:r>
              <w:rPr>
                <w:rFonts w:ascii="Calibri" w:hAnsi="Calibri" w:cs="Calibri"/>
                <w:kern w:val="0"/>
                <w:sz w:val="20"/>
                <w:szCs w:val="20"/>
              </w:rPr>
              <w:t>Ω</w:t>
            </w:r>
            <w:r>
              <w:rPr>
                <w:rFonts w:cs="宋体" w:hint="eastAsia"/>
                <w:kern w:val="0"/>
                <w:sz w:val="20"/>
                <w:szCs w:val="20"/>
              </w:rPr>
              <w:t>/100m；</w:t>
            </w:r>
          </w:p>
        </w:tc>
        <w:tc>
          <w:tcPr>
            <w:tcW w:w="252" w:type="pct"/>
            <w:tcBorders>
              <w:top w:val="nil"/>
              <w:left w:val="nil"/>
              <w:bottom w:val="single" w:sz="4" w:space="0" w:color="auto"/>
              <w:right w:val="single" w:sz="4" w:space="0" w:color="auto"/>
            </w:tcBorders>
            <w:shd w:val="clear" w:color="000000" w:fill="FFFFFF"/>
            <w:vAlign w:val="center"/>
          </w:tcPr>
          <w:p w14:paraId="31F1E17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米</w:t>
            </w:r>
          </w:p>
        </w:tc>
        <w:tc>
          <w:tcPr>
            <w:tcW w:w="468" w:type="pct"/>
            <w:tcBorders>
              <w:top w:val="nil"/>
              <w:left w:val="nil"/>
              <w:bottom w:val="single" w:sz="4" w:space="0" w:color="auto"/>
              <w:right w:val="single" w:sz="4" w:space="0" w:color="auto"/>
            </w:tcBorders>
            <w:shd w:val="clear" w:color="000000" w:fill="FFFFFF"/>
            <w:noWrap/>
            <w:vAlign w:val="center"/>
          </w:tcPr>
          <w:p w14:paraId="2764321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1020</w:t>
            </w:r>
          </w:p>
        </w:tc>
      </w:tr>
      <w:tr w:rsidR="0032285C" w14:paraId="214AC484"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2612EE0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（五）</w:t>
            </w:r>
          </w:p>
        </w:tc>
        <w:tc>
          <w:tcPr>
            <w:tcW w:w="1790" w:type="pct"/>
            <w:tcBorders>
              <w:top w:val="nil"/>
              <w:left w:val="nil"/>
              <w:bottom w:val="single" w:sz="4" w:space="0" w:color="auto"/>
              <w:right w:val="single" w:sz="4" w:space="0" w:color="auto"/>
            </w:tcBorders>
            <w:shd w:val="clear" w:color="000000" w:fill="FFFFFF"/>
            <w:vAlign w:val="center"/>
          </w:tcPr>
          <w:p w14:paraId="3F426FDD"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设备间</w:t>
            </w:r>
          </w:p>
        </w:tc>
        <w:tc>
          <w:tcPr>
            <w:tcW w:w="1948" w:type="pct"/>
            <w:tcBorders>
              <w:top w:val="nil"/>
              <w:left w:val="nil"/>
              <w:bottom w:val="single" w:sz="4" w:space="0" w:color="auto"/>
              <w:right w:val="single" w:sz="4" w:space="0" w:color="auto"/>
            </w:tcBorders>
            <w:shd w:val="clear" w:color="000000" w:fill="FFFFFF"/>
            <w:noWrap/>
            <w:vAlign w:val="center"/>
          </w:tcPr>
          <w:p w14:paraId="72CA4BA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vAlign w:val="center"/>
          </w:tcPr>
          <w:p w14:paraId="55C4FB6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00ED0E5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07BD4298" w14:textId="77777777">
        <w:trPr>
          <w:trHeight w:val="2486"/>
        </w:trPr>
        <w:tc>
          <w:tcPr>
            <w:tcW w:w="543" w:type="pct"/>
            <w:tcBorders>
              <w:top w:val="nil"/>
              <w:left w:val="single" w:sz="4" w:space="0" w:color="auto"/>
              <w:bottom w:val="single" w:sz="4" w:space="0" w:color="auto"/>
              <w:right w:val="single" w:sz="4" w:space="0" w:color="auto"/>
            </w:tcBorders>
            <w:shd w:val="clear" w:color="000000" w:fill="FFFFFF"/>
            <w:vAlign w:val="center"/>
          </w:tcPr>
          <w:p w14:paraId="4C61D14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1790" w:type="pct"/>
            <w:tcBorders>
              <w:top w:val="nil"/>
              <w:left w:val="nil"/>
              <w:bottom w:val="single" w:sz="4" w:space="0" w:color="auto"/>
              <w:right w:val="single" w:sz="4" w:space="0" w:color="auto"/>
            </w:tcBorders>
            <w:shd w:val="clear" w:color="000000" w:fill="FFFFFF"/>
            <w:vAlign w:val="center"/>
          </w:tcPr>
          <w:p w14:paraId="5FA731A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光纤配线架</w:t>
            </w:r>
          </w:p>
        </w:tc>
        <w:tc>
          <w:tcPr>
            <w:tcW w:w="1948" w:type="pct"/>
            <w:tcBorders>
              <w:top w:val="nil"/>
              <w:left w:val="nil"/>
              <w:bottom w:val="single" w:sz="4" w:space="0" w:color="auto"/>
              <w:right w:val="single" w:sz="4" w:space="0" w:color="auto"/>
            </w:tcBorders>
            <w:shd w:val="clear" w:color="000000" w:fill="FFFFFF"/>
          </w:tcPr>
          <w:p w14:paraId="2C29B2E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符合YD/T778-2011标准；</w:t>
            </w:r>
            <w:r>
              <w:rPr>
                <w:rFonts w:cs="宋体" w:hint="eastAsia"/>
                <w:kern w:val="0"/>
                <w:sz w:val="20"/>
                <w:szCs w:val="20"/>
              </w:rPr>
              <w:br/>
              <w:t>光纤配线架支持机架式安装和挂墙式安装；</w:t>
            </w:r>
            <w:r>
              <w:rPr>
                <w:rFonts w:cs="宋体" w:hint="eastAsia"/>
                <w:kern w:val="0"/>
                <w:sz w:val="20"/>
                <w:szCs w:val="20"/>
              </w:rPr>
              <w:br/>
              <w:t>全程光纤走纤保护设计，保证光纤弯曲半径≥40mm，确保光纤性能不受布线影响；</w:t>
            </w:r>
            <w:r>
              <w:rPr>
                <w:rFonts w:cs="宋体" w:hint="eastAsia"/>
                <w:kern w:val="0"/>
                <w:sz w:val="20"/>
                <w:szCs w:val="20"/>
              </w:rPr>
              <w:br/>
              <w:t>配线架模块塑胶扣卡接式结构，支持正面拆卸；</w:t>
            </w:r>
            <w:r>
              <w:rPr>
                <w:rFonts w:cs="宋体" w:hint="eastAsia"/>
                <w:kern w:val="0"/>
                <w:sz w:val="20"/>
                <w:szCs w:val="20"/>
              </w:rPr>
              <w:br/>
            </w:r>
            <w:r>
              <w:rPr>
                <w:rFonts w:cs="宋体" w:hint="eastAsia"/>
                <w:kern w:val="0"/>
                <w:sz w:val="20"/>
                <w:szCs w:val="20"/>
              </w:rPr>
              <w:lastRenderedPageBreak/>
              <w:t>自带光纤熔接盒，最大熔纤48芯；</w:t>
            </w:r>
            <w:r>
              <w:rPr>
                <w:rFonts w:cs="宋体" w:hint="eastAsia"/>
                <w:kern w:val="0"/>
                <w:sz w:val="20"/>
                <w:szCs w:val="20"/>
              </w:rPr>
              <w:br/>
              <w:t>全钢板配线架外框结构，保证产品的更高机械性能；</w:t>
            </w:r>
            <w:r>
              <w:rPr>
                <w:rFonts w:cs="宋体" w:hint="eastAsia"/>
                <w:kern w:val="0"/>
                <w:sz w:val="20"/>
                <w:szCs w:val="20"/>
              </w:rPr>
              <w:br/>
              <w:t>钢质配线架外框板厚1.5mm，机械性能强度高，壳体各面均能承受250N以上垂直静压力；</w:t>
            </w:r>
            <w:r>
              <w:rPr>
                <w:rFonts w:cs="宋体" w:hint="eastAsia"/>
                <w:kern w:val="0"/>
                <w:sz w:val="20"/>
                <w:szCs w:val="20"/>
              </w:rPr>
              <w:br/>
              <w:t>配线架外壳采用黑色雾面粉末涂装处理，通过GB/T2423.17-1993标准的烟雾试验48h，表面无肉眼可见锈斑。</w:t>
            </w:r>
            <w:r>
              <w:rPr>
                <w:rFonts w:cs="宋体" w:hint="eastAsia"/>
                <w:kern w:val="0"/>
                <w:sz w:val="20"/>
                <w:szCs w:val="20"/>
              </w:rPr>
              <w:br/>
              <w:t>在同一个光纤配线架上面可以安装4种及以上的光纤适配器；</w:t>
            </w:r>
            <w:r>
              <w:rPr>
                <w:rFonts w:cs="宋体" w:hint="eastAsia"/>
                <w:kern w:val="0"/>
                <w:sz w:val="20"/>
                <w:szCs w:val="20"/>
              </w:rPr>
              <w:br/>
              <w:t>可配3个光纤安装面板，组成4-48个端口适合需求的不同配比；</w:t>
            </w:r>
          </w:p>
        </w:tc>
        <w:tc>
          <w:tcPr>
            <w:tcW w:w="252" w:type="pct"/>
            <w:tcBorders>
              <w:top w:val="nil"/>
              <w:left w:val="nil"/>
              <w:bottom w:val="single" w:sz="4" w:space="0" w:color="auto"/>
              <w:right w:val="single" w:sz="4" w:space="0" w:color="auto"/>
            </w:tcBorders>
            <w:shd w:val="clear" w:color="000000" w:fill="FFFFFF"/>
            <w:vAlign w:val="center"/>
          </w:tcPr>
          <w:p w14:paraId="56C242A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套</w:t>
            </w:r>
          </w:p>
        </w:tc>
        <w:tc>
          <w:tcPr>
            <w:tcW w:w="468" w:type="pct"/>
            <w:tcBorders>
              <w:top w:val="nil"/>
              <w:left w:val="nil"/>
              <w:bottom w:val="single" w:sz="4" w:space="0" w:color="auto"/>
              <w:right w:val="single" w:sz="4" w:space="0" w:color="auto"/>
            </w:tcBorders>
            <w:shd w:val="clear" w:color="000000" w:fill="FFFFFF"/>
            <w:noWrap/>
            <w:vAlign w:val="center"/>
          </w:tcPr>
          <w:p w14:paraId="7584EE7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6</w:t>
            </w:r>
          </w:p>
        </w:tc>
      </w:tr>
      <w:tr w:rsidR="0032285C" w14:paraId="2A8B4333" w14:textId="77777777">
        <w:trPr>
          <w:trHeight w:val="995"/>
        </w:trPr>
        <w:tc>
          <w:tcPr>
            <w:tcW w:w="543" w:type="pct"/>
            <w:tcBorders>
              <w:top w:val="nil"/>
              <w:left w:val="single" w:sz="4" w:space="0" w:color="auto"/>
              <w:bottom w:val="single" w:sz="4" w:space="0" w:color="auto"/>
              <w:right w:val="single" w:sz="4" w:space="0" w:color="auto"/>
            </w:tcBorders>
            <w:shd w:val="clear" w:color="000000" w:fill="FFFFFF"/>
            <w:vAlign w:val="center"/>
          </w:tcPr>
          <w:p w14:paraId="02B0825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c>
          <w:tcPr>
            <w:tcW w:w="1790" w:type="pct"/>
            <w:tcBorders>
              <w:top w:val="nil"/>
              <w:left w:val="nil"/>
              <w:bottom w:val="single" w:sz="4" w:space="0" w:color="auto"/>
              <w:right w:val="single" w:sz="4" w:space="0" w:color="auto"/>
            </w:tcBorders>
            <w:shd w:val="clear" w:color="000000" w:fill="FFFFFF"/>
            <w:vAlign w:val="center"/>
          </w:tcPr>
          <w:p w14:paraId="4884CAC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LC-LC双芯单模光纤跳线3米</w:t>
            </w:r>
          </w:p>
        </w:tc>
        <w:tc>
          <w:tcPr>
            <w:tcW w:w="1948" w:type="pct"/>
            <w:tcBorders>
              <w:top w:val="nil"/>
              <w:left w:val="nil"/>
              <w:bottom w:val="single" w:sz="4" w:space="0" w:color="auto"/>
              <w:right w:val="single" w:sz="4" w:space="0" w:color="auto"/>
            </w:tcBorders>
            <w:shd w:val="clear" w:color="000000" w:fill="FFFFFF"/>
          </w:tcPr>
          <w:p w14:paraId="2964DEB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产品符合YD/T 926.3标准；</w:t>
            </w:r>
            <w:r>
              <w:rPr>
                <w:rFonts w:cs="宋体" w:hint="eastAsia"/>
                <w:kern w:val="0"/>
                <w:sz w:val="20"/>
                <w:szCs w:val="20"/>
              </w:rPr>
              <w:br/>
              <w:t>采用标准LC连接器；</w:t>
            </w:r>
            <w:r>
              <w:rPr>
                <w:rFonts w:cs="宋体" w:hint="eastAsia"/>
                <w:kern w:val="0"/>
                <w:sz w:val="20"/>
                <w:szCs w:val="20"/>
              </w:rPr>
              <w:br/>
              <w:t>插入损耗小于0.3dB；</w:t>
            </w:r>
            <w:r>
              <w:rPr>
                <w:rFonts w:cs="宋体" w:hint="eastAsia"/>
                <w:kern w:val="0"/>
                <w:sz w:val="20"/>
                <w:szCs w:val="20"/>
              </w:rPr>
              <w:br/>
              <w:t>回波损耗大于50dB；</w:t>
            </w:r>
          </w:p>
        </w:tc>
        <w:tc>
          <w:tcPr>
            <w:tcW w:w="252" w:type="pct"/>
            <w:tcBorders>
              <w:top w:val="nil"/>
              <w:left w:val="nil"/>
              <w:bottom w:val="single" w:sz="4" w:space="0" w:color="auto"/>
              <w:right w:val="single" w:sz="4" w:space="0" w:color="auto"/>
            </w:tcBorders>
            <w:shd w:val="clear" w:color="000000" w:fill="FFFFFF"/>
            <w:vAlign w:val="center"/>
          </w:tcPr>
          <w:p w14:paraId="1DC1AEF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根</w:t>
            </w:r>
          </w:p>
        </w:tc>
        <w:tc>
          <w:tcPr>
            <w:tcW w:w="468" w:type="pct"/>
            <w:tcBorders>
              <w:top w:val="nil"/>
              <w:left w:val="nil"/>
              <w:bottom w:val="single" w:sz="4" w:space="0" w:color="auto"/>
              <w:right w:val="single" w:sz="4" w:space="0" w:color="auto"/>
            </w:tcBorders>
            <w:shd w:val="clear" w:color="000000" w:fill="FFFFFF"/>
            <w:noWrap/>
            <w:vAlign w:val="center"/>
          </w:tcPr>
          <w:p w14:paraId="2A62C77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16</w:t>
            </w:r>
          </w:p>
        </w:tc>
      </w:tr>
      <w:tr w:rsidR="0032285C" w14:paraId="410AAAC1" w14:textId="77777777">
        <w:trPr>
          <w:trHeight w:val="995"/>
        </w:trPr>
        <w:tc>
          <w:tcPr>
            <w:tcW w:w="543" w:type="pct"/>
            <w:tcBorders>
              <w:top w:val="nil"/>
              <w:left w:val="single" w:sz="4" w:space="0" w:color="auto"/>
              <w:bottom w:val="single" w:sz="4" w:space="0" w:color="auto"/>
              <w:right w:val="single" w:sz="4" w:space="0" w:color="auto"/>
            </w:tcBorders>
            <w:shd w:val="clear" w:color="000000" w:fill="FFFFFF"/>
            <w:vAlign w:val="center"/>
          </w:tcPr>
          <w:p w14:paraId="3B9DD7F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w:t>
            </w:r>
          </w:p>
        </w:tc>
        <w:tc>
          <w:tcPr>
            <w:tcW w:w="1790" w:type="pct"/>
            <w:tcBorders>
              <w:top w:val="nil"/>
              <w:left w:val="nil"/>
              <w:bottom w:val="single" w:sz="4" w:space="0" w:color="auto"/>
              <w:right w:val="single" w:sz="4" w:space="0" w:color="auto"/>
            </w:tcBorders>
            <w:shd w:val="clear" w:color="000000" w:fill="FFFFFF"/>
            <w:vAlign w:val="center"/>
          </w:tcPr>
          <w:p w14:paraId="3173E44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1米LC接口单模光纤尾纤</w:t>
            </w:r>
          </w:p>
        </w:tc>
        <w:tc>
          <w:tcPr>
            <w:tcW w:w="1948" w:type="pct"/>
            <w:tcBorders>
              <w:top w:val="nil"/>
              <w:left w:val="nil"/>
              <w:bottom w:val="single" w:sz="4" w:space="0" w:color="auto"/>
              <w:right w:val="single" w:sz="4" w:space="0" w:color="auto"/>
            </w:tcBorders>
            <w:shd w:val="clear" w:color="000000" w:fill="FFFFFF"/>
          </w:tcPr>
          <w:p w14:paraId="4609F3D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产品符合YD/T 926.3标准；</w:t>
            </w:r>
            <w:r>
              <w:rPr>
                <w:rFonts w:cs="宋体" w:hint="eastAsia"/>
                <w:kern w:val="0"/>
                <w:sz w:val="20"/>
                <w:szCs w:val="20"/>
              </w:rPr>
              <w:br/>
              <w:t>采用标准LC连接器；</w:t>
            </w:r>
            <w:r>
              <w:rPr>
                <w:rFonts w:cs="宋体" w:hint="eastAsia"/>
                <w:kern w:val="0"/>
                <w:sz w:val="20"/>
                <w:szCs w:val="20"/>
              </w:rPr>
              <w:br/>
              <w:t>插入损耗小于0.3dB；</w:t>
            </w:r>
            <w:r>
              <w:rPr>
                <w:rFonts w:cs="宋体" w:hint="eastAsia"/>
                <w:kern w:val="0"/>
                <w:sz w:val="20"/>
                <w:szCs w:val="20"/>
              </w:rPr>
              <w:br/>
              <w:t>回波损耗大于50dB；</w:t>
            </w:r>
          </w:p>
        </w:tc>
        <w:tc>
          <w:tcPr>
            <w:tcW w:w="252" w:type="pct"/>
            <w:tcBorders>
              <w:top w:val="nil"/>
              <w:left w:val="nil"/>
              <w:bottom w:val="single" w:sz="4" w:space="0" w:color="auto"/>
              <w:right w:val="single" w:sz="4" w:space="0" w:color="auto"/>
            </w:tcBorders>
            <w:shd w:val="clear" w:color="000000" w:fill="FFFFFF"/>
            <w:vAlign w:val="center"/>
          </w:tcPr>
          <w:p w14:paraId="06DCCD8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根</w:t>
            </w:r>
          </w:p>
        </w:tc>
        <w:tc>
          <w:tcPr>
            <w:tcW w:w="468" w:type="pct"/>
            <w:tcBorders>
              <w:top w:val="nil"/>
              <w:left w:val="nil"/>
              <w:bottom w:val="single" w:sz="4" w:space="0" w:color="auto"/>
              <w:right w:val="single" w:sz="4" w:space="0" w:color="auto"/>
            </w:tcBorders>
            <w:shd w:val="clear" w:color="000000" w:fill="FFFFFF"/>
            <w:noWrap/>
            <w:vAlign w:val="center"/>
          </w:tcPr>
          <w:p w14:paraId="5FC5C45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252</w:t>
            </w:r>
          </w:p>
        </w:tc>
      </w:tr>
      <w:tr w:rsidR="0032285C" w14:paraId="550155B1" w14:textId="77777777">
        <w:trPr>
          <w:trHeight w:val="1492"/>
        </w:trPr>
        <w:tc>
          <w:tcPr>
            <w:tcW w:w="543" w:type="pct"/>
            <w:tcBorders>
              <w:top w:val="nil"/>
              <w:left w:val="single" w:sz="4" w:space="0" w:color="auto"/>
              <w:bottom w:val="single" w:sz="4" w:space="0" w:color="auto"/>
              <w:right w:val="single" w:sz="4" w:space="0" w:color="auto"/>
            </w:tcBorders>
            <w:shd w:val="clear" w:color="000000" w:fill="FFFFFF"/>
            <w:vAlign w:val="center"/>
          </w:tcPr>
          <w:p w14:paraId="514583D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4</w:t>
            </w:r>
          </w:p>
        </w:tc>
        <w:tc>
          <w:tcPr>
            <w:tcW w:w="1790" w:type="pct"/>
            <w:tcBorders>
              <w:top w:val="nil"/>
              <w:left w:val="nil"/>
              <w:bottom w:val="single" w:sz="4" w:space="0" w:color="auto"/>
              <w:right w:val="single" w:sz="4" w:space="0" w:color="auto"/>
            </w:tcBorders>
            <w:shd w:val="clear" w:color="000000" w:fill="FFFFFF"/>
            <w:vAlign w:val="center"/>
          </w:tcPr>
          <w:p w14:paraId="72DF546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100对110配线架</w:t>
            </w:r>
          </w:p>
        </w:tc>
        <w:tc>
          <w:tcPr>
            <w:tcW w:w="1948" w:type="pct"/>
            <w:tcBorders>
              <w:top w:val="nil"/>
              <w:left w:val="nil"/>
              <w:bottom w:val="single" w:sz="4" w:space="0" w:color="auto"/>
              <w:right w:val="single" w:sz="4" w:space="0" w:color="auto"/>
            </w:tcBorders>
            <w:shd w:val="clear" w:color="000000" w:fill="FFFFFF"/>
          </w:tcPr>
          <w:p w14:paraId="7CB6AF7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符合TIA/EIA568C标准；</w:t>
            </w:r>
            <w:r>
              <w:rPr>
                <w:rFonts w:cs="宋体" w:hint="eastAsia"/>
                <w:kern w:val="0"/>
                <w:sz w:val="20"/>
                <w:szCs w:val="20"/>
              </w:rPr>
              <w:br/>
              <w:t>支持19”标准机柜/机架安装，高度1U ；</w:t>
            </w:r>
            <w:r>
              <w:rPr>
                <w:rFonts w:cs="宋体" w:hint="eastAsia"/>
                <w:kern w:val="0"/>
                <w:sz w:val="20"/>
                <w:szCs w:val="20"/>
              </w:rPr>
              <w:br/>
              <w:t>满足22－26AWG芯线端接；</w:t>
            </w:r>
            <w:r>
              <w:rPr>
                <w:rFonts w:cs="宋体" w:hint="eastAsia"/>
                <w:kern w:val="0"/>
                <w:sz w:val="20"/>
                <w:szCs w:val="20"/>
              </w:rPr>
              <w:br/>
              <w:t>采用高性能PC材料；</w:t>
            </w:r>
            <w:r>
              <w:rPr>
                <w:rFonts w:cs="宋体" w:hint="eastAsia"/>
                <w:kern w:val="0"/>
                <w:sz w:val="20"/>
                <w:szCs w:val="20"/>
              </w:rPr>
              <w:br/>
              <w:t>背板采用优质冷轧钢板，静电粉末喷涂；</w:t>
            </w:r>
            <w:r>
              <w:rPr>
                <w:rFonts w:cs="宋体" w:hint="eastAsia"/>
                <w:kern w:val="0"/>
                <w:sz w:val="20"/>
                <w:szCs w:val="20"/>
              </w:rPr>
              <w:br/>
              <w:t>可选择有腿、无腿和机架式安装方式；</w:t>
            </w:r>
          </w:p>
        </w:tc>
        <w:tc>
          <w:tcPr>
            <w:tcW w:w="252" w:type="pct"/>
            <w:tcBorders>
              <w:top w:val="nil"/>
              <w:left w:val="nil"/>
              <w:bottom w:val="single" w:sz="4" w:space="0" w:color="auto"/>
              <w:right w:val="single" w:sz="4" w:space="0" w:color="auto"/>
            </w:tcBorders>
            <w:shd w:val="clear" w:color="000000" w:fill="FFFFFF"/>
            <w:noWrap/>
            <w:vAlign w:val="center"/>
          </w:tcPr>
          <w:p w14:paraId="0776485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468" w:type="pct"/>
            <w:tcBorders>
              <w:top w:val="nil"/>
              <w:left w:val="nil"/>
              <w:bottom w:val="single" w:sz="4" w:space="0" w:color="auto"/>
              <w:right w:val="single" w:sz="4" w:space="0" w:color="auto"/>
            </w:tcBorders>
            <w:shd w:val="clear" w:color="000000" w:fill="FFFFFF"/>
            <w:noWrap/>
            <w:vAlign w:val="center"/>
          </w:tcPr>
          <w:p w14:paraId="5FC2F36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9</w:t>
            </w:r>
          </w:p>
        </w:tc>
      </w:tr>
      <w:tr w:rsidR="0032285C" w14:paraId="453CFF93" w14:textId="77777777">
        <w:trPr>
          <w:trHeight w:val="995"/>
        </w:trPr>
        <w:tc>
          <w:tcPr>
            <w:tcW w:w="543" w:type="pct"/>
            <w:tcBorders>
              <w:top w:val="nil"/>
              <w:left w:val="single" w:sz="4" w:space="0" w:color="auto"/>
              <w:bottom w:val="single" w:sz="4" w:space="0" w:color="auto"/>
              <w:right w:val="single" w:sz="4" w:space="0" w:color="auto"/>
            </w:tcBorders>
            <w:shd w:val="clear" w:color="000000" w:fill="FFFFFF"/>
            <w:vAlign w:val="center"/>
          </w:tcPr>
          <w:p w14:paraId="2F4150E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5</w:t>
            </w:r>
          </w:p>
        </w:tc>
        <w:tc>
          <w:tcPr>
            <w:tcW w:w="1790" w:type="pct"/>
            <w:tcBorders>
              <w:top w:val="nil"/>
              <w:left w:val="nil"/>
              <w:bottom w:val="single" w:sz="4" w:space="0" w:color="auto"/>
              <w:right w:val="single" w:sz="4" w:space="0" w:color="auto"/>
            </w:tcBorders>
            <w:shd w:val="clear" w:color="000000" w:fill="FFFFFF"/>
            <w:vAlign w:val="center"/>
          </w:tcPr>
          <w:p w14:paraId="77C8789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110理线架</w:t>
            </w:r>
          </w:p>
        </w:tc>
        <w:tc>
          <w:tcPr>
            <w:tcW w:w="1948" w:type="pct"/>
            <w:tcBorders>
              <w:top w:val="nil"/>
              <w:left w:val="nil"/>
              <w:bottom w:val="single" w:sz="4" w:space="0" w:color="auto"/>
              <w:right w:val="single" w:sz="4" w:space="0" w:color="auto"/>
            </w:tcBorders>
            <w:shd w:val="clear" w:color="000000" w:fill="FFFFFF"/>
          </w:tcPr>
          <w:p w14:paraId="60C7232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符合YD/T926.3、ISO/IEC 11801 、TIA/EIA568标准；</w:t>
            </w:r>
            <w:r>
              <w:rPr>
                <w:rFonts w:cs="宋体" w:hint="eastAsia"/>
                <w:kern w:val="0"/>
                <w:sz w:val="20"/>
                <w:szCs w:val="20"/>
              </w:rPr>
              <w:br/>
              <w:t>带腿和带背板两种安装方式；</w:t>
            </w:r>
            <w:r>
              <w:rPr>
                <w:rFonts w:cs="宋体" w:hint="eastAsia"/>
                <w:kern w:val="0"/>
                <w:sz w:val="20"/>
                <w:szCs w:val="20"/>
              </w:rPr>
              <w:br/>
              <w:t>采用PC阻燃级材料；</w:t>
            </w:r>
            <w:r>
              <w:rPr>
                <w:rFonts w:cs="宋体" w:hint="eastAsia"/>
                <w:kern w:val="0"/>
                <w:sz w:val="20"/>
                <w:szCs w:val="20"/>
              </w:rPr>
              <w:br/>
              <w:t>背板采用优质冷轧钢板，静电粉末喷涂。</w:t>
            </w:r>
          </w:p>
        </w:tc>
        <w:tc>
          <w:tcPr>
            <w:tcW w:w="252" w:type="pct"/>
            <w:tcBorders>
              <w:top w:val="nil"/>
              <w:left w:val="nil"/>
              <w:bottom w:val="single" w:sz="4" w:space="0" w:color="auto"/>
              <w:right w:val="single" w:sz="4" w:space="0" w:color="auto"/>
            </w:tcBorders>
            <w:shd w:val="clear" w:color="000000" w:fill="FFFFFF"/>
            <w:noWrap/>
            <w:vAlign w:val="center"/>
          </w:tcPr>
          <w:p w14:paraId="529D6BF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468" w:type="pct"/>
            <w:tcBorders>
              <w:top w:val="nil"/>
              <w:left w:val="nil"/>
              <w:bottom w:val="single" w:sz="4" w:space="0" w:color="auto"/>
              <w:right w:val="single" w:sz="4" w:space="0" w:color="auto"/>
            </w:tcBorders>
            <w:shd w:val="clear" w:color="000000" w:fill="FFFFFF"/>
            <w:noWrap/>
            <w:vAlign w:val="center"/>
          </w:tcPr>
          <w:p w14:paraId="7C43847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9</w:t>
            </w:r>
          </w:p>
        </w:tc>
      </w:tr>
      <w:tr w:rsidR="0032285C" w14:paraId="493906E2"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noWrap/>
            <w:vAlign w:val="center"/>
          </w:tcPr>
          <w:p w14:paraId="50259579" w14:textId="77777777" w:rsidR="0032285C" w:rsidRDefault="00000000">
            <w:pPr>
              <w:widowControl/>
              <w:spacing w:line="240" w:lineRule="auto"/>
              <w:ind w:firstLineChars="0" w:firstLine="0"/>
              <w:jc w:val="left"/>
              <w:rPr>
                <w:rFonts w:cs="宋体" w:hint="eastAsia"/>
                <w:b/>
                <w:bCs/>
                <w:kern w:val="0"/>
                <w:sz w:val="20"/>
                <w:szCs w:val="20"/>
              </w:rPr>
            </w:pPr>
            <w:r>
              <w:rPr>
                <w:rFonts w:cs="宋体" w:hint="eastAsia"/>
                <w:b/>
                <w:bCs/>
                <w:kern w:val="0"/>
                <w:sz w:val="20"/>
                <w:szCs w:val="20"/>
              </w:rPr>
              <w:t>B 设备网</w:t>
            </w:r>
          </w:p>
        </w:tc>
        <w:tc>
          <w:tcPr>
            <w:tcW w:w="1790" w:type="pct"/>
            <w:tcBorders>
              <w:top w:val="nil"/>
              <w:left w:val="nil"/>
              <w:bottom w:val="single" w:sz="4" w:space="0" w:color="auto"/>
              <w:right w:val="single" w:sz="4" w:space="0" w:color="auto"/>
            </w:tcBorders>
            <w:shd w:val="clear" w:color="000000" w:fill="FFFFFF"/>
            <w:noWrap/>
            <w:vAlign w:val="center"/>
          </w:tcPr>
          <w:p w14:paraId="4CE43273"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 xml:space="preserve">　</w:t>
            </w:r>
          </w:p>
        </w:tc>
        <w:tc>
          <w:tcPr>
            <w:tcW w:w="1948" w:type="pct"/>
            <w:tcBorders>
              <w:top w:val="nil"/>
              <w:left w:val="nil"/>
              <w:bottom w:val="single" w:sz="4" w:space="0" w:color="auto"/>
              <w:right w:val="single" w:sz="4" w:space="0" w:color="auto"/>
            </w:tcBorders>
            <w:shd w:val="clear" w:color="000000" w:fill="FFFFFF"/>
            <w:noWrap/>
            <w:vAlign w:val="center"/>
          </w:tcPr>
          <w:p w14:paraId="69704A6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noWrap/>
            <w:vAlign w:val="center"/>
          </w:tcPr>
          <w:p w14:paraId="13E34F7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126BB63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09E6A32D"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2BC9F5D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（一）</w:t>
            </w:r>
          </w:p>
        </w:tc>
        <w:tc>
          <w:tcPr>
            <w:tcW w:w="1790" w:type="pct"/>
            <w:tcBorders>
              <w:top w:val="nil"/>
              <w:left w:val="nil"/>
              <w:bottom w:val="single" w:sz="4" w:space="0" w:color="auto"/>
              <w:right w:val="single" w:sz="4" w:space="0" w:color="auto"/>
            </w:tcBorders>
            <w:shd w:val="clear" w:color="000000" w:fill="FFFFFF"/>
            <w:vAlign w:val="center"/>
          </w:tcPr>
          <w:p w14:paraId="7DE884CD"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工作区</w:t>
            </w:r>
          </w:p>
        </w:tc>
        <w:tc>
          <w:tcPr>
            <w:tcW w:w="1948" w:type="pct"/>
            <w:tcBorders>
              <w:top w:val="nil"/>
              <w:left w:val="nil"/>
              <w:bottom w:val="single" w:sz="4" w:space="0" w:color="auto"/>
              <w:right w:val="single" w:sz="4" w:space="0" w:color="auto"/>
            </w:tcBorders>
            <w:shd w:val="clear" w:color="000000" w:fill="FFFFFF"/>
            <w:noWrap/>
            <w:vAlign w:val="center"/>
          </w:tcPr>
          <w:p w14:paraId="5C3BB4E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noWrap/>
            <w:vAlign w:val="center"/>
          </w:tcPr>
          <w:p w14:paraId="79986C5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6782398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1DCA3BA9"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700EBDB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1790" w:type="pct"/>
            <w:tcBorders>
              <w:top w:val="nil"/>
              <w:left w:val="nil"/>
              <w:bottom w:val="single" w:sz="4" w:space="0" w:color="auto"/>
              <w:right w:val="single" w:sz="4" w:space="0" w:color="auto"/>
            </w:tcBorders>
            <w:shd w:val="clear" w:color="000000" w:fill="FFFFFF"/>
            <w:vAlign w:val="center"/>
          </w:tcPr>
          <w:p w14:paraId="0091743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六类非屏蔽水晶头</w:t>
            </w:r>
          </w:p>
        </w:tc>
        <w:tc>
          <w:tcPr>
            <w:tcW w:w="1948" w:type="pct"/>
            <w:tcBorders>
              <w:top w:val="nil"/>
              <w:left w:val="nil"/>
              <w:bottom w:val="single" w:sz="4" w:space="0" w:color="auto"/>
              <w:right w:val="single" w:sz="4" w:space="0" w:color="auto"/>
            </w:tcBorders>
            <w:shd w:val="clear" w:color="000000" w:fill="FFFFFF"/>
          </w:tcPr>
          <w:p w14:paraId="6725491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六类非屏蔽水晶头。</w:t>
            </w:r>
          </w:p>
        </w:tc>
        <w:tc>
          <w:tcPr>
            <w:tcW w:w="252" w:type="pct"/>
            <w:tcBorders>
              <w:top w:val="nil"/>
              <w:left w:val="nil"/>
              <w:bottom w:val="single" w:sz="4" w:space="0" w:color="auto"/>
              <w:right w:val="single" w:sz="4" w:space="0" w:color="auto"/>
            </w:tcBorders>
            <w:shd w:val="clear" w:color="000000" w:fill="FFFFFF"/>
            <w:vAlign w:val="center"/>
          </w:tcPr>
          <w:p w14:paraId="1C72A82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468" w:type="pct"/>
            <w:tcBorders>
              <w:top w:val="nil"/>
              <w:left w:val="nil"/>
              <w:bottom w:val="single" w:sz="4" w:space="0" w:color="auto"/>
              <w:right w:val="single" w:sz="4" w:space="0" w:color="auto"/>
            </w:tcBorders>
            <w:shd w:val="clear" w:color="000000" w:fill="FFFFFF"/>
            <w:vAlign w:val="center"/>
          </w:tcPr>
          <w:p w14:paraId="75AA3543" w14:textId="77777777" w:rsidR="0032285C" w:rsidRDefault="00000000">
            <w:pPr>
              <w:widowControl/>
              <w:spacing w:line="240" w:lineRule="auto"/>
              <w:ind w:firstLineChars="0" w:firstLine="0"/>
              <w:jc w:val="center"/>
              <w:rPr>
                <w:rFonts w:cs="宋体" w:hint="eastAsia"/>
                <w:kern w:val="0"/>
                <w:sz w:val="18"/>
                <w:szCs w:val="18"/>
              </w:rPr>
            </w:pPr>
            <w:r>
              <w:rPr>
                <w:rFonts w:cs="宋体" w:hint="eastAsia"/>
                <w:kern w:val="0"/>
                <w:sz w:val="18"/>
                <w:szCs w:val="18"/>
              </w:rPr>
              <w:t>103</w:t>
            </w:r>
          </w:p>
        </w:tc>
      </w:tr>
      <w:tr w:rsidR="0032285C" w14:paraId="5701DB21"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725F80A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（二）</w:t>
            </w:r>
          </w:p>
        </w:tc>
        <w:tc>
          <w:tcPr>
            <w:tcW w:w="1790" w:type="pct"/>
            <w:tcBorders>
              <w:top w:val="nil"/>
              <w:left w:val="nil"/>
              <w:bottom w:val="single" w:sz="4" w:space="0" w:color="auto"/>
              <w:right w:val="single" w:sz="4" w:space="0" w:color="auto"/>
            </w:tcBorders>
            <w:shd w:val="clear" w:color="000000" w:fill="FFFFFF"/>
            <w:vAlign w:val="center"/>
          </w:tcPr>
          <w:p w14:paraId="54D7AB0F"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水平区</w:t>
            </w:r>
          </w:p>
        </w:tc>
        <w:tc>
          <w:tcPr>
            <w:tcW w:w="1948" w:type="pct"/>
            <w:tcBorders>
              <w:top w:val="nil"/>
              <w:left w:val="nil"/>
              <w:bottom w:val="single" w:sz="4" w:space="0" w:color="auto"/>
              <w:right w:val="single" w:sz="4" w:space="0" w:color="auto"/>
            </w:tcBorders>
            <w:shd w:val="clear" w:color="000000" w:fill="FFFFFF"/>
            <w:noWrap/>
            <w:vAlign w:val="center"/>
          </w:tcPr>
          <w:p w14:paraId="70CA4C5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vAlign w:val="center"/>
          </w:tcPr>
          <w:p w14:paraId="1BE09DE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13163BD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0F2F2A11" w14:textId="77777777">
        <w:trPr>
          <w:trHeight w:val="2752"/>
        </w:trPr>
        <w:tc>
          <w:tcPr>
            <w:tcW w:w="543" w:type="pct"/>
            <w:tcBorders>
              <w:top w:val="nil"/>
              <w:left w:val="single" w:sz="4" w:space="0" w:color="auto"/>
              <w:bottom w:val="single" w:sz="4" w:space="0" w:color="auto"/>
              <w:right w:val="single" w:sz="4" w:space="0" w:color="auto"/>
            </w:tcBorders>
            <w:shd w:val="clear" w:color="000000" w:fill="FFFFFF"/>
            <w:vAlign w:val="center"/>
          </w:tcPr>
          <w:p w14:paraId="7D4053C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1790" w:type="pct"/>
            <w:tcBorders>
              <w:top w:val="nil"/>
              <w:left w:val="nil"/>
              <w:bottom w:val="single" w:sz="4" w:space="0" w:color="auto"/>
              <w:right w:val="single" w:sz="4" w:space="0" w:color="auto"/>
            </w:tcBorders>
            <w:shd w:val="clear" w:color="000000" w:fill="FFFFFF"/>
            <w:vAlign w:val="center"/>
          </w:tcPr>
          <w:p w14:paraId="27DB14D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六类四对非屏蔽双绞线</w:t>
            </w:r>
          </w:p>
        </w:tc>
        <w:tc>
          <w:tcPr>
            <w:tcW w:w="1948" w:type="pct"/>
            <w:tcBorders>
              <w:top w:val="nil"/>
              <w:left w:val="nil"/>
              <w:bottom w:val="single" w:sz="4" w:space="0" w:color="auto"/>
              <w:right w:val="single" w:sz="4" w:space="0" w:color="auto"/>
            </w:tcBorders>
            <w:shd w:val="clear" w:color="000000" w:fill="FFFFFF"/>
          </w:tcPr>
          <w:p w14:paraId="1ABB7F9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符合TIA/EIA-568-C.2和ISO/IEC11801 规范对于六类线缆的要求；</w:t>
            </w:r>
            <w:r>
              <w:rPr>
                <w:rFonts w:cs="宋体" w:hint="eastAsia"/>
                <w:kern w:val="0"/>
                <w:sz w:val="20"/>
                <w:szCs w:val="20"/>
              </w:rPr>
              <w:br/>
              <w:t>线缆中心采用十字骨架；</w:t>
            </w:r>
            <w:r>
              <w:rPr>
                <w:rFonts w:cs="宋体" w:hint="eastAsia"/>
                <w:kern w:val="0"/>
                <w:sz w:val="20"/>
                <w:szCs w:val="20"/>
              </w:rPr>
              <w:br/>
              <w:t>带宽：满足250MHz测试符合最新六类标准；</w:t>
            </w:r>
            <w:r>
              <w:rPr>
                <w:rFonts w:cs="宋体" w:hint="eastAsia"/>
                <w:kern w:val="0"/>
                <w:sz w:val="20"/>
                <w:szCs w:val="20"/>
              </w:rPr>
              <w:br/>
              <w:t>外径：6.2mm ± 0.3mm ；</w:t>
            </w:r>
            <w:r>
              <w:rPr>
                <w:rFonts w:cs="宋体" w:hint="eastAsia"/>
                <w:kern w:val="0"/>
                <w:sz w:val="20"/>
                <w:szCs w:val="20"/>
              </w:rPr>
              <w:br/>
              <w:t>导体：23AWG，0.57mm±0.005mm、实芯裸铜导线；</w:t>
            </w:r>
            <w:r>
              <w:rPr>
                <w:rFonts w:cs="宋体" w:hint="eastAsia"/>
                <w:kern w:val="0"/>
                <w:sz w:val="20"/>
                <w:szCs w:val="20"/>
              </w:rPr>
              <w:br/>
            </w:r>
            <w:r>
              <w:rPr>
                <w:rFonts w:cs="宋体" w:hint="eastAsia"/>
                <w:kern w:val="0"/>
                <w:sz w:val="20"/>
                <w:szCs w:val="20"/>
              </w:rPr>
              <w:lastRenderedPageBreak/>
              <w:t>绝缘层：高密度聚乙烯，绝缘直径：1.0mm±0.03mm；</w:t>
            </w:r>
            <w:r>
              <w:rPr>
                <w:rFonts w:cs="宋体" w:hint="eastAsia"/>
                <w:kern w:val="0"/>
                <w:sz w:val="20"/>
                <w:szCs w:val="20"/>
              </w:rPr>
              <w:br/>
              <w:t>外护套采用阻燃PVC材料；</w:t>
            </w:r>
            <w:r>
              <w:rPr>
                <w:rFonts w:cs="宋体" w:hint="eastAsia"/>
                <w:kern w:val="0"/>
                <w:sz w:val="20"/>
                <w:szCs w:val="20"/>
              </w:rPr>
              <w:br/>
              <w:t>阻燃等级：CM、IEC60332-1可选；</w:t>
            </w:r>
            <w:r>
              <w:rPr>
                <w:rFonts w:cs="宋体" w:hint="eastAsia"/>
                <w:kern w:val="0"/>
                <w:sz w:val="20"/>
                <w:szCs w:val="20"/>
              </w:rPr>
              <w:br/>
              <w:t>工作温度：-20℃到70℃</w:t>
            </w:r>
            <w:r>
              <w:rPr>
                <w:rFonts w:cs="宋体" w:hint="eastAsia"/>
                <w:kern w:val="0"/>
                <w:sz w:val="20"/>
                <w:szCs w:val="20"/>
              </w:rPr>
              <w:br/>
              <w:t>最大电容：≤5.6nF/100m；</w:t>
            </w:r>
            <w:r>
              <w:rPr>
                <w:rFonts w:cs="宋体" w:hint="eastAsia"/>
                <w:kern w:val="0"/>
                <w:sz w:val="20"/>
                <w:szCs w:val="20"/>
              </w:rPr>
              <w:br/>
              <w:t>最大直流电阻：≤9.38</w:t>
            </w:r>
            <w:r>
              <w:rPr>
                <w:rFonts w:ascii="Calibri" w:hAnsi="Calibri" w:cs="Calibri"/>
                <w:kern w:val="0"/>
                <w:sz w:val="20"/>
                <w:szCs w:val="20"/>
              </w:rPr>
              <w:t>Ω</w:t>
            </w:r>
            <w:r>
              <w:rPr>
                <w:rFonts w:cs="宋体" w:hint="eastAsia"/>
                <w:kern w:val="0"/>
                <w:sz w:val="20"/>
                <w:szCs w:val="20"/>
              </w:rPr>
              <w:t>/100m；</w:t>
            </w:r>
          </w:p>
        </w:tc>
        <w:tc>
          <w:tcPr>
            <w:tcW w:w="252" w:type="pct"/>
            <w:tcBorders>
              <w:top w:val="nil"/>
              <w:left w:val="nil"/>
              <w:bottom w:val="single" w:sz="4" w:space="0" w:color="auto"/>
              <w:right w:val="single" w:sz="4" w:space="0" w:color="auto"/>
            </w:tcBorders>
            <w:shd w:val="clear" w:color="000000" w:fill="FFFFFF"/>
            <w:vAlign w:val="center"/>
          </w:tcPr>
          <w:p w14:paraId="261B2EA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箱</w:t>
            </w:r>
          </w:p>
        </w:tc>
        <w:tc>
          <w:tcPr>
            <w:tcW w:w="468" w:type="pct"/>
            <w:tcBorders>
              <w:top w:val="nil"/>
              <w:left w:val="nil"/>
              <w:bottom w:val="single" w:sz="4" w:space="0" w:color="auto"/>
              <w:right w:val="single" w:sz="4" w:space="0" w:color="auto"/>
            </w:tcBorders>
            <w:shd w:val="clear" w:color="000000" w:fill="FFFFFF"/>
            <w:noWrap/>
            <w:vAlign w:val="center"/>
          </w:tcPr>
          <w:p w14:paraId="7BDAAD1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60</w:t>
            </w:r>
          </w:p>
        </w:tc>
      </w:tr>
      <w:tr w:rsidR="0032285C" w14:paraId="60E5142B"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1F6D986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（三）</w:t>
            </w:r>
          </w:p>
        </w:tc>
        <w:tc>
          <w:tcPr>
            <w:tcW w:w="1790" w:type="pct"/>
            <w:tcBorders>
              <w:top w:val="nil"/>
              <w:left w:val="nil"/>
              <w:bottom w:val="single" w:sz="4" w:space="0" w:color="auto"/>
              <w:right w:val="single" w:sz="4" w:space="0" w:color="auto"/>
            </w:tcBorders>
            <w:shd w:val="clear" w:color="000000" w:fill="FFFFFF"/>
            <w:vAlign w:val="center"/>
          </w:tcPr>
          <w:p w14:paraId="4A7D8E06"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管理区</w:t>
            </w:r>
          </w:p>
        </w:tc>
        <w:tc>
          <w:tcPr>
            <w:tcW w:w="1948" w:type="pct"/>
            <w:tcBorders>
              <w:top w:val="nil"/>
              <w:left w:val="nil"/>
              <w:bottom w:val="single" w:sz="4" w:space="0" w:color="auto"/>
              <w:right w:val="single" w:sz="4" w:space="0" w:color="auto"/>
            </w:tcBorders>
            <w:shd w:val="clear" w:color="000000" w:fill="FFFFFF"/>
            <w:noWrap/>
            <w:vAlign w:val="center"/>
          </w:tcPr>
          <w:p w14:paraId="4DBE62C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vAlign w:val="center"/>
          </w:tcPr>
          <w:p w14:paraId="1BDF798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6745193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38547FD4" w14:textId="77777777">
        <w:trPr>
          <w:trHeight w:val="1740"/>
        </w:trPr>
        <w:tc>
          <w:tcPr>
            <w:tcW w:w="543" w:type="pct"/>
            <w:tcBorders>
              <w:top w:val="nil"/>
              <w:left w:val="single" w:sz="4" w:space="0" w:color="auto"/>
              <w:bottom w:val="single" w:sz="4" w:space="0" w:color="auto"/>
              <w:right w:val="single" w:sz="4" w:space="0" w:color="auto"/>
            </w:tcBorders>
            <w:shd w:val="clear" w:color="000000" w:fill="FFFFFF"/>
            <w:vAlign w:val="center"/>
          </w:tcPr>
          <w:p w14:paraId="4F43908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1790" w:type="pct"/>
            <w:tcBorders>
              <w:top w:val="nil"/>
              <w:left w:val="nil"/>
              <w:bottom w:val="single" w:sz="4" w:space="0" w:color="auto"/>
              <w:right w:val="single" w:sz="4" w:space="0" w:color="auto"/>
            </w:tcBorders>
            <w:shd w:val="clear" w:color="000000" w:fill="FFFFFF"/>
            <w:vAlign w:val="center"/>
          </w:tcPr>
          <w:p w14:paraId="6E0BB1B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24口六类非屏蔽配线架</w:t>
            </w:r>
          </w:p>
        </w:tc>
        <w:tc>
          <w:tcPr>
            <w:tcW w:w="1948" w:type="pct"/>
            <w:tcBorders>
              <w:top w:val="nil"/>
              <w:left w:val="nil"/>
              <w:bottom w:val="single" w:sz="4" w:space="0" w:color="auto"/>
              <w:right w:val="single" w:sz="4" w:space="0" w:color="auto"/>
            </w:tcBorders>
            <w:shd w:val="clear" w:color="000000" w:fill="FFFFFF"/>
          </w:tcPr>
          <w:p w14:paraId="51AE18F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符合TIA/EIA568-C.2标准；</w:t>
            </w:r>
            <w:r>
              <w:rPr>
                <w:rFonts w:cs="宋体" w:hint="eastAsia"/>
                <w:kern w:val="0"/>
                <w:sz w:val="20"/>
                <w:szCs w:val="20"/>
              </w:rPr>
              <w:br/>
              <w:t>黑色烤漆钢质底板，保证模块卡接牢固；</w:t>
            </w:r>
            <w:r>
              <w:rPr>
                <w:rFonts w:cs="宋体" w:hint="eastAsia"/>
                <w:kern w:val="0"/>
                <w:sz w:val="20"/>
                <w:szCs w:val="20"/>
              </w:rPr>
              <w:br/>
              <w:t>高强度PC+ABS材料端口面框；</w:t>
            </w:r>
            <w:r>
              <w:rPr>
                <w:rFonts w:cs="宋体" w:hint="eastAsia"/>
                <w:kern w:val="0"/>
                <w:sz w:val="20"/>
                <w:szCs w:val="20"/>
              </w:rPr>
              <w:br/>
              <w:t>可更换标示，方便端口管理；</w:t>
            </w:r>
            <w:r>
              <w:rPr>
                <w:rFonts w:cs="宋体" w:hint="eastAsia"/>
                <w:kern w:val="0"/>
                <w:sz w:val="20"/>
                <w:szCs w:val="20"/>
              </w:rPr>
              <w:br/>
              <w:t>背面钢质镀锌理线架，提供牢固稳定的走线空间，保证不会因拉力导致打线脱落；</w:t>
            </w:r>
            <w:r>
              <w:rPr>
                <w:rFonts w:cs="宋体" w:hint="eastAsia"/>
                <w:kern w:val="0"/>
                <w:sz w:val="20"/>
                <w:szCs w:val="20"/>
              </w:rPr>
              <w:br/>
              <w:t>自带二维码图标，结合软件 APP 使用。手机客户端软件扫描二维码，能快速查询整个链路节点关系，提升维护效率；</w:t>
            </w:r>
          </w:p>
        </w:tc>
        <w:tc>
          <w:tcPr>
            <w:tcW w:w="252" w:type="pct"/>
            <w:tcBorders>
              <w:top w:val="nil"/>
              <w:left w:val="nil"/>
              <w:bottom w:val="single" w:sz="4" w:space="0" w:color="auto"/>
              <w:right w:val="single" w:sz="4" w:space="0" w:color="auto"/>
            </w:tcBorders>
            <w:shd w:val="clear" w:color="000000" w:fill="FFFFFF"/>
            <w:vAlign w:val="center"/>
          </w:tcPr>
          <w:p w14:paraId="1F019BD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套</w:t>
            </w:r>
          </w:p>
        </w:tc>
        <w:tc>
          <w:tcPr>
            <w:tcW w:w="468" w:type="pct"/>
            <w:tcBorders>
              <w:top w:val="nil"/>
              <w:left w:val="nil"/>
              <w:bottom w:val="single" w:sz="4" w:space="0" w:color="auto"/>
              <w:right w:val="single" w:sz="4" w:space="0" w:color="auto"/>
            </w:tcBorders>
            <w:shd w:val="clear" w:color="000000" w:fill="FFFFFF"/>
            <w:noWrap/>
            <w:vAlign w:val="center"/>
          </w:tcPr>
          <w:p w14:paraId="1BC38F1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25</w:t>
            </w:r>
          </w:p>
        </w:tc>
      </w:tr>
      <w:tr w:rsidR="0032285C" w14:paraId="0C009D94" w14:textId="77777777">
        <w:trPr>
          <w:trHeight w:val="1492"/>
        </w:trPr>
        <w:tc>
          <w:tcPr>
            <w:tcW w:w="543" w:type="pct"/>
            <w:tcBorders>
              <w:top w:val="nil"/>
              <w:left w:val="single" w:sz="4" w:space="0" w:color="auto"/>
              <w:bottom w:val="single" w:sz="4" w:space="0" w:color="auto"/>
              <w:right w:val="single" w:sz="4" w:space="0" w:color="auto"/>
            </w:tcBorders>
            <w:shd w:val="clear" w:color="000000" w:fill="FFFFFF"/>
            <w:vAlign w:val="center"/>
          </w:tcPr>
          <w:p w14:paraId="1CB8BD2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c>
          <w:tcPr>
            <w:tcW w:w="1790" w:type="pct"/>
            <w:tcBorders>
              <w:top w:val="nil"/>
              <w:left w:val="nil"/>
              <w:bottom w:val="single" w:sz="4" w:space="0" w:color="auto"/>
              <w:right w:val="single" w:sz="4" w:space="0" w:color="auto"/>
            </w:tcBorders>
            <w:shd w:val="clear" w:color="000000" w:fill="FFFFFF"/>
            <w:vAlign w:val="center"/>
          </w:tcPr>
          <w:p w14:paraId="763CA86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封闭式理线架</w:t>
            </w:r>
          </w:p>
        </w:tc>
        <w:tc>
          <w:tcPr>
            <w:tcW w:w="1948" w:type="pct"/>
            <w:tcBorders>
              <w:top w:val="nil"/>
              <w:left w:val="nil"/>
              <w:bottom w:val="single" w:sz="4" w:space="0" w:color="auto"/>
              <w:right w:val="single" w:sz="4" w:space="0" w:color="auto"/>
            </w:tcBorders>
            <w:shd w:val="clear" w:color="000000" w:fill="FFFFFF"/>
          </w:tcPr>
          <w:p w14:paraId="101461B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符合YD/T926.3、TIA/EIA568C和ISO/IEC 11801 标准；</w:t>
            </w:r>
            <w:r>
              <w:rPr>
                <w:rFonts w:cs="宋体" w:hint="eastAsia"/>
                <w:kern w:val="0"/>
                <w:sz w:val="20"/>
                <w:szCs w:val="20"/>
              </w:rPr>
              <w:br/>
              <w:t>支持19”标准机柜/机架安装，高度1U ；</w:t>
            </w:r>
            <w:r>
              <w:rPr>
                <w:rFonts w:cs="宋体" w:hint="eastAsia"/>
                <w:kern w:val="0"/>
                <w:sz w:val="20"/>
                <w:szCs w:val="20"/>
              </w:rPr>
              <w:br/>
              <w:t>黑色烤漆SECC冷轧钢板，厚1.2mm ；</w:t>
            </w:r>
            <w:r>
              <w:rPr>
                <w:rFonts w:cs="宋体" w:hint="eastAsia"/>
                <w:kern w:val="0"/>
                <w:sz w:val="20"/>
                <w:szCs w:val="20"/>
              </w:rPr>
              <w:br/>
              <w:t>卡接式扣板，方便布线时拆装；</w:t>
            </w:r>
            <w:r>
              <w:rPr>
                <w:rFonts w:cs="宋体" w:hint="eastAsia"/>
                <w:kern w:val="0"/>
                <w:sz w:val="20"/>
                <w:szCs w:val="20"/>
              </w:rPr>
              <w:br/>
              <w:t>独特的12条穿线槽设计，可与多种规格配线架搭配使用；</w:t>
            </w:r>
            <w:r>
              <w:rPr>
                <w:rFonts w:cs="宋体" w:hint="eastAsia"/>
                <w:kern w:val="0"/>
                <w:sz w:val="20"/>
                <w:szCs w:val="20"/>
              </w:rPr>
              <w:br/>
              <w:t>梳子式机架设计方便跳线管理；</w:t>
            </w:r>
          </w:p>
        </w:tc>
        <w:tc>
          <w:tcPr>
            <w:tcW w:w="252" w:type="pct"/>
            <w:tcBorders>
              <w:top w:val="nil"/>
              <w:left w:val="nil"/>
              <w:bottom w:val="single" w:sz="4" w:space="0" w:color="auto"/>
              <w:right w:val="single" w:sz="4" w:space="0" w:color="auto"/>
            </w:tcBorders>
            <w:shd w:val="clear" w:color="000000" w:fill="FFFFFF"/>
            <w:vAlign w:val="center"/>
          </w:tcPr>
          <w:p w14:paraId="78F5604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套</w:t>
            </w:r>
          </w:p>
        </w:tc>
        <w:tc>
          <w:tcPr>
            <w:tcW w:w="468" w:type="pct"/>
            <w:tcBorders>
              <w:top w:val="nil"/>
              <w:left w:val="nil"/>
              <w:bottom w:val="single" w:sz="4" w:space="0" w:color="auto"/>
              <w:right w:val="single" w:sz="4" w:space="0" w:color="auto"/>
            </w:tcBorders>
            <w:shd w:val="clear" w:color="000000" w:fill="FFFFFF"/>
            <w:noWrap/>
            <w:vAlign w:val="center"/>
          </w:tcPr>
          <w:p w14:paraId="787A6EF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25</w:t>
            </w:r>
          </w:p>
        </w:tc>
      </w:tr>
      <w:tr w:rsidR="0032285C" w14:paraId="717D34D3" w14:textId="77777777">
        <w:trPr>
          <w:trHeight w:val="2503"/>
        </w:trPr>
        <w:tc>
          <w:tcPr>
            <w:tcW w:w="543" w:type="pct"/>
            <w:tcBorders>
              <w:top w:val="nil"/>
              <w:left w:val="single" w:sz="4" w:space="0" w:color="auto"/>
              <w:bottom w:val="single" w:sz="4" w:space="0" w:color="auto"/>
              <w:right w:val="single" w:sz="4" w:space="0" w:color="auto"/>
            </w:tcBorders>
            <w:shd w:val="clear" w:color="000000" w:fill="FFFFFF"/>
            <w:vAlign w:val="center"/>
          </w:tcPr>
          <w:p w14:paraId="0EA9FD2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w:t>
            </w:r>
          </w:p>
        </w:tc>
        <w:tc>
          <w:tcPr>
            <w:tcW w:w="1790" w:type="pct"/>
            <w:tcBorders>
              <w:top w:val="nil"/>
              <w:left w:val="nil"/>
              <w:bottom w:val="single" w:sz="4" w:space="0" w:color="auto"/>
              <w:right w:val="single" w:sz="4" w:space="0" w:color="auto"/>
            </w:tcBorders>
            <w:shd w:val="clear" w:color="000000" w:fill="FFFFFF"/>
            <w:vAlign w:val="center"/>
          </w:tcPr>
          <w:p w14:paraId="2A607D9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2米六类非屏蔽跳线</w:t>
            </w:r>
          </w:p>
        </w:tc>
        <w:tc>
          <w:tcPr>
            <w:tcW w:w="1948" w:type="pct"/>
            <w:tcBorders>
              <w:top w:val="nil"/>
              <w:left w:val="nil"/>
              <w:bottom w:val="single" w:sz="4" w:space="0" w:color="auto"/>
              <w:right w:val="single" w:sz="4" w:space="0" w:color="auto"/>
            </w:tcBorders>
            <w:shd w:val="clear" w:color="000000" w:fill="FFFFFF"/>
          </w:tcPr>
          <w:p w14:paraId="52BF7A0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符合TIA/EIA568-C.2标准；</w:t>
            </w:r>
            <w:r>
              <w:rPr>
                <w:rFonts w:cs="宋体" w:hint="eastAsia"/>
                <w:kern w:val="0"/>
                <w:sz w:val="20"/>
                <w:szCs w:val="20"/>
              </w:rPr>
              <w:br/>
              <w:t>线材为多芯软线，确保良好的弯曲性能；</w:t>
            </w:r>
            <w:r>
              <w:rPr>
                <w:rFonts w:cs="宋体" w:hint="eastAsia"/>
                <w:kern w:val="0"/>
                <w:sz w:val="20"/>
                <w:szCs w:val="20"/>
              </w:rPr>
              <w:br/>
              <w:t>水晶头为三件平排组装式，内置工字配件，将四对信号线完全隔离，确保跳线性能稳定；</w:t>
            </w:r>
            <w:r>
              <w:rPr>
                <w:rFonts w:cs="宋体" w:hint="eastAsia"/>
                <w:kern w:val="0"/>
                <w:sz w:val="20"/>
                <w:szCs w:val="20"/>
              </w:rPr>
              <w:br/>
              <w:t>在跳线一端水晶头上用光源照射后，另一端水品头上的导光线会发光，从而快速定位跳线的另一端位置；</w:t>
            </w:r>
            <w:r>
              <w:rPr>
                <w:rFonts w:cs="宋体" w:hint="eastAsia"/>
                <w:kern w:val="0"/>
                <w:sz w:val="20"/>
                <w:szCs w:val="20"/>
              </w:rPr>
              <w:br/>
              <w:t>通过一次性注塑工艺，独特的射出结构，确保线缆弯曲最小半径；</w:t>
            </w:r>
            <w:r>
              <w:rPr>
                <w:rFonts w:cs="宋体" w:hint="eastAsia"/>
                <w:kern w:val="0"/>
                <w:sz w:val="20"/>
                <w:szCs w:val="20"/>
              </w:rPr>
              <w:br/>
              <w:t>三叉水晶头簧片，确保与线材的最小接触电阻；</w:t>
            </w:r>
            <w:r>
              <w:rPr>
                <w:rFonts w:cs="宋体" w:hint="eastAsia"/>
                <w:kern w:val="0"/>
                <w:sz w:val="20"/>
                <w:szCs w:val="20"/>
              </w:rPr>
              <w:br/>
              <w:t>水晶头簧片镀金50</w:t>
            </w:r>
            <w:r>
              <w:rPr>
                <w:rFonts w:ascii="Calibri" w:hAnsi="Calibri" w:cs="Calibri"/>
                <w:kern w:val="0"/>
                <w:sz w:val="20"/>
                <w:szCs w:val="20"/>
              </w:rPr>
              <w:t>μ</w:t>
            </w:r>
            <w:r>
              <w:rPr>
                <w:rFonts w:cs="宋体" w:hint="eastAsia"/>
                <w:kern w:val="0"/>
                <w:sz w:val="20"/>
                <w:szCs w:val="20"/>
              </w:rPr>
              <w:t>；</w:t>
            </w:r>
            <w:r>
              <w:rPr>
                <w:rFonts w:cs="宋体" w:hint="eastAsia"/>
                <w:kern w:val="0"/>
                <w:sz w:val="20"/>
                <w:szCs w:val="20"/>
              </w:rPr>
              <w:br/>
              <w:t>支持250MHz带宽；</w:t>
            </w:r>
            <w:r>
              <w:rPr>
                <w:rFonts w:cs="宋体" w:hint="eastAsia"/>
                <w:kern w:val="0"/>
                <w:sz w:val="20"/>
                <w:szCs w:val="20"/>
              </w:rPr>
              <w:br/>
              <w:t>100%的严格通过TIA Patch Cord Cat.6测试；</w:t>
            </w:r>
            <w:r>
              <w:rPr>
                <w:rFonts w:cs="宋体" w:hint="eastAsia"/>
                <w:kern w:val="0"/>
                <w:sz w:val="20"/>
                <w:szCs w:val="20"/>
              </w:rPr>
              <w:br/>
              <w:t>插拔≥750次后，依然保证性能稳定；</w:t>
            </w:r>
          </w:p>
        </w:tc>
        <w:tc>
          <w:tcPr>
            <w:tcW w:w="252" w:type="pct"/>
            <w:tcBorders>
              <w:top w:val="nil"/>
              <w:left w:val="nil"/>
              <w:bottom w:val="single" w:sz="4" w:space="0" w:color="auto"/>
              <w:right w:val="single" w:sz="4" w:space="0" w:color="auto"/>
            </w:tcBorders>
            <w:shd w:val="clear" w:color="000000" w:fill="FFFFFF"/>
            <w:vAlign w:val="center"/>
          </w:tcPr>
          <w:p w14:paraId="16B831E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根</w:t>
            </w:r>
          </w:p>
        </w:tc>
        <w:tc>
          <w:tcPr>
            <w:tcW w:w="468" w:type="pct"/>
            <w:tcBorders>
              <w:top w:val="nil"/>
              <w:left w:val="nil"/>
              <w:bottom w:val="single" w:sz="4" w:space="0" w:color="auto"/>
              <w:right w:val="single" w:sz="4" w:space="0" w:color="auto"/>
            </w:tcBorders>
            <w:shd w:val="clear" w:color="000000" w:fill="FFFFFF"/>
            <w:noWrap/>
            <w:vAlign w:val="center"/>
          </w:tcPr>
          <w:p w14:paraId="335F7E4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338</w:t>
            </w:r>
          </w:p>
        </w:tc>
      </w:tr>
      <w:tr w:rsidR="0032285C" w14:paraId="1135E59A" w14:textId="77777777">
        <w:trPr>
          <w:trHeight w:val="2486"/>
        </w:trPr>
        <w:tc>
          <w:tcPr>
            <w:tcW w:w="543" w:type="pct"/>
            <w:tcBorders>
              <w:top w:val="nil"/>
              <w:left w:val="single" w:sz="4" w:space="0" w:color="auto"/>
              <w:bottom w:val="single" w:sz="4" w:space="0" w:color="auto"/>
              <w:right w:val="single" w:sz="4" w:space="0" w:color="auto"/>
            </w:tcBorders>
            <w:shd w:val="clear" w:color="000000" w:fill="FFFFFF"/>
            <w:vAlign w:val="center"/>
          </w:tcPr>
          <w:p w14:paraId="6B606F3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4</w:t>
            </w:r>
          </w:p>
        </w:tc>
        <w:tc>
          <w:tcPr>
            <w:tcW w:w="1790" w:type="pct"/>
            <w:tcBorders>
              <w:top w:val="nil"/>
              <w:left w:val="nil"/>
              <w:bottom w:val="single" w:sz="4" w:space="0" w:color="auto"/>
              <w:right w:val="single" w:sz="4" w:space="0" w:color="auto"/>
            </w:tcBorders>
            <w:shd w:val="clear" w:color="000000" w:fill="FFFFFF"/>
            <w:noWrap/>
            <w:vAlign w:val="center"/>
          </w:tcPr>
          <w:p w14:paraId="6D97BF3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光纤配线架</w:t>
            </w:r>
          </w:p>
        </w:tc>
        <w:tc>
          <w:tcPr>
            <w:tcW w:w="1948" w:type="pct"/>
            <w:tcBorders>
              <w:top w:val="nil"/>
              <w:left w:val="nil"/>
              <w:bottom w:val="single" w:sz="4" w:space="0" w:color="auto"/>
              <w:right w:val="single" w:sz="4" w:space="0" w:color="auto"/>
            </w:tcBorders>
            <w:shd w:val="clear" w:color="000000" w:fill="FFFFFF"/>
          </w:tcPr>
          <w:p w14:paraId="718E7A6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符合YD/T778-2011标准；</w:t>
            </w:r>
            <w:r>
              <w:rPr>
                <w:rFonts w:cs="宋体" w:hint="eastAsia"/>
                <w:kern w:val="0"/>
                <w:sz w:val="20"/>
                <w:szCs w:val="20"/>
              </w:rPr>
              <w:br/>
              <w:t>光纤配线架支持机架式安装和挂墙式安装；</w:t>
            </w:r>
            <w:r>
              <w:rPr>
                <w:rFonts w:cs="宋体" w:hint="eastAsia"/>
                <w:kern w:val="0"/>
                <w:sz w:val="20"/>
                <w:szCs w:val="20"/>
              </w:rPr>
              <w:br/>
              <w:t>全程光纤走纤保护设计，保证光纤弯曲半径≥40mm，确保光纤性能不受布线影响；</w:t>
            </w:r>
            <w:r>
              <w:rPr>
                <w:rFonts w:cs="宋体" w:hint="eastAsia"/>
                <w:kern w:val="0"/>
                <w:sz w:val="20"/>
                <w:szCs w:val="20"/>
              </w:rPr>
              <w:br/>
              <w:t>配线架模块塑胶扣卡接式结构，支持正面拆卸；</w:t>
            </w:r>
            <w:r>
              <w:rPr>
                <w:rFonts w:cs="宋体" w:hint="eastAsia"/>
                <w:kern w:val="0"/>
                <w:sz w:val="20"/>
                <w:szCs w:val="20"/>
              </w:rPr>
              <w:br/>
              <w:t>自带光纤熔接盒，最大熔纤48芯；</w:t>
            </w:r>
            <w:r>
              <w:rPr>
                <w:rFonts w:cs="宋体" w:hint="eastAsia"/>
                <w:kern w:val="0"/>
                <w:sz w:val="20"/>
                <w:szCs w:val="20"/>
              </w:rPr>
              <w:br/>
              <w:t>全钢板配线架外框结构，保证产品的更高机械性能；</w:t>
            </w:r>
            <w:r>
              <w:rPr>
                <w:rFonts w:cs="宋体" w:hint="eastAsia"/>
                <w:kern w:val="0"/>
                <w:sz w:val="20"/>
                <w:szCs w:val="20"/>
              </w:rPr>
              <w:br/>
              <w:t>钢质配线架外框板厚1.5mm，机械性能强度高，壳体各面均能承受250N以上垂直静压力；</w:t>
            </w:r>
            <w:r>
              <w:rPr>
                <w:rFonts w:cs="宋体" w:hint="eastAsia"/>
                <w:kern w:val="0"/>
                <w:sz w:val="20"/>
                <w:szCs w:val="20"/>
              </w:rPr>
              <w:br/>
              <w:t>配线架外壳采用黑色雾面粉末涂装处理，通过GB/T2423.17-1993标准的烟雾试验48h，表面无肉眼可见锈斑。</w:t>
            </w:r>
            <w:r>
              <w:rPr>
                <w:rFonts w:cs="宋体" w:hint="eastAsia"/>
                <w:kern w:val="0"/>
                <w:sz w:val="20"/>
                <w:szCs w:val="20"/>
              </w:rPr>
              <w:br/>
              <w:t>在同一个光纤配线架上面可以安装4种及以上的光纤适配器；</w:t>
            </w:r>
            <w:r>
              <w:rPr>
                <w:rFonts w:cs="宋体" w:hint="eastAsia"/>
                <w:kern w:val="0"/>
                <w:sz w:val="20"/>
                <w:szCs w:val="20"/>
              </w:rPr>
              <w:br/>
              <w:t>可配3个光纤安装面板，组成4-48个端口适合需求的不同配比；</w:t>
            </w:r>
          </w:p>
        </w:tc>
        <w:tc>
          <w:tcPr>
            <w:tcW w:w="252" w:type="pct"/>
            <w:tcBorders>
              <w:top w:val="nil"/>
              <w:left w:val="nil"/>
              <w:bottom w:val="single" w:sz="4" w:space="0" w:color="auto"/>
              <w:right w:val="single" w:sz="4" w:space="0" w:color="auto"/>
            </w:tcBorders>
            <w:shd w:val="clear" w:color="000000" w:fill="FFFFFF"/>
            <w:vAlign w:val="center"/>
          </w:tcPr>
          <w:p w14:paraId="01FB169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套</w:t>
            </w:r>
          </w:p>
        </w:tc>
        <w:tc>
          <w:tcPr>
            <w:tcW w:w="468" w:type="pct"/>
            <w:tcBorders>
              <w:top w:val="nil"/>
              <w:left w:val="nil"/>
              <w:bottom w:val="single" w:sz="4" w:space="0" w:color="auto"/>
              <w:right w:val="single" w:sz="4" w:space="0" w:color="auto"/>
            </w:tcBorders>
            <w:shd w:val="clear" w:color="000000" w:fill="FFFFFF"/>
            <w:noWrap/>
            <w:vAlign w:val="center"/>
          </w:tcPr>
          <w:p w14:paraId="189E6FD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26</w:t>
            </w:r>
          </w:p>
        </w:tc>
      </w:tr>
      <w:tr w:rsidR="0032285C" w14:paraId="5A97895B" w14:textId="77777777">
        <w:trPr>
          <w:trHeight w:val="995"/>
        </w:trPr>
        <w:tc>
          <w:tcPr>
            <w:tcW w:w="543" w:type="pct"/>
            <w:tcBorders>
              <w:top w:val="nil"/>
              <w:left w:val="single" w:sz="4" w:space="0" w:color="auto"/>
              <w:bottom w:val="single" w:sz="4" w:space="0" w:color="auto"/>
              <w:right w:val="single" w:sz="4" w:space="0" w:color="auto"/>
            </w:tcBorders>
            <w:shd w:val="clear" w:color="000000" w:fill="FFFFFF"/>
            <w:vAlign w:val="center"/>
          </w:tcPr>
          <w:p w14:paraId="5BB6028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5</w:t>
            </w:r>
          </w:p>
        </w:tc>
        <w:tc>
          <w:tcPr>
            <w:tcW w:w="1790" w:type="pct"/>
            <w:tcBorders>
              <w:top w:val="nil"/>
              <w:left w:val="nil"/>
              <w:bottom w:val="single" w:sz="4" w:space="0" w:color="auto"/>
              <w:right w:val="single" w:sz="4" w:space="0" w:color="auto"/>
            </w:tcBorders>
            <w:shd w:val="clear" w:color="000000" w:fill="FFFFFF"/>
            <w:noWrap/>
            <w:vAlign w:val="center"/>
          </w:tcPr>
          <w:p w14:paraId="708C277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2米LC转LC接口单模双芯光纤跳线</w:t>
            </w:r>
          </w:p>
        </w:tc>
        <w:tc>
          <w:tcPr>
            <w:tcW w:w="1948" w:type="pct"/>
            <w:tcBorders>
              <w:top w:val="nil"/>
              <w:left w:val="nil"/>
              <w:bottom w:val="single" w:sz="4" w:space="0" w:color="auto"/>
              <w:right w:val="single" w:sz="4" w:space="0" w:color="auto"/>
            </w:tcBorders>
            <w:shd w:val="clear" w:color="000000" w:fill="FFFFFF"/>
          </w:tcPr>
          <w:p w14:paraId="4BD22CE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产品符合YD/T 926.3标准；</w:t>
            </w:r>
            <w:r>
              <w:rPr>
                <w:rFonts w:cs="宋体" w:hint="eastAsia"/>
                <w:kern w:val="0"/>
                <w:sz w:val="20"/>
                <w:szCs w:val="20"/>
              </w:rPr>
              <w:br/>
              <w:t>采用标准LC连接器；</w:t>
            </w:r>
            <w:r>
              <w:rPr>
                <w:rFonts w:cs="宋体" w:hint="eastAsia"/>
                <w:kern w:val="0"/>
                <w:sz w:val="20"/>
                <w:szCs w:val="20"/>
              </w:rPr>
              <w:br/>
              <w:t>插入损耗小于0.3dB；</w:t>
            </w:r>
            <w:r>
              <w:rPr>
                <w:rFonts w:cs="宋体" w:hint="eastAsia"/>
                <w:kern w:val="0"/>
                <w:sz w:val="20"/>
                <w:szCs w:val="20"/>
              </w:rPr>
              <w:br/>
              <w:t>回波损耗大于50dB；</w:t>
            </w:r>
          </w:p>
        </w:tc>
        <w:tc>
          <w:tcPr>
            <w:tcW w:w="252" w:type="pct"/>
            <w:tcBorders>
              <w:top w:val="nil"/>
              <w:left w:val="nil"/>
              <w:bottom w:val="single" w:sz="4" w:space="0" w:color="auto"/>
              <w:right w:val="single" w:sz="4" w:space="0" w:color="auto"/>
            </w:tcBorders>
            <w:shd w:val="clear" w:color="000000" w:fill="FFFFFF"/>
            <w:vAlign w:val="center"/>
          </w:tcPr>
          <w:p w14:paraId="5911C11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根</w:t>
            </w:r>
          </w:p>
        </w:tc>
        <w:tc>
          <w:tcPr>
            <w:tcW w:w="468" w:type="pct"/>
            <w:tcBorders>
              <w:top w:val="nil"/>
              <w:left w:val="nil"/>
              <w:bottom w:val="single" w:sz="4" w:space="0" w:color="auto"/>
              <w:right w:val="single" w:sz="4" w:space="0" w:color="auto"/>
            </w:tcBorders>
            <w:shd w:val="clear" w:color="000000" w:fill="FFFFFF"/>
            <w:noWrap/>
            <w:vAlign w:val="center"/>
          </w:tcPr>
          <w:p w14:paraId="192925B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156</w:t>
            </w:r>
          </w:p>
        </w:tc>
      </w:tr>
      <w:tr w:rsidR="0032285C" w14:paraId="5D119D4C" w14:textId="77777777">
        <w:trPr>
          <w:trHeight w:val="995"/>
        </w:trPr>
        <w:tc>
          <w:tcPr>
            <w:tcW w:w="543" w:type="pct"/>
            <w:tcBorders>
              <w:top w:val="nil"/>
              <w:left w:val="single" w:sz="4" w:space="0" w:color="auto"/>
              <w:bottom w:val="single" w:sz="4" w:space="0" w:color="auto"/>
              <w:right w:val="single" w:sz="4" w:space="0" w:color="auto"/>
            </w:tcBorders>
            <w:shd w:val="clear" w:color="000000" w:fill="FFFFFF"/>
            <w:vAlign w:val="center"/>
          </w:tcPr>
          <w:p w14:paraId="027D5FA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6</w:t>
            </w:r>
          </w:p>
        </w:tc>
        <w:tc>
          <w:tcPr>
            <w:tcW w:w="1790" w:type="pct"/>
            <w:tcBorders>
              <w:top w:val="nil"/>
              <w:left w:val="nil"/>
              <w:bottom w:val="single" w:sz="4" w:space="0" w:color="auto"/>
              <w:right w:val="single" w:sz="4" w:space="0" w:color="auto"/>
            </w:tcBorders>
            <w:shd w:val="clear" w:color="000000" w:fill="FFFFFF"/>
            <w:vAlign w:val="center"/>
          </w:tcPr>
          <w:p w14:paraId="1ECB12E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LC单模单芯尾纤1.5米</w:t>
            </w:r>
          </w:p>
        </w:tc>
        <w:tc>
          <w:tcPr>
            <w:tcW w:w="1948" w:type="pct"/>
            <w:tcBorders>
              <w:top w:val="nil"/>
              <w:left w:val="nil"/>
              <w:bottom w:val="single" w:sz="4" w:space="0" w:color="auto"/>
              <w:right w:val="single" w:sz="4" w:space="0" w:color="auto"/>
            </w:tcBorders>
            <w:shd w:val="clear" w:color="000000" w:fill="FFFFFF"/>
          </w:tcPr>
          <w:p w14:paraId="6FA04F0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产品符合YD/T 926.3标准；</w:t>
            </w:r>
            <w:r>
              <w:rPr>
                <w:rFonts w:cs="宋体" w:hint="eastAsia"/>
                <w:kern w:val="0"/>
                <w:sz w:val="20"/>
                <w:szCs w:val="20"/>
              </w:rPr>
              <w:br/>
              <w:t>采用标准LC连接器；</w:t>
            </w:r>
            <w:r>
              <w:rPr>
                <w:rFonts w:cs="宋体" w:hint="eastAsia"/>
                <w:kern w:val="0"/>
                <w:sz w:val="20"/>
                <w:szCs w:val="20"/>
              </w:rPr>
              <w:br/>
              <w:t>插入损耗小于0.3dB；</w:t>
            </w:r>
            <w:r>
              <w:rPr>
                <w:rFonts w:cs="宋体" w:hint="eastAsia"/>
                <w:kern w:val="0"/>
                <w:sz w:val="20"/>
                <w:szCs w:val="20"/>
              </w:rPr>
              <w:br/>
              <w:t>回波损耗大于50dB；</w:t>
            </w:r>
          </w:p>
        </w:tc>
        <w:tc>
          <w:tcPr>
            <w:tcW w:w="252" w:type="pct"/>
            <w:tcBorders>
              <w:top w:val="nil"/>
              <w:left w:val="nil"/>
              <w:bottom w:val="single" w:sz="4" w:space="0" w:color="auto"/>
              <w:right w:val="single" w:sz="4" w:space="0" w:color="auto"/>
            </w:tcBorders>
            <w:shd w:val="clear" w:color="000000" w:fill="FFFFFF"/>
            <w:vAlign w:val="center"/>
          </w:tcPr>
          <w:p w14:paraId="7405AC9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根</w:t>
            </w:r>
          </w:p>
        </w:tc>
        <w:tc>
          <w:tcPr>
            <w:tcW w:w="468" w:type="pct"/>
            <w:tcBorders>
              <w:top w:val="nil"/>
              <w:left w:val="nil"/>
              <w:bottom w:val="single" w:sz="4" w:space="0" w:color="auto"/>
              <w:right w:val="single" w:sz="4" w:space="0" w:color="auto"/>
            </w:tcBorders>
            <w:shd w:val="clear" w:color="000000" w:fill="FFFFFF"/>
            <w:noWrap/>
            <w:vAlign w:val="center"/>
          </w:tcPr>
          <w:p w14:paraId="18BB1B4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312</w:t>
            </w:r>
          </w:p>
        </w:tc>
      </w:tr>
      <w:tr w:rsidR="0032285C" w14:paraId="7F5DBAC8"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07CC632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（四）</w:t>
            </w:r>
          </w:p>
        </w:tc>
        <w:tc>
          <w:tcPr>
            <w:tcW w:w="1790" w:type="pct"/>
            <w:tcBorders>
              <w:top w:val="nil"/>
              <w:left w:val="nil"/>
              <w:bottom w:val="single" w:sz="4" w:space="0" w:color="auto"/>
              <w:right w:val="single" w:sz="4" w:space="0" w:color="auto"/>
            </w:tcBorders>
            <w:shd w:val="clear" w:color="000000" w:fill="FFFFFF"/>
            <w:vAlign w:val="center"/>
          </w:tcPr>
          <w:p w14:paraId="470469EB"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垂直区</w:t>
            </w:r>
          </w:p>
        </w:tc>
        <w:tc>
          <w:tcPr>
            <w:tcW w:w="1948" w:type="pct"/>
            <w:tcBorders>
              <w:top w:val="nil"/>
              <w:left w:val="nil"/>
              <w:bottom w:val="single" w:sz="4" w:space="0" w:color="auto"/>
              <w:right w:val="single" w:sz="4" w:space="0" w:color="auto"/>
            </w:tcBorders>
            <w:shd w:val="clear" w:color="000000" w:fill="FFFFFF"/>
            <w:noWrap/>
            <w:vAlign w:val="center"/>
          </w:tcPr>
          <w:p w14:paraId="0F60304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vAlign w:val="center"/>
          </w:tcPr>
          <w:p w14:paraId="7829718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68F44DE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45B1F288" w14:textId="77777777">
        <w:trPr>
          <w:trHeight w:val="1989"/>
        </w:trPr>
        <w:tc>
          <w:tcPr>
            <w:tcW w:w="543" w:type="pct"/>
            <w:tcBorders>
              <w:top w:val="nil"/>
              <w:left w:val="single" w:sz="4" w:space="0" w:color="auto"/>
              <w:bottom w:val="single" w:sz="4" w:space="0" w:color="auto"/>
              <w:right w:val="single" w:sz="4" w:space="0" w:color="auto"/>
            </w:tcBorders>
            <w:shd w:val="clear" w:color="000000" w:fill="FFFFFF"/>
            <w:vAlign w:val="center"/>
          </w:tcPr>
          <w:p w14:paraId="49D3946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1790" w:type="pct"/>
            <w:tcBorders>
              <w:top w:val="nil"/>
              <w:left w:val="nil"/>
              <w:bottom w:val="single" w:sz="4" w:space="0" w:color="auto"/>
              <w:right w:val="single" w:sz="4" w:space="0" w:color="auto"/>
            </w:tcBorders>
            <w:shd w:val="clear" w:color="000000" w:fill="FFFFFF"/>
            <w:vAlign w:val="center"/>
          </w:tcPr>
          <w:p w14:paraId="54EFFB5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室内8芯单模光纤</w:t>
            </w:r>
          </w:p>
        </w:tc>
        <w:tc>
          <w:tcPr>
            <w:tcW w:w="1948" w:type="pct"/>
            <w:tcBorders>
              <w:top w:val="nil"/>
              <w:left w:val="nil"/>
              <w:bottom w:val="single" w:sz="4" w:space="0" w:color="auto"/>
              <w:right w:val="single" w:sz="4" w:space="0" w:color="auto"/>
            </w:tcBorders>
            <w:shd w:val="clear" w:color="000000" w:fill="FFFFFF"/>
          </w:tcPr>
          <w:p w14:paraId="1589477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符合YD/T1258.3、YD/T1258.4标准；</w:t>
            </w:r>
            <w:r>
              <w:rPr>
                <w:rFonts w:cs="宋体" w:hint="eastAsia"/>
                <w:kern w:val="0"/>
                <w:sz w:val="20"/>
                <w:szCs w:val="20"/>
              </w:rPr>
              <w:br/>
              <w:t>外部直径较小，有很好的弯曲性能；</w:t>
            </w:r>
            <w:r>
              <w:rPr>
                <w:rFonts w:cs="宋体" w:hint="eastAsia"/>
                <w:kern w:val="0"/>
                <w:sz w:val="20"/>
                <w:szCs w:val="20"/>
              </w:rPr>
              <w:br/>
              <w:t>采用高支数芳纶丝增强光缆强度，使用于光纤到桌面及楼宇数据垂直主干的应用；</w:t>
            </w:r>
            <w:r>
              <w:rPr>
                <w:rFonts w:cs="宋体" w:hint="eastAsia"/>
                <w:kern w:val="0"/>
                <w:sz w:val="20"/>
                <w:szCs w:val="20"/>
              </w:rPr>
              <w:br/>
              <w:t>可提供多模62.5/125、多模50/125以及单模等多种规格；</w:t>
            </w:r>
            <w:r>
              <w:rPr>
                <w:rFonts w:cs="宋体" w:hint="eastAsia"/>
                <w:kern w:val="0"/>
                <w:sz w:val="20"/>
                <w:szCs w:val="20"/>
              </w:rPr>
              <w:br/>
              <w:t>采用紧套光纤，具有较强的机械保护性；</w:t>
            </w:r>
            <w:r>
              <w:rPr>
                <w:rFonts w:cs="宋体" w:hint="eastAsia"/>
                <w:kern w:val="0"/>
                <w:sz w:val="20"/>
                <w:szCs w:val="20"/>
              </w:rPr>
              <w:br/>
              <w:t>外护套采用阻燃PVC或低烟无卤材料；</w:t>
            </w:r>
            <w:r>
              <w:rPr>
                <w:rFonts w:cs="宋体" w:hint="eastAsia"/>
                <w:kern w:val="0"/>
                <w:sz w:val="20"/>
                <w:szCs w:val="20"/>
              </w:rPr>
              <w:br/>
              <w:t>具有极好的抗压和弯曲性，更好的避免外界环境侵害；</w:t>
            </w:r>
            <w:r>
              <w:rPr>
                <w:rFonts w:cs="宋体" w:hint="eastAsia"/>
                <w:kern w:val="0"/>
                <w:sz w:val="20"/>
                <w:szCs w:val="20"/>
              </w:rPr>
              <w:br/>
              <w:t>光缆性能满足行业规定的光传输、机械性能以及燃烧特性的要求。</w:t>
            </w:r>
          </w:p>
        </w:tc>
        <w:tc>
          <w:tcPr>
            <w:tcW w:w="252" w:type="pct"/>
            <w:tcBorders>
              <w:top w:val="nil"/>
              <w:left w:val="nil"/>
              <w:bottom w:val="single" w:sz="4" w:space="0" w:color="auto"/>
              <w:right w:val="single" w:sz="4" w:space="0" w:color="auto"/>
            </w:tcBorders>
            <w:shd w:val="clear" w:color="000000" w:fill="FFFFFF"/>
            <w:vAlign w:val="center"/>
          </w:tcPr>
          <w:p w14:paraId="4E876F6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米</w:t>
            </w:r>
          </w:p>
        </w:tc>
        <w:tc>
          <w:tcPr>
            <w:tcW w:w="468" w:type="pct"/>
            <w:tcBorders>
              <w:top w:val="nil"/>
              <w:left w:val="nil"/>
              <w:bottom w:val="single" w:sz="4" w:space="0" w:color="auto"/>
              <w:right w:val="single" w:sz="4" w:space="0" w:color="auto"/>
            </w:tcBorders>
            <w:shd w:val="clear" w:color="000000" w:fill="FFFFFF"/>
            <w:noWrap/>
            <w:vAlign w:val="center"/>
          </w:tcPr>
          <w:p w14:paraId="3CCAA89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5600</w:t>
            </w:r>
          </w:p>
        </w:tc>
      </w:tr>
      <w:tr w:rsidR="0032285C" w14:paraId="3AFB2253" w14:textId="77777777">
        <w:trPr>
          <w:trHeight w:val="2238"/>
        </w:trPr>
        <w:tc>
          <w:tcPr>
            <w:tcW w:w="543" w:type="pct"/>
            <w:tcBorders>
              <w:top w:val="nil"/>
              <w:left w:val="single" w:sz="4" w:space="0" w:color="auto"/>
              <w:bottom w:val="single" w:sz="4" w:space="0" w:color="auto"/>
              <w:right w:val="single" w:sz="4" w:space="0" w:color="auto"/>
            </w:tcBorders>
            <w:shd w:val="clear" w:color="000000" w:fill="FFFFFF"/>
            <w:vAlign w:val="center"/>
          </w:tcPr>
          <w:p w14:paraId="56B2312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2</w:t>
            </w:r>
          </w:p>
        </w:tc>
        <w:tc>
          <w:tcPr>
            <w:tcW w:w="1790" w:type="pct"/>
            <w:tcBorders>
              <w:top w:val="nil"/>
              <w:left w:val="nil"/>
              <w:bottom w:val="single" w:sz="4" w:space="0" w:color="auto"/>
              <w:right w:val="single" w:sz="4" w:space="0" w:color="auto"/>
            </w:tcBorders>
            <w:shd w:val="clear" w:color="000000" w:fill="FFFFFF"/>
            <w:vAlign w:val="center"/>
          </w:tcPr>
          <w:p w14:paraId="0D14BF0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室外4芯单模光纤</w:t>
            </w:r>
          </w:p>
        </w:tc>
        <w:tc>
          <w:tcPr>
            <w:tcW w:w="1948" w:type="pct"/>
            <w:tcBorders>
              <w:top w:val="nil"/>
              <w:left w:val="nil"/>
              <w:bottom w:val="single" w:sz="4" w:space="0" w:color="auto"/>
              <w:right w:val="single" w:sz="4" w:space="0" w:color="auto"/>
            </w:tcBorders>
            <w:shd w:val="clear" w:color="000000" w:fill="FFFFFF"/>
            <w:vAlign w:val="center"/>
          </w:tcPr>
          <w:p w14:paraId="6FF012F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执行标准：IEC 60793、YD/T 901、ISO/IEC 11801、ANSI/TIA-568.3-D</w:t>
            </w:r>
            <w:r>
              <w:rPr>
                <w:rFonts w:cs="宋体" w:hint="eastAsia"/>
                <w:kern w:val="0"/>
                <w:sz w:val="20"/>
                <w:szCs w:val="20"/>
              </w:rPr>
              <w:br/>
              <w:t>松套管材料本身具有良好的耐水解性能和较高的强度</w:t>
            </w:r>
            <w:r>
              <w:rPr>
                <w:rFonts w:cs="宋体" w:hint="eastAsia"/>
                <w:kern w:val="0"/>
                <w:sz w:val="20"/>
                <w:szCs w:val="20"/>
              </w:rPr>
              <w:br/>
              <w:t>管内充以特种油膏，对光纤进行了关键性保护，松套管内填充特种防水化合物</w:t>
            </w:r>
            <w:r>
              <w:rPr>
                <w:rFonts w:cs="宋体" w:hint="eastAsia"/>
                <w:kern w:val="0"/>
                <w:sz w:val="20"/>
                <w:szCs w:val="20"/>
              </w:rPr>
              <w:br/>
              <w:t>特别设计的紧密的光缆结构，有效防止套管回缩</w:t>
            </w:r>
            <w:r>
              <w:rPr>
                <w:rFonts w:cs="宋体" w:hint="eastAsia"/>
                <w:kern w:val="0"/>
                <w:sz w:val="20"/>
                <w:szCs w:val="20"/>
              </w:rPr>
              <w:br/>
              <w:t>良好的抗压性和柔软性</w:t>
            </w:r>
            <w:r>
              <w:rPr>
                <w:rFonts w:cs="宋体" w:hint="eastAsia"/>
                <w:kern w:val="0"/>
                <w:sz w:val="20"/>
                <w:szCs w:val="20"/>
              </w:rPr>
              <w:br/>
              <w:t>PE护套具有很好的抗紫外辐射性能</w:t>
            </w:r>
            <w:r>
              <w:rPr>
                <w:rFonts w:cs="宋体" w:hint="eastAsia"/>
                <w:kern w:val="0"/>
                <w:sz w:val="20"/>
                <w:szCs w:val="20"/>
              </w:rPr>
              <w:br/>
              <w:t>单根钢丝中心加强芯</w:t>
            </w:r>
            <w:r>
              <w:rPr>
                <w:rFonts w:cs="宋体" w:hint="eastAsia"/>
                <w:kern w:val="0"/>
                <w:sz w:val="20"/>
                <w:szCs w:val="20"/>
              </w:rPr>
              <w:br/>
              <w:t>适用于架空、管道等敷设方式</w:t>
            </w:r>
            <w:r>
              <w:rPr>
                <w:rFonts w:cs="宋体" w:hint="eastAsia"/>
                <w:kern w:val="0"/>
                <w:sz w:val="20"/>
                <w:szCs w:val="20"/>
              </w:rPr>
              <w:br/>
              <w:t xml:space="preserve">使用温度：-20℃~+60℃。  </w:t>
            </w:r>
          </w:p>
        </w:tc>
        <w:tc>
          <w:tcPr>
            <w:tcW w:w="252" w:type="pct"/>
            <w:tcBorders>
              <w:top w:val="nil"/>
              <w:left w:val="nil"/>
              <w:bottom w:val="single" w:sz="4" w:space="0" w:color="auto"/>
              <w:right w:val="single" w:sz="4" w:space="0" w:color="auto"/>
            </w:tcBorders>
            <w:shd w:val="clear" w:color="000000" w:fill="FFFFFF"/>
            <w:noWrap/>
            <w:vAlign w:val="center"/>
          </w:tcPr>
          <w:p w14:paraId="6813FE1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米</w:t>
            </w:r>
          </w:p>
        </w:tc>
        <w:tc>
          <w:tcPr>
            <w:tcW w:w="468" w:type="pct"/>
            <w:tcBorders>
              <w:top w:val="nil"/>
              <w:left w:val="nil"/>
              <w:bottom w:val="single" w:sz="4" w:space="0" w:color="auto"/>
              <w:right w:val="single" w:sz="4" w:space="0" w:color="auto"/>
            </w:tcBorders>
            <w:shd w:val="clear" w:color="000000" w:fill="FFFFFF"/>
            <w:vAlign w:val="center"/>
          </w:tcPr>
          <w:p w14:paraId="6206D3E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10000</w:t>
            </w:r>
          </w:p>
        </w:tc>
      </w:tr>
      <w:tr w:rsidR="0032285C" w14:paraId="162AA092" w14:textId="77777777">
        <w:trPr>
          <w:trHeight w:val="283"/>
        </w:trPr>
        <w:tc>
          <w:tcPr>
            <w:tcW w:w="543" w:type="pct"/>
            <w:tcBorders>
              <w:top w:val="nil"/>
              <w:left w:val="single" w:sz="4" w:space="0" w:color="auto"/>
              <w:bottom w:val="single" w:sz="4" w:space="0" w:color="auto"/>
              <w:right w:val="single" w:sz="4" w:space="0" w:color="auto"/>
            </w:tcBorders>
            <w:shd w:val="clear" w:color="000000" w:fill="FFFFFF"/>
            <w:vAlign w:val="center"/>
          </w:tcPr>
          <w:p w14:paraId="4F609DD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（五）</w:t>
            </w:r>
          </w:p>
        </w:tc>
        <w:tc>
          <w:tcPr>
            <w:tcW w:w="1790" w:type="pct"/>
            <w:tcBorders>
              <w:top w:val="nil"/>
              <w:left w:val="nil"/>
              <w:bottom w:val="single" w:sz="4" w:space="0" w:color="auto"/>
              <w:right w:val="single" w:sz="4" w:space="0" w:color="auto"/>
            </w:tcBorders>
            <w:shd w:val="clear" w:color="000000" w:fill="FFFFFF"/>
            <w:vAlign w:val="center"/>
          </w:tcPr>
          <w:p w14:paraId="4894638D" w14:textId="77777777" w:rsidR="0032285C" w:rsidRDefault="00000000">
            <w:pPr>
              <w:widowControl/>
              <w:spacing w:line="240" w:lineRule="auto"/>
              <w:ind w:firstLineChars="0" w:firstLine="0"/>
              <w:jc w:val="center"/>
              <w:rPr>
                <w:rFonts w:cs="宋体" w:hint="eastAsia"/>
                <w:b/>
                <w:bCs/>
                <w:kern w:val="0"/>
                <w:sz w:val="20"/>
                <w:szCs w:val="20"/>
              </w:rPr>
            </w:pPr>
            <w:r>
              <w:rPr>
                <w:rFonts w:cs="宋体" w:hint="eastAsia"/>
                <w:b/>
                <w:bCs/>
                <w:kern w:val="0"/>
                <w:sz w:val="20"/>
                <w:szCs w:val="20"/>
              </w:rPr>
              <w:t>设备间</w:t>
            </w:r>
          </w:p>
        </w:tc>
        <w:tc>
          <w:tcPr>
            <w:tcW w:w="1948" w:type="pct"/>
            <w:tcBorders>
              <w:top w:val="nil"/>
              <w:left w:val="nil"/>
              <w:bottom w:val="single" w:sz="4" w:space="0" w:color="auto"/>
              <w:right w:val="single" w:sz="4" w:space="0" w:color="auto"/>
            </w:tcBorders>
            <w:shd w:val="clear" w:color="000000" w:fill="FFFFFF"/>
            <w:noWrap/>
            <w:vAlign w:val="center"/>
          </w:tcPr>
          <w:p w14:paraId="7FBBEA4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52" w:type="pct"/>
            <w:tcBorders>
              <w:top w:val="nil"/>
              <w:left w:val="nil"/>
              <w:bottom w:val="single" w:sz="4" w:space="0" w:color="auto"/>
              <w:right w:val="single" w:sz="4" w:space="0" w:color="auto"/>
            </w:tcBorders>
            <w:shd w:val="clear" w:color="000000" w:fill="FFFFFF"/>
            <w:vAlign w:val="center"/>
          </w:tcPr>
          <w:p w14:paraId="67172EE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c>
          <w:tcPr>
            <w:tcW w:w="468" w:type="pct"/>
            <w:tcBorders>
              <w:top w:val="nil"/>
              <w:left w:val="nil"/>
              <w:bottom w:val="single" w:sz="4" w:space="0" w:color="auto"/>
              <w:right w:val="single" w:sz="4" w:space="0" w:color="auto"/>
            </w:tcBorders>
            <w:shd w:val="clear" w:color="000000" w:fill="FFFFFF"/>
            <w:noWrap/>
            <w:vAlign w:val="center"/>
          </w:tcPr>
          <w:p w14:paraId="7F7066F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 xml:space="preserve">　</w:t>
            </w:r>
          </w:p>
        </w:tc>
      </w:tr>
      <w:tr w:rsidR="0032285C" w14:paraId="4386751C" w14:textId="77777777">
        <w:trPr>
          <w:trHeight w:val="2486"/>
        </w:trPr>
        <w:tc>
          <w:tcPr>
            <w:tcW w:w="543" w:type="pct"/>
            <w:tcBorders>
              <w:top w:val="nil"/>
              <w:left w:val="single" w:sz="4" w:space="0" w:color="auto"/>
              <w:bottom w:val="single" w:sz="4" w:space="0" w:color="auto"/>
              <w:right w:val="single" w:sz="4" w:space="0" w:color="auto"/>
            </w:tcBorders>
            <w:shd w:val="clear" w:color="000000" w:fill="FFFFFF"/>
            <w:vAlign w:val="center"/>
          </w:tcPr>
          <w:p w14:paraId="7C5EB35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1790" w:type="pct"/>
            <w:tcBorders>
              <w:top w:val="nil"/>
              <w:left w:val="nil"/>
              <w:bottom w:val="single" w:sz="4" w:space="0" w:color="auto"/>
              <w:right w:val="single" w:sz="4" w:space="0" w:color="auto"/>
            </w:tcBorders>
            <w:shd w:val="clear" w:color="000000" w:fill="FFFFFF"/>
            <w:noWrap/>
            <w:vAlign w:val="center"/>
          </w:tcPr>
          <w:p w14:paraId="5811FFB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光纤配线架</w:t>
            </w:r>
          </w:p>
        </w:tc>
        <w:tc>
          <w:tcPr>
            <w:tcW w:w="1948" w:type="pct"/>
            <w:tcBorders>
              <w:top w:val="nil"/>
              <w:left w:val="nil"/>
              <w:bottom w:val="single" w:sz="4" w:space="0" w:color="auto"/>
              <w:right w:val="single" w:sz="4" w:space="0" w:color="auto"/>
            </w:tcBorders>
            <w:shd w:val="clear" w:color="000000" w:fill="FFFFFF"/>
          </w:tcPr>
          <w:p w14:paraId="458B1E6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符合YD/T778-2011标准；</w:t>
            </w:r>
            <w:r>
              <w:rPr>
                <w:rFonts w:cs="宋体" w:hint="eastAsia"/>
                <w:kern w:val="0"/>
                <w:sz w:val="20"/>
                <w:szCs w:val="20"/>
              </w:rPr>
              <w:br/>
              <w:t>光纤配线架支持机架式安装和挂墙式安装；</w:t>
            </w:r>
            <w:r>
              <w:rPr>
                <w:rFonts w:cs="宋体" w:hint="eastAsia"/>
                <w:kern w:val="0"/>
                <w:sz w:val="20"/>
                <w:szCs w:val="20"/>
              </w:rPr>
              <w:br/>
              <w:t>全程光纤走纤保护设计，保证光纤弯曲半径≥40mm，确保光纤性能不受布线影响；</w:t>
            </w:r>
            <w:r>
              <w:rPr>
                <w:rFonts w:cs="宋体" w:hint="eastAsia"/>
                <w:kern w:val="0"/>
                <w:sz w:val="20"/>
                <w:szCs w:val="20"/>
              </w:rPr>
              <w:br/>
              <w:t>配线架模块塑胶扣卡接式结构，支持正面拆卸；</w:t>
            </w:r>
            <w:r>
              <w:rPr>
                <w:rFonts w:cs="宋体" w:hint="eastAsia"/>
                <w:kern w:val="0"/>
                <w:sz w:val="20"/>
                <w:szCs w:val="20"/>
              </w:rPr>
              <w:br/>
              <w:t>自带光纤熔接盒，最大熔纤48芯；</w:t>
            </w:r>
            <w:r>
              <w:rPr>
                <w:rFonts w:cs="宋体" w:hint="eastAsia"/>
                <w:kern w:val="0"/>
                <w:sz w:val="20"/>
                <w:szCs w:val="20"/>
              </w:rPr>
              <w:br/>
              <w:t>全钢板配线架外框结构，保证产品的更高机械性能；</w:t>
            </w:r>
            <w:r>
              <w:rPr>
                <w:rFonts w:cs="宋体" w:hint="eastAsia"/>
                <w:kern w:val="0"/>
                <w:sz w:val="20"/>
                <w:szCs w:val="20"/>
              </w:rPr>
              <w:br/>
              <w:t>钢质配线架外框板厚1.5mm，机械性能强度高，壳体各面均能承受250N以上垂直静压力；</w:t>
            </w:r>
            <w:r>
              <w:rPr>
                <w:rFonts w:cs="宋体" w:hint="eastAsia"/>
                <w:kern w:val="0"/>
                <w:sz w:val="20"/>
                <w:szCs w:val="20"/>
              </w:rPr>
              <w:br/>
              <w:t>配线架外壳采用黑色雾面粉末涂装处理，通过GB/T2423.17-1993标准的烟雾试验48h，表面无肉眼可见锈斑。</w:t>
            </w:r>
            <w:r>
              <w:rPr>
                <w:rFonts w:cs="宋体" w:hint="eastAsia"/>
                <w:kern w:val="0"/>
                <w:sz w:val="20"/>
                <w:szCs w:val="20"/>
              </w:rPr>
              <w:br/>
              <w:t>在同一个光纤配线架上面可以安装4种及以上的光纤适配器；</w:t>
            </w:r>
            <w:r>
              <w:rPr>
                <w:rFonts w:cs="宋体" w:hint="eastAsia"/>
                <w:kern w:val="0"/>
                <w:sz w:val="20"/>
                <w:szCs w:val="20"/>
              </w:rPr>
              <w:br/>
              <w:t>可配3个光纤安装面板，组成4-48个端口适合需求的不同配比；</w:t>
            </w:r>
          </w:p>
        </w:tc>
        <w:tc>
          <w:tcPr>
            <w:tcW w:w="252" w:type="pct"/>
            <w:tcBorders>
              <w:top w:val="nil"/>
              <w:left w:val="nil"/>
              <w:bottom w:val="single" w:sz="4" w:space="0" w:color="auto"/>
              <w:right w:val="single" w:sz="4" w:space="0" w:color="auto"/>
            </w:tcBorders>
            <w:shd w:val="clear" w:color="000000" w:fill="FFFFFF"/>
            <w:vAlign w:val="center"/>
          </w:tcPr>
          <w:p w14:paraId="051A9EA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套</w:t>
            </w:r>
          </w:p>
        </w:tc>
        <w:tc>
          <w:tcPr>
            <w:tcW w:w="468" w:type="pct"/>
            <w:tcBorders>
              <w:top w:val="nil"/>
              <w:left w:val="nil"/>
              <w:bottom w:val="single" w:sz="4" w:space="0" w:color="auto"/>
              <w:right w:val="single" w:sz="4" w:space="0" w:color="auto"/>
            </w:tcBorders>
            <w:shd w:val="clear" w:color="000000" w:fill="FFFFFF"/>
            <w:noWrap/>
            <w:vAlign w:val="center"/>
          </w:tcPr>
          <w:p w14:paraId="6946285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12</w:t>
            </w:r>
          </w:p>
        </w:tc>
      </w:tr>
      <w:tr w:rsidR="0032285C" w14:paraId="2AEEFA4E" w14:textId="77777777">
        <w:trPr>
          <w:trHeight w:val="498"/>
        </w:trPr>
        <w:tc>
          <w:tcPr>
            <w:tcW w:w="543" w:type="pct"/>
            <w:tcBorders>
              <w:top w:val="nil"/>
              <w:left w:val="single" w:sz="4" w:space="0" w:color="auto"/>
              <w:bottom w:val="single" w:sz="4" w:space="0" w:color="auto"/>
              <w:right w:val="single" w:sz="4" w:space="0" w:color="auto"/>
            </w:tcBorders>
            <w:shd w:val="clear" w:color="000000" w:fill="FFFFFF"/>
            <w:vAlign w:val="center"/>
          </w:tcPr>
          <w:p w14:paraId="1847956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c>
          <w:tcPr>
            <w:tcW w:w="1790" w:type="pct"/>
            <w:tcBorders>
              <w:top w:val="nil"/>
              <w:left w:val="nil"/>
              <w:bottom w:val="single" w:sz="4" w:space="0" w:color="auto"/>
              <w:right w:val="single" w:sz="4" w:space="0" w:color="auto"/>
            </w:tcBorders>
            <w:shd w:val="clear" w:color="000000" w:fill="FFFFFF"/>
            <w:vAlign w:val="center"/>
          </w:tcPr>
          <w:p w14:paraId="0D3B6F4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LC-LC双芯单模光纤跳线3米</w:t>
            </w:r>
          </w:p>
        </w:tc>
        <w:tc>
          <w:tcPr>
            <w:tcW w:w="1948" w:type="pct"/>
            <w:tcBorders>
              <w:top w:val="nil"/>
              <w:left w:val="nil"/>
              <w:bottom w:val="single" w:sz="4" w:space="0" w:color="auto"/>
              <w:right w:val="single" w:sz="4" w:space="0" w:color="auto"/>
            </w:tcBorders>
            <w:shd w:val="clear" w:color="000000" w:fill="FFFFFF"/>
            <w:noWrap/>
            <w:vAlign w:val="center"/>
          </w:tcPr>
          <w:p w14:paraId="3C28CEF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3米</w:t>
            </w:r>
          </w:p>
        </w:tc>
        <w:tc>
          <w:tcPr>
            <w:tcW w:w="252" w:type="pct"/>
            <w:tcBorders>
              <w:top w:val="nil"/>
              <w:left w:val="nil"/>
              <w:bottom w:val="single" w:sz="4" w:space="0" w:color="auto"/>
              <w:right w:val="single" w:sz="4" w:space="0" w:color="auto"/>
            </w:tcBorders>
            <w:shd w:val="clear" w:color="000000" w:fill="FFFFFF"/>
            <w:vAlign w:val="center"/>
          </w:tcPr>
          <w:p w14:paraId="04996B5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根</w:t>
            </w:r>
          </w:p>
        </w:tc>
        <w:tc>
          <w:tcPr>
            <w:tcW w:w="468" w:type="pct"/>
            <w:tcBorders>
              <w:top w:val="nil"/>
              <w:left w:val="nil"/>
              <w:bottom w:val="single" w:sz="4" w:space="0" w:color="auto"/>
              <w:right w:val="single" w:sz="4" w:space="0" w:color="auto"/>
            </w:tcBorders>
            <w:shd w:val="clear" w:color="000000" w:fill="FFFFFF"/>
            <w:noWrap/>
            <w:vAlign w:val="center"/>
          </w:tcPr>
          <w:p w14:paraId="0CB8DC7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20</w:t>
            </w:r>
          </w:p>
        </w:tc>
      </w:tr>
      <w:tr w:rsidR="0032285C" w14:paraId="377ED152" w14:textId="77777777">
        <w:trPr>
          <w:trHeight w:val="995"/>
        </w:trPr>
        <w:tc>
          <w:tcPr>
            <w:tcW w:w="543" w:type="pct"/>
            <w:tcBorders>
              <w:top w:val="nil"/>
              <w:left w:val="single" w:sz="4" w:space="0" w:color="auto"/>
              <w:bottom w:val="single" w:sz="4" w:space="0" w:color="auto"/>
              <w:right w:val="single" w:sz="4" w:space="0" w:color="auto"/>
            </w:tcBorders>
            <w:shd w:val="clear" w:color="000000" w:fill="FFFFFF"/>
            <w:vAlign w:val="center"/>
          </w:tcPr>
          <w:p w14:paraId="2D054ED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w:t>
            </w:r>
          </w:p>
        </w:tc>
        <w:tc>
          <w:tcPr>
            <w:tcW w:w="1790" w:type="pct"/>
            <w:tcBorders>
              <w:top w:val="nil"/>
              <w:left w:val="nil"/>
              <w:bottom w:val="single" w:sz="4" w:space="0" w:color="auto"/>
              <w:right w:val="single" w:sz="4" w:space="0" w:color="auto"/>
            </w:tcBorders>
            <w:shd w:val="clear" w:color="000000" w:fill="FFFFFF"/>
            <w:noWrap/>
            <w:vAlign w:val="center"/>
          </w:tcPr>
          <w:p w14:paraId="3FAE530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1米LC接口单模光纤尾纤</w:t>
            </w:r>
          </w:p>
        </w:tc>
        <w:tc>
          <w:tcPr>
            <w:tcW w:w="1948" w:type="pct"/>
            <w:tcBorders>
              <w:top w:val="nil"/>
              <w:left w:val="nil"/>
              <w:bottom w:val="single" w:sz="4" w:space="0" w:color="auto"/>
              <w:right w:val="single" w:sz="4" w:space="0" w:color="auto"/>
            </w:tcBorders>
            <w:shd w:val="clear" w:color="000000" w:fill="FFFFFF"/>
          </w:tcPr>
          <w:p w14:paraId="1DB484A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产品符合YD/T 926.3标准；</w:t>
            </w:r>
            <w:r>
              <w:rPr>
                <w:rFonts w:cs="宋体" w:hint="eastAsia"/>
                <w:kern w:val="0"/>
                <w:sz w:val="20"/>
                <w:szCs w:val="20"/>
              </w:rPr>
              <w:br/>
              <w:t>采用标准LC连接器；</w:t>
            </w:r>
            <w:r>
              <w:rPr>
                <w:rFonts w:cs="宋体" w:hint="eastAsia"/>
                <w:kern w:val="0"/>
                <w:sz w:val="20"/>
                <w:szCs w:val="20"/>
              </w:rPr>
              <w:br/>
              <w:t>插入损耗小于0.3dB；</w:t>
            </w:r>
            <w:r>
              <w:rPr>
                <w:rFonts w:cs="宋体" w:hint="eastAsia"/>
                <w:kern w:val="0"/>
                <w:sz w:val="20"/>
                <w:szCs w:val="20"/>
              </w:rPr>
              <w:br/>
              <w:t>回波损耗大于50dB；</w:t>
            </w:r>
          </w:p>
        </w:tc>
        <w:tc>
          <w:tcPr>
            <w:tcW w:w="252" w:type="pct"/>
            <w:tcBorders>
              <w:top w:val="nil"/>
              <w:left w:val="nil"/>
              <w:bottom w:val="single" w:sz="4" w:space="0" w:color="auto"/>
              <w:right w:val="single" w:sz="4" w:space="0" w:color="auto"/>
            </w:tcBorders>
            <w:shd w:val="clear" w:color="000000" w:fill="FFFFFF"/>
            <w:vAlign w:val="center"/>
          </w:tcPr>
          <w:p w14:paraId="31526C6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根</w:t>
            </w:r>
          </w:p>
        </w:tc>
        <w:tc>
          <w:tcPr>
            <w:tcW w:w="468" w:type="pct"/>
            <w:tcBorders>
              <w:top w:val="nil"/>
              <w:left w:val="nil"/>
              <w:bottom w:val="single" w:sz="4" w:space="0" w:color="auto"/>
              <w:right w:val="single" w:sz="4" w:space="0" w:color="auto"/>
            </w:tcBorders>
            <w:shd w:val="clear" w:color="000000" w:fill="FFFFFF"/>
            <w:noWrap/>
            <w:vAlign w:val="center"/>
          </w:tcPr>
          <w:p w14:paraId="4214EAC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540</w:t>
            </w:r>
          </w:p>
        </w:tc>
      </w:tr>
    </w:tbl>
    <w:p w14:paraId="1730FD26" w14:textId="77777777" w:rsidR="0032285C" w:rsidRDefault="0032285C">
      <w:pPr>
        <w:ind w:firstLineChars="0" w:firstLine="0"/>
        <w:rPr>
          <w:rFonts w:hint="eastAsia"/>
          <w:b/>
          <w:bCs/>
        </w:rPr>
      </w:pPr>
    </w:p>
    <w:p w14:paraId="4D6C63C9" w14:textId="77777777" w:rsidR="0032285C" w:rsidRDefault="00000000">
      <w:pPr>
        <w:pStyle w:val="2"/>
        <w:rPr>
          <w:rFonts w:hint="eastAsia"/>
        </w:rPr>
      </w:pPr>
      <w:bookmarkStart w:id="77" w:name="_Toc181372592"/>
      <w:r>
        <w:rPr>
          <w:rFonts w:hint="eastAsia"/>
        </w:rPr>
        <w:lastRenderedPageBreak/>
        <w:t>计算机网络系统</w:t>
      </w:r>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1100"/>
        <w:gridCol w:w="6326"/>
        <w:gridCol w:w="437"/>
        <w:gridCol w:w="879"/>
      </w:tblGrid>
      <w:tr w:rsidR="0032285C" w14:paraId="42AC999B" w14:textId="77777777">
        <w:trPr>
          <w:trHeight w:val="566"/>
        </w:trPr>
        <w:tc>
          <w:tcPr>
            <w:tcW w:w="166" w:type="pct"/>
            <w:shd w:val="clear" w:color="000000" w:fill="FFFFFF"/>
            <w:noWrap/>
            <w:vAlign w:val="center"/>
          </w:tcPr>
          <w:p w14:paraId="523CECB6"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序号</w:t>
            </w:r>
          </w:p>
        </w:tc>
        <w:tc>
          <w:tcPr>
            <w:tcW w:w="657" w:type="pct"/>
            <w:shd w:val="clear" w:color="000000" w:fill="FFFFFF"/>
            <w:noWrap/>
            <w:vAlign w:val="center"/>
          </w:tcPr>
          <w:p w14:paraId="0651E207"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项目名称</w:t>
            </w:r>
          </w:p>
        </w:tc>
        <w:tc>
          <w:tcPr>
            <w:tcW w:w="3782" w:type="pct"/>
            <w:shd w:val="clear" w:color="000000" w:fill="FFFFFF"/>
            <w:noWrap/>
            <w:vAlign w:val="center"/>
          </w:tcPr>
          <w:p w14:paraId="0E58ED34"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技术参数要求</w:t>
            </w:r>
          </w:p>
        </w:tc>
        <w:tc>
          <w:tcPr>
            <w:tcW w:w="198" w:type="pct"/>
            <w:shd w:val="clear" w:color="000000" w:fill="FFFFFF"/>
            <w:vAlign w:val="center"/>
          </w:tcPr>
          <w:p w14:paraId="0490A263"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单位</w:t>
            </w:r>
          </w:p>
        </w:tc>
        <w:tc>
          <w:tcPr>
            <w:tcW w:w="198" w:type="pct"/>
            <w:shd w:val="clear" w:color="000000" w:fill="FFFFFF"/>
            <w:noWrap/>
            <w:vAlign w:val="center"/>
          </w:tcPr>
          <w:p w14:paraId="3BB24FCF"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工程量</w:t>
            </w:r>
          </w:p>
        </w:tc>
      </w:tr>
      <w:tr w:rsidR="0032285C" w14:paraId="524FDB3A" w14:textId="77777777">
        <w:trPr>
          <w:trHeight w:val="283"/>
        </w:trPr>
        <w:tc>
          <w:tcPr>
            <w:tcW w:w="166" w:type="pct"/>
            <w:shd w:val="clear" w:color="000000" w:fill="FFFFFF"/>
            <w:noWrap/>
            <w:vAlign w:val="center"/>
          </w:tcPr>
          <w:p w14:paraId="728DAE3D"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 xml:space="preserve">　</w:t>
            </w:r>
          </w:p>
        </w:tc>
        <w:tc>
          <w:tcPr>
            <w:tcW w:w="657" w:type="pct"/>
            <w:shd w:val="clear" w:color="000000" w:fill="FFFFFF"/>
            <w:noWrap/>
            <w:vAlign w:val="center"/>
          </w:tcPr>
          <w:p w14:paraId="40625FAF"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A办公网</w:t>
            </w:r>
          </w:p>
        </w:tc>
        <w:tc>
          <w:tcPr>
            <w:tcW w:w="3782" w:type="pct"/>
            <w:shd w:val="clear" w:color="000000" w:fill="FFFFFF"/>
            <w:vAlign w:val="center"/>
          </w:tcPr>
          <w:p w14:paraId="18FD8A6D"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 xml:space="preserve">　</w:t>
            </w:r>
          </w:p>
        </w:tc>
        <w:tc>
          <w:tcPr>
            <w:tcW w:w="198" w:type="pct"/>
            <w:shd w:val="clear" w:color="000000" w:fill="FFFFFF"/>
            <w:noWrap/>
            <w:vAlign w:val="center"/>
          </w:tcPr>
          <w:p w14:paraId="51B446DF"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 xml:space="preserve">　</w:t>
            </w:r>
          </w:p>
        </w:tc>
        <w:tc>
          <w:tcPr>
            <w:tcW w:w="198" w:type="pct"/>
            <w:shd w:val="clear" w:color="000000" w:fill="FFFFFF"/>
            <w:vAlign w:val="center"/>
          </w:tcPr>
          <w:p w14:paraId="0C0FB999"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 xml:space="preserve">　</w:t>
            </w:r>
          </w:p>
        </w:tc>
      </w:tr>
      <w:tr w:rsidR="0032285C" w14:paraId="69EDEA71" w14:textId="77777777">
        <w:trPr>
          <w:trHeight w:val="3678"/>
        </w:trPr>
        <w:tc>
          <w:tcPr>
            <w:tcW w:w="166" w:type="pct"/>
            <w:shd w:val="clear" w:color="000000" w:fill="FFFFFF"/>
            <w:vAlign w:val="center"/>
          </w:tcPr>
          <w:p w14:paraId="5C9A263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657" w:type="pct"/>
            <w:shd w:val="clear" w:color="000000" w:fill="FFFFFF"/>
            <w:vAlign w:val="center"/>
          </w:tcPr>
          <w:p w14:paraId="20B83C1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核心交换机</w:t>
            </w:r>
          </w:p>
        </w:tc>
        <w:tc>
          <w:tcPr>
            <w:tcW w:w="3782" w:type="pct"/>
            <w:shd w:val="clear" w:color="000000" w:fill="FFFFFF"/>
            <w:vAlign w:val="center"/>
          </w:tcPr>
          <w:p w14:paraId="56E6BFE2"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1.主控槽位≥2个，业务槽位≥3个，交换容量≥168Tbps，包转发率≥36000Mpps；；</w:t>
            </w:r>
            <w:r>
              <w:rPr>
                <w:rFonts w:ascii="仿宋" w:eastAsia="仿宋" w:hAnsi="仿宋" w:cs="宋体" w:hint="eastAsia"/>
                <w:kern w:val="0"/>
                <w:szCs w:val="22"/>
              </w:rPr>
              <w:br/>
              <w:t>2. 支持256位全端口MACSEC加密；</w:t>
            </w:r>
            <w:r>
              <w:rPr>
                <w:rFonts w:ascii="仿宋" w:eastAsia="仿宋" w:hAnsi="仿宋" w:cs="宋体" w:hint="eastAsia"/>
                <w:kern w:val="0"/>
                <w:szCs w:val="22"/>
              </w:rPr>
              <w:br/>
              <w:t>3.支持主控板、风扇、电源冗余，主控板主备切换无丢包；</w:t>
            </w:r>
            <w:r>
              <w:rPr>
                <w:rFonts w:ascii="仿宋" w:eastAsia="仿宋" w:hAnsi="仿宋" w:cs="宋体" w:hint="eastAsia"/>
                <w:kern w:val="0"/>
                <w:szCs w:val="22"/>
              </w:rPr>
              <w:br/>
              <w:t>4.为节省机柜空间，设备高度要求≤5U；</w:t>
            </w:r>
            <w:r>
              <w:rPr>
                <w:rFonts w:ascii="仿宋" w:eastAsia="仿宋" w:hAnsi="仿宋" w:cs="宋体" w:hint="eastAsia"/>
                <w:kern w:val="0"/>
                <w:szCs w:val="22"/>
              </w:rPr>
              <w:br/>
              <w:t>5.MAC表项 ≥1M，IPv4 FIB ≥3M，IPv6 FIB ≥1M，ARP表项 ≥256K；</w:t>
            </w:r>
            <w:r>
              <w:rPr>
                <w:rFonts w:ascii="仿宋" w:eastAsia="仿宋" w:hAnsi="仿宋" w:cs="宋体" w:hint="eastAsia"/>
                <w:kern w:val="0"/>
                <w:szCs w:val="22"/>
              </w:rPr>
              <w:br/>
              <w:t>6.支持RIP、OSPF、IS-IS、BGP、RIPng、OSPFv3、IS-ISv6、BGP4+等路由协议；</w:t>
            </w:r>
            <w:r>
              <w:rPr>
                <w:rFonts w:ascii="仿宋" w:eastAsia="仿宋" w:hAnsi="仿宋" w:cs="宋体" w:hint="eastAsia"/>
                <w:kern w:val="0"/>
                <w:szCs w:val="22"/>
              </w:rPr>
              <w:br/>
              <w:t>7.支持Telemetry流量可视化功能；</w:t>
            </w:r>
            <w:r>
              <w:rPr>
                <w:rFonts w:ascii="仿宋" w:eastAsia="仿宋" w:hAnsi="仿宋" w:cs="宋体" w:hint="eastAsia"/>
                <w:kern w:val="0"/>
                <w:szCs w:val="22"/>
              </w:rPr>
              <w:br/>
              <w:t>8.支持VxLAN ，能够实现基于IPv4/IPv6的VxLAN二三层互通；</w:t>
            </w:r>
            <w:r>
              <w:rPr>
                <w:rFonts w:ascii="仿宋" w:eastAsia="仿宋" w:hAnsi="仿宋" w:cs="宋体" w:hint="eastAsia"/>
                <w:kern w:val="0"/>
                <w:szCs w:val="22"/>
              </w:rPr>
              <w:br/>
              <w:t>9.支持基于1588v2、802.1AS、st2059-2和aes67-2015协议的PTP功能；</w:t>
            </w:r>
            <w:r>
              <w:rPr>
                <w:rFonts w:ascii="仿宋" w:eastAsia="仿宋" w:hAnsi="仿宋" w:cs="宋体" w:hint="eastAsia"/>
                <w:kern w:val="0"/>
                <w:szCs w:val="22"/>
              </w:rPr>
              <w:br/>
              <w:t>10.为了满足后期扩容需求，要求设备支持单槽位40G光接口≥12；</w:t>
            </w:r>
            <w:r>
              <w:rPr>
                <w:rFonts w:ascii="仿宋" w:eastAsia="仿宋" w:hAnsi="仿宋" w:cs="宋体" w:hint="eastAsia"/>
                <w:kern w:val="0"/>
                <w:szCs w:val="22"/>
              </w:rPr>
              <w:br/>
              <w:t>11.内置智能图形化管理功能，对于下联设备具备统一管理的功能，通过图形化界面对组内设备进行配置文件一键下发配置要求：</w:t>
            </w:r>
            <w:r>
              <w:rPr>
                <w:rFonts w:ascii="仿宋" w:eastAsia="仿宋" w:hAnsi="仿宋" w:cs="宋体" w:hint="eastAsia"/>
                <w:kern w:val="0"/>
                <w:szCs w:val="22"/>
              </w:rPr>
              <w:br/>
              <w:t>1.配置双主控，冗余电源；</w:t>
            </w:r>
            <w:r>
              <w:rPr>
                <w:rFonts w:ascii="仿宋" w:eastAsia="仿宋" w:hAnsi="仿宋" w:cs="宋体" w:hint="eastAsia"/>
                <w:kern w:val="0"/>
                <w:szCs w:val="22"/>
              </w:rPr>
              <w:br/>
              <w:t>2.配置24个千兆电口、32个千兆光口、16个万兆光口，配置1根3m万兆虚拟化电缆。</w:t>
            </w:r>
          </w:p>
        </w:tc>
        <w:tc>
          <w:tcPr>
            <w:tcW w:w="198" w:type="pct"/>
            <w:shd w:val="clear" w:color="000000" w:fill="FFFFFF"/>
            <w:vAlign w:val="center"/>
          </w:tcPr>
          <w:p w14:paraId="6D5C266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198" w:type="pct"/>
            <w:shd w:val="clear" w:color="000000" w:fill="FFFFFF"/>
            <w:noWrap/>
            <w:vAlign w:val="center"/>
          </w:tcPr>
          <w:p w14:paraId="033A2D7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75F86B7E" w14:textId="77777777">
        <w:trPr>
          <w:trHeight w:val="3395"/>
        </w:trPr>
        <w:tc>
          <w:tcPr>
            <w:tcW w:w="166" w:type="pct"/>
            <w:shd w:val="clear" w:color="000000" w:fill="FFFFFF"/>
            <w:vAlign w:val="center"/>
          </w:tcPr>
          <w:p w14:paraId="6747D93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657" w:type="pct"/>
            <w:shd w:val="clear" w:color="000000" w:fill="FFFFFF"/>
            <w:vAlign w:val="center"/>
          </w:tcPr>
          <w:p w14:paraId="4A647CC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汇聚交换机</w:t>
            </w:r>
          </w:p>
        </w:tc>
        <w:tc>
          <w:tcPr>
            <w:tcW w:w="3782" w:type="pct"/>
            <w:shd w:val="clear" w:color="000000" w:fill="FFFFFF"/>
            <w:vAlign w:val="center"/>
          </w:tcPr>
          <w:p w14:paraId="0C14A74E"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 xml:space="preserve">1.交换容量≥7.56T，包转发率≥396Mpps，提供≥24个千兆光口，其中8个是combo口，不少于4个万兆SFP+口，支持1个扩展插槽 ；                                                                                                                                                                                                                                                                       </w:t>
            </w:r>
            <w:r>
              <w:rPr>
                <w:rFonts w:ascii="仿宋" w:eastAsia="仿宋" w:hAnsi="仿宋" w:cs="宋体" w:hint="eastAsia"/>
                <w:kern w:val="0"/>
                <w:szCs w:val="22"/>
              </w:rPr>
              <w:br/>
              <w:t>2.ARP容量≥64K,ARP表容量≥32K，IPV4路由表容量≥32K，IPV6路由表容量≥16K；</w:t>
            </w:r>
            <w:r>
              <w:rPr>
                <w:rFonts w:ascii="仿宋" w:eastAsia="仿宋" w:hAnsi="仿宋" w:cs="宋体" w:hint="eastAsia"/>
                <w:kern w:val="0"/>
                <w:szCs w:val="22"/>
              </w:rPr>
              <w:br/>
              <w:t xml:space="preserve">3.支持把多台物理设备互相连接起来，使其虚拟为一台逻辑设备，用户可以将这多台设备看成一台单一设备进行管理和使用，支持通过标准以太网接口等方式进行堆叠，支持本地堆叠和远程堆叠；                                                                                                                                                                                                                                                                                                   </w:t>
            </w:r>
            <w:r>
              <w:rPr>
                <w:rFonts w:ascii="仿宋" w:eastAsia="仿宋" w:hAnsi="仿宋" w:cs="宋体" w:hint="eastAsia"/>
                <w:kern w:val="0"/>
                <w:szCs w:val="22"/>
              </w:rPr>
              <w:br/>
              <w:t>4.支持终端准入控制功能，使整个网络变被动防御为主动防御、变单点防御为全面防御、变分散管理为集中策略管理，提升了网络对病毒、蠕虫等新兴安全威胁的整体防御能力；</w:t>
            </w:r>
            <w:r>
              <w:rPr>
                <w:rFonts w:ascii="仿宋" w:eastAsia="仿宋" w:hAnsi="仿宋" w:cs="宋体" w:hint="eastAsia"/>
                <w:kern w:val="0"/>
                <w:szCs w:val="22"/>
              </w:rPr>
              <w:br/>
              <w:t>5.设备支持MACsec硬件加密，包括用户数据加密、数据帧完整性检查及数据源真实性校验；</w:t>
            </w:r>
            <w:r>
              <w:rPr>
                <w:rFonts w:ascii="仿宋" w:eastAsia="仿宋" w:hAnsi="仿宋" w:cs="宋体" w:hint="eastAsia"/>
                <w:kern w:val="0"/>
                <w:szCs w:val="22"/>
              </w:rPr>
              <w:br/>
              <w:t xml:space="preserve">6.要求端口防雷能力不小于10KV；                                                                            </w:t>
            </w:r>
            <w:r>
              <w:rPr>
                <w:rFonts w:ascii="仿宋" w:eastAsia="仿宋" w:hAnsi="仿宋" w:cs="宋体" w:hint="eastAsia"/>
                <w:kern w:val="0"/>
                <w:szCs w:val="22"/>
              </w:rPr>
              <w:br/>
              <w:t xml:space="preserve">7.支持VXLAN、EVPN技术实现二层或者三层互通功能；                                                                                                   </w:t>
            </w:r>
            <w:r>
              <w:rPr>
                <w:rFonts w:ascii="仿宋" w:eastAsia="仿宋" w:hAnsi="仿宋" w:cs="宋体" w:hint="eastAsia"/>
                <w:kern w:val="0"/>
                <w:szCs w:val="22"/>
              </w:rPr>
              <w:br/>
              <w:t>8.集成包括FW，IPS、负载均衡等高性能模块插卡.                                                                                                                                                                                                                                                考虑设备的兼容性和统一运维，采用与核心交换机同一品牌。</w:t>
            </w:r>
            <w:r>
              <w:rPr>
                <w:rFonts w:ascii="仿宋" w:eastAsia="仿宋" w:hAnsi="仿宋" w:cs="宋体" w:hint="eastAsia"/>
                <w:kern w:val="0"/>
                <w:szCs w:val="22"/>
              </w:rPr>
              <w:br/>
              <w:t>本次配置：完整主机+双电源+双风扇；</w:t>
            </w:r>
          </w:p>
        </w:tc>
        <w:tc>
          <w:tcPr>
            <w:tcW w:w="198" w:type="pct"/>
            <w:shd w:val="clear" w:color="000000" w:fill="FFFFFF"/>
            <w:noWrap/>
            <w:vAlign w:val="center"/>
          </w:tcPr>
          <w:p w14:paraId="0F63253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198" w:type="pct"/>
            <w:shd w:val="clear" w:color="000000" w:fill="FFFFFF"/>
            <w:noWrap/>
            <w:vAlign w:val="center"/>
          </w:tcPr>
          <w:p w14:paraId="69978C90"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1</w:t>
            </w:r>
          </w:p>
        </w:tc>
      </w:tr>
      <w:tr w:rsidR="0032285C" w14:paraId="0147D229" w14:textId="77777777">
        <w:trPr>
          <w:trHeight w:val="2829"/>
        </w:trPr>
        <w:tc>
          <w:tcPr>
            <w:tcW w:w="166" w:type="pct"/>
            <w:shd w:val="clear" w:color="000000" w:fill="FFFFFF"/>
            <w:vAlign w:val="center"/>
          </w:tcPr>
          <w:p w14:paraId="5640B24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3</w:t>
            </w:r>
          </w:p>
        </w:tc>
        <w:tc>
          <w:tcPr>
            <w:tcW w:w="657" w:type="pct"/>
            <w:shd w:val="clear" w:color="000000" w:fill="FFFFFF"/>
            <w:vAlign w:val="center"/>
          </w:tcPr>
          <w:p w14:paraId="0B04A1E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12口POE交换机</w:t>
            </w:r>
          </w:p>
        </w:tc>
        <w:tc>
          <w:tcPr>
            <w:tcW w:w="3782" w:type="pct"/>
            <w:shd w:val="clear" w:color="000000" w:fill="FFFFFF"/>
            <w:vAlign w:val="center"/>
          </w:tcPr>
          <w:p w14:paraId="4BC47077"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1.整机实配8个10/100/1000Base-T PoE+自适应以太网端口，独立的千兆光4个，光电复用2个</w:t>
            </w:r>
            <w:r>
              <w:rPr>
                <w:rFonts w:ascii="仿宋" w:eastAsia="仿宋" w:hAnsi="仿宋" w:cs="宋体" w:hint="eastAsia"/>
                <w:kern w:val="0"/>
                <w:szCs w:val="22"/>
              </w:rPr>
              <w:br/>
              <w:t>2.交换容量≥3.36Tbps，包转发率≥102Mpps；</w:t>
            </w:r>
            <w:r>
              <w:rPr>
                <w:rFonts w:ascii="仿宋" w:eastAsia="仿宋" w:hAnsi="仿宋" w:cs="宋体" w:hint="eastAsia"/>
                <w:kern w:val="0"/>
                <w:szCs w:val="22"/>
              </w:rPr>
              <w:br/>
              <w:t>3.整机最大路由地址表≥1K，整机最大ARP地址表≥1K，整机最大MAC地址表≥16K；</w:t>
            </w:r>
            <w:r>
              <w:rPr>
                <w:rFonts w:ascii="仿宋" w:eastAsia="仿宋" w:hAnsi="仿宋" w:cs="宋体" w:hint="eastAsia"/>
                <w:kern w:val="0"/>
                <w:szCs w:val="22"/>
              </w:rPr>
              <w:br/>
              <w:t>4.支持802.3af/802.3at供电；</w:t>
            </w:r>
            <w:r>
              <w:rPr>
                <w:rFonts w:ascii="仿宋" w:eastAsia="仿宋" w:hAnsi="仿宋" w:cs="宋体" w:hint="eastAsia"/>
                <w:kern w:val="0"/>
                <w:szCs w:val="22"/>
              </w:rPr>
              <w:br/>
              <w:t>5.支持IPv4静态路由、RIP、OSPF、IPv6静态路由、RIPng、OSPFv3；</w:t>
            </w:r>
            <w:r>
              <w:rPr>
                <w:rFonts w:ascii="仿宋" w:eastAsia="仿宋" w:hAnsi="仿宋" w:cs="宋体" w:hint="eastAsia"/>
                <w:kern w:val="0"/>
                <w:szCs w:val="22"/>
              </w:rPr>
              <w:br/>
              <w:t>6.支持支持终端准入功能配合后台系统可以将终端防病毒、补丁修复等终端安全措施与网络接入控制、访问权限控制等网络安全措施整合为一个联动的安全体系，</w:t>
            </w:r>
            <w:r>
              <w:rPr>
                <w:rFonts w:ascii="仿宋" w:eastAsia="仿宋" w:hAnsi="仿宋" w:cs="宋体" w:hint="eastAsia"/>
                <w:kern w:val="0"/>
                <w:szCs w:val="22"/>
              </w:rPr>
              <w:br/>
              <w:t>7.支持链路聚合及聚合零丢包功能；</w:t>
            </w:r>
            <w:r>
              <w:rPr>
                <w:rFonts w:ascii="仿宋" w:eastAsia="仿宋" w:hAnsi="仿宋" w:cs="宋体" w:hint="eastAsia"/>
                <w:kern w:val="0"/>
                <w:szCs w:val="22"/>
              </w:rPr>
              <w:br/>
              <w:t>8.设备具有流量控制和安全审计功能；</w:t>
            </w:r>
            <w:r>
              <w:rPr>
                <w:rFonts w:ascii="仿宋" w:eastAsia="仿宋" w:hAnsi="仿宋" w:cs="宋体" w:hint="eastAsia"/>
                <w:kern w:val="0"/>
                <w:szCs w:val="22"/>
              </w:rPr>
              <w:br/>
              <w:t>9.为保证产品的质量和项目的稳定上线。</w:t>
            </w:r>
          </w:p>
        </w:tc>
        <w:tc>
          <w:tcPr>
            <w:tcW w:w="198" w:type="pct"/>
            <w:shd w:val="clear" w:color="000000" w:fill="FFFFFF"/>
            <w:noWrap/>
            <w:vAlign w:val="center"/>
          </w:tcPr>
          <w:p w14:paraId="4A1B52A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198" w:type="pct"/>
            <w:shd w:val="clear" w:color="000000" w:fill="FFFFFF"/>
            <w:noWrap/>
            <w:vAlign w:val="center"/>
          </w:tcPr>
          <w:p w14:paraId="153DDCAF"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4</w:t>
            </w:r>
          </w:p>
        </w:tc>
      </w:tr>
      <w:tr w:rsidR="0032285C" w14:paraId="77601537" w14:textId="77777777">
        <w:trPr>
          <w:trHeight w:val="1980"/>
        </w:trPr>
        <w:tc>
          <w:tcPr>
            <w:tcW w:w="166" w:type="pct"/>
            <w:shd w:val="clear" w:color="000000" w:fill="FFFFFF"/>
            <w:vAlign w:val="center"/>
          </w:tcPr>
          <w:p w14:paraId="3B56254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657" w:type="pct"/>
            <w:shd w:val="clear" w:color="000000" w:fill="FFFFFF"/>
            <w:vAlign w:val="center"/>
          </w:tcPr>
          <w:p w14:paraId="72E1832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24口POE交换机</w:t>
            </w:r>
          </w:p>
        </w:tc>
        <w:tc>
          <w:tcPr>
            <w:tcW w:w="3782" w:type="pct"/>
            <w:shd w:val="clear" w:color="000000" w:fill="FFFFFF"/>
            <w:vAlign w:val="center"/>
          </w:tcPr>
          <w:p w14:paraId="5070D9AA"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1、固化千兆电接口≥24个，千兆光电复用口接口≥4个，支持POE供电，整机供电功率≥370W；</w:t>
            </w:r>
            <w:r>
              <w:rPr>
                <w:rFonts w:ascii="仿宋" w:eastAsia="仿宋" w:hAnsi="仿宋" w:cs="宋体" w:hint="eastAsia"/>
                <w:kern w:val="0"/>
                <w:szCs w:val="22"/>
              </w:rPr>
              <w:br/>
              <w:t>2、交换容量≥336Gbps，包转发率≥126Mpps；</w:t>
            </w:r>
            <w:r>
              <w:rPr>
                <w:rFonts w:ascii="仿宋" w:eastAsia="仿宋" w:hAnsi="仿宋" w:cs="宋体" w:hint="eastAsia"/>
                <w:kern w:val="0"/>
                <w:szCs w:val="22"/>
              </w:rPr>
              <w:br/>
              <w:t>3、具有IPv4、IPv6静态路由、RIP、RIPng、OSPFv2、OSPFv3等三层路由和组播功能；</w:t>
            </w:r>
            <w:r>
              <w:rPr>
                <w:rFonts w:ascii="仿宋" w:eastAsia="仿宋" w:hAnsi="仿宋" w:cs="宋体" w:hint="eastAsia"/>
                <w:kern w:val="0"/>
                <w:szCs w:val="22"/>
              </w:rPr>
              <w:br/>
              <w:t>4、业务端口防雷能力10 kV；</w:t>
            </w:r>
            <w:r>
              <w:rPr>
                <w:rFonts w:ascii="仿宋" w:eastAsia="仿宋" w:hAnsi="仿宋" w:cs="宋体" w:hint="eastAsia"/>
                <w:kern w:val="0"/>
                <w:szCs w:val="22"/>
              </w:rPr>
              <w:br/>
              <w:t>5、要求该设备具有流量控制和安全审计功能；</w:t>
            </w:r>
            <w:r>
              <w:rPr>
                <w:rFonts w:ascii="仿宋" w:eastAsia="仿宋" w:hAnsi="仿宋" w:cs="宋体" w:hint="eastAsia"/>
                <w:kern w:val="0"/>
                <w:szCs w:val="22"/>
              </w:rPr>
              <w:br/>
              <w:t xml:space="preserve">6、设备支持链路聚合和聚合零丢包； </w:t>
            </w:r>
            <w:r>
              <w:rPr>
                <w:rFonts w:ascii="仿宋" w:eastAsia="仿宋" w:hAnsi="仿宋" w:cs="宋体" w:hint="eastAsia"/>
                <w:kern w:val="0"/>
                <w:szCs w:val="22"/>
              </w:rPr>
              <w:br/>
              <w:t xml:space="preserve">7.考虑设备的兼容性和统一运维，采用与核心交换机同一品牌。 </w:t>
            </w:r>
          </w:p>
        </w:tc>
        <w:tc>
          <w:tcPr>
            <w:tcW w:w="198" w:type="pct"/>
            <w:shd w:val="clear" w:color="000000" w:fill="FFFFFF"/>
            <w:noWrap/>
            <w:vAlign w:val="center"/>
          </w:tcPr>
          <w:p w14:paraId="145B23A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198" w:type="pct"/>
            <w:shd w:val="clear" w:color="000000" w:fill="FFFFFF"/>
            <w:noWrap/>
            <w:vAlign w:val="center"/>
          </w:tcPr>
          <w:p w14:paraId="07738FC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r>
      <w:tr w:rsidR="0032285C" w14:paraId="6BAF8861" w14:textId="77777777">
        <w:trPr>
          <w:trHeight w:val="1980"/>
        </w:trPr>
        <w:tc>
          <w:tcPr>
            <w:tcW w:w="166" w:type="pct"/>
            <w:shd w:val="clear" w:color="000000" w:fill="FFFFFF"/>
            <w:vAlign w:val="center"/>
          </w:tcPr>
          <w:p w14:paraId="3C1AE13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657" w:type="pct"/>
            <w:shd w:val="clear" w:color="000000" w:fill="FFFFFF"/>
            <w:vAlign w:val="center"/>
          </w:tcPr>
          <w:p w14:paraId="6E3E7C6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24口普通接入交换机</w:t>
            </w:r>
          </w:p>
        </w:tc>
        <w:tc>
          <w:tcPr>
            <w:tcW w:w="3782" w:type="pct"/>
            <w:shd w:val="clear" w:color="000000" w:fill="FFFFFF"/>
            <w:vAlign w:val="center"/>
          </w:tcPr>
          <w:p w14:paraId="6E376690"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1、固化千兆电接口≥24个，独立千兆SFP光接口≥4个，整机供电功率≥370W</w:t>
            </w:r>
            <w:r>
              <w:rPr>
                <w:rFonts w:ascii="仿宋" w:eastAsia="仿宋" w:hAnsi="仿宋" w:cs="宋体" w:hint="eastAsia"/>
                <w:kern w:val="0"/>
                <w:szCs w:val="22"/>
              </w:rPr>
              <w:br/>
              <w:t>2、交换容量≥3.36Tbps，包转发率≥126Mpps；</w:t>
            </w:r>
            <w:r>
              <w:rPr>
                <w:rFonts w:ascii="仿宋" w:eastAsia="仿宋" w:hAnsi="仿宋" w:cs="宋体" w:hint="eastAsia"/>
                <w:kern w:val="0"/>
                <w:szCs w:val="22"/>
              </w:rPr>
              <w:br/>
              <w:t>3、具有IPv4、IPv6静态路由、RIP、RIPng、OSPFv2、OSPFv3等三层路由和组播功能；</w:t>
            </w:r>
            <w:r>
              <w:rPr>
                <w:rFonts w:ascii="仿宋" w:eastAsia="仿宋" w:hAnsi="仿宋" w:cs="宋体" w:hint="eastAsia"/>
                <w:kern w:val="0"/>
                <w:szCs w:val="22"/>
              </w:rPr>
              <w:br/>
              <w:t>4、业务端口防雷能力10 kV；</w:t>
            </w:r>
            <w:r>
              <w:rPr>
                <w:rFonts w:ascii="仿宋" w:eastAsia="仿宋" w:hAnsi="仿宋" w:cs="宋体" w:hint="eastAsia"/>
                <w:kern w:val="0"/>
                <w:szCs w:val="22"/>
              </w:rPr>
              <w:br/>
              <w:t>5、要求该设备具有流量控制和安全审计功能；</w:t>
            </w:r>
            <w:r>
              <w:rPr>
                <w:rFonts w:ascii="仿宋" w:eastAsia="仿宋" w:hAnsi="仿宋" w:cs="宋体" w:hint="eastAsia"/>
                <w:kern w:val="0"/>
                <w:szCs w:val="22"/>
              </w:rPr>
              <w:br/>
              <w:t xml:space="preserve">6、设备支持链路聚合和聚合零丢包；               </w:t>
            </w:r>
            <w:r>
              <w:rPr>
                <w:rFonts w:ascii="仿宋" w:eastAsia="仿宋" w:hAnsi="仿宋" w:cs="宋体" w:hint="eastAsia"/>
                <w:kern w:val="0"/>
                <w:szCs w:val="22"/>
              </w:rPr>
              <w:br/>
              <w:t xml:space="preserve">7、具有Telnet 访问连接数量限制和基于IPv6 的Telnet 访问连接数量限制功能。                                                                                                                              </w:t>
            </w:r>
          </w:p>
        </w:tc>
        <w:tc>
          <w:tcPr>
            <w:tcW w:w="198" w:type="pct"/>
            <w:shd w:val="clear" w:color="000000" w:fill="FFFFFF"/>
            <w:vAlign w:val="center"/>
          </w:tcPr>
          <w:p w14:paraId="5E6698E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198" w:type="pct"/>
            <w:shd w:val="clear" w:color="000000" w:fill="FFFFFF"/>
            <w:noWrap/>
            <w:vAlign w:val="center"/>
          </w:tcPr>
          <w:p w14:paraId="2105844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r>
      <w:tr w:rsidR="0032285C" w14:paraId="04DAD77C" w14:textId="77777777">
        <w:trPr>
          <w:trHeight w:val="2546"/>
        </w:trPr>
        <w:tc>
          <w:tcPr>
            <w:tcW w:w="166" w:type="pct"/>
            <w:shd w:val="clear" w:color="000000" w:fill="FFFFFF"/>
            <w:vAlign w:val="center"/>
          </w:tcPr>
          <w:p w14:paraId="480FD81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657" w:type="pct"/>
            <w:shd w:val="clear" w:color="000000" w:fill="FFFFFF"/>
            <w:vAlign w:val="center"/>
          </w:tcPr>
          <w:p w14:paraId="22E2B98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48口普通接入交换机</w:t>
            </w:r>
          </w:p>
        </w:tc>
        <w:tc>
          <w:tcPr>
            <w:tcW w:w="3782" w:type="pct"/>
            <w:shd w:val="clear" w:color="000000" w:fill="FFFFFF"/>
            <w:vAlign w:val="center"/>
          </w:tcPr>
          <w:p w14:paraId="6EF39C6C"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1.整机实配千兆电口≥48个，千兆SFP光口≥4个；</w:t>
            </w:r>
            <w:r>
              <w:rPr>
                <w:rFonts w:ascii="仿宋" w:eastAsia="仿宋" w:hAnsi="仿宋" w:cs="宋体" w:hint="eastAsia"/>
                <w:kern w:val="0"/>
                <w:szCs w:val="22"/>
              </w:rPr>
              <w:br/>
              <w:t>2.交换容量≥4.32Tbps，包转发率≥166Mpps；</w:t>
            </w:r>
            <w:r>
              <w:rPr>
                <w:rFonts w:ascii="仿宋" w:eastAsia="仿宋" w:hAnsi="仿宋" w:cs="宋体" w:hint="eastAsia"/>
                <w:kern w:val="0"/>
                <w:szCs w:val="22"/>
              </w:rPr>
              <w:br/>
              <w:t>3.整机最大路由地址表≥1K，整机最大ARP地址表≥1K，整机最大MAC地址表≥16K；</w:t>
            </w:r>
            <w:r>
              <w:rPr>
                <w:rFonts w:ascii="仿宋" w:eastAsia="仿宋" w:hAnsi="仿宋" w:cs="宋体" w:hint="eastAsia"/>
                <w:kern w:val="0"/>
                <w:szCs w:val="22"/>
              </w:rPr>
              <w:br/>
              <w:t>4.业务端口防雷≥10KV；</w:t>
            </w:r>
            <w:r>
              <w:rPr>
                <w:rFonts w:ascii="仿宋" w:eastAsia="仿宋" w:hAnsi="仿宋" w:cs="宋体" w:hint="eastAsia"/>
                <w:kern w:val="0"/>
                <w:szCs w:val="22"/>
              </w:rPr>
              <w:br/>
              <w:t>5.支持IPv4静态路由、RIP、OSPF、IPv6静态路由、RIPng、OSPFv3；</w:t>
            </w:r>
            <w:r>
              <w:rPr>
                <w:rFonts w:ascii="仿宋" w:eastAsia="仿宋" w:hAnsi="仿宋" w:cs="宋体" w:hint="eastAsia"/>
                <w:kern w:val="0"/>
                <w:szCs w:val="22"/>
              </w:rPr>
              <w:br/>
              <w:t>6.要求设备具有流量控制和安全审计功能；</w:t>
            </w:r>
            <w:r>
              <w:rPr>
                <w:rFonts w:ascii="仿宋" w:eastAsia="仿宋" w:hAnsi="仿宋" w:cs="宋体" w:hint="eastAsia"/>
                <w:kern w:val="0"/>
                <w:szCs w:val="22"/>
              </w:rPr>
              <w:br/>
              <w:t>7.支持链路聚合及聚合零丢包功能；</w:t>
            </w:r>
            <w:r>
              <w:rPr>
                <w:rFonts w:ascii="仿宋" w:eastAsia="仿宋" w:hAnsi="仿宋" w:cs="宋体" w:hint="eastAsia"/>
                <w:kern w:val="0"/>
                <w:szCs w:val="22"/>
              </w:rPr>
              <w:br/>
              <w:t>8.具有Telnet 访问连接数量限制和基于IPv6 的Telnet 访问连接数量限制功能</w:t>
            </w:r>
            <w:r>
              <w:rPr>
                <w:rFonts w:ascii="仿宋" w:eastAsia="仿宋" w:hAnsi="仿宋" w:cs="宋体" w:hint="eastAsia"/>
                <w:kern w:val="0"/>
                <w:szCs w:val="22"/>
              </w:rPr>
              <w:br/>
              <w:t>9.考虑设备的兼容性和统一运维，采用与核心交换机同一品牌。</w:t>
            </w:r>
          </w:p>
        </w:tc>
        <w:tc>
          <w:tcPr>
            <w:tcW w:w="198" w:type="pct"/>
            <w:shd w:val="clear" w:color="000000" w:fill="FFFFFF"/>
            <w:vAlign w:val="center"/>
          </w:tcPr>
          <w:p w14:paraId="12C4C02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198" w:type="pct"/>
            <w:shd w:val="clear" w:color="000000" w:fill="FFFFFF"/>
            <w:noWrap/>
            <w:vAlign w:val="center"/>
          </w:tcPr>
          <w:p w14:paraId="210CD88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r>
      <w:tr w:rsidR="0032285C" w14:paraId="55EDF431" w14:textId="77777777">
        <w:trPr>
          <w:trHeight w:val="5940"/>
        </w:trPr>
        <w:tc>
          <w:tcPr>
            <w:tcW w:w="166" w:type="pct"/>
            <w:shd w:val="clear" w:color="000000" w:fill="FFFFFF"/>
            <w:vAlign w:val="center"/>
          </w:tcPr>
          <w:p w14:paraId="5A8964D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7</w:t>
            </w:r>
          </w:p>
        </w:tc>
        <w:tc>
          <w:tcPr>
            <w:tcW w:w="657" w:type="pct"/>
            <w:shd w:val="clear" w:color="000000" w:fill="FFFFFF"/>
            <w:noWrap/>
            <w:vAlign w:val="center"/>
          </w:tcPr>
          <w:p w14:paraId="63EF9B06"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防火墙</w:t>
            </w:r>
          </w:p>
        </w:tc>
        <w:tc>
          <w:tcPr>
            <w:tcW w:w="3782" w:type="pct"/>
            <w:shd w:val="clear" w:color="000000" w:fill="FFFFFF"/>
            <w:vAlign w:val="center"/>
          </w:tcPr>
          <w:p w14:paraId="7A1B111D"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 xml:space="preserve">1.采用非X86多核架构，具备可插拔冗余电源模块； </w:t>
            </w:r>
            <w:r>
              <w:rPr>
                <w:rFonts w:ascii="仿宋" w:eastAsia="仿宋" w:hAnsi="仿宋" w:cs="宋体" w:hint="eastAsia"/>
                <w:kern w:val="0"/>
                <w:szCs w:val="22"/>
              </w:rPr>
              <w:br/>
              <w:t>2.整机配置千兆电口≥18个， COMBO光口≥8个，万兆光口≥2个，硬盘扩展≥2个；</w:t>
            </w:r>
            <w:r>
              <w:rPr>
                <w:rFonts w:ascii="仿宋" w:eastAsia="仿宋" w:hAnsi="仿宋" w:cs="宋体" w:hint="eastAsia"/>
                <w:kern w:val="0"/>
                <w:szCs w:val="22"/>
              </w:rPr>
              <w:br/>
              <w:t>3.吞吐量≥5Gbps，最大并发连接数≥150万，每秒新建连接数≥3万；</w:t>
            </w:r>
            <w:r>
              <w:rPr>
                <w:rFonts w:ascii="仿宋" w:eastAsia="仿宋" w:hAnsi="仿宋" w:cs="宋体" w:hint="eastAsia"/>
                <w:kern w:val="0"/>
                <w:szCs w:val="22"/>
              </w:rPr>
              <w:br/>
              <w:t>3.实现路由模式、透明（网桥）模式、混合模式，实现静态路由、策略路由、RIP、OSPF、BGP等路由协议。</w:t>
            </w:r>
            <w:r>
              <w:rPr>
                <w:rFonts w:ascii="仿宋" w:eastAsia="仿宋" w:hAnsi="仿宋" w:cs="宋体" w:hint="eastAsia"/>
                <w:kern w:val="0"/>
                <w:szCs w:val="22"/>
              </w:rPr>
              <w:br/>
              <w:t>4.支持IPsec VPN智能选路，根据应用和隧道质量调度流量；</w:t>
            </w:r>
            <w:r>
              <w:rPr>
                <w:rFonts w:ascii="仿宋" w:eastAsia="仿宋" w:hAnsi="仿宋" w:cs="宋体" w:hint="eastAsia"/>
                <w:kern w:val="0"/>
                <w:szCs w:val="22"/>
              </w:rPr>
              <w:br/>
              <w:t>5.最大并发用连接数≥150万，每秒新建连接数≥3万，整机吞吐量≥5G；IPSec VPN并发连接数≥750；免费SSL VPN≥100；</w:t>
            </w:r>
            <w:r>
              <w:rPr>
                <w:rFonts w:ascii="仿宋" w:eastAsia="仿宋" w:hAnsi="仿宋" w:cs="宋体" w:hint="eastAsia"/>
                <w:kern w:val="0"/>
                <w:szCs w:val="22"/>
              </w:rPr>
              <w:br/>
              <w:t>6.实现对黑客攻击、蠕虫/病毒、木马、恶意代码、间谍软件/广告软件等攻击的防御，实现缓冲区溢出、SQL注入、IDS/IPS逃逸等攻击的防御，实现攻击特征库的分类。支持超过7000种特征的攻击检测和防御；</w:t>
            </w:r>
            <w:r>
              <w:rPr>
                <w:rFonts w:ascii="仿宋" w:eastAsia="仿宋" w:hAnsi="仿宋" w:cs="宋体" w:hint="eastAsia"/>
                <w:kern w:val="0"/>
                <w:szCs w:val="22"/>
              </w:rPr>
              <w:br/>
              <w:t>7.提供基于用户名（或用户IP地址）实现对用户行为统一分析界面，采用饼状图对访问应用流量、包含基于时间轴的访问行为轨迹(应用账号、行为内容等)。；</w:t>
            </w:r>
            <w:r>
              <w:rPr>
                <w:rFonts w:ascii="仿宋" w:eastAsia="仿宋" w:hAnsi="仿宋" w:cs="宋体" w:hint="eastAsia"/>
                <w:kern w:val="0"/>
                <w:szCs w:val="22"/>
              </w:rPr>
              <w:br/>
              <w:t>8.安全策略：支持一体化安全策略，能够基于时间、用户/用户组、应用层协议、五元组、内容安全统一界面进行安全策略配置；</w:t>
            </w:r>
            <w:r>
              <w:rPr>
                <w:rFonts w:ascii="仿宋" w:eastAsia="仿宋" w:hAnsi="仿宋" w:cs="宋体" w:hint="eastAsia"/>
                <w:kern w:val="0"/>
                <w:szCs w:val="22"/>
              </w:rPr>
              <w:br/>
              <w:t xml:space="preserve">9.可识别应用层协议数量≥3000种，针对微信、QQ等应用可精细化识别文字、语音、文件传输等内容； </w:t>
            </w:r>
            <w:r>
              <w:rPr>
                <w:rFonts w:ascii="仿宋" w:eastAsia="仿宋" w:hAnsi="仿宋" w:cs="宋体" w:hint="eastAsia"/>
                <w:kern w:val="0"/>
                <w:szCs w:val="22"/>
              </w:rPr>
              <w:br/>
              <w:t>10.支持包括加权轮转、随机、加权最小连接、源IP地址哈希、源IP地址和端口哈希、目的IP地址哈希、带宽算法；</w:t>
            </w:r>
            <w:r>
              <w:rPr>
                <w:rFonts w:ascii="仿宋" w:eastAsia="仿宋" w:hAnsi="仿宋" w:cs="宋体" w:hint="eastAsia"/>
                <w:kern w:val="0"/>
                <w:szCs w:val="22"/>
              </w:rPr>
              <w:br/>
              <w:t>11.实现IPV6动态路由协议、IPV6对象及策略、IPV6状态防火墙、IPV6攻击防范、IPV6 GRE/IPSEC VPN、IPV6日志审计、IPV6会话热备等功能；</w:t>
            </w:r>
            <w:r>
              <w:rPr>
                <w:rFonts w:ascii="仿宋" w:eastAsia="仿宋" w:hAnsi="仿宋" w:cs="宋体" w:hint="eastAsia"/>
                <w:kern w:val="0"/>
                <w:szCs w:val="22"/>
              </w:rPr>
              <w:br/>
              <w:t>12.支持多出口智能选路，可根据目的地址智能优选运营商链路，支持主备接口配置以及按比例分配的负载分担方式。</w:t>
            </w:r>
            <w:r>
              <w:rPr>
                <w:rFonts w:ascii="仿宋" w:eastAsia="仿宋" w:hAnsi="仿宋" w:cs="宋体" w:hint="eastAsia"/>
                <w:kern w:val="0"/>
                <w:szCs w:val="22"/>
              </w:rPr>
              <w:br/>
              <w:t>13.所投设备须支持虚拟防火墙功能：支持虚拟防火墙的创建、启动、关闭、删除功能；可独立分配CPU/内存等计算资源；虚拟防火墙可独立管理，独立保存配置；虚拟防火墙具备独立会话管理、NAT、路由等功能。</w:t>
            </w:r>
            <w:r>
              <w:rPr>
                <w:rFonts w:ascii="仿宋" w:eastAsia="仿宋" w:hAnsi="仿宋" w:cs="宋体" w:hint="eastAsia"/>
                <w:kern w:val="0"/>
                <w:szCs w:val="22"/>
              </w:rPr>
              <w:br/>
              <w:t>14.云管理：通过云平台可呈现设备状态，包括设备CPU、内存状态等信息</w:t>
            </w:r>
            <w:r>
              <w:rPr>
                <w:rFonts w:ascii="仿宋" w:eastAsia="仿宋" w:hAnsi="仿宋" w:cs="宋体" w:hint="eastAsia"/>
                <w:kern w:val="0"/>
                <w:szCs w:val="22"/>
              </w:rPr>
              <w:br/>
              <w:t>15.云管理：支持纳管设备概览。管理设备统一以地图形式显示所设备的地点信息；</w:t>
            </w:r>
            <w:r>
              <w:rPr>
                <w:rFonts w:ascii="仿宋" w:eastAsia="仿宋" w:hAnsi="仿宋" w:cs="宋体" w:hint="eastAsia"/>
                <w:kern w:val="0"/>
                <w:szCs w:val="22"/>
              </w:rPr>
              <w:br/>
              <w:t xml:space="preserve">16.支持云端防病毒，为保证检测时效性，特征缓存数至少保证20万条且缓存保留时间不应少于700分钟；                                                                                                                                                           </w:t>
            </w:r>
            <w:r>
              <w:rPr>
                <w:rFonts w:ascii="仿宋" w:eastAsia="仿宋" w:hAnsi="仿宋" w:cs="宋体" w:hint="eastAsia"/>
                <w:kern w:val="0"/>
                <w:szCs w:val="22"/>
              </w:rPr>
              <w:br/>
              <w:t xml:space="preserve">配置：含3年AV病毒                                                                                                                                                    </w:t>
            </w:r>
          </w:p>
        </w:tc>
        <w:tc>
          <w:tcPr>
            <w:tcW w:w="198" w:type="pct"/>
            <w:shd w:val="clear" w:color="000000" w:fill="FFFFFF"/>
            <w:vAlign w:val="center"/>
          </w:tcPr>
          <w:p w14:paraId="7B6C80D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198" w:type="pct"/>
            <w:shd w:val="clear" w:color="000000" w:fill="FFFFFF"/>
            <w:noWrap/>
            <w:vAlign w:val="center"/>
          </w:tcPr>
          <w:p w14:paraId="0C989DE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6175196D" w14:textId="77777777">
        <w:trPr>
          <w:trHeight w:val="283"/>
        </w:trPr>
        <w:tc>
          <w:tcPr>
            <w:tcW w:w="166" w:type="pct"/>
            <w:shd w:val="clear" w:color="000000" w:fill="FFFFFF"/>
            <w:vAlign w:val="center"/>
          </w:tcPr>
          <w:p w14:paraId="24BDD6C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657" w:type="pct"/>
            <w:shd w:val="clear" w:color="000000" w:fill="FFFFFF"/>
            <w:vAlign w:val="center"/>
          </w:tcPr>
          <w:p w14:paraId="21E4E45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千兆光模块</w:t>
            </w:r>
          </w:p>
        </w:tc>
        <w:tc>
          <w:tcPr>
            <w:tcW w:w="3782" w:type="pct"/>
            <w:shd w:val="clear" w:color="000000" w:fill="FFFFFF"/>
            <w:vAlign w:val="center"/>
          </w:tcPr>
          <w:p w14:paraId="651792FF"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光模块-SFP-GE-单模模块-(1310nm,10km,LC)</w:t>
            </w:r>
          </w:p>
        </w:tc>
        <w:tc>
          <w:tcPr>
            <w:tcW w:w="198" w:type="pct"/>
            <w:shd w:val="clear" w:color="000000" w:fill="FFFFFF"/>
            <w:vAlign w:val="center"/>
          </w:tcPr>
          <w:p w14:paraId="546F3AD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块</w:t>
            </w:r>
          </w:p>
        </w:tc>
        <w:tc>
          <w:tcPr>
            <w:tcW w:w="198" w:type="pct"/>
            <w:shd w:val="clear" w:color="000000" w:fill="FFFFFF"/>
            <w:noWrap/>
            <w:vAlign w:val="center"/>
          </w:tcPr>
          <w:p w14:paraId="4A31542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34</w:t>
            </w:r>
          </w:p>
        </w:tc>
      </w:tr>
      <w:tr w:rsidR="0032285C" w14:paraId="39FBF798" w14:textId="77777777">
        <w:trPr>
          <w:trHeight w:val="283"/>
        </w:trPr>
        <w:tc>
          <w:tcPr>
            <w:tcW w:w="166" w:type="pct"/>
            <w:shd w:val="clear" w:color="000000" w:fill="FFFFFF"/>
            <w:vAlign w:val="center"/>
          </w:tcPr>
          <w:p w14:paraId="645D679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w:t>
            </w:r>
          </w:p>
        </w:tc>
        <w:tc>
          <w:tcPr>
            <w:tcW w:w="657" w:type="pct"/>
            <w:shd w:val="clear" w:color="000000" w:fill="FFFFFF"/>
            <w:vAlign w:val="center"/>
          </w:tcPr>
          <w:p w14:paraId="6E5B71B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万兆光模块</w:t>
            </w:r>
          </w:p>
        </w:tc>
        <w:tc>
          <w:tcPr>
            <w:tcW w:w="3782" w:type="pct"/>
            <w:shd w:val="clear" w:color="000000" w:fill="FFFFFF"/>
            <w:vAlign w:val="center"/>
          </w:tcPr>
          <w:p w14:paraId="4525F788"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SFP+ 万兆模块(1310nm,10km,LC)</w:t>
            </w:r>
          </w:p>
        </w:tc>
        <w:tc>
          <w:tcPr>
            <w:tcW w:w="198" w:type="pct"/>
            <w:shd w:val="clear" w:color="000000" w:fill="FFFFFF"/>
            <w:vAlign w:val="center"/>
          </w:tcPr>
          <w:p w14:paraId="5C96010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块</w:t>
            </w:r>
          </w:p>
        </w:tc>
        <w:tc>
          <w:tcPr>
            <w:tcW w:w="198" w:type="pct"/>
            <w:shd w:val="clear" w:color="000000" w:fill="FFFFFF"/>
            <w:noWrap/>
            <w:vAlign w:val="center"/>
          </w:tcPr>
          <w:p w14:paraId="01B28DF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r>
      <w:tr w:rsidR="0032285C" w14:paraId="142A5338" w14:textId="77777777">
        <w:trPr>
          <w:trHeight w:val="283"/>
        </w:trPr>
        <w:tc>
          <w:tcPr>
            <w:tcW w:w="166" w:type="pct"/>
            <w:shd w:val="clear" w:color="000000" w:fill="FFFFFF"/>
            <w:vAlign w:val="center"/>
          </w:tcPr>
          <w:p w14:paraId="1256600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c>
          <w:tcPr>
            <w:tcW w:w="657" w:type="pct"/>
            <w:shd w:val="clear" w:color="000000" w:fill="FFFFFF"/>
            <w:vAlign w:val="center"/>
          </w:tcPr>
          <w:p w14:paraId="16AEED4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万兆光模块</w:t>
            </w:r>
          </w:p>
        </w:tc>
        <w:tc>
          <w:tcPr>
            <w:tcW w:w="3782" w:type="pct"/>
            <w:shd w:val="clear" w:color="000000" w:fill="FFFFFF"/>
            <w:vAlign w:val="center"/>
          </w:tcPr>
          <w:p w14:paraId="4FD14C27"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SFP+ 万兆模块(1310nm,0.3km,LC)</w:t>
            </w:r>
          </w:p>
        </w:tc>
        <w:tc>
          <w:tcPr>
            <w:tcW w:w="198" w:type="pct"/>
            <w:shd w:val="clear" w:color="000000" w:fill="FFFFFF"/>
            <w:vAlign w:val="center"/>
          </w:tcPr>
          <w:p w14:paraId="2B63571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块</w:t>
            </w:r>
          </w:p>
        </w:tc>
        <w:tc>
          <w:tcPr>
            <w:tcW w:w="198" w:type="pct"/>
            <w:shd w:val="clear" w:color="000000" w:fill="FFFFFF"/>
            <w:noWrap/>
            <w:vAlign w:val="center"/>
          </w:tcPr>
          <w:p w14:paraId="1D1044C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61EB2138" w14:textId="77777777">
        <w:trPr>
          <w:trHeight w:val="2829"/>
        </w:trPr>
        <w:tc>
          <w:tcPr>
            <w:tcW w:w="166" w:type="pct"/>
            <w:shd w:val="clear" w:color="000000" w:fill="FFFFFF"/>
            <w:vAlign w:val="center"/>
          </w:tcPr>
          <w:p w14:paraId="36C73A2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11</w:t>
            </w:r>
          </w:p>
        </w:tc>
        <w:tc>
          <w:tcPr>
            <w:tcW w:w="657" w:type="pct"/>
            <w:shd w:val="clear" w:color="000000" w:fill="FFFFFF"/>
            <w:vAlign w:val="center"/>
          </w:tcPr>
          <w:p w14:paraId="140F97F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无线控制器</w:t>
            </w:r>
          </w:p>
        </w:tc>
        <w:tc>
          <w:tcPr>
            <w:tcW w:w="3782" w:type="pct"/>
            <w:shd w:val="clear" w:color="000000" w:fill="FFFFFF"/>
            <w:vAlign w:val="center"/>
          </w:tcPr>
          <w:p w14:paraId="35464489"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1.1U盒式设备，配置不低于8个千兆电口、2个2.5G电口，2个万兆光接口，最大可管理AP数≥512个；</w:t>
            </w:r>
            <w:r>
              <w:rPr>
                <w:rFonts w:ascii="仿宋" w:eastAsia="仿宋" w:hAnsi="仿宋" w:cs="宋体" w:hint="eastAsia"/>
                <w:kern w:val="0"/>
                <w:szCs w:val="22"/>
              </w:rPr>
              <w:br/>
              <w:t>2.支持对802.11a/b/g/n/ac/ax AP进行统一控制；</w:t>
            </w:r>
            <w:r>
              <w:rPr>
                <w:rFonts w:ascii="仿宋" w:eastAsia="仿宋" w:hAnsi="仿宋" w:cs="宋体" w:hint="eastAsia"/>
                <w:kern w:val="0"/>
                <w:szCs w:val="22"/>
              </w:rPr>
              <w:br/>
              <w:t>3.支持标准IETF 5415 CAPWAP协议，AP和AC之间支持L2/L3层网络拓扑，为提高网络安全，AP与控制器之间能够支持DTLS对CAPWAP隧道进行加密处理；</w:t>
            </w:r>
            <w:r>
              <w:rPr>
                <w:rFonts w:ascii="仿宋" w:eastAsia="仿宋" w:hAnsi="仿宋" w:cs="宋体" w:hint="eastAsia"/>
                <w:kern w:val="0"/>
                <w:szCs w:val="22"/>
              </w:rPr>
              <w:br/>
              <w:t>4.支持MAC 地址认证、802.1x认证（EAP-PAP、EAP-MD5、EAP-PEAP、EAP-TLS、EAP-TTLS）、Portal认证、MAC+Portal混合认证；</w:t>
            </w:r>
            <w:r>
              <w:rPr>
                <w:rFonts w:ascii="仿宋" w:eastAsia="仿宋" w:hAnsi="仿宋" w:cs="宋体" w:hint="eastAsia"/>
                <w:kern w:val="0"/>
                <w:szCs w:val="22"/>
              </w:rPr>
              <w:br/>
              <w:t>5.软件支持Portal在线用户与DHCP服务器租约联动功能，AC支持根据DHCP租约信息联动Portal用户自动下线，提高DHCP地址池的利用率，降低Portal重复认证开销；</w:t>
            </w:r>
            <w:r>
              <w:rPr>
                <w:rFonts w:ascii="仿宋" w:eastAsia="仿宋" w:hAnsi="仿宋" w:cs="宋体" w:hint="eastAsia"/>
                <w:kern w:val="0"/>
                <w:szCs w:val="22"/>
              </w:rPr>
              <w:br/>
              <w:t>6.软件支持定位功能，定位精度能够达到2米以内，参与定位的AP支持跨信道部署，无需事先进行工程采样，支持嵌入式定位，定位精度能够达到2米以内，并支持跨信道部署</w:t>
            </w:r>
            <w:r>
              <w:rPr>
                <w:rFonts w:ascii="仿宋" w:eastAsia="仿宋" w:hAnsi="仿宋" w:cs="宋体" w:hint="eastAsia"/>
                <w:kern w:val="0"/>
                <w:szCs w:val="22"/>
              </w:rPr>
              <w:br/>
              <w:t>7.考虑设备的兼容性和统一运维，采用与核心交换机同一品牌。</w:t>
            </w:r>
          </w:p>
        </w:tc>
        <w:tc>
          <w:tcPr>
            <w:tcW w:w="198" w:type="pct"/>
            <w:shd w:val="clear" w:color="000000" w:fill="FFFFFF"/>
            <w:vAlign w:val="center"/>
          </w:tcPr>
          <w:p w14:paraId="63C0192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198" w:type="pct"/>
            <w:shd w:val="clear" w:color="000000" w:fill="FFFFFF"/>
            <w:vAlign w:val="center"/>
          </w:tcPr>
          <w:p w14:paraId="5B90ED4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1C5E2C09" w14:textId="77777777">
        <w:trPr>
          <w:trHeight w:val="2546"/>
        </w:trPr>
        <w:tc>
          <w:tcPr>
            <w:tcW w:w="166" w:type="pct"/>
            <w:shd w:val="clear" w:color="000000" w:fill="FFFFFF"/>
            <w:vAlign w:val="center"/>
          </w:tcPr>
          <w:p w14:paraId="1466412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c>
          <w:tcPr>
            <w:tcW w:w="657" w:type="pct"/>
            <w:shd w:val="clear" w:color="000000" w:fill="FFFFFF"/>
            <w:vAlign w:val="center"/>
          </w:tcPr>
          <w:p w14:paraId="31DF416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室内吸顶AP</w:t>
            </w:r>
          </w:p>
        </w:tc>
        <w:tc>
          <w:tcPr>
            <w:tcW w:w="3782" w:type="pct"/>
            <w:shd w:val="clear" w:color="000000" w:fill="FFFFFF"/>
            <w:vAlign w:val="center"/>
          </w:tcPr>
          <w:p w14:paraId="5CDCCF07"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1.802.11ax协议，向下兼容802.11a/b/g/n/ac/ac wave2协议，采用整机双频4流设计,整机速率可达2.975Gbps；</w:t>
            </w:r>
            <w:r>
              <w:rPr>
                <w:rFonts w:ascii="仿宋" w:eastAsia="仿宋" w:hAnsi="仿宋" w:cs="宋体" w:hint="eastAsia"/>
                <w:kern w:val="0"/>
                <w:szCs w:val="22"/>
              </w:rPr>
              <w:br/>
              <w:t>2.支持POE供电和DC供电2种方式，内置智能天线系统，内置BLE5.1模块；</w:t>
            </w:r>
            <w:r>
              <w:rPr>
                <w:rFonts w:ascii="仿宋" w:eastAsia="仿宋" w:hAnsi="仿宋" w:cs="宋体" w:hint="eastAsia"/>
                <w:kern w:val="0"/>
                <w:szCs w:val="22"/>
              </w:rPr>
              <w:br/>
              <w:t>3. 包含1个100/1000M/2.5G光口，1个10/100/1000M电口；</w:t>
            </w:r>
            <w:r>
              <w:rPr>
                <w:rFonts w:ascii="仿宋" w:eastAsia="仿宋" w:hAnsi="仿宋" w:cs="宋体" w:hint="eastAsia"/>
                <w:kern w:val="0"/>
                <w:szCs w:val="22"/>
              </w:rPr>
              <w:br/>
              <w:t>4. 支持空口资源优化策略RROP技术，主要包括无线业务二层隔离功能、关闭低速率、调整Beacon发送时间间隔、关闭广播Probe探测功能等空口优化策略；</w:t>
            </w:r>
            <w:r>
              <w:rPr>
                <w:rFonts w:ascii="仿宋" w:eastAsia="仿宋" w:hAnsi="仿宋" w:cs="宋体" w:hint="eastAsia"/>
                <w:kern w:val="0"/>
                <w:szCs w:val="22"/>
              </w:rPr>
              <w:br/>
              <w:t>5.支持IPV4、IPV6技术，工作温度支持-10</w:t>
            </w:r>
            <w:r>
              <w:rPr>
                <w:rFonts w:cs="宋体" w:hint="eastAsia"/>
                <w:kern w:val="0"/>
                <w:szCs w:val="22"/>
              </w:rPr>
              <w:t>º</w:t>
            </w:r>
            <w:r>
              <w:rPr>
                <w:rFonts w:ascii="仿宋" w:eastAsia="仿宋" w:hAnsi="仿宋" w:cs="宋体" w:hint="eastAsia"/>
                <w:kern w:val="0"/>
                <w:szCs w:val="22"/>
              </w:rPr>
              <w:t>C～55</w:t>
            </w:r>
            <w:r>
              <w:rPr>
                <w:rFonts w:cs="宋体" w:hint="eastAsia"/>
                <w:kern w:val="0"/>
                <w:szCs w:val="22"/>
              </w:rPr>
              <w:t>º</w:t>
            </w:r>
            <w:r>
              <w:rPr>
                <w:rFonts w:ascii="仿宋" w:eastAsia="仿宋" w:hAnsi="仿宋" w:cs="宋体" w:hint="eastAsia"/>
                <w:kern w:val="0"/>
                <w:szCs w:val="22"/>
              </w:rPr>
              <w:t>C；</w:t>
            </w:r>
            <w:r>
              <w:rPr>
                <w:rFonts w:ascii="仿宋" w:eastAsia="仿宋" w:hAnsi="仿宋" w:cs="宋体" w:hint="eastAsia"/>
                <w:kern w:val="0"/>
                <w:szCs w:val="22"/>
              </w:rPr>
              <w:br/>
              <w:t>6.基于802.11k和802.11v协议的智能漫游技术，使终端接入到信号质量最好的AP；</w:t>
            </w:r>
            <w:r>
              <w:rPr>
                <w:rFonts w:ascii="仿宋" w:eastAsia="仿宋" w:hAnsi="仿宋" w:cs="宋体" w:hint="eastAsia"/>
                <w:kern w:val="0"/>
                <w:szCs w:val="22"/>
              </w:rPr>
              <w:br/>
              <w:t>7. 支持64/128位WEP、TKIP、CCMP、WAP3加密等多种加密方式；</w:t>
            </w:r>
            <w:r>
              <w:rPr>
                <w:rFonts w:ascii="仿宋" w:eastAsia="仿宋" w:hAnsi="仿宋" w:cs="宋体" w:hint="eastAsia"/>
                <w:kern w:val="0"/>
                <w:szCs w:val="22"/>
              </w:rPr>
              <w:br/>
              <w:t>8.考虑设备的兼容性和统一运维，采用与无线控制器同一品牌。</w:t>
            </w:r>
          </w:p>
        </w:tc>
        <w:tc>
          <w:tcPr>
            <w:tcW w:w="198" w:type="pct"/>
            <w:shd w:val="clear" w:color="000000" w:fill="FFFFFF"/>
            <w:noWrap/>
            <w:vAlign w:val="center"/>
          </w:tcPr>
          <w:p w14:paraId="1DFF2BB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198" w:type="pct"/>
            <w:shd w:val="clear" w:color="000000" w:fill="FFFFFF"/>
            <w:noWrap/>
            <w:vAlign w:val="center"/>
          </w:tcPr>
          <w:p w14:paraId="613DD69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49</w:t>
            </w:r>
          </w:p>
        </w:tc>
      </w:tr>
      <w:tr w:rsidR="0032285C" w14:paraId="0ADE579B" w14:textId="77777777">
        <w:trPr>
          <w:trHeight w:val="283"/>
        </w:trPr>
        <w:tc>
          <w:tcPr>
            <w:tcW w:w="166" w:type="pct"/>
            <w:shd w:val="clear" w:color="000000" w:fill="FFFFFF"/>
            <w:vAlign w:val="center"/>
          </w:tcPr>
          <w:p w14:paraId="63CC0C3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13</w:t>
            </w:r>
          </w:p>
        </w:tc>
        <w:tc>
          <w:tcPr>
            <w:tcW w:w="657" w:type="pct"/>
            <w:shd w:val="clear" w:color="000000" w:fill="FFFFFF"/>
            <w:vAlign w:val="center"/>
          </w:tcPr>
          <w:p w14:paraId="25FC931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安装辅材</w:t>
            </w:r>
          </w:p>
        </w:tc>
        <w:tc>
          <w:tcPr>
            <w:tcW w:w="3782" w:type="pct"/>
            <w:shd w:val="clear" w:color="000000" w:fill="FFFFFF"/>
            <w:vAlign w:val="center"/>
          </w:tcPr>
          <w:p w14:paraId="65A474CF"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辅材</w:t>
            </w:r>
          </w:p>
        </w:tc>
        <w:tc>
          <w:tcPr>
            <w:tcW w:w="198" w:type="pct"/>
            <w:shd w:val="clear" w:color="000000" w:fill="FFFFFF"/>
            <w:vAlign w:val="center"/>
          </w:tcPr>
          <w:p w14:paraId="712208A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项</w:t>
            </w:r>
          </w:p>
        </w:tc>
        <w:tc>
          <w:tcPr>
            <w:tcW w:w="198" w:type="pct"/>
            <w:shd w:val="clear" w:color="000000" w:fill="FFFFFF"/>
            <w:noWrap/>
            <w:vAlign w:val="center"/>
          </w:tcPr>
          <w:p w14:paraId="41B2FE9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29C530B5" w14:textId="77777777">
        <w:trPr>
          <w:trHeight w:val="283"/>
        </w:trPr>
        <w:tc>
          <w:tcPr>
            <w:tcW w:w="166" w:type="pct"/>
            <w:shd w:val="clear" w:color="000000" w:fill="FFFFFF"/>
            <w:noWrap/>
            <w:vAlign w:val="center"/>
          </w:tcPr>
          <w:p w14:paraId="0ED379E0"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 xml:space="preserve">　</w:t>
            </w:r>
          </w:p>
        </w:tc>
        <w:tc>
          <w:tcPr>
            <w:tcW w:w="657" w:type="pct"/>
            <w:shd w:val="clear" w:color="000000" w:fill="FFFFFF"/>
            <w:noWrap/>
            <w:vAlign w:val="center"/>
          </w:tcPr>
          <w:p w14:paraId="61F7526D"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B 设备网</w:t>
            </w:r>
          </w:p>
        </w:tc>
        <w:tc>
          <w:tcPr>
            <w:tcW w:w="3782" w:type="pct"/>
            <w:shd w:val="clear" w:color="000000" w:fill="FFFFFF"/>
            <w:vAlign w:val="center"/>
          </w:tcPr>
          <w:p w14:paraId="68220772"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 xml:space="preserve">　</w:t>
            </w:r>
          </w:p>
        </w:tc>
        <w:tc>
          <w:tcPr>
            <w:tcW w:w="198" w:type="pct"/>
            <w:shd w:val="clear" w:color="000000" w:fill="FFFFFF"/>
            <w:noWrap/>
            <w:vAlign w:val="center"/>
          </w:tcPr>
          <w:p w14:paraId="7C84972C"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 xml:space="preserve">　</w:t>
            </w:r>
          </w:p>
        </w:tc>
        <w:tc>
          <w:tcPr>
            <w:tcW w:w="198" w:type="pct"/>
            <w:shd w:val="clear" w:color="000000" w:fill="FFFFFF"/>
            <w:vAlign w:val="center"/>
          </w:tcPr>
          <w:p w14:paraId="05A86F5F"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 xml:space="preserve">　</w:t>
            </w:r>
          </w:p>
        </w:tc>
      </w:tr>
      <w:tr w:rsidR="0032285C" w14:paraId="202DFD44" w14:textId="77777777">
        <w:trPr>
          <w:trHeight w:val="1980"/>
        </w:trPr>
        <w:tc>
          <w:tcPr>
            <w:tcW w:w="166" w:type="pct"/>
            <w:shd w:val="clear" w:color="000000" w:fill="FFFFFF"/>
            <w:noWrap/>
            <w:vAlign w:val="center"/>
          </w:tcPr>
          <w:p w14:paraId="0CEA5524"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1</w:t>
            </w:r>
          </w:p>
        </w:tc>
        <w:tc>
          <w:tcPr>
            <w:tcW w:w="657" w:type="pct"/>
            <w:shd w:val="clear" w:color="000000" w:fill="FFFFFF"/>
            <w:vAlign w:val="center"/>
          </w:tcPr>
          <w:p w14:paraId="14D10133"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24口POE交换机</w:t>
            </w:r>
          </w:p>
        </w:tc>
        <w:tc>
          <w:tcPr>
            <w:tcW w:w="3782" w:type="pct"/>
            <w:shd w:val="clear" w:color="000000" w:fill="FFFFFF"/>
            <w:vAlign w:val="center"/>
          </w:tcPr>
          <w:p w14:paraId="3127C111"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1、固化千兆电接口≥24个，千兆光电复用口接口≥4个，支持POE供电，整机供电功率≥370W；</w:t>
            </w:r>
            <w:r>
              <w:rPr>
                <w:rFonts w:ascii="仿宋" w:eastAsia="仿宋" w:hAnsi="仿宋" w:cs="宋体" w:hint="eastAsia"/>
                <w:kern w:val="0"/>
                <w:szCs w:val="22"/>
              </w:rPr>
              <w:br/>
              <w:t>2、交换容量≥336Gbps，包转发率≥126Mpps；</w:t>
            </w:r>
            <w:r>
              <w:rPr>
                <w:rFonts w:ascii="仿宋" w:eastAsia="仿宋" w:hAnsi="仿宋" w:cs="宋体" w:hint="eastAsia"/>
                <w:kern w:val="0"/>
                <w:szCs w:val="22"/>
              </w:rPr>
              <w:br/>
              <w:t>3、具有IPv4、IPv6静态路由、RIP、RIPng、OSPFv2、OSPFv3等三层路由和组播功能；</w:t>
            </w:r>
            <w:r>
              <w:rPr>
                <w:rFonts w:ascii="仿宋" w:eastAsia="仿宋" w:hAnsi="仿宋" w:cs="宋体" w:hint="eastAsia"/>
                <w:kern w:val="0"/>
                <w:szCs w:val="22"/>
              </w:rPr>
              <w:br/>
              <w:t>4、业务端口防雷能力10 kV；</w:t>
            </w:r>
            <w:r>
              <w:rPr>
                <w:rFonts w:ascii="仿宋" w:eastAsia="仿宋" w:hAnsi="仿宋" w:cs="宋体" w:hint="eastAsia"/>
                <w:kern w:val="0"/>
                <w:szCs w:val="22"/>
              </w:rPr>
              <w:br/>
              <w:t>5、要求该设备具有流量控制和安全审计功能；</w:t>
            </w:r>
            <w:r>
              <w:rPr>
                <w:rFonts w:ascii="仿宋" w:eastAsia="仿宋" w:hAnsi="仿宋" w:cs="宋体" w:hint="eastAsia"/>
                <w:kern w:val="0"/>
                <w:szCs w:val="22"/>
              </w:rPr>
              <w:br/>
              <w:t xml:space="preserve">6、设备支持链路聚合和聚合零丢包； </w:t>
            </w:r>
            <w:r>
              <w:rPr>
                <w:rFonts w:ascii="仿宋" w:eastAsia="仿宋" w:hAnsi="仿宋" w:cs="宋体" w:hint="eastAsia"/>
                <w:kern w:val="0"/>
                <w:szCs w:val="22"/>
              </w:rPr>
              <w:br/>
              <w:t xml:space="preserve">7.考虑设备的兼容性和统一运维，采用与核心交换机同一品牌。。  </w:t>
            </w:r>
          </w:p>
        </w:tc>
        <w:tc>
          <w:tcPr>
            <w:tcW w:w="198" w:type="pct"/>
            <w:shd w:val="clear" w:color="000000" w:fill="FFFFFF"/>
            <w:noWrap/>
            <w:vAlign w:val="center"/>
          </w:tcPr>
          <w:p w14:paraId="5D268436"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台</w:t>
            </w:r>
          </w:p>
        </w:tc>
        <w:tc>
          <w:tcPr>
            <w:tcW w:w="198" w:type="pct"/>
            <w:shd w:val="clear" w:color="000000" w:fill="FFFFFF"/>
            <w:vAlign w:val="center"/>
          </w:tcPr>
          <w:p w14:paraId="29AB000F"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12</w:t>
            </w:r>
          </w:p>
        </w:tc>
      </w:tr>
      <w:tr w:rsidR="0032285C" w14:paraId="1003C695" w14:textId="77777777">
        <w:trPr>
          <w:trHeight w:val="2263"/>
        </w:trPr>
        <w:tc>
          <w:tcPr>
            <w:tcW w:w="166" w:type="pct"/>
            <w:shd w:val="clear" w:color="000000" w:fill="FFFFFF"/>
            <w:noWrap/>
            <w:vAlign w:val="center"/>
          </w:tcPr>
          <w:p w14:paraId="1F59EDED"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lastRenderedPageBreak/>
              <w:t>2</w:t>
            </w:r>
          </w:p>
        </w:tc>
        <w:tc>
          <w:tcPr>
            <w:tcW w:w="657" w:type="pct"/>
            <w:shd w:val="clear" w:color="000000" w:fill="FFFFFF"/>
            <w:vAlign w:val="center"/>
          </w:tcPr>
          <w:p w14:paraId="580956DE"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48口POE交换机</w:t>
            </w:r>
          </w:p>
        </w:tc>
        <w:tc>
          <w:tcPr>
            <w:tcW w:w="3782" w:type="pct"/>
            <w:shd w:val="clear" w:color="000000" w:fill="FFFFFF"/>
            <w:vAlign w:val="center"/>
          </w:tcPr>
          <w:p w14:paraId="79565E35"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1.整机实配千兆电口≥48个PoE+自适应以太网端口，千兆SFP光口≥4个；</w:t>
            </w:r>
            <w:r>
              <w:rPr>
                <w:rFonts w:ascii="仿宋" w:eastAsia="仿宋" w:hAnsi="仿宋" w:cs="宋体" w:hint="eastAsia"/>
                <w:kern w:val="0"/>
                <w:szCs w:val="22"/>
              </w:rPr>
              <w:br/>
              <w:t>2.交换容量≥496G,包转发率≥166Mpps；</w:t>
            </w:r>
            <w:r>
              <w:rPr>
                <w:rFonts w:ascii="仿宋" w:eastAsia="仿宋" w:hAnsi="仿宋" w:cs="宋体" w:hint="eastAsia"/>
                <w:kern w:val="0"/>
                <w:szCs w:val="22"/>
              </w:rPr>
              <w:br/>
              <w:t>3.3、支持多种认证，如802.1X，WEB认证，MAC认证。支持端口隔离，支持访问控制列表，支持端口限速，支持丰富以太网IPv6功能等。</w:t>
            </w:r>
            <w:r>
              <w:rPr>
                <w:rFonts w:ascii="仿宋" w:eastAsia="仿宋" w:hAnsi="仿宋" w:cs="宋体" w:hint="eastAsia"/>
                <w:kern w:val="0"/>
                <w:szCs w:val="22"/>
              </w:rPr>
              <w:br/>
              <w:t>4、支持入/出方向双向ACL、支持流量监管功能、支持出/入方向的端口/流镜像，用于对指定端口上的报文进行监控，以进行网络检测和故障排除。</w:t>
            </w:r>
            <w:r>
              <w:rPr>
                <w:rFonts w:ascii="仿宋" w:eastAsia="仿宋" w:hAnsi="仿宋" w:cs="宋体" w:hint="eastAsia"/>
                <w:kern w:val="0"/>
                <w:szCs w:val="22"/>
              </w:rPr>
              <w:br/>
              <w:t>5、支持DHCP Client、Snooping、Relay、Option82；</w:t>
            </w:r>
            <w:r>
              <w:rPr>
                <w:rFonts w:ascii="仿宋" w:eastAsia="仿宋" w:hAnsi="仿宋" w:cs="宋体" w:hint="eastAsia"/>
                <w:kern w:val="0"/>
                <w:szCs w:val="22"/>
              </w:rPr>
              <w:br/>
              <w:t>6、支持网管平台管理，通过可上网的PC或者手机，即可完成部署，即插即用，支持可视化整网拓扑、前面板端口通断状态呈现、CPU、内存利用率、设备配置等功能</w:t>
            </w:r>
          </w:p>
        </w:tc>
        <w:tc>
          <w:tcPr>
            <w:tcW w:w="198" w:type="pct"/>
            <w:shd w:val="clear" w:color="000000" w:fill="FFFFFF"/>
            <w:noWrap/>
            <w:vAlign w:val="center"/>
          </w:tcPr>
          <w:p w14:paraId="0169161D"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台</w:t>
            </w:r>
          </w:p>
        </w:tc>
        <w:tc>
          <w:tcPr>
            <w:tcW w:w="198" w:type="pct"/>
            <w:shd w:val="clear" w:color="000000" w:fill="FFFFFF"/>
            <w:vAlign w:val="center"/>
          </w:tcPr>
          <w:p w14:paraId="3781F794"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2</w:t>
            </w:r>
          </w:p>
        </w:tc>
      </w:tr>
      <w:tr w:rsidR="0032285C" w14:paraId="2C8C0E75" w14:textId="77777777">
        <w:trPr>
          <w:trHeight w:val="2829"/>
        </w:trPr>
        <w:tc>
          <w:tcPr>
            <w:tcW w:w="166" w:type="pct"/>
            <w:shd w:val="clear" w:color="auto" w:fill="auto"/>
            <w:vAlign w:val="center"/>
          </w:tcPr>
          <w:p w14:paraId="7BE5EA9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657" w:type="pct"/>
            <w:shd w:val="clear" w:color="auto" w:fill="auto"/>
            <w:vAlign w:val="center"/>
          </w:tcPr>
          <w:p w14:paraId="3E657FF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12口POE交换机</w:t>
            </w:r>
          </w:p>
        </w:tc>
        <w:tc>
          <w:tcPr>
            <w:tcW w:w="3782" w:type="pct"/>
            <w:shd w:val="clear" w:color="auto" w:fill="auto"/>
            <w:vAlign w:val="center"/>
          </w:tcPr>
          <w:p w14:paraId="56EC04B8"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1.整机实配8个10/100/1000Base-T PoE+自适应以太网端口，独立的千兆光4个，光电复用2个</w:t>
            </w:r>
            <w:r>
              <w:rPr>
                <w:rFonts w:ascii="仿宋" w:eastAsia="仿宋" w:hAnsi="仿宋" w:cs="宋体" w:hint="eastAsia"/>
                <w:kern w:val="0"/>
                <w:szCs w:val="22"/>
              </w:rPr>
              <w:br/>
              <w:t>2.交换容量≥3.36Tbps，包转发率≥102Mpps；</w:t>
            </w:r>
            <w:r>
              <w:rPr>
                <w:rFonts w:ascii="仿宋" w:eastAsia="仿宋" w:hAnsi="仿宋" w:cs="宋体" w:hint="eastAsia"/>
                <w:kern w:val="0"/>
                <w:szCs w:val="22"/>
              </w:rPr>
              <w:br/>
              <w:t>3.整机最大路由地址表≥1K，整机最大ARP地址表≥1K，整机最大MAC地址表≥16K；</w:t>
            </w:r>
            <w:r>
              <w:rPr>
                <w:rFonts w:ascii="仿宋" w:eastAsia="仿宋" w:hAnsi="仿宋" w:cs="宋体" w:hint="eastAsia"/>
                <w:kern w:val="0"/>
                <w:szCs w:val="22"/>
              </w:rPr>
              <w:br/>
              <w:t>4.支持802.3af/802.3at供电；</w:t>
            </w:r>
            <w:r>
              <w:rPr>
                <w:rFonts w:ascii="仿宋" w:eastAsia="仿宋" w:hAnsi="仿宋" w:cs="宋体" w:hint="eastAsia"/>
                <w:kern w:val="0"/>
                <w:szCs w:val="22"/>
              </w:rPr>
              <w:br/>
              <w:t>5.支持IPv4静态路由、RIP、OSPF、IPv6静态路由、RIPng、OSPFv3；</w:t>
            </w:r>
            <w:r>
              <w:rPr>
                <w:rFonts w:ascii="仿宋" w:eastAsia="仿宋" w:hAnsi="仿宋" w:cs="宋体" w:hint="eastAsia"/>
                <w:kern w:val="0"/>
                <w:szCs w:val="22"/>
              </w:rPr>
              <w:br/>
              <w:t>6.支持支持终端准入功能配合后台系统可以将终端防病毒、补丁修复等终端安全措施与网络接入控制、访问权限控制等网络安全措施整合为一个联动的安全体系，</w:t>
            </w:r>
            <w:r>
              <w:rPr>
                <w:rFonts w:ascii="仿宋" w:eastAsia="仿宋" w:hAnsi="仿宋" w:cs="宋体" w:hint="eastAsia"/>
                <w:kern w:val="0"/>
                <w:szCs w:val="22"/>
              </w:rPr>
              <w:br/>
              <w:t>7.支持链路聚合及聚合零丢包功能；</w:t>
            </w:r>
            <w:r>
              <w:rPr>
                <w:rFonts w:ascii="仿宋" w:eastAsia="仿宋" w:hAnsi="仿宋" w:cs="宋体" w:hint="eastAsia"/>
                <w:kern w:val="0"/>
                <w:szCs w:val="22"/>
              </w:rPr>
              <w:br/>
              <w:t>8.设备具有流量控制和安全审计功能；</w:t>
            </w:r>
            <w:r>
              <w:rPr>
                <w:rFonts w:ascii="仿宋" w:eastAsia="仿宋" w:hAnsi="仿宋" w:cs="宋体" w:hint="eastAsia"/>
                <w:kern w:val="0"/>
                <w:szCs w:val="22"/>
              </w:rPr>
              <w:br/>
              <w:t>9.为保证产品的质量和项目的稳定上线。</w:t>
            </w:r>
          </w:p>
        </w:tc>
        <w:tc>
          <w:tcPr>
            <w:tcW w:w="198" w:type="pct"/>
            <w:shd w:val="clear" w:color="auto" w:fill="auto"/>
            <w:noWrap/>
            <w:vAlign w:val="center"/>
          </w:tcPr>
          <w:p w14:paraId="377DF1B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198" w:type="pct"/>
            <w:shd w:val="clear" w:color="auto" w:fill="auto"/>
            <w:noWrap/>
            <w:vAlign w:val="center"/>
          </w:tcPr>
          <w:p w14:paraId="75ADEDE3"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4</w:t>
            </w:r>
          </w:p>
        </w:tc>
      </w:tr>
      <w:tr w:rsidR="0032285C" w14:paraId="71FF7E96" w14:textId="77777777">
        <w:trPr>
          <w:trHeight w:val="2263"/>
        </w:trPr>
        <w:tc>
          <w:tcPr>
            <w:tcW w:w="166" w:type="pct"/>
            <w:shd w:val="clear" w:color="000000" w:fill="FFFFFF"/>
            <w:noWrap/>
            <w:vAlign w:val="center"/>
          </w:tcPr>
          <w:p w14:paraId="1413750D"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4</w:t>
            </w:r>
          </w:p>
        </w:tc>
        <w:tc>
          <w:tcPr>
            <w:tcW w:w="657" w:type="pct"/>
            <w:shd w:val="clear" w:color="000000" w:fill="FFFFFF"/>
            <w:vAlign w:val="center"/>
          </w:tcPr>
          <w:p w14:paraId="497E1F5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12口普通接入交换机</w:t>
            </w:r>
          </w:p>
        </w:tc>
        <w:tc>
          <w:tcPr>
            <w:tcW w:w="3782" w:type="pct"/>
            <w:shd w:val="clear" w:color="000000" w:fill="FFFFFF"/>
            <w:vAlign w:val="center"/>
          </w:tcPr>
          <w:p w14:paraId="0684CEC8"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1.交换容量≥336Gbps，包转发率≥114pps；</w:t>
            </w:r>
            <w:r>
              <w:rPr>
                <w:rFonts w:ascii="仿宋" w:eastAsia="仿宋" w:hAnsi="仿宋" w:cs="宋体" w:hint="eastAsia"/>
                <w:kern w:val="0"/>
                <w:szCs w:val="22"/>
              </w:rPr>
              <w:br/>
              <w:t>2.固定接口:≥16个千兆自适应电口，≥4个千兆SFP光口；</w:t>
            </w:r>
            <w:r>
              <w:rPr>
                <w:rFonts w:ascii="仿宋" w:eastAsia="仿宋" w:hAnsi="仿宋" w:cs="宋体" w:hint="eastAsia"/>
                <w:kern w:val="0"/>
                <w:szCs w:val="22"/>
              </w:rPr>
              <w:br/>
              <w:t>3.支持IP Source Guard特性，防止包括MAC欺骗、IP欺骗、MAC/IP欺骗在内的非法地址仿冒，以及DoS攻击；</w:t>
            </w:r>
            <w:r>
              <w:rPr>
                <w:rFonts w:ascii="仿宋" w:eastAsia="仿宋" w:hAnsi="仿宋" w:cs="宋体" w:hint="eastAsia"/>
                <w:kern w:val="0"/>
                <w:szCs w:val="22"/>
              </w:rPr>
              <w:br/>
              <w:t>4、支持静态MAC配置，MAC地址学习数目限制，支持端口镜像和流镜像功能，支持端口聚合(聚合组端口最大8个端口，最多8个聚合组)，支持端口隔离、端口隔离、STP/RSTP/MSTP、IEEE 802.3ad（动态链路聚合）、静态端口聚合；</w:t>
            </w:r>
            <w:r>
              <w:rPr>
                <w:rFonts w:ascii="仿宋" w:eastAsia="仿宋" w:hAnsi="仿宋" w:cs="宋体" w:hint="eastAsia"/>
                <w:kern w:val="0"/>
                <w:szCs w:val="22"/>
              </w:rPr>
              <w:br/>
              <w:t xml:space="preserve">5、为了可以对交换机进行统一的可视化集中管理，要求所投交换机支持管理平台的集中管理，能够实现拓扑呈现，链路状态呈现，远程配置等，实配网管平台； </w:t>
            </w:r>
            <w:r>
              <w:rPr>
                <w:rFonts w:ascii="仿宋" w:eastAsia="仿宋" w:hAnsi="仿宋" w:cs="宋体" w:hint="eastAsia"/>
                <w:kern w:val="0"/>
                <w:szCs w:val="22"/>
              </w:rPr>
              <w:br/>
              <w:t>6、支持CLI命令行，Web网管，TELNET，使设备管理更方便。并且支持SSH2.0等加密方式，使得管理更加安全；</w:t>
            </w:r>
          </w:p>
        </w:tc>
        <w:tc>
          <w:tcPr>
            <w:tcW w:w="198" w:type="pct"/>
            <w:shd w:val="clear" w:color="000000" w:fill="FFFFFF"/>
            <w:noWrap/>
            <w:vAlign w:val="center"/>
          </w:tcPr>
          <w:p w14:paraId="2FFD8C66"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台</w:t>
            </w:r>
          </w:p>
        </w:tc>
        <w:tc>
          <w:tcPr>
            <w:tcW w:w="198" w:type="pct"/>
            <w:shd w:val="clear" w:color="000000" w:fill="FFFFFF"/>
            <w:vAlign w:val="center"/>
          </w:tcPr>
          <w:p w14:paraId="2CFFF24F"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9</w:t>
            </w:r>
          </w:p>
        </w:tc>
      </w:tr>
      <w:tr w:rsidR="0032285C" w14:paraId="71BC6DAE" w14:textId="77777777">
        <w:trPr>
          <w:trHeight w:val="3395"/>
        </w:trPr>
        <w:tc>
          <w:tcPr>
            <w:tcW w:w="166" w:type="pct"/>
            <w:shd w:val="clear" w:color="000000" w:fill="FFFFFF"/>
            <w:vAlign w:val="center"/>
          </w:tcPr>
          <w:p w14:paraId="71A8420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5</w:t>
            </w:r>
          </w:p>
        </w:tc>
        <w:tc>
          <w:tcPr>
            <w:tcW w:w="657" w:type="pct"/>
            <w:shd w:val="clear" w:color="000000" w:fill="FFFFFF"/>
            <w:vAlign w:val="center"/>
          </w:tcPr>
          <w:p w14:paraId="5EFA7C15"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汇聚交换机</w:t>
            </w:r>
          </w:p>
        </w:tc>
        <w:tc>
          <w:tcPr>
            <w:tcW w:w="3782" w:type="pct"/>
            <w:shd w:val="clear" w:color="000000" w:fill="FFFFFF"/>
            <w:vAlign w:val="center"/>
          </w:tcPr>
          <w:p w14:paraId="4A77149C"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 xml:space="preserve">1.交换容量≥7.56T，包转发率≥396Mpps，提供≥24个千兆光口，其中8个是combo口，不少于4个万兆SFP+口，支持1个扩展插槽 ；                                                                                                                                                                                                                                                                       </w:t>
            </w:r>
            <w:r>
              <w:rPr>
                <w:rFonts w:ascii="仿宋" w:eastAsia="仿宋" w:hAnsi="仿宋" w:cs="宋体" w:hint="eastAsia"/>
                <w:kern w:val="0"/>
                <w:szCs w:val="22"/>
              </w:rPr>
              <w:br/>
              <w:t>2.ARP容量≥64K,ARP表容量≥32K，IPV4路由表容量≥32K，IPV6路由表容量≥16K；</w:t>
            </w:r>
            <w:r>
              <w:rPr>
                <w:rFonts w:ascii="仿宋" w:eastAsia="仿宋" w:hAnsi="仿宋" w:cs="宋体" w:hint="eastAsia"/>
                <w:kern w:val="0"/>
                <w:szCs w:val="22"/>
              </w:rPr>
              <w:br/>
              <w:t xml:space="preserve">3.支持把多台物理设备互相连接起来，使其虚拟为一台逻辑设备，用户可以将这多台设备看成一台单一设备进行管理和使用，支持通过标准以太网接口等方式进行堆叠，支持本地堆叠和远程堆叠；                                                                                                                                                                                                                                                                                                   </w:t>
            </w:r>
            <w:r>
              <w:rPr>
                <w:rFonts w:ascii="仿宋" w:eastAsia="仿宋" w:hAnsi="仿宋" w:cs="宋体" w:hint="eastAsia"/>
                <w:kern w:val="0"/>
                <w:szCs w:val="22"/>
              </w:rPr>
              <w:br/>
              <w:t>4.支持终端准入控制功能，使整个网络变被动防御为主动防御、变单点防御为全面防御、变分散管理为集中策略管理，提升了网络对病毒、蠕虫等新兴安全威胁的整体防御能力；</w:t>
            </w:r>
            <w:r>
              <w:rPr>
                <w:rFonts w:ascii="仿宋" w:eastAsia="仿宋" w:hAnsi="仿宋" w:cs="宋体" w:hint="eastAsia"/>
                <w:kern w:val="0"/>
                <w:szCs w:val="22"/>
              </w:rPr>
              <w:br/>
              <w:t>5.设备支持MACsec硬件加密，包括用户数据加密、数据帧完整性检查及数据源真实性校验；</w:t>
            </w:r>
            <w:r>
              <w:rPr>
                <w:rFonts w:ascii="仿宋" w:eastAsia="仿宋" w:hAnsi="仿宋" w:cs="宋体" w:hint="eastAsia"/>
                <w:kern w:val="0"/>
                <w:szCs w:val="22"/>
              </w:rPr>
              <w:br/>
              <w:t xml:space="preserve">6.要求端口防雷能力不小于10KV；                                                                            </w:t>
            </w:r>
            <w:r>
              <w:rPr>
                <w:rFonts w:ascii="仿宋" w:eastAsia="仿宋" w:hAnsi="仿宋" w:cs="宋体" w:hint="eastAsia"/>
                <w:kern w:val="0"/>
                <w:szCs w:val="22"/>
              </w:rPr>
              <w:br/>
              <w:t xml:space="preserve">7.支持VXLAN、EVPN技术实现二层或者三层互通功能；                                                                                                   </w:t>
            </w:r>
            <w:r>
              <w:rPr>
                <w:rFonts w:ascii="仿宋" w:eastAsia="仿宋" w:hAnsi="仿宋" w:cs="宋体" w:hint="eastAsia"/>
                <w:kern w:val="0"/>
                <w:szCs w:val="22"/>
              </w:rPr>
              <w:br/>
              <w:t>8.集成包括FW，IPS、负载均衡等高性能模块插卡.                                                                                                                                                                                                                                                考虑设备的兼容性和统一运维，采用与核心交换机同一品牌。</w:t>
            </w:r>
            <w:r>
              <w:rPr>
                <w:rFonts w:ascii="仿宋" w:eastAsia="仿宋" w:hAnsi="仿宋" w:cs="宋体" w:hint="eastAsia"/>
                <w:kern w:val="0"/>
                <w:szCs w:val="22"/>
              </w:rPr>
              <w:br/>
              <w:t>本次配置：完整主机+双电源+双风扇；</w:t>
            </w:r>
          </w:p>
        </w:tc>
        <w:tc>
          <w:tcPr>
            <w:tcW w:w="198" w:type="pct"/>
            <w:shd w:val="clear" w:color="000000" w:fill="FFFFFF"/>
            <w:noWrap/>
            <w:vAlign w:val="center"/>
          </w:tcPr>
          <w:p w14:paraId="555E7C7D"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台</w:t>
            </w:r>
          </w:p>
        </w:tc>
        <w:tc>
          <w:tcPr>
            <w:tcW w:w="198" w:type="pct"/>
            <w:shd w:val="clear" w:color="000000" w:fill="FFFFFF"/>
            <w:vAlign w:val="center"/>
          </w:tcPr>
          <w:p w14:paraId="24DA9CC1"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2</w:t>
            </w:r>
          </w:p>
        </w:tc>
      </w:tr>
      <w:tr w:rsidR="0032285C" w14:paraId="269677A4" w14:textId="77777777">
        <w:trPr>
          <w:trHeight w:val="3395"/>
        </w:trPr>
        <w:tc>
          <w:tcPr>
            <w:tcW w:w="166" w:type="pct"/>
            <w:shd w:val="clear" w:color="000000" w:fill="FFFFFF"/>
            <w:noWrap/>
            <w:vAlign w:val="center"/>
          </w:tcPr>
          <w:p w14:paraId="64C896AF"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6</w:t>
            </w:r>
          </w:p>
        </w:tc>
        <w:tc>
          <w:tcPr>
            <w:tcW w:w="657" w:type="pct"/>
            <w:shd w:val="clear" w:color="000000" w:fill="FFFFFF"/>
            <w:vAlign w:val="center"/>
          </w:tcPr>
          <w:p w14:paraId="7E4995C1"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核心交换机</w:t>
            </w:r>
          </w:p>
        </w:tc>
        <w:tc>
          <w:tcPr>
            <w:tcW w:w="3782" w:type="pct"/>
            <w:shd w:val="clear" w:color="000000" w:fill="FFFFFF"/>
            <w:vAlign w:val="center"/>
          </w:tcPr>
          <w:p w14:paraId="680319AD"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1.主控槽位≥2个，业务槽位≥3个，交换容量≥168Tbps，包转发率≥36000Mpps；；</w:t>
            </w:r>
            <w:r>
              <w:rPr>
                <w:rFonts w:ascii="仿宋" w:eastAsia="仿宋" w:hAnsi="仿宋" w:cs="宋体" w:hint="eastAsia"/>
                <w:kern w:val="0"/>
                <w:szCs w:val="22"/>
              </w:rPr>
              <w:br/>
              <w:t>2. 支持802.1P/DSCP优先级Mark/Remark，支持层次化QoS（H-QoS），支持三级队列调度；</w:t>
            </w:r>
            <w:r>
              <w:rPr>
                <w:rFonts w:ascii="仿宋" w:eastAsia="仿宋" w:hAnsi="仿宋" w:cs="宋体" w:hint="eastAsia"/>
                <w:kern w:val="0"/>
                <w:szCs w:val="22"/>
              </w:rPr>
              <w:br/>
              <w:t>3.支持主控板、风扇、电源冗余，主控板主备切换无丢包；</w:t>
            </w:r>
            <w:r>
              <w:rPr>
                <w:rFonts w:ascii="仿宋" w:eastAsia="仿宋" w:hAnsi="仿宋" w:cs="宋体" w:hint="eastAsia"/>
                <w:kern w:val="0"/>
                <w:szCs w:val="22"/>
              </w:rPr>
              <w:br/>
              <w:t>4.为节省机柜空间，设备高度要求≤5U；</w:t>
            </w:r>
            <w:r>
              <w:rPr>
                <w:rFonts w:ascii="仿宋" w:eastAsia="仿宋" w:hAnsi="仿宋" w:cs="宋体" w:hint="eastAsia"/>
                <w:kern w:val="0"/>
                <w:szCs w:val="22"/>
              </w:rPr>
              <w:br/>
              <w:t>5.MAC表项 ≥1M，IPv4 FIB ≥3M，IPv6 FIB ≥1M，ARP表项 ≥256K；</w:t>
            </w:r>
            <w:r>
              <w:rPr>
                <w:rFonts w:ascii="仿宋" w:eastAsia="仿宋" w:hAnsi="仿宋" w:cs="宋体" w:hint="eastAsia"/>
                <w:kern w:val="0"/>
                <w:szCs w:val="22"/>
              </w:rPr>
              <w:br/>
              <w:t>6.支持RIP、OSPF、IS-IS、BGP、RIPng、OSPFv3、IS-ISv6、BGP4+等路由协议；</w:t>
            </w:r>
            <w:r>
              <w:rPr>
                <w:rFonts w:ascii="仿宋" w:eastAsia="仿宋" w:hAnsi="仿宋" w:cs="宋体" w:hint="eastAsia"/>
                <w:kern w:val="0"/>
                <w:szCs w:val="22"/>
              </w:rPr>
              <w:br/>
              <w:t>7.支持Telemetry流量可视化功能；</w:t>
            </w:r>
            <w:r>
              <w:rPr>
                <w:rFonts w:ascii="仿宋" w:eastAsia="仿宋" w:hAnsi="仿宋" w:cs="宋体" w:hint="eastAsia"/>
                <w:kern w:val="0"/>
                <w:szCs w:val="22"/>
              </w:rPr>
              <w:br/>
              <w:t>8.支持VxLAN ，能够实现基于IPv4/IPv6的VxLAN二三层互通；</w:t>
            </w:r>
            <w:r>
              <w:rPr>
                <w:rFonts w:ascii="仿宋" w:eastAsia="仿宋" w:hAnsi="仿宋" w:cs="宋体" w:hint="eastAsia"/>
                <w:kern w:val="0"/>
                <w:szCs w:val="22"/>
              </w:rPr>
              <w:br/>
              <w:t>9.为了满足后期扩容需求，要求设备支持单槽位40G光接口≥12</w:t>
            </w:r>
            <w:r>
              <w:rPr>
                <w:rFonts w:ascii="仿宋" w:eastAsia="仿宋" w:hAnsi="仿宋" w:cs="宋体" w:hint="eastAsia"/>
                <w:kern w:val="0"/>
                <w:szCs w:val="22"/>
              </w:rPr>
              <w:br/>
              <w:t>配置要求：</w:t>
            </w:r>
            <w:r>
              <w:rPr>
                <w:rFonts w:ascii="仿宋" w:eastAsia="仿宋" w:hAnsi="仿宋" w:cs="宋体" w:hint="eastAsia"/>
                <w:kern w:val="0"/>
                <w:szCs w:val="22"/>
              </w:rPr>
              <w:br/>
              <w:t>1.配置双主控，冗余电源；</w:t>
            </w:r>
            <w:r>
              <w:rPr>
                <w:rFonts w:ascii="仿宋" w:eastAsia="仿宋" w:hAnsi="仿宋" w:cs="宋体" w:hint="eastAsia"/>
                <w:kern w:val="0"/>
                <w:szCs w:val="22"/>
              </w:rPr>
              <w:br/>
              <w:t>2.配置24个千兆电口、32个千兆光口、16个万兆光口，配置1根3m万兆虚拟化电缆。</w:t>
            </w:r>
          </w:p>
        </w:tc>
        <w:tc>
          <w:tcPr>
            <w:tcW w:w="198" w:type="pct"/>
            <w:shd w:val="clear" w:color="000000" w:fill="FFFFFF"/>
            <w:noWrap/>
            <w:vAlign w:val="center"/>
          </w:tcPr>
          <w:p w14:paraId="59FCF8C2"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台</w:t>
            </w:r>
          </w:p>
        </w:tc>
        <w:tc>
          <w:tcPr>
            <w:tcW w:w="198" w:type="pct"/>
            <w:shd w:val="clear" w:color="000000" w:fill="FFFFFF"/>
            <w:vAlign w:val="center"/>
          </w:tcPr>
          <w:p w14:paraId="58E00E6E"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1</w:t>
            </w:r>
          </w:p>
        </w:tc>
      </w:tr>
      <w:tr w:rsidR="0032285C" w14:paraId="7FB607DE" w14:textId="77777777">
        <w:trPr>
          <w:trHeight w:val="283"/>
        </w:trPr>
        <w:tc>
          <w:tcPr>
            <w:tcW w:w="166" w:type="pct"/>
            <w:shd w:val="clear" w:color="000000" w:fill="FFFFFF"/>
            <w:vAlign w:val="center"/>
          </w:tcPr>
          <w:p w14:paraId="757894B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657" w:type="pct"/>
            <w:shd w:val="clear" w:color="000000" w:fill="FFFFFF"/>
            <w:vAlign w:val="center"/>
          </w:tcPr>
          <w:p w14:paraId="2DEDE48F"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千兆光模块</w:t>
            </w:r>
          </w:p>
        </w:tc>
        <w:tc>
          <w:tcPr>
            <w:tcW w:w="3782" w:type="pct"/>
            <w:shd w:val="clear" w:color="000000" w:fill="FFFFFF"/>
            <w:vAlign w:val="center"/>
          </w:tcPr>
          <w:p w14:paraId="1A65FEB8"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光模块-SFP-GE-单模模块-(1310nm,10km,LC)</w:t>
            </w:r>
          </w:p>
        </w:tc>
        <w:tc>
          <w:tcPr>
            <w:tcW w:w="198" w:type="pct"/>
            <w:shd w:val="clear" w:color="000000" w:fill="FFFFFF"/>
            <w:noWrap/>
            <w:vAlign w:val="center"/>
          </w:tcPr>
          <w:p w14:paraId="55E9983B"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台</w:t>
            </w:r>
          </w:p>
        </w:tc>
        <w:tc>
          <w:tcPr>
            <w:tcW w:w="198" w:type="pct"/>
            <w:shd w:val="clear" w:color="000000" w:fill="FFFFFF"/>
            <w:vAlign w:val="center"/>
          </w:tcPr>
          <w:p w14:paraId="7D8202E5"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60</w:t>
            </w:r>
          </w:p>
        </w:tc>
      </w:tr>
      <w:tr w:rsidR="0032285C" w14:paraId="6326C537" w14:textId="77777777">
        <w:trPr>
          <w:trHeight w:val="283"/>
        </w:trPr>
        <w:tc>
          <w:tcPr>
            <w:tcW w:w="166" w:type="pct"/>
            <w:shd w:val="clear" w:color="000000" w:fill="FFFFFF"/>
            <w:noWrap/>
            <w:vAlign w:val="center"/>
          </w:tcPr>
          <w:p w14:paraId="0558D972"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8</w:t>
            </w:r>
          </w:p>
        </w:tc>
        <w:tc>
          <w:tcPr>
            <w:tcW w:w="657" w:type="pct"/>
            <w:shd w:val="clear" w:color="000000" w:fill="FFFFFF"/>
            <w:vAlign w:val="center"/>
          </w:tcPr>
          <w:p w14:paraId="3C9A9F64"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万兆光模块</w:t>
            </w:r>
          </w:p>
        </w:tc>
        <w:tc>
          <w:tcPr>
            <w:tcW w:w="3782" w:type="pct"/>
            <w:shd w:val="clear" w:color="000000" w:fill="FFFFFF"/>
            <w:vAlign w:val="center"/>
          </w:tcPr>
          <w:p w14:paraId="12E182EB"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SFP+ 万兆模块(1310nm,10km,LC)</w:t>
            </w:r>
          </w:p>
        </w:tc>
        <w:tc>
          <w:tcPr>
            <w:tcW w:w="198" w:type="pct"/>
            <w:shd w:val="clear" w:color="000000" w:fill="FFFFFF"/>
            <w:noWrap/>
            <w:vAlign w:val="center"/>
          </w:tcPr>
          <w:p w14:paraId="70681EB3"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台</w:t>
            </w:r>
          </w:p>
        </w:tc>
        <w:tc>
          <w:tcPr>
            <w:tcW w:w="198" w:type="pct"/>
            <w:shd w:val="clear" w:color="000000" w:fill="FFFFFF"/>
            <w:vAlign w:val="center"/>
          </w:tcPr>
          <w:p w14:paraId="656EB51B"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4</w:t>
            </w:r>
          </w:p>
        </w:tc>
      </w:tr>
      <w:tr w:rsidR="0032285C" w14:paraId="47506D7A" w14:textId="77777777">
        <w:trPr>
          <w:trHeight w:val="283"/>
        </w:trPr>
        <w:tc>
          <w:tcPr>
            <w:tcW w:w="166" w:type="pct"/>
            <w:shd w:val="clear" w:color="000000" w:fill="FFFFFF"/>
            <w:vAlign w:val="center"/>
          </w:tcPr>
          <w:p w14:paraId="6168CB3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w:t>
            </w:r>
          </w:p>
        </w:tc>
        <w:tc>
          <w:tcPr>
            <w:tcW w:w="657" w:type="pct"/>
            <w:shd w:val="clear" w:color="000000" w:fill="FFFFFF"/>
            <w:vAlign w:val="center"/>
          </w:tcPr>
          <w:p w14:paraId="0C48B69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万兆光模块</w:t>
            </w:r>
          </w:p>
        </w:tc>
        <w:tc>
          <w:tcPr>
            <w:tcW w:w="3782" w:type="pct"/>
            <w:shd w:val="clear" w:color="000000" w:fill="FFFFFF"/>
            <w:vAlign w:val="center"/>
          </w:tcPr>
          <w:p w14:paraId="5C91FF92"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SFP+ 万兆模块(1310nm,0.3km,LC)</w:t>
            </w:r>
          </w:p>
        </w:tc>
        <w:tc>
          <w:tcPr>
            <w:tcW w:w="198" w:type="pct"/>
            <w:shd w:val="clear" w:color="000000" w:fill="FFFFFF"/>
            <w:noWrap/>
            <w:vAlign w:val="center"/>
          </w:tcPr>
          <w:p w14:paraId="680664C5"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台</w:t>
            </w:r>
          </w:p>
        </w:tc>
        <w:tc>
          <w:tcPr>
            <w:tcW w:w="198" w:type="pct"/>
            <w:shd w:val="clear" w:color="000000" w:fill="FFFFFF"/>
            <w:vAlign w:val="center"/>
          </w:tcPr>
          <w:p w14:paraId="5854C68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bl>
    <w:p w14:paraId="7384ABA5" w14:textId="77777777" w:rsidR="0032285C" w:rsidRDefault="0032285C">
      <w:pPr>
        <w:ind w:firstLineChars="0" w:firstLine="0"/>
        <w:rPr>
          <w:rFonts w:hint="eastAsia"/>
        </w:rPr>
      </w:pPr>
    </w:p>
    <w:p w14:paraId="43B9E056" w14:textId="77777777" w:rsidR="0032285C" w:rsidRDefault="00000000">
      <w:pPr>
        <w:pStyle w:val="2"/>
        <w:rPr>
          <w:rFonts w:hint="eastAsia"/>
        </w:rPr>
      </w:pPr>
      <w:bookmarkStart w:id="78" w:name="_Toc181372593"/>
      <w:r>
        <w:rPr>
          <w:rFonts w:hint="eastAsia"/>
        </w:rPr>
        <w:lastRenderedPageBreak/>
        <w:t>视频监控系统</w:t>
      </w:r>
      <w:bookmarkEnd w:id="78"/>
    </w:p>
    <w:tbl>
      <w:tblPr>
        <w:tblW w:w="5000" w:type="pct"/>
        <w:tblLook w:val="04A0" w:firstRow="1" w:lastRow="0" w:firstColumn="1" w:lastColumn="0" w:noHBand="0" w:noVBand="1"/>
      </w:tblPr>
      <w:tblGrid>
        <w:gridCol w:w="819"/>
        <w:gridCol w:w="2671"/>
        <w:gridCol w:w="4594"/>
        <w:gridCol w:w="437"/>
        <w:gridCol w:w="879"/>
      </w:tblGrid>
      <w:tr w:rsidR="0032285C" w14:paraId="05CE9E99" w14:textId="77777777">
        <w:trPr>
          <w:trHeight w:val="292"/>
        </w:trPr>
        <w:tc>
          <w:tcPr>
            <w:tcW w:w="39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CE025C6" w14:textId="77777777" w:rsidR="0032285C" w:rsidRDefault="00000000">
            <w:pPr>
              <w:widowControl/>
              <w:spacing w:line="240" w:lineRule="auto"/>
              <w:ind w:firstLineChars="0" w:firstLine="0"/>
              <w:jc w:val="center"/>
              <w:rPr>
                <w:rFonts w:ascii="仿宋" w:eastAsia="仿宋" w:hAnsi="仿宋" w:cs="宋体" w:hint="eastAsia"/>
                <w:b/>
                <w:bCs/>
                <w:kern w:val="0"/>
                <w:szCs w:val="22"/>
              </w:rPr>
            </w:pPr>
            <w:bookmarkStart w:id="79" w:name="RANGE!A1:E17"/>
            <w:r>
              <w:rPr>
                <w:rFonts w:ascii="仿宋" w:eastAsia="仿宋" w:hAnsi="仿宋" w:cs="宋体" w:hint="eastAsia"/>
                <w:b/>
                <w:bCs/>
                <w:kern w:val="0"/>
                <w:szCs w:val="22"/>
              </w:rPr>
              <w:t>序号</w:t>
            </w:r>
            <w:bookmarkEnd w:id="79"/>
          </w:p>
        </w:tc>
        <w:tc>
          <w:tcPr>
            <w:tcW w:w="1464" w:type="pct"/>
            <w:tcBorders>
              <w:top w:val="single" w:sz="4" w:space="0" w:color="auto"/>
              <w:left w:val="nil"/>
              <w:bottom w:val="single" w:sz="4" w:space="0" w:color="auto"/>
              <w:right w:val="single" w:sz="4" w:space="0" w:color="auto"/>
            </w:tcBorders>
            <w:shd w:val="clear" w:color="000000" w:fill="FFFFFF"/>
            <w:noWrap/>
            <w:vAlign w:val="center"/>
          </w:tcPr>
          <w:p w14:paraId="4E15F14C"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项目名称</w:t>
            </w:r>
          </w:p>
        </w:tc>
        <w:tc>
          <w:tcPr>
            <w:tcW w:w="2486" w:type="pct"/>
            <w:tcBorders>
              <w:top w:val="single" w:sz="4" w:space="0" w:color="auto"/>
              <w:left w:val="nil"/>
              <w:bottom w:val="single" w:sz="4" w:space="0" w:color="auto"/>
              <w:right w:val="single" w:sz="4" w:space="0" w:color="auto"/>
            </w:tcBorders>
            <w:shd w:val="clear" w:color="000000" w:fill="FFFFFF"/>
            <w:noWrap/>
            <w:vAlign w:val="center"/>
          </w:tcPr>
          <w:p w14:paraId="3AD6DEAE"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技术参数要求</w:t>
            </w:r>
          </w:p>
        </w:tc>
        <w:tc>
          <w:tcPr>
            <w:tcW w:w="251" w:type="pct"/>
            <w:tcBorders>
              <w:top w:val="single" w:sz="4" w:space="0" w:color="auto"/>
              <w:left w:val="nil"/>
              <w:bottom w:val="single" w:sz="4" w:space="0" w:color="auto"/>
              <w:right w:val="single" w:sz="4" w:space="0" w:color="auto"/>
            </w:tcBorders>
            <w:shd w:val="clear" w:color="000000" w:fill="FFFFFF"/>
            <w:vAlign w:val="center"/>
          </w:tcPr>
          <w:p w14:paraId="60298C88"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单位</w:t>
            </w:r>
          </w:p>
        </w:tc>
        <w:tc>
          <w:tcPr>
            <w:tcW w:w="405" w:type="pct"/>
            <w:tcBorders>
              <w:top w:val="single" w:sz="4" w:space="0" w:color="auto"/>
              <w:left w:val="nil"/>
              <w:bottom w:val="single" w:sz="4" w:space="0" w:color="auto"/>
              <w:right w:val="single" w:sz="4" w:space="0" w:color="auto"/>
            </w:tcBorders>
            <w:shd w:val="clear" w:color="000000" w:fill="FFFFFF"/>
            <w:noWrap/>
            <w:vAlign w:val="center"/>
          </w:tcPr>
          <w:p w14:paraId="350116A6"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工程量</w:t>
            </w:r>
          </w:p>
        </w:tc>
      </w:tr>
      <w:tr w:rsidR="0032285C" w14:paraId="67361F30"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noWrap/>
            <w:vAlign w:val="center"/>
          </w:tcPr>
          <w:p w14:paraId="62A70136"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1464" w:type="pct"/>
            <w:tcBorders>
              <w:top w:val="nil"/>
              <w:left w:val="nil"/>
              <w:bottom w:val="single" w:sz="4" w:space="0" w:color="auto"/>
              <w:right w:val="single" w:sz="4" w:space="0" w:color="auto"/>
            </w:tcBorders>
            <w:shd w:val="clear" w:color="000000" w:fill="FFFFFF"/>
            <w:noWrap/>
            <w:vAlign w:val="center"/>
          </w:tcPr>
          <w:p w14:paraId="3BE66636"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视频监控系统</w:t>
            </w:r>
          </w:p>
        </w:tc>
        <w:tc>
          <w:tcPr>
            <w:tcW w:w="2486" w:type="pct"/>
            <w:tcBorders>
              <w:top w:val="nil"/>
              <w:left w:val="nil"/>
              <w:bottom w:val="single" w:sz="4" w:space="0" w:color="auto"/>
              <w:right w:val="single" w:sz="4" w:space="0" w:color="auto"/>
            </w:tcBorders>
            <w:shd w:val="clear" w:color="000000" w:fill="FFFFFF"/>
            <w:noWrap/>
            <w:vAlign w:val="center"/>
          </w:tcPr>
          <w:p w14:paraId="10EBE72F"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251" w:type="pct"/>
            <w:tcBorders>
              <w:top w:val="nil"/>
              <w:left w:val="nil"/>
              <w:bottom w:val="single" w:sz="4" w:space="0" w:color="auto"/>
              <w:right w:val="single" w:sz="4" w:space="0" w:color="auto"/>
            </w:tcBorders>
            <w:shd w:val="clear" w:color="000000" w:fill="FFFFFF"/>
            <w:vAlign w:val="center"/>
          </w:tcPr>
          <w:p w14:paraId="4510A714"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405" w:type="pct"/>
            <w:tcBorders>
              <w:top w:val="nil"/>
              <w:left w:val="nil"/>
              <w:bottom w:val="single" w:sz="4" w:space="0" w:color="auto"/>
              <w:right w:val="single" w:sz="4" w:space="0" w:color="auto"/>
            </w:tcBorders>
            <w:shd w:val="clear" w:color="000000" w:fill="FFFFFF"/>
            <w:noWrap/>
            <w:vAlign w:val="center"/>
          </w:tcPr>
          <w:p w14:paraId="2AE67C2A"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r>
      <w:tr w:rsidR="0032285C" w14:paraId="4D9FBEC5"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22575CAA"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（一）</w:t>
            </w:r>
          </w:p>
        </w:tc>
        <w:tc>
          <w:tcPr>
            <w:tcW w:w="1464" w:type="pct"/>
            <w:tcBorders>
              <w:top w:val="nil"/>
              <w:left w:val="nil"/>
              <w:bottom w:val="single" w:sz="4" w:space="0" w:color="auto"/>
              <w:right w:val="single" w:sz="4" w:space="0" w:color="auto"/>
            </w:tcBorders>
            <w:shd w:val="clear" w:color="000000" w:fill="FFFFFF"/>
            <w:vAlign w:val="center"/>
          </w:tcPr>
          <w:p w14:paraId="0C8AB2A3"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前端设备</w:t>
            </w:r>
          </w:p>
        </w:tc>
        <w:tc>
          <w:tcPr>
            <w:tcW w:w="2486" w:type="pct"/>
            <w:tcBorders>
              <w:top w:val="nil"/>
              <w:left w:val="nil"/>
              <w:bottom w:val="single" w:sz="4" w:space="0" w:color="auto"/>
              <w:right w:val="single" w:sz="4" w:space="0" w:color="auto"/>
            </w:tcBorders>
            <w:shd w:val="clear" w:color="000000" w:fill="FFFFFF"/>
            <w:vAlign w:val="center"/>
          </w:tcPr>
          <w:p w14:paraId="3FF3D8A1"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251" w:type="pct"/>
            <w:tcBorders>
              <w:top w:val="nil"/>
              <w:left w:val="nil"/>
              <w:bottom w:val="single" w:sz="4" w:space="0" w:color="auto"/>
              <w:right w:val="single" w:sz="4" w:space="0" w:color="auto"/>
            </w:tcBorders>
            <w:shd w:val="clear" w:color="000000" w:fill="FFFFFF"/>
            <w:vAlign w:val="center"/>
          </w:tcPr>
          <w:p w14:paraId="08CA61EC"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405" w:type="pct"/>
            <w:tcBorders>
              <w:top w:val="nil"/>
              <w:left w:val="nil"/>
              <w:bottom w:val="single" w:sz="4" w:space="0" w:color="auto"/>
              <w:right w:val="single" w:sz="4" w:space="0" w:color="auto"/>
            </w:tcBorders>
            <w:shd w:val="clear" w:color="000000" w:fill="FFFFFF"/>
            <w:vAlign w:val="center"/>
          </w:tcPr>
          <w:p w14:paraId="571B4E82"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r>
      <w:tr w:rsidR="0032285C" w14:paraId="598EF587" w14:textId="77777777">
        <w:trPr>
          <w:trHeight w:val="581"/>
        </w:trPr>
        <w:tc>
          <w:tcPr>
            <w:tcW w:w="395" w:type="pct"/>
            <w:tcBorders>
              <w:top w:val="nil"/>
              <w:left w:val="single" w:sz="4" w:space="0" w:color="auto"/>
              <w:bottom w:val="single" w:sz="4" w:space="0" w:color="auto"/>
              <w:right w:val="single" w:sz="4" w:space="0" w:color="auto"/>
            </w:tcBorders>
            <w:shd w:val="clear" w:color="000000" w:fill="FFFFFF"/>
            <w:vAlign w:val="center"/>
          </w:tcPr>
          <w:p w14:paraId="04667AD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1464" w:type="pct"/>
            <w:tcBorders>
              <w:top w:val="nil"/>
              <w:left w:val="nil"/>
              <w:bottom w:val="single" w:sz="4" w:space="0" w:color="auto"/>
              <w:right w:val="single" w:sz="4" w:space="0" w:color="auto"/>
            </w:tcBorders>
            <w:shd w:val="clear" w:color="000000" w:fill="FFFFFF"/>
            <w:vAlign w:val="center"/>
          </w:tcPr>
          <w:p w14:paraId="6A83337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室内枪型摄像机200w</w:t>
            </w:r>
          </w:p>
        </w:tc>
        <w:tc>
          <w:tcPr>
            <w:tcW w:w="2486" w:type="pct"/>
            <w:tcBorders>
              <w:top w:val="nil"/>
              <w:left w:val="nil"/>
              <w:bottom w:val="single" w:sz="4" w:space="0" w:color="auto"/>
              <w:right w:val="single" w:sz="4" w:space="0" w:color="auto"/>
            </w:tcBorders>
            <w:shd w:val="clear" w:color="000000" w:fill="FFFFFF"/>
            <w:vAlign w:val="center"/>
          </w:tcPr>
          <w:p w14:paraId="465A404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1、200万枪机，传感器类型：1/2.7" Progressive Scan CMOS</w:t>
            </w:r>
            <w:r>
              <w:rPr>
                <w:rFonts w:ascii="仿宋" w:eastAsia="仿宋" w:hAnsi="仿宋" w:cs="宋体" w:hint="eastAsia"/>
                <w:kern w:val="0"/>
                <w:sz w:val="20"/>
                <w:szCs w:val="20"/>
              </w:rPr>
              <w:br/>
              <w:t>2、最低照度：彩色：0.005 Lux @（F1.2，AGC ON），0 Lux with Light</w:t>
            </w:r>
            <w:r>
              <w:rPr>
                <w:rFonts w:ascii="仿宋" w:eastAsia="仿宋" w:hAnsi="仿宋" w:cs="宋体" w:hint="eastAsia"/>
                <w:kern w:val="0"/>
                <w:sz w:val="20"/>
                <w:szCs w:val="20"/>
              </w:rPr>
              <w:br/>
              <w:t>3、宽动态：数字宽动态</w:t>
            </w:r>
            <w:r>
              <w:rPr>
                <w:rFonts w:ascii="仿宋" w:eastAsia="仿宋" w:hAnsi="仿宋" w:cs="宋体" w:hint="eastAsia"/>
                <w:kern w:val="0"/>
                <w:sz w:val="20"/>
                <w:szCs w:val="20"/>
              </w:rPr>
              <w:br/>
              <w:t>4、红外波长范围：850 nm</w:t>
            </w:r>
            <w:r>
              <w:rPr>
                <w:rFonts w:ascii="仿宋" w:eastAsia="仿宋" w:hAnsi="仿宋" w:cs="宋体" w:hint="eastAsia"/>
                <w:kern w:val="0"/>
                <w:sz w:val="20"/>
                <w:szCs w:val="20"/>
              </w:rPr>
              <w:br/>
              <w:t>5、防补光过曝：支持</w:t>
            </w:r>
            <w:r>
              <w:rPr>
                <w:rFonts w:ascii="仿宋" w:eastAsia="仿宋" w:hAnsi="仿宋" w:cs="宋体" w:hint="eastAsia"/>
                <w:kern w:val="0"/>
                <w:sz w:val="20"/>
                <w:szCs w:val="20"/>
              </w:rPr>
              <w:br/>
              <w:t>6、补光灯类型：智能补光，可切换白光灯、红外灯</w:t>
            </w:r>
            <w:r>
              <w:rPr>
                <w:rFonts w:ascii="仿宋" w:eastAsia="仿宋" w:hAnsi="仿宋" w:cs="宋体" w:hint="eastAsia"/>
                <w:kern w:val="0"/>
                <w:sz w:val="20"/>
                <w:szCs w:val="20"/>
              </w:rPr>
              <w:br/>
              <w:t>7、补光距离：红外光最远可达30 m，白光最远可达30 m</w:t>
            </w:r>
            <w:r>
              <w:rPr>
                <w:rFonts w:ascii="仿宋" w:eastAsia="仿宋" w:hAnsi="仿宋" w:cs="宋体" w:hint="eastAsia"/>
                <w:kern w:val="0"/>
                <w:sz w:val="20"/>
                <w:szCs w:val="20"/>
              </w:rPr>
              <w:br/>
              <w:t>8、最大图像尺寸：1920 × 1080</w:t>
            </w:r>
            <w:r>
              <w:rPr>
                <w:rFonts w:ascii="仿宋" w:eastAsia="仿宋" w:hAnsi="仿宋" w:cs="宋体" w:hint="eastAsia"/>
                <w:kern w:val="0"/>
                <w:sz w:val="20"/>
                <w:szCs w:val="20"/>
              </w:rPr>
              <w:br/>
              <w:t>9、视频压缩标准：主码流：H.265/H.264</w:t>
            </w:r>
            <w:r>
              <w:rPr>
                <w:rFonts w:ascii="仿宋" w:eastAsia="仿宋" w:hAnsi="仿宋" w:cs="宋体" w:hint="eastAsia"/>
                <w:kern w:val="0"/>
                <w:sz w:val="20"/>
                <w:szCs w:val="20"/>
              </w:rPr>
              <w:br/>
              <w:t>10、子码流：H.265/H.264</w:t>
            </w:r>
            <w:r>
              <w:rPr>
                <w:rFonts w:ascii="仿宋" w:eastAsia="仿宋" w:hAnsi="仿宋" w:cs="宋体" w:hint="eastAsia"/>
                <w:kern w:val="0"/>
                <w:sz w:val="20"/>
                <w:szCs w:val="20"/>
              </w:rPr>
              <w:br/>
              <w:t>11、音频：1个内置麦克风</w:t>
            </w:r>
            <w:r>
              <w:rPr>
                <w:rFonts w:ascii="仿宋" w:eastAsia="仿宋" w:hAnsi="仿宋" w:cs="宋体" w:hint="eastAsia"/>
                <w:kern w:val="0"/>
                <w:sz w:val="20"/>
                <w:szCs w:val="20"/>
              </w:rPr>
              <w:br/>
              <w:t>12、网络：1个RJ45 10 M/100 M自适应以太网口</w:t>
            </w:r>
            <w:r>
              <w:rPr>
                <w:rFonts w:ascii="仿宋" w:eastAsia="仿宋" w:hAnsi="仿宋" w:cs="宋体" w:hint="eastAsia"/>
                <w:kern w:val="0"/>
                <w:sz w:val="20"/>
                <w:szCs w:val="20"/>
              </w:rPr>
              <w:br/>
              <w:t>13、启动及工作温湿度：-30 °C~60 °C，湿度小于95%（无凝结）</w:t>
            </w:r>
            <w:r>
              <w:rPr>
                <w:rFonts w:ascii="仿宋" w:eastAsia="仿宋" w:hAnsi="仿宋" w:cs="宋体" w:hint="eastAsia"/>
                <w:kern w:val="0"/>
                <w:sz w:val="20"/>
                <w:szCs w:val="20"/>
              </w:rPr>
              <w:br/>
              <w:t>14、存储温湿度：-30 °C~60 °C，湿度小于95%（无凝结）</w:t>
            </w:r>
            <w:r>
              <w:rPr>
                <w:rFonts w:ascii="仿宋" w:eastAsia="仿宋" w:hAnsi="仿宋" w:cs="宋体" w:hint="eastAsia"/>
                <w:kern w:val="0"/>
                <w:sz w:val="20"/>
                <w:szCs w:val="20"/>
              </w:rPr>
              <w:br/>
              <w:t>15 供电方式：DC：12 V ± 25%，支持防反接保护</w:t>
            </w:r>
            <w:r>
              <w:rPr>
                <w:rFonts w:ascii="仿宋" w:eastAsia="仿宋" w:hAnsi="仿宋" w:cs="宋体" w:hint="eastAsia"/>
                <w:kern w:val="0"/>
                <w:sz w:val="20"/>
                <w:szCs w:val="20"/>
              </w:rPr>
              <w:br/>
              <w:t>16、PoE：IEEE802.3af，CLASS 3</w:t>
            </w:r>
            <w:r>
              <w:rPr>
                <w:rFonts w:ascii="仿宋" w:eastAsia="仿宋" w:hAnsi="仿宋" w:cs="宋体" w:hint="eastAsia"/>
                <w:kern w:val="0"/>
                <w:sz w:val="20"/>
                <w:szCs w:val="20"/>
              </w:rPr>
              <w:br/>
              <w:t>17、电流及功耗：DC：12 V，0.42 A，最大功耗：5 W</w:t>
            </w:r>
          </w:p>
        </w:tc>
        <w:tc>
          <w:tcPr>
            <w:tcW w:w="251" w:type="pct"/>
            <w:tcBorders>
              <w:top w:val="nil"/>
              <w:left w:val="nil"/>
              <w:bottom w:val="single" w:sz="4" w:space="0" w:color="auto"/>
              <w:right w:val="single" w:sz="4" w:space="0" w:color="auto"/>
            </w:tcBorders>
            <w:shd w:val="clear" w:color="000000" w:fill="FFFFFF"/>
            <w:vAlign w:val="center"/>
          </w:tcPr>
          <w:p w14:paraId="0F6010A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405" w:type="pct"/>
            <w:tcBorders>
              <w:top w:val="nil"/>
              <w:left w:val="nil"/>
              <w:bottom w:val="single" w:sz="4" w:space="0" w:color="auto"/>
              <w:right w:val="single" w:sz="4" w:space="0" w:color="auto"/>
            </w:tcBorders>
            <w:shd w:val="clear" w:color="000000" w:fill="FFFFFF"/>
            <w:vAlign w:val="center"/>
          </w:tcPr>
          <w:p w14:paraId="736A8C2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151</w:t>
            </w:r>
          </w:p>
        </w:tc>
      </w:tr>
      <w:tr w:rsidR="0032285C" w14:paraId="07500C20" w14:textId="77777777">
        <w:trPr>
          <w:trHeight w:val="581"/>
        </w:trPr>
        <w:tc>
          <w:tcPr>
            <w:tcW w:w="395" w:type="pct"/>
            <w:tcBorders>
              <w:top w:val="nil"/>
              <w:left w:val="single" w:sz="4" w:space="0" w:color="auto"/>
              <w:bottom w:val="single" w:sz="4" w:space="0" w:color="auto"/>
              <w:right w:val="single" w:sz="4" w:space="0" w:color="auto"/>
            </w:tcBorders>
            <w:shd w:val="clear" w:color="000000" w:fill="FFFFFF"/>
            <w:vAlign w:val="center"/>
          </w:tcPr>
          <w:p w14:paraId="5C6E1B9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1464" w:type="pct"/>
            <w:tcBorders>
              <w:top w:val="nil"/>
              <w:left w:val="nil"/>
              <w:bottom w:val="single" w:sz="4" w:space="0" w:color="auto"/>
              <w:right w:val="single" w:sz="4" w:space="0" w:color="auto"/>
            </w:tcBorders>
            <w:shd w:val="clear" w:color="000000" w:fill="FFFFFF"/>
            <w:vAlign w:val="center"/>
          </w:tcPr>
          <w:p w14:paraId="0724C6F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室内半球摄像机200w</w:t>
            </w:r>
          </w:p>
        </w:tc>
        <w:tc>
          <w:tcPr>
            <w:tcW w:w="2486" w:type="pct"/>
            <w:tcBorders>
              <w:top w:val="nil"/>
              <w:left w:val="nil"/>
              <w:bottom w:val="single" w:sz="4" w:space="0" w:color="auto"/>
              <w:right w:val="single" w:sz="4" w:space="0" w:color="auto"/>
            </w:tcBorders>
            <w:shd w:val="clear" w:color="000000" w:fill="FFFFFF"/>
            <w:vAlign w:val="center"/>
          </w:tcPr>
          <w:p w14:paraId="28F1050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1、200万半球，传感器类型：1/2.7" Progressive Scan CMOS</w:t>
            </w:r>
            <w:r>
              <w:rPr>
                <w:rFonts w:ascii="仿宋" w:eastAsia="仿宋" w:hAnsi="仿宋" w:cs="宋体" w:hint="eastAsia"/>
                <w:kern w:val="0"/>
                <w:sz w:val="20"/>
                <w:szCs w:val="20"/>
              </w:rPr>
              <w:br/>
              <w:t>2、调节角度：水平：0°~360°，垂直：0°~75°，旋转：0°~360°</w:t>
            </w:r>
            <w:r>
              <w:rPr>
                <w:rFonts w:ascii="仿宋" w:eastAsia="仿宋" w:hAnsi="仿宋" w:cs="宋体" w:hint="eastAsia"/>
                <w:kern w:val="0"/>
                <w:sz w:val="20"/>
                <w:szCs w:val="20"/>
              </w:rPr>
              <w:br/>
              <w:t>3、宽动态：数字宽动态</w:t>
            </w:r>
            <w:r>
              <w:rPr>
                <w:rFonts w:ascii="仿宋" w:eastAsia="仿宋" w:hAnsi="仿宋" w:cs="宋体" w:hint="eastAsia"/>
                <w:kern w:val="0"/>
                <w:sz w:val="20"/>
                <w:szCs w:val="20"/>
              </w:rPr>
              <w:br/>
              <w:t>4、最低照度：彩色：0.005 Lux @（F1.2, AGC ON），0 Lux with IR</w:t>
            </w:r>
            <w:r>
              <w:rPr>
                <w:rFonts w:ascii="仿宋" w:eastAsia="仿宋" w:hAnsi="仿宋" w:cs="宋体" w:hint="eastAsia"/>
                <w:kern w:val="0"/>
                <w:sz w:val="20"/>
                <w:szCs w:val="20"/>
              </w:rPr>
              <w:br/>
              <w:t>5、补光距离：红外光最远可达30 m，白光最远可达20 m</w:t>
            </w:r>
            <w:r>
              <w:rPr>
                <w:rFonts w:ascii="仿宋" w:eastAsia="仿宋" w:hAnsi="仿宋" w:cs="宋体" w:hint="eastAsia"/>
                <w:kern w:val="0"/>
                <w:sz w:val="20"/>
                <w:szCs w:val="20"/>
              </w:rPr>
              <w:br/>
              <w:t>6、补光灯类型：智能补光，可切换白光灯、红外灯</w:t>
            </w:r>
            <w:r>
              <w:rPr>
                <w:rFonts w:ascii="仿宋" w:eastAsia="仿宋" w:hAnsi="仿宋" w:cs="宋体" w:hint="eastAsia"/>
                <w:kern w:val="0"/>
                <w:sz w:val="20"/>
                <w:szCs w:val="20"/>
              </w:rPr>
              <w:br/>
              <w:t>7、防补光过曝：支持</w:t>
            </w:r>
            <w:r>
              <w:rPr>
                <w:rFonts w:ascii="仿宋" w:eastAsia="仿宋" w:hAnsi="仿宋" w:cs="宋体" w:hint="eastAsia"/>
                <w:kern w:val="0"/>
                <w:sz w:val="20"/>
                <w:szCs w:val="20"/>
              </w:rPr>
              <w:br/>
              <w:t>8、红外波长范围：850 nm</w:t>
            </w:r>
            <w:r>
              <w:rPr>
                <w:rFonts w:ascii="仿宋" w:eastAsia="仿宋" w:hAnsi="仿宋" w:cs="宋体" w:hint="eastAsia"/>
                <w:kern w:val="0"/>
                <w:sz w:val="20"/>
                <w:szCs w:val="20"/>
              </w:rPr>
              <w:br/>
              <w:t>9、最大图像尺寸：1920 × 1080</w:t>
            </w:r>
            <w:r>
              <w:rPr>
                <w:rFonts w:ascii="仿宋" w:eastAsia="仿宋" w:hAnsi="仿宋" w:cs="宋体" w:hint="eastAsia"/>
                <w:kern w:val="0"/>
                <w:sz w:val="20"/>
                <w:szCs w:val="20"/>
              </w:rPr>
              <w:br/>
              <w:t>10、视频压缩标准：主码流：H.265/H.264</w:t>
            </w:r>
            <w:r>
              <w:rPr>
                <w:rFonts w:ascii="仿宋" w:eastAsia="仿宋" w:hAnsi="仿宋" w:cs="宋体" w:hint="eastAsia"/>
                <w:kern w:val="0"/>
                <w:sz w:val="20"/>
                <w:szCs w:val="20"/>
              </w:rPr>
              <w:br/>
            </w:r>
            <w:r>
              <w:rPr>
                <w:rFonts w:ascii="仿宋" w:eastAsia="仿宋" w:hAnsi="仿宋" w:cs="宋体" w:hint="eastAsia"/>
                <w:kern w:val="0"/>
                <w:sz w:val="20"/>
                <w:szCs w:val="20"/>
              </w:rPr>
              <w:lastRenderedPageBreak/>
              <w:t>11、子码流：H.265/H.264</w:t>
            </w:r>
            <w:r>
              <w:rPr>
                <w:rFonts w:ascii="仿宋" w:eastAsia="仿宋" w:hAnsi="仿宋" w:cs="宋体" w:hint="eastAsia"/>
                <w:kern w:val="0"/>
                <w:sz w:val="20"/>
                <w:szCs w:val="20"/>
              </w:rPr>
              <w:br/>
              <w:t>12、网络：1个RJ45 10 M/100 M自适应以太网口</w:t>
            </w:r>
            <w:r>
              <w:rPr>
                <w:rFonts w:ascii="仿宋" w:eastAsia="仿宋" w:hAnsi="仿宋" w:cs="宋体" w:hint="eastAsia"/>
                <w:kern w:val="0"/>
                <w:sz w:val="20"/>
                <w:szCs w:val="20"/>
              </w:rPr>
              <w:br/>
              <w:t>13、音频：1个内置麦克风</w:t>
            </w:r>
            <w:r>
              <w:rPr>
                <w:rFonts w:ascii="仿宋" w:eastAsia="仿宋" w:hAnsi="仿宋" w:cs="宋体" w:hint="eastAsia"/>
                <w:kern w:val="0"/>
                <w:sz w:val="20"/>
                <w:szCs w:val="20"/>
              </w:rPr>
              <w:br/>
              <w:t>14、启动和工作温湿度：-30 °C~60 °C，湿度小于95%（无凝结）</w:t>
            </w:r>
            <w:r>
              <w:rPr>
                <w:rFonts w:ascii="仿宋" w:eastAsia="仿宋" w:hAnsi="仿宋" w:cs="宋体" w:hint="eastAsia"/>
                <w:kern w:val="0"/>
                <w:sz w:val="20"/>
                <w:szCs w:val="20"/>
              </w:rPr>
              <w:br/>
              <w:t>15、供电方式：DC：12 V ± 25%，支持防反接保护</w:t>
            </w:r>
            <w:r>
              <w:rPr>
                <w:rFonts w:ascii="仿宋" w:eastAsia="仿宋" w:hAnsi="仿宋" w:cs="宋体" w:hint="eastAsia"/>
                <w:kern w:val="0"/>
                <w:sz w:val="20"/>
                <w:szCs w:val="20"/>
              </w:rPr>
              <w:br/>
              <w:t>16、PoE：IEEE802.3af，CLASS 3</w:t>
            </w:r>
          </w:p>
        </w:tc>
        <w:tc>
          <w:tcPr>
            <w:tcW w:w="251" w:type="pct"/>
            <w:tcBorders>
              <w:top w:val="nil"/>
              <w:left w:val="nil"/>
              <w:bottom w:val="single" w:sz="4" w:space="0" w:color="auto"/>
              <w:right w:val="single" w:sz="4" w:space="0" w:color="auto"/>
            </w:tcBorders>
            <w:shd w:val="clear" w:color="000000" w:fill="FFFFFF"/>
            <w:vAlign w:val="center"/>
          </w:tcPr>
          <w:p w14:paraId="415A086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台</w:t>
            </w:r>
          </w:p>
        </w:tc>
        <w:tc>
          <w:tcPr>
            <w:tcW w:w="405" w:type="pct"/>
            <w:tcBorders>
              <w:top w:val="nil"/>
              <w:left w:val="nil"/>
              <w:bottom w:val="single" w:sz="4" w:space="0" w:color="auto"/>
              <w:right w:val="single" w:sz="4" w:space="0" w:color="auto"/>
            </w:tcBorders>
            <w:shd w:val="clear" w:color="000000" w:fill="FFFFFF"/>
            <w:vAlign w:val="center"/>
          </w:tcPr>
          <w:p w14:paraId="36020A4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21</w:t>
            </w:r>
          </w:p>
        </w:tc>
      </w:tr>
      <w:tr w:rsidR="0032285C" w14:paraId="7A90C733" w14:textId="77777777">
        <w:trPr>
          <w:trHeight w:val="581"/>
        </w:trPr>
        <w:tc>
          <w:tcPr>
            <w:tcW w:w="395" w:type="pct"/>
            <w:tcBorders>
              <w:top w:val="nil"/>
              <w:left w:val="single" w:sz="4" w:space="0" w:color="auto"/>
              <w:bottom w:val="single" w:sz="4" w:space="0" w:color="auto"/>
              <w:right w:val="single" w:sz="4" w:space="0" w:color="auto"/>
            </w:tcBorders>
            <w:shd w:val="clear" w:color="000000" w:fill="FFFFFF"/>
            <w:vAlign w:val="center"/>
          </w:tcPr>
          <w:p w14:paraId="24EDD70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1464" w:type="pct"/>
            <w:tcBorders>
              <w:top w:val="nil"/>
              <w:left w:val="nil"/>
              <w:bottom w:val="single" w:sz="4" w:space="0" w:color="auto"/>
              <w:right w:val="single" w:sz="4" w:space="0" w:color="auto"/>
            </w:tcBorders>
            <w:shd w:val="clear" w:color="000000" w:fill="FFFFFF"/>
            <w:vAlign w:val="center"/>
          </w:tcPr>
          <w:p w14:paraId="53600D1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室内人脸识别摄像机400w</w:t>
            </w:r>
          </w:p>
        </w:tc>
        <w:tc>
          <w:tcPr>
            <w:tcW w:w="2486" w:type="pct"/>
            <w:tcBorders>
              <w:top w:val="nil"/>
              <w:left w:val="nil"/>
              <w:bottom w:val="single" w:sz="4" w:space="0" w:color="auto"/>
              <w:right w:val="single" w:sz="4" w:space="0" w:color="auto"/>
            </w:tcBorders>
            <w:shd w:val="clear" w:color="000000" w:fill="FFFFFF"/>
            <w:vAlign w:val="center"/>
          </w:tcPr>
          <w:p w14:paraId="26E3703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400万智能抓拍机，支持分辨率不小于2560×1440@25fps，分辨力不小于1500TVL。</w:t>
            </w:r>
            <w:r>
              <w:rPr>
                <w:rFonts w:ascii="仿宋" w:eastAsia="仿宋" w:hAnsi="仿宋" w:cs="宋体" w:hint="eastAsia"/>
                <w:kern w:val="0"/>
                <w:sz w:val="20"/>
                <w:szCs w:val="20"/>
              </w:rPr>
              <w:br/>
              <w:t>2、 具有不小于1/1.8"靶面尺寸。</w:t>
            </w:r>
            <w:r>
              <w:rPr>
                <w:rFonts w:ascii="仿宋" w:eastAsia="仿宋" w:hAnsi="仿宋" w:cs="宋体" w:hint="eastAsia"/>
                <w:kern w:val="0"/>
                <w:sz w:val="20"/>
                <w:szCs w:val="20"/>
              </w:rPr>
              <w:br/>
              <w:t>3、 最低照度彩色：0.0002 lx，黑白:0.0001 lx，最大亮度鉴别等级（灰度等级）不小于11级。</w:t>
            </w:r>
            <w:r>
              <w:rPr>
                <w:rFonts w:ascii="仿宋" w:eastAsia="仿宋" w:hAnsi="仿宋" w:cs="宋体" w:hint="eastAsia"/>
                <w:kern w:val="0"/>
                <w:sz w:val="20"/>
                <w:szCs w:val="20"/>
              </w:rPr>
              <w:br/>
              <w:t>4、 支持自动变焦及一键聚焦功能，变焦过程图像不会完全虚焦。</w:t>
            </w:r>
            <w:r>
              <w:rPr>
                <w:rFonts w:ascii="仿宋" w:eastAsia="仿宋" w:hAnsi="仿宋" w:cs="宋体" w:hint="eastAsia"/>
                <w:kern w:val="0"/>
                <w:sz w:val="20"/>
                <w:szCs w:val="20"/>
              </w:rPr>
              <w:br/>
              <w:t>5、 光圈大小不小于F1.0。</w:t>
            </w:r>
            <w:r>
              <w:rPr>
                <w:rFonts w:ascii="仿宋" w:eastAsia="仿宋" w:hAnsi="仿宋" w:cs="宋体" w:hint="eastAsia"/>
                <w:kern w:val="0"/>
                <w:sz w:val="20"/>
                <w:szCs w:val="20"/>
              </w:rPr>
              <w:br/>
              <w:t>6、 支持H.264、H.265、MJPEG视频编码格式，且具有High Profile编码能力。</w:t>
            </w:r>
            <w:r>
              <w:rPr>
                <w:rFonts w:ascii="仿宋" w:eastAsia="仿宋" w:hAnsi="仿宋" w:cs="宋体" w:hint="eastAsia"/>
                <w:kern w:val="0"/>
                <w:sz w:val="20"/>
                <w:szCs w:val="20"/>
              </w:rPr>
              <w:br/>
              <w:t>7、 内置GPU芯片。</w:t>
            </w:r>
            <w:r>
              <w:rPr>
                <w:rFonts w:ascii="仿宋" w:eastAsia="仿宋" w:hAnsi="仿宋" w:cs="宋体" w:hint="eastAsia"/>
                <w:kern w:val="0"/>
                <w:sz w:val="20"/>
                <w:szCs w:val="20"/>
              </w:rPr>
              <w:br/>
              <w:t>8、 支持检出两眼瞳距40像素点以上的人脸图片。</w:t>
            </w:r>
            <w:r>
              <w:rPr>
                <w:rFonts w:ascii="仿宋" w:eastAsia="仿宋" w:hAnsi="仿宋" w:cs="宋体" w:hint="eastAsia"/>
                <w:kern w:val="0"/>
                <w:sz w:val="20"/>
                <w:szCs w:val="20"/>
              </w:rPr>
              <w:br/>
              <w:t>9、 支持侧脸过滤功能，可过滤上下、左右倾斜角度超过预设值的人脸。</w:t>
            </w:r>
            <w:r>
              <w:rPr>
                <w:rFonts w:ascii="仿宋" w:eastAsia="仿宋" w:hAnsi="仿宋" w:cs="宋体" w:hint="eastAsia"/>
                <w:kern w:val="0"/>
                <w:sz w:val="20"/>
                <w:szCs w:val="20"/>
              </w:rPr>
              <w:br/>
              <w:t>10、 支持人数统计功能，支持设置最多8个多边形人数统计区域，可分别设置不同区域的报警类型、报警时间间隔。</w:t>
            </w:r>
            <w:r>
              <w:rPr>
                <w:rFonts w:ascii="仿宋" w:eastAsia="仿宋" w:hAnsi="仿宋" w:cs="宋体" w:hint="eastAsia"/>
                <w:kern w:val="0"/>
                <w:sz w:val="20"/>
                <w:szCs w:val="20"/>
              </w:rPr>
              <w:br/>
              <w:t>11、 当进入区域、离开区域、越界侦测或区域入侵报警产生时，可在报警布防时间内联动声音报警和/或白光灯闪烁。</w:t>
            </w:r>
            <w:r>
              <w:rPr>
                <w:rFonts w:ascii="仿宋" w:eastAsia="仿宋" w:hAnsi="仿宋" w:cs="宋体" w:hint="eastAsia"/>
                <w:kern w:val="0"/>
                <w:sz w:val="20"/>
                <w:szCs w:val="20"/>
              </w:rPr>
              <w:br/>
              <w:t>12、 支持抓拍报警统计、报警质量统计、设备重启和布防动态报警数据感知与记录功能。</w:t>
            </w:r>
            <w:r>
              <w:rPr>
                <w:rFonts w:ascii="仿宋" w:eastAsia="仿宋" w:hAnsi="仿宋" w:cs="宋体" w:hint="eastAsia"/>
                <w:kern w:val="0"/>
                <w:sz w:val="20"/>
                <w:szCs w:val="20"/>
              </w:rPr>
              <w:br/>
              <w:t>13、 设备具有耀光抑制功能，耀光区域≤1%。</w:t>
            </w:r>
            <w:r>
              <w:rPr>
                <w:rFonts w:ascii="仿宋" w:eastAsia="仿宋" w:hAnsi="仿宋" w:cs="宋体" w:hint="eastAsia"/>
                <w:kern w:val="0"/>
                <w:sz w:val="20"/>
                <w:szCs w:val="20"/>
              </w:rPr>
              <w:br/>
              <w:t>14、 内置2个麦克风、1个扬声器，具有1个RS485接口、1个报警输入接口、1个报警输出接口、1个音频输入接口、1个音频输出接口。</w:t>
            </w:r>
            <w:r>
              <w:rPr>
                <w:rFonts w:ascii="仿宋" w:eastAsia="仿宋" w:hAnsi="仿宋" w:cs="宋体" w:hint="eastAsia"/>
                <w:kern w:val="0"/>
                <w:sz w:val="20"/>
                <w:szCs w:val="20"/>
              </w:rPr>
              <w:br/>
              <w:t>15、 不低于IP67防尘防水等级。</w:t>
            </w:r>
          </w:p>
        </w:tc>
        <w:tc>
          <w:tcPr>
            <w:tcW w:w="251" w:type="pct"/>
            <w:tcBorders>
              <w:top w:val="nil"/>
              <w:left w:val="nil"/>
              <w:bottom w:val="single" w:sz="4" w:space="0" w:color="auto"/>
              <w:right w:val="single" w:sz="4" w:space="0" w:color="auto"/>
            </w:tcBorders>
            <w:shd w:val="clear" w:color="000000" w:fill="FFFFFF"/>
            <w:vAlign w:val="center"/>
          </w:tcPr>
          <w:p w14:paraId="7E53E82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405" w:type="pct"/>
            <w:tcBorders>
              <w:top w:val="nil"/>
              <w:left w:val="nil"/>
              <w:bottom w:val="single" w:sz="4" w:space="0" w:color="auto"/>
              <w:right w:val="single" w:sz="4" w:space="0" w:color="auto"/>
            </w:tcBorders>
            <w:shd w:val="clear" w:color="000000" w:fill="FFFFFF"/>
            <w:vAlign w:val="center"/>
          </w:tcPr>
          <w:p w14:paraId="73FE36F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r>
      <w:tr w:rsidR="0032285C" w14:paraId="06E2DF48" w14:textId="77777777">
        <w:trPr>
          <w:trHeight w:val="581"/>
        </w:trPr>
        <w:tc>
          <w:tcPr>
            <w:tcW w:w="395" w:type="pct"/>
            <w:tcBorders>
              <w:top w:val="nil"/>
              <w:left w:val="single" w:sz="4" w:space="0" w:color="auto"/>
              <w:bottom w:val="single" w:sz="4" w:space="0" w:color="auto"/>
              <w:right w:val="single" w:sz="4" w:space="0" w:color="auto"/>
            </w:tcBorders>
            <w:shd w:val="clear" w:color="000000" w:fill="FFFFFF"/>
            <w:vAlign w:val="center"/>
          </w:tcPr>
          <w:p w14:paraId="1F36E56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1464" w:type="pct"/>
            <w:tcBorders>
              <w:top w:val="nil"/>
              <w:left w:val="nil"/>
              <w:bottom w:val="single" w:sz="4" w:space="0" w:color="auto"/>
              <w:right w:val="single" w:sz="4" w:space="0" w:color="auto"/>
            </w:tcBorders>
            <w:shd w:val="clear" w:color="000000" w:fill="FFFFFF"/>
            <w:vAlign w:val="center"/>
          </w:tcPr>
          <w:p w14:paraId="180AFC8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室外智能筒型网络摄像机200w</w:t>
            </w:r>
          </w:p>
        </w:tc>
        <w:tc>
          <w:tcPr>
            <w:tcW w:w="2486" w:type="pct"/>
            <w:tcBorders>
              <w:top w:val="nil"/>
              <w:left w:val="nil"/>
              <w:bottom w:val="single" w:sz="4" w:space="0" w:color="auto"/>
              <w:right w:val="single" w:sz="4" w:space="0" w:color="auto"/>
            </w:tcBorders>
            <w:shd w:val="clear" w:color="000000" w:fill="FFFFFF"/>
            <w:vAlign w:val="center"/>
          </w:tcPr>
          <w:p w14:paraId="7886A0A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200万定焦智能筒型网络摄像机</w:t>
            </w:r>
            <w:r>
              <w:rPr>
                <w:rFonts w:ascii="仿宋" w:eastAsia="仿宋" w:hAnsi="仿宋" w:cs="宋体" w:hint="eastAsia"/>
                <w:kern w:val="0"/>
                <w:sz w:val="20"/>
                <w:szCs w:val="20"/>
              </w:rPr>
              <w:br/>
              <w:t>采用深度学习硬件及算法，支持越界侦测，区域入侵侦测，进入区域侦测和离开区域侦测，支持联动声音报警</w:t>
            </w:r>
            <w:r>
              <w:rPr>
                <w:rFonts w:ascii="仿宋" w:eastAsia="仿宋" w:hAnsi="仿宋" w:cs="宋体" w:hint="eastAsia"/>
                <w:kern w:val="0"/>
                <w:sz w:val="20"/>
                <w:szCs w:val="20"/>
              </w:rPr>
              <w:br/>
              <w:t>最高分辨率可达1920 × 1080 @25 fps，在该分辨率下可输出实时图像</w:t>
            </w:r>
            <w:r>
              <w:rPr>
                <w:rFonts w:ascii="仿宋" w:eastAsia="仿宋" w:hAnsi="仿宋" w:cs="宋体" w:hint="eastAsia"/>
                <w:kern w:val="0"/>
                <w:sz w:val="20"/>
                <w:szCs w:val="20"/>
              </w:rPr>
              <w:br/>
              <w:t>支持背光补偿，强光抑制，3D数字降噪，120 dB宽动态</w:t>
            </w:r>
            <w:r>
              <w:rPr>
                <w:rFonts w:ascii="仿宋" w:eastAsia="仿宋" w:hAnsi="仿宋" w:cs="宋体" w:hint="eastAsia"/>
                <w:kern w:val="0"/>
                <w:sz w:val="20"/>
                <w:szCs w:val="20"/>
              </w:rPr>
              <w:br/>
              <w:t>支持ROI感兴趣区域增强编码，支持Smart265/264编码，可根据场景情况自适应调整码率分配，有效</w:t>
            </w:r>
            <w:r>
              <w:rPr>
                <w:rFonts w:ascii="仿宋" w:eastAsia="仿宋" w:hAnsi="仿宋" w:cs="宋体" w:hint="eastAsia"/>
                <w:kern w:val="0"/>
                <w:sz w:val="20"/>
                <w:szCs w:val="20"/>
              </w:rPr>
              <w:lastRenderedPageBreak/>
              <w:t>节省存储成本</w:t>
            </w:r>
            <w:r>
              <w:rPr>
                <w:rFonts w:ascii="仿宋" w:eastAsia="仿宋" w:hAnsi="仿宋" w:cs="宋体" w:hint="eastAsia"/>
                <w:kern w:val="0"/>
                <w:sz w:val="20"/>
                <w:szCs w:val="20"/>
              </w:rPr>
              <w:br/>
              <w:t>支持萤石平台，</w:t>
            </w:r>
            <w:r>
              <w:rPr>
                <w:rFonts w:ascii="仿宋" w:eastAsia="仿宋" w:hAnsi="仿宋" w:cs="宋体" w:hint="eastAsia"/>
                <w:kern w:val="0"/>
                <w:sz w:val="20"/>
                <w:szCs w:val="20"/>
              </w:rPr>
              <w:br/>
              <w:t>1个内置麦克风，1个内置扬声器，支持双向语音对讲</w:t>
            </w:r>
            <w:r>
              <w:rPr>
                <w:rFonts w:ascii="仿宋" w:eastAsia="仿宋" w:hAnsi="仿宋" w:cs="宋体" w:hint="eastAsia"/>
                <w:kern w:val="0"/>
                <w:sz w:val="20"/>
                <w:szCs w:val="20"/>
              </w:rPr>
              <w:br/>
              <w:t>支持最大256 GB MicroSD/MicroSDHC/MicroSDXC卡本地存储</w:t>
            </w:r>
            <w:r>
              <w:rPr>
                <w:rFonts w:ascii="仿宋" w:eastAsia="仿宋" w:hAnsi="仿宋" w:cs="宋体" w:hint="eastAsia"/>
                <w:kern w:val="0"/>
                <w:sz w:val="20"/>
                <w:szCs w:val="20"/>
              </w:rPr>
              <w:br/>
              <w:t>支持1路报警输入，1路报警输出（报警输出最大支持AC24 V/DC24 V，1 A），1路音频输入，1路音频输出</w:t>
            </w:r>
            <w:r>
              <w:rPr>
                <w:rFonts w:ascii="仿宋" w:eastAsia="仿宋" w:hAnsi="仿宋" w:cs="宋体" w:hint="eastAsia"/>
                <w:kern w:val="0"/>
                <w:sz w:val="20"/>
                <w:szCs w:val="20"/>
              </w:rPr>
              <w:br/>
              <w:t>支持：DC12 V，100 mA电源输出，可用于拾音器供电</w:t>
            </w:r>
            <w:r>
              <w:rPr>
                <w:rFonts w:ascii="仿宋" w:eastAsia="仿宋" w:hAnsi="仿宋" w:cs="宋体" w:hint="eastAsia"/>
                <w:kern w:val="0"/>
                <w:sz w:val="20"/>
                <w:szCs w:val="20"/>
              </w:rPr>
              <w:br/>
              <w:t>支持白光/红外双补光，红外最远可达50 m，白光最远可达30 m</w:t>
            </w:r>
            <w:r>
              <w:rPr>
                <w:rFonts w:ascii="仿宋" w:eastAsia="仿宋" w:hAnsi="仿宋" w:cs="宋体" w:hint="eastAsia"/>
                <w:kern w:val="0"/>
                <w:sz w:val="20"/>
                <w:szCs w:val="20"/>
              </w:rPr>
              <w:br/>
              <w:t>符合IP66防尘防水设计，可靠性高</w:t>
            </w:r>
            <w:r>
              <w:rPr>
                <w:rFonts w:ascii="仿宋" w:eastAsia="仿宋" w:hAnsi="仿宋" w:cs="宋体" w:hint="eastAsia"/>
                <w:kern w:val="0"/>
                <w:sz w:val="20"/>
                <w:szCs w:val="20"/>
              </w:rPr>
              <w:br/>
              <w:t>传感器类型：1/2.7" Progressive Scan CMOS</w:t>
            </w:r>
            <w:r>
              <w:rPr>
                <w:rFonts w:ascii="仿宋" w:eastAsia="仿宋" w:hAnsi="仿宋" w:cs="宋体" w:hint="eastAsia"/>
                <w:kern w:val="0"/>
                <w:sz w:val="20"/>
                <w:szCs w:val="20"/>
              </w:rPr>
              <w:br/>
              <w:t>最低照度：彩色：0.002 Lux @（F1.2，AGC ON），0 Lux with IR</w:t>
            </w:r>
            <w:r>
              <w:rPr>
                <w:rFonts w:ascii="仿宋" w:eastAsia="仿宋" w:hAnsi="仿宋" w:cs="宋体" w:hint="eastAsia"/>
                <w:kern w:val="0"/>
                <w:sz w:val="20"/>
                <w:szCs w:val="20"/>
              </w:rPr>
              <w:br/>
              <w:t xml:space="preserve">宽动态：120 dB </w:t>
            </w:r>
            <w:r>
              <w:rPr>
                <w:rFonts w:ascii="仿宋" w:eastAsia="仿宋" w:hAnsi="仿宋" w:cs="宋体" w:hint="eastAsia"/>
                <w:kern w:val="0"/>
                <w:sz w:val="20"/>
                <w:szCs w:val="20"/>
              </w:rPr>
              <w:br/>
              <w:t>焦距&amp;视场角：4 mm，水平视场角：85.9°，垂直视场角：46.7°，对角视场角：100.4°</w:t>
            </w:r>
            <w:r>
              <w:rPr>
                <w:rFonts w:ascii="仿宋" w:eastAsia="仿宋" w:hAnsi="仿宋" w:cs="宋体" w:hint="eastAsia"/>
                <w:kern w:val="0"/>
                <w:sz w:val="20"/>
                <w:szCs w:val="20"/>
              </w:rPr>
              <w:br/>
              <w:t>6 mm，水平视场角：53.9°，垂直视场角：28.8°，对角视场角：62.8°</w:t>
            </w:r>
            <w:r>
              <w:rPr>
                <w:rFonts w:ascii="仿宋" w:eastAsia="仿宋" w:hAnsi="仿宋" w:cs="宋体" w:hint="eastAsia"/>
                <w:kern w:val="0"/>
                <w:sz w:val="20"/>
                <w:szCs w:val="20"/>
              </w:rPr>
              <w:br/>
              <w:t>8 mm，水平视场角：40.9°，垂直视场角：22.5°，对角视场角：47.4°</w:t>
            </w:r>
            <w:r>
              <w:rPr>
                <w:rFonts w:ascii="仿宋" w:eastAsia="仿宋" w:hAnsi="仿宋" w:cs="宋体" w:hint="eastAsia"/>
                <w:kern w:val="0"/>
                <w:sz w:val="20"/>
                <w:szCs w:val="20"/>
              </w:rPr>
              <w:br/>
              <w:t xml:space="preserve">12 mm，水平视场角：25.4°，垂直视场角：14.4°，对角视场角：29.1° </w:t>
            </w:r>
            <w:r>
              <w:rPr>
                <w:rFonts w:ascii="仿宋" w:eastAsia="仿宋" w:hAnsi="仿宋" w:cs="宋体" w:hint="eastAsia"/>
                <w:kern w:val="0"/>
                <w:sz w:val="20"/>
                <w:szCs w:val="20"/>
              </w:rPr>
              <w:br/>
              <w:t xml:space="preserve">补光灯类型：智能补光，可切换白光灯、红外灯 </w:t>
            </w:r>
            <w:r>
              <w:rPr>
                <w:rFonts w:ascii="仿宋" w:eastAsia="仿宋" w:hAnsi="仿宋" w:cs="宋体" w:hint="eastAsia"/>
                <w:kern w:val="0"/>
                <w:sz w:val="20"/>
                <w:szCs w:val="20"/>
              </w:rPr>
              <w:br/>
              <w:t>补光距离：红外光最远可达50 m，白光最远可达30 m</w:t>
            </w:r>
            <w:r>
              <w:rPr>
                <w:rFonts w:ascii="仿宋" w:eastAsia="仿宋" w:hAnsi="仿宋" w:cs="宋体" w:hint="eastAsia"/>
                <w:kern w:val="0"/>
                <w:sz w:val="20"/>
                <w:szCs w:val="20"/>
              </w:rPr>
              <w:br/>
              <w:t xml:space="preserve">防补光过曝：支持 </w:t>
            </w:r>
            <w:r>
              <w:rPr>
                <w:rFonts w:ascii="仿宋" w:eastAsia="仿宋" w:hAnsi="仿宋" w:cs="宋体" w:hint="eastAsia"/>
                <w:kern w:val="0"/>
                <w:sz w:val="20"/>
                <w:szCs w:val="20"/>
              </w:rPr>
              <w:br/>
              <w:t>最大图像尺寸：1920 × 1080</w:t>
            </w:r>
            <w:r>
              <w:rPr>
                <w:rFonts w:ascii="仿宋" w:eastAsia="仿宋" w:hAnsi="仿宋" w:cs="宋体" w:hint="eastAsia"/>
                <w:kern w:val="0"/>
                <w:sz w:val="20"/>
                <w:szCs w:val="20"/>
              </w:rPr>
              <w:br/>
              <w:t>视频压缩标准：主码流：H.265/H.264</w:t>
            </w:r>
            <w:r>
              <w:rPr>
                <w:rFonts w:ascii="仿宋" w:eastAsia="仿宋" w:hAnsi="仿宋" w:cs="宋体" w:hint="eastAsia"/>
                <w:kern w:val="0"/>
                <w:sz w:val="20"/>
                <w:szCs w:val="20"/>
              </w:rPr>
              <w:br/>
              <w:t>子码流：H.265/H.264/MJPEG</w:t>
            </w:r>
            <w:r>
              <w:rPr>
                <w:rFonts w:ascii="仿宋" w:eastAsia="仿宋" w:hAnsi="仿宋" w:cs="宋体" w:hint="eastAsia"/>
                <w:kern w:val="0"/>
                <w:sz w:val="20"/>
                <w:szCs w:val="20"/>
              </w:rPr>
              <w:br/>
              <w:t xml:space="preserve">第三码流：H.265/H.264 </w:t>
            </w:r>
            <w:r>
              <w:rPr>
                <w:rFonts w:ascii="仿宋" w:eastAsia="仿宋" w:hAnsi="仿宋" w:cs="宋体" w:hint="eastAsia"/>
                <w:kern w:val="0"/>
                <w:sz w:val="20"/>
                <w:szCs w:val="20"/>
              </w:rPr>
              <w:br/>
              <w:t>网络：1个RJ45 10 M/100 M自适应以太网口</w:t>
            </w:r>
            <w:r>
              <w:rPr>
                <w:rFonts w:ascii="仿宋" w:eastAsia="仿宋" w:hAnsi="仿宋" w:cs="宋体" w:hint="eastAsia"/>
                <w:kern w:val="0"/>
                <w:sz w:val="20"/>
                <w:szCs w:val="20"/>
              </w:rPr>
              <w:br/>
              <w:t>SD卡扩展：内置MicroSD/MicroSDHC/MicroSDXC 插槽，最大支持256 GB</w:t>
            </w:r>
            <w:r>
              <w:rPr>
                <w:rFonts w:ascii="仿宋" w:eastAsia="仿宋" w:hAnsi="仿宋" w:cs="宋体" w:hint="eastAsia"/>
                <w:kern w:val="0"/>
                <w:sz w:val="20"/>
                <w:szCs w:val="20"/>
              </w:rPr>
              <w:br/>
              <w:t>音频：1路输入（Line in）：2芯端子，最大输入幅值：3.3 Vpp，输入阻抗：2.2 kΩ，接口类型：非平衡</w:t>
            </w:r>
            <w:r>
              <w:rPr>
                <w:rFonts w:ascii="仿宋" w:eastAsia="仿宋" w:hAnsi="仿宋" w:cs="宋体" w:hint="eastAsia"/>
                <w:kern w:val="0"/>
                <w:sz w:val="20"/>
                <w:szCs w:val="20"/>
              </w:rPr>
              <w:br/>
              <w:t>1路输出（Line out）：2芯端子，最大输出幅值：3.3 Vpp，输出阻抗：100 Ω，接口类型：非平衡</w:t>
            </w:r>
            <w:r>
              <w:rPr>
                <w:rFonts w:ascii="仿宋" w:eastAsia="仿宋" w:hAnsi="仿宋" w:cs="宋体" w:hint="eastAsia"/>
                <w:kern w:val="0"/>
                <w:sz w:val="20"/>
                <w:szCs w:val="20"/>
              </w:rPr>
              <w:br/>
              <w:t>1个内置麦克风，1个内置扬声器</w:t>
            </w:r>
            <w:r>
              <w:rPr>
                <w:rFonts w:ascii="仿宋" w:eastAsia="仿宋" w:hAnsi="仿宋" w:cs="宋体" w:hint="eastAsia"/>
                <w:kern w:val="0"/>
                <w:sz w:val="20"/>
                <w:szCs w:val="20"/>
              </w:rPr>
              <w:br/>
              <w:t>报警：1路输入，1路输出（报警输出最大支持AC24 V/DC24 V，1 A）</w:t>
            </w:r>
            <w:r>
              <w:rPr>
                <w:rFonts w:ascii="仿宋" w:eastAsia="仿宋" w:hAnsi="仿宋" w:cs="宋体" w:hint="eastAsia"/>
                <w:kern w:val="0"/>
                <w:sz w:val="20"/>
                <w:szCs w:val="20"/>
              </w:rPr>
              <w:br/>
            </w:r>
            <w:r>
              <w:rPr>
                <w:rFonts w:ascii="仿宋" w:eastAsia="仿宋" w:hAnsi="仿宋" w:cs="宋体" w:hint="eastAsia"/>
                <w:kern w:val="0"/>
                <w:sz w:val="20"/>
                <w:szCs w:val="20"/>
              </w:rPr>
              <w:lastRenderedPageBreak/>
              <w:t>复位：支持</w:t>
            </w:r>
            <w:r>
              <w:rPr>
                <w:rFonts w:ascii="仿宋" w:eastAsia="仿宋" w:hAnsi="仿宋" w:cs="宋体" w:hint="eastAsia"/>
                <w:kern w:val="0"/>
                <w:sz w:val="20"/>
                <w:szCs w:val="20"/>
              </w:rPr>
              <w:br/>
              <w:t xml:space="preserve">电源输出：DC12 V，100 mA，可用于拾音器供电 </w:t>
            </w:r>
            <w:r>
              <w:rPr>
                <w:rFonts w:ascii="仿宋" w:eastAsia="仿宋" w:hAnsi="仿宋" w:cs="宋体" w:hint="eastAsia"/>
                <w:kern w:val="0"/>
                <w:sz w:val="20"/>
                <w:szCs w:val="20"/>
              </w:rPr>
              <w:br/>
              <w:t>产品尺寸：186.6 × 92.7 × 87.6 mm</w:t>
            </w:r>
            <w:r>
              <w:rPr>
                <w:rFonts w:ascii="仿宋" w:eastAsia="仿宋" w:hAnsi="仿宋" w:cs="宋体" w:hint="eastAsia"/>
                <w:kern w:val="0"/>
                <w:sz w:val="20"/>
                <w:szCs w:val="20"/>
              </w:rPr>
              <w:br/>
              <w:t>包装尺寸：235 × 120 × 125 mm</w:t>
            </w:r>
            <w:r>
              <w:rPr>
                <w:rFonts w:ascii="仿宋" w:eastAsia="仿宋" w:hAnsi="仿宋" w:cs="宋体" w:hint="eastAsia"/>
                <w:kern w:val="0"/>
                <w:sz w:val="20"/>
                <w:szCs w:val="20"/>
              </w:rPr>
              <w:br/>
              <w:t>设备重量：620 g</w:t>
            </w:r>
            <w:r>
              <w:rPr>
                <w:rFonts w:ascii="仿宋" w:eastAsia="仿宋" w:hAnsi="仿宋" w:cs="宋体" w:hint="eastAsia"/>
                <w:kern w:val="0"/>
                <w:sz w:val="20"/>
                <w:szCs w:val="20"/>
              </w:rPr>
              <w:br/>
              <w:t>带包装重量：835 g</w:t>
            </w:r>
            <w:r>
              <w:rPr>
                <w:rFonts w:ascii="仿宋" w:eastAsia="仿宋" w:hAnsi="仿宋" w:cs="宋体" w:hint="eastAsia"/>
                <w:kern w:val="0"/>
                <w:sz w:val="20"/>
                <w:szCs w:val="20"/>
              </w:rPr>
              <w:br/>
              <w:t>启动和工作温湿度：-30 ℃~60 ℃，湿度小于95%（无凝结）</w:t>
            </w:r>
            <w:r>
              <w:rPr>
                <w:rFonts w:ascii="仿宋" w:eastAsia="仿宋" w:hAnsi="仿宋" w:cs="宋体" w:hint="eastAsia"/>
                <w:kern w:val="0"/>
                <w:sz w:val="20"/>
                <w:szCs w:val="20"/>
              </w:rPr>
              <w:br/>
              <w:t>恢复出厂设置：支持RESET按键，支持客户端或浏览器恢复</w:t>
            </w:r>
            <w:r>
              <w:rPr>
                <w:rFonts w:ascii="仿宋" w:eastAsia="仿宋" w:hAnsi="仿宋" w:cs="宋体" w:hint="eastAsia"/>
                <w:kern w:val="0"/>
                <w:sz w:val="20"/>
                <w:szCs w:val="20"/>
              </w:rPr>
              <w:br/>
              <w:t>电流及功耗：DC：12 V，0.84 A，最大功耗：10 W</w:t>
            </w:r>
            <w:r>
              <w:rPr>
                <w:rFonts w:ascii="仿宋" w:eastAsia="仿宋" w:hAnsi="仿宋" w:cs="宋体" w:hint="eastAsia"/>
                <w:kern w:val="0"/>
                <w:sz w:val="20"/>
                <w:szCs w:val="20"/>
              </w:rPr>
              <w:br/>
              <w:t>PoE：802.3af，36 V~57 V，0.35 A~0.22 A，最大功耗：12.5 W</w:t>
            </w:r>
            <w:r>
              <w:rPr>
                <w:rFonts w:ascii="仿宋" w:eastAsia="仿宋" w:hAnsi="仿宋" w:cs="宋体" w:hint="eastAsia"/>
                <w:kern w:val="0"/>
                <w:sz w:val="20"/>
                <w:szCs w:val="20"/>
              </w:rPr>
              <w:br/>
              <w:t>供电方式：DC：12 V ± 25%，支持防反接保护</w:t>
            </w:r>
            <w:r>
              <w:rPr>
                <w:rFonts w:ascii="仿宋" w:eastAsia="仿宋" w:hAnsi="仿宋" w:cs="宋体" w:hint="eastAsia"/>
                <w:kern w:val="0"/>
                <w:sz w:val="20"/>
                <w:szCs w:val="20"/>
              </w:rPr>
              <w:br/>
              <w:t>PoE：802.3af，Class 3</w:t>
            </w:r>
            <w:r>
              <w:rPr>
                <w:rFonts w:ascii="仿宋" w:eastAsia="仿宋" w:hAnsi="仿宋" w:cs="宋体" w:hint="eastAsia"/>
                <w:kern w:val="0"/>
                <w:sz w:val="20"/>
                <w:szCs w:val="20"/>
              </w:rPr>
              <w:br/>
              <w:t>电源接口类型：</w:t>
            </w:r>
            <w:r>
              <w:rPr>
                <w:rFonts w:ascii="Arial" w:eastAsia="仿宋" w:hAnsi="Arial" w:cs="Arial"/>
                <w:kern w:val="0"/>
                <w:sz w:val="20"/>
                <w:szCs w:val="20"/>
              </w:rPr>
              <w:t>Ø</w:t>
            </w:r>
            <w:r>
              <w:rPr>
                <w:rFonts w:ascii="仿宋" w:eastAsia="仿宋" w:hAnsi="仿宋" w:cs="宋体" w:hint="eastAsia"/>
                <w:kern w:val="0"/>
                <w:sz w:val="20"/>
                <w:szCs w:val="20"/>
              </w:rPr>
              <w:t xml:space="preserve">5.5 mm圆口 </w:t>
            </w:r>
            <w:r>
              <w:rPr>
                <w:rFonts w:ascii="仿宋" w:eastAsia="仿宋" w:hAnsi="仿宋" w:cs="宋体" w:hint="eastAsia"/>
                <w:kern w:val="0"/>
                <w:sz w:val="20"/>
                <w:szCs w:val="20"/>
              </w:rPr>
              <w:br/>
              <w:t xml:space="preserve">防护：IP66 </w:t>
            </w:r>
            <w:r>
              <w:rPr>
                <w:rFonts w:ascii="仿宋" w:eastAsia="仿宋" w:hAnsi="仿宋" w:cs="宋体" w:hint="eastAsia"/>
                <w:kern w:val="0"/>
                <w:sz w:val="20"/>
                <w:szCs w:val="20"/>
              </w:rPr>
              <w:br/>
              <w:t>支持固件安全检验功能，摄像机uboot应采用加密存储，通过离线烧写存储器方式写入的uboot执行程序，不能被硬件微引导程序加载执行。</w:t>
            </w:r>
          </w:p>
        </w:tc>
        <w:tc>
          <w:tcPr>
            <w:tcW w:w="251" w:type="pct"/>
            <w:tcBorders>
              <w:top w:val="nil"/>
              <w:left w:val="nil"/>
              <w:bottom w:val="single" w:sz="4" w:space="0" w:color="auto"/>
              <w:right w:val="single" w:sz="4" w:space="0" w:color="auto"/>
            </w:tcBorders>
            <w:shd w:val="clear" w:color="000000" w:fill="FFFFFF"/>
            <w:vAlign w:val="center"/>
          </w:tcPr>
          <w:p w14:paraId="5FCE302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台</w:t>
            </w:r>
          </w:p>
        </w:tc>
        <w:tc>
          <w:tcPr>
            <w:tcW w:w="405" w:type="pct"/>
            <w:tcBorders>
              <w:top w:val="nil"/>
              <w:left w:val="nil"/>
              <w:bottom w:val="single" w:sz="4" w:space="0" w:color="auto"/>
              <w:right w:val="single" w:sz="4" w:space="0" w:color="auto"/>
            </w:tcBorders>
            <w:shd w:val="clear" w:color="000000" w:fill="FFFFFF"/>
            <w:vAlign w:val="center"/>
          </w:tcPr>
          <w:p w14:paraId="041A7AB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96</w:t>
            </w:r>
          </w:p>
        </w:tc>
      </w:tr>
      <w:tr w:rsidR="0032285C" w14:paraId="3C135A86"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489C78F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5</w:t>
            </w:r>
          </w:p>
        </w:tc>
        <w:tc>
          <w:tcPr>
            <w:tcW w:w="1464" w:type="pct"/>
            <w:tcBorders>
              <w:top w:val="nil"/>
              <w:left w:val="nil"/>
              <w:bottom w:val="single" w:sz="4" w:space="0" w:color="auto"/>
              <w:right w:val="single" w:sz="4" w:space="0" w:color="auto"/>
            </w:tcBorders>
            <w:shd w:val="clear" w:color="000000" w:fill="FFFFFF"/>
            <w:vAlign w:val="center"/>
          </w:tcPr>
          <w:p w14:paraId="35DA65B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室外防高空抛物摄像机</w:t>
            </w:r>
          </w:p>
        </w:tc>
        <w:tc>
          <w:tcPr>
            <w:tcW w:w="2486" w:type="pct"/>
            <w:tcBorders>
              <w:top w:val="nil"/>
              <w:left w:val="nil"/>
              <w:bottom w:val="single" w:sz="4" w:space="0" w:color="auto"/>
              <w:right w:val="single" w:sz="4" w:space="0" w:color="auto"/>
            </w:tcBorders>
            <w:shd w:val="clear" w:color="000000" w:fill="FFFFFF"/>
            <w:vAlign w:val="center"/>
          </w:tcPr>
          <w:p w14:paraId="167CF53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≥400万高空抛物枪机，传感器尺寸不小于1/1.8"，光圈大小不小于F1.0±5%。</w:t>
            </w:r>
            <w:r>
              <w:rPr>
                <w:rFonts w:ascii="仿宋" w:eastAsia="仿宋" w:hAnsi="仿宋" w:cs="宋体" w:hint="eastAsia"/>
                <w:kern w:val="0"/>
                <w:sz w:val="20"/>
                <w:szCs w:val="20"/>
              </w:rPr>
              <w:br/>
              <w:t>2、 内置GPU芯片。</w:t>
            </w:r>
            <w:r>
              <w:rPr>
                <w:rFonts w:ascii="仿宋" w:eastAsia="仿宋" w:hAnsi="仿宋" w:cs="宋体" w:hint="eastAsia"/>
                <w:kern w:val="0"/>
                <w:sz w:val="20"/>
                <w:szCs w:val="20"/>
              </w:rPr>
              <w:br/>
              <w:t>3、 最低照度彩色不大于0.0002 lx，黑白不大于0.0001 lx。</w:t>
            </w:r>
            <w:r>
              <w:rPr>
                <w:rFonts w:ascii="仿宋" w:eastAsia="仿宋" w:hAnsi="仿宋" w:cs="宋体" w:hint="eastAsia"/>
                <w:kern w:val="0"/>
                <w:sz w:val="20"/>
                <w:szCs w:val="20"/>
              </w:rPr>
              <w:br/>
              <w:t>4、 信噪比不小于60dB，照度适应范围不低于140dB。</w:t>
            </w:r>
            <w:r>
              <w:rPr>
                <w:rFonts w:ascii="仿宋" w:eastAsia="仿宋" w:hAnsi="仿宋" w:cs="宋体" w:hint="eastAsia"/>
                <w:kern w:val="0"/>
                <w:sz w:val="20"/>
                <w:szCs w:val="20"/>
              </w:rPr>
              <w:br/>
              <w:t>5、 设备分辨率为2560×1440@25fps时，分辨力不小于1400TVL。</w:t>
            </w:r>
            <w:r>
              <w:rPr>
                <w:rFonts w:ascii="仿宋" w:eastAsia="仿宋" w:hAnsi="仿宋" w:cs="宋体" w:hint="eastAsia"/>
                <w:kern w:val="0"/>
                <w:sz w:val="20"/>
                <w:szCs w:val="20"/>
              </w:rPr>
              <w:br/>
              <w:t>6、 支持H.264、H.265、MJPEG视频编码格式，且具有High Profile编码能力。</w:t>
            </w:r>
            <w:r>
              <w:rPr>
                <w:rFonts w:ascii="仿宋" w:eastAsia="仿宋" w:hAnsi="仿宋" w:cs="宋体" w:hint="eastAsia"/>
                <w:kern w:val="0"/>
                <w:sz w:val="20"/>
                <w:szCs w:val="20"/>
              </w:rPr>
              <w:br/>
              <w:t>7、 设备主码流分辨率不小于2560×1440@25fps，子码流不小于704x576@25fps。</w:t>
            </w:r>
            <w:r>
              <w:rPr>
                <w:rFonts w:ascii="仿宋" w:eastAsia="仿宋" w:hAnsi="仿宋" w:cs="宋体" w:hint="eastAsia"/>
                <w:kern w:val="0"/>
                <w:sz w:val="20"/>
                <w:szCs w:val="20"/>
              </w:rPr>
              <w:br/>
              <w:t>8、 支持高空抛物抗扰功能，当出现非从高处落向低处的物体，不产生报警提示信息。</w:t>
            </w:r>
            <w:r>
              <w:rPr>
                <w:rFonts w:ascii="仿宋" w:eastAsia="仿宋" w:hAnsi="仿宋" w:cs="宋体" w:hint="eastAsia"/>
                <w:kern w:val="0"/>
                <w:sz w:val="20"/>
                <w:szCs w:val="20"/>
              </w:rPr>
              <w:br/>
              <w:t>9、 电压在DC12V±20%范围内变化时，设备可正常工作。</w:t>
            </w:r>
            <w:r>
              <w:rPr>
                <w:rFonts w:ascii="仿宋" w:eastAsia="仿宋" w:hAnsi="仿宋" w:cs="宋体" w:hint="eastAsia"/>
                <w:kern w:val="0"/>
                <w:sz w:val="20"/>
                <w:szCs w:val="20"/>
              </w:rPr>
              <w:br/>
              <w:t>10、 支持IP67防尘防水。</w:t>
            </w:r>
            <w:r>
              <w:rPr>
                <w:rFonts w:ascii="仿宋" w:eastAsia="仿宋" w:hAnsi="仿宋" w:cs="宋体" w:hint="eastAsia"/>
                <w:kern w:val="0"/>
                <w:sz w:val="20"/>
                <w:szCs w:val="20"/>
              </w:rPr>
              <w:br/>
              <w:t>11、 支持智能事件分析功能，当视频画面中出现烟雾或起火、阳台上堆放可见物品或花盆、人员向上攀爬，可触发报警。</w:t>
            </w:r>
            <w:r>
              <w:rPr>
                <w:rFonts w:ascii="仿宋" w:eastAsia="仿宋" w:hAnsi="仿宋" w:cs="宋体" w:hint="eastAsia"/>
                <w:kern w:val="0"/>
                <w:sz w:val="20"/>
                <w:szCs w:val="20"/>
              </w:rPr>
              <w:br/>
              <w:t>12、 支持天气显示功能，可在视频画面中叠加天气、温度、湿度信息，可通过提示框提示用户关闭窗户。</w:t>
            </w:r>
            <w:r>
              <w:rPr>
                <w:rFonts w:ascii="仿宋" w:eastAsia="仿宋" w:hAnsi="仿宋" w:cs="宋体" w:hint="eastAsia"/>
                <w:kern w:val="0"/>
                <w:sz w:val="20"/>
                <w:szCs w:val="20"/>
              </w:rPr>
              <w:br/>
              <w:t>13、 在IE 浏览器下，可通过扫描预览界面上的二</w:t>
            </w:r>
            <w:r>
              <w:rPr>
                <w:rFonts w:ascii="仿宋" w:eastAsia="仿宋" w:hAnsi="仿宋" w:cs="宋体" w:hint="eastAsia"/>
                <w:kern w:val="0"/>
                <w:sz w:val="20"/>
                <w:szCs w:val="20"/>
              </w:rPr>
              <w:lastRenderedPageBreak/>
              <w:t>维码获取设备资料。</w:t>
            </w:r>
            <w:r>
              <w:rPr>
                <w:rFonts w:ascii="仿宋" w:eastAsia="仿宋" w:hAnsi="仿宋" w:cs="宋体" w:hint="eastAsia"/>
                <w:kern w:val="0"/>
                <w:sz w:val="20"/>
                <w:szCs w:val="20"/>
              </w:rPr>
              <w:br/>
              <w:t>14、 支持数据感知功能，在IE 浏览器下，重启事件记录可包括正常重启和异常重启2种类型。正常重启可记录重启的时间、服务类型、用户名、IP/域名信息；异常重启可记录重启时间、异常类型信息。</w:t>
            </w:r>
            <w:r>
              <w:rPr>
                <w:rFonts w:ascii="仿宋" w:eastAsia="仿宋" w:hAnsi="仿宋" w:cs="宋体" w:hint="eastAsia"/>
                <w:kern w:val="0"/>
                <w:sz w:val="20"/>
                <w:szCs w:val="20"/>
              </w:rPr>
              <w:br/>
              <w:t>15、 支持数据感知功能，可同时支持10路客户端和5路web端事件布防，设备在布防时间段内主动上传感知数据，断网重连后，报警信息与报警图片可继续上传。</w:t>
            </w:r>
            <w:r>
              <w:rPr>
                <w:rFonts w:ascii="仿宋" w:eastAsia="仿宋" w:hAnsi="仿宋" w:cs="宋体" w:hint="eastAsia"/>
                <w:kern w:val="0"/>
                <w:sz w:val="20"/>
                <w:szCs w:val="20"/>
              </w:rPr>
              <w:br/>
              <w:t>16、 支持数据感知功能，可同时支持3路web监听通道，设备响应web端发送的查询请求，并返回对应的感知数据；断网重连后，报警信息可继续上传。</w:t>
            </w:r>
            <w:r>
              <w:rPr>
                <w:rFonts w:ascii="仿宋" w:eastAsia="仿宋" w:hAnsi="仿宋" w:cs="宋体" w:hint="eastAsia"/>
                <w:kern w:val="0"/>
                <w:sz w:val="20"/>
                <w:szCs w:val="20"/>
              </w:rPr>
              <w:br/>
              <w:t>17、 固件安全，支持硬件微引导程序OTP写入保护机制，uboot的FLASH存储空间应采用防篡改功能。若非法修改FLASH中的内容，可提示异常报错，uboot无法正常启动。</w:t>
            </w:r>
          </w:p>
        </w:tc>
        <w:tc>
          <w:tcPr>
            <w:tcW w:w="251" w:type="pct"/>
            <w:tcBorders>
              <w:top w:val="nil"/>
              <w:left w:val="nil"/>
              <w:bottom w:val="single" w:sz="4" w:space="0" w:color="auto"/>
              <w:right w:val="single" w:sz="4" w:space="0" w:color="auto"/>
            </w:tcBorders>
            <w:shd w:val="clear" w:color="000000" w:fill="FFFFFF"/>
            <w:vAlign w:val="center"/>
          </w:tcPr>
          <w:p w14:paraId="52D85A1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台</w:t>
            </w:r>
          </w:p>
        </w:tc>
        <w:tc>
          <w:tcPr>
            <w:tcW w:w="405" w:type="pct"/>
            <w:tcBorders>
              <w:top w:val="nil"/>
              <w:left w:val="nil"/>
              <w:bottom w:val="single" w:sz="4" w:space="0" w:color="auto"/>
              <w:right w:val="single" w:sz="4" w:space="0" w:color="auto"/>
            </w:tcBorders>
            <w:shd w:val="clear" w:color="000000" w:fill="FFFFFF"/>
            <w:vAlign w:val="center"/>
          </w:tcPr>
          <w:p w14:paraId="5104B15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r>
      <w:tr w:rsidR="0032285C" w14:paraId="3E3DD44B"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4D84A85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1464" w:type="pct"/>
            <w:tcBorders>
              <w:top w:val="nil"/>
              <w:left w:val="nil"/>
              <w:bottom w:val="single" w:sz="4" w:space="0" w:color="auto"/>
              <w:right w:val="single" w:sz="4" w:space="0" w:color="auto"/>
            </w:tcBorders>
            <w:shd w:val="clear" w:color="000000" w:fill="FFFFFF"/>
            <w:vAlign w:val="center"/>
          </w:tcPr>
          <w:p w14:paraId="7539D28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全景摄像机2000w</w:t>
            </w:r>
          </w:p>
        </w:tc>
        <w:tc>
          <w:tcPr>
            <w:tcW w:w="2486" w:type="pct"/>
            <w:tcBorders>
              <w:top w:val="nil"/>
              <w:left w:val="nil"/>
              <w:bottom w:val="single" w:sz="4" w:space="0" w:color="auto"/>
              <w:right w:val="single" w:sz="4" w:space="0" w:color="auto"/>
            </w:tcBorders>
            <w:shd w:val="clear" w:color="000000" w:fill="FFFFFF"/>
            <w:vAlign w:val="center"/>
          </w:tcPr>
          <w:p w14:paraId="464ECAE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自带镜头，另配4个图像采集模块，可输出1路主视频图像，可将4个辅视频图像进行无缝拼接，实现180°拼接画面显示，拼接后抓拍图片的分辨率为：主视频：2560×1440；辅视频：5520×2400</w:t>
            </w:r>
            <w:r>
              <w:rPr>
                <w:rFonts w:ascii="仿宋" w:eastAsia="仿宋" w:hAnsi="仿宋" w:cs="宋体" w:hint="eastAsia"/>
                <w:kern w:val="0"/>
                <w:sz w:val="20"/>
                <w:szCs w:val="20"/>
              </w:rPr>
              <w:br/>
              <w:t>2、 水平视场角不小于180°，垂直视场角不小于100°</w:t>
            </w:r>
            <w:r>
              <w:rPr>
                <w:rFonts w:ascii="仿宋" w:eastAsia="仿宋" w:hAnsi="仿宋" w:cs="宋体" w:hint="eastAsia"/>
                <w:kern w:val="0"/>
                <w:sz w:val="20"/>
                <w:szCs w:val="20"/>
              </w:rPr>
              <w:br/>
              <w:t>3、 主视频图像：2560×1440@25fps，辅视频图像：5520×2400@30fps。</w:t>
            </w:r>
            <w:r>
              <w:rPr>
                <w:rFonts w:ascii="仿宋" w:eastAsia="仿宋" w:hAnsi="仿宋" w:cs="宋体" w:hint="eastAsia"/>
                <w:kern w:val="0"/>
                <w:sz w:val="20"/>
                <w:szCs w:val="20"/>
              </w:rPr>
              <w:br/>
              <w:t>4、 主视频支持不小于40倍光学变倍，支持检测当前镜头指向方向与地平面夹角，并可根据夹角变化自动调整倍率。</w:t>
            </w:r>
            <w:r>
              <w:rPr>
                <w:rFonts w:ascii="仿宋" w:eastAsia="仿宋" w:hAnsi="仿宋" w:cs="宋体" w:hint="eastAsia"/>
                <w:kern w:val="0"/>
                <w:sz w:val="20"/>
                <w:szCs w:val="20"/>
              </w:rPr>
              <w:br/>
              <w:t>5、 支持镜头前盖玻璃加热功能。</w:t>
            </w:r>
            <w:r>
              <w:rPr>
                <w:rFonts w:ascii="仿宋" w:eastAsia="仿宋" w:hAnsi="仿宋" w:cs="宋体" w:hint="eastAsia"/>
                <w:kern w:val="0"/>
                <w:sz w:val="20"/>
                <w:szCs w:val="20"/>
              </w:rPr>
              <w:br/>
              <w:t>6、 彩色：0.0003lux；黑白：0.0001lux</w:t>
            </w:r>
            <w:r>
              <w:rPr>
                <w:rFonts w:ascii="仿宋" w:eastAsia="仿宋" w:hAnsi="仿宋" w:cs="宋体" w:hint="eastAsia"/>
                <w:kern w:val="0"/>
                <w:sz w:val="20"/>
                <w:szCs w:val="20"/>
              </w:rPr>
              <w:br/>
              <w:t>7、 动态范围不小于120dB。</w:t>
            </w:r>
            <w:r>
              <w:rPr>
                <w:rFonts w:ascii="仿宋" w:eastAsia="仿宋" w:hAnsi="仿宋" w:cs="宋体" w:hint="eastAsia"/>
                <w:kern w:val="0"/>
                <w:sz w:val="20"/>
                <w:szCs w:val="20"/>
              </w:rPr>
              <w:br/>
              <w:t>8、 支持三码流输出，主码流球机摄像机通道支持输出2560×1440@25fps图像、全景通道支持输出5520×2400@25fps图像；第三码流球机摄像机通道支持输出1920×1080@25fps图像、全景通道支持输出4096×1800@25fps图像。</w:t>
            </w:r>
            <w:r>
              <w:rPr>
                <w:rFonts w:ascii="仿宋" w:eastAsia="仿宋" w:hAnsi="仿宋" w:cs="宋体" w:hint="eastAsia"/>
                <w:kern w:val="0"/>
                <w:sz w:val="20"/>
                <w:szCs w:val="20"/>
              </w:rPr>
              <w:br/>
              <w:t>9、 产品支持人员密度功能，支持通过IE浏览器对辅助视频的全景画面设备不少于6个检测框，检测区域人数可通过OSD叠加的形式显示，并且可设置3个等级的人数，当检测框中的人数在3个等级之间变化时可触发报警。支持热度图叠加显示</w:t>
            </w:r>
            <w:r>
              <w:rPr>
                <w:rFonts w:ascii="仿宋" w:eastAsia="仿宋" w:hAnsi="仿宋" w:cs="宋体" w:hint="eastAsia"/>
                <w:kern w:val="0"/>
                <w:sz w:val="20"/>
                <w:szCs w:val="20"/>
              </w:rPr>
              <w:br/>
              <w:t>10、 电源具有较强适应性，电源电压在DC36V±47%范围内变化时，摄像机可以正常工作</w:t>
            </w:r>
            <w:r>
              <w:rPr>
                <w:rFonts w:ascii="仿宋" w:eastAsia="仿宋" w:hAnsi="仿宋" w:cs="宋体" w:hint="eastAsia"/>
                <w:kern w:val="0"/>
                <w:sz w:val="20"/>
                <w:szCs w:val="20"/>
              </w:rPr>
              <w:br/>
              <w:t>11、 红外灯开启时，样机可根据被摄物的距离自</w:t>
            </w:r>
            <w:r>
              <w:rPr>
                <w:rFonts w:ascii="仿宋" w:eastAsia="仿宋" w:hAnsi="仿宋" w:cs="宋体" w:hint="eastAsia"/>
                <w:kern w:val="0"/>
                <w:sz w:val="20"/>
                <w:szCs w:val="20"/>
              </w:rPr>
              <w:lastRenderedPageBreak/>
              <w:t>动调节红外灯功率密度。红外夜视距离：可识别距离样机550m外人体轮廓</w:t>
            </w:r>
            <w:r>
              <w:rPr>
                <w:rFonts w:ascii="仿宋" w:eastAsia="仿宋" w:hAnsi="仿宋" w:cs="宋体" w:hint="eastAsia"/>
                <w:kern w:val="0"/>
                <w:sz w:val="20"/>
                <w:szCs w:val="20"/>
              </w:rPr>
              <w:br/>
              <w:t>12、 当通过IE浏览器手动点击或框选预览画面中的人脸时，设备能通过PTZ转动将人脸置于画面中心，并对人脸进行抓拍。</w:t>
            </w:r>
            <w:r>
              <w:rPr>
                <w:rFonts w:ascii="仿宋" w:eastAsia="仿宋" w:hAnsi="仿宋" w:cs="宋体" w:hint="eastAsia"/>
                <w:kern w:val="0"/>
                <w:sz w:val="20"/>
                <w:szCs w:val="20"/>
              </w:rPr>
              <w:br/>
              <w:t>13、 支持目标过滤功能，在区域入侵、越界入侵、进入区域、离开区域、徘徊、快速移动、停车、物品遗留及物品移除的智能行为分析事件中，可以分别设置4个检测区域，每个检测区域可设置目标尺寸范围，产品应仅对预设尺寸阈值范围内的目标的智能行为进行检测。</w:t>
            </w:r>
            <w:r>
              <w:rPr>
                <w:rFonts w:ascii="仿宋" w:eastAsia="仿宋" w:hAnsi="仿宋" w:cs="宋体" w:hint="eastAsia"/>
                <w:kern w:val="0"/>
                <w:sz w:val="20"/>
                <w:szCs w:val="20"/>
              </w:rPr>
              <w:br/>
              <w:t>14、 支持撞击报警功能，当样机外壳受到外力撞击时，可给出语音报警提示。</w:t>
            </w:r>
            <w:r>
              <w:rPr>
                <w:rFonts w:ascii="仿宋" w:eastAsia="仿宋" w:hAnsi="仿宋" w:cs="宋体" w:hint="eastAsia"/>
                <w:kern w:val="0"/>
                <w:sz w:val="20"/>
                <w:szCs w:val="20"/>
              </w:rPr>
              <w:br/>
              <w:t>15、 支持参数配置调用功能，全景通道、细节通道可分别配置10套前端设备参数，并且可通过调用预置点对前端设备进行切换。</w:t>
            </w:r>
            <w:r>
              <w:rPr>
                <w:rFonts w:ascii="仿宋" w:eastAsia="仿宋" w:hAnsi="仿宋" w:cs="宋体" w:hint="eastAsia"/>
                <w:kern w:val="0"/>
                <w:sz w:val="20"/>
                <w:szCs w:val="20"/>
              </w:rPr>
              <w:br/>
              <w:t>16、 支持多通道参数同步功能，在IE浏览器下，具有全景曝光同步设置选项，开启后可对全景两个通道的全部图像参数进行同步，包括亮度、对比度、饱和度、锐度、曝光、日夜转换、白平衡、宽动态、降噪、视频制式等。</w:t>
            </w:r>
          </w:p>
        </w:tc>
        <w:tc>
          <w:tcPr>
            <w:tcW w:w="251" w:type="pct"/>
            <w:tcBorders>
              <w:top w:val="nil"/>
              <w:left w:val="nil"/>
              <w:bottom w:val="single" w:sz="4" w:space="0" w:color="auto"/>
              <w:right w:val="single" w:sz="4" w:space="0" w:color="auto"/>
            </w:tcBorders>
            <w:shd w:val="clear" w:color="000000" w:fill="FFFFFF"/>
            <w:vAlign w:val="center"/>
          </w:tcPr>
          <w:p w14:paraId="57CBDB5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台</w:t>
            </w:r>
          </w:p>
        </w:tc>
        <w:tc>
          <w:tcPr>
            <w:tcW w:w="405" w:type="pct"/>
            <w:tcBorders>
              <w:top w:val="nil"/>
              <w:left w:val="nil"/>
              <w:bottom w:val="single" w:sz="4" w:space="0" w:color="auto"/>
              <w:right w:val="single" w:sz="4" w:space="0" w:color="auto"/>
            </w:tcBorders>
            <w:shd w:val="clear" w:color="000000" w:fill="FFFFFF"/>
            <w:vAlign w:val="center"/>
          </w:tcPr>
          <w:p w14:paraId="42AB3C8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2E61845E"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6506258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1464" w:type="pct"/>
            <w:tcBorders>
              <w:top w:val="nil"/>
              <w:left w:val="nil"/>
              <w:bottom w:val="single" w:sz="4" w:space="0" w:color="auto"/>
              <w:right w:val="single" w:sz="4" w:space="0" w:color="auto"/>
            </w:tcBorders>
            <w:shd w:val="clear" w:color="000000" w:fill="FFFFFF"/>
            <w:vAlign w:val="center"/>
          </w:tcPr>
          <w:p w14:paraId="37D97AB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室外人脸识别摄像机400w</w:t>
            </w:r>
          </w:p>
        </w:tc>
        <w:tc>
          <w:tcPr>
            <w:tcW w:w="2486" w:type="pct"/>
            <w:tcBorders>
              <w:top w:val="nil"/>
              <w:left w:val="nil"/>
              <w:bottom w:val="single" w:sz="4" w:space="0" w:color="auto"/>
              <w:right w:val="single" w:sz="4" w:space="0" w:color="auto"/>
            </w:tcBorders>
            <w:shd w:val="clear" w:color="000000" w:fill="FFFFFF"/>
            <w:vAlign w:val="center"/>
          </w:tcPr>
          <w:p w14:paraId="2D448DF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支持输出2560×1440@25fps主码流。</w:t>
            </w:r>
            <w:r>
              <w:rPr>
                <w:rFonts w:ascii="仿宋" w:eastAsia="仿宋" w:hAnsi="仿宋" w:cs="宋体" w:hint="eastAsia"/>
                <w:kern w:val="0"/>
                <w:sz w:val="20"/>
                <w:szCs w:val="20"/>
              </w:rPr>
              <w:br/>
              <w:t>2、 具有不小于1/1.8"英寸传感器。</w:t>
            </w:r>
            <w:r>
              <w:rPr>
                <w:rFonts w:ascii="仿宋" w:eastAsia="仿宋" w:hAnsi="仿宋" w:cs="宋体" w:hint="eastAsia"/>
                <w:kern w:val="0"/>
                <w:sz w:val="20"/>
                <w:szCs w:val="20"/>
              </w:rPr>
              <w:br/>
              <w:t>3、 最低照度：彩色不大于0.0002lx，黑白不大于0.0001lx。</w:t>
            </w:r>
            <w:r>
              <w:rPr>
                <w:rFonts w:ascii="仿宋" w:eastAsia="仿宋" w:hAnsi="仿宋" w:cs="宋体" w:hint="eastAsia"/>
                <w:kern w:val="0"/>
                <w:sz w:val="20"/>
                <w:szCs w:val="20"/>
              </w:rPr>
              <w:br/>
              <w:t>4、 镜头焦距：2.8-12mm，支持电动变焦，光圈不小于F1.0。</w:t>
            </w:r>
            <w:r>
              <w:rPr>
                <w:rFonts w:ascii="仿宋" w:eastAsia="仿宋" w:hAnsi="仿宋" w:cs="宋体" w:hint="eastAsia"/>
                <w:kern w:val="0"/>
                <w:sz w:val="20"/>
                <w:szCs w:val="20"/>
              </w:rPr>
              <w:br/>
              <w:t>5、 支持H.264、H.265、MJPEG视频压缩标准。</w:t>
            </w:r>
            <w:r>
              <w:rPr>
                <w:rFonts w:ascii="仿宋" w:eastAsia="仿宋" w:hAnsi="仿宋" w:cs="宋体" w:hint="eastAsia"/>
                <w:kern w:val="0"/>
                <w:sz w:val="20"/>
                <w:szCs w:val="20"/>
              </w:rPr>
              <w:br/>
              <w:t>6、 同一场景相同图像质量下设备在H.264或H.265编码时，开启智能编码和不开启智能编码相比，码率节约≥90%。</w:t>
            </w:r>
            <w:r>
              <w:rPr>
                <w:rFonts w:ascii="仿宋" w:eastAsia="仿宋" w:hAnsi="仿宋" w:cs="宋体" w:hint="eastAsia"/>
                <w:kern w:val="0"/>
                <w:sz w:val="20"/>
                <w:szCs w:val="20"/>
              </w:rPr>
              <w:br/>
              <w:t>7、 内置1颗CPU/GPU/NPU一体智能算法芯片。</w:t>
            </w:r>
            <w:r>
              <w:rPr>
                <w:rFonts w:ascii="仿宋" w:eastAsia="仿宋" w:hAnsi="仿宋" w:cs="宋体" w:hint="eastAsia"/>
                <w:kern w:val="0"/>
                <w:sz w:val="20"/>
                <w:szCs w:val="20"/>
              </w:rPr>
              <w:br/>
              <w:t>8、 当智能分析行为类型为区域入侵、越界入侵、进入区域、离开区域时，报警检测目标设置为人体和/或车辆时，在设定的检测区域内出现光线明暗变化、 篮球滚动、狗行走、树摇晃、旗帜飘动情况时，不触发报警。</w:t>
            </w:r>
            <w:r>
              <w:rPr>
                <w:rFonts w:ascii="仿宋" w:eastAsia="仿宋" w:hAnsi="仿宋" w:cs="宋体" w:hint="eastAsia"/>
                <w:kern w:val="0"/>
                <w:sz w:val="20"/>
                <w:szCs w:val="20"/>
              </w:rPr>
              <w:br/>
              <w:t>9、 支持对出现在监控场景内的两眼瞳距不小于40像素的人脸进行检测。</w:t>
            </w:r>
            <w:r>
              <w:rPr>
                <w:rFonts w:ascii="仿宋" w:eastAsia="仿宋" w:hAnsi="仿宋" w:cs="宋体" w:hint="eastAsia"/>
                <w:kern w:val="0"/>
                <w:sz w:val="20"/>
                <w:szCs w:val="20"/>
              </w:rPr>
              <w:br/>
              <w:t>10、 支持侧脸过滤功能，可过滤上下、左右倾斜角度超过预设值的人脸。</w:t>
            </w:r>
            <w:r>
              <w:rPr>
                <w:rFonts w:ascii="仿宋" w:eastAsia="仿宋" w:hAnsi="仿宋" w:cs="宋体" w:hint="eastAsia"/>
                <w:kern w:val="0"/>
                <w:sz w:val="20"/>
                <w:szCs w:val="20"/>
              </w:rPr>
              <w:br/>
              <w:t>11、 支持不低于IP67防护等级。</w:t>
            </w:r>
            <w:r>
              <w:rPr>
                <w:rFonts w:ascii="仿宋" w:eastAsia="仿宋" w:hAnsi="仿宋" w:cs="宋体" w:hint="eastAsia"/>
                <w:kern w:val="0"/>
                <w:sz w:val="20"/>
                <w:szCs w:val="20"/>
              </w:rPr>
              <w:br/>
              <w:t>12、 内置1个麦克风，1个扬声器，支持1路报警输入，1路报警输出，1路音频输入，1路音频输出，1个RS485接口，支持DC12V/POE供电。</w:t>
            </w:r>
          </w:p>
        </w:tc>
        <w:tc>
          <w:tcPr>
            <w:tcW w:w="251" w:type="pct"/>
            <w:tcBorders>
              <w:top w:val="nil"/>
              <w:left w:val="nil"/>
              <w:bottom w:val="single" w:sz="4" w:space="0" w:color="auto"/>
              <w:right w:val="single" w:sz="4" w:space="0" w:color="auto"/>
            </w:tcBorders>
            <w:shd w:val="clear" w:color="000000" w:fill="FFFFFF"/>
            <w:vAlign w:val="center"/>
          </w:tcPr>
          <w:p w14:paraId="3A067F3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405" w:type="pct"/>
            <w:tcBorders>
              <w:top w:val="nil"/>
              <w:left w:val="nil"/>
              <w:bottom w:val="single" w:sz="4" w:space="0" w:color="auto"/>
              <w:right w:val="single" w:sz="4" w:space="0" w:color="auto"/>
            </w:tcBorders>
            <w:shd w:val="clear" w:color="000000" w:fill="FFFFFF"/>
            <w:vAlign w:val="center"/>
          </w:tcPr>
          <w:p w14:paraId="264B35F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r>
      <w:tr w:rsidR="0032285C" w14:paraId="3499F6A7"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6E1FE2D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8</w:t>
            </w:r>
          </w:p>
        </w:tc>
        <w:tc>
          <w:tcPr>
            <w:tcW w:w="1464" w:type="pct"/>
            <w:tcBorders>
              <w:top w:val="nil"/>
              <w:left w:val="nil"/>
              <w:bottom w:val="single" w:sz="4" w:space="0" w:color="auto"/>
              <w:right w:val="single" w:sz="4" w:space="0" w:color="auto"/>
            </w:tcBorders>
            <w:shd w:val="clear" w:color="000000" w:fill="FFFFFF"/>
            <w:vAlign w:val="center"/>
          </w:tcPr>
          <w:p w14:paraId="584F148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电梯摄像机400w</w:t>
            </w:r>
          </w:p>
        </w:tc>
        <w:tc>
          <w:tcPr>
            <w:tcW w:w="2486" w:type="pct"/>
            <w:tcBorders>
              <w:top w:val="nil"/>
              <w:left w:val="nil"/>
              <w:bottom w:val="single" w:sz="4" w:space="0" w:color="auto"/>
              <w:right w:val="single" w:sz="4" w:space="0" w:color="auto"/>
            </w:tcBorders>
            <w:shd w:val="clear" w:color="000000" w:fill="FFFFFF"/>
            <w:vAlign w:val="center"/>
          </w:tcPr>
          <w:p w14:paraId="6CD3233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400万电梯电瓶车识别网络摄像机</w:t>
            </w:r>
            <w:r>
              <w:rPr>
                <w:rFonts w:ascii="仿宋" w:eastAsia="仿宋" w:hAnsi="仿宋" w:cs="宋体" w:hint="eastAsia"/>
                <w:kern w:val="0"/>
                <w:sz w:val="20"/>
                <w:szCs w:val="20"/>
              </w:rPr>
              <w:br/>
              <w:t>2、 最高分辨率可达2560 × 1440@25 fps，在该分辨率下可输出实时图像</w:t>
            </w:r>
            <w:r>
              <w:rPr>
                <w:rFonts w:ascii="仿宋" w:eastAsia="仿宋" w:hAnsi="仿宋" w:cs="宋体" w:hint="eastAsia"/>
                <w:kern w:val="0"/>
                <w:sz w:val="20"/>
                <w:szCs w:val="20"/>
              </w:rPr>
              <w:br/>
              <w:t>3、 采用高效阵列红外灯，使用寿命长，红外照射距离最远可达10 m</w:t>
            </w:r>
            <w:r>
              <w:rPr>
                <w:rFonts w:ascii="仿宋" w:eastAsia="仿宋" w:hAnsi="仿宋" w:cs="宋体" w:hint="eastAsia"/>
                <w:kern w:val="0"/>
                <w:sz w:val="20"/>
                <w:szCs w:val="20"/>
              </w:rPr>
              <w:br/>
              <w:t>4、 遮挡检测：内置ToF传感器，可有效检测遮挡摄像机的行为，摄像机检测角度最大25°，检测距离默认70 cm</w:t>
            </w:r>
            <w:r>
              <w:rPr>
                <w:rFonts w:ascii="仿宋" w:eastAsia="仿宋" w:hAnsi="仿宋" w:cs="宋体" w:hint="eastAsia"/>
                <w:kern w:val="0"/>
                <w:sz w:val="20"/>
                <w:szCs w:val="20"/>
              </w:rPr>
              <w:br/>
              <w:t>5、 支持1路报警输入，1路报警输出，报警输出最大支持DC57 V，2 A</w:t>
            </w:r>
            <w:r>
              <w:rPr>
                <w:rFonts w:ascii="仿宋" w:eastAsia="仿宋" w:hAnsi="仿宋" w:cs="宋体" w:hint="eastAsia"/>
                <w:kern w:val="0"/>
                <w:sz w:val="20"/>
                <w:szCs w:val="20"/>
              </w:rPr>
              <w:br/>
              <w:t>6、 内置MicroSD/MicroSDHC/MicroSDXC 插槽，最大支持512 GB</w:t>
            </w:r>
            <w:r>
              <w:rPr>
                <w:rFonts w:ascii="仿宋" w:eastAsia="仿宋" w:hAnsi="仿宋" w:cs="宋体" w:hint="eastAsia"/>
                <w:kern w:val="0"/>
                <w:sz w:val="20"/>
                <w:szCs w:val="20"/>
              </w:rPr>
              <w:br/>
              <w:t>7、 1个内置麦克风，1个内置扬声器，支持双向语音对讲</w:t>
            </w:r>
            <w:r>
              <w:rPr>
                <w:rFonts w:ascii="仿宋" w:eastAsia="仿宋" w:hAnsi="仿宋" w:cs="宋体" w:hint="eastAsia"/>
                <w:kern w:val="0"/>
                <w:sz w:val="20"/>
                <w:szCs w:val="20"/>
              </w:rPr>
              <w:br/>
              <w:t>8、 符合IK08防暴设计，可靠性高</w:t>
            </w:r>
            <w:r>
              <w:rPr>
                <w:rFonts w:ascii="仿宋" w:eastAsia="仿宋" w:hAnsi="仿宋" w:cs="宋体" w:hint="eastAsia"/>
                <w:kern w:val="0"/>
                <w:sz w:val="20"/>
                <w:szCs w:val="20"/>
              </w:rPr>
              <w:br/>
              <w:t>9、 传感器类型：1/2.7" Progressive Scan CMOS</w:t>
            </w:r>
            <w:r>
              <w:rPr>
                <w:rFonts w:ascii="仿宋" w:eastAsia="仿宋" w:hAnsi="仿宋" w:cs="宋体" w:hint="eastAsia"/>
                <w:kern w:val="0"/>
                <w:sz w:val="20"/>
                <w:szCs w:val="20"/>
              </w:rPr>
              <w:br/>
              <w:t>10、 最大图像尺寸：1920 × 1080</w:t>
            </w:r>
            <w:r>
              <w:rPr>
                <w:rFonts w:ascii="仿宋" w:eastAsia="仿宋" w:hAnsi="仿宋" w:cs="宋体" w:hint="eastAsia"/>
                <w:kern w:val="0"/>
                <w:sz w:val="20"/>
                <w:szCs w:val="20"/>
              </w:rPr>
              <w:br/>
              <w:t>11、 最低照度：彩色：0.002 Lux @（F1.2，AGC ON），0 Lux with IR</w:t>
            </w:r>
            <w:r>
              <w:rPr>
                <w:rFonts w:ascii="仿宋" w:eastAsia="仿宋" w:hAnsi="仿宋" w:cs="宋体" w:hint="eastAsia"/>
                <w:kern w:val="0"/>
                <w:sz w:val="20"/>
                <w:szCs w:val="20"/>
              </w:rPr>
              <w:br/>
              <w:t>12、 调节角度：水平：-15°~15°，垂直：0°~75°</w:t>
            </w:r>
            <w:r>
              <w:rPr>
                <w:rFonts w:ascii="仿宋" w:eastAsia="仿宋" w:hAnsi="仿宋" w:cs="宋体" w:hint="eastAsia"/>
                <w:kern w:val="0"/>
                <w:sz w:val="20"/>
                <w:szCs w:val="20"/>
              </w:rPr>
              <w:br/>
              <w:t>13、 补光灯类型：红外灯</w:t>
            </w:r>
            <w:r>
              <w:rPr>
                <w:rFonts w:ascii="仿宋" w:eastAsia="仿宋" w:hAnsi="仿宋" w:cs="宋体" w:hint="eastAsia"/>
                <w:kern w:val="0"/>
                <w:sz w:val="20"/>
                <w:szCs w:val="20"/>
              </w:rPr>
              <w:br/>
              <w:t>14、 补光距离：红外光最远可达10 m</w:t>
            </w:r>
            <w:r>
              <w:rPr>
                <w:rFonts w:ascii="仿宋" w:eastAsia="仿宋" w:hAnsi="仿宋" w:cs="宋体" w:hint="eastAsia"/>
                <w:kern w:val="0"/>
                <w:sz w:val="20"/>
                <w:szCs w:val="20"/>
              </w:rPr>
              <w:br/>
              <w:t>15、 红外波长范围：850 nm</w:t>
            </w:r>
          </w:p>
        </w:tc>
        <w:tc>
          <w:tcPr>
            <w:tcW w:w="251" w:type="pct"/>
            <w:tcBorders>
              <w:top w:val="nil"/>
              <w:left w:val="nil"/>
              <w:bottom w:val="single" w:sz="4" w:space="0" w:color="auto"/>
              <w:right w:val="single" w:sz="4" w:space="0" w:color="auto"/>
            </w:tcBorders>
            <w:shd w:val="clear" w:color="000000" w:fill="FFFFFF"/>
            <w:vAlign w:val="center"/>
          </w:tcPr>
          <w:p w14:paraId="7AFB845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405" w:type="pct"/>
            <w:tcBorders>
              <w:top w:val="nil"/>
              <w:left w:val="nil"/>
              <w:bottom w:val="single" w:sz="4" w:space="0" w:color="auto"/>
              <w:right w:val="single" w:sz="4" w:space="0" w:color="auto"/>
            </w:tcBorders>
            <w:shd w:val="clear" w:color="000000" w:fill="FFFFFF"/>
            <w:vAlign w:val="center"/>
          </w:tcPr>
          <w:p w14:paraId="1E1206C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r>
      <w:tr w:rsidR="0032285C" w14:paraId="61C120A2"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119824A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w:t>
            </w:r>
          </w:p>
        </w:tc>
        <w:tc>
          <w:tcPr>
            <w:tcW w:w="1464" w:type="pct"/>
            <w:tcBorders>
              <w:top w:val="nil"/>
              <w:left w:val="nil"/>
              <w:bottom w:val="single" w:sz="4" w:space="0" w:color="auto"/>
              <w:right w:val="single" w:sz="4" w:space="0" w:color="auto"/>
            </w:tcBorders>
            <w:shd w:val="clear" w:color="000000" w:fill="FFFFFF"/>
            <w:vAlign w:val="center"/>
          </w:tcPr>
          <w:p w14:paraId="14C31F8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无线网桥</w:t>
            </w:r>
          </w:p>
        </w:tc>
        <w:tc>
          <w:tcPr>
            <w:tcW w:w="2486" w:type="pct"/>
            <w:tcBorders>
              <w:top w:val="nil"/>
              <w:left w:val="nil"/>
              <w:bottom w:val="single" w:sz="4" w:space="0" w:color="auto"/>
              <w:right w:val="single" w:sz="4" w:space="0" w:color="auto"/>
            </w:tcBorders>
            <w:shd w:val="clear" w:color="000000" w:fill="FFFFFF"/>
            <w:vAlign w:val="center"/>
          </w:tcPr>
          <w:p w14:paraId="1C9CE6A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200米2.4G电梯网桥，802.11n制式</w:t>
            </w:r>
            <w:r>
              <w:rPr>
                <w:rFonts w:ascii="仿宋" w:eastAsia="仿宋" w:hAnsi="仿宋" w:cs="宋体" w:hint="eastAsia"/>
                <w:kern w:val="0"/>
                <w:sz w:val="20"/>
                <w:szCs w:val="20"/>
              </w:rPr>
              <w:br/>
              <w:t>2、 网络接口：2个RJ45 ,10/100 Mbps自适应</w:t>
            </w:r>
            <w:r>
              <w:rPr>
                <w:rFonts w:ascii="仿宋" w:eastAsia="仿宋" w:hAnsi="仿宋" w:cs="宋体" w:hint="eastAsia"/>
                <w:kern w:val="0"/>
                <w:sz w:val="20"/>
                <w:szCs w:val="20"/>
              </w:rPr>
              <w:br/>
              <w:t>3、 组网方式：点对点</w:t>
            </w:r>
            <w:r>
              <w:rPr>
                <w:rFonts w:ascii="仿宋" w:eastAsia="仿宋" w:hAnsi="仿宋" w:cs="宋体" w:hint="eastAsia"/>
                <w:kern w:val="0"/>
                <w:sz w:val="20"/>
                <w:szCs w:val="20"/>
              </w:rPr>
              <w:br/>
              <w:t>4、 带机量：4路2M码流IPC</w:t>
            </w:r>
            <w:r>
              <w:rPr>
                <w:rFonts w:ascii="仿宋" w:eastAsia="仿宋" w:hAnsi="仿宋" w:cs="宋体" w:hint="eastAsia"/>
                <w:kern w:val="0"/>
                <w:sz w:val="20"/>
                <w:szCs w:val="20"/>
              </w:rPr>
              <w:br/>
              <w:t>5、 无线传输距离：200 m</w:t>
            </w:r>
            <w:r>
              <w:rPr>
                <w:rFonts w:ascii="仿宋" w:eastAsia="仿宋" w:hAnsi="仿宋" w:cs="宋体" w:hint="eastAsia"/>
                <w:kern w:val="0"/>
                <w:sz w:val="20"/>
                <w:szCs w:val="20"/>
              </w:rPr>
              <w:br/>
              <w:t>6、 工作温度：-30℃~70℃</w:t>
            </w:r>
            <w:r>
              <w:rPr>
                <w:rFonts w:ascii="仿宋" w:eastAsia="仿宋" w:hAnsi="仿宋" w:cs="宋体" w:hint="eastAsia"/>
                <w:kern w:val="0"/>
                <w:sz w:val="20"/>
                <w:szCs w:val="20"/>
              </w:rPr>
              <w:br/>
              <w:t>7、 安全：智能识别终端，终端准入管控</w:t>
            </w:r>
            <w:r>
              <w:rPr>
                <w:rFonts w:ascii="仿宋" w:eastAsia="仿宋" w:hAnsi="仿宋" w:cs="宋体" w:hint="eastAsia"/>
                <w:kern w:val="0"/>
                <w:sz w:val="20"/>
                <w:szCs w:val="20"/>
              </w:rPr>
              <w:br/>
              <w:t>8、 可靠：5/10MHz窄带宽，智能频谱管理，无线抗干扰，故障可自愈</w:t>
            </w:r>
          </w:p>
        </w:tc>
        <w:tc>
          <w:tcPr>
            <w:tcW w:w="251" w:type="pct"/>
            <w:tcBorders>
              <w:top w:val="nil"/>
              <w:left w:val="nil"/>
              <w:bottom w:val="single" w:sz="4" w:space="0" w:color="auto"/>
              <w:right w:val="single" w:sz="4" w:space="0" w:color="auto"/>
            </w:tcBorders>
            <w:shd w:val="clear" w:color="000000" w:fill="FFFFFF"/>
            <w:vAlign w:val="center"/>
          </w:tcPr>
          <w:p w14:paraId="4A49EE2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对</w:t>
            </w:r>
          </w:p>
        </w:tc>
        <w:tc>
          <w:tcPr>
            <w:tcW w:w="405" w:type="pct"/>
            <w:tcBorders>
              <w:top w:val="nil"/>
              <w:left w:val="nil"/>
              <w:bottom w:val="single" w:sz="4" w:space="0" w:color="auto"/>
              <w:right w:val="single" w:sz="4" w:space="0" w:color="auto"/>
            </w:tcBorders>
            <w:shd w:val="clear" w:color="000000" w:fill="FFFFFF"/>
            <w:vAlign w:val="center"/>
          </w:tcPr>
          <w:p w14:paraId="1143668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r>
      <w:tr w:rsidR="0032285C" w14:paraId="6F028BAE"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490DCDA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c>
          <w:tcPr>
            <w:tcW w:w="1464" w:type="pct"/>
            <w:tcBorders>
              <w:top w:val="nil"/>
              <w:left w:val="nil"/>
              <w:bottom w:val="single" w:sz="4" w:space="0" w:color="auto"/>
              <w:right w:val="single" w:sz="4" w:space="0" w:color="auto"/>
            </w:tcBorders>
            <w:shd w:val="clear" w:color="000000" w:fill="FFFFFF"/>
            <w:vAlign w:val="center"/>
          </w:tcPr>
          <w:p w14:paraId="3197619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摄像机电源</w:t>
            </w:r>
          </w:p>
        </w:tc>
        <w:tc>
          <w:tcPr>
            <w:tcW w:w="2486" w:type="pct"/>
            <w:tcBorders>
              <w:top w:val="nil"/>
              <w:left w:val="nil"/>
              <w:bottom w:val="single" w:sz="4" w:space="0" w:color="auto"/>
              <w:right w:val="single" w:sz="4" w:space="0" w:color="auto"/>
            </w:tcBorders>
            <w:shd w:val="clear" w:color="000000" w:fill="FFFFFF"/>
            <w:vAlign w:val="center"/>
          </w:tcPr>
          <w:p w14:paraId="178813E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国标,12V1A输出,Φ2.1圆头，桌面式，输入350mm,输出800mm</w:t>
            </w:r>
            <w:r>
              <w:rPr>
                <w:rFonts w:ascii="仿宋" w:eastAsia="仿宋" w:hAnsi="仿宋" w:cs="宋体" w:hint="eastAsia"/>
                <w:kern w:val="0"/>
                <w:sz w:val="20"/>
                <w:szCs w:val="20"/>
              </w:rPr>
              <w:br/>
              <w:t>输入电压：AC170V~240V</w:t>
            </w:r>
          </w:p>
        </w:tc>
        <w:tc>
          <w:tcPr>
            <w:tcW w:w="251" w:type="pct"/>
            <w:tcBorders>
              <w:top w:val="nil"/>
              <w:left w:val="nil"/>
              <w:bottom w:val="single" w:sz="4" w:space="0" w:color="auto"/>
              <w:right w:val="single" w:sz="4" w:space="0" w:color="auto"/>
            </w:tcBorders>
            <w:shd w:val="clear" w:color="000000" w:fill="FFFFFF"/>
            <w:vAlign w:val="center"/>
          </w:tcPr>
          <w:p w14:paraId="5A717A2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405" w:type="pct"/>
            <w:tcBorders>
              <w:top w:val="nil"/>
              <w:left w:val="nil"/>
              <w:bottom w:val="single" w:sz="4" w:space="0" w:color="auto"/>
              <w:right w:val="single" w:sz="4" w:space="0" w:color="auto"/>
            </w:tcBorders>
            <w:shd w:val="clear" w:color="000000" w:fill="FFFFFF"/>
            <w:vAlign w:val="center"/>
          </w:tcPr>
          <w:p w14:paraId="4E67610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107</w:t>
            </w:r>
          </w:p>
        </w:tc>
      </w:tr>
      <w:tr w:rsidR="0032285C" w14:paraId="09806EC6"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4FB5844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c>
          <w:tcPr>
            <w:tcW w:w="1464" w:type="pct"/>
            <w:tcBorders>
              <w:top w:val="nil"/>
              <w:left w:val="nil"/>
              <w:bottom w:val="single" w:sz="4" w:space="0" w:color="auto"/>
              <w:right w:val="single" w:sz="4" w:space="0" w:color="auto"/>
            </w:tcBorders>
            <w:shd w:val="clear" w:color="000000" w:fill="FFFFFF"/>
            <w:vAlign w:val="center"/>
          </w:tcPr>
          <w:p w14:paraId="019F76C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摄像机支架</w:t>
            </w:r>
          </w:p>
        </w:tc>
        <w:tc>
          <w:tcPr>
            <w:tcW w:w="2486" w:type="pct"/>
            <w:tcBorders>
              <w:top w:val="nil"/>
              <w:left w:val="nil"/>
              <w:bottom w:val="single" w:sz="4" w:space="0" w:color="auto"/>
              <w:right w:val="single" w:sz="4" w:space="0" w:color="auto"/>
            </w:tcBorders>
            <w:shd w:val="clear" w:color="000000" w:fill="FFFFFF"/>
            <w:vAlign w:val="center"/>
          </w:tcPr>
          <w:p w14:paraId="5D9C568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壁装支架</w:t>
            </w:r>
            <w:r>
              <w:rPr>
                <w:rFonts w:ascii="仿宋" w:eastAsia="仿宋" w:hAnsi="仿宋" w:cs="宋体" w:hint="eastAsia"/>
                <w:kern w:val="0"/>
                <w:sz w:val="20"/>
                <w:szCs w:val="20"/>
              </w:rPr>
              <w:br/>
              <w:t>外观 白</w:t>
            </w:r>
            <w:r>
              <w:rPr>
                <w:rFonts w:ascii="仿宋" w:eastAsia="仿宋" w:hAnsi="仿宋" w:cs="宋体" w:hint="eastAsia"/>
                <w:kern w:val="0"/>
                <w:sz w:val="20"/>
                <w:szCs w:val="20"/>
              </w:rPr>
              <w:br/>
              <w:t>适用范围 适合枪型、筒型、一体型摄像机壁装</w:t>
            </w:r>
          </w:p>
        </w:tc>
        <w:tc>
          <w:tcPr>
            <w:tcW w:w="251" w:type="pct"/>
            <w:tcBorders>
              <w:top w:val="nil"/>
              <w:left w:val="nil"/>
              <w:bottom w:val="single" w:sz="4" w:space="0" w:color="auto"/>
              <w:right w:val="single" w:sz="4" w:space="0" w:color="auto"/>
            </w:tcBorders>
            <w:shd w:val="clear" w:color="000000" w:fill="FFFFFF"/>
            <w:vAlign w:val="center"/>
          </w:tcPr>
          <w:p w14:paraId="51AF852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405" w:type="pct"/>
            <w:tcBorders>
              <w:top w:val="nil"/>
              <w:left w:val="nil"/>
              <w:bottom w:val="single" w:sz="4" w:space="0" w:color="auto"/>
              <w:right w:val="single" w:sz="4" w:space="0" w:color="auto"/>
            </w:tcBorders>
            <w:shd w:val="clear" w:color="000000" w:fill="FFFFFF"/>
            <w:vAlign w:val="center"/>
          </w:tcPr>
          <w:p w14:paraId="5593285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266</w:t>
            </w:r>
          </w:p>
        </w:tc>
      </w:tr>
      <w:tr w:rsidR="0032285C" w14:paraId="4A54FCF4"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1F26667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c>
          <w:tcPr>
            <w:tcW w:w="1464" w:type="pct"/>
            <w:tcBorders>
              <w:top w:val="nil"/>
              <w:left w:val="nil"/>
              <w:bottom w:val="single" w:sz="4" w:space="0" w:color="auto"/>
              <w:right w:val="single" w:sz="4" w:space="0" w:color="auto"/>
            </w:tcBorders>
            <w:shd w:val="clear" w:color="000000" w:fill="FFFFFF"/>
            <w:vAlign w:val="center"/>
          </w:tcPr>
          <w:p w14:paraId="1F36AAF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半球支架</w:t>
            </w:r>
          </w:p>
        </w:tc>
        <w:tc>
          <w:tcPr>
            <w:tcW w:w="2486" w:type="pct"/>
            <w:tcBorders>
              <w:top w:val="nil"/>
              <w:left w:val="nil"/>
              <w:bottom w:val="single" w:sz="4" w:space="0" w:color="auto"/>
              <w:right w:val="single" w:sz="4" w:space="0" w:color="auto"/>
            </w:tcBorders>
            <w:shd w:val="clear" w:color="000000" w:fill="FFFFFF"/>
            <w:vAlign w:val="center"/>
          </w:tcPr>
          <w:p w14:paraId="0F49B29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摄像机支架</w:t>
            </w:r>
            <w:r>
              <w:rPr>
                <w:rFonts w:ascii="仿宋" w:eastAsia="仿宋" w:hAnsi="仿宋" w:cs="宋体" w:hint="eastAsia"/>
                <w:kern w:val="0"/>
                <w:sz w:val="20"/>
                <w:szCs w:val="20"/>
              </w:rPr>
              <w:br/>
              <w:t>具有高强度和可靠性</w:t>
            </w:r>
            <w:r>
              <w:rPr>
                <w:rFonts w:ascii="仿宋" w:eastAsia="仿宋" w:hAnsi="仿宋" w:cs="宋体" w:hint="eastAsia"/>
                <w:kern w:val="0"/>
                <w:sz w:val="20"/>
                <w:szCs w:val="20"/>
              </w:rPr>
              <w:br/>
              <w:t>适用于室内和室外条件</w:t>
            </w:r>
            <w:r>
              <w:rPr>
                <w:rFonts w:ascii="仿宋" w:eastAsia="仿宋" w:hAnsi="仿宋" w:cs="宋体" w:hint="eastAsia"/>
                <w:kern w:val="0"/>
                <w:sz w:val="20"/>
                <w:szCs w:val="20"/>
              </w:rPr>
              <w:br/>
              <w:t>布线简单方便</w:t>
            </w:r>
          </w:p>
        </w:tc>
        <w:tc>
          <w:tcPr>
            <w:tcW w:w="251" w:type="pct"/>
            <w:tcBorders>
              <w:top w:val="nil"/>
              <w:left w:val="nil"/>
              <w:bottom w:val="single" w:sz="4" w:space="0" w:color="auto"/>
              <w:right w:val="single" w:sz="4" w:space="0" w:color="auto"/>
            </w:tcBorders>
            <w:shd w:val="clear" w:color="000000" w:fill="FFFFFF"/>
            <w:vAlign w:val="center"/>
          </w:tcPr>
          <w:p w14:paraId="195594D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405" w:type="pct"/>
            <w:tcBorders>
              <w:top w:val="nil"/>
              <w:left w:val="nil"/>
              <w:bottom w:val="single" w:sz="4" w:space="0" w:color="auto"/>
              <w:right w:val="single" w:sz="4" w:space="0" w:color="auto"/>
            </w:tcBorders>
            <w:shd w:val="clear" w:color="000000" w:fill="FFFFFF"/>
            <w:vAlign w:val="center"/>
          </w:tcPr>
          <w:p w14:paraId="033CB0B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21</w:t>
            </w:r>
          </w:p>
        </w:tc>
      </w:tr>
      <w:tr w:rsidR="0032285C" w14:paraId="4A19E9C8"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3979029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13</w:t>
            </w:r>
          </w:p>
        </w:tc>
        <w:tc>
          <w:tcPr>
            <w:tcW w:w="1464" w:type="pct"/>
            <w:tcBorders>
              <w:top w:val="nil"/>
              <w:left w:val="nil"/>
              <w:bottom w:val="single" w:sz="4" w:space="0" w:color="auto"/>
              <w:right w:val="single" w:sz="4" w:space="0" w:color="auto"/>
            </w:tcBorders>
            <w:shd w:val="clear" w:color="000000" w:fill="FFFFFF"/>
            <w:vAlign w:val="center"/>
          </w:tcPr>
          <w:p w14:paraId="7266606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监控立杆</w:t>
            </w:r>
          </w:p>
        </w:tc>
        <w:tc>
          <w:tcPr>
            <w:tcW w:w="2486" w:type="pct"/>
            <w:tcBorders>
              <w:top w:val="nil"/>
              <w:left w:val="nil"/>
              <w:bottom w:val="single" w:sz="4" w:space="0" w:color="auto"/>
              <w:right w:val="single" w:sz="4" w:space="0" w:color="auto"/>
            </w:tcBorders>
            <w:shd w:val="clear" w:color="000000" w:fill="FFFFFF"/>
            <w:vAlign w:val="center"/>
          </w:tcPr>
          <w:p w14:paraId="5C8D5D0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3.5米立杆含地笼</w:t>
            </w:r>
          </w:p>
        </w:tc>
        <w:tc>
          <w:tcPr>
            <w:tcW w:w="251" w:type="pct"/>
            <w:tcBorders>
              <w:top w:val="nil"/>
              <w:left w:val="nil"/>
              <w:bottom w:val="single" w:sz="4" w:space="0" w:color="auto"/>
              <w:right w:val="single" w:sz="4" w:space="0" w:color="auto"/>
            </w:tcBorders>
            <w:shd w:val="clear" w:color="000000" w:fill="FFFFFF"/>
            <w:vAlign w:val="center"/>
          </w:tcPr>
          <w:p w14:paraId="3636E16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405" w:type="pct"/>
            <w:tcBorders>
              <w:top w:val="nil"/>
              <w:left w:val="nil"/>
              <w:bottom w:val="single" w:sz="4" w:space="0" w:color="auto"/>
              <w:right w:val="single" w:sz="4" w:space="0" w:color="auto"/>
            </w:tcBorders>
            <w:shd w:val="clear" w:color="000000" w:fill="FFFFFF"/>
            <w:vAlign w:val="center"/>
          </w:tcPr>
          <w:p w14:paraId="72733DE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35</w:t>
            </w:r>
          </w:p>
        </w:tc>
      </w:tr>
      <w:tr w:rsidR="0032285C" w14:paraId="4A900ECE"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5F2A800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14</w:t>
            </w:r>
          </w:p>
        </w:tc>
        <w:tc>
          <w:tcPr>
            <w:tcW w:w="1464" w:type="pct"/>
            <w:tcBorders>
              <w:top w:val="nil"/>
              <w:left w:val="nil"/>
              <w:bottom w:val="single" w:sz="4" w:space="0" w:color="auto"/>
              <w:right w:val="single" w:sz="4" w:space="0" w:color="auto"/>
            </w:tcBorders>
            <w:shd w:val="clear" w:color="000000" w:fill="FFFFFF"/>
            <w:vAlign w:val="center"/>
          </w:tcPr>
          <w:p w14:paraId="7C7EC61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防雷器</w:t>
            </w:r>
          </w:p>
        </w:tc>
        <w:tc>
          <w:tcPr>
            <w:tcW w:w="2486" w:type="pct"/>
            <w:tcBorders>
              <w:top w:val="nil"/>
              <w:left w:val="nil"/>
              <w:bottom w:val="single" w:sz="4" w:space="0" w:color="auto"/>
              <w:right w:val="single" w:sz="4" w:space="0" w:color="auto"/>
            </w:tcBorders>
            <w:shd w:val="clear" w:color="000000" w:fill="FFFFFF"/>
            <w:vAlign w:val="center"/>
          </w:tcPr>
          <w:p w14:paraId="26814A2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网络（RJ45）+电源（12V）二合一防雷器</w:t>
            </w:r>
            <w:r>
              <w:rPr>
                <w:rFonts w:ascii="仿宋" w:eastAsia="仿宋" w:hAnsi="仿宋" w:cs="宋体" w:hint="eastAsia"/>
                <w:kern w:val="0"/>
                <w:sz w:val="20"/>
                <w:szCs w:val="20"/>
              </w:rPr>
              <w:br/>
              <w:t>最大持续工作电压Uc：网络：6V DC /电源：15V DC ；</w:t>
            </w:r>
            <w:r>
              <w:rPr>
                <w:rFonts w:ascii="仿宋" w:eastAsia="仿宋" w:hAnsi="仿宋" w:cs="宋体" w:hint="eastAsia"/>
                <w:kern w:val="0"/>
                <w:sz w:val="20"/>
                <w:szCs w:val="20"/>
              </w:rPr>
              <w:br/>
            </w:r>
            <w:r>
              <w:rPr>
                <w:rFonts w:ascii="仿宋" w:eastAsia="仿宋" w:hAnsi="仿宋" w:cs="宋体" w:hint="eastAsia"/>
                <w:kern w:val="0"/>
                <w:sz w:val="20"/>
                <w:szCs w:val="20"/>
              </w:rPr>
              <w:lastRenderedPageBreak/>
              <w:t>试验类别及冲击电压：网络：C2：5kV/2.5kA/电源： C2:20kV/10kA；</w:t>
            </w:r>
            <w:r>
              <w:rPr>
                <w:rFonts w:ascii="仿宋" w:eastAsia="仿宋" w:hAnsi="仿宋" w:cs="宋体" w:hint="eastAsia"/>
                <w:kern w:val="0"/>
                <w:sz w:val="20"/>
                <w:szCs w:val="20"/>
              </w:rPr>
              <w:br/>
              <w:t>电压保护水平Up：网络：200V/电源：150V ；</w:t>
            </w:r>
            <w:r>
              <w:rPr>
                <w:rFonts w:ascii="仿宋" w:eastAsia="仿宋" w:hAnsi="仿宋" w:cs="宋体" w:hint="eastAsia"/>
                <w:kern w:val="0"/>
                <w:sz w:val="20"/>
                <w:szCs w:val="20"/>
              </w:rPr>
              <w:br/>
              <w:t>传输速率：100Mbps；</w:t>
            </w:r>
            <w:r>
              <w:rPr>
                <w:rFonts w:ascii="仿宋" w:eastAsia="仿宋" w:hAnsi="仿宋" w:cs="宋体" w:hint="eastAsia"/>
                <w:kern w:val="0"/>
                <w:sz w:val="20"/>
                <w:szCs w:val="20"/>
              </w:rPr>
              <w:br/>
              <w:t>插入损耗: ≤0.3dB；</w:t>
            </w:r>
            <w:r>
              <w:rPr>
                <w:rFonts w:ascii="仿宋" w:eastAsia="仿宋" w:hAnsi="仿宋" w:cs="宋体" w:hint="eastAsia"/>
                <w:kern w:val="0"/>
                <w:sz w:val="20"/>
                <w:szCs w:val="20"/>
              </w:rPr>
              <w:br/>
              <w:t>响应时间：1ns；</w:t>
            </w:r>
            <w:r>
              <w:rPr>
                <w:rFonts w:ascii="仿宋" w:eastAsia="仿宋" w:hAnsi="仿宋" w:cs="宋体" w:hint="eastAsia"/>
                <w:kern w:val="0"/>
                <w:sz w:val="20"/>
                <w:szCs w:val="20"/>
              </w:rPr>
              <w:br/>
              <w:t>接口型式：网络：RJ45 /电源： 485接线柱 。</w:t>
            </w:r>
          </w:p>
        </w:tc>
        <w:tc>
          <w:tcPr>
            <w:tcW w:w="251" w:type="pct"/>
            <w:tcBorders>
              <w:top w:val="nil"/>
              <w:left w:val="nil"/>
              <w:bottom w:val="single" w:sz="4" w:space="0" w:color="auto"/>
              <w:right w:val="single" w:sz="4" w:space="0" w:color="auto"/>
            </w:tcBorders>
            <w:shd w:val="clear" w:color="000000" w:fill="FFFFFF"/>
            <w:vAlign w:val="center"/>
          </w:tcPr>
          <w:p w14:paraId="4905804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台</w:t>
            </w:r>
          </w:p>
        </w:tc>
        <w:tc>
          <w:tcPr>
            <w:tcW w:w="405" w:type="pct"/>
            <w:tcBorders>
              <w:top w:val="nil"/>
              <w:left w:val="nil"/>
              <w:bottom w:val="single" w:sz="4" w:space="0" w:color="auto"/>
              <w:right w:val="single" w:sz="4" w:space="0" w:color="auto"/>
            </w:tcBorders>
            <w:shd w:val="clear" w:color="000000" w:fill="FFFFFF"/>
            <w:vAlign w:val="center"/>
          </w:tcPr>
          <w:p w14:paraId="7316BE5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109</w:t>
            </w:r>
          </w:p>
        </w:tc>
      </w:tr>
      <w:tr w:rsidR="0032285C" w14:paraId="2BC07495"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1394C589"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（二）</w:t>
            </w:r>
          </w:p>
        </w:tc>
        <w:tc>
          <w:tcPr>
            <w:tcW w:w="1464" w:type="pct"/>
            <w:tcBorders>
              <w:top w:val="nil"/>
              <w:left w:val="nil"/>
              <w:bottom w:val="single" w:sz="4" w:space="0" w:color="auto"/>
              <w:right w:val="single" w:sz="4" w:space="0" w:color="auto"/>
            </w:tcBorders>
            <w:shd w:val="clear" w:color="000000" w:fill="FFFFFF"/>
            <w:vAlign w:val="center"/>
          </w:tcPr>
          <w:p w14:paraId="4D6AE44C"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后端设备</w:t>
            </w:r>
          </w:p>
        </w:tc>
        <w:tc>
          <w:tcPr>
            <w:tcW w:w="2486" w:type="pct"/>
            <w:tcBorders>
              <w:top w:val="nil"/>
              <w:left w:val="nil"/>
              <w:bottom w:val="single" w:sz="4" w:space="0" w:color="auto"/>
              <w:right w:val="single" w:sz="4" w:space="0" w:color="auto"/>
            </w:tcBorders>
            <w:shd w:val="clear" w:color="000000" w:fill="FFFFFF"/>
            <w:vAlign w:val="center"/>
          </w:tcPr>
          <w:p w14:paraId="18C5150C"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251" w:type="pct"/>
            <w:tcBorders>
              <w:top w:val="nil"/>
              <w:left w:val="nil"/>
              <w:bottom w:val="single" w:sz="4" w:space="0" w:color="auto"/>
              <w:right w:val="single" w:sz="4" w:space="0" w:color="auto"/>
            </w:tcBorders>
            <w:shd w:val="clear" w:color="000000" w:fill="FFFFFF"/>
            <w:vAlign w:val="center"/>
          </w:tcPr>
          <w:p w14:paraId="5BC5343D"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405" w:type="pct"/>
            <w:tcBorders>
              <w:top w:val="nil"/>
              <w:left w:val="nil"/>
              <w:bottom w:val="single" w:sz="4" w:space="0" w:color="auto"/>
              <w:right w:val="single" w:sz="4" w:space="0" w:color="auto"/>
            </w:tcBorders>
            <w:shd w:val="clear" w:color="000000" w:fill="FFFFFF"/>
            <w:vAlign w:val="center"/>
          </w:tcPr>
          <w:p w14:paraId="377201EB"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r>
      <w:tr w:rsidR="0032285C" w14:paraId="731B78A5"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1145344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1464" w:type="pct"/>
            <w:tcBorders>
              <w:top w:val="nil"/>
              <w:left w:val="nil"/>
              <w:bottom w:val="single" w:sz="4" w:space="0" w:color="auto"/>
              <w:right w:val="single" w:sz="4" w:space="0" w:color="auto"/>
            </w:tcBorders>
            <w:shd w:val="clear" w:color="000000" w:fill="FFFFFF"/>
            <w:vAlign w:val="center"/>
          </w:tcPr>
          <w:p w14:paraId="26F41BF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综合管理平台</w:t>
            </w:r>
          </w:p>
        </w:tc>
        <w:tc>
          <w:tcPr>
            <w:tcW w:w="2486" w:type="pct"/>
            <w:tcBorders>
              <w:top w:val="nil"/>
              <w:left w:val="nil"/>
              <w:bottom w:val="single" w:sz="4" w:space="0" w:color="auto"/>
              <w:right w:val="single" w:sz="4" w:space="0" w:color="auto"/>
            </w:tcBorders>
            <w:shd w:val="clear" w:color="000000" w:fill="FFFFFF"/>
            <w:vAlign w:val="center"/>
          </w:tcPr>
          <w:p w14:paraId="7DE233E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设备具有不少于2个HDMI接口，1个VGA口、4个RJ45 10/100/1000Mbps 自适应以太网口、4个USB接口；不少于2路音频输入（1路3.5mm，1路RCA），2路音频输出（1路3.5mm、1路RCA）</w:t>
            </w:r>
            <w:r>
              <w:rPr>
                <w:rFonts w:ascii="仿宋" w:eastAsia="仿宋" w:hAnsi="仿宋" w:cs="宋体" w:hint="eastAsia"/>
                <w:kern w:val="0"/>
                <w:sz w:val="20"/>
                <w:szCs w:val="20"/>
              </w:rPr>
              <w:br/>
              <w:t>2、 支持对用户、角色、组织、区域、人员、车辆、卡片、设备等基础资源进行管理调配。</w:t>
            </w:r>
            <w:r>
              <w:rPr>
                <w:rFonts w:ascii="仿宋" w:eastAsia="仿宋" w:hAnsi="仿宋" w:cs="宋体" w:hint="eastAsia"/>
                <w:kern w:val="0"/>
                <w:sz w:val="20"/>
                <w:szCs w:val="20"/>
              </w:rPr>
              <w:br/>
              <w:t>3、 支持人员信息采集，可对人脸照片质量进行评价（合格/不合格），采集方式包括：①通过多功能采集仪在线采集人脸、指纹、身份证信息；②在公网或内网环境下，通过APP实现人脸照片采集；③通过人证比对设备实现离线或在线采集人脸照片；④通过平台批量导入人脸照片，并验证人脸照片命名、大小和质量是否符合要求。</w:t>
            </w:r>
            <w:r>
              <w:rPr>
                <w:rFonts w:ascii="仿宋" w:eastAsia="仿宋" w:hAnsi="仿宋" w:cs="宋体" w:hint="eastAsia"/>
                <w:kern w:val="0"/>
                <w:sz w:val="20"/>
                <w:szCs w:val="20"/>
              </w:rPr>
              <w:br/>
              <w:t>4、 运行管理中心提供统一的认证、授权管理机制，支持HTTPS以及密码安全加密访问认证。</w:t>
            </w:r>
            <w:r>
              <w:rPr>
                <w:rFonts w:ascii="仿宋" w:eastAsia="仿宋" w:hAnsi="仿宋" w:cs="宋体" w:hint="eastAsia"/>
                <w:kern w:val="0"/>
                <w:sz w:val="20"/>
                <w:szCs w:val="20"/>
              </w:rPr>
              <w:br/>
              <w:t>5、 支持业务应用组件化，各组件独立运行、维护，支持独立安装或卸载。</w:t>
            </w:r>
            <w:r>
              <w:rPr>
                <w:rFonts w:ascii="仿宋" w:eastAsia="仿宋" w:hAnsi="仿宋" w:cs="宋体" w:hint="eastAsia"/>
                <w:kern w:val="0"/>
                <w:sz w:val="20"/>
                <w:szCs w:val="20"/>
              </w:rPr>
              <w:br/>
              <w:t>6、 支持多类数据自定义扩展，包括门禁事件展示信息与查询信息自定义扩展、考勤数据来源自定义扩展、考勤事件类型自定义扩展、考勤规则自定义扩展、食堂消费规则自定义扩展、巡更点自定义扩展、车辆和卡片信息自定义扩展、停车场放行规则自定义扩展、停车场收费规则自定义扩展、停车场支付方式自定义扩展。</w:t>
            </w:r>
            <w:r>
              <w:rPr>
                <w:rFonts w:ascii="仿宋" w:eastAsia="仿宋" w:hAnsi="仿宋" w:cs="宋体" w:hint="eastAsia"/>
                <w:kern w:val="0"/>
                <w:sz w:val="20"/>
                <w:szCs w:val="20"/>
              </w:rPr>
              <w:br/>
              <w:t>7、 监控点最大管理容量为1000路。</w:t>
            </w:r>
            <w:r>
              <w:rPr>
                <w:rFonts w:ascii="仿宋" w:eastAsia="仿宋" w:hAnsi="仿宋" w:cs="宋体" w:hint="eastAsia"/>
                <w:kern w:val="0"/>
                <w:sz w:val="20"/>
                <w:szCs w:val="20"/>
              </w:rPr>
              <w:br/>
              <w:t>8、 客户端支持在1/2/3/4/6/8/9/10/13/14/16/17/24/25画面分隔模式下进行监控点轮巡预览，轮巡时间可设置，支持全屏显示</w:t>
            </w:r>
            <w:r>
              <w:rPr>
                <w:rFonts w:ascii="仿宋" w:eastAsia="仿宋" w:hAnsi="仿宋" w:cs="宋体" w:hint="eastAsia"/>
                <w:kern w:val="0"/>
                <w:sz w:val="20"/>
                <w:szCs w:val="20"/>
              </w:rPr>
              <w:br/>
              <w:t>9、 支持在视频预览、录像回放、即时回放、录像剪辑、手动录像和录像下载时叠加水印</w:t>
            </w:r>
            <w:r>
              <w:rPr>
                <w:rFonts w:ascii="仿宋" w:eastAsia="仿宋" w:hAnsi="仿宋" w:cs="宋体" w:hint="eastAsia"/>
                <w:kern w:val="0"/>
                <w:sz w:val="20"/>
                <w:szCs w:val="20"/>
              </w:rPr>
              <w:br/>
              <w:t>10、 支持管理10个电视墙，监控点上墙出图像耗时小于3秒，支持电视墙场景管理和场景切换</w:t>
            </w:r>
            <w:r>
              <w:rPr>
                <w:rFonts w:ascii="仿宋" w:eastAsia="仿宋" w:hAnsi="仿宋" w:cs="宋体" w:hint="eastAsia"/>
                <w:kern w:val="0"/>
                <w:sz w:val="20"/>
                <w:szCs w:val="20"/>
              </w:rPr>
              <w:br/>
              <w:t>11、 通过客户端支持预览上墙、回放上墙、轮巡上墙、报警联动上墙，通过配置窗口分屏数（1/4/9/16/25），使预览上墙分割数等于或大于配置的数时上墙子码流，低于配置的分屏数时上墙</w:t>
            </w:r>
            <w:r>
              <w:rPr>
                <w:rFonts w:ascii="仿宋" w:eastAsia="仿宋" w:hAnsi="仿宋" w:cs="宋体" w:hint="eastAsia"/>
                <w:kern w:val="0"/>
                <w:sz w:val="20"/>
                <w:szCs w:val="20"/>
              </w:rPr>
              <w:lastRenderedPageBreak/>
              <w:t>主码流</w:t>
            </w:r>
            <w:r>
              <w:rPr>
                <w:rFonts w:ascii="仿宋" w:eastAsia="仿宋" w:hAnsi="仿宋" w:cs="宋体" w:hint="eastAsia"/>
                <w:kern w:val="0"/>
                <w:sz w:val="20"/>
                <w:szCs w:val="20"/>
              </w:rPr>
              <w:br/>
              <w:t>12、 支持在线和离线GIS地图、静态地图导入，同时支持对一个区域添加多张静态地图，支持在地图上添加标记、收藏、测量、放大缩小等基本地图工具，支持地图上资源点的搜索，实现在地图上资源的快速定位，支持资源点报警时，在地图上发生颜色变化，按不同等级的报警显示报警数，并显示报警列表</w:t>
            </w:r>
            <w:r>
              <w:rPr>
                <w:rFonts w:ascii="仿宋" w:eastAsia="仿宋" w:hAnsi="仿宋" w:cs="宋体" w:hint="eastAsia"/>
                <w:kern w:val="0"/>
                <w:sz w:val="20"/>
                <w:szCs w:val="20"/>
              </w:rPr>
              <w:br/>
              <w:t>13、 支持管理门禁点数量500个</w:t>
            </w:r>
            <w:r>
              <w:rPr>
                <w:rFonts w:ascii="仿宋" w:eastAsia="仿宋" w:hAnsi="仿宋" w:cs="宋体" w:hint="eastAsia"/>
                <w:kern w:val="0"/>
                <w:sz w:val="20"/>
                <w:szCs w:val="20"/>
              </w:rPr>
              <w:br/>
              <w:t>14、 支持门禁权限自动下发更新数据到设备；可配置固定时间、固定次数自动下发异动的门禁权限，包含卡、人脸、指纹；支持人员的卡权限在平台进行权限认证，当卡权限还未下发到设备时，平台可以根据刷卡事件进行人员权限判断并进行反控开门；支持人员通行记录区分：内部人员、外部人员、陌生人员</w:t>
            </w:r>
            <w:r>
              <w:rPr>
                <w:rFonts w:ascii="仿宋" w:eastAsia="仿宋" w:hAnsi="仿宋" w:cs="宋体" w:hint="eastAsia"/>
                <w:kern w:val="0"/>
                <w:sz w:val="20"/>
                <w:szCs w:val="20"/>
              </w:rPr>
              <w:br/>
              <w:t>15、 支持对监控点、编码设备的在线状态进行设备巡检，并以统计图方式展示巡检结果；支持对监控的图像进行视频质量诊断，图像异常项包括图像偏色、噪声干扰、图像过暗、图像过亮、视频丢帧、视频抖动、对比度异常、条纹干扰、视频遮挡、信号丢失、图像黑白、图像模糊、场景变换、视频剧变</w:t>
            </w:r>
            <w:r>
              <w:rPr>
                <w:rFonts w:ascii="仿宋" w:eastAsia="仿宋" w:hAnsi="仿宋" w:cs="宋体" w:hint="eastAsia"/>
                <w:kern w:val="0"/>
                <w:sz w:val="20"/>
                <w:szCs w:val="20"/>
              </w:rPr>
              <w:br/>
              <w:t>16、 支持接入高级移动侦测的相机，移动侦测报警能够区分是人、车还是其它目标产生，可录像和记录报警信息；</w:t>
            </w:r>
          </w:p>
        </w:tc>
        <w:tc>
          <w:tcPr>
            <w:tcW w:w="251" w:type="pct"/>
            <w:tcBorders>
              <w:top w:val="nil"/>
              <w:left w:val="nil"/>
              <w:bottom w:val="single" w:sz="4" w:space="0" w:color="auto"/>
              <w:right w:val="single" w:sz="4" w:space="0" w:color="auto"/>
            </w:tcBorders>
            <w:shd w:val="clear" w:color="000000" w:fill="FFFFFF"/>
            <w:vAlign w:val="center"/>
          </w:tcPr>
          <w:p w14:paraId="69ED852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套</w:t>
            </w:r>
          </w:p>
        </w:tc>
        <w:tc>
          <w:tcPr>
            <w:tcW w:w="405" w:type="pct"/>
            <w:tcBorders>
              <w:top w:val="nil"/>
              <w:left w:val="nil"/>
              <w:bottom w:val="single" w:sz="4" w:space="0" w:color="auto"/>
              <w:right w:val="single" w:sz="4" w:space="0" w:color="auto"/>
            </w:tcBorders>
            <w:shd w:val="clear" w:color="000000" w:fill="FFFFFF"/>
            <w:vAlign w:val="center"/>
          </w:tcPr>
          <w:p w14:paraId="5819DC0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0015F235"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7FF04C4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1464" w:type="pct"/>
            <w:tcBorders>
              <w:top w:val="nil"/>
              <w:left w:val="nil"/>
              <w:bottom w:val="single" w:sz="4" w:space="0" w:color="auto"/>
              <w:right w:val="single" w:sz="4" w:space="0" w:color="auto"/>
            </w:tcBorders>
            <w:shd w:val="clear" w:color="000000" w:fill="FFFFFF"/>
            <w:vAlign w:val="center"/>
          </w:tcPr>
          <w:p w14:paraId="40ABF14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智能分析服务器</w:t>
            </w:r>
          </w:p>
        </w:tc>
        <w:tc>
          <w:tcPr>
            <w:tcW w:w="2486" w:type="pct"/>
            <w:tcBorders>
              <w:top w:val="nil"/>
              <w:left w:val="nil"/>
              <w:bottom w:val="single" w:sz="4" w:space="0" w:color="auto"/>
              <w:right w:val="single" w:sz="4" w:space="0" w:color="auto"/>
            </w:tcBorders>
            <w:shd w:val="clear" w:color="000000" w:fill="FFFFFF"/>
            <w:vAlign w:val="center"/>
          </w:tcPr>
          <w:p w14:paraId="1F53F96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1、智能分析服务器，可接入、存储、转发256路分辨率为 1920×1080的视频图像。</w:t>
            </w:r>
            <w:r>
              <w:rPr>
                <w:rFonts w:ascii="仿宋" w:eastAsia="仿宋" w:hAnsi="仿宋" w:cs="宋体" w:hint="eastAsia"/>
                <w:kern w:val="0"/>
                <w:sz w:val="20"/>
                <w:szCs w:val="20"/>
              </w:rPr>
              <w:br/>
              <w:t>2、具有2个HDMI 接口、1个VGA接口、4个RJ45 网络接口、2个USB2.0接口、2个USB3.0接口、1个RS232 接口、1个RS485接口（可接入RS485键盘）、1个eSATA 接口；具有1路音频输入接口、1路音频输出接口；16 路报警输入接口、8路报警输出接口。内置24个SATA 硬盘接口；具有电源指示灯、硬盘指示灯、网络指示灯、系统运行状态指示灯、报警指示灯。</w:t>
            </w:r>
            <w:r>
              <w:rPr>
                <w:rFonts w:ascii="仿宋" w:eastAsia="仿宋" w:hAnsi="仿宋" w:cs="宋体" w:hint="eastAsia"/>
                <w:kern w:val="0"/>
                <w:sz w:val="20"/>
                <w:szCs w:val="20"/>
              </w:rPr>
              <w:br/>
              <w:t>3、支持预览的单窗口轮巡，设备支持在多画面的固定窗口上进行轮巡预览，其他预览窗口不轮巡。</w:t>
            </w:r>
            <w:r>
              <w:rPr>
                <w:rFonts w:ascii="仿宋" w:eastAsia="仿宋" w:hAnsi="仿宋" w:cs="宋体" w:hint="eastAsia"/>
                <w:kern w:val="0"/>
                <w:sz w:val="20"/>
                <w:szCs w:val="20"/>
              </w:rPr>
              <w:br/>
              <w:t>4、支持预览时对实时视频流进行手动打标签，通过标签检索可以检索到相关的录像片段。</w:t>
            </w:r>
            <w:r>
              <w:rPr>
                <w:rFonts w:ascii="仿宋" w:eastAsia="仿宋" w:hAnsi="仿宋" w:cs="宋体" w:hint="eastAsia"/>
                <w:kern w:val="0"/>
                <w:sz w:val="20"/>
                <w:szCs w:val="20"/>
              </w:rPr>
              <w:br/>
              <w:t>5、可同时正放或倒放32 路H.265/H.264 编码、2560×1440 格式的视频图像，或者10路H.265/H.264编码、4096×2160 格式的视频图像。最多支持32路同步回放。</w:t>
            </w:r>
            <w:r>
              <w:rPr>
                <w:rFonts w:ascii="仿宋" w:eastAsia="仿宋" w:hAnsi="仿宋" w:cs="宋体" w:hint="eastAsia"/>
                <w:kern w:val="0"/>
                <w:sz w:val="20"/>
                <w:szCs w:val="20"/>
              </w:rPr>
              <w:br/>
              <w:t>6、AI规则类型支持区域目标异常状态检测、跨线</w:t>
            </w:r>
            <w:r>
              <w:rPr>
                <w:rFonts w:ascii="仿宋" w:eastAsia="仿宋" w:hAnsi="仿宋" w:cs="宋体" w:hint="eastAsia"/>
                <w:kern w:val="0"/>
                <w:sz w:val="20"/>
                <w:szCs w:val="20"/>
              </w:rPr>
              <w:lastRenderedPageBreak/>
              <w:t>目标检测、区域交叠比异常检测、组合规则、全分析规则、跨线目标统计、区域目标数统计、区域交叠比统计。AI规则参数支持持续时间、报警间隔，最大报警数量、尺寸过滤、静止过滤、运动过滤、灵敏度、置信度。</w:t>
            </w:r>
            <w:r>
              <w:rPr>
                <w:rFonts w:ascii="仿宋" w:eastAsia="仿宋" w:hAnsi="仿宋" w:cs="宋体" w:hint="eastAsia"/>
                <w:kern w:val="0"/>
                <w:sz w:val="20"/>
                <w:szCs w:val="20"/>
              </w:rPr>
              <w:br/>
              <w:t>7、具有 20个GPU，支持 5种引擎功能： 人脸识别、周界防范、视频结构化、行为分析和AI算法引擎。对AI算法，1个GPU可分化成4个虚拟引擎，每个虚拟引擎支持一种AI算法；1个GPU支持4路400W摄像机的实时视频分析。</w:t>
            </w:r>
            <w:r>
              <w:rPr>
                <w:rFonts w:ascii="仿宋" w:eastAsia="仿宋" w:hAnsi="仿宋" w:cs="宋体" w:hint="eastAsia"/>
                <w:kern w:val="0"/>
                <w:sz w:val="20"/>
                <w:szCs w:val="20"/>
              </w:rPr>
              <w:br/>
              <w:t>8、支持导入图片，并对图片中的数字和字母进行识别并输出结果：支持集装箱箱号识别；支持识别身份证内容、输出身份证照片，识别的内容包括姓名、性别、民族、出生日期、住址、身份证号码、签发机关和有效期。支持识别图片上叠加的OSD，输出OSD信息。</w:t>
            </w:r>
          </w:p>
        </w:tc>
        <w:tc>
          <w:tcPr>
            <w:tcW w:w="251" w:type="pct"/>
            <w:tcBorders>
              <w:top w:val="nil"/>
              <w:left w:val="nil"/>
              <w:bottom w:val="single" w:sz="4" w:space="0" w:color="auto"/>
              <w:right w:val="single" w:sz="4" w:space="0" w:color="auto"/>
            </w:tcBorders>
            <w:shd w:val="clear" w:color="000000" w:fill="FFFFFF"/>
            <w:vAlign w:val="center"/>
          </w:tcPr>
          <w:p w14:paraId="7393984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台</w:t>
            </w:r>
          </w:p>
        </w:tc>
        <w:tc>
          <w:tcPr>
            <w:tcW w:w="405" w:type="pct"/>
            <w:tcBorders>
              <w:top w:val="nil"/>
              <w:left w:val="nil"/>
              <w:bottom w:val="single" w:sz="4" w:space="0" w:color="auto"/>
              <w:right w:val="single" w:sz="4" w:space="0" w:color="auto"/>
            </w:tcBorders>
            <w:shd w:val="clear" w:color="000000" w:fill="FFFFFF"/>
            <w:vAlign w:val="center"/>
          </w:tcPr>
          <w:p w14:paraId="00455D3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3AF26EC0"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64F98BF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1464" w:type="pct"/>
            <w:tcBorders>
              <w:top w:val="nil"/>
              <w:left w:val="nil"/>
              <w:bottom w:val="single" w:sz="4" w:space="0" w:color="auto"/>
              <w:right w:val="single" w:sz="4" w:space="0" w:color="auto"/>
            </w:tcBorders>
            <w:shd w:val="clear" w:color="000000" w:fill="FFFFFF"/>
            <w:vAlign w:val="center"/>
          </w:tcPr>
          <w:p w14:paraId="547B20C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视频存储服务器</w:t>
            </w:r>
          </w:p>
        </w:tc>
        <w:tc>
          <w:tcPr>
            <w:tcW w:w="2486" w:type="pct"/>
            <w:tcBorders>
              <w:top w:val="nil"/>
              <w:left w:val="nil"/>
              <w:bottom w:val="single" w:sz="4" w:space="0" w:color="auto"/>
              <w:right w:val="single" w:sz="4" w:space="0" w:color="auto"/>
            </w:tcBorders>
            <w:shd w:val="clear" w:color="000000" w:fill="FFFFFF"/>
            <w:vAlign w:val="center"/>
          </w:tcPr>
          <w:p w14:paraId="12A4CC75"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 服务器配置：≥1颗64位多核处理器，≥4GB内存，内存支持扩展到≥64GB，可以扩展到2个SSD作为缓盘，可支持 6 个风扇，风扇支持热插拔并可冗余温控调速，采用可热插拔 1+1AC220V 电源</w:t>
            </w:r>
            <w:r>
              <w:rPr>
                <w:rFonts w:ascii="仿宋" w:eastAsia="仿宋" w:hAnsi="仿宋" w:cs="宋体" w:hint="eastAsia"/>
                <w:kern w:val="0"/>
                <w:szCs w:val="22"/>
              </w:rPr>
              <w:br/>
              <w:t>2、 标配≥2个千兆网口</w:t>
            </w:r>
            <w:r>
              <w:rPr>
                <w:rFonts w:ascii="仿宋" w:eastAsia="仿宋" w:hAnsi="仿宋" w:cs="宋体" w:hint="eastAsia"/>
                <w:kern w:val="0"/>
                <w:szCs w:val="22"/>
              </w:rPr>
              <w:br/>
              <w:t>3、 每个控制单元支持双系统应用，系统盘支持RAID1模式，当主系统出现故障时，备用系统可接管工作,支持系统盘为独立的2块HDD（SATA、SAS）或SSD盘，组成RAID1。</w:t>
            </w:r>
            <w:r>
              <w:rPr>
                <w:rFonts w:ascii="仿宋" w:eastAsia="仿宋" w:hAnsi="仿宋" w:cs="宋体" w:hint="eastAsia"/>
                <w:kern w:val="0"/>
                <w:szCs w:val="22"/>
              </w:rPr>
              <w:br/>
              <w:t>4、 具有48块硬盘热插拔插槽；支持硬盘热插拔设备在读写数据时，热插拔设备内的任意块硬盘，设备正常运行不宕机，硬盘不损坏，数据不丢失，业务不中断。</w:t>
            </w:r>
            <w:r>
              <w:rPr>
                <w:rFonts w:ascii="仿宋" w:eastAsia="仿宋" w:hAnsi="仿宋" w:cs="宋体" w:hint="eastAsia"/>
                <w:kern w:val="0"/>
                <w:szCs w:val="22"/>
              </w:rPr>
              <w:br/>
              <w:t>5、 支持SATA和SAS混插，支持不同品牌（希捷、西数、东芝）的硬盘混插；</w:t>
            </w:r>
            <w:r>
              <w:rPr>
                <w:rFonts w:ascii="仿宋" w:eastAsia="仿宋" w:hAnsi="仿宋" w:cs="宋体" w:hint="eastAsia"/>
                <w:kern w:val="0"/>
                <w:szCs w:val="22"/>
              </w:rPr>
              <w:br/>
              <w:t>6、 支持SATA和SAS的HDD硬盘与SATA和NVME的SSD混插；</w:t>
            </w:r>
            <w:r>
              <w:rPr>
                <w:rFonts w:ascii="仿宋" w:eastAsia="仿宋" w:hAnsi="仿宋" w:cs="宋体" w:hint="eastAsia"/>
                <w:kern w:val="0"/>
                <w:szCs w:val="22"/>
              </w:rPr>
              <w:br/>
              <w:t>7、 支持国际GB/T 28181和Onvif视频流直存模式；支持iSCSI直存功能，前端网络摄像机和设备之间可直接通过iSCSI协议进行块存储；</w:t>
            </w:r>
            <w:r>
              <w:rPr>
                <w:rFonts w:ascii="仿宋" w:eastAsia="仿宋" w:hAnsi="仿宋" w:cs="宋体" w:hint="eastAsia"/>
                <w:kern w:val="0"/>
                <w:szCs w:val="22"/>
              </w:rPr>
              <w:br/>
              <w:t>8、 支持 ONVIF、PSIA、TCP/IP、UDP、SIP、SIP2.0、RTSP、RTP、RTCP、iSCSI、CIFS(SMB)、NFS、FTP、HTTP、AFP、RSYNC、SNMP、IPV4、IPV6、HLS、S3、OSS等协议，支持IP组播</w:t>
            </w:r>
            <w:r>
              <w:rPr>
                <w:rFonts w:ascii="仿宋" w:eastAsia="仿宋" w:hAnsi="仿宋" w:cs="宋体" w:hint="eastAsia"/>
                <w:kern w:val="0"/>
                <w:szCs w:val="22"/>
              </w:rPr>
              <w:br/>
              <w:t>9、 支持视频矫正功能，可将接入的鱼眼摄像机、双目摄像机和全景自拼接摄像机、智能相机、热成像摄像机的图像以多画面分割方式显</w:t>
            </w:r>
            <w:r>
              <w:rPr>
                <w:rFonts w:ascii="仿宋" w:eastAsia="仿宋" w:hAnsi="仿宋" w:cs="宋体" w:hint="eastAsia"/>
                <w:kern w:val="0"/>
                <w:szCs w:val="22"/>
              </w:rPr>
              <w:lastRenderedPageBreak/>
              <w:t>示并进行调整；支持画中画通道视频显示和存储</w:t>
            </w:r>
            <w:r>
              <w:rPr>
                <w:rFonts w:ascii="仿宋" w:eastAsia="仿宋" w:hAnsi="仿宋" w:cs="宋体" w:hint="eastAsia"/>
                <w:kern w:val="0"/>
                <w:szCs w:val="22"/>
              </w:rPr>
              <w:br/>
              <w:t>10、 应能接入并存储4096Mbps视频图像，同时转发4096Mbps的视频图像，同时下载4096Mbps的视频图像；同时回放1400Mbps的视频图像；在转发模式下，可进行4096路2Mbps视频码流转发；在总带宽不变的情况下，接入、转发、回放间的性能值可自由调整。</w:t>
            </w:r>
            <w:r>
              <w:rPr>
                <w:rFonts w:ascii="仿宋" w:eastAsia="仿宋" w:hAnsi="仿宋" w:cs="宋体" w:hint="eastAsia"/>
                <w:kern w:val="0"/>
                <w:szCs w:val="22"/>
              </w:rPr>
              <w:br/>
              <w:t>11、 支持不低于2048MbpsMbps图片转发；支持不低于2048MbpsMbps图片并发输入，同时不低于2048MbpsMbps图片并发输出</w:t>
            </w:r>
            <w:r>
              <w:rPr>
                <w:rFonts w:ascii="仿宋" w:eastAsia="仿宋" w:hAnsi="仿宋" w:cs="宋体" w:hint="eastAsia"/>
                <w:kern w:val="0"/>
                <w:szCs w:val="22"/>
              </w:rPr>
              <w:br/>
              <w:t>12、 当样机发生磁盘、IP冲突、网口降速、电源故障、RAID故障、RAID降级、温度超限、风扇故障、码流异常、电池故障、无硬盘、存储错误、录像丢帧、网络安全异常、SSD健康异常、无热备盘、存储空间满、Mac冲突、登录锁定等故障时，可发出声光指示、数码管/液晶显示器显示或通过E-mail/短信发送或SNMP Trap报警</w:t>
            </w:r>
            <w:r>
              <w:rPr>
                <w:rFonts w:ascii="仿宋" w:eastAsia="仿宋" w:hAnsi="仿宋" w:cs="宋体" w:hint="eastAsia"/>
                <w:kern w:val="0"/>
                <w:szCs w:val="22"/>
              </w:rPr>
              <w:br/>
              <w:t>13、 网络中断后重新恢复，可续存断网期间存储在前端设备中的录像文件，并可通过IE浏览器设置自动回传和手动回传；支持256路4Mbps的录像回传。</w:t>
            </w:r>
            <w:r>
              <w:rPr>
                <w:rFonts w:ascii="仿宋" w:eastAsia="仿宋" w:hAnsi="仿宋" w:cs="宋体" w:hint="eastAsia"/>
                <w:kern w:val="0"/>
                <w:szCs w:val="22"/>
              </w:rPr>
              <w:br/>
              <w:t>14、 提供多设备同步升级功能，可以通过一键式操作对整个局域网内的所有设备同步升级</w:t>
            </w:r>
            <w:r>
              <w:rPr>
                <w:rFonts w:ascii="仿宋" w:eastAsia="仿宋" w:hAnsi="仿宋" w:cs="宋体" w:hint="eastAsia"/>
                <w:kern w:val="0"/>
                <w:szCs w:val="22"/>
              </w:rPr>
              <w:br/>
              <w:t>15、 可在操作界面查看数据重构状态，设备的磁盘或节点离线并重新插回后，可在界面显示离线磁盘或节点的数据重构过程，离线前数据不丢失</w:t>
            </w:r>
            <w:r>
              <w:rPr>
                <w:rFonts w:ascii="仿宋" w:eastAsia="仿宋" w:hAnsi="仿宋" w:cs="宋体" w:hint="eastAsia"/>
                <w:kern w:val="0"/>
                <w:szCs w:val="22"/>
              </w:rPr>
              <w:br/>
              <w:t>16、 设备均应具有权限管理、运行日志功能设备应设置操作口令，宜有防篡改、防非法复制、数据（图像、音视频等）加密、等措施，以保证原始数据的完整性。重要的图像（图像、视音频、结构化数据、索引数据等）应加保护，不被删除和覆盖</w:t>
            </w:r>
            <w:r>
              <w:rPr>
                <w:rFonts w:ascii="仿宋" w:eastAsia="仿宋" w:hAnsi="仿宋" w:cs="宋体" w:hint="eastAsia"/>
                <w:kern w:val="0"/>
                <w:szCs w:val="22"/>
              </w:rPr>
              <w:br/>
              <w:t>18、 可扩展支持将前端一路视频流同时存入两台存储；支持双机间编码器和录像同步，故障时可进行互相接管</w:t>
            </w:r>
            <w:r>
              <w:rPr>
                <w:rFonts w:ascii="仿宋" w:eastAsia="仿宋" w:hAnsi="仿宋" w:cs="宋体" w:hint="eastAsia"/>
                <w:kern w:val="0"/>
                <w:szCs w:val="22"/>
              </w:rPr>
              <w:br/>
              <w:t>19、 可通过客户端软件添加及删除手机号，启用短信网关报警功能后，设备可向添加的手机号码发送电源异常、系统卡容量不足、存储空间异常、自动修复失败、私有卷IO异常、无可用逻辑卷等报警信息，报警种类可设</w:t>
            </w:r>
            <w:r>
              <w:rPr>
                <w:rFonts w:ascii="仿宋" w:eastAsia="仿宋" w:hAnsi="仿宋" w:cs="宋体" w:hint="eastAsia"/>
                <w:kern w:val="0"/>
                <w:szCs w:val="22"/>
              </w:rPr>
              <w:br/>
              <w:t>20、 支持红灯/蓝灯报警，可根据故障紧急程</w:t>
            </w:r>
            <w:r>
              <w:rPr>
                <w:rFonts w:ascii="仿宋" w:eastAsia="仿宋" w:hAnsi="仿宋" w:cs="宋体" w:hint="eastAsia"/>
                <w:kern w:val="0"/>
                <w:szCs w:val="22"/>
              </w:rPr>
              <w:lastRenderedPageBreak/>
              <w:t>度分级报警，不同级别闪烁不同颜色保养灯，保养灯闪烁时长、频率可设</w:t>
            </w:r>
          </w:p>
        </w:tc>
        <w:tc>
          <w:tcPr>
            <w:tcW w:w="251" w:type="pct"/>
            <w:tcBorders>
              <w:top w:val="nil"/>
              <w:left w:val="nil"/>
              <w:bottom w:val="single" w:sz="4" w:space="0" w:color="auto"/>
              <w:right w:val="single" w:sz="4" w:space="0" w:color="auto"/>
            </w:tcBorders>
            <w:shd w:val="clear" w:color="000000" w:fill="FFFFFF"/>
            <w:vAlign w:val="center"/>
          </w:tcPr>
          <w:p w14:paraId="5744626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台</w:t>
            </w:r>
          </w:p>
        </w:tc>
        <w:tc>
          <w:tcPr>
            <w:tcW w:w="405" w:type="pct"/>
            <w:tcBorders>
              <w:top w:val="nil"/>
              <w:left w:val="nil"/>
              <w:bottom w:val="single" w:sz="4" w:space="0" w:color="auto"/>
              <w:right w:val="single" w:sz="4" w:space="0" w:color="auto"/>
            </w:tcBorders>
            <w:shd w:val="clear" w:color="000000" w:fill="FFFFFF"/>
            <w:vAlign w:val="center"/>
          </w:tcPr>
          <w:p w14:paraId="757F97E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7497C43A"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018F97B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4</w:t>
            </w:r>
          </w:p>
        </w:tc>
        <w:tc>
          <w:tcPr>
            <w:tcW w:w="1464" w:type="pct"/>
            <w:tcBorders>
              <w:top w:val="nil"/>
              <w:left w:val="nil"/>
              <w:bottom w:val="single" w:sz="4" w:space="0" w:color="auto"/>
              <w:right w:val="single" w:sz="4" w:space="0" w:color="auto"/>
            </w:tcBorders>
            <w:shd w:val="clear" w:color="000000" w:fill="FFFFFF"/>
            <w:vAlign w:val="center"/>
          </w:tcPr>
          <w:p w14:paraId="7CBB0FE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8T企业级硬盘</w:t>
            </w:r>
          </w:p>
        </w:tc>
        <w:tc>
          <w:tcPr>
            <w:tcW w:w="2486" w:type="pct"/>
            <w:tcBorders>
              <w:top w:val="nil"/>
              <w:left w:val="nil"/>
              <w:bottom w:val="single" w:sz="4" w:space="0" w:color="auto"/>
              <w:right w:val="single" w:sz="4" w:space="0" w:color="auto"/>
            </w:tcBorders>
            <w:shd w:val="clear" w:color="000000" w:fill="FFFFFF"/>
            <w:vAlign w:val="center"/>
          </w:tcPr>
          <w:p w14:paraId="2F5E106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8TB容量，3.5英寸，SATA3.0接口，7200RPM</w:t>
            </w:r>
            <w:r>
              <w:rPr>
                <w:rFonts w:ascii="仿宋" w:eastAsia="仿宋" w:hAnsi="仿宋" w:cs="宋体" w:hint="eastAsia"/>
                <w:kern w:val="0"/>
                <w:sz w:val="20"/>
                <w:szCs w:val="20"/>
              </w:rPr>
              <w:br/>
              <w:t>空气盘， CMR传统磁记录</w:t>
            </w:r>
            <w:r>
              <w:rPr>
                <w:rFonts w:ascii="仿宋" w:eastAsia="仿宋" w:hAnsi="仿宋" w:cs="宋体" w:hint="eastAsia"/>
                <w:kern w:val="0"/>
                <w:sz w:val="20"/>
                <w:szCs w:val="20"/>
              </w:rPr>
              <w:br/>
              <w:t>传输速率255 MB/s，流畅存储视频有效防止丢帧</w:t>
            </w:r>
            <w:r>
              <w:rPr>
                <w:rFonts w:ascii="仿宋" w:eastAsia="仿宋" w:hAnsi="仿宋" w:cs="宋体" w:hint="eastAsia"/>
                <w:kern w:val="0"/>
                <w:sz w:val="20"/>
                <w:szCs w:val="20"/>
              </w:rPr>
              <w:br/>
              <w:t>MTBF可达2,000,000小时</w:t>
            </w:r>
            <w:r>
              <w:rPr>
                <w:rFonts w:ascii="仿宋" w:eastAsia="仿宋" w:hAnsi="仿宋" w:cs="宋体" w:hint="eastAsia"/>
                <w:kern w:val="0"/>
                <w:sz w:val="20"/>
                <w:szCs w:val="20"/>
              </w:rPr>
              <w:br/>
              <w:t>高级格式（AF）512e扇区技术，保障硬盘扇区4K对齐</w:t>
            </w:r>
            <w:r>
              <w:rPr>
                <w:rFonts w:ascii="仿宋" w:eastAsia="仿宋" w:hAnsi="仿宋" w:cs="宋体" w:hint="eastAsia"/>
                <w:kern w:val="0"/>
                <w:sz w:val="20"/>
                <w:szCs w:val="20"/>
              </w:rPr>
              <w:br/>
              <w:t>满足数据严苛的7*24小时运行可靠性、安全性的需求</w:t>
            </w:r>
            <w:r>
              <w:rPr>
                <w:rFonts w:ascii="仿宋" w:eastAsia="仿宋" w:hAnsi="仿宋" w:cs="宋体" w:hint="eastAsia"/>
                <w:kern w:val="0"/>
                <w:sz w:val="20"/>
                <w:szCs w:val="20"/>
              </w:rPr>
              <w:br/>
              <w:t>支持5年有限质保服务</w:t>
            </w:r>
          </w:p>
        </w:tc>
        <w:tc>
          <w:tcPr>
            <w:tcW w:w="251" w:type="pct"/>
            <w:tcBorders>
              <w:top w:val="nil"/>
              <w:left w:val="nil"/>
              <w:bottom w:val="single" w:sz="4" w:space="0" w:color="auto"/>
              <w:right w:val="single" w:sz="4" w:space="0" w:color="auto"/>
            </w:tcBorders>
            <w:shd w:val="clear" w:color="000000" w:fill="FFFFFF"/>
            <w:vAlign w:val="center"/>
          </w:tcPr>
          <w:p w14:paraId="46A6F0D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405" w:type="pct"/>
            <w:tcBorders>
              <w:top w:val="nil"/>
              <w:left w:val="nil"/>
              <w:bottom w:val="single" w:sz="4" w:space="0" w:color="auto"/>
              <w:right w:val="single" w:sz="4" w:space="0" w:color="auto"/>
            </w:tcBorders>
            <w:shd w:val="clear" w:color="000000" w:fill="FFFFFF"/>
            <w:vAlign w:val="center"/>
          </w:tcPr>
          <w:p w14:paraId="0D724A4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60</w:t>
            </w:r>
          </w:p>
        </w:tc>
      </w:tr>
      <w:tr w:rsidR="0032285C" w14:paraId="6F07F8D0"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7D4FE7B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1464" w:type="pct"/>
            <w:tcBorders>
              <w:top w:val="nil"/>
              <w:left w:val="nil"/>
              <w:bottom w:val="single" w:sz="4" w:space="0" w:color="auto"/>
              <w:right w:val="single" w:sz="4" w:space="0" w:color="auto"/>
            </w:tcBorders>
            <w:shd w:val="clear" w:color="000000" w:fill="FFFFFF"/>
            <w:vAlign w:val="center"/>
          </w:tcPr>
          <w:p w14:paraId="7D7A5BD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46寸液晶拼接屏</w:t>
            </w:r>
          </w:p>
        </w:tc>
        <w:tc>
          <w:tcPr>
            <w:tcW w:w="2486" w:type="pct"/>
            <w:tcBorders>
              <w:top w:val="nil"/>
              <w:left w:val="nil"/>
              <w:bottom w:val="single" w:sz="4" w:space="0" w:color="auto"/>
              <w:right w:val="single" w:sz="4" w:space="0" w:color="auto"/>
            </w:tcBorders>
            <w:shd w:val="clear" w:color="000000" w:fill="FFFFFF"/>
            <w:vAlign w:val="center"/>
          </w:tcPr>
          <w:p w14:paraId="5A21E54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46寸液晶拼接屏</w:t>
            </w:r>
          </w:p>
        </w:tc>
        <w:tc>
          <w:tcPr>
            <w:tcW w:w="251" w:type="pct"/>
            <w:tcBorders>
              <w:top w:val="nil"/>
              <w:left w:val="nil"/>
              <w:bottom w:val="single" w:sz="4" w:space="0" w:color="auto"/>
              <w:right w:val="single" w:sz="4" w:space="0" w:color="auto"/>
            </w:tcBorders>
            <w:shd w:val="clear" w:color="000000" w:fill="FFFFFF"/>
            <w:vAlign w:val="center"/>
          </w:tcPr>
          <w:p w14:paraId="61669C9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405" w:type="pct"/>
            <w:tcBorders>
              <w:top w:val="nil"/>
              <w:left w:val="nil"/>
              <w:bottom w:val="single" w:sz="4" w:space="0" w:color="auto"/>
              <w:right w:val="single" w:sz="4" w:space="0" w:color="auto"/>
            </w:tcBorders>
            <w:shd w:val="clear" w:color="000000" w:fill="FFFFFF"/>
            <w:vAlign w:val="center"/>
          </w:tcPr>
          <w:p w14:paraId="3892B3C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r>
      <w:tr w:rsidR="0032285C" w14:paraId="0F2B3637"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1FE138C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1464" w:type="pct"/>
            <w:tcBorders>
              <w:top w:val="nil"/>
              <w:left w:val="nil"/>
              <w:bottom w:val="single" w:sz="4" w:space="0" w:color="auto"/>
              <w:right w:val="single" w:sz="4" w:space="0" w:color="auto"/>
            </w:tcBorders>
            <w:shd w:val="clear" w:color="000000" w:fill="FFFFFF"/>
            <w:vAlign w:val="center"/>
          </w:tcPr>
          <w:p w14:paraId="1E4AFAE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电视墙  </w:t>
            </w:r>
          </w:p>
        </w:tc>
        <w:tc>
          <w:tcPr>
            <w:tcW w:w="2486" w:type="pct"/>
            <w:tcBorders>
              <w:top w:val="nil"/>
              <w:left w:val="nil"/>
              <w:bottom w:val="single" w:sz="4" w:space="0" w:color="auto"/>
              <w:right w:val="single" w:sz="4" w:space="0" w:color="auto"/>
            </w:tcBorders>
            <w:shd w:val="clear" w:color="000000" w:fill="FFFFFF"/>
            <w:vAlign w:val="center"/>
          </w:tcPr>
          <w:p w14:paraId="3D87A7D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新型模块化落地支架</w:t>
            </w:r>
          </w:p>
        </w:tc>
        <w:tc>
          <w:tcPr>
            <w:tcW w:w="251" w:type="pct"/>
            <w:tcBorders>
              <w:top w:val="nil"/>
              <w:left w:val="nil"/>
              <w:bottom w:val="single" w:sz="4" w:space="0" w:color="auto"/>
              <w:right w:val="single" w:sz="4" w:space="0" w:color="auto"/>
            </w:tcBorders>
            <w:shd w:val="clear" w:color="000000" w:fill="FFFFFF"/>
            <w:vAlign w:val="center"/>
          </w:tcPr>
          <w:p w14:paraId="183EA0A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项</w:t>
            </w:r>
          </w:p>
        </w:tc>
        <w:tc>
          <w:tcPr>
            <w:tcW w:w="405" w:type="pct"/>
            <w:tcBorders>
              <w:top w:val="nil"/>
              <w:left w:val="nil"/>
              <w:bottom w:val="single" w:sz="4" w:space="0" w:color="auto"/>
              <w:right w:val="single" w:sz="4" w:space="0" w:color="auto"/>
            </w:tcBorders>
            <w:shd w:val="clear" w:color="000000" w:fill="FFFFFF"/>
            <w:vAlign w:val="center"/>
          </w:tcPr>
          <w:p w14:paraId="35A4D27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21E2790B"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07CB8FA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1464" w:type="pct"/>
            <w:tcBorders>
              <w:top w:val="nil"/>
              <w:left w:val="nil"/>
              <w:bottom w:val="single" w:sz="4" w:space="0" w:color="auto"/>
              <w:right w:val="single" w:sz="4" w:space="0" w:color="auto"/>
            </w:tcBorders>
            <w:shd w:val="clear" w:color="000000" w:fill="FFFFFF"/>
            <w:vAlign w:val="center"/>
          </w:tcPr>
          <w:p w14:paraId="2753ECC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HDMI高清线缆</w:t>
            </w:r>
          </w:p>
        </w:tc>
        <w:tc>
          <w:tcPr>
            <w:tcW w:w="2486" w:type="pct"/>
            <w:tcBorders>
              <w:top w:val="nil"/>
              <w:left w:val="nil"/>
              <w:bottom w:val="single" w:sz="4" w:space="0" w:color="auto"/>
              <w:right w:val="single" w:sz="4" w:space="0" w:color="auto"/>
            </w:tcBorders>
            <w:shd w:val="clear" w:color="000000" w:fill="FFFFFF"/>
            <w:vAlign w:val="center"/>
          </w:tcPr>
          <w:p w14:paraId="59AFCE6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HDMI 1.4 4K30Hz铜缆 （10米）</w:t>
            </w:r>
            <w:r>
              <w:rPr>
                <w:rFonts w:ascii="仿宋" w:eastAsia="仿宋" w:hAnsi="仿宋" w:cs="宋体" w:hint="eastAsia"/>
                <w:kern w:val="0"/>
                <w:sz w:val="20"/>
                <w:szCs w:val="20"/>
              </w:rPr>
              <w:br/>
              <w:t>端子镀金，耐氧化，阻抗小，信号传输更稳定。</w:t>
            </w:r>
            <w:r>
              <w:rPr>
                <w:rFonts w:ascii="仿宋" w:eastAsia="仿宋" w:hAnsi="仿宋" w:cs="宋体" w:hint="eastAsia"/>
                <w:kern w:val="0"/>
                <w:sz w:val="20"/>
                <w:szCs w:val="20"/>
              </w:rPr>
              <w:br/>
              <w:t>端子内部特殊设计，增强端子和线缆连接强度。</w:t>
            </w:r>
            <w:r>
              <w:rPr>
                <w:rFonts w:ascii="仿宋" w:eastAsia="仿宋" w:hAnsi="仿宋" w:cs="宋体" w:hint="eastAsia"/>
                <w:kern w:val="0"/>
                <w:sz w:val="20"/>
                <w:szCs w:val="20"/>
              </w:rPr>
              <w:br/>
              <w:t>环保加厚外被，耐磨不易破裂，经久耐用。</w:t>
            </w:r>
            <w:r>
              <w:rPr>
                <w:rFonts w:ascii="仿宋" w:eastAsia="仿宋" w:hAnsi="仿宋" w:cs="宋体" w:hint="eastAsia"/>
                <w:kern w:val="0"/>
                <w:sz w:val="20"/>
                <w:szCs w:val="20"/>
              </w:rPr>
              <w:br/>
              <w:t>支持HDMI 4K30Hz型号稳定传输。</w:t>
            </w:r>
            <w:r>
              <w:rPr>
                <w:rFonts w:ascii="仿宋" w:eastAsia="仿宋" w:hAnsi="仿宋" w:cs="宋体" w:hint="eastAsia"/>
                <w:kern w:val="0"/>
                <w:sz w:val="20"/>
                <w:szCs w:val="20"/>
              </w:rPr>
              <w:br/>
              <w:t>即插即用，无需驱动程序。</w:t>
            </w:r>
            <w:r>
              <w:rPr>
                <w:rFonts w:ascii="仿宋" w:eastAsia="仿宋" w:hAnsi="仿宋" w:cs="宋体" w:hint="eastAsia"/>
                <w:kern w:val="0"/>
                <w:sz w:val="20"/>
                <w:szCs w:val="20"/>
              </w:rPr>
              <w:br/>
            </w:r>
            <w:r>
              <w:rPr>
                <w:rFonts w:ascii="仿宋" w:eastAsia="仿宋" w:hAnsi="仿宋" w:cs="宋体" w:hint="eastAsia"/>
                <w:kern w:val="0"/>
                <w:sz w:val="20"/>
                <w:szCs w:val="20"/>
              </w:rPr>
              <w:br/>
              <w:t>线缆类型（音视频线）：铜缆</w:t>
            </w:r>
            <w:r>
              <w:rPr>
                <w:rFonts w:ascii="仿宋" w:eastAsia="仿宋" w:hAnsi="仿宋" w:cs="宋体" w:hint="eastAsia"/>
                <w:kern w:val="0"/>
                <w:sz w:val="20"/>
                <w:szCs w:val="20"/>
              </w:rPr>
              <w:br/>
              <w:t xml:space="preserve"> 视频版本：HDMI 1.4</w:t>
            </w:r>
            <w:r>
              <w:rPr>
                <w:rFonts w:ascii="仿宋" w:eastAsia="仿宋" w:hAnsi="仿宋" w:cs="宋体" w:hint="eastAsia"/>
                <w:kern w:val="0"/>
                <w:sz w:val="20"/>
                <w:szCs w:val="20"/>
              </w:rPr>
              <w:br/>
              <w:t xml:space="preserve"> 支持最大分辨率：4K 30Hz</w:t>
            </w:r>
            <w:r>
              <w:rPr>
                <w:rFonts w:ascii="仿宋" w:eastAsia="仿宋" w:hAnsi="仿宋" w:cs="宋体" w:hint="eastAsia"/>
                <w:kern w:val="0"/>
                <w:sz w:val="20"/>
                <w:szCs w:val="20"/>
              </w:rPr>
              <w:br/>
              <w:t xml:space="preserve"> 接口类型：HDMI </w:t>
            </w:r>
          </w:p>
        </w:tc>
        <w:tc>
          <w:tcPr>
            <w:tcW w:w="251" w:type="pct"/>
            <w:tcBorders>
              <w:top w:val="nil"/>
              <w:left w:val="nil"/>
              <w:bottom w:val="single" w:sz="4" w:space="0" w:color="auto"/>
              <w:right w:val="single" w:sz="4" w:space="0" w:color="auto"/>
            </w:tcBorders>
            <w:shd w:val="clear" w:color="000000" w:fill="FFFFFF"/>
            <w:vAlign w:val="center"/>
          </w:tcPr>
          <w:p w14:paraId="488E617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根</w:t>
            </w:r>
          </w:p>
        </w:tc>
        <w:tc>
          <w:tcPr>
            <w:tcW w:w="405" w:type="pct"/>
            <w:tcBorders>
              <w:top w:val="nil"/>
              <w:left w:val="nil"/>
              <w:bottom w:val="single" w:sz="4" w:space="0" w:color="auto"/>
              <w:right w:val="single" w:sz="4" w:space="0" w:color="auto"/>
            </w:tcBorders>
            <w:shd w:val="clear" w:color="000000" w:fill="FFFFFF"/>
            <w:vAlign w:val="center"/>
          </w:tcPr>
          <w:p w14:paraId="193F065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r>
      <w:tr w:rsidR="0032285C" w14:paraId="7687A236"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084A5B2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1464" w:type="pct"/>
            <w:tcBorders>
              <w:top w:val="nil"/>
              <w:left w:val="nil"/>
              <w:bottom w:val="single" w:sz="4" w:space="0" w:color="auto"/>
              <w:right w:val="single" w:sz="4" w:space="0" w:color="auto"/>
            </w:tcBorders>
            <w:shd w:val="clear" w:color="000000" w:fill="FFFFFF"/>
            <w:vAlign w:val="center"/>
          </w:tcPr>
          <w:p w14:paraId="279713C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视频解码服务器</w:t>
            </w:r>
          </w:p>
        </w:tc>
        <w:tc>
          <w:tcPr>
            <w:tcW w:w="2486" w:type="pct"/>
            <w:tcBorders>
              <w:top w:val="nil"/>
              <w:left w:val="nil"/>
              <w:bottom w:val="single" w:sz="4" w:space="0" w:color="auto"/>
              <w:right w:val="single" w:sz="4" w:space="0" w:color="auto"/>
            </w:tcBorders>
            <w:shd w:val="clear" w:color="000000" w:fill="FFFFFF"/>
            <w:vAlign w:val="center"/>
          </w:tcPr>
          <w:p w14:paraId="69DE6666"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超高清解码器</w:t>
            </w:r>
            <w:r>
              <w:rPr>
                <w:rFonts w:ascii="仿宋" w:eastAsia="仿宋" w:hAnsi="仿宋" w:cs="宋体" w:hint="eastAsia"/>
                <w:kern w:val="0"/>
                <w:szCs w:val="22"/>
              </w:rPr>
              <w:br/>
              <w:t>视频输入</w:t>
            </w:r>
            <w:r>
              <w:rPr>
                <w:rFonts w:ascii="仿宋" w:eastAsia="仿宋" w:hAnsi="仿宋" w:cs="宋体" w:hint="eastAsia"/>
                <w:kern w:val="0"/>
                <w:szCs w:val="22"/>
              </w:rPr>
              <w:br/>
            </w:r>
            <w:r>
              <w:rPr>
                <w:rFonts w:ascii="Times New Roman" w:eastAsia="仿宋" w:hAnsi="Times New Roman"/>
                <w:kern w:val="0"/>
                <w:szCs w:val="22"/>
              </w:rPr>
              <w:t>•</w:t>
            </w:r>
            <w:r>
              <w:rPr>
                <w:rFonts w:ascii="仿宋" w:eastAsia="仿宋" w:hAnsi="仿宋" w:cs="宋体" w:hint="eastAsia"/>
                <w:kern w:val="0"/>
                <w:szCs w:val="22"/>
              </w:rPr>
              <w:t xml:space="preserve">  支持电脑、视频会议终端等视频输入信号源，支持2路1080P@50/60 或1路4K@30，通过HDMI 1.4本地输入，HDMI可内嵌音频</w:t>
            </w:r>
            <w:r>
              <w:rPr>
                <w:rFonts w:ascii="仿宋" w:eastAsia="仿宋" w:hAnsi="仿宋" w:cs="宋体" w:hint="eastAsia"/>
                <w:kern w:val="0"/>
                <w:szCs w:val="22"/>
              </w:rPr>
              <w:br/>
            </w:r>
            <w:r>
              <w:rPr>
                <w:rFonts w:ascii="Times New Roman" w:eastAsia="仿宋" w:hAnsi="Times New Roman"/>
                <w:kern w:val="0"/>
                <w:szCs w:val="22"/>
              </w:rPr>
              <w:t>•</w:t>
            </w:r>
            <w:r>
              <w:rPr>
                <w:rFonts w:ascii="仿宋" w:eastAsia="仿宋" w:hAnsi="仿宋" w:cs="宋体" w:hint="eastAsia"/>
                <w:kern w:val="0"/>
                <w:szCs w:val="22"/>
              </w:rPr>
              <w:t xml:space="preserve"> 支持网络IPC、NVR等设备类型作为网络信号源输入</w:t>
            </w:r>
            <w:r>
              <w:rPr>
                <w:rFonts w:ascii="仿宋" w:eastAsia="仿宋" w:hAnsi="仿宋" w:cs="宋体" w:hint="eastAsia"/>
                <w:kern w:val="0"/>
                <w:szCs w:val="22"/>
              </w:rPr>
              <w:br/>
              <w:t>视频输出</w:t>
            </w:r>
            <w:r>
              <w:rPr>
                <w:rFonts w:ascii="仿宋" w:eastAsia="仿宋" w:hAnsi="仿宋" w:cs="宋体" w:hint="eastAsia"/>
                <w:kern w:val="0"/>
                <w:szCs w:val="22"/>
              </w:rPr>
              <w:br/>
            </w:r>
            <w:r>
              <w:rPr>
                <w:rFonts w:ascii="Times New Roman" w:eastAsia="仿宋" w:hAnsi="Times New Roman"/>
                <w:kern w:val="0"/>
                <w:szCs w:val="22"/>
              </w:rPr>
              <w:t>•</w:t>
            </w:r>
            <w:r>
              <w:rPr>
                <w:rFonts w:ascii="仿宋" w:eastAsia="仿宋" w:hAnsi="仿宋" w:cs="宋体" w:hint="eastAsia"/>
                <w:kern w:val="0"/>
                <w:szCs w:val="22"/>
              </w:rPr>
              <w:t xml:space="preserve">  支持HDMI 1.4视频信号输出，支持4K分辨率（3840 × 2160@30 Hz）超高清输出，输出采用帧同步技术，保证所有输出口的图像完全同步</w:t>
            </w:r>
            <w:r>
              <w:rPr>
                <w:rFonts w:ascii="仿宋" w:eastAsia="仿宋" w:hAnsi="仿宋" w:cs="宋体" w:hint="eastAsia"/>
                <w:kern w:val="0"/>
                <w:szCs w:val="22"/>
              </w:rPr>
              <w:br/>
            </w:r>
            <w:r>
              <w:rPr>
                <w:rFonts w:ascii="Times New Roman" w:eastAsia="仿宋" w:hAnsi="Times New Roman"/>
                <w:kern w:val="0"/>
                <w:szCs w:val="22"/>
              </w:rPr>
              <w:t>•</w:t>
            </w:r>
            <w:r>
              <w:rPr>
                <w:rFonts w:ascii="仿宋" w:eastAsia="仿宋" w:hAnsi="仿宋" w:cs="宋体" w:hint="eastAsia"/>
                <w:kern w:val="0"/>
                <w:szCs w:val="22"/>
              </w:rPr>
              <w:t xml:space="preserve">  支持两种音频输出方式：HDMI内嵌音频和外置音频输出</w:t>
            </w:r>
            <w:r>
              <w:rPr>
                <w:rFonts w:ascii="仿宋" w:eastAsia="仿宋" w:hAnsi="仿宋" w:cs="宋体" w:hint="eastAsia"/>
                <w:kern w:val="0"/>
                <w:szCs w:val="22"/>
              </w:rPr>
              <w:br/>
              <w:t>视频编解码</w:t>
            </w:r>
            <w:r>
              <w:rPr>
                <w:rFonts w:ascii="仿宋" w:eastAsia="仿宋" w:hAnsi="仿宋" w:cs="宋体" w:hint="eastAsia"/>
                <w:kern w:val="0"/>
                <w:szCs w:val="22"/>
              </w:rPr>
              <w:br/>
            </w:r>
            <w:r>
              <w:rPr>
                <w:rFonts w:ascii="Times New Roman" w:eastAsia="仿宋" w:hAnsi="Times New Roman"/>
                <w:kern w:val="0"/>
                <w:szCs w:val="22"/>
              </w:rPr>
              <w:t>•</w:t>
            </w:r>
            <w:r>
              <w:rPr>
                <w:rFonts w:ascii="仿宋" w:eastAsia="仿宋" w:hAnsi="仿宋" w:cs="宋体" w:hint="eastAsia"/>
                <w:kern w:val="0"/>
                <w:szCs w:val="22"/>
              </w:rPr>
              <w:t xml:space="preserve">  采用H.264/H.265编码标准，默认采用H.265，支持子码流及主码流编码</w:t>
            </w:r>
            <w:r>
              <w:rPr>
                <w:rFonts w:ascii="仿宋" w:eastAsia="仿宋" w:hAnsi="仿宋" w:cs="宋体" w:hint="eastAsia"/>
                <w:kern w:val="0"/>
                <w:szCs w:val="22"/>
              </w:rPr>
              <w:br/>
            </w:r>
            <w:r>
              <w:rPr>
                <w:rFonts w:ascii="Times New Roman" w:eastAsia="仿宋" w:hAnsi="Times New Roman"/>
                <w:kern w:val="0"/>
                <w:szCs w:val="22"/>
              </w:rPr>
              <w:t>•</w:t>
            </w:r>
            <w:r>
              <w:rPr>
                <w:rFonts w:ascii="仿宋" w:eastAsia="仿宋" w:hAnsi="仿宋" w:cs="宋体" w:hint="eastAsia"/>
                <w:kern w:val="0"/>
                <w:szCs w:val="22"/>
              </w:rPr>
              <w:t xml:space="preserve">  支持网络设备解码，支持H.264、H.265、Smart264、Smart265、MJPEG、HIK264等主流码流格式，支持PS、TS、ES、RTP等主流封装格式，支持子码流及主码流切换</w:t>
            </w:r>
            <w:r>
              <w:rPr>
                <w:rFonts w:ascii="仿宋" w:eastAsia="仿宋" w:hAnsi="仿宋" w:cs="宋体" w:hint="eastAsia"/>
                <w:kern w:val="0"/>
                <w:szCs w:val="22"/>
              </w:rPr>
              <w:br/>
            </w:r>
            <w:r>
              <w:rPr>
                <w:rFonts w:ascii="Times New Roman" w:eastAsia="仿宋" w:hAnsi="Times New Roman"/>
                <w:kern w:val="0"/>
                <w:szCs w:val="22"/>
              </w:rPr>
              <w:lastRenderedPageBreak/>
              <w:t>•</w:t>
            </w:r>
            <w:r>
              <w:rPr>
                <w:rFonts w:ascii="仿宋" w:eastAsia="仿宋" w:hAnsi="仿宋" w:cs="宋体" w:hint="eastAsia"/>
                <w:kern w:val="0"/>
                <w:szCs w:val="22"/>
              </w:rPr>
              <w:t xml:space="preserve">  最大支持3200w分辨率解码，具有96个解码通道，支持96路200W视频同时解码上墙</w:t>
            </w:r>
            <w:r>
              <w:rPr>
                <w:rFonts w:ascii="仿宋" w:eastAsia="仿宋" w:hAnsi="仿宋" w:cs="宋体" w:hint="eastAsia"/>
                <w:kern w:val="0"/>
                <w:szCs w:val="22"/>
              </w:rPr>
              <w:br/>
            </w:r>
            <w:r>
              <w:rPr>
                <w:rFonts w:ascii="Times New Roman" w:eastAsia="仿宋" w:hAnsi="Times New Roman"/>
                <w:kern w:val="0"/>
                <w:szCs w:val="22"/>
              </w:rPr>
              <w:t>•</w:t>
            </w:r>
            <w:r>
              <w:rPr>
                <w:rFonts w:ascii="仿宋" w:eastAsia="仿宋" w:hAnsi="仿宋" w:cs="宋体" w:hint="eastAsia"/>
                <w:kern w:val="0"/>
                <w:szCs w:val="22"/>
              </w:rPr>
              <w:t xml:space="preserve">  支持加密码流、多轨码流、智能码流解码；支持码流修改和切换；支持解码异常提示</w:t>
            </w:r>
            <w:r>
              <w:rPr>
                <w:rFonts w:ascii="仿宋" w:eastAsia="仿宋" w:hAnsi="仿宋" w:cs="宋体" w:hint="eastAsia"/>
                <w:kern w:val="0"/>
                <w:szCs w:val="22"/>
              </w:rPr>
              <w:br/>
              <w:t>电视墙功能</w:t>
            </w:r>
            <w:r>
              <w:rPr>
                <w:rFonts w:ascii="仿宋" w:eastAsia="仿宋" w:hAnsi="仿宋" w:cs="宋体" w:hint="eastAsia"/>
                <w:kern w:val="0"/>
                <w:szCs w:val="22"/>
              </w:rPr>
              <w:br/>
            </w:r>
            <w:r>
              <w:rPr>
                <w:rFonts w:ascii="Times New Roman" w:eastAsia="仿宋" w:hAnsi="Times New Roman"/>
                <w:kern w:val="0"/>
                <w:szCs w:val="22"/>
              </w:rPr>
              <w:t>•</w:t>
            </w:r>
            <w:r>
              <w:rPr>
                <w:rFonts w:ascii="仿宋" w:eastAsia="仿宋" w:hAnsi="仿宋" w:cs="宋体" w:hint="eastAsia"/>
                <w:kern w:val="0"/>
                <w:szCs w:val="22"/>
              </w:rPr>
              <w:t xml:space="preserve">  支持单面电视墙拼接、开窗、窗口跨屏漫游、场景轮巡和窗口轮巡功能，单屏支持3个1080P或2个4K图层，单窗口支持1/4/6/8/9/16/25窗口分屏功能，整机最大支持64个场景，整机支持256个平台预案轮巡组</w:t>
            </w:r>
            <w:r>
              <w:rPr>
                <w:rFonts w:ascii="仿宋" w:eastAsia="仿宋" w:hAnsi="仿宋" w:cs="宋体" w:hint="eastAsia"/>
                <w:kern w:val="0"/>
                <w:szCs w:val="22"/>
              </w:rPr>
              <w:br/>
            </w:r>
            <w:r>
              <w:rPr>
                <w:rFonts w:ascii="Times New Roman" w:eastAsia="仿宋" w:hAnsi="Times New Roman"/>
                <w:kern w:val="0"/>
                <w:szCs w:val="22"/>
              </w:rPr>
              <w:t>•</w:t>
            </w:r>
            <w:r>
              <w:rPr>
                <w:rFonts w:ascii="仿宋" w:eastAsia="仿宋" w:hAnsi="仿宋" w:cs="宋体" w:hint="eastAsia"/>
                <w:kern w:val="0"/>
                <w:szCs w:val="22"/>
              </w:rPr>
              <w:t xml:space="preserve">  支持RTP\RTSP协议进行网络源预览，可通过smartwall客户端进行桌面投屏上墙</w:t>
            </w:r>
            <w:r>
              <w:rPr>
                <w:rFonts w:ascii="仿宋" w:eastAsia="仿宋" w:hAnsi="仿宋" w:cs="宋体" w:hint="eastAsia"/>
                <w:kern w:val="0"/>
                <w:szCs w:val="22"/>
              </w:rPr>
              <w:br/>
            </w:r>
            <w:r>
              <w:rPr>
                <w:rFonts w:ascii="Times New Roman" w:eastAsia="仿宋" w:hAnsi="Times New Roman"/>
                <w:kern w:val="0"/>
                <w:szCs w:val="22"/>
              </w:rPr>
              <w:t>•</w:t>
            </w:r>
            <w:r>
              <w:rPr>
                <w:rFonts w:ascii="仿宋" w:eastAsia="仿宋" w:hAnsi="仿宋" w:cs="宋体" w:hint="eastAsia"/>
                <w:kern w:val="0"/>
                <w:szCs w:val="22"/>
              </w:rPr>
              <w:t xml:space="preserve">  支持电视墙界面对网络信号源云台八个方向、自动扫描、光圈、调焦、聚焦、调用预置点等操作</w:t>
            </w:r>
            <w:r>
              <w:rPr>
                <w:rFonts w:ascii="仿宋" w:eastAsia="仿宋" w:hAnsi="仿宋" w:cs="宋体" w:hint="eastAsia"/>
                <w:kern w:val="0"/>
                <w:szCs w:val="22"/>
              </w:rPr>
              <w:br/>
            </w:r>
            <w:r>
              <w:rPr>
                <w:rFonts w:ascii="Times New Roman" w:eastAsia="仿宋" w:hAnsi="Times New Roman"/>
                <w:kern w:val="0"/>
                <w:szCs w:val="22"/>
              </w:rPr>
              <w:t>•</w:t>
            </w:r>
            <w:r>
              <w:rPr>
                <w:rFonts w:ascii="仿宋" w:eastAsia="仿宋" w:hAnsi="仿宋" w:cs="宋体" w:hint="eastAsia"/>
                <w:kern w:val="0"/>
                <w:szCs w:val="22"/>
              </w:rPr>
              <w:t xml:space="preserve">  支持电视墙窗口开始/停止预览、开始/停止解码、开始/停止轮巡、打开/关闭声音、置顶、置底等操作</w:t>
            </w:r>
            <w:r>
              <w:rPr>
                <w:rFonts w:ascii="仿宋" w:eastAsia="仿宋" w:hAnsi="仿宋" w:cs="宋体" w:hint="eastAsia"/>
                <w:kern w:val="0"/>
                <w:szCs w:val="22"/>
              </w:rPr>
              <w:br/>
            </w:r>
            <w:r>
              <w:rPr>
                <w:rFonts w:ascii="仿宋" w:eastAsia="仿宋" w:hAnsi="仿宋" w:cs="宋体" w:hint="eastAsia"/>
                <w:kern w:val="0"/>
                <w:szCs w:val="22"/>
              </w:rPr>
              <w:br/>
              <w:t>视频解码格式：H.264，H.265，Smart264，Smart265，MJPEG</w:t>
            </w:r>
            <w:r>
              <w:rPr>
                <w:rFonts w:ascii="仿宋" w:eastAsia="仿宋" w:hAnsi="仿宋" w:cs="宋体" w:hint="eastAsia"/>
                <w:kern w:val="0"/>
                <w:szCs w:val="22"/>
              </w:rPr>
              <w:br/>
              <w:t xml:space="preserve"> 解码分辨率：最高3200W像素</w:t>
            </w:r>
            <w:r>
              <w:rPr>
                <w:rFonts w:ascii="仿宋" w:eastAsia="仿宋" w:hAnsi="仿宋" w:cs="宋体" w:hint="eastAsia"/>
                <w:kern w:val="0"/>
                <w:szCs w:val="22"/>
              </w:rPr>
              <w:br/>
              <w:t xml:space="preserve"> 视频解码通道：192</w:t>
            </w:r>
            <w:r>
              <w:rPr>
                <w:rFonts w:ascii="仿宋" w:eastAsia="仿宋" w:hAnsi="仿宋" w:cs="宋体" w:hint="eastAsia"/>
                <w:kern w:val="0"/>
                <w:szCs w:val="22"/>
              </w:rPr>
              <w:br/>
              <w:t xml:space="preserve"> 视频解码能力：H.264/H.265：支持6路3200 W，或6路2400 W，或12路1200 W，或24路800 W，或30路600W，或48路400 W，或96路1080P，或192路720P及以下分辨率实时解码（每4个输出口一组，共享解码能力）  </w:t>
            </w:r>
            <w:r>
              <w:rPr>
                <w:rFonts w:ascii="仿宋" w:eastAsia="仿宋" w:hAnsi="仿宋" w:cs="宋体" w:hint="eastAsia"/>
                <w:kern w:val="0"/>
                <w:szCs w:val="22"/>
              </w:rPr>
              <w:br/>
              <w:t>MJPEG：12路1080P及以下分辨率实时解码</w:t>
            </w:r>
            <w:r>
              <w:rPr>
                <w:rFonts w:ascii="仿宋" w:eastAsia="仿宋" w:hAnsi="仿宋" w:cs="宋体" w:hint="eastAsia"/>
                <w:kern w:val="0"/>
                <w:szCs w:val="22"/>
              </w:rPr>
              <w:br/>
              <w:t xml:space="preserve">HIK264：6路720P及以下分辨率实时解码 </w:t>
            </w:r>
            <w:r>
              <w:rPr>
                <w:rFonts w:ascii="仿宋" w:eastAsia="仿宋" w:hAnsi="仿宋" w:cs="宋体" w:hint="eastAsia"/>
                <w:kern w:val="0"/>
                <w:szCs w:val="22"/>
              </w:rPr>
              <w:br/>
              <w:t>单口画面分割数：1,2,4,6,8,9,12,16,25</w:t>
            </w:r>
            <w:r>
              <w:rPr>
                <w:rFonts w:ascii="仿宋" w:eastAsia="仿宋" w:hAnsi="仿宋" w:cs="宋体" w:hint="eastAsia"/>
                <w:kern w:val="0"/>
                <w:szCs w:val="22"/>
              </w:rPr>
              <w:br/>
              <w:t xml:space="preserve"> 场景数量：64 </w:t>
            </w:r>
            <w:r>
              <w:rPr>
                <w:rFonts w:ascii="仿宋" w:eastAsia="仿宋" w:hAnsi="仿宋" w:cs="宋体" w:hint="eastAsia"/>
                <w:kern w:val="0"/>
                <w:szCs w:val="22"/>
              </w:rPr>
              <w:br/>
              <w:t>视频输出分辨率：3840 × 2160@30 Hz、2560 × 1440@30 Hz、1920 × 1200@60 Hz、1920 × 1080@60 Hz、1920 × 1080@50 Hz、1680 × 1050@60 Hz、1600 × 1200@60 Hz、1280 × 1024@60 Hz、1280 × 720@60 Hz、1280 × 720@50 Hz、1024 × 768@60 Hz</w:t>
            </w:r>
            <w:r>
              <w:rPr>
                <w:rFonts w:ascii="仿宋" w:eastAsia="仿宋" w:hAnsi="仿宋" w:cs="宋体" w:hint="eastAsia"/>
                <w:kern w:val="0"/>
                <w:szCs w:val="22"/>
              </w:rPr>
              <w:br/>
              <w:t xml:space="preserve"> 视频输出接口类型：12路HDMI 1.4，支持4K </w:t>
            </w:r>
            <w:r>
              <w:rPr>
                <w:rFonts w:ascii="仿宋" w:eastAsia="仿宋" w:hAnsi="仿宋" w:cs="宋体" w:hint="eastAsia"/>
                <w:kern w:val="0"/>
                <w:szCs w:val="22"/>
              </w:rPr>
              <w:br/>
              <w:t>视频输入分辨率：3840 × 2160@30 Hz,1920 × 1080@50 Hz,1920 × 1080@60 Hz, 1280 × 720@50/60 Hz</w:t>
            </w:r>
            <w:r>
              <w:rPr>
                <w:rFonts w:ascii="仿宋" w:eastAsia="仿宋" w:hAnsi="仿宋" w:cs="宋体" w:hint="eastAsia"/>
                <w:kern w:val="0"/>
                <w:szCs w:val="22"/>
              </w:rPr>
              <w:br/>
              <w:t xml:space="preserve"> 视频输入接口：2路HDMI 1.4，最大支持4K（仅奇数口） </w:t>
            </w:r>
            <w:r>
              <w:rPr>
                <w:rFonts w:ascii="仿宋" w:eastAsia="仿宋" w:hAnsi="仿宋" w:cs="宋体" w:hint="eastAsia"/>
                <w:kern w:val="0"/>
                <w:szCs w:val="22"/>
              </w:rPr>
              <w:br/>
              <w:t>音频输出接口类型：HDMI内嵌或DB15转BNC</w:t>
            </w:r>
            <w:r>
              <w:rPr>
                <w:rFonts w:ascii="仿宋" w:eastAsia="仿宋" w:hAnsi="仿宋" w:cs="宋体" w:hint="eastAsia"/>
                <w:kern w:val="0"/>
                <w:szCs w:val="22"/>
              </w:rPr>
              <w:lastRenderedPageBreak/>
              <w:t xml:space="preserve">独立音频输出 </w:t>
            </w:r>
            <w:r>
              <w:rPr>
                <w:rFonts w:ascii="仿宋" w:eastAsia="仿宋" w:hAnsi="仿宋" w:cs="宋体" w:hint="eastAsia"/>
                <w:kern w:val="0"/>
                <w:szCs w:val="22"/>
              </w:rPr>
              <w:br/>
              <w:t xml:space="preserve">音频解码格式：G711-A, G711-U, G722.1, G726-16/U/A, MPEG, AAC-LC, PCM </w:t>
            </w:r>
            <w:r>
              <w:rPr>
                <w:rFonts w:ascii="仿宋" w:eastAsia="仿宋" w:hAnsi="仿宋" w:cs="宋体" w:hint="eastAsia"/>
                <w:kern w:val="0"/>
                <w:szCs w:val="22"/>
              </w:rPr>
              <w:br/>
              <w:t>机箱接口：RJ45 10M/100 M/1000 Mbps 自适应以太网接口*2； 光口 100base-FX/1000base-X*2， 支持光电自适应；</w:t>
            </w:r>
            <w:r>
              <w:rPr>
                <w:rFonts w:ascii="仿宋" w:eastAsia="仿宋" w:hAnsi="仿宋" w:cs="宋体" w:hint="eastAsia"/>
                <w:kern w:val="0"/>
                <w:szCs w:val="22"/>
              </w:rPr>
              <w:br/>
              <w:t xml:space="preserve"> </w:t>
            </w:r>
          </w:p>
        </w:tc>
        <w:tc>
          <w:tcPr>
            <w:tcW w:w="251" w:type="pct"/>
            <w:tcBorders>
              <w:top w:val="nil"/>
              <w:left w:val="nil"/>
              <w:bottom w:val="single" w:sz="4" w:space="0" w:color="auto"/>
              <w:right w:val="single" w:sz="4" w:space="0" w:color="auto"/>
            </w:tcBorders>
            <w:shd w:val="clear" w:color="000000" w:fill="FFFFFF"/>
            <w:vAlign w:val="center"/>
          </w:tcPr>
          <w:p w14:paraId="140B3E3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台</w:t>
            </w:r>
          </w:p>
        </w:tc>
        <w:tc>
          <w:tcPr>
            <w:tcW w:w="405" w:type="pct"/>
            <w:tcBorders>
              <w:top w:val="nil"/>
              <w:left w:val="nil"/>
              <w:bottom w:val="single" w:sz="4" w:space="0" w:color="auto"/>
              <w:right w:val="single" w:sz="4" w:space="0" w:color="auto"/>
            </w:tcBorders>
            <w:shd w:val="clear" w:color="000000" w:fill="FFFFFF"/>
            <w:vAlign w:val="center"/>
          </w:tcPr>
          <w:p w14:paraId="0E5F3BD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32CC3332"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4C66DC2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9</w:t>
            </w:r>
          </w:p>
        </w:tc>
        <w:tc>
          <w:tcPr>
            <w:tcW w:w="1464" w:type="pct"/>
            <w:tcBorders>
              <w:top w:val="nil"/>
              <w:left w:val="nil"/>
              <w:bottom w:val="single" w:sz="4" w:space="0" w:color="auto"/>
              <w:right w:val="single" w:sz="4" w:space="0" w:color="auto"/>
            </w:tcBorders>
            <w:shd w:val="clear" w:color="000000" w:fill="FFFFFF"/>
            <w:vAlign w:val="center"/>
          </w:tcPr>
          <w:p w14:paraId="21191C7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操作台</w:t>
            </w:r>
          </w:p>
        </w:tc>
        <w:tc>
          <w:tcPr>
            <w:tcW w:w="2486" w:type="pct"/>
            <w:tcBorders>
              <w:top w:val="nil"/>
              <w:left w:val="nil"/>
              <w:bottom w:val="single" w:sz="4" w:space="0" w:color="auto"/>
              <w:right w:val="single" w:sz="4" w:space="0" w:color="auto"/>
            </w:tcBorders>
            <w:shd w:val="clear" w:color="000000" w:fill="FFFFFF"/>
            <w:vAlign w:val="center"/>
          </w:tcPr>
          <w:p w14:paraId="5B66AA1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3工位</w:t>
            </w:r>
          </w:p>
        </w:tc>
        <w:tc>
          <w:tcPr>
            <w:tcW w:w="251" w:type="pct"/>
            <w:tcBorders>
              <w:top w:val="nil"/>
              <w:left w:val="nil"/>
              <w:bottom w:val="single" w:sz="4" w:space="0" w:color="auto"/>
              <w:right w:val="single" w:sz="4" w:space="0" w:color="auto"/>
            </w:tcBorders>
            <w:shd w:val="clear" w:color="000000" w:fill="FFFFFF"/>
            <w:vAlign w:val="center"/>
          </w:tcPr>
          <w:p w14:paraId="0C984DE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405" w:type="pct"/>
            <w:tcBorders>
              <w:top w:val="nil"/>
              <w:left w:val="nil"/>
              <w:bottom w:val="single" w:sz="4" w:space="0" w:color="auto"/>
              <w:right w:val="single" w:sz="4" w:space="0" w:color="auto"/>
            </w:tcBorders>
            <w:shd w:val="clear" w:color="000000" w:fill="FFFFFF"/>
            <w:vAlign w:val="center"/>
          </w:tcPr>
          <w:p w14:paraId="49F0B7E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077DC1E6"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5ED4DEE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c>
          <w:tcPr>
            <w:tcW w:w="1464" w:type="pct"/>
            <w:tcBorders>
              <w:top w:val="nil"/>
              <w:left w:val="nil"/>
              <w:bottom w:val="single" w:sz="4" w:space="0" w:color="auto"/>
              <w:right w:val="single" w:sz="4" w:space="0" w:color="auto"/>
            </w:tcBorders>
            <w:shd w:val="clear" w:color="000000" w:fill="FFFFFF"/>
            <w:vAlign w:val="center"/>
          </w:tcPr>
          <w:p w14:paraId="27791B2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管理电脑</w:t>
            </w:r>
          </w:p>
        </w:tc>
        <w:tc>
          <w:tcPr>
            <w:tcW w:w="2486" w:type="pct"/>
            <w:tcBorders>
              <w:top w:val="nil"/>
              <w:left w:val="nil"/>
              <w:bottom w:val="single" w:sz="4" w:space="0" w:color="auto"/>
              <w:right w:val="single" w:sz="4" w:space="0" w:color="auto"/>
            </w:tcBorders>
            <w:shd w:val="clear" w:color="000000" w:fill="FFFFFF"/>
            <w:vAlign w:val="center"/>
          </w:tcPr>
          <w:p w14:paraId="6C13F7C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CPU：i5-13400(10核/2.5GHz)</w:t>
            </w:r>
            <w:r>
              <w:rPr>
                <w:rFonts w:ascii="仿宋" w:eastAsia="仿宋" w:hAnsi="仿宋" w:cs="宋体" w:hint="eastAsia"/>
                <w:kern w:val="0"/>
                <w:sz w:val="20"/>
                <w:szCs w:val="20"/>
              </w:rPr>
              <w:br/>
              <w:t>内存：8GB</w:t>
            </w:r>
            <w:r>
              <w:rPr>
                <w:rFonts w:ascii="仿宋" w:eastAsia="仿宋" w:hAnsi="仿宋" w:cs="宋体" w:hint="eastAsia"/>
                <w:kern w:val="0"/>
                <w:sz w:val="20"/>
                <w:szCs w:val="20"/>
              </w:rPr>
              <w:br/>
              <w:t>硬盘：256G SSD</w:t>
            </w:r>
            <w:r>
              <w:rPr>
                <w:rFonts w:ascii="仿宋" w:eastAsia="仿宋" w:hAnsi="仿宋" w:cs="宋体" w:hint="eastAsia"/>
                <w:kern w:val="0"/>
                <w:sz w:val="20"/>
                <w:szCs w:val="20"/>
              </w:rPr>
              <w:br/>
              <w:t>显示器：23.8英寸</w:t>
            </w:r>
            <w:r>
              <w:rPr>
                <w:rFonts w:ascii="仿宋" w:eastAsia="仿宋" w:hAnsi="仿宋" w:cs="宋体" w:hint="eastAsia"/>
                <w:kern w:val="0"/>
                <w:sz w:val="20"/>
                <w:szCs w:val="20"/>
              </w:rPr>
              <w:br/>
              <w:t>显卡：集显</w:t>
            </w:r>
            <w:r>
              <w:rPr>
                <w:rFonts w:ascii="仿宋" w:eastAsia="仿宋" w:hAnsi="仿宋" w:cs="宋体" w:hint="eastAsia"/>
                <w:kern w:val="0"/>
                <w:sz w:val="20"/>
                <w:szCs w:val="20"/>
              </w:rPr>
              <w:br/>
              <w:t>操作系统：Windows10 IoT版（不含授权）</w:t>
            </w:r>
          </w:p>
        </w:tc>
        <w:tc>
          <w:tcPr>
            <w:tcW w:w="251" w:type="pct"/>
            <w:tcBorders>
              <w:top w:val="nil"/>
              <w:left w:val="nil"/>
              <w:bottom w:val="single" w:sz="4" w:space="0" w:color="auto"/>
              <w:right w:val="single" w:sz="4" w:space="0" w:color="auto"/>
            </w:tcBorders>
            <w:shd w:val="clear" w:color="000000" w:fill="FFFFFF"/>
            <w:vAlign w:val="center"/>
          </w:tcPr>
          <w:p w14:paraId="55150E6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405" w:type="pct"/>
            <w:tcBorders>
              <w:top w:val="nil"/>
              <w:left w:val="nil"/>
              <w:bottom w:val="single" w:sz="4" w:space="0" w:color="auto"/>
              <w:right w:val="single" w:sz="4" w:space="0" w:color="auto"/>
            </w:tcBorders>
            <w:shd w:val="clear" w:color="000000" w:fill="FFFFFF"/>
            <w:vAlign w:val="center"/>
          </w:tcPr>
          <w:p w14:paraId="23D6EE3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451A1C65" w14:textId="77777777">
        <w:trPr>
          <w:trHeight w:val="292"/>
        </w:trPr>
        <w:tc>
          <w:tcPr>
            <w:tcW w:w="1859" w:type="pct"/>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E844913"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入侵报警系统</w:t>
            </w:r>
          </w:p>
        </w:tc>
        <w:tc>
          <w:tcPr>
            <w:tcW w:w="2486" w:type="pct"/>
            <w:tcBorders>
              <w:top w:val="nil"/>
              <w:left w:val="nil"/>
              <w:bottom w:val="single" w:sz="4" w:space="0" w:color="auto"/>
              <w:right w:val="single" w:sz="4" w:space="0" w:color="auto"/>
            </w:tcBorders>
            <w:shd w:val="clear" w:color="auto" w:fill="auto"/>
            <w:vAlign w:val="center"/>
          </w:tcPr>
          <w:p w14:paraId="33F46AC5"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251" w:type="pct"/>
            <w:tcBorders>
              <w:top w:val="nil"/>
              <w:left w:val="nil"/>
              <w:bottom w:val="single" w:sz="4" w:space="0" w:color="auto"/>
              <w:right w:val="single" w:sz="4" w:space="0" w:color="auto"/>
            </w:tcBorders>
            <w:shd w:val="clear" w:color="auto" w:fill="auto"/>
            <w:vAlign w:val="center"/>
          </w:tcPr>
          <w:p w14:paraId="42B0CDA0"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405" w:type="pct"/>
            <w:tcBorders>
              <w:top w:val="nil"/>
              <w:left w:val="nil"/>
              <w:bottom w:val="single" w:sz="4" w:space="0" w:color="auto"/>
              <w:right w:val="single" w:sz="4" w:space="0" w:color="auto"/>
            </w:tcBorders>
            <w:shd w:val="clear" w:color="auto" w:fill="auto"/>
            <w:vAlign w:val="center"/>
          </w:tcPr>
          <w:p w14:paraId="13CD4699"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r>
      <w:tr w:rsidR="0032285C" w14:paraId="72D62C26" w14:textId="77777777">
        <w:trPr>
          <w:trHeight w:val="292"/>
        </w:trPr>
        <w:tc>
          <w:tcPr>
            <w:tcW w:w="395" w:type="pct"/>
            <w:tcBorders>
              <w:top w:val="nil"/>
              <w:left w:val="single" w:sz="4" w:space="0" w:color="auto"/>
              <w:bottom w:val="single" w:sz="4" w:space="0" w:color="auto"/>
              <w:right w:val="single" w:sz="4" w:space="0" w:color="auto"/>
            </w:tcBorders>
            <w:shd w:val="clear" w:color="auto" w:fill="auto"/>
            <w:vAlign w:val="center"/>
          </w:tcPr>
          <w:p w14:paraId="15C02D1B"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（一）</w:t>
            </w:r>
          </w:p>
        </w:tc>
        <w:tc>
          <w:tcPr>
            <w:tcW w:w="1464" w:type="pct"/>
            <w:tcBorders>
              <w:top w:val="nil"/>
              <w:left w:val="nil"/>
              <w:bottom w:val="single" w:sz="4" w:space="0" w:color="auto"/>
              <w:right w:val="single" w:sz="4" w:space="0" w:color="auto"/>
            </w:tcBorders>
            <w:shd w:val="clear" w:color="auto" w:fill="auto"/>
            <w:vAlign w:val="center"/>
          </w:tcPr>
          <w:p w14:paraId="088F1331"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前端设备</w:t>
            </w:r>
          </w:p>
        </w:tc>
        <w:tc>
          <w:tcPr>
            <w:tcW w:w="2486" w:type="pct"/>
            <w:tcBorders>
              <w:top w:val="nil"/>
              <w:left w:val="nil"/>
              <w:bottom w:val="single" w:sz="4" w:space="0" w:color="auto"/>
              <w:right w:val="single" w:sz="4" w:space="0" w:color="auto"/>
            </w:tcBorders>
            <w:shd w:val="clear" w:color="auto" w:fill="auto"/>
            <w:vAlign w:val="center"/>
          </w:tcPr>
          <w:p w14:paraId="73E002FC"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251" w:type="pct"/>
            <w:tcBorders>
              <w:top w:val="nil"/>
              <w:left w:val="nil"/>
              <w:bottom w:val="single" w:sz="4" w:space="0" w:color="auto"/>
              <w:right w:val="single" w:sz="4" w:space="0" w:color="auto"/>
            </w:tcBorders>
            <w:shd w:val="clear" w:color="auto" w:fill="auto"/>
            <w:vAlign w:val="center"/>
          </w:tcPr>
          <w:p w14:paraId="73DF629F"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405" w:type="pct"/>
            <w:tcBorders>
              <w:top w:val="nil"/>
              <w:left w:val="nil"/>
              <w:bottom w:val="single" w:sz="4" w:space="0" w:color="auto"/>
              <w:right w:val="single" w:sz="4" w:space="0" w:color="auto"/>
            </w:tcBorders>
            <w:shd w:val="clear" w:color="auto" w:fill="auto"/>
            <w:vAlign w:val="center"/>
          </w:tcPr>
          <w:p w14:paraId="5BD76F50"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r>
      <w:tr w:rsidR="0032285C" w14:paraId="2A3A5471" w14:textId="77777777">
        <w:trPr>
          <w:trHeight w:val="292"/>
        </w:trPr>
        <w:tc>
          <w:tcPr>
            <w:tcW w:w="395" w:type="pct"/>
            <w:tcBorders>
              <w:top w:val="nil"/>
              <w:left w:val="single" w:sz="4" w:space="0" w:color="auto"/>
              <w:bottom w:val="single" w:sz="4" w:space="0" w:color="auto"/>
              <w:right w:val="single" w:sz="4" w:space="0" w:color="auto"/>
            </w:tcBorders>
            <w:shd w:val="clear" w:color="auto" w:fill="auto"/>
            <w:vAlign w:val="center"/>
          </w:tcPr>
          <w:p w14:paraId="1D6890B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1464" w:type="pct"/>
            <w:tcBorders>
              <w:top w:val="nil"/>
              <w:left w:val="nil"/>
              <w:bottom w:val="single" w:sz="4" w:space="0" w:color="auto"/>
              <w:right w:val="single" w:sz="4" w:space="0" w:color="auto"/>
            </w:tcBorders>
            <w:shd w:val="clear" w:color="auto" w:fill="auto"/>
            <w:vAlign w:val="center"/>
          </w:tcPr>
          <w:p w14:paraId="4F8466F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双鉴探测器</w:t>
            </w:r>
          </w:p>
        </w:tc>
        <w:tc>
          <w:tcPr>
            <w:tcW w:w="2486" w:type="pct"/>
            <w:tcBorders>
              <w:top w:val="nil"/>
              <w:left w:val="nil"/>
              <w:bottom w:val="single" w:sz="4" w:space="0" w:color="auto"/>
              <w:right w:val="single" w:sz="4" w:space="0" w:color="auto"/>
            </w:tcBorders>
            <w:shd w:val="clear" w:color="auto" w:fill="auto"/>
            <w:vAlign w:val="center"/>
          </w:tcPr>
          <w:p w14:paraId="256EEB3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双鉴探测器</w:t>
            </w:r>
          </w:p>
        </w:tc>
        <w:tc>
          <w:tcPr>
            <w:tcW w:w="251" w:type="pct"/>
            <w:tcBorders>
              <w:top w:val="nil"/>
              <w:left w:val="nil"/>
              <w:bottom w:val="single" w:sz="4" w:space="0" w:color="auto"/>
              <w:right w:val="single" w:sz="4" w:space="0" w:color="auto"/>
            </w:tcBorders>
            <w:shd w:val="clear" w:color="auto" w:fill="auto"/>
            <w:vAlign w:val="center"/>
          </w:tcPr>
          <w:p w14:paraId="2B41B25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405" w:type="pct"/>
            <w:tcBorders>
              <w:top w:val="nil"/>
              <w:left w:val="nil"/>
              <w:bottom w:val="single" w:sz="4" w:space="0" w:color="auto"/>
              <w:right w:val="single" w:sz="4" w:space="0" w:color="auto"/>
            </w:tcBorders>
            <w:shd w:val="clear" w:color="auto" w:fill="auto"/>
            <w:vAlign w:val="center"/>
          </w:tcPr>
          <w:p w14:paraId="12643B0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r>
      <w:tr w:rsidR="0032285C" w14:paraId="6CA10C96" w14:textId="77777777">
        <w:trPr>
          <w:trHeight w:val="292"/>
        </w:trPr>
        <w:tc>
          <w:tcPr>
            <w:tcW w:w="395" w:type="pct"/>
            <w:tcBorders>
              <w:top w:val="nil"/>
              <w:left w:val="single" w:sz="4" w:space="0" w:color="auto"/>
              <w:bottom w:val="single" w:sz="4" w:space="0" w:color="auto"/>
              <w:right w:val="single" w:sz="4" w:space="0" w:color="auto"/>
            </w:tcBorders>
            <w:shd w:val="clear" w:color="auto" w:fill="auto"/>
            <w:vAlign w:val="center"/>
          </w:tcPr>
          <w:p w14:paraId="1AC62A0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1464" w:type="pct"/>
            <w:tcBorders>
              <w:top w:val="nil"/>
              <w:left w:val="nil"/>
              <w:bottom w:val="single" w:sz="4" w:space="0" w:color="auto"/>
              <w:right w:val="single" w:sz="4" w:space="0" w:color="auto"/>
            </w:tcBorders>
            <w:shd w:val="clear" w:color="auto" w:fill="auto"/>
            <w:vAlign w:val="center"/>
          </w:tcPr>
          <w:p w14:paraId="3F47F4A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双防区模块</w:t>
            </w:r>
          </w:p>
        </w:tc>
        <w:tc>
          <w:tcPr>
            <w:tcW w:w="2486" w:type="pct"/>
            <w:tcBorders>
              <w:top w:val="nil"/>
              <w:left w:val="nil"/>
              <w:bottom w:val="single" w:sz="4" w:space="0" w:color="auto"/>
              <w:right w:val="single" w:sz="4" w:space="0" w:color="auto"/>
            </w:tcBorders>
            <w:shd w:val="clear" w:color="auto" w:fill="auto"/>
            <w:vAlign w:val="center"/>
          </w:tcPr>
          <w:p w14:paraId="4680E8B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输入输出模块</w:t>
            </w:r>
          </w:p>
        </w:tc>
        <w:tc>
          <w:tcPr>
            <w:tcW w:w="251" w:type="pct"/>
            <w:tcBorders>
              <w:top w:val="nil"/>
              <w:left w:val="nil"/>
              <w:bottom w:val="single" w:sz="4" w:space="0" w:color="auto"/>
              <w:right w:val="single" w:sz="4" w:space="0" w:color="auto"/>
            </w:tcBorders>
            <w:shd w:val="clear" w:color="auto" w:fill="auto"/>
            <w:vAlign w:val="center"/>
          </w:tcPr>
          <w:p w14:paraId="5A6D2DC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405" w:type="pct"/>
            <w:tcBorders>
              <w:top w:val="nil"/>
              <w:left w:val="nil"/>
              <w:bottom w:val="single" w:sz="4" w:space="0" w:color="auto"/>
              <w:right w:val="single" w:sz="4" w:space="0" w:color="auto"/>
            </w:tcBorders>
            <w:shd w:val="clear" w:color="auto" w:fill="auto"/>
            <w:vAlign w:val="center"/>
          </w:tcPr>
          <w:p w14:paraId="29819E4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r>
      <w:tr w:rsidR="0032285C" w14:paraId="5469F7FA" w14:textId="77777777">
        <w:trPr>
          <w:trHeight w:val="292"/>
        </w:trPr>
        <w:tc>
          <w:tcPr>
            <w:tcW w:w="395" w:type="pct"/>
            <w:tcBorders>
              <w:top w:val="nil"/>
              <w:left w:val="single" w:sz="4" w:space="0" w:color="auto"/>
              <w:bottom w:val="single" w:sz="4" w:space="0" w:color="auto"/>
              <w:right w:val="single" w:sz="4" w:space="0" w:color="auto"/>
            </w:tcBorders>
            <w:shd w:val="clear" w:color="auto" w:fill="auto"/>
            <w:vAlign w:val="center"/>
          </w:tcPr>
          <w:p w14:paraId="796CC2AF"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（二）</w:t>
            </w:r>
          </w:p>
        </w:tc>
        <w:tc>
          <w:tcPr>
            <w:tcW w:w="1464" w:type="pct"/>
            <w:tcBorders>
              <w:top w:val="nil"/>
              <w:left w:val="nil"/>
              <w:bottom w:val="single" w:sz="4" w:space="0" w:color="auto"/>
              <w:right w:val="single" w:sz="4" w:space="0" w:color="auto"/>
            </w:tcBorders>
            <w:shd w:val="clear" w:color="auto" w:fill="auto"/>
            <w:vAlign w:val="center"/>
          </w:tcPr>
          <w:p w14:paraId="5C75BEDD"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后端设备</w:t>
            </w:r>
          </w:p>
        </w:tc>
        <w:tc>
          <w:tcPr>
            <w:tcW w:w="2486" w:type="pct"/>
            <w:tcBorders>
              <w:top w:val="nil"/>
              <w:left w:val="nil"/>
              <w:bottom w:val="single" w:sz="4" w:space="0" w:color="auto"/>
              <w:right w:val="single" w:sz="4" w:space="0" w:color="auto"/>
            </w:tcBorders>
            <w:shd w:val="clear" w:color="auto" w:fill="auto"/>
            <w:vAlign w:val="center"/>
          </w:tcPr>
          <w:p w14:paraId="2C2817E7" w14:textId="77777777" w:rsidR="0032285C" w:rsidRDefault="00000000">
            <w:pPr>
              <w:widowControl/>
              <w:spacing w:line="240" w:lineRule="auto"/>
              <w:ind w:firstLineChars="0" w:firstLine="0"/>
              <w:jc w:val="left"/>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251" w:type="pct"/>
            <w:tcBorders>
              <w:top w:val="nil"/>
              <w:left w:val="nil"/>
              <w:bottom w:val="single" w:sz="4" w:space="0" w:color="auto"/>
              <w:right w:val="single" w:sz="4" w:space="0" w:color="auto"/>
            </w:tcBorders>
            <w:shd w:val="clear" w:color="auto" w:fill="auto"/>
            <w:vAlign w:val="center"/>
          </w:tcPr>
          <w:p w14:paraId="1929B6D0"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405" w:type="pct"/>
            <w:tcBorders>
              <w:top w:val="nil"/>
              <w:left w:val="nil"/>
              <w:bottom w:val="single" w:sz="4" w:space="0" w:color="auto"/>
              <w:right w:val="single" w:sz="4" w:space="0" w:color="auto"/>
            </w:tcBorders>
            <w:shd w:val="clear" w:color="auto" w:fill="auto"/>
            <w:vAlign w:val="center"/>
          </w:tcPr>
          <w:p w14:paraId="7056FE62"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r>
      <w:tr w:rsidR="0032285C" w14:paraId="041298DA" w14:textId="77777777">
        <w:trPr>
          <w:trHeight w:val="292"/>
        </w:trPr>
        <w:tc>
          <w:tcPr>
            <w:tcW w:w="395" w:type="pct"/>
            <w:tcBorders>
              <w:top w:val="nil"/>
              <w:left w:val="single" w:sz="4" w:space="0" w:color="auto"/>
              <w:bottom w:val="single" w:sz="4" w:space="0" w:color="auto"/>
              <w:right w:val="single" w:sz="4" w:space="0" w:color="auto"/>
            </w:tcBorders>
            <w:shd w:val="clear" w:color="auto" w:fill="auto"/>
            <w:vAlign w:val="center"/>
          </w:tcPr>
          <w:p w14:paraId="005B0DC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1464" w:type="pct"/>
            <w:tcBorders>
              <w:top w:val="nil"/>
              <w:left w:val="nil"/>
              <w:bottom w:val="single" w:sz="4" w:space="0" w:color="auto"/>
              <w:right w:val="single" w:sz="4" w:space="0" w:color="auto"/>
            </w:tcBorders>
            <w:shd w:val="clear" w:color="auto" w:fill="auto"/>
            <w:vAlign w:val="center"/>
          </w:tcPr>
          <w:p w14:paraId="402BA07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报警主机</w:t>
            </w:r>
          </w:p>
        </w:tc>
        <w:tc>
          <w:tcPr>
            <w:tcW w:w="2486" w:type="pct"/>
            <w:tcBorders>
              <w:top w:val="nil"/>
              <w:left w:val="nil"/>
              <w:bottom w:val="single" w:sz="4" w:space="0" w:color="auto"/>
              <w:right w:val="single" w:sz="4" w:space="0" w:color="auto"/>
            </w:tcBorders>
            <w:shd w:val="clear" w:color="auto" w:fill="auto"/>
            <w:vAlign w:val="center"/>
          </w:tcPr>
          <w:p w14:paraId="64B70E8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报警主机,含软件</w:t>
            </w:r>
          </w:p>
        </w:tc>
        <w:tc>
          <w:tcPr>
            <w:tcW w:w="251" w:type="pct"/>
            <w:tcBorders>
              <w:top w:val="nil"/>
              <w:left w:val="nil"/>
              <w:bottom w:val="single" w:sz="4" w:space="0" w:color="auto"/>
              <w:right w:val="single" w:sz="4" w:space="0" w:color="auto"/>
            </w:tcBorders>
            <w:shd w:val="clear" w:color="auto" w:fill="auto"/>
            <w:vAlign w:val="center"/>
          </w:tcPr>
          <w:p w14:paraId="5DB451F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405" w:type="pct"/>
            <w:tcBorders>
              <w:top w:val="nil"/>
              <w:left w:val="nil"/>
              <w:bottom w:val="single" w:sz="4" w:space="0" w:color="auto"/>
              <w:right w:val="single" w:sz="4" w:space="0" w:color="auto"/>
            </w:tcBorders>
            <w:shd w:val="clear" w:color="auto" w:fill="auto"/>
            <w:vAlign w:val="center"/>
          </w:tcPr>
          <w:p w14:paraId="69B9482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r>
      <w:tr w:rsidR="0032285C" w14:paraId="7D367B95" w14:textId="77777777">
        <w:trPr>
          <w:trHeight w:val="292"/>
        </w:trPr>
        <w:tc>
          <w:tcPr>
            <w:tcW w:w="395" w:type="pct"/>
            <w:tcBorders>
              <w:top w:val="nil"/>
              <w:left w:val="single" w:sz="4" w:space="0" w:color="auto"/>
              <w:bottom w:val="single" w:sz="4" w:space="0" w:color="auto"/>
              <w:right w:val="single" w:sz="4" w:space="0" w:color="auto"/>
            </w:tcBorders>
            <w:shd w:val="clear" w:color="auto" w:fill="auto"/>
            <w:vAlign w:val="center"/>
          </w:tcPr>
          <w:p w14:paraId="587EA70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1464" w:type="pct"/>
            <w:tcBorders>
              <w:top w:val="nil"/>
              <w:left w:val="nil"/>
              <w:bottom w:val="single" w:sz="4" w:space="0" w:color="auto"/>
              <w:right w:val="single" w:sz="4" w:space="0" w:color="auto"/>
            </w:tcBorders>
            <w:shd w:val="clear" w:color="auto" w:fill="auto"/>
            <w:vAlign w:val="center"/>
          </w:tcPr>
          <w:p w14:paraId="0DD9B9F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报警键盘</w:t>
            </w:r>
          </w:p>
        </w:tc>
        <w:tc>
          <w:tcPr>
            <w:tcW w:w="2486" w:type="pct"/>
            <w:tcBorders>
              <w:top w:val="nil"/>
              <w:left w:val="nil"/>
              <w:bottom w:val="single" w:sz="4" w:space="0" w:color="auto"/>
              <w:right w:val="single" w:sz="4" w:space="0" w:color="auto"/>
            </w:tcBorders>
            <w:shd w:val="clear" w:color="auto" w:fill="auto"/>
            <w:vAlign w:val="center"/>
          </w:tcPr>
          <w:p w14:paraId="74C0021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报警键盘</w:t>
            </w:r>
          </w:p>
        </w:tc>
        <w:tc>
          <w:tcPr>
            <w:tcW w:w="251" w:type="pct"/>
            <w:tcBorders>
              <w:top w:val="nil"/>
              <w:left w:val="nil"/>
              <w:bottom w:val="single" w:sz="4" w:space="0" w:color="auto"/>
              <w:right w:val="single" w:sz="4" w:space="0" w:color="auto"/>
            </w:tcBorders>
            <w:shd w:val="clear" w:color="auto" w:fill="auto"/>
            <w:vAlign w:val="center"/>
          </w:tcPr>
          <w:p w14:paraId="051CD92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405" w:type="pct"/>
            <w:tcBorders>
              <w:top w:val="nil"/>
              <w:left w:val="nil"/>
              <w:bottom w:val="single" w:sz="4" w:space="0" w:color="auto"/>
              <w:right w:val="single" w:sz="4" w:space="0" w:color="auto"/>
            </w:tcBorders>
            <w:shd w:val="clear" w:color="auto" w:fill="auto"/>
            <w:vAlign w:val="center"/>
          </w:tcPr>
          <w:p w14:paraId="3EC3EBB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r>
      <w:tr w:rsidR="0032285C" w14:paraId="44485ACE" w14:textId="77777777">
        <w:trPr>
          <w:trHeight w:val="292"/>
        </w:trPr>
        <w:tc>
          <w:tcPr>
            <w:tcW w:w="395" w:type="pct"/>
            <w:tcBorders>
              <w:top w:val="nil"/>
              <w:left w:val="single" w:sz="4" w:space="0" w:color="auto"/>
              <w:bottom w:val="single" w:sz="4" w:space="0" w:color="auto"/>
              <w:right w:val="single" w:sz="4" w:space="0" w:color="auto"/>
            </w:tcBorders>
            <w:shd w:val="clear" w:color="auto" w:fill="auto"/>
            <w:vAlign w:val="center"/>
          </w:tcPr>
          <w:p w14:paraId="2E2FF47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1464" w:type="pct"/>
            <w:tcBorders>
              <w:top w:val="nil"/>
              <w:left w:val="nil"/>
              <w:bottom w:val="single" w:sz="4" w:space="0" w:color="auto"/>
              <w:right w:val="single" w:sz="4" w:space="0" w:color="auto"/>
            </w:tcBorders>
            <w:shd w:val="clear" w:color="auto" w:fill="auto"/>
            <w:vAlign w:val="center"/>
          </w:tcPr>
          <w:p w14:paraId="00C37F3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声光报警器</w:t>
            </w:r>
          </w:p>
        </w:tc>
        <w:tc>
          <w:tcPr>
            <w:tcW w:w="2486" w:type="pct"/>
            <w:tcBorders>
              <w:top w:val="nil"/>
              <w:left w:val="nil"/>
              <w:bottom w:val="single" w:sz="4" w:space="0" w:color="auto"/>
              <w:right w:val="single" w:sz="4" w:space="0" w:color="auto"/>
            </w:tcBorders>
            <w:shd w:val="clear" w:color="auto" w:fill="auto"/>
            <w:vAlign w:val="center"/>
          </w:tcPr>
          <w:p w14:paraId="66F4E52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声光报警器</w:t>
            </w:r>
          </w:p>
        </w:tc>
        <w:tc>
          <w:tcPr>
            <w:tcW w:w="251" w:type="pct"/>
            <w:tcBorders>
              <w:top w:val="nil"/>
              <w:left w:val="nil"/>
              <w:bottom w:val="single" w:sz="4" w:space="0" w:color="auto"/>
              <w:right w:val="single" w:sz="4" w:space="0" w:color="auto"/>
            </w:tcBorders>
            <w:shd w:val="clear" w:color="auto" w:fill="auto"/>
            <w:vAlign w:val="center"/>
          </w:tcPr>
          <w:p w14:paraId="5C07160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405" w:type="pct"/>
            <w:tcBorders>
              <w:top w:val="nil"/>
              <w:left w:val="nil"/>
              <w:bottom w:val="single" w:sz="4" w:space="0" w:color="auto"/>
              <w:right w:val="single" w:sz="4" w:space="0" w:color="auto"/>
            </w:tcBorders>
            <w:shd w:val="clear" w:color="auto" w:fill="auto"/>
            <w:vAlign w:val="center"/>
          </w:tcPr>
          <w:p w14:paraId="16E402B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r>
      <w:tr w:rsidR="0032285C" w14:paraId="1BC29B23" w14:textId="77777777">
        <w:trPr>
          <w:trHeight w:val="292"/>
        </w:trPr>
        <w:tc>
          <w:tcPr>
            <w:tcW w:w="395" w:type="pct"/>
            <w:tcBorders>
              <w:top w:val="nil"/>
              <w:left w:val="single" w:sz="4" w:space="0" w:color="auto"/>
              <w:bottom w:val="single" w:sz="4" w:space="0" w:color="auto"/>
              <w:right w:val="single" w:sz="4" w:space="0" w:color="auto"/>
            </w:tcBorders>
            <w:shd w:val="clear" w:color="auto" w:fill="auto"/>
            <w:vAlign w:val="center"/>
          </w:tcPr>
          <w:p w14:paraId="26D0592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1464" w:type="pct"/>
            <w:tcBorders>
              <w:top w:val="nil"/>
              <w:left w:val="nil"/>
              <w:bottom w:val="single" w:sz="4" w:space="0" w:color="auto"/>
              <w:right w:val="single" w:sz="4" w:space="0" w:color="auto"/>
            </w:tcBorders>
            <w:shd w:val="clear" w:color="auto" w:fill="auto"/>
            <w:vAlign w:val="center"/>
          </w:tcPr>
          <w:p w14:paraId="21F89EC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总线驱动器</w:t>
            </w:r>
          </w:p>
        </w:tc>
        <w:tc>
          <w:tcPr>
            <w:tcW w:w="2486" w:type="pct"/>
            <w:tcBorders>
              <w:top w:val="nil"/>
              <w:left w:val="nil"/>
              <w:bottom w:val="single" w:sz="4" w:space="0" w:color="auto"/>
              <w:right w:val="single" w:sz="4" w:space="0" w:color="auto"/>
            </w:tcBorders>
            <w:shd w:val="clear" w:color="auto" w:fill="auto"/>
            <w:vAlign w:val="center"/>
          </w:tcPr>
          <w:p w14:paraId="59F03D4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总线驱动器</w:t>
            </w:r>
          </w:p>
        </w:tc>
        <w:tc>
          <w:tcPr>
            <w:tcW w:w="251" w:type="pct"/>
            <w:tcBorders>
              <w:top w:val="nil"/>
              <w:left w:val="nil"/>
              <w:bottom w:val="single" w:sz="4" w:space="0" w:color="auto"/>
              <w:right w:val="single" w:sz="4" w:space="0" w:color="auto"/>
            </w:tcBorders>
            <w:shd w:val="clear" w:color="auto" w:fill="auto"/>
            <w:vAlign w:val="center"/>
          </w:tcPr>
          <w:p w14:paraId="706C298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405" w:type="pct"/>
            <w:tcBorders>
              <w:top w:val="nil"/>
              <w:left w:val="nil"/>
              <w:bottom w:val="single" w:sz="4" w:space="0" w:color="auto"/>
              <w:right w:val="single" w:sz="4" w:space="0" w:color="auto"/>
            </w:tcBorders>
            <w:shd w:val="clear" w:color="auto" w:fill="auto"/>
            <w:vAlign w:val="center"/>
          </w:tcPr>
          <w:p w14:paraId="0082249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r>
      <w:tr w:rsidR="0032285C" w14:paraId="0205DF36" w14:textId="77777777">
        <w:trPr>
          <w:trHeight w:val="292"/>
        </w:trPr>
        <w:tc>
          <w:tcPr>
            <w:tcW w:w="395" w:type="pct"/>
            <w:tcBorders>
              <w:top w:val="nil"/>
              <w:left w:val="single" w:sz="4" w:space="0" w:color="auto"/>
              <w:bottom w:val="single" w:sz="4" w:space="0" w:color="auto"/>
              <w:right w:val="single" w:sz="4" w:space="0" w:color="auto"/>
            </w:tcBorders>
            <w:shd w:val="clear" w:color="auto" w:fill="auto"/>
            <w:vAlign w:val="center"/>
          </w:tcPr>
          <w:p w14:paraId="13C63ED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1464" w:type="pct"/>
            <w:tcBorders>
              <w:top w:val="nil"/>
              <w:left w:val="nil"/>
              <w:bottom w:val="single" w:sz="4" w:space="0" w:color="auto"/>
              <w:right w:val="single" w:sz="4" w:space="0" w:color="auto"/>
            </w:tcBorders>
            <w:shd w:val="clear" w:color="auto" w:fill="auto"/>
            <w:vAlign w:val="center"/>
          </w:tcPr>
          <w:p w14:paraId="3766B5F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系统软件</w:t>
            </w:r>
          </w:p>
        </w:tc>
        <w:tc>
          <w:tcPr>
            <w:tcW w:w="2486" w:type="pct"/>
            <w:tcBorders>
              <w:top w:val="nil"/>
              <w:left w:val="nil"/>
              <w:bottom w:val="single" w:sz="4" w:space="0" w:color="auto"/>
              <w:right w:val="single" w:sz="4" w:space="0" w:color="auto"/>
            </w:tcBorders>
            <w:shd w:val="clear" w:color="auto" w:fill="auto"/>
            <w:vAlign w:val="center"/>
          </w:tcPr>
          <w:p w14:paraId="7A6052E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系统软件</w:t>
            </w:r>
          </w:p>
        </w:tc>
        <w:tc>
          <w:tcPr>
            <w:tcW w:w="251" w:type="pct"/>
            <w:tcBorders>
              <w:top w:val="nil"/>
              <w:left w:val="nil"/>
              <w:bottom w:val="single" w:sz="4" w:space="0" w:color="auto"/>
              <w:right w:val="single" w:sz="4" w:space="0" w:color="auto"/>
            </w:tcBorders>
            <w:shd w:val="clear" w:color="auto" w:fill="auto"/>
            <w:vAlign w:val="center"/>
          </w:tcPr>
          <w:p w14:paraId="5C58917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405" w:type="pct"/>
            <w:tcBorders>
              <w:top w:val="nil"/>
              <w:left w:val="nil"/>
              <w:bottom w:val="single" w:sz="4" w:space="0" w:color="auto"/>
              <w:right w:val="single" w:sz="4" w:space="0" w:color="auto"/>
            </w:tcBorders>
            <w:shd w:val="clear" w:color="auto" w:fill="auto"/>
            <w:vAlign w:val="center"/>
          </w:tcPr>
          <w:p w14:paraId="4CD0D19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r>
      <w:tr w:rsidR="0032285C" w14:paraId="48E50D1B" w14:textId="77777777">
        <w:trPr>
          <w:trHeight w:val="292"/>
        </w:trPr>
        <w:tc>
          <w:tcPr>
            <w:tcW w:w="395" w:type="pct"/>
            <w:tcBorders>
              <w:top w:val="nil"/>
              <w:left w:val="single" w:sz="4" w:space="0" w:color="auto"/>
              <w:bottom w:val="single" w:sz="4" w:space="0" w:color="auto"/>
              <w:right w:val="single" w:sz="4" w:space="0" w:color="auto"/>
            </w:tcBorders>
            <w:shd w:val="clear" w:color="auto" w:fill="auto"/>
            <w:vAlign w:val="center"/>
          </w:tcPr>
          <w:p w14:paraId="3650BB1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1464" w:type="pct"/>
            <w:tcBorders>
              <w:top w:val="nil"/>
              <w:left w:val="nil"/>
              <w:bottom w:val="single" w:sz="4" w:space="0" w:color="auto"/>
              <w:right w:val="single" w:sz="4" w:space="0" w:color="auto"/>
            </w:tcBorders>
            <w:shd w:val="clear" w:color="auto" w:fill="auto"/>
            <w:vAlign w:val="center"/>
          </w:tcPr>
          <w:p w14:paraId="5225213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监控报警联动模块</w:t>
            </w:r>
          </w:p>
        </w:tc>
        <w:tc>
          <w:tcPr>
            <w:tcW w:w="2486" w:type="pct"/>
            <w:tcBorders>
              <w:top w:val="nil"/>
              <w:left w:val="nil"/>
              <w:bottom w:val="single" w:sz="4" w:space="0" w:color="auto"/>
              <w:right w:val="single" w:sz="4" w:space="0" w:color="auto"/>
            </w:tcBorders>
            <w:shd w:val="clear" w:color="auto" w:fill="auto"/>
            <w:vAlign w:val="center"/>
          </w:tcPr>
          <w:p w14:paraId="75791C7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监控报警联动模块</w:t>
            </w:r>
          </w:p>
        </w:tc>
        <w:tc>
          <w:tcPr>
            <w:tcW w:w="251" w:type="pct"/>
            <w:tcBorders>
              <w:top w:val="nil"/>
              <w:left w:val="nil"/>
              <w:bottom w:val="single" w:sz="4" w:space="0" w:color="auto"/>
              <w:right w:val="single" w:sz="4" w:space="0" w:color="auto"/>
            </w:tcBorders>
            <w:shd w:val="clear" w:color="auto" w:fill="auto"/>
            <w:vAlign w:val="center"/>
          </w:tcPr>
          <w:p w14:paraId="4246E6D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405" w:type="pct"/>
            <w:tcBorders>
              <w:top w:val="nil"/>
              <w:left w:val="nil"/>
              <w:bottom w:val="single" w:sz="4" w:space="0" w:color="auto"/>
              <w:right w:val="single" w:sz="4" w:space="0" w:color="auto"/>
            </w:tcBorders>
            <w:shd w:val="clear" w:color="auto" w:fill="auto"/>
            <w:vAlign w:val="center"/>
          </w:tcPr>
          <w:p w14:paraId="3513851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r>
      <w:tr w:rsidR="0032285C" w14:paraId="3E590300"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1634B188"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（三）</w:t>
            </w:r>
          </w:p>
        </w:tc>
        <w:tc>
          <w:tcPr>
            <w:tcW w:w="1464" w:type="pct"/>
            <w:tcBorders>
              <w:top w:val="nil"/>
              <w:left w:val="nil"/>
              <w:bottom w:val="single" w:sz="4" w:space="0" w:color="auto"/>
              <w:right w:val="single" w:sz="4" w:space="0" w:color="auto"/>
            </w:tcBorders>
            <w:shd w:val="clear" w:color="000000" w:fill="FFFFFF"/>
            <w:vAlign w:val="center"/>
          </w:tcPr>
          <w:p w14:paraId="7E8B7762"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配线及辅材</w:t>
            </w:r>
          </w:p>
        </w:tc>
        <w:tc>
          <w:tcPr>
            <w:tcW w:w="2486" w:type="pct"/>
            <w:tcBorders>
              <w:top w:val="nil"/>
              <w:left w:val="nil"/>
              <w:bottom w:val="single" w:sz="4" w:space="0" w:color="auto"/>
              <w:right w:val="single" w:sz="4" w:space="0" w:color="auto"/>
            </w:tcBorders>
            <w:shd w:val="clear" w:color="000000" w:fill="FFFFFF"/>
            <w:vAlign w:val="center"/>
          </w:tcPr>
          <w:p w14:paraId="476FE7A8"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251" w:type="pct"/>
            <w:tcBorders>
              <w:top w:val="nil"/>
              <w:left w:val="nil"/>
              <w:bottom w:val="single" w:sz="4" w:space="0" w:color="auto"/>
              <w:right w:val="single" w:sz="4" w:space="0" w:color="auto"/>
            </w:tcBorders>
            <w:shd w:val="clear" w:color="000000" w:fill="FFFFFF"/>
            <w:vAlign w:val="center"/>
          </w:tcPr>
          <w:p w14:paraId="2B16F804"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405" w:type="pct"/>
            <w:tcBorders>
              <w:top w:val="nil"/>
              <w:left w:val="nil"/>
              <w:bottom w:val="single" w:sz="4" w:space="0" w:color="auto"/>
              <w:right w:val="single" w:sz="4" w:space="0" w:color="auto"/>
            </w:tcBorders>
            <w:shd w:val="clear" w:color="000000" w:fill="FFFFFF"/>
            <w:vAlign w:val="center"/>
          </w:tcPr>
          <w:p w14:paraId="2B357F15"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r>
      <w:tr w:rsidR="0032285C" w14:paraId="4C21F54B"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77D4DD9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1464" w:type="pct"/>
            <w:tcBorders>
              <w:top w:val="nil"/>
              <w:left w:val="nil"/>
              <w:bottom w:val="single" w:sz="4" w:space="0" w:color="auto"/>
              <w:right w:val="single" w:sz="4" w:space="0" w:color="auto"/>
            </w:tcBorders>
            <w:shd w:val="clear" w:color="000000" w:fill="FFFFFF"/>
            <w:vAlign w:val="center"/>
          </w:tcPr>
          <w:p w14:paraId="3C457B0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室外防水箱</w:t>
            </w:r>
          </w:p>
        </w:tc>
        <w:tc>
          <w:tcPr>
            <w:tcW w:w="2486" w:type="pct"/>
            <w:tcBorders>
              <w:top w:val="nil"/>
              <w:left w:val="nil"/>
              <w:bottom w:val="single" w:sz="4" w:space="0" w:color="auto"/>
              <w:right w:val="single" w:sz="4" w:space="0" w:color="auto"/>
            </w:tcBorders>
            <w:shd w:val="clear" w:color="000000" w:fill="FFFFFF"/>
            <w:vAlign w:val="center"/>
          </w:tcPr>
          <w:p w14:paraId="508D12D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室外安防箱，立杆底边距地2.5m  尺寸：400x500x120mm(LxHxD),内置电源</w:t>
            </w:r>
          </w:p>
        </w:tc>
        <w:tc>
          <w:tcPr>
            <w:tcW w:w="251" w:type="pct"/>
            <w:tcBorders>
              <w:top w:val="nil"/>
              <w:left w:val="nil"/>
              <w:bottom w:val="single" w:sz="4" w:space="0" w:color="auto"/>
              <w:right w:val="single" w:sz="4" w:space="0" w:color="auto"/>
            </w:tcBorders>
            <w:shd w:val="clear" w:color="000000" w:fill="FFFFFF"/>
            <w:vAlign w:val="center"/>
          </w:tcPr>
          <w:p w14:paraId="4F19438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405" w:type="pct"/>
            <w:tcBorders>
              <w:top w:val="nil"/>
              <w:left w:val="nil"/>
              <w:bottom w:val="single" w:sz="4" w:space="0" w:color="auto"/>
              <w:right w:val="single" w:sz="4" w:space="0" w:color="auto"/>
            </w:tcBorders>
            <w:shd w:val="clear" w:color="000000" w:fill="FFFFFF"/>
            <w:vAlign w:val="center"/>
          </w:tcPr>
          <w:p w14:paraId="1741A34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24</w:t>
            </w:r>
          </w:p>
        </w:tc>
      </w:tr>
      <w:tr w:rsidR="0032285C" w14:paraId="58FF115C"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4DCC2CE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1464" w:type="pct"/>
            <w:tcBorders>
              <w:top w:val="nil"/>
              <w:left w:val="nil"/>
              <w:bottom w:val="single" w:sz="4" w:space="0" w:color="auto"/>
              <w:right w:val="single" w:sz="4" w:space="0" w:color="auto"/>
            </w:tcBorders>
            <w:shd w:val="clear" w:color="000000" w:fill="FFFFFF"/>
            <w:vAlign w:val="center"/>
          </w:tcPr>
          <w:p w14:paraId="2CE3F1B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电源线</w:t>
            </w:r>
          </w:p>
        </w:tc>
        <w:tc>
          <w:tcPr>
            <w:tcW w:w="2486" w:type="pct"/>
            <w:tcBorders>
              <w:top w:val="nil"/>
              <w:left w:val="nil"/>
              <w:bottom w:val="single" w:sz="4" w:space="0" w:color="auto"/>
              <w:right w:val="single" w:sz="4" w:space="0" w:color="auto"/>
            </w:tcBorders>
            <w:shd w:val="clear" w:color="000000" w:fill="FFFFFF"/>
            <w:vAlign w:val="center"/>
          </w:tcPr>
          <w:p w14:paraId="3FBCB1C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RVVP2*1.0</w:t>
            </w:r>
          </w:p>
        </w:tc>
        <w:tc>
          <w:tcPr>
            <w:tcW w:w="251" w:type="pct"/>
            <w:tcBorders>
              <w:top w:val="nil"/>
              <w:left w:val="nil"/>
              <w:bottom w:val="single" w:sz="4" w:space="0" w:color="auto"/>
              <w:right w:val="single" w:sz="4" w:space="0" w:color="auto"/>
            </w:tcBorders>
            <w:shd w:val="clear" w:color="000000" w:fill="FFFFFF"/>
            <w:vAlign w:val="center"/>
          </w:tcPr>
          <w:p w14:paraId="44FBFC6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405" w:type="pct"/>
            <w:tcBorders>
              <w:top w:val="nil"/>
              <w:left w:val="nil"/>
              <w:bottom w:val="single" w:sz="4" w:space="0" w:color="auto"/>
              <w:right w:val="single" w:sz="4" w:space="0" w:color="auto"/>
            </w:tcBorders>
            <w:shd w:val="clear" w:color="000000" w:fill="FFFFFF"/>
            <w:vAlign w:val="center"/>
          </w:tcPr>
          <w:p w14:paraId="120EB33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6000</w:t>
            </w:r>
          </w:p>
        </w:tc>
      </w:tr>
      <w:tr w:rsidR="0032285C" w14:paraId="7E2A5EBA" w14:textId="77777777">
        <w:trPr>
          <w:trHeight w:val="292"/>
        </w:trPr>
        <w:tc>
          <w:tcPr>
            <w:tcW w:w="395" w:type="pct"/>
            <w:tcBorders>
              <w:top w:val="nil"/>
              <w:left w:val="single" w:sz="4" w:space="0" w:color="auto"/>
              <w:bottom w:val="single" w:sz="4" w:space="0" w:color="auto"/>
              <w:right w:val="single" w:sz="4" w:space="0" w:color="auto"/>
            </w:tcBorders>
            <w:shd w:val="clear" w:color="000000" w:fill="FFFFFF"/>
            <w:vAlign w:val="center"/>
          </w:tcPr>
          <w:p w14:paraId="4C49ED5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1464" w:type="pct"/>
            <w:tcBorders>
              <w:top w:val="nil"/>
              <w:left w:val="nil"/>
              <w:bottom w:val="single" w:sz="4" w:space="0" w:color="auto"/>
              <w:right w:val="single" w:sz="4" w:space="0" w:color="auto"/>
            </w:tcBorders>
            <w:shd w:val="clear" w:color="000000" w:fill="FFFFFF"/>
            <w:vAlign w:val="center"/>
          </w:tcPr>
          <w:p w14:paraId="4B22B9D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辅材</w:t>
            </w:r>
          </w:p>
        </w:tc>
        <w:tc>
          <w:tcPr>
            <w:tcW w:w="2486" w:type="pct"/>
            <w:tcBorders>
              <w:top w:val="nil"/>
              <w:left w:val="nil"/>
              <w:bottom w:val="single" w:sz="4" w:space="0" w:color="auto"/>
              <w:right w:val="single" w:sz="4" w:space="0" w:color="auto"/>
            </w:tcBorders>
            <w:shd w:val="clear" w:color="000000" w:fill="FFFFFF"/>
            <w:vAlign w:val="center"/>
          </w:tcPr>
          <w:p w14:paraId="0E40060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DN20金属软管、插排等</w:t>
            </w:r>
          </w:p>
        </w:tc>
        <w:tc>
          <w:tcPr>
            <w:tcW w:w="251" w:type="pct"/>
            <w:tcBorders>
              <w:top w:val="nil"/>
              <w:left w:val="nil"/>
              <w:bottom w:val="single" w:sz="4" w:space="0" w:color="auto"/>
              <w:right w:val="single" w:sz="4" w:space="0" w:color="auto"/>
            </w:tcBorders>
            <w:shd w:val="clear" w:color="000000" w:fill="FFFFFF"/>
            <w:vAlign w:val="center"/>
          </w:tcPr>
          <w:p w14:paraId="4935339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项</w:t>
            </w:r>
          </w:p>
        </w:tc>
        <w:tc>
          <w:tcPr>
            <w:tcW w:w="405" w:type="pct"/>
            <w:tcBorders>
              <w:top w:val="nil"/>
              <w:left w:val="nil"/>
              <w:bottom w:val="single" w:sz="4" w:space="0" w:color="auto"/>
              <w:right w:val="single" w:sz="4" w:space="0" w:color="auto"/>
            </w:tcBorders>
            <w:shd w:val="clear" w:color="000000" w:fill="FFFFFF"/>
            <w:vAlign w:val="center"/>
          </w:tcPr>
          <w:p w14:paraId="1908B59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bl>
    <w:p w14:paraId="3A810AB8" w14:textId="77777777" w:rsidR="0032285C" w:rsidRDefault="0032285C">
      <w:pPr>
        <w:ind w:firstLineChars="0" w:firstLine="0"/>
        <w:rPr>
          <w:rFonts w:hint="eastAsia"/>
        </w:rPr>
      </w:pPr>
    </w:p>
    <w:p w14:paraId="03850625" w14:textId="77777777" w:rsidR="0032285C" w:rsidRDefault="00000000">
      <w:pPr>
        <w:pStyle w:val="2"/>
        <w:rPr>
          <w:rFonts w:hint="eastAsia"/>
        </w:rPr>
      </w:pPr>
      <w:bookmarkStart w:id="80" w:name="_Toc181372594"/>
      <w:r>
        <w:rPr>
          <w:rFonts w:hint="eastAsia"/>
        </w:rPr>
        <w:t>出入口管理系统</w:t>
      </w:r>
      <w:bookmarkEnd w:id="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41"/>
        <w:gridCol w:w="6305"/>
        <w:gridCol w:w="417"/>
        <w:gridCol w:w="819"/>
      </w:tblGrid>
      <w:tr w:rsidR="0032285C" w14:paraId="656D15BA" w14:textId="77777777">
        <w:trPr>
          <w:trHeight w:val="420"/>
        </w:trPr>
        <w:tc>
          <w:tcPr>
            <w:tcW w:w="193" w:type="pct"/>
            <w:shd w:val="clear" w:color="000000" w:fill="FFFFFF"/>
            <w:noWrap/>
            <w:vAlign w:val="center"/>
          </w:tcPr>
          <w:p w14:paraId="21496FFE"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序号</w:t>
            </w:r>
          </w:p>
        </w:tc>
        <w:tc>
          <w:tcPr>
            <w:tcW w:w="754" w:type="pct"/>
            <w:shd w:val="clear" w:color="000000" w:fill="FFFFFF"/>
            <w:noWrap/>
            <w:vAlign w:val="center"/>
          </w:tcPr>
          <w:p w14:paraId="195A1FBE"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项目名称</w:t>
            </w:r>
          </w:p>
        </w:tc>
        <w:tc>
          <w:tcPr>
            <w:tcW w:w="3448" w:type="pct"/>
            <w:shd w:val="clear" w:color="000000" w:fill="FFFFFF"/>
            <w:noWrap/>
            <w:vAlign w:val="center"/>
          </w:tcPr>
          <w:p w14:paraId="318085E7"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技术参数要求</w:t>
            </w:r>
          </w:p>
        </w:tc>
        <w:tc>
          <w:tcPr>
            <w:tcW w:w="237" w:type="pct"/>
            <w:shd w:val="clear" w:color="000000" w:fill="FFFFFF"/>
            <w:vAlign w:val="center"/>
          </w:tcPr>
          <w:p w14:paraId="2A9DCC81"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单位</w:t>
            </w:r>
          </w:p>
        </w:tc>
        <w:tc>
          <w:tcPr>
            <w:tcW w:w="368" w:type="pct"/>
            <w:shd w:val="clear" w:color="000000" w:fill="FFFFFF"/>
            <w:noWrap/>
            <w:vAlign w:val="center"/>
          </w:tcPr>
          <w:p w14:paraId="02BB45B0"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工程量</w:t>
            </w:r>
          </w:p>
        </w:tc>
      </w:tr>
      <w:tr w:rsidR="0032285C" w14:paraId="5B22DE9B" w14:textId="77777777">
        <w:trPr>
          <w:trHeight w:val="420"/>
        </w:trPr>
        <w:tc>
          <w:tcPr>
            <w:tcW w:w="193" w:type="pct"/>
            <w:shd w:val="clear" w:color="000000" w:fill="FFFFFF"/>
            <w:vAlign w:val="center"/>
          </w:tcPr>
          <w:p w14:paraId="24E7618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754" w:type="pct"/>
            <w:shd w:val="clear" w:color="000000" w:fill="FFFFFF"/>
            <w:vAlign w:val="center"/>
          </w:tcPr>
          <w:p w14:paraId="5B956A8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一、数据管理中心</w:t>
            </w:r>
          </w:p>
        </w:tc>
        <w:tc>
          <w:tcPr>
            <w:tcW w:w="3448" w:type="pct"/>
            <w:shd w:val="clear" w:color="000000" w:fill="FFFFFF"/>
            <w:vAlign w:val="center"/>
          </w:tcPr>
          <w:p w14:paraId="0E24D23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237" w:type="pct"/>
            <w:shd w:val="clear" w:color="000000" w:fill="FFFFFF"/>
            <w:noWrap/>
            <w:vAlign w:val="center"/>
          </w:tcPr>
          <w:p w14:paraId="35A1C75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368" w:type="pct"/>
            <w:shd w:val="clear" w:color="000000" w:fill="FFFFFF"/>
            <w:noWrap/>
            <w:vAlign w:val="center"/>
          </w:tcPr>
          <w:p w14:paraId="1A6977B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36C8C98E" w14:textId="77777777">
        <w:trPr>
          <w:trHeight w:val="740"/>
        </w:trPr>
        <w:tc>
          <w:tcPr>
            <w:tcW w:w="193" w:type="pct"/>
            <w:shd w:val="clear" w:color="000000" w:fill="FFFFFF"/>
            <w:noWrap/>
            <w:vAlign w:val="center"/>
          </w:tcPr>
          <w:p w14:paraId="63C2B77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754" w:type="pct"/>
            <w:shd w:val="clear" w:color="000000" w:fill="FFFFFF"/>
            <w:vAlign w:val="center"/>
          </w:tcPr>
          <w:p w14:paraId="40049A2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数据库服务器</w:t>
            </w:r>
          </w:p>
        </w:tc>
        <w:tc>
          <w:tcPr>
            <w:tcW w:w="3448" w:type="pct"/>
            <w:shd w:val="clear" w:color="000000" w:fill="FFFFFF"/>
            <w:vAlign w:val="center"/>
          </w:tcPr>
          <w:p w14:paraId="0B99DEA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处理器:英特尔 至强银牌（或同等级AMD霄龙系列）10核或以上；</w:t>
            </w:r>
            <w:r>
              <w:rPr>
                <w:rFonts w:ascii="仿宋" w:eastAsia="仿宋" w:hAnsi="仿宋" w:cs="宋体" w:hint="eastAsia"/>
                <w:kern w:val="0"/>
                <w:sz w:val="20"/>
                <w:szCs w:val="20"/>
              </w:rPr>
              <w:br/>
              <w:t>(2) 内存:32G;</w:t>
            </w:r>
            <w:r>
              <w:rPr>
                <w:rFonts w:ascii="仿宋" w:eastAsia="仿宋" w:hAnsi="仿宋" w:cs="宋体" w:hint="eastAsia"/>
                <w:kern w:val="0"/>
                <w:sz w:val="20"/>
                <w:szCs w:val="20"/>
              </w:rPr>
              <w:br/>
              <w:t>(3) 硬盘:1T 企业级固态硬盘 RAID 1/5/6 ；</w:t>
            </w:r>
            <w:r>
              <w:rPr>
                <w:rFonts w:ascii="仿宋" w:eastAsia="仿宋" w:hAnsi="仿宋" w:cs="宋体" w:hint="eastAsia"/>
                <w:kern w:val="0"/>
                <w:sz w:val="20"/>
                <w:szCs w:val="20"/>
              </w:rPr>
              <w:br/>
              <w:t>(4) 操作系统：Rocky 9（推荐）；</w:t>
            </w:r>
            <w:r>
              <w:rPr>
                <w:rFonts w:ascii="仿宋" w:eastAsia="仿宋" w:hAnsi="仿宋" w:cs="宋体" w:hint="eastAsia"/>
                <w:kern w:val="0"/>
                <w:sz w:val="20"/>
                <w:szCs w:val="20"/>
              </w:rPr>
              <w:br/>
              <w:t>(5) 数据库：MySQL 8.x等。</w:t>
            </w:r>
          </w:p>
        </w:tc>
        <w:tc>
          <w:tcPr>
            <w:tcW w:w="237" w:type="pct"/>
            <w:shd w:val="clear" w:color="000000" w:fill="FFFFFF"/>
            <w:noWrap/>
            <w:vAlign w:val="center"/>
          </w:tcPr>
          <w:p w14:paraId="28FF470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6455486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3611BD6C" w14:textId="77777777">
        <w:trPr>
          <w:trHeight w:val="420"/>
        </w:trPr>
        <w:tc>
          <w:tcPr>
            <w:tcW w:w="193" w:type="pct"/>
            <w:shd w:val="clear" w:color="000000" w:fill="FFFFFF"/>
            <w:noWrap/>
            <w:vAlign w:val="center"/>
          </w:tcPr>
          <w:p w14:paraId="4FE9106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2</w:t>
            </w:r>
          </w:p>
        </w:tc>
        <w:tc>
          <w:tcPr>
            <w:tcW w:w="754" w:type="pct"/>
            <w:shd w:val="clear" w:color="000000" w:fill="FFFFFF"/>
            <w:vAlign w:val="center"/>
          </w:tcPr>
          <w:p w14:paraId="3B26DB4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一卡通平台管理软件</w:t>
            </w:r>
          </w:p>
        </w:tc>
        <w:tc>
          <w:tcPr>
            <w:tcW w:w="3448" w:type="pct"/>
            <w:shd w:val="clear" w:color="000000" w:fill="FFFFFF"/>
            <w:vAlign w:val="center"/>
          </w:tcPr>
          <w:p w14:paraId="5CB7959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1、平台</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持：支持Linux：centOS,Rocky9等，麒麟、统信等服务器版本；</w:t>
            </w:r>
            <w:r>
              <w:rPr>
                <w:rFonts w:ascii="仿宋" w:eastAsia="仿宋" w:hAnsi="仿宋" w:cs="宋体" w:hint="eastAsia"/>
                <w:kern w:val="0"/>
                <w:sz w:val="20"/>
                <w:szCs w:val="20"/>
              </w:rPr>
              <w:br/>
              <w:t>2、数据库支持：支持MySQL，金仓、达梦等；</w:t>
            </w:r>
            <w:r>
              <w:rPr>
                <w:rFonts w:ascii="仿宋" w:eastAsia="仿宋" w:hAnsi="仿宋" w:cs="宋体" w:hint="eastAsia"/>
                <w:kern w:val="0"/>
                <w:sz w:val="20"/>
                <w:szCs w:val="20"/>
              </w:rPr>
              <w:br/>
              <w:t>3、B/S架构：无需安装客户端；</w:t>
            </w:r>
            <w:r>
              <w:rPr>
                <w:rFonts w:ascii="仿宋" w:eastAsia="仿宋" w:hAnsi="仿宋" w:cs="宋体" w:hint="eastAsia"/>
                <w:kern w:val="0"/>
                <w:sz w:val="20"/>
                <w:szCs w:val="20"/>
              </w:rPr>
              <w:br/>
              <w:t>4、监控告警：支持监控告警，软件和设备故障及时预警或及时通知；</w:t>
            </w:r>
            <w:r>
              <w:rPr>
                <w:rFonts w:ascii="仿宋" w:eastAsia="仿宋" w:hAnsi="仿宋" w:cs="宋体" w:hint="eastAsia"/>
                <w:kern w:val="0"/>
                <w:sz w:val="20"/>
                <w:szCs w:val="20"/>
              </w:rPr>
              <w:br/>
              <w:t>5、支持云部署方式：支持私有云部署、公有云部署；</w:t>
            </w:r>
            <w:r>
              <w:rPr>
                <w:rFonts w:ascii="仿宋" w:eastAsia="仿宋" w:hAnsi="仿宋" w:cs="宋体" w:hint="eastAsia"/>
                <w:kern w:val="0"/>
                <w:sz w:val="20"/>
                <w:szCs w:val="20"/>
              </w:rPr>
              <w:br/>
              <w:t>6、移动端（需要配置移动端模块）：</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持APP、</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程序、H5、公众号等多种应用</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式；</w:t>
            </w:r>
            <w:r>
              <w:rPr>
                <w:rFonts w:ascii="仿宋" w:eastAsia="仿宋" w:hAnsi="仿宋" w:cs="宋体" w:hint="eastAsia"/>
                <w:kern w:val="0"/>
                <w:sz w:val="20"/>
                <w:szCs w:val="20"/>
              </w:rPr>
              <w:br/>
              <w:t>7、国产化</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持：具备国产化</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持的条件（国产操作系统、国产数据库、国产服务器、国产服务器处理器）</w:t>
            </w:r>
            <w:r>
              <w:rPr>
                <w:rFonts w:ascii="仿宋" w:eastAsia="仿宋" w:hAnsi="仿宋" w:cs="宋体" w:hint="eastAsia"/>
                <w:kern w:val="0"/>
                <w:sz w:val="20"/>
                <w:szCs w:val="20"/>
              </w:rPr>
              <w:br/>
              <w:t>8、微服务架构：系统合理分拆多个微服务，独立开发部署，并通过API</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关、服务注册中</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、微前端等整合；</w:t>
            </w:r>
            <w:r>
              <w:rPr>
                <w:rFonts w:ascii="仿宋" w:eastAsia="仿宋" w:hAnsi="仿宋" w:cs="宋体" w:hint="eastAsia"/>
                <w:kern w:val="0"/>
                <w:sz w:val="20"/>
                <w:szCs w:val="20"/>
              </w:rPr>
              <w:br/>
              <w:t>9、平台+应用架构：平台包含物联网平台、企业数据平台、基础服务平台；应用包含</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禁、消费、考勤、访客、会议、楼控、梯控、信息发布等；</w:t>
            </w:r>
            <w:r>
              <w:rPr>
                <w:rFonts w:ascii="仿宋" w:eastAsia="仿宋" w:hAnsi="仿宋" w:cs="宋体" w:hint="eastAsia"/>
                <w:kern w:val="0"/>
                <w:sz w:val="20"/>
                <w:szCs w:val="20"/>
              </w:rPr>
              <w:br/>
              <w:t>10、兼容性：发卡数量无限制，一个账户可发多张卡片；</w:t>
            </w:r>
            <w:r>
              <w:rPr>
                <w:rFonts w:ascii="仿宋" w:eastAsia="仿宋" w:hAnsi="仿宋" w:cs="宋体" w:hint="eastAsia"/>
                <w:kern w:val="0"/>
                <w:sz w:val="20"/>
                <w:szCs w:val="20"/>
              </w:rPr>
              <w:br/>
              <w:t>11、多语言支持：支持中文简体、中文繁体、英文可选；</w:t>
            </w:r>
            <w:r>
              <w:rPr>
                <w:rFonts w:ascii="仿宋" w:eastAsia="仿宋" w:hAnsi="仿宋" w:cs="宋体" w:hint="eastAsia"/>
                <w:kern w:val="0"/>
                <w:sz w:val="20"/>
                <w:szCs w:val="20"/>
              </w:rPr>
              <w:br/>
              <w:t>系统必需具有良好的扩展性，可实现一卡通系统子系统的无限扩展，一卡通、门禁、通道、停车场等软件产品以及读写卡器、门禁控制器、人脸识别终端、磁力锁、摆闸以及停车场变频道闸、控制终端等硬件产品需选用统一品牌；</w:t>
            </w:r>
            <w:r>
              <w:rPr>
                <w:rFonts w:ascii="仿宋" w:eastAsia="仿宋" w:hAnsi="仿宋" w:cs="宋体" w:hint="eastAsia"/>
                <w:kern w:val="0"/>
                <w:sz w:val="20"/>
                <w:szCs w:val="20"/>
              </w:rPr>
              <w:br/>
              <w:t>为有效防止伪卡和破解</w:t>
            </w:r>
          </w:p>
        </w:tc>
        <w:tc>
          <w:tcPr>
            <w:tcW w:w="237" w:type="pct"/>
            <w:shd w:val="clear" w:color="000000" w:fill="FFFFFF"/>
            <w:noWrap/>
            <w:vAlign w:val="center"/>
          </w:tcPr>
          <w:p w14:paraId="09F3081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368" w:type="pct"/>
            <w:shd w:val="clear" w:color="000000" w:fill="FFFFFF"/>
            <w:noWrap/>
            <w:vAlign w:val="center"/>
          </w:tcPr>
          <w:p w14:paraId="4B8B323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46F5C4D4" w14:textId="77777777">
        <w:trPr>
          <w:trHeight w:val="420"/>
        </w:trPr>
        <w:tc>
          <w:tcPr>
            <w:tcW w:w="193" w:type="pct"/>
            <w:shd w:val="clear" w:color="000000" w:fill="FFFFFF"/>
            <w:noWrap/>
            <w:vAlign w:val="center"/>
          </w:tcPr>
          <w:p w14:paraId="619CAB7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754" w:type="pct"/>
            <w:shd w:val="clear" w:color="000000" w:fill="FFFFFF"/>
            <w:vAlign w:val="center"/>
          </w:tcPr>
          <w:p w14:paraId="526B5FF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卡务管理软件</w:t>
            </w:r>
          </w:p>
        </w:tc>
        <w:tc>
          <w:tcPr>
            <w:tcW w:w="3448" w:type="pct"/>
            <w:shd w:val="clear" w:color="000000" w:fill="FFFFFF"/>
            <w:vAlign w:val="center"/>
          </w:tcPr>
          <w:p w14:paraId="7C4CFE6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1、卡类型、卡号分段及其分配等参数配置；</w:t>
            </w:r>
            <w:r>
              <w:rPr>
                <w:rFonts w:ascii="仿宋" w:eastAsia="仿宋" w:hAnsi="仿宋" w:cs="宋体" w:hint="eastAsia"/>
                <w:kern w:val="0"/>
                <w:sz w:val="20"/>
                <w:szCs w:val="20"/>
              </w:rPr>
              <w:br/>
              <w:t>2、用户卡片资源管理，卡流水号管理，卡押金管理等；</w:t>
            </w:r>
            <w:r>
              <w:rPr>
                <w:rFonts w:ascii="仿宋" w:eastAsia="仿宋" w:hAnsi="仿宋" w:cs="宋体" w:hint="eastAsia"/>
                <w:kern w:val="0"/>
                <w:sz w:val="20"/>
                <w:szCs w:val="20"/>
              </w:rPr>
              <w:br/>
              <w:t>3、用户卡的发放管理，发卡、挂失、解挂、报损、回收等；</w:t>
            </w:r>
            <w:r>
              <w:rPr>
                <w:rFonts w:ascii="仿宋" w:eastAsia="仿宋" w:hAnsi="仿宋" w:cs="宋体" w:hint="eastAsia"/>
                <w:kern w:val="0"/>
                <w:sz w:val="20"/>
                <w:szCs w:val="20"/>
              </w:rPr>
              <w:br/>
              <w:t>4、支持一人多卡；</w:t>
            </w:r>
          </w:p>
        </w:tc>
        <w:tc>
          <w:tcPr>
            <w:tcW w:w="237" w:type="pct"/>
            <w:shd w:val="clear" w:color="000000" w:fill="FFFFFF"/>
            <w:noWrap/>
            <w:vAlign w:val="center"/>
          </w:tcPr>
          <w:p w14:paraId="30C8FC2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368" w:type="pct"/>
            <w:shd w:val="clear" w:color="000000" w:fill="FFFFFF"/>
            <w:noWrap/>
            <w:vAlign w:val="center"/>
          </w:tcPr>
          <w:p w14:paraId="297D4CB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56893F37" w14:textId="77777777">
        <w:trPr>
          <w:trHeight w:val="420"/>
        </w:trPr>
        <w:tc>
          <w:tcPr>
            <w:tcW w:w="193" w:type="pct"/>
            <w:shd w:val="clear" w:color="000000" w:fill="FFFFFF"/>
            <w:noWrap/>
            <w:vAlign w:val="center"/>
          </w:tcPr>
          <w:p w14:paraId="5D8CCE8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754" w:type="pct"/>
            <w:shd w:val="clear" w:color="000000" w:fill="FFFFFF"/>
            <w:vAlign w:val="center"/>
          </w:tcPr>
          <w:p w14:paraId="7DDB34B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读写器(发卡)</w:t>
            </w:r>
          </w:p>
        </w:tc>
        <w:tc>
          <w:tcPr>
            <w:tcW w:w="3448" w:type="pct"/>
            <w:shd w:val="clear" w:color="000000" w:fill="FFFFFF"/>
            <w:vAlign w:val="center"/>
          </w:tcPr>
          <w:p w14:paraId="5D82CC2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1、连接方式：USB连接；</w:t>
            </w:r>
            <w:r>
              <w:rPr>
                <w:rFonts w:ascii="仿宋" w:eastAsia="仿宋" w:hAnsi="仿宋" w:cs="宋体" w:hint="eastAsia"/>
                <w:kern w:val="0"/>
                <w:sz w:val="20"/>
                <w:szCs w:val="20"/>
              </w:rPr>
              <w:br/>
              <w:t>2、感应距离：&gt;3cm；</w:t>
            </w:r>
            <w:r>
              <w:rPr>
                <w:rFonts w:ascii="仿宋" w:eastAsia="仿宋" w:hAnsi="仿宋" w:cs="宋体" w:hint="eastAsia"/>
                <w:kern w:val="0"/>
                <w:sz w:val="20"/>
                <w:szCs w:val="20"/>
              </w:rPr>
              <w:br/>
              <w:t>3、工作频率：13.56MHz；</w:t>
            </w:r>
            <w:r>
              <w:rPr>
                <w:rFonts w:ascii="仿宋" w:eastAsia="仿宋" w:hAnsi="仿宋" w:cs="宋体" w:hint="eastAsia"/>
                <w:kern w:val="0"/>
                <w:sz w:val="20"/>
                <w:szCs w:val="20"/>
              </w:rPr>
              <w:br/>
              <w:t>4、工作电压：DC5V；</w:t>
            </w:r>
            <w:r>
              <w:rPr>
                <w:rFonts w:ascii="仿宋" w:eastAsia="仿宋" w:hAnsi="仿宋" w:cs="宋体" w:hint="eastAsia"/>
                <w:kern w:val="0"/>
                <w:sz w:val="20"/>
                <w:szCs w:val="20"/>
              </w:rPr>
              <w:br/>
              <w:t>5、工作电流：＜200mA；</w:t>
            </w:r>
            <w:r>
              <w:rPr>
                <w:rFonts w:ascii="仿宋" w:eastAsia="仿宋" w:hAnsi="仿宋" w:cs="宋体" w:hint="eastAsia"/>
                <w:kern w:val="0"/>
                <w:sz w:val="20"/>
                <w:szCs w:val="20"/>
              </w:rPr>
              <w:br/>
              <w:t>6、工作环境温度：-20～ 70℃；</w:t>
            </w:r>
          </w:p>
        </w:tc>
        <w:tc>
          <w:tcPr>
            <w:tcW w:w="237" w:type="pct"/>
            <w:shd w:val="clear" w:color="000000" w:fill="FFFFFF"/>
            <w:noWrap/>
            <w:vAlign w:val="center"/>
          </w:tcPr>
          <w:p w14:paraId="7DDF463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7994A4F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564D9A9D" w14:textId="77777777">
        <w:trPr>
          <w:trHeight w:val="420"/>
        </w:trPr>
        <w:tc>
          <w:tcPr>
            <w:tcW w:w="193" w:type="pct"/>
            <w:shd w:val="clear" w:color="000000" w:fill="FFFFFF"/>
            <w:noWrap/>
            <w:vAlign w:val="center"/>
          </w:tcPr>
          <w:p w14:paraId="6A4B16B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754" w:type="pct"/>
            <w:shd w:val="clear" w:color="000000" w:fill="FFFFFF"/>
            <w:vAlign w:val="center"/>
          </w:tcPr>
          <w:p w14:paraId="5DB26BD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人脸采集摄像头</w:t>
            </w:r>
          </w:p>
        </w:tc>
        <w:tc>
          <w:tcPr>
            <w:tcW w:w="3448" w:type="pct"/>
            <w:shd w:val="clear" w:color="000000" w:fill="FFFFFF"/>
            <w:vAlign w:val="center"/>
          </w:tcPr>
          <w:p w14:paraId="20E0651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1、感应器：CMOS传感器</w:t>
            </w:r>
            <w:r>
              <w:rPr>
                <w:rFonts w:ascii="仿宋" w:eastAsia="仿宋" w:hAnsi="仿宋" w:cs="宋体" w:hint="eastAsia"/>
                <w:kern w:val="0"/>
                <w:sz w:val="20"/>
                <w:szCs w:val="20"/>
              </w:rPr>
              <w:br/>
              <w:t>2、最大分辨率：1920x1080</w:t>
            </w:r>
            <w:r>
              <w:rPr>
                <w:rFonts w:ascii="仿宋" w:eastAsia="仿宋" w:hAnsi="仿宋" w:cs="宋体" w:hint="eastAsia"/>
                <w:kern w:val="0"/>
                <w:sz w:val="20"/>
                <w:szCs w:val="20"/>
              </w:rPr>
              <w:br/>
              <w:t>3、帧速：30帧/秒</w:t>
            </w:r>
            <w:r>
              <w:rPr>
                <w:rFonts w:ascii="仿宋" w:eastAsia="仿宋" w:hAnsi="仿宋" w:cs="宋体" w:hint="eastAsia"/>
                <w:kern w:val="0"/>
                <w:sz w:val="20"/>
                <w:szCs w:val="20"/>
              </w:rPr>
              <w:br/>
              <w:t>4、接口：USB 2.0接口</w:t>
            </w:r>
            <w:r>
              <w:rPr>
                <w:rFonts w:ascii="仿宋" w:eastAsia="仿宋" w:hAnsi="仿宋" w:cs="宋体" w:hint="eastAsia"/>
                <w:kern w:val="0"/>
                <w:sz w:val="20"/>
                <w:szCs w:val="20"/>
              </w:rPr>
              <w:br/>
              <w:t>5、其它性能：内置全向麦克风</w:t>
            </w:r>
            <w:r>
              <w:rPr>
                <w:rFonts w:ascii="仿宋" w:eastAsia="仿宋" w:hAnsi="仿宋" w:cs="宋体" w:hint="eastAsia"/>
                <w:kern w:val="0"/>
                <w:sz w:val="20"/>
                <w:szCs w:val="20"/>
              </w:rPr>
              <w:br/>
              <w:t>6、自动爆光，自动白平衡</w:t>
            </w:r>
            <w:r>
              <w:rPr>
                <w:rFonts w:ascii="仿宋" w:eastAsia="仿宋" w:hAnsi="仿宋" w:cs="宋体" w:hint="eastAsia"/>
                <w:kern w:val="0"/>
                <w:sz w:val="20"/>
                <w:szCs w:val="20"/>
              </w:rPr>
              <w:br/>
              <w:t xml:space="preserve">7、是否需要驱动：免驱动 </w:t>
            </w:r>
          </w:p>
        </w:tc>
        <w:tc>
          <w:tcPr>
            <w:tcW w:w="237" w:type="pct"/>
            <w:shd w:val="clear" w:color="000000" w:fill="FFFFFF"/>
            <w:noWrap/>
            <w:vAlign w:val="center"/>
          </w:tcPr>
          <w:p w14:paraId="5B92BD2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276E876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413CB3BA" w14:textId="77777777">
        <w:trPr>
          <w:trHeight w:val="420"/>
        </w:trPr>
        <w:tc>
          <w:tcPr>
            <w:tcW w:w="193" w:type="pct"/>
            <w:shd w:val="clear" w:color="000000" w:fill="FFFFFF"/>
            <w:noWrap/>
            <w:vAlign w:val="center"/>
          </w:tcPr>
          <w:p w14:paraId="7A31603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6</w:t>
            </w:r>
          </w:p>
        </w:tc>
        <w:tc>
          <w:tcPr>
            <w:tcW w:w="754" w:type="pct"/>
            <w:shd w:val="clear" w:color="000000" w:fill="FFFFFF"/>
            <w:vAlign w:val="center"/>
          </w:tcPr>
          <w:p w14:paraId="5344D60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IC白卡</w:t>
            </w:r>
          </w:p>
        </w:tc>
        <w:tc>
          <w:tcPr>
            <w:tcW w:w="3448" w:type="pct"/>
            <w:shd w:val="clear" w:color="000000" w:fill="FFFFFF"/>
            <w:vAlign w:val="center"/>
          </w:tcPr>
          <w:p w14:paraId="12D39F4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S50非接触卡，卡内芯片容量为1K x 8 bits，具有安全保护结构的16个独立的扇区，支持多种应用，符合ISO14443 -A国际标准，工作频率为13.56MHz。</w:t>
            </w:r>
            <w:r>
              <w:rPr>
                <w:rFonts w:ascii="仿宋" w:eastAsia="仿宋" w:hAnsi="仿宋" w:cs="宋体" w:hint="eastAsia"/>
                <w:kern w:val="0"/>
                <w:sz w:val="20"/>
                <w:szCs w:val="20"/>
              </w:rPr>
              <w:br/>
              <w:t>技术参数</w:t>
            </w:r>
            <w:r>
              <w:rPr>
                <w:rFonts w:ascii="仿宋" w:eastAsia="仿宋" w:hAnsi="仿宋" w:cs="宋体" w:hint="eastAsia"/>
                <w:kern w:val="0"/>
                <w:sz w:val="20"/>
                <w:szCs w:val="20"/>
              </w:rPr>
              <w:br/>
              <w:t>1、通讯协议：符合ISO/IEC 14443-A</w:t>
            </w:r>
            <w:r>
              <w:rPr>
                <w:rFonts w:ascii="仿宋" w:eastAsia="仿宋" w:hAnsi="仿宋" w:cs="宋体" w:hint="eastAsia"/>
                <w:kern w:val="0"/>
                <w:sz w:val="20"/>
                <w:szCs w:val="20"/>
              </w:rPr>
              <w:br/>
              <w:t>2、工作频率：13.56MHz</w:t>
            </w:r>
            <w:r>
              <w:rPr>
                <w:rFonts w:ascii="仿宋" w:eastAsia="仿宋" w:hAnsi="仿宋" w:cs="宋体" w:hint="eastAsia"/>
                <w:kern w:val="0"/>
                <w:sz w:val="20"/>
                <w:szCs w:val="20"/>
              </w:rPr>
              <w:br/>
              <w:t>3、非接触的数据和能量传输（无需电源）</w:t>
            </w:r>
            <w:r>
              <w:rPr>
                <w:rFonts w:ascii="仿宋" w:eastAsia="仿宋" w:hAnsi="仿宋" w:cs="宋体" w:hint="eastAsia"/>
                <w:kern w:val="0"/>
                <w:sz w:val="20"/>
                <w:szCs w:val="20"/>
              </w:rPr>
              <w:br/>
              <w:t>4、波特 率：106Kbit/s</w:t>
            </w:r>
            <w:r>
              <w:rPr>
                <w:rFonts w:ascii="仿宋" w:eastAsia="仿宋" w:hAnsi="仿宋" w:cs="宋体" w:hint="eastAsia"/>
                <w:kern w:val="0"/>
                <w:sz w:val="20"/>
                <w:szCs w:val="20"/>
              </w:rPr>
              <w:br/>
              <w:t>5、操作距离：小于100mm (和天线尺寸相关)</w:t>
            </w:r>
            <w:r>
              <w:rPr>
                <w:rFonts w:ascii="仿宋" w:eastAsia="仿宋" w:hAnsi="仿宋" w:cs="宋体" w:hint="eastAsia"/>
                <w:kern w:val="0"/>
                <w:sz w:val="20"/>
                <w:szCs w:val="20"/>
              </w:rPr>
              <w:br/>
              <w:t>6、通讯方式：半双工</w:t>
            </w:r>
            <w:r>
              <w:rPr>
                <w:rFonts w:ascii="仿宋" w:eastAsia="仿宋" w:hAnsi="仿宋" w:cs="宋体" w:hint="eastAsia"/>
                <w:kern w:val="0"/>
                <w:sz w:val="20"/>
                <w:szCs w:val="20"/>
              </w:rPr>
              <w:br/>
              <w:t>7、扇区数量：16个独立的扇区</w:t>
            </w:r>
            <w:r>
              <w:rPr>
                <w:rFonts w:ascii="仿宋" w:eastAsia="仿宋" w:hAnsi="仿宋" w:cs="宋体" w:hint="eastAsia"/>
                <w:kern w:val="0"/>
                <w:sz w:val="20"/>
                <w:szCs w:val="20"/>
              </w:rPr>
              <w:br/>
              <w:t>8、加密算法：符合M1标准</w:t>
            </w:r>
            <w:r>
              <w:rPr>
                <w:rFonts w:ascii="仿宋" w:eastAsia="仿宋" w:hAnsi="仿宋" w:cs="宋体" w:hint="eastAsia"/>
                <w:kern w:val="0"/>
                <w:sz w:val="20"/>
                <w:szCs w:val="20"/>
              </w:rPr>
              <w:br/>
              <w:t>9、处理时间：＜100ms（典型）</w:t>
            </w:r>
            <w:r>
              <w:rPr>
                <w:rFonts w:ascii="仿宋" w:eastAsia="仿宋" w:hAnsi="仿宋" w:cs="宋体" w:hint="eastAsia"/>
                <w:kern w:val="0"/>
                <w:sz w:val="20"/>
                <w:szCs w:val="20"/>
              </w:rPr>
              <w:br/>
              <w:t>10、卡片尺寸：85.5MM*54MM*0.8MM</w:t>
            </w:r>
            <w:r>
              <w:rPr>
                <w:rFonts w:ascii="Wingdings" w:eastAsia="仿宋" w:hAnsi="Wingdings" w:cs="宋体"/>
                <w:kern w:val="0"/>
                <w:sz w:val="20"/>
                <w:szCs w:val="20"/>
              </w:rPr>
              <w:t>Ø</w:t>
            </w:r>
          </w:p>
        </w:tc>
        <w:tc>
          <w:tcPr>
            <w:tcW w:w="237" w:type="pct"/>
            <w:shd w:val="clear" w:color="000000" w:fill="FFFFFF"/>
            <w:noWrap/>
            <w:vAlign w:val="center"/>
          </w:tcPr>
          <w:p w14:paraId="5B929E1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张</w:t>
            </w:r>
          </w:p>
        </w:tc>
        <w:tc>
          <w:tcPr>
            <w:tcW w:w="368" w:type="pct"/>
            <w:shd w:val="clear" w:color="000000" w:fill="FFFFFF"/>
            <w:noWrap/>
            <w:vAlign w:val="center"/>
          </w:tcPr>
          <w:p w14:paraId="22C6D74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2E637833" w14:textId="77777777">
        <w:trPr>
          <w:trHeight w:val="2000"/>
        </w:trPr>
        <w:tc>
          <w:tcPr>
            <w:tcW w:w="193" w:type="pct"/>
            <w:shd w:val="clear" w:color="auto" w:fill="auto"/>
            <w:noWrap/>
            <w:vAlign w:val="center"/>
          </w:tcPr>
          <w:p w14:paraId="50C7BB9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754" w:type="pct"/>
            <w:shd w:val="clear" w:color="auto" w:fill="auto"/>
            <w:vAlign w:val="center"/>
          </w:tcPr>
          <w:p w14:paraId="1975561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边缘分析服务器</w:t>
            </w:r>
          </w:p>
        </w:tc>
        <w:tc>
          <w:tcPr>
            <w:tcW w:w="3448" w:type="pct"/>
            <w:shd w:val="clear" w:color="auto" w:fill="auto"/>
            <w:vAlign w:val="center"/>
          </w:tcPr>
          <w:p w14:paraId="4574AB5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1.2U机架服务器，非OEM产品，自主研发；</w:t>
            </w:r>
            <w:r>
              <w:rPr>
                <w:rFonts w:ascii="仿宋" w:eastAsia="仿宋" w:hAnsi="仿宋" w:cs="宋体" w:hint="eastAsia"/>
                <w:kern w:val="0"/>
                <w:sz w:val="20"/>
                <w:szCs w:val="20"/>
              </w:rPr>
              <w:br/>
              <w:t>2.处理器：配置2颗英特尔至强4310处理器，单颗处理器主频:≥2.1GHz，≥12核；</w:t>
            </w:r>
            <w:r>
              <w:rPr>
                <w:rFonts w:ascii="仿宋" w:eastAsia="仿宋" w:hAnsi="仿宋" w:cs="宋体" w:hint="eastAsia"/>
                <w:kern w:val="0"/>
                <w:sz w:val="20"/>
                <w:szCs w:val="20"/>
              </w:rPr>
              <w:br/>
              <w:t>3.内存：配置2*32GGB  DDR4 内存</w:t>
            </w:r>
            <w:r>
              <w:rPr>
                <w:rFonts w:ascii="仿宋" w:eastAsia="仿宋" w:hAnsi="仿宋" w:cs="宋体" w:hint="eastAsia"/>
                <w:kern w:val="0"/>
                <w:sz w:val="20"/>
                <w:szCs w:val="20"/>
              </w:rPr>
              <w:br/>
              <w:t>4.硬盘：配置2块4T  SATA 硬盘，                                                                                                                                       5.RAID卡：配置独立SAS阵列卡，支持RAID 0/1；</w:t>
            </w:r>
            <w:r>
              <w:rPr>
                <w:rFonts w:ascii="仿宋" w:eastAsia="仿宋" w:hAnsi="仿宋" w:cs="宋体" w:hint="eastAsia"/>
                <w:kern w:val="0"/>
                <w:sz w:val="20"/>
                <w:szCs w:val="20"/>
              </w:rPr>
              <w:br/>
              <w:t>6.配置2*GE电口，</w:t>
            </w:r>
            <w:r>
              <w:rPr>
                <w:rFonts w:ascii="仿宋" w:eastAsia="仿宋" w:hAnsi="仿宋" w:cs="宋体" w:hint="eastAsia"/>
                <w:kern w:val="0"/>
                <w:sz w:val="20"/>
                <w:szCs w:val="20"/>
              </w:rPr>
              <w:br/>
              <w:t>7.内置存储：支持 2*M.2 SATA SSD，支持硬RAID，支持热插拔；</w:t>
            </w:r>
            <w:r>
              <w:rPr>
                <w:rFonts w:ascii="仿宋" w:eastAsia="仿宋" w:hAnsi="仿宋" w:cs="宋体" w:hint="eastAsia"/>
                <w:kern w:val="0"/>
                <w:sz w:val="20"/>
                <w:szCs w:val="20"/>
              </w:rPr>
              <w:br/>
              <w:t>8.电源：配置2个≥900W冗余热插拔电源，并提供配套的电源连接线。</w:t>
            </w:r>
          </w:p>
        </w:tc>
        <w:tc>
          <w:tcPr>
            <w:tcW w:w="237" w:type="pct"/>
            <w:shd w:val="clear" w:color="auto" w:fill="auto"/>
            <w:vAlign w:val="center"/>
          </w:tcPr>
          <w:p w14:paraId="27DCF8A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auto" w:fill="auto"/>
            <w:noWrap/>
            <w:vAlign w:val="center"/>
          </w:tcPr>
          <w:p w14:paraId="633CCBCE"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w:t>
            </w:r>
          </w:p>
        </w:tc>
      </w:tr>
      <w:tr w:rsidR="0032285C" w14:paraId="6B388938" w14:textId="77777777">
        <w:trPr>
          <w:trHeight w:val="420"/>
        </w:trPr>
        <w:tc>
          <w:tcPr>
            <w:tcW w:w="193" w:type="pct"/>
            <w:shd w:val="clear" w:color="000000" w:fill="FFFFFF"/>
            <w:noWrap/>
            <w:vAlign w:val="center"/>
          </w:tcPr>
          <w:p w14:paraId="3907189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754" w:type="pct"/>
            <w:shd w:val="clear" w:color="000000" w:fill="FFFFFF"/>
            <w:vAlign w:val="center"/>
          </w:tcPr>
          <w:p w14:paraId="604821F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二、门禁管理子系统</w:t>
            </w:r>
          </w:p>
        </w:tc>
        <w:tc>
          <w:tcPr>
            <w:tcW w:w="3448" w:type="pct"/>
            <w:shd w:val="clear" w:color="000000" w:fill="FFFFFF"/>
            <w:vAlign w:val="center"/>
          </w:tcPr>
          <w:p w14:paraId="4A4AEB6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237" w:type="pct"/>
            <w:shd w:val="clear" w:color="000000" w:fill="FFFFFF"/>
            <w:noWrap/>
            <w:vAlign w:val="center"/>
          </w:tcPr>
          <w:p w14:paraId="3735818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368" w:type="pct"/>
            <w:shd w:val="clear" w:color="000000" w:fill="FFFFFF"/>
            <w:noWrap/>
            <w:vAlign w:val="center"/>
          </w:tcPr>
          <w:p w14:paraId="1AB6A08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40045807" w14:textId="77777777">
        <w:trPr>
          <w:trHeight w:val="1440"/>
        </w:trPr>
        <w:tc>
          <w:tcPr>
            <w:tcW w:w="193" w:type="pct"/>
            <w:shd w:val="clear" w:color="000000" w:fill="FFFFFF"/>
            <w:noWrap/>
            <w:vAlign w:val="center"/>
          </w:tcPr>
          <w:p w14:paraId="72F51C0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754" w:type="pct"/>
            <w:shd w:val="clear" w:color="000000" w:fill="FFFFFF"/>
            <w:vAlign w:val="center"/>
          </w:tcPr>
          <w:p w14:paraId="404248E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门禁管理软件</w:t>
            </w:r>
          </w:p>
        </w:tc>
        <w:tc>
          <w:tcPr>
            <w:tcW w:w="3448" w:type="pct"/>
            <w:shd w:val="clear" w:color="000000" w:fill="FFFFFF"/>
            <w:vAlign w:val="center"/>
          </w:tcPr>
          <w:p w14:paraId="49F2F36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一、国际化支持</w:t>
            </w:r>
            <w:r>
              <w:rPr>
                <w:rFonts w:ascii="仿宋" w:eastAsia="仿宋" w:hAnsi="仿宋" w:cs="宋体" w:hint="eastAsia"/>
                <w:kern w:val="0"/>
                <w:sz w:val="20"/>
                <w:szCs w:val="20"/>
              </w:rPr>
              <w:br/>
              <w:t>1.多语言支持：根据操作者选择的语言，门禁业务的界面文字及产品发布期数据按当前语言显示不同文本</w:t>
            </w:r>
            <w:r>
              <w:rPr>
                <w:rFonts w:ascii="仿宋" w:eastAsia="仿宋" w:hAnsi="仿宋" w:cs="宋体" w:hint="eastAsia"/>
                <w:kern w:val="0"/>
                <w:sz w:val="20"/>
                <w:szCs w:val="20"/>
              </w:rPr>
              <w:br/>
              <w:t>2.多时区支持：根据操作者选择的时区，门禁业务 界面上的日期时间有关的数据值，按界面时区与服务器时区进行调整显示，让操作者使用更方便</w:t>
            </w:r>
            <w:r>
              <w:rPr>
                <w:rFonts w:ascii="仿宋" w:eastAsia="仿宋" w:hAnsi="仿宋" w:cs="宋体" w:hint="eastAsia"/>
                <w:kern w:val="0"/>
                <w:sz w:val="20"/>
                <w:szCs w:val="20"/>
              </w:rPr>
              <w:br/>
              <w:t>二、集团化支持：设备、门点等数据结合数据权限控制，支持集团化多组织分别管理自己的数据</w:t>
            </w:r>
            <w:r>
              <w:rPr>
                <w:rFonts w:ascii="仿宋" w:eastAsia="仿宋" w:hAnsi="仿宋" w:cs="宋体" w:hint="eastAsia"/>
                <w:kern w:val="0"/>
                <w:sz w:val="20"/>
                <w:szCs w:val="20"/>
              </w:rPr>
              <w:br/>
              <w:t>三、日历管理</w:t>
            </w:r>
            <w:r>
              <w:rPr>
                <w:rFonts w:ascii="仿宋" w:eastAsia="仿宋" w:hAnsi="仿宋" w:cs="宋体" w:hint="eastAsia"/>
                <w:kern w:val="0"/>
                <w:sz w:val="20"/>
                <w:szCs w:val="20"/>
              </w:rPr>
              <w:br/>
              <w:t>1.门禁日历维护：提供1套或多套门禁业务日历。支持增加、删除、修改、查询</w:t>
            </w:r>
            <w:r>
              <w:rPr>
                <w:rFonts w:ascii="仿宋" w:eastAsia="仿宋" w:hAnsi="仿宋" w:cs="宋体" w:hint="eastAsia"/>
                <w:kern w:val="0"/>
                <w:sz w:val="20"/>
                <w:szCs w:val="20"/>
              </w:rPr>
              <w:br/>
              <w:t>2.门禁日历日期维护：提供对日历中的自然日进行日期类型（节假日、周休日、工作日）的设定。支持增加、复核、查询功能</w:t>
            </w:r>
            <w:r>
              <w:rPr>
                <w:rFonts w:ascii="仿宋" w:eastAsia="仿宋" w:hAnsi="仿宋" w:cs="宋体" w:hint="eastAsia"/>
                <w:kern w:val="0"/>
                <w:sz w:val="20"/>
                <w:szCs w:val="20"/>
              </w:rPr>
              <w:br/>
              <w:t>3.订阅企业日历：如果门禁业务的日历与企业日历完全一致，可以设置订阅企业日历，减少维护工作量</w:t>
            </w:r>
            <w:r>
              <w:rPr>
                <w:rFonts w:ascii="仿宋" w:eastAsia="仿宋" w:hAnsi="仿宋" w:cs="宋体" w:hint="eastAsia"/>
                <w:kern w:val="0"/>
                <w:sz w:val="20"/>
                <w:szCs w:val="20"/>
              </w:rPr>
              <w:br/>
              <w:t>四、门禁区域：对门禁区域信息进行维护，提供新增、删除、修改、查询功能</w:t>
            </w:r>
            <w:r>
              <w:rPr>
                <w:rFonts w:ascii="仿宋" w:eastAsia="仿宋" w:hAnsi="仿宋" w:cs="宋体" w:hint="eastAsia"/>
                <w:kern w:val="0"/>
                <w:sz w:val="20"/>
                <w:szCs w:val="20"/>
              </w:rPr>
              <w:br/>
              <w:t>五、时段组分类管理：添加权限时段组分类和权限时段组，支持新增、删除、修改、查询功能。支持基本时段的查询和定义</w:t>
            </w:r>
            <w:r>
              <w:rPr>
                <w:rFonts w:ascii="仿宋" w:eastAsia="仿宋" w:hAnsi="仿宋" w:cs="宋体" w:hint="eastAsia"/>
                <w:kern w:val="0"/>
                <w:sz w:val="20"/>
                <w:szCs w:val="20"/>
              </w:rPr>
              <w:br/>
              <w:t>六、设备模式时段组：对设备使用的按时自动切换模式时段组进行定</w:t>
            </w:r>
            <w:r>
              <w:rPr>
                <w:rFonts w:ascii="仿宋" w:eastAsia="仿宋" w:hAnsi="仿宋" w:cs="宋体" w:hint="eastAsia"/>
                <w:kern w:val="0"/>
                <w:sz w:val="20"/>
                <w:szCs w:val="20"/>
              </w:rPr>
              <w:lastRenderedPageBreak/>
              <w:t>义。提供新增、删除、修改、查询功能</w:t>
            </w:r>
            <w:r>
              <w:rPr>
                <w:rFonts w:ascii="仿宋" w:eastAsia="仿宋" w:hAnsi="仿宋" w:cs="宋体" w:hint="eastAsia"/>
                <w:kern w:val="0"/>
                <w:sz w:val="20"/>
                <w:szCs w:val="20"/>
              </w:rPr>
              <w:br/>
              <w:t>七、门禁控制器管理</w:t>
            </w:r>
            <w:r>
              <w:rPr>
                <w:rFonts w:ascii="仿宋" w:eastAsia="仿宋" w:hAnsi="仿宋" w:cs="宋体" w:hint="eastAsia"/>
                <w:kern w:val="0"/>
                <w:sz w:val="20"/>
                <w:szCs w:val="20"/>
              </w:rPr>
              <w:br/>
              <w:t>1.设备信息维护：提供设备基本信息维护管理功能。支持直接新增或选择已接入设备新增，提供修改、删除和查询功能。门禁参数和时段分类 支持多台设备一起修改</w:t>
            </w:r>
            <w:r>
              <w:rPr>
                <w:rFonts w:ascii="仿宋" w:eastAsia="仿宋" w:hAnsi="仿宋" w:cs="宋体" w:hint="eastAsia"/>
                <w:kern w:val="0"/>
                <w:sz w:val="20"/>
                <w:szCs w:val="20"/>
              </w:rPr>
              <w:br/>
              <w:t>2.设备信息导入导出：支持把Excel格式的设备信息数据导出</w:t>
            </w:r>
            <w:r>
              <w:rPr>
                <w:rFonts w:ascii="仿宋" w:eastAsia="仿宋" w:hAnsi="仿宋" w:cs="宋体" w:hint="eastAsia"/>
                <w:kern w:val="0"/>
                <w:sz w:val="20"/>
                <w:szCs w:val="20"/>
              </w:rPr>
              <w:br/>
              <w:t>3.设备操控：向设备发送 重启、复位（恢复出厂设置）、初始化、清除数据命令</w:t>
            </w:r>
            <w:r>
              <w:rPr>
                <w:rFonts w:ascii="仿宋" w:eastAsia="仿宋" w:hAnsi="仿宋" w:cs="宋体" w:hint="eastAsia"/>
                <w:kern w:val="0"/>
                <w:sz w:val="20"/>
                <w:szCs w:val="20"/>
              </w:rPr>
              <w:br/>
              <w:t>4.时段和日历下载：设备选择时段分类后，时段组和日历是自动下载的</w:t>
            </w:r>
            <w:r>
              <w:rPr>
                <w:rFonts w:ascii="仿宋" w:eastAsia="仿宋" w:hAnsi="仿宋" w:cs="宋体" w:hint="eastAsia"/>
                <w:kern w:val="0"/>
                <w:sz w:val="20"/>
                <w:szCs w:val="20"/>
              </w:rPr>
              <w:br/>
              <w:t>八、人脸设备管理</w:t>
            </w:r>
            <w:r>
              <w:rPr>
                <w:rFonts w:ascii="仿宋" w:eastAsia="仿宋" w:hAnsi="仿宋" w:cs="宋体" w:hint="eastAsia"/>
                <w:kern w:val="0"/>
                <w:sz w:val="20"/>
                <w:szCs w:val="20"/>
              </w:rPr>
              <w:br/>
              <w:t>1.基本信息维护：对人脸终端信息进行维护管理。支持直接新增、选择添加，删除、修改、查询。设备密码、门禁参数支持批量修改</w:t>
            </w:r>
            <w:r>
              <w:rPr>
                <w:rFonts w:ascii="仿宋" w:eastAsia="仿宋" w:hAnsi="仿宋" w:cs="宋体" w:hint="eastAsia"/>
                <w:kern w:val="0"/>
                <w:sz w:val="20"/>
                <w:szCs w:val="20"/>
              </w:rPr>
              <w:br/>
              <w:t>2.设备操控：支持给设备发送重启、升级、清除数据等命令</w:t>
            </w:r>
            <w:r>
              <w:rPr>
                <w:rFonts w:ascii="仿宋" w:eastAsia="仿宋" w:hAnsi="仿宋" w:cs="宋体" w:hint="eastAsia"/>
                <w:kern w:val="0"/>
                <w:sz w:val="20"/>
                <w:szCs w:val="20"/>
              </w:rPr>
              <w:br/>
              <w:t>3.设备信息导出：支持把Excel格式的设备信息数据导出</w:t>
            </w:r>
            <w:r>
              <w:rPr>
                <w:rFonts w:ascii="仿宋" w:eastAsia="仿宋" w:hAnsi="仿宋" w:cs="宋体" w:hint="eastAsia"/>
                <w:kern w:val="0"/>
                <w:sz w:val="20"/>
                <w:szCs w:val="20"/>
              </w:rPr>
              <w:br/>
              <w:t>九、门锁</w:t>
            </w:r>
            <w:r>
              <w:rPr>
                <w:rFonts w:ascii="仿宋" w:eastAsia="仿宋" w:hAnsi="仿宋" w:cs="宋体" w:hint="eastAsia"/>
                <w:kern w:val="0"/>
                <w:sz w:val="20"/>
                <w:szCs w:val="20"/>
              </w:rPr>
              <w:br/>
              <w:t>1.网关管理：提供网关信息的增加、删除、修改、查询功能。网关模式设置。网关设备操控命令</w:t>
            </w:r>
            <w:r>
              <w:rPr>
                <w:rFonts w:ascii="仿宋" w:eastAsia="仿宋" w:hAnsi="仿宋" w:cs="宋体" w:hint="eastAsia"/>
                <w:kern w:val="0"/>
                <w:sz w:val="20"/>
                <w:szCs w:val="20"/>
              </w:rPr>
              <w:br/>
              <w:t>2.门锁管理：提供门锁信息的增加、删除、修改、查询功能</w:t>
            </w:r>
            <w:r>
              <w:rPr>
                <w:rFonts w:ascii="仿宋" w:eastAsia="仿宋" w:hAnsi="仿宋" w:cs="宋体" w:hint="eastAsia"/>
                <w:kern w:val="0"/>
                <w:sz w:val="20"/>
                <w:szCs w:val="20"/>
              </w:rPr>
              <w:br/>
              <w:t>十、门点管理</w:t>
            </w:r>
            <w:r>
              <w:rPr>
                <w:rFonts w:ascii="仿宋" w:eastAsia="仿宋" w:hAnsi="仿宋" w:cs="宋体" w:hint="eastAsia"/>
                <w:kern w:val="0"/>
                <w:sz w:val="20"/>
                <w:szCs w:val="20"/>
              </w:rPr>
              <w:br/>
              <w:t>1.基本信息管理：定义和管理门禁点位信息，提供增加、删除、修改、查询操作</w:t>
            </w:r>
            <w:r>
              <w:rPr>
                <w:rFonts w:ascii="仿宋" w:eastAsia="仿宋" w:hAnsi="仿宋" w:cs="宋体" w:hint="eastAsia"/>
                <w:kern w:val="0"/>
                <w:sz w:val="20"/>
                <w:szCs w:val="20"/>
              </w:rPr>
              <w:br/>
              <w:t>2.设备信息导入导出：提供对门点信息导出到Excel</w:t>
            </w:r>
            <w:r>
              <w:rPr>
                <w:rFonts w:ascii="仿宋" w:eastAsia="仿宋" w:hAnsi="仿宋" w:cs="宋体" w:hint="eastAsia"/>
                <w:kern w:val="0"/>
                <w:sz w:val="20"/>
                <w:szCs w:val="20"/>
              </w:rPr>
              <w:br/>
              <w:t>3.指令操作：发送开门指令</w:t>
            </w:r>
            <w:r>
              <w:rPr>
                <w:rFonts w:ascii="仿宋" w:eastAsia="仿宋" w:hAnsi="仿宋" w:cs="宋体" w:hint="eastAsia"/>
                <w:kern w:val="0"/>
                <w:sz w:val="20"/>
                <w:szCs w:val="20"/>
              </w:rPr>
              <w:br/>
              <w:t>十一、门组管理：定义和管理门禁点位分组信息，添加和移除组内门点</w:t>
            </w:r>
            <w:r>
              <w:rPr>
                <w:rFonts w:ascii="仿宋" w:eastAsia="仿宋" w:hAnsi="仿宋" w:cs="宋体" w:hint="eastAsia"/>
                <w:kern w:val="0"/>
                <w:sz w:val="20"/>
                <w:szCs w:val="20"/>
              </w:rPr>
              <w:br/>
              <w:t>十二、模式任务：支持一键常开门点集合定义；增加和查询一键常开任务</w:t>
            </w:r>
            <w:r>
              <w:rPr>
                <w:rFonts w:ascii="仿宋" w:eastAsia="仿宋" w:hAnsi="仿宋" w:cs="宋体" w:hint="eastAsia"/>
                <w:kern w:val="0"/>
                <w:sz w:val="20"/>
                <w:szCs w:val="20"/>
              </w:rPr>
              <w:br/>
              <w:t>十三、门禁权限管理</w:t>
            </w:r>
            <w:r>
              <w:rPr>
                <w:rFonts w:ascii="仿宋" w:eastAsia="仿宋" w:hAnsi="仿宋" w:cs="宋体" w:hint="eastAsia"/>
                <w:kern w:val="0"/>
                <w:sz w:val="20"/>
                <w:szCs w:val="20"/>
              </w:rPr>
              <w:br/>
              <w:t>1.门禁授权添加：支持六种权限拥有者（人员、部门、人组、机构、外部人员、预制卡）和两种权限对象（门点、门组）进行关联授权</w:t>
            </w:r>
            <w:r>
              <w:rPr>
                <w:rFonts w:ascii="仿宋" w:eastAsia="仿宋" w:hAnsi="仿宋" w:cs="宋体" w:hint="eastAsia"/>
                <w:kern w:val="0"/>
                <w:sz w:val="20"/>
                <w:szCs w:val="20"/>
              </w:rPr>
              <w:br/>
              <w:t>2.门禁权限导入导出：支持门禁权限数据按Excel格式导入导出</w:t>
            </w:r>
            <w:r>
              <w:rPr>
                <w:rFonts w:ascii="仿宋" w:eastAsia="仿宋" w:hAnsi="仿宋" w:cs="宋体" w:hint="eastAsia"/>
                <w:kern w:val="0"/>
                <w:sz w:val="20"/>
                <w:szCs w:val="20"/>
              </w:rPr>
              <w:br/>
              <w:t>3.门禁快速授权：从人员管理模块快速给人员授予门禁权限；从部门管理模块快速给部门授予门禁权限</w:t>
            </w:r>
            <w:r>
              <w:rPr>
                <w:rFonts w:ascii="仿宋" w:eastAsia="仿宋" w:hAnsi="仿宋" w:cs="宋体" w:hint="eastAsia"/>
                <w:kern w:val="0"/>
                <w:sz w:val="20"/>
                <w:szCs w:val="20"/>
              </w:rPr>
              <w:br/>
              <w:t>4.门禁权限查询：支持门禁权限的查询、修改、取消</w:t>
            </w:r>
            <w:r>
              <w:rPr>
                <w:rFonts w:ascii="仿宋" w:eastAsia="仿宋" w:hAnsi="仿宋" w:cs="宋体" w:hint="eastAsia"/>
                <w:kern w:val="0"/>
                <w:sz w:val="20"/>
                <w:szCs w:val="20"/>
              </w:rPr>
              <w:br/>
              <w:t>5.权限下载：门禁权限自动下载到设备，支持重置下载状态（重新下载</w:t>
            </w:r>
            <w:r>
              <w:rPr>
                <w:rFonts w:ascii="仿宋" w:eastAsia="仿宋" w:hAnsi="仿宋" w:cs="宋体" w:hint="eastAsia"/>
                <w:kern w:val="0"/>
                <w:sz w:val="20"/>
                <w:szCs w:val="20"/>
              </w:rPr>
              <w:br/>
              <w:t>十四、黑名单管理</w:t>
            </w:r>
            <w:r>
              <w:rPr>
                <w:rFonts w:ascii="仿宋" w:eastAsia="仿宋" w:hAnsi="仿宋" w:cs="宋体" w:hint="eastAsia"/>
                <w:kern w:val="0"/>
                <w:sz w:val="20"/>
                <w:szCs w:val="20"/>
              </w:rPr>
              <w:br/>
              <w:t>1.黑名单维护：黑名单增删改查。支持按人、按人的具体凭据类型设置黑名单</w:t>
            </w:r>
            <w:r>
              <w:rPr>
                <w:rFonts w:ascii="仿宋" w:eastAsia="仿宋" w:hAnsi="仿宋" w:cs="宋体" w:hint="eastAsia"/>
                <w:kern w:val="0"/>
                <w:sz w:val="20"/>
                <w:szCs w:val="20"/>
              </w:rPr>
              <w:br/>
              <w:t>2.记录查询：黑名单尝试开门记录查询，记录导出</w:t>
            </w:r>
            <w:r>
              <w:rPr>
                <w:rFonts w:ascii="仿宋" w:eastAsia="仿宋" w:hAnsi="仿宋" w:cs="宋体" w:hint="eastAsia"/>
                <w:kern w:val="0"/>
                <w:sz w:val="20"/>
                <w:szCs w:val="20"/>
              </w:rPr>
              <w:br/>
              <w:t>十五、事件记录查询</w:t>
            </w:r>
            <w:r>
              <w:rPr>
                <w:rFonts w:ascii="仿宋" w:eastAsia="仿宋" w:hAnsi="仿宋" w:cs="宋体" w:hint="eastAsia"/>
                <w:kern w:val="0"/>
                <w:sz w:val="20"/>
                <w:szCs w:val="20"/>
              </w:rPr>
              <w:br/>
              <w:t>1.门禁动作事件记录查询：对门点上发生的开门认证（含成功、失败）开门事件记录提供查询</w:t>
            </w:r>
            <w:r>
              <w:rPr>
                <w:rFonts w:ascii="仿宋" w:eastAsia="仿宋" w:hAnsi="仿宋" w:cs="宋体" w:hint="eastAsia"/>
                <w:kern w:val="0"/>
                <w:sz w:val="20"/>
                <w:szCs w:val="20"/>
              </w:rPr>
              <w:br/>
              <w:t>2.设备事件记录查询：查询设备报警等事件记录</w:t>
            </w:r>
            <w:r>
              <w:rPr>
                <w:rFonts w:ascii="仿宋" w:eastAsia="仿宋" w:hAnsi="仿宋" w:cs="宋体" w:hint="eastAsia"/>
                <w:kern w:val="0"/>
                <w:sz w:val="20"/>
                <w:szCs w:val="20"/>
              </w:rPr>
              <w:br/>
            </w:r>
            <w:r>
              <w:rPr>
                <w:rFonts w:ascii="仿宋" w:eastAsia="仿宋" w:hAnsi="仿宋" w:cs="宋体" w:hint="eastAsia"/>
                <w:kern w:val="0"/>
                <w:sz w:val="20"/>
                <w:szCs w:val="20"/>
              </w:rPr>
              <w:lastRenderedPageBreak/>
              <w:t>十六、门禁监控：监控地图设计</w:t>
            </w:r>
          </w:p>
        </w:tc>
        <w:tc>
          <w:tcPr>
            <w:tcW w:w="237" w:type="pct"/>
            <w:shd w:val="clear" w:color="000000" w:fill="FFFFFF"/>
            <w:noWrap/>
            <w:vAlign w:val="center"/>
          </w:tcPr>
          <w:p w14:paraId="0871509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套</w:t>
            </w:r>
          </w:p>
        </w:tc>
        <w:tc>
          <w:tcPr>
            <w:tcW w:w="368" w:type="pct"/>
            <w:shd w:val="clear" w:color="000000" w:fill="FFFFFF"/>
            <w:noWrap/>
            <w:vAlign w:val="center"/>
          </w:tcPr>
          <w:p w14:paraId="7E2DD9A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65746D64" w14:textId="77777777">
        <w:trPr>
          <w:trHeight w:val="420"/>
        </w:trPr>
        <w:tc>
          <w:tcPr>
            <w:tcW w:w="193" w:type="pct"/>
            <w:shd w:val="clear" w:color="000000" w:fill="FFFFFF"/>
            <w:noWrap/>
            <w:vAlign w:val="center"/>
          </w:tcPr>
          <w:p w14:paraId="01B1D56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2</w:t>
            </w:r>
          </w:p>
        </w:tc>
        <w:tc>
          <w:tcPr>
            <w:tcW w:w="754" w:type="pct"/>
            <w:shd w:val="clear" w:color="000000" w:fill="FFFFFF"/>
            <w:vAlign w:val="center"/>
          </w:tcPr>
          <w:p w14:paraId="1E5436C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四门控制器</w:t>
            </w:r>
          </w:p>
        </w:tc>
        <w:tc>
          <w:tcPr>
            <w:tcW w:w="3448" w:type="pct"/>
            <w:shd w:val="clear" w:color="000000" w:fill="FFFFFF"/>
            <w:vAlign w:val="center"/>
          </w:tcPr>
          <w:p w14:paraId="1FC6DEF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主控：采用120MHzCortex</w:t>
            </w:r>
            <w:r>
              <w:rPr>
                <w:rFonts w:ascii="Arial" w:eastAsia="仿宋" w:hAnsi="Arial" w:cs="Arial"/>
                <w:kern w:val="0"/>
                <w:sz w:val="20"/>
                <w:szCs w:val="20"/>
              </w:rPr>
              <w:t>®</w:t>
            </w:r>
            <w:r>
              <w:rPr>
                <w:rFonts w:ascii="仿宋" w:eastAsia="仿宋" w:hAnsi="仿宋" w:cs="宋体" w:hint="eastAsia"/>
                <w:kern w:val="0"/>
                <w:sz w:val="20"/>
                <w:szCs w:val="20"/>
              </w:rPr>
              <w:t>-M4内核处理器支持DSP和MPU指令运算；</w:t>
            </w:r>
            <w:r>
              <w:rPr>
                <w:rFonts w:ascii="仿宋" w:eastAsia="仿宋" w:hAnsi="仿宋" w:cs="宋体" w:hint="eastAsia"/>
                <w:kern w:val="0"/>
                <w:sz w:val="20"/>
                <w:szCs w:val="20"/>
              </w:rPr>
              <w:br/>
              <w:t>2. 发卡量：50000张用户卡，500张巡更卡，可存储100000条门禁刷卡记录，50000条报警事件，5000条巡更记录；</w:t>
            </w:r>
            <w:r>
              <w:rPr>
                <w:rFonts w:ascii="仿宋" w:eastAsia="仿宋" w:hAnsi="仿宋" w:cs="宋体" w:hint="eastAsia"/>
                <w:kern w:val="0"/>
                <w:sz w:val="20"/>
                <w:szCs w:val="20"/>
              </w:rPr>
              <w:br/>
              <w:t>3．输入： 4组标准门磁状态输入， 4组出门请示按钮输入，4组标准防撬状态输入；</w:t>
            </w:r>
            <w:r>
              <w:rPr>
                <w:rFonts w:ascii="仿宋" w:eastAsia="仿宋" w:hAnsi="仿宋" w:cs="宋体" w:hint="eastAsia"/>
                <w:kern w:val="0"/>
                <w:sz w:val="20"/>
                <w:szCs w:val="20"/>
              </w:rPr>
              <w:br/>
              <w:t>4．输出：4组门锁继电器输出（有源、无源可选择），常开/常闭/常闭自动；4组常开报警继电器输出；</w:t>
            </w:r>
            <w:r>
              <w:rPr>
                <w:rFonts w:ascii="仿宋" w:eastAsia="仿宋" w:hAnsi="仿宋" w:cs="宋体" w:hint="eastAsia"/>
                <w:kern w:val="0"/>
                <w:sz w:val="20"/>
                <w:szCs w:val="20"/>
              </w:rPr>
              <w:br/>
              <w:t>5．温度-10℃—50℃，湿度5%—90%；</w:t>
            </w:r>
            <w:r>
              <w:rPr>
                <w:rFonts w:ascii="仿宋" w:eastAsia="仿宋" w:hAnsi="仿宋" w:cs="宋体" w:hint="eastAsia"/>
                <w:kern w:val="0"/>
                <w:sz w:val="20"/>
                <w:szCs w:val="20"/>
              </w:rPr>
              <w:br/>
              <w:t>6．电源：输入12V DC /4.2A额定功率：&lt;5W；</w:t>
            </w:r>
            <w:r>
              <w:rPr>
                <w:rFonts w:ascii="仿宋" w:eastAsia="仿宋" w:hAnsi="仿宋" w:cs="宋体" w:hint="eastAsia"/>
                <w:kern w:val="0"/>
                <w:sz w:val="20"/>
                <w:szCs w:val="20"/>
              </w:rPr>
              <w:br/>
              <w:t>7．外形尺寸: 330*243*60mm (长 *宽* 高)；</w:t>
            </w:r>
            <w:r>
              <w:rPr>
                <w:rFonts w:ascii="仿宋" w:eastAsia="仿宋" w:hAnsi="仿宋" w:cs="宋体" w:hint="eastAsia"/>
                <w:kern w:val="0"/>
                <w:sz w:val="20"/>
                <w:szCs w:val="20"/>
              </w:rPr>
              <w:br/>
              <w:t>8．标准读卡：4组独立韦根读头接口，支持标准的韦根26/32/34读头数据存贮；</w:t>
            </w:r>
            <w:r>
              <w:rPr>
                <w:rFonts w:ascii="仿宋" w:eastAsia="仿宋" w:hAnsi="仿宋" w:cs="宋体" w:hint="eastAsia"/>
                <w:kern w:val="0"/>
                <w:sz w:val="20"/>
                <w:szCs w:val="20"/>
              </w:rPr>
              <w:br/>
              <w:t>9．Flash存贮，数据在停电的状态下10年不丢失；</w:t>
            </w:r>
            <w:r>
              <w:rPr>
                <w:rFonts w:ascii="仿宋" w:eastAsia="仿宋" w:hAnsi="仿宋" w:cs="宋体" w:hint="eastAsia"/>
                <w:kern w:val="0"/>
                <w:sz w:val="20"/>
                <w:szCs w:val="20"/>
              </w:rPr>
              <w:br/>
              <w:t>10．通讯方式：10M/100M自适应以太网通讯；</w:t>
            </w:r>
            <w:r>
              <w:rPr>
                <w:rFonts w:ascii="仿宋" w:eastAsia="仿宋" w:hAnsi="仿宋" w:cs="宋体" w:hint="eastAsia"/>
                <w:kern w:val="0"/>
                <w:sz w:val="20"/>
                <w:szCs w:val="20"/>
              </w:rPr>
              <w:br/>
              <w:t>11．扩展接口：两路RS232接口，一路RS485接口；</w:t>
            </w:r>
            <w:r>
              <w:rPr>
                <w:rFonts w:ascii="仿宋" w:eastAsia="仿宋" w:hAnsi="仿宋" w:cs="宋体" w:hint="eastAsia"/>
                <w:kern w:val="0"/>
                <w:sz w:val="20"/>
                <w:szCs w:val="20"/>
              </w:rPr>
              <w:br/>
              <w:t>12．支持DC24V消防信号。</w:t>
            </w:r>
          </w:p>
        </w:tc>
        <w:tc>
          <w:tcPr>
            <w:tcW w:w="237" w:type="pct"/>
            <w:shd w:val="clear" w:color="000000" w:fill="FFFFFF"/>
            <w:noWrap/>
            <w:vAlign w:val="center"/>
          </w:tcPr>
          <w:p w14:paraId="2B63A23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2851CEB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2F7A9361" w14:textId="77777777">
        <w:trPr>
          <w:trHeight w:val="420"/>
        </w:trPr>
        <w:tc>
          <w:tcPr>
            <w:tcW w:w="193" w:type="pct"/>
            <w:shd w:val="clear" w:color="000000" w:fill="FFFFFF"/>
            <w:noWrap/>
            <w:vAlign w:val="center"/>
          </w:tcPr>
          <w:p w14:paraId="3E957B8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754" w:type="pct"/>
            <w:shd w:val="clear" w:color="000000" w:fill="FFFFFF"/>
            <w:vAlign w:val="center"/>
          </w:tcPr>
          <w:p w14:paraId="07B0E0F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人脸识别终端</w:t>
            </w:r>
          </w:p>
        </w:tc>
        <w:tc>
          <w:tcPr>
            <w:tcW w:w="3448" w:type="pct"/>
            <w:shd w:val="clear" w:color="000000" w:fill="FFFFFF"/>
            <w:vAlign w:val="center"/>
          </w:tcPr>
          <w:p w14:paraId="27B2D49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1、处理器：四核A55,单核主频高达1.9GHz， 1.2TOPs 算力 AI 处理单元；</w:t>
            </w:r>
            <w:r>
              <w:rPr>
                <w:rFonts w:ascii="仿宋" w:eastAsia="仿宋" w:hAnsi="仿宋" w:cs="宋体" w:hint="eastAsia"/>
                <w:kern w:val="0"/>
                <w:sz w:val="20"/>
                <w:szCs w:val="20"/>
              </w:rPr>
              <w:br/>
              <w:t>2、不小于8</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IPS</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亮屏幕，</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持</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脸、M1/CPU卡、</w:t>
            </w:r>
            <w:r>
              <w:rPr>
                <w:rFonts w:ascii="微软雅黑" w:eastAsia="微软雅黑" w:hAnsi="微软雅黑" w:cs="宋体" w:hint="eastAsia"/>
                <w:kern w:val="0"/>
                <w:sz w:val="20"/>
                <w:szCs w:val="20"/>
              </w:rPr>
              <w:t>⼆</w:t>
            </w:r>
            <w:r>
              <w:rPr>
                <w:rFonts w:ascii="仿宋" w:eastAsia="仿宋" w:hAnsi="仿宋" w:cs="宋体" w:hint="eastAsia"/>
                <w:kern w:val="0"/>
                <w:sz w:val="20"/>
                <w:szCs w:val="20"/>
              </w:rPr>
              <w:t>维码识别；</w:t>
            </w:r>
            <w:r>
              <w:rPr>
                <w:rFonts w:ascii="仿宋" w:eastAsia="仿宋" w:hAnsi="仿宋" w:cs="宋体" w:hint="eastAsia"/>
                <w:kern w:val="0"/>
                <w:sz w:val="20"/>
                <w:szCs w:val="20"/>
              </w:rPr>
              <w:br/>
              <w:t>3、双目人脸识别，支持活体检测，识别准确率大于99.9%，强光抑制识别效果好。</w:t>
            </w:r>
            <w:r>
              <w:rPr>
                <w:rFonts w:ascii="仿宋" w:eastAsia="仿宋" w:hAnsi="仿宋" w:cs="宋体" w:hint="eastAsia"/>
                <w:kern w:val="0"/>
                <w:sz w:val="20"/>
                <w:szCs w:val="20"/>
              </w:rPr>
              <w:br/>
              <w:t>4、人脸权限数量:至少100000人、500000记录存储，需提供省级以上检测机构出具的检测报告有此项内容。</w:t>
            </w:r>
            <w:r>
              <w:rPr>
                <w:rFonts w:ascii="仿宋" w:eastAsia="仿宋" w:hAnsi="仿宋" w:cs="宋体" w:hint="eastAsia"/>
                <w:kern w:val="0"/>
                <w:sz w:val="20"/>
                <w:szCs w:val="20"/>
              </w:rPr>
              <w:br/>
              <w:t>5、识别范围:小于1.5m，0.6~1m最优距离识别时间小于400ms。</w:t>
            </w:r>
            <w:r>
              <w:rPr>
                <w:rFonts w:ascii="仿宋" w:eastAsia="仿宋" w:hAnsi="仿宋" w:cs="宋体" w:hint="eastAsia"/>
                <w:kern w:val="0"/>
                <w:sz w:val="20"/>
                <w:szCs w:val="20"/>
              </w:rPr>
              <w:br/>
              <w:t>6、IC读卡模块:读卡距离0-30 mm。</w:t>
            </w:r>
            <w:r>
              <w:rPr>
                <w:rFonts w:ascii="仿宋" w:eastAsia="仿宋" w:hAnsi="仿宋" w:cs="宋体" w:hint="eastAsia"/>
                <w:kern w:val="0"/>
                <w:sz w:val="20"/>
                <w:szCs w:val="20"/>
              </w:rPr>
              <w:br/>
              <w:t>7、操作温度：-25 到 70℃。</w:t>
            </w:r>
            <w:r>
              <w:rPr>
                <w:rFonts w:ascii="仿宋" w:eastAsia="仿宋" w:hAnsi="仿宋" w:cs="宋体" w:hint="eastAsia"/>
                <w:kern w:val="0"/>
                <w:sz w:val="20"/>
                <w:szCs w:val="20"/>
              </w:rPr>
              <w:br/>
              <w:t>8、输出： WG26、WG34，开关量；</w:t>
            </w:r>
            <w:r>
              <w:rPr>
                <w:rFonts w:ascii="仿宋" w:eastAsia="仿宋" w:hAnsi="仿宋" w:cs="宋体" w:hint="eastAsia"/>
                <w:kern w:val="0"/>
                <w:sz w:val="20"/>
                <w:szCs w:val="20"/>
              </w:rPr>
              <w:br/>
              <w:t>9、可配置复合识别，支持人脸识别、刷卡、二维码，有省级以上检测机构出具的检测报告。</w:t>
            </w:r>
          </w:p>
        </w:tc>
        <w:tc>
          <w:tcPr>
            <w:tcW w:w="237" w:type="pct"/>
            <w:shd w:val="clear" w:color="000000" w:fill="FFFFFF"/>
            <w:noWrap/>
            <w:vAlign w:val="center"/>
          </w:tcPr>
          <w:p w14:paraId="1292B0E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20992DB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r>
      <w:tr w:rsidR="0032285C" w14:paraId="1418EECA" w14:textId="77777777">
        <w:trPr>
          <w:trHeight w:val="420"/>
        </w:trPr>
        <w:tc>
          <w:tcPr>
            <w:tcW w:w="193" w:type="pct"/>
            <w:shd w:val="clear" w:color="000000" w:fill="FFFFFF"/>
            <w:noWrap/>
            <w:vAlign w:val="center"/>
          </w:tcPr>
          <w:p w14:paraId="0C74ACE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754" w:type="pct"/>
            <w:shd w:val="clear" w:color="000000" w:fill="FFFFFF"/>
            <w:vAlign w:val="center"/>
          </w:tcPr>
          <w:p w14:paraId="731B053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开门按钮</w:t>
            </w:r>
          </w:p>
        </w:tc>
        <w:tc>
          <w:tcPr>
            <w:tcW w:w="3448" w:type="pct"/>
            <w:shd w:val="clear" w:color="000000" w:fill="FFFFFF"/>
            <w:vAlign w:val="center"/>
          </w:tcPr>
          <w:p w14:paraId="6EA5131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1、具有自复位功能；</w:t>
            </w:r>
            <w:r>
              <w:rPr>
                <w:rFonts w:ascii="仿宋" w:eastAsia="仿宋" w:hAnsi="仿宋" w:cs="宋体" w:hint="eastAsia"/>
                <w:kern w:val="0"/>
                <w:sz w:val="20"/>
                <w:szCs w:val="20"/>
              </w:rPr>
              <w:br/>
              <w:t>2、高强度耐疲劳弹簧，经久耐用；</w:t>
            </w:r>
            <w:r>
              <w:rPr>
                <w:rFonts w:ascii="仿宋" w:eastAsia="仿宋" w:hAnsi="仿宋" w:cs="宋体" w:hint="eastAsia"/>
                <w:kern w:val="0"/>
                <w:sz w:val="20"/>
                <w:szCs w:val="20"/>
              </w:rPr>
              <w:br/>
              <w:t>3、NO/NC输出；</w:t>
            </w:r>
            <w:r>
              <w:rPr>
                <w:rFonts w:ascii="仿宋" w:eastAsia="仿宋" w:hAnsi="仿宋" w:cs="宋体" w:hint="eastAsia"/>
                <w:kern w:val="0"/>
                <w:sz w:val="20"/>
                <w:szCs w:val="20"/>
              </w:rPr>
              <w:br/>
              <w:t>4、尺寸：86×86mm，适合于86底盒安装；</w:t>
            </w:r>
            <w:r>
              <w:rPr>
                <w:rFonts w:ascii="仿宋" w:eastAsia="仿宋" w:hAnsi="仿宋" w:cs="宋体" w:hint="eastAsia"/>
                <w:kern w:val="0"/>
                <w:sz w:val="20"/>
                <w:szCs w:val="20"/>
              </w:rPr>
              <w:br/>
              <w:t>5、外壳材料：PC+ABS防火阻燃材料，面板精光面处理颜色陶瓷白；</w:t>
            </w:r>
            <w:r>
              <w:rPr>
                <w:rFonts w:ascii="仿宋" w:eastAsia="仿宋" w:hAnsi="仿宋" w:cs="宋体" w:hint="eastAsia"/>
                <w:kern w:val="0"/>
                <w:sz w:val="20"/>
                <w:szCs w:val="20"/>
              </w:rPr>
              <w:br/>
              <w:t>6、开关形式：常开、常闭；</w:t>
            </w:r>
            <w:r>
              <w:rPr>
                <w:rFonts w:ascii="仿宋" w:eastAsia="仿宋" w:hAnsi="仿宋" w:cs="宋体" w:hint="eastAsia"/>
                <w:kern w:val="0"/>
                <w:sz w:val="20"/>
                <w:szCs w:val="20"/>
              </w:rPr>
              <w:br/>
              <w:t xml:space="preserve">7、工作环境：温度-20～+55℃； </w:t>
            </w:r>
          </w:p>
        </w:tc>
        <w:tc>
          <w:tcPr>
            <w:tcW w:w="237" w:type="pct"/>
            <w:shd w:val="clear" w:color="000000" w:fill="FFFFFF"/>
            <w:noWrap/>
            <w:vAlign w:val="center"/>
          </w:tcPr>
          <w:p w14:paraId="4DDAEF1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68" w:type="pct"/>
            <w:shd w:val="clear" w:color="000000" w:fill="FFFFFF"/>
            <w:noWrap/>
            <w:vAlign w:val="center"/>
          </w:tcPr>
          <w:p w14:paraId="6314128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r>
      <w:tr w:rsidR="0032285C" w14:paraId="5309E07D" w14:textId="77777777">
        <w:trPr>
          <w:trHeight w:val="420"/>
        </w:trPr>
        <w:tc>
          <w:tcPr>
            <w:tcW w:w="193" w:type="pct"/>
            <w:shd w:val="clear" w:color="000000" w:fill="FFFFFF"/>
            <w:noWrap/>
            <w:vAlign w:val="center"/>
          </w:tcPr>
          <w:p w14:paraId="1B8D720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754" w:type="pct"/>
            <w:shd w:val="clear" w:color="000000" w:fill="FFFFFF"/>
            <w:vAlign w:val="center"/>
          </w:tcPr>
          <w:p w14:paraId="1C5B7A2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双门磁力锁</w:t>
            </w:r>
          </w:p>
        </w:tc>
        <w:tc>
          <w:tcPr>
            <w:tcW w:w="3448" w:type="pct"/>
            <w:shd w:val="clear" w:color="000000" w:fill="FFFFFF"/>
            <w:vAlign w:val="center"/>
          </w:tcPr>
          <w:p w14:paraId="7C6A630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1、锁体尺寸：500LX47.5WX27H（mm）          </w:t>
            </w:r>
            <w:r>
              <w:rPr>
                <w:rFonts w:ascii="仿宋" w:eastAsia="仿宋" w:hAnsi="仿宋" w:cs="宋体" w:hint="eastAsia"/>
                <w:kern w:val="0"/>
                <w:sz w:val="20"/>
                <w:szCs w:val="20"/>
              </w:rPr>
              <w:br/>
              <w:t xml:space="preserve">2、适用门型:木门、玻璃门、金属门、防火门。 </w:t>
            </w:r>
            <w:r>
              <w:rPr>
                <w:rFonts w:ascii="仿宋" w:eastAsia="仿宋" w:hAnsi="仿宋" w:cs="宋体" w:hint="eastAsia"/>
                <w:kern w:val="0"/>
                <w:sz w:val="20"/>
                <w:szCs w:val="20"/>
              </w:rPr>
              <w:br/>
            </w:r>
            <w:r>
              <w:rPr>
                <w:rFonts w:ascii="仿宋" w:eastAsia="仿宋" w:hAnsi="仿宋" w:cs="宋体" w:hint="eastAsia"/>
                <w:kern w:val="0"/>
                <w:sz w:val="20"/>
                <w:szCs w:val="20"/>
              </w:rPr>
              <w:lastRenderedPageBreak/>
              <w:t>3、解锁方式：断电开门，带信号反馈。</w:t>
            </w:r>
            <w:r>
              <w:rPr>
                <w:rFonts w:ascii="仿宋" w:eastAsia="仿宋" w:hAnsi="仿宋" w:cs="宋体" w:hint="eastAsia"/>
                <w:kern w:val="0"/>
                <w:sz w:val="20"/>
                <w:szCs w:val="20"/>
              </w:rPr>
              <w:br/>
              <w:t>4、特殊设计：专业防残磁处理，产品坚固耐用。</w:t>
            </w:r>
            <w:r>
              <w:rPr>
                <w:rFonts w:ascii="仿宋" w:eastAsia="仿宋" w:hAnsi="仿宋" w:cs="宋体" w:hint="eastAsia"/>
                <w:kern w:val="0"/>
                <w:sz w:val="20"/>
                <w:szCs w:val="20"/>
              </w:rPr>
              <w:br/>
              <w:t>5、增加外置门磁，采用钢簧管检测，门磁信号更稳定。</w:t>
            </w:r>
            <w:r>
              <w:rPr>
                <w:rFonts w:ascii="仿宋" w:eastAsia="仿宋" w:hAnsi="仿宋" w:cs="宋体" w:hint="eastAsia"/>
                <w:kern w:val="0"/>
                <w:sz w:val="20"/>
                <w:szCs w:val="20"/>
              </w:rPr>
              <w:br/>
              <w:t>6、工作环境温度： -40～55℃</w:t>
            </w:r>
          </w:p>
        </w:tc>
        <w:tc>
          <w:tcPr>
            <w:tcW w:w="237" w:type="pct"/>
            <w:shd w:val="clear" w:color="000000" w:fill="FFFFFF"/>
            <w:noWrap/>
            <w:vAlign w:val="center"/>
          </w:tcPr>
          <w:p w14:paraId="18656E6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把</w:t>
            </w:r>
          </w:p>
        </w:tc>
        <w:tc>
          <w:tcPr>
            <w:tcW w:w="368" w:type="pct"/>
            <w:shd w:val="clear" w:color="000000" w:fill="FFFFFF"/>
            <w:noWrap/>
            <w:vAlign w:val="center"/>
          </w:tcPr>
          <w:p w14:paraId="0649A9F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r>
      <w:tr w:rsidR="0032285C" w14:paraId="32A99E65" w14:textId="77777777">
        <w:trPr>
          <w:trHeight w:val="420"/>
        </w:trPr>
        <w:tc>
          <w:tcPr>
            <w:tcW w:w="193" w:type="pct"/>
            <w:shd w:val="clear" w:color="000000" w:fill="FFFFFF"/>
            <w:noWrap/>
            <w:vAlign w:val="center"/>
          </w:tcPr>
          <w:p w14:paraId="3CF5F60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754" w:type="pct"/>
            <w:shd w:val="clear" w:color="000000" w:fill="FFFFFF"/>
            <w:vAlign w:val="center"/>
          </w:tcPr>
          <w:p w14:paraId="42EB28A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L型支架套装</w:t>
            </w:r>
          </w:p>
        </w:tc>
        <w:tc>
          <w:tcPr>
            <w:tcW w:w="3448" w:type="pct"/>
            <w:shd w:val="clear" w:color="000000" w:fill="FFFFFF"/>
            <w:vAlign w:val="center"/>
          </w:tcPr>
          <w:p w14:paraId="52827F0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适用于磁力锁的壁挂安装，一套共三个L型支架，一个用于固定主锁体，另两个可组成Z型支架固定配件铁块。单门磁力锁需要一套，双门磁力锁需要两套。</w:t>
            </w:r>
          </w:p>
        </w:tc>
        <w:tc>
          <w:tcPr>
            <w:tcW w:w="237" w:type="pct"/>
            <w:shd w:val="clear" w:color="000000" w:fill="FFFFFF"/>
            <w:noWrap/>
            <w:vAlign w:val="center"/>
          </w:tcPr>
          <w:p w14:paraId="735027E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368" w:type="pct"/>
            <w:shd w:val="clear" w:color="000000" w:fill="FFFFFF"/>
            <w:noWrap/>
            <w:vAlign w:val="center"/>
          </w:tcPr>
          <w:p w14:paraId="6516B1A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r>
      <w:tr w:rsidR="0032285C" w14:paraId="2FB046B6" w14:textId="77777777">
        <w:trPr>
          <w:trHeight w:val="420"/>
        </w:trPr>
        <w:tc>
          <w:tcPr>
            <w:tcW w:w="193" w:type="pct"/>
            <w:shd w:val="clear" w:color="000000" w:fill="FFFFFF"/>
            <w:noWrap/>
            <w:vAlign w:val="center"/>
          </w:tcPr>
          <w:p w14:paraId="302E5CE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754" w:type="pct"/>
            <w:shd w:val="clear" w:color="000000" w:fill="FFFFFF"/>
            <w:vAlign w:val="center"/>
          </w:tcPr>
          <w:p w14:paraId="7DAF36C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U型支架</w:t>
            </w:r>
          </w:p>
        </w:tc>
        <w:tc>
          <w:tcPr>
            <w:tcW w:w="3448" w:type="pct"/>
            <w:shd w:val="clear" w:color="000000" w:fill="FFFFFF"/>
            <w:vAlign w:val="center"/>
          </w:tcPr>
          <w:p w14:paraId="45D54BD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适用于磁力锁在无包边玻璃门上的应用，用于固定配件铁块。</w:t>
            </w:r>
          </w:p>
        </w:tc>
        <w:tc>
          <w:tcPr>
            <w:tcW w:w="237" w:type="pct"/>
            <w:shd w:val="clear" w:color="000000" w:fill="FFFFFF"/>
            <w:noWrap/>
            <w:vAlign w:val="center"/>
          </w:tcPr>
          <w:p w14:paraId="22CBE93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68" w:type="pct"/>
            <w:shd w:val="clear" w:color="000000" w:fill="FFFFFF"/>
            <w:noWrap/>
            <w:vAlign w:val="center"/>
          </w:tcPr>
          <w:p w14:paraId="03BE1EC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r>
      <w:tr w:rsidR="0032285C" w14:paraId="2FB6E1CF" w14:textId="77777777">
        <w:trPr>
          <w:trHeight w:val="420"/>
        </w:trPr>
        <w:tc>
          <w:tcPr>
            <w:tcW w:w="193" w:type="pct"/>
            <w:shd w:val="clear" w:color="000000" w:fill="FFFFFF"/>
            <w:noWrap/>
            <w:vAlign w:val="center"/>
          </w:tcPr>
          <w:p w14:paraId="18957C5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754" w:type="pct"/>
            <w:shd w:val="clear" w:color="000000" w:fill="FFFFFF"/>
            <w:vAlign w:val="center"/>
          </w:tcPr>
          <w:p w14:paraId="39D0401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220电源线</w:t>
            </w:r>
          </w:p>
        </w:tc>
        <w:tc>
          <w:tcPr>
            <w:tcW w:w="3448" w:type="pct"/>
            <w:shd w:val="clear" w:color="000000" w:fill="FFFFFF"/>
            <w:vAlign w:val="center"/>
          </w:tcPr>
          <w:p w14:paraId="0536AEE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RVV 3*1.5</w:t>
            </w:r>
          </w:p>
        </w:tc>
        <w:tc>
          <w:tcPr>
            <w:tcW w:w="237" w:type="pct"/>
            <w:shd w:val="clear" w:color="000000" w:fill="FFFFFF"/>
            <w:noWrap/>
            <w:vAlign w:val="center"/>
          </w:tcPr>
          <w:p w14:paraId="1DE1C9B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68" w:type="pct"/>
            <w:shd w:val="clear" w:color="000000" w:fill="FFFFFF"/>
            <w:noWrap/>
            <w:vAlign w:val="center"/>
          </w:tcPr>
          <w:p w14:paraId="7A05130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291E141C" w14:textId="77777777">
        <w:trPr>
          <w:trHeight w:val="420"/>
        </w:trPr>
        <w:tc>
          <w:tcPr>
            <w:tcW w:w="193" w:type="pct"/>
            <w:shd w:val="clear" w:color="000000" w:fill="FFFFFF"/>
            <w:noWrap/>
            <w:vAlign w:val="center"/>
          </w:tcPr>
          <w:p w14:paraId="160190F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w:t>
            </w:r>
          </w:p>
        </w:tc>
        <w:tc>
          <w:tcPr>
            <w:tcW w:w="754" w:type="pct"/>
            <w:shd w:val="clear" w:color="000000" w:fill="FFFFFF"/>
            <w:vAlign w:val="center"/>
          </w:tcPr>
          <w:p w14:paraId="5522907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网线</w:t>
            </w:r>
          </w:p>
        </w:tc>
        <w:tc>
          <w:tcPr>
            <w:tcW w:w="3448" w:type="pct"/>
            <w:shd w:val="clear" w:color="000000" w:fill="FFFFFF"/>
            <w:vAlign w:val="center"/>
          </w:tcPr>
          <w:p w14:paraId="2A0C3AE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CAT 6</w:t>
            </w:r>
          </w:p>
        </w:tc>
        <w:tc>
          <w:tcPr>
            <w:tcW w:w="237" w:type="pct"/>
            <w:shd w:val="clear" w:color="000000" w:fill="FFFFFF"/>
            <w:noWrap/>
            <w:vAlign w:val="center"/>
          </w:tcPr>
          <w:p w14:paraId="323CB9C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箱</w:t>
            </w:r>
          </w:p>
        </w:tc>
        <w:tc>
          <w:tcPr>
            <w:tcW w:w="368" w:type="pct"/>
            <w:shd w:val="clear" w:color="000000" w:fill="FFFFFF"/>
            <w:noWrap/>
            <w:vAlign w:val="center"/>
          </w:tcPr>
          <w:p w14:paraId="5EB0364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3BD783C7" w14:textId="77777777">
        <w:trPr>
          <w:trHeight w:val="420"/>
        </w:trPr>
        <w:tc>
          <w:tcPr>
            <w:tcW w:w="193" w:type="pct"/>
            <w:shd w:val="clear" w:color="000000" w:fill="FFFFFF"/>
            <w:noWrap/>
            <w:vAlign w:val="center"/>
          </w:tcPr>
          <w:p w14:paraId="01F64E5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c>
          <w:tcPr>
            <w:tcW w:w="754" w:type="pct"/>
            <w:shd w:val="clear" w:color="000000" w:fill="FFFFFF"/>
            <w:vAlign w:val="center"/>
          </w:tcPr>
          <w:p w14:paraId="6129179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读卡器线</w:t>
            </w:r>
          </w:p>
        </w:tc>
        <w:tc>
          <w:tcPr>
            <w:tcW w:w="3448" w:type="pct"/>
            <w:shd w:val="clear" w:color="000000" w:fill="FFFFFF"/>
            <w:vAlign w:val="center"/>
          </w:tcPr>
          <w:p w14:paraId="007B7CA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RVVP 4*0.75</w:t>
            </w:r>
          </w:p>
        </w:tc>
        <w:tc>
          <w:tcPr>
            <w:tcW w:w="237" w:type="pct"/>
            <w:shd w:val="clear" w:color="000000" w:fill="FFFFFF"/>
            <w:noWrap/>
            <w:vAlign w:val="center"/>
          </w:tcPr>
          <w:p w14:paraId="1C69563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68" w:type="pct"/>
            <w:shd w:val="clear" w:color="000000" w:fill="FFFFFF"/>
            <w:noWrap/>
            <w:vAlign w:val="center"/>
          </w:tcPr>
          <w:p w14:paraId="101CCC5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05184FC4" w14:textId="77777777">
        <w:trPr>
          <w:trHeight w:val="420"/>
        </w:trPr>
        <w:tc>
          <w:tcPr>
            <w:tcW w:w="193" w:type="pct"/>
            <w:shd w:val="clear" w:color="000000" w:fill="FFFFFF"/>
            <w:noWrap/>
            <w:vAlign w:val="center"/>
          </w:tcPr>
          <w:p w14:paraId="55E72F8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c>
          <w:tcPr>
            <w:tcW w:w="754" w:type="pct"/>
            <w:shd w:val="clear" w:color="000000" w:fill="FFFFFF"/>
            <w:vAlign w:val="center"/>
          </w:tcPr>
          <w:p w14:paraId="211792C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电锁线</w:t>
            </w:r>
          </w:p>
        </w:tc>
        <w:tc>
          <w:tcPr>
            <w:tcW w:w="3448" w:type="pct"/>
            <w:shd w:val="clear" w:color="000000" w:fill="FFFFFF"/>
            <w:vAlign w:val="center"/>
          </w:tcPr>
          <w:p w14:paraId="2067C23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RVV 4*1.0</w:t>
            </w:r>
          </w:p>
        </w:tc>
        <w:tc>
          <w:tcPr>
            <w:tcW w:w="237" w:type="pct"/>
            <w:shd w:val="clear" w:color="000000" w:fill="FFFFFF"/>
            <w:noWrap/>
            <w:vAlign w:val="center"/>
          </w:tcPr>
          <w:p w14:paraId="4792F94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68" w:type="pct"/>
            <w:shd w:val="clear" w:color="000000" w:fill="FFFFFF"/>
            <w:noWrap/>
            <w:vAlign w:val="center"/>
          </w:tcPr>
          <w:p w14:paraId="6C72A45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3A33D61C" w14:textId="77777777">
        <w:trPr>
          <w:trHeight w:val="420"/>
        </w:trPr>
        <w:tc>
          <w:tcPr>
            <w:tcW w:w="193" w:type="pct"/>
            <w:shd w:val="clear" w:color="000000" w:fill="FFFFFF"/>
            <w:noWrap/>
            <w:vAlign w:val="center"/>
          </w:tcPr>
          <w:p w14:paraId="10B8CCE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c>
          <w:tcPr>
            <w:tcW w:w="754" w:type="pct"/>
            <w:shd w:val="clear" w:color="000000" w:fill="FFFFFF"/>
            <w:vAlign w:val="center"/>
          </w:tcPr>
          <w:p w14:paraId="1C98697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开门按钮线</w:t>
            </w:r>
          </w:p>
        </w:tc>
        <w:tc>
          <w:tcPr>
            <w:tcW w:w="3448" w:type="pct"/>
            <w:shd w:val="clear" w:color="000000" w:fill="FFFFFF"/>
            <w:vAlign w:val="center"/>
          </w:tcPr>
          <w:p w14:paraId="1E12EDF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RVV 2*0.5</w:t>
            </w:r>
          </w:p>
        </w:tc>
        <w:tc>
          <w:tcPr>
            <w:tcW w:w="237" w:type="pct"/>
            <w:shd w:val="clear" w:color="000000" w:fill="FFFFFF"/>
            <w:noWrap/>
            <w:vAlign w:val="center"/>
          </w:tcPr>
          <w:p w14:paraId="57411B7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68" w:type="pct"/>
            <w:shd w:val="clear" w:color="000000" w:fill="FFFFFF"/>
            <w:noWrap/>
            <w:vAlign w:val="center"/>
          </w:tcPr>
          <w:p w14:paraId="77C7772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45F8142D" w14:textId="77777777">
        <w:trPr>
          <w:trHeight w:val="420"/>
        </w:trPr>
        <w:tc>
          <w:tcPr>
            <w:tcW w:w="193" w:type="pct"/>
            <w:shd w:val="clear" w:color="000000" w:fill="FFFFFF"/>
            <w:noWrap/>
            <w:vAlign w:val="center"/>
          </w:tcPr>
          <w:p w14:paraId="71A9C53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13</w:t>
            </w:r>
          </w:p>
        </w:tc>
        <w:tc>
          <w:tcPr>
            <w:tcW w:w="754" w:type="pct"/>
            <w:shd w:val="clear" w:color="000000" w:fill="FFFFFF"/>
            <w:vAlign w:val="center"/>
          </w:tcPr>
          <w:p w14:paraId="18FFAF0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管材</w:t>
            </w:r>
          </w:p>
        </w:tc>
        <w:tc>
          <w:tcPr>
            <w:tcW w:w="3448" w:type="pct"/>
            <w:shd w:val="clear" w:color="000000" w:fill="FFFFFF"/>
            <w:vAlign w:val="center"/>
          </w:tcPr>
          <w:p w14:paraId="23EAE76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JDG25管</w:t>
            </w:r>
          </w:p>
        </w:tc>
        <w:tc>
          <w:tcPr>
            <w:tcW w:w="237" w:type="pct"/>
            <w:shd w:val="clear" w:color="000000" w:fill="FFFFFF"/>
            <w:noWrap/>
            <w:vAlign w:val="center"/>
          </w:tcPr>
          <w:p w14:paraId="05BB386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68" w:type="pct"/>
            <w:shd w:val="clear" w:color="000000" w:fill="FFFFFF"/>
            <w:noWrap/>
            <w:vAlign w:val="center"/>
          </w:tcPr>
          <w:p w14:paraId="7A706C4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300</w:t>
            </w:r>
          </w:p>
        </w:tc>
      </w:tr>
      <w:tr w:rsidR="0032285C" w14:paraId="22CC5382" w14:textId="77777777">
        <w:trPr>
          <w:trHeight w:val="420"/>
        </w:trPr>
        <w:tc>
          <w:tcPr>
            <w:tcW w:w="193" w:type="pct"/>
            <w:shd w:val="clear" w:color="000000" w:fill="FFFFFF"/>
            <w:noWrap/>
            <w:vAlign w:val="center"/>
          </w:tcPr>
          <w:p w14:paraId="592AD76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754" w:type="pct"/>
            <w:shd w:val="clear" w:color="000000" w:fill="FFFFFF"/>
            <w:vAlign w:val="center"/>
          </w:tcPr>
          <w:p w14:paraId="5B95F76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三、通道管理子系统</w:t>
            </w:r>
          </w:p>
        </w:tc>
        <w:tc>
          <w:tcPr>
            <w:tcW w:w="3448" w:type="pct"/>
            <w:shd w:val="clear" w:color="000000" w:fill="FFFFFF"/>
            <w:vAlign w:val="center"/>
          </w:tcPr>
          <w:p w14:paraId="2340659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237" w:type="pct"/>
            <w:shd w:val="clear" w:color="000000" w:fill="FFFFFF"/>
            <w:noWrap/>
            <w:vAlign w:val="center"/>
          </w:tcPr>
          <w:p w14:paraId="7884FB8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368" w:type="pct"/>
            <w:shd w:val="clear" w:color="000000" w:fill="FFFFFF"/>
            <w:noWrap/>
            <w:vAlign w:val="center"/>
          </w:tcPr>
          <w:p w14:paraId="20B38A4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60548202" w14:textId="77777777">
        <w:trPr>
          <w:trHeight w:val="1901"/>
        </w:trPr>
        <w:tc>
          <w:tcPr>
            <w:tcW w:w="193" w:type="pct"/>
            <w:shd w:val="clear" w:color="000000" w:fill="FFFFFF"/>
            <w:noWrap/>
            <w:vAlign w:val="center"/>
          </w:tcPr>
          <w:p w14:paraId="13AC5EE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754" w:type="pct"/>
            <w:shd w:val="clear" w:color="000000" w:fill="FFFFFF"/>
            <w:vAlign w:val="center"/>
          </w:tcPr>
          <w:p w14:paraId="56C23C2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通道管理软件</w:t>
            </w:r>
          </w:p>
        </w:tc>
        <w:tc>
          <w:tcPr>
            <w:tcW w:w="3448" w:type="pct"/>
            <w:shd w:val="clear" w:color="000000" w:fill="FFFFFF"/>
            <w:vAlign w:val="center"/>
          </w:tcPr>
          <w:p w14:paraId="748A9BC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1.支持内部人员或访客刷二维码、刷人脸、刷卡通过大堂闸机，双向速通门或翼闸的方式实现人员通道的管理，在办公区门卫或办公区域入口大厅内设置若干台闸机，可以实现对进出人员的权限验证及通行控制。</w:t>
            </w:r>
            <w:r>
              <w:rPr>
                <w:rFonts w:ascii="仿宋" w:eastAsia="仿宋" w:hAnsi="仿宋" w:cs="宋体" w:hint="eastAsia"/>
                <w:kern w:val="0"/>
                <w:sz w:val="20"/>
                <w:szCs w:val="20"/>
              </w:rPr>
              <w:br/>
              <w:t>2.支持与空间智能集控管理系统的联动功能，通过通道闸的身份验证设备，自动识别用户（如高管）身份，自动联动管办公室的环境控制，开启空调、灯光、窗帘等设备；</w:t>
            </w:r>
            <w:r>
              <w:rPr>
                <w:rFonts w:ascii="仿宋" w:eastAsia="仿宋" w:hAnsi="仿宋" w:cs="宋体" w:hint="eastAsia"/>
                <w:kern w:val="0"/>
                <w:sz w:val="20"/>
                <w:szCs w:val="20"/>
              </w:rPr>
              <w:br/>
              <w:t>3.通道闸系统应支持第三方电梯厂家系统对接，实现派梯、呼梯等联动功能（此功能要求电梯厂家需要具有派梯功能，并且无条件开放相应的软件接口，实现与出入口系统厂家的派梯联动、电梯运行状态显示等功能）；</w:t>
            </w:r>
            <w:r>
              <w:rPr>
                <w:rFonts w:ascii="仿宋" w:eastAsia="仿宋" w:hAnsi="仿宋" w:cs="宋体" w:hint="eastAsia"/>
                <w:kern w:val="0"/>
                <w:sz w:val="20"/>
                <w:szCs w:val="20"/>
              </w:rPr>
              <w:br/>
              <w:t>4.闸机上人脸识别终端支持二维码、人脸、卡片、派梯信息显示等功能，通过闸机时，联动派梯、并在人脸识别终端上显示派梯信息；</w:t>
            </w:r>
            <w:r>
              <w:rPr>
                <w:rFonts w:ascii="仿宋" w:eastAsia="仿宋" w:hAnsi="仿宋" w:cs="宋体" w:hint="eastAsia"/>
                <w:kern w:val="0"/>
                <w:sz w:val="20"/>
                <w:szCs w:val="20"/>
              </w:rPr>
              <w:br/>
              <w:t>5.支持侯梯厅的人脸识别选层屏进行二次派梯操作，身份验证通过后可选择楼层进行呼梯并显示电梯运行状态，人脸识别选层需接入门禁系统进行统一管理。</w:t>
            </w:r>
          </w:p>
        </w:tc>
        <w:tc>
          <w:tcPr>
            <w:tcW w:w="237" w:type="pct"/>
            <w:shd w:val="clear" w:color="000000" w:fill="FFFFFF"/>
            <w:noWrap/>
            <w:vAlign w:val="center"/>
          </w:tcPr>
          <w:p w14:paraId="0486110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368" w:type="pct"/>
            <w:shd w:val="clear" w:color="000000" w:fill="FFFFFF"/>
            <w:vAlign w:val="center"/>
          </w:tcPr>
          <w:p w14:paraId="26492D1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和门禁系统共用管理软件</w:t>
            </w:r>
          </w:p>
        </w:tc>
      </w:tr>
      <w:tr w:rsidR="0032285C" w14:paraId="1510D151" w14:textId="77777777">
        <w:trPr>
          <w:trHeight w:val="1040"/>
        </w:trPr>
        <w:tc>
          <w:tcPr>
            <w:tcW w:w="193" w:type="pct"/>
            <w:shd w:val="clear" w:color="000000" w:fill="FFFFFF"/>
            <w:noWrap/>
            <w:vAlign w:val="center"/>
          </w:tcPr>
          <w:p w14:paraId="250C63B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754" w:type="pct"/>
            <w:shd w:val="clear" w:color="000000" w:fill="FFFFFF"/>
            <w:vAlign w:val="center"/>
          </w:tcPr>
          <w:p w14:paraId="675A26E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人行单机芯摆闸(10#一层)</w:t>
            </w:r>
          </w:p>
        </w:tc>
        <w:tc>
          <w:tcPr>
            <w:tcW w:w="3448" w:type="pct"/>
            <w:shd w:val="clear" w:color="000000" w:fill="FFFFFF"/>
            <w:vAlign w:val="center"/>
          </w:tcPr>
          <w:p w14:paraId="0893CB2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1、外观特征：简约圆弧机身；</w:t>
            </w:r>
            <w:r>
              <w:rPr>
                <w:rFonts w:ascii="仿宋" w:eastAsia="仿宋" w:hAnsi="仿宋" w:cs="宋体" w:hint="eastAsia"/>
                <w:kern w:val="0"/>
                <w:sz w:val="20"/>
                <w:szCs w:val="20"/>
              </w:rPr>
              <w:br/>
              <w:t>2、尺寸：L1400*W140*H980mm；</w:t>
            </w:r>
            <w:r>
              <w:rPr>
                <w:rFonts w:ascii="仿宋" w:eastAsia="仿宋" w:hAnsi="仿宋" w:cs="宋体" w:hint="eastAsia"/>
                <w:kern w:val="0"/>
                <w:sz w:val="20"/>
                <w:szCs w:val="20"/>
              </w:rPr>
              <w:br/>
              <w:t>3、箱体材质：304拉丝不锈钢；</w:t>
            </w:r>
            <w:r>
              <w:rPr>
                <w:rFonts w:ascii="仿宋" w:eastAsia="仿宋" w:hAnsi="仿宋" w:cs="宋体" w:hint="eastAsia"/>
                <w:kern w:val="0"/>
                <w:sz w:val="20"/>
                <w:szCs w:val="20"/>
              </w:rPr>
              <w:br/>
              <w:t>4、摆臂材质：亚克力/不锈钢摆臂（可选）；</w:t>
            </w:r>
            <w:r>
              <w:rPr>
                <w:rFonts w:ascii="仿宋" w:eastAsia="仿宋" w:hAnsi="仿宋" w:cs="宋体" w:hint="eastAsia"/>
                <w:kern w:val="0"/>
                <w:sz w:val="20"/>
                <w:szCs w:val="20"/>
              </w:rPr>
              <w:br/>
              <w:t>5、基本功能：双向读卡、双向刷卡指示灯、断电自动开闸、具有防夹功能、具有防尾随功能；</w:t>
            </w:r>
            <w:r>
              <w:rPr>
                <w:rFonts w:ascii="仿宋" w:eastAsia="仿宋" w:hAnsi="仿宋" w:cs="宋体" w:hint="eastAsia"/>
                <w:kern w:val="0"/>
                <w:sz w:val="20"/>
                <w:szCs w:val="20"/>
              </w:rPr>
              <w:br/>
              <w:t>6、工作模式：合法通行自动关闸，常开、常闭任选；</w:t>
            </w:r>
            <w:r>
              <w:rPr>
                <w:rFonts w:ascii="仿宋" w:eastAsia="仿宋" w:hAnsi="仿宋" w:cs="宋体" w:hint="eastAsia"/>
                <w:kern w:val="0"/>
                <w:sz w:val="20"/>
                <w:szCs w:val="20"/>
              </w:rPr>
              <w:br/>
              <w:t>7、驱动方式：采用直流无刷电机驱动；</w:t>
            </w:r>
            <w:r>
              <w:rPr>
                <w:rFonts w:ascii="仿宋" w:eastAsia="仿宋" w:hAnsi="仿宋" w:cs="宋体" w:hint="eastAsia"/>
                <w:kern w:val="0"/>
                <w:sz w:val="20"/>
                <w:szCs w:val="20"/>
              </w:rPr>
              <w:br/>
              <w:t>8、红外数量：6对；</w:t>
            </w:r>
            <w:r>
              <w:rPr>
                <w:rFonts w:ascii="仿宋" w:eastAsia="仿宋" w:hAnsi="仿宋" w:cs="宋体" w:hint="eastAsia"/>
                <w:kern w:val="0"/>
                <w:sz w:val="20"/>
                <w:szCs w:val="20"/>
              </w:rPr>
              <w:br/>
              <w:t xml:space="preserve">9、通道宽度：不大于1000mm；                                                                                                                                            </w:t>
            </w:r>
            <w:r>
              <w:rPr>
                <w:rFonts w:ascii="仿宋" w:eastAsia="仿宋" w:hAnsi="仿宋" w:cs="宋体" w:hint="eastAsia"/>
                <w:kern w:val="0"/>
                <w:sz w:val="20"/>
                <w:szCs w:val="20"/>
              </w:rPr>
              <w:br/>
            </w:r>
            <w:r>
              <w:rPr>
                <w:rFonts w:ascii="仿宋" w:eastAsia="仿宋" w:hAnsi="仿宋" w:cs="宋体" w:hint="eastAsia"/>
                <w:kern w:val="0"/>
                <w:sz w:val="20"/>
                <w:szCs w:val="20"/>
              </w:rPr>
              <w:lastRenderedPageBreak/>
              <w:t>10、工作环境：室内/室外（防水台）；</w:t>
            </w:r>
          </w:p>
        </w:tc>
        <w:tc>
          <w:tcPr>
            <w:tcW w:w="237" w:type="pct"/>
            <w:shd w:val="clear" w:color="000000" w:fill="FFFFFF"/>
            <w:noWrap/>
            <w:vAlign w:val="center"/>
          </w:tcPr>
          <w:p w14:paraId="28E48EF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台</w:t>
            </w:r>
          </w:p>
        </w:tc>
        <w:tc>
          <w:tcPr>
            <w:tcW w:w="368" w:type="pct"/>
            <w:shd w:val="clear" w:color="000000" w:fill="FFFFFF"/>
            <w:noWrap/>
            <w:vAlign w:val="center"/>
          </w:tcPr>
          <w:p w14:paraId="634CD19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269252A3" w14:textId="77777777">
        <w:trPr>
          <w:trHeight w:val="1040"/>
        </w:trPr>
        <w:tc>
          <w:tcPr>
            <w:tcW w:w="193" w:type="pct"/>
            <w:shd w:val="clear" w:color="000000" w:fill="FFFFFF"/>
            <w:noWrap/>
            <w:vAlign w:val="center"/>
          </w:tcPr>
          <w:p w14:paraId="413ACCE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754" w:type="pct"/>
            <w:shd w:val="clear" w:color="000000" w:fill="FFFFFF"/>
            <w:vAlign w:val="center"/>
          </w:tcPr>
          <w:p w14:paraId="07D3371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人行双机芯摆闸(10#一层)</w:t>
            </w:r>
          </w:p>
        </w:tc>
        <w:tc>
          <w:tcPr>
            <w:tcW w:w="3448" w:type="pct"/>
            <w:shd w:val="clear" w:color="000000" w:fill="FFFFFF"/>
            <w:vAlign w:val="center"/>
          </w:tcPr>
          <w:p w14:paraId="4CF48B2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1、外观特征：简约圆弧机身；</w:t>
            </w:r>
            <w:r>
              <w:rPr>
                <w:rFonts w:ascii="仿宋" w:eastAsia="仿宋" w:hAnsi="仿宋" w:cs="宋体" w:hint="eastAsia"/>
                <w:kern w:val="0"/>
                <w:sz w:val="20"/>
                <w:szCs w:val="20"/>
              </w:rPr>
              <w:br/>
              <w:t>2、尺寸：L1400*W140*H980mm；</w:t>
            </w:r>
            <w:r>
              <w:rPr>
                <w:rFonts w:ascii="仿宋" w:eastAsia="仿宋" w:hAnsi="仿宋" w:cs="宋体" w:hint="eastAsia"/>
                <w:kern w:val="0"/>
                <w:sz w:val="20"/>
                <w:szCs w:val="20"/>
              </w:rPr>
              <w:br/>
              <w:t>3、箱体材质：304拉丝不锈钢；</w:t>
            </w:r>
            <w:r>
              <w:rPr>
                <w:rFonts w:ascii="仿宋" w:eastAsia="仿宋" w:hAnsi="仿宋" w:cs="宋体" w:hint="eastAsia"/>
                <w:kern w:val="0"/>
                <w:sz w:val="20"/>
                <w:szCs w:val="20"/>
              </w:rPr>
              <w:br/>
              <w:t>4、摆臂材质：亚克力/不锈钢摆臂（可选）；</w:t>
            </w:r>
            <w:r>
              <w:rPr>
                <w:rFonts w:ascii="仿宋" w:eastAsia="仿宋" w:hAnsi="仿宋" w:cs="宋体" w:hint="eastAsia"/>
                <w:kern w:val="0"/>
                <w:sz w:val="20"/>
                <w:szCs w:val="20"/>
              </w:rPr>
              <w:br/>
              <w:t>5、基本功能：双向读卡、双向刷卡指示灯、断电自动开闸、具有防夹功能、具有防尾随功能；</w:t>
            </w:r>
            <w:r>
              <w:rPr>
                <w:rFonts w:ascii="仿宋" w:eastAsia="仿宋" w:hAnsi="仿宋" w:cs="宋体" w:hint="eastAsia"/>
                <w:kern w:val="0"/>
                <w:sz w:val="20"/>
                <w:szCs w:val="20"/>
              </w:rPr>
              <w:br/>
              <w:t>6、工作模式：合法通行自动关闸，常开、常闭任选；</w:t>
            </w:r>
            <w:r>
              <w:rPr>
                <w:rFonts w:ascii="仿宋" w:eastAsia="仿宋" w:hAnsi="仿宋" w:cs="宋体" w:hint="eastAsia"/>
                <w:kern w:val="0"/>
                <w:sz w:val="20"/>
                <w:szCs w:val="20"/>
              </w:rPr>
              <w:br/>
              <w:t>7、驱动方式：采用直流无刷电机驱动；</w:t>
            </w:r>
            <w:r>
              <w:rPr>
                <w:rFonts w:ascii="仿宋" w:eastAsia="仿宋" w:hAnsi="仿宋" w:cs="宋体" w:hint="eastAsia"/>
                <w:kern w:val="0"/>
                <w:sz w:val="20"/>
                <w:szCs w:val="20"/>
              </w:rPr>
              <w:br/>
              <w:t>8、红外数量：6对；</w:t>
            </w:r>
            <w:r>
              <w:rPr>
                <w:rFonts w:ascii="仿宋" w:eastAsia="仿宋" w:hAnsi="仿宋" w:cs="宋体" w:hint="eastAsia"/>
                <w:kern w:val="0"/>
                <w:sz w:val="20"/>
                <w:szCs w:val="20"/>
              </w:rPr>
              <w:br/>
              <w:t xml:space="preserve">9、通道宽度：不大于1000mm；                                                                                                                                            </w:t>
            </w:r>
            <w:r>
              <w:rPr>
                <w:rFonts w:ascii="仿宋" w:eastAsia="仿宋" w:hAnsi="仿宋" w:cs="宋体" w:hint="eastAsia"/>
                <w:kern w:val="0"/>
                <w:sz w:val="20"/>
                <w:szCs w:val="20"/>
              </w:rPr>
              <w:br/>
              <w:t>10、工作环境：室内/室外（防水台）；</w:t>
            </w:r>
          </w:p>
        </w:tc>
        <w:tc>
          <w:tcPr>
            <w:tcW w:w="237" w:type="pct"/>
            <w:shd w:val="clear" w:color="000000" w:fill="FFFFFF"/>
            <w:noWrap/>
            <w:vAlign w:val="center"/>
          </w:tcPr>
          <w:p w14:paraId="5C8A1F7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39E5239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540560B4" w14:textId="77777777">
        <w:trPr>
          <w:trHeight w:val="860"/>
        </w:trPr>
        <w:tc>
          <w:tcPr>
            <w:tcW w:w="193" w:type="pct"/>
            <w:shd w:val="clear" w:color="000000" w:fill="FFFFFF"/>
            <w:noWrap/>
            <w:vAlign w:val="center"/>
          </w:tcPr>
          <w:p w14:paraId="5678EC5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754" w:type="pct"/>
            <w:shd w:val="clear" w:color="000000" w:fill="FFFFFF"/>
            <w:vAlign w:val="center"/>
          </w:tcPr>
          <w:p w14:paraId="780F972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通道门禁控制器</w:t>
            </w:r>
          </w:p>
        </w:tc>
        <w:tc>
          <w:tcPr>
            <w:tcW w:w="3448" w:type="pct"/>
            <w:shd w:val="clear" w:color="000000" w:fill="FFFFFF"/>
            <w:vAlign w:val="center"/>
          </w:tcPr>
          <w:p w14:paraId="0925987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主控：采用120MHzCortex</w:t>
            </w:r>
            <w:r>
              <w:rPr>
                <w:rFonts w:ascii="Calibri" w:eastAsia="仿宋" w:hAnsi="Calibri" w:cs="Calibri"/>
                <w:kern w:val="0"/>
                <w:sz w:val="20"/>
                <w:szCs w:val="20"/>
              </w:rPr>
              <w:t>®</w:t>
            </w:r>
            <w:r>
              <w:rPr>
                <w:rFonts w:ascii="仿宋" w:eastAsia="仿宋" w:hAnsi="仿宋" w:cs="宋体" w:hint="eastAsia"/>
                <w:kern w:val="0"/>
                <w:sz w:val="20"/>
                <w:szCs w:val="20"/>
              </w:rPr>
              <w:t>-M4内核处理器支持DSP和MPU指令运算；</w:t>
            </w:r>
            <w:r>
              <w:rPr>
                <w:rFonts w:ascii="仿宋" w:eastAsia="仿宋" w:hAnsi="仿宋" w:cs="宋体" w:hint="eastAsia"/>
                <w:kern w:val="0"/>
                <w:sz w:val="20"/>
                <w:szCs w:val="20"/>
              </w:rPr>
              <w:br/>
              <w:t>2. 发卡量：50000张用户卡，500张巡更卡，可存储100000条门禁刷卡记录，50000条报警事件，5000条巡更记录；</w:t>
            </w:r>
            <w:r>
              <w:rPr>
                <w:rFonts w:ascii="仿宋" w:eastAsia="仿宋" w:hAnsi="仿宋" w:cs="宋体" w:hint="eastAsia"/>
                <w:kern w:val="0"/>
                <w:sz w:val="20"/>
                <w:szCs w:val="20"/>
              </w:rPr>
              <w:br/>
              <w:t>3．输入： 4组标准门磁状态输入， 4组出门请示按钮输入，4组标准防撬状态输入；</w:t>
            </w:r>
            <w:r>
              <w:rPr>
                <w:rFonts w:ascii="仿宋" w:eastAsia="仿宋" w:hAnsi="仿宋" w:cs="宋体" w:hint="eastAsia"/>
                <w:kern w:val="0"/>
                <w:sz w:val="20"/>
                <w:szCs w:val="20"/>
              </w:rPr>
              <w:br/>
              <w:t>4．输出：4组门锁继电器输出（有源、无源可选择），常开/常闭/常闭自动；4组常开报警继电器输出；</w:t>
            </w:r>
            <w:r>
              <w:rPr>
                <w:rFonts w:ascii="仿宋" w:eastAsia="仿宋" w:hAnsi="仿宋" w:cs="宋体" w:hint="eastAsia"/>
                <w:kern w:val="0"/>
                <w:sz w:val="20"/>
                <w:szCs w:val="20"/>
              </w:rPr>
              <w:br/>
              <w:t>5．温度-10℃—50℃，湿度5%—90%；</w:t>
            </w:r>
            <w:r>
              <w:rPr>
                <w:rFonts w:ascii="仿宋" w:eastAsia="仿宋" w:hAnsi="仿宋" w:cs="宋体" w:hint="eastAsia"/>
                <w:kern w:val="0"/>
                <w:sz w:val="20"/>
                <w:szCs w:val="20"/>
              </w:rPr>
              <w:br/>
              <w:t>6．电源：输入12V DC /4.2A额定功率：&lt;5W；</w:t>
            </w:r>
            <w:r>
              <w:rPr>
                <w:rFonts w:ascii="仿宋" w:eastAsia="仿宋" w:hAnsi="仿宋" w:cs="宋体" w:hint="eastAsia"/>
                <w:kern w:val="0"/>
                <w:sz w:val="20"/>
                <w:szCs w:val="20"/>
              </w:rPr>
              <w:br/>
              <w:t>7．外形尺寸: 330*243*60mm (长 *宽* 高)；</w:t>
            </w:r>
            <w:r>
              <w:rPr>
                <w:rFonts w:ascii="仿宋" w:eastAsia="仿宋" w:hAnsi="仿宋" w:cs="宋体" w:hint="eastAsia"/>
                <w:kern w:val="0"/>
                <w:sz w:val="20"/>
                <w:szCs w:val="20"/>
              </w:rPr>
              <w:br/>
              <w:t>8．标准读卡：4组独立韦根读头接口，支持标准的韦根26/32/34读头数据存贮；</w:t>
            </w:r>
            <w:r>
              <w:rPr>
                <w:rFonts w:ascii="仿宋" w:eastAsia="仿宋" w:hAnsi="仿宋" w:cs="宋体" w:hint="eastAsia"/>
                <w:kern w:val="0"/>
                <w:sz w:val="20"/>
                <w:szCs w:val="20"/>
              </w:rPr>
              <w:br/>
              <w:t>9．Flash存贮，数据在停电的状态下10年不丢失；</w:t>
            </w:r>
            <w:r>
              <w:rPr>
                <w:rFonts w:ascii="仿宋" w:eastAsia="仿宋" w:hAnsi="仿宋" w:cs="宋体" w:hint="eastAsia"/>
                <w:kern w:val="0"/>
                <w:sz w:val="20"/>
                <w:szCs w:val="20"/>
              </w:rPr>
              <w:br/>
              <w:t>10．通讯方式：10M/100M自适应以太网通讯；</w:t>
            </w:r>
            <w:r>
              <w:rPr>
                <w:rFonts w:ascii="仿宋" w:eastAsia="仿宋" w:hAnsi="仿宋" w:cs="宋体" w:hint="eastAsia"/>
                <w:kern w:val="0"/>
                <w:sz w:val="20"/>
                <w:szCs w:val="20"/>
              </w:rPr>
              <w:br/>
              <w:t>11．扩展接口：两路RS232接口，一路RS485接口；</w:t>
            </w:r>
            <w:r>
              <w:rPr>
                <w:rFonts w:ascii="仿宋" w:eastAsia="仿宋" w:hAnsi="仿宋" w:cs="宋体" w:hint="eastAsia"/>
                <w:kern w:val="0"/>
                <w:sz w:val="20"/>
                <w:szCs w:val="20"/>
              </w:rPr>
              <w:br/>
              <w:t>12．支持DC24V消防信号。</w:t>
            </w:r>
          </w:p>
        </w:tc>
        <w:tc>
          <w:tcPr>
            <w:tcW w:w="237" w:type="pct"/>
            <w:shd w:val="clear" w:color="000000" w:fill="FFFFFF"/>
            <w:noWrap/>
            <w:vAlign w:val="center"/>
          </w:tcPr>
          <w:p w14:paraId="0255FD9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37EE823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79B25B27" w14:textId="77777777">
        <w:trPr>
          <w:trHeight w:val="860"/>
        </w:trPr>
        <w:tc>
          <w:tcPr>
            <w:tcW w:w="193" w:type="pct"/>
            <w:shd w:val="clear" w:color="000000" w:fill="FFFFFF"/>
            <w:noWrap/>
            <w:vAlign w:val="center"/>
          </w:tcPr>
          <w:p w14:paraId="6D5BAE2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754" w:type="pct"/>
            <w:shd w:val="clear" w:color="000000" w:fill="FFFFFF"/>
            <w:vAlign w:val="center"/>
          </w:tcPr>
          <w:p w14:paraId="713438E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人脸识别终端（闸机款）</w:t>
            </w:r>
          </w:p>
        </w:tc>
        <w:tc>
          <w:tcPr>
            <w:tcW w:w="3448" w:type="pct"/>
            <w:shd w:val="clear" w:color="000000" w:fill="FFFFFF"/>
            <w:vAlign w:val="center"/>
          </w:tcPr>
          <w:p w14:paraId="7B77B4C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1、主控：采用双处理器，人脸识别采用专用AI处理器；</w:t>
            </w:r>
            <w:r>
              <w:rPr>
                <w:rFonts w:ascii="仿宋" w:eastAsia="仿宋" w:hAnsi="仿宋" w:cs="宋体" w:hint="eastAsia"/>
                <w:kern w:val="0"/>
                <w:sz w:val="20"/>
                <w:szCs w:val="20"/>
              </w:rPr>
              <w:br/>
              <w:t>2、不小于8寸屏显示人脸识别场景，集成IC卡读写功能；</w:t>
            </w:r>
            <w:r>
              <w:rPr>
                <w:rFonts w:ascii="仿宋" w:eastAsia="仿宋" w:hAnsi="仿宋" w:cs="宋体" w:hint="eastAsia"/>
                <w:kern w:val="0"/>
                <w:sz w:val="20"/>
                <w:szCs w:val="20"/>
              </w:rPr>
              <w:br/>
              <w:t>3、双目人脸识别，支持活体检测，识别准确率大于99.9%，强光抑制识别效果好。</w:t>
            </w:r>
            <w:r>
              <w:rPr>
                <w:rFonts w:ascii="仿宋" w:eastAsia="仿宋" w:hAnsi="仿宋" w:cs="宋体" w:hint="eastAsia"/>
                <w:kern w:val="0"/>
                <w:sz w:val="20"/>
                <w:szCs w:val="20"/>
              </w:rPr>
              <w:br/>
              <w:t>4、识别范围:小于1.5m，0.6~1m最优距离识别时间小于400ms。</w:t>
            </w:r>
            <w:r>
              <w:rPr>
                <w:rFonts w:ascii="仿宋" w:eastAsia="仿宋" w:hAnsi="仿宋" w:cs="宋体" w:hint="eastAsia"/>
                <w:kern w:val="0"/>
                <w:sz w:val="20"/>
                <w:szCs w:val="20"/>
              </w:rPr>
              <w:br/>
              <w:t>5、IC读卡模块:读卡距离0-30 mm。</w:t>
            </w:r>
            <w:r>
              <w:rPr>
                <w:rFonts w:ascii="仿宋" w:eastAsia="仿宋" w:hAnsi="仿宋" w:cs="宋体" w:hint="eastAsia"/>
                <w:kern w:val="0"/>
                <w:sz w:val="20"/>
                <w:szCs w:val="20"/>
              </w:rPr>
              <w:br/>
              <w:t>6、操作温度：-25 到 70℃。</w:t>
            </w:r>
            <w:r>
              <w:rPr>
                <w:rFonts w:ascii="仿宋" w:eastAsia="仿宋" w:hAnsi="仿宋" w:cs="宋体" w:hint="eastAsia"/>
                <w:kern w:val="0"/>
                <w:sz w:val="20"/>
                <w:szCs w:val="20"/>
              </w:rPr>
              <w:br/>
              <w:t>7、电源：12 VDC/3A。</w:t>
            </w:r>
            <w:r>
              <w:rPr>
                <w:rFonts w:ascii="仿宋" w:eastAsia="仿宋" w:hAnsi="仿宋" w:cs="宋体" w:hint="eastAsia"/>
                <w:kern w:val="0"/>
                <w:sz w:val="20"/>
                <w:szCs w:val="20"/>
              </w:rPr>
              <w:br/>
              <w:t>8、输出： WG26、WG34，开关量。</w:t>
            </w:r>
          </w:p>
        </w:tc>
        <w:tc>
          <w:tcPr>
            <w:tcW w:w="237" w:type="pct"/>
            <w:shd w:val="clear" w:color="000000" w:fill="FFFFFF"/>
            <w:noWrap/>
            <w:vAlign w:val="center"/>
          </w:tcPr>
          <w:p w14:paraId="3A5F45C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7404DD8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r>
      <w:tr w:rsidR="0032285C" w14:paraId="19925B29" w14:textId="77777777">
        <w:trPr>
          <w:trHeight w:val="860"/>
        </w:trPr>
        <w:tc>
          <w:tcPr>
            <w:tcW w:w="193" w:type="pct"/>
            <w:shd w:val="clear" w:color="000000" w:fill="FFFFFF"/>
            <w:noWrap/>
            <w:vAlign w:val="center"/>
          </w:tcPr>
          <w:p w14:paraId="4A5FD77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754" w:type="pct"/>
            <w:shd w:val="clear" w:color="000000" w:fill="FFFFFF"/>
            <w:vAlign w:val="center"/>
          </w:tcPr>
          <w:p w14:paraId="59DA94A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人脸识别终端遮阳罩</w:t>
            </w:r>
          </w:p>
        </w:tc>
        <w:tc>
          <w:tcPr>
            <w:tcW w:w="3448" w:type="pct"/>
            <w:shd w:val="clear" w:color="000000" w:fill="FFFFFF"/>
            <w:vAlign w:val="center"/>
          </w:tcPr>
          <w:p w14:paraId="3186888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1.尺寸132*252*159mm；</w:t>
            </w:r>
            <w:r>
              <w:rPr>
                <w:rFonts w:ascii="仿宋" w:eastAsia="仿宋" w:hAnsi="仿宋" w:cs="宋体" w:hint="eastAsia"/>
                <w:kern w:val="0"/>
                <w:sz w:val="20"/>
                <w:szCs w:val="20"/>
              </w:rPr>
              <w:br/>
              <w:t>2.防水，前方和顶部尽可能的大面积遮挡；</w:t>
            </w:r>
            <w:r>
              <w:rPr>
                <w:rFonts w:ascii="仿宋" w:eastAsia="仿宋" w:hAnsi="仿宋" w:cs="宋体" w:hint="eastAsia"/>
                <w:kern w:val="0"/>
                <w:sz w:val="20"/>
                <w:szCs w:val="20"/>
              </w:rPr>
              <w:br/>
              <w:t>3.防晒，顶部黑色丝印，遮挡阳光照射；</w:t>
            </w:r>
            <w:r>
              <w:rPr>
                <w:rFonts w:ascii="仿宋" w:eastAsia="仿宋" w:hAnsi="仿宋" w:cs="宋体" w:hint="eastAsia"/>
                <w:kern w:val="0"/>
                <w:sz w:val="20"/>
                <w:szCs w:val="20"/>
              </w:rPr>
              <w:br/>
              <w:t>4.结实耐用，3mm厚的板材加上无影粘合工艺，不易开胶。</w:t>
            </w:r>
          </w:p>
        </w:tc>
        <w:tc>
          <w:tcPr>
            <w:tcW w:w="237" w:type="pct"/>
            <w:shd w:val="clear" w:color="000000" w:fill="FFFFFF"/>
            <w:noWrap/>
            <w:vAlign w:val="center"/>
          </w:tcPr>
          <w:p w14:paraId="112FF75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7831623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r>
      <w:tr w:rsidR="0032285C" w14:paraId="2138A5CF" w14:textId="77777777">
        <w:trPr>
          <w:trHeight w:val="860"/>
        </w:trPr>
        <w:tc>
          <w:tcPr>
            <w:tcW w:w="193" w:type="pct"/>
            <w:shd w:val="clear" w:color="000000" w:fill="FFFFFF"/>
            <w:noWrap/>
            <w:vAlign w:val="center"/>
          </w:tcPr>
          <w:p w14:paraId="1EBFF2C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7</w:t>
            </w:r>
          </w:p>
        </w:tc>
        <w:tc>
          <w:tcPr>
            <w:tcW w:w="754" w:type="pct"/>
            <w:shd w:val="clear" w:color="000000" w:fill="FFFFFF"/>
            <w:vAlign w:val="center"/>
          </w:tcPr>
          <w:p w14:paraId="44D0E58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室外通道平开门</w:t>
            </w:r>
          </w:p>
        </w:tc>
        <w:tc>
          <w:tcPr>
            <w:tcW w:w="3448" w:type="pct"/>
            <w:shd w:val="clear" w:color="000000" w:fill="FFFFFF"/>
            <w:vAlign w:val="center"/>
          </w:tcPr>
          <w:p w14:paraId="1D0238D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1、尺寸：1438*1938mm，宽度1.5米内可调；</w:t>
            </w:r>
            <w:r>
              <w:rPr>
                <w:rFonts w:ascii="仿宋" w:eastAsia="仿宋" w:hAnsi="仿宋" w:cs="宋体" w:hint="eastAsia"/>
                <w:kern w:val="0"/>
                <w:sz w:val="20"/>
                <w:szCs w:val="20"/>
              </w:rPr>
              <w:br/>
              <w:t xml:space="preserve">2、开关2S-10S，可调节；　　　　　　　　　　　　                    </w:t>
            </w:r>
            <w:r>
              <w:rPr>
                <w:rFonts w:ascii="仿宋" w:eastAsia="仿宋" w:hAnsi="仿宋" w:cs="宋体" w:hint="eastAsia"/>
                <w:kern w:val="0"/>
                <w:sz w:val="20"/>
                <w:szCs w:val="20"/>
              </w:rPr>
              <w:br/>
              <w:t xml:space="preserve">3、遇阻反弹，不会对人或造成伤害；   　　　　　　　　      </w:t>
            </w:r>
            <w:r>
              <w:rPr>
                <w:rFonts w:ascii="仿宋" w:eastAsia="仿宋" w:hAnsi="仿宋" w:cs="宋体" w:hint="eastAsia"/>
                <w:kern w:val="0"/>
                <w:sz w:val="20"/>
                <w:szCs w:val="20"/>
              </w:rPr>
              <w:br/>
              <w:t xml:space="preserve">4、采用无刷电机配合主板，智能调节开关量、开关门行程距离，智能化控制；                  　　　　　　　　　　　　　　　</w:t>
            </w:r>
            <w:r>
              <w:rPr>
                <w:rFonts w:ascii="仿宋" w:eastAsia="仿宋" w:hAnsi="仿宋" w:cs="宋体" w:hint="eastAsia"/>
                <w:kern w:val="0"/>
                <w:sz w:val="20"/>
                <w:szCs w:val="20"/>
              </w:rPr>
              <w:br/>
              <w:t xml:space="preserve">5、主板有智能记忆，智能修复功能，当门遇到外力破坏运行程序后主板可自行修复程序。  </w:t>
            </w:r>
          </w:p>
        </w:tc>
        <w:tc>
          <w:tcPr>
            <w:tcW w:w="237" w:type="pct"/>
            <w:shd w:val="clear" w:color="000000" w:fill="FFFFFF"/>
            <w:noWrap/>
            <w:vAlign w:val="center"/>
          </w:tcPr>
          <w:p w14:paraId="794B974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63F74C5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r>
      <w:tr w:rsidR="0032285C" w14:paraId="099E6977" w14:textId="77777777">
        <w:trPr>
          <w:trHeight w:val="860"/>
        </w:trPr>
        <w:tc>
          <w:tcPr>
            <w:tcW w:w="193" w:type="pct"/>
            <w:shd w:val="clear" w:color="000000" w:fill="FFFFFF"/>
            <w:noWrap/>
            <w:vAlign w:val="center"/>
          </w:tcPr>
          <w:p w14:paraId="153DC7E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754" w:type="pct"/>
            <w:shd w:val="clear" w:color="000000" w:fill="FFFFFF"/>
            <w:vAlign w:val="center"/>
          </w:tcPr>
          <w:p w14:paraId="7E298F6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人脸识别终端（平开门）</w:t>
            </w:r>
          </w:p>
        </w:tc>
        <w:tc>
          <w:tcPr>
            <w:tcW w:w="3448" w:type="pct"/>
            <w:shd w:val="clear" w:color="000000" w:fill="FFFFFF"/>
            <w:vAlign w:val="center"/>
          </w:tcPr>
          <w:p w14:paraId="1B6F30A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1、主控：采用双处理器，人脸识别采用专用AI处理器；</w:t>
            </w:r>
            <w:r>
              <w:rPr>
                <w:rFonts w:ascii="仿宋" w:eastAsia="仿宋" w:hAnsi="仿宋" w:cs="宋体" w:hint="eastAsia"/>
                <w:kern w:val="0"/>
                <w:sz w:val="20"/>
                <w:szCs w:val="20"/>
              </w:rPr>
              <w:br/>
              <w:t>2、不小于8寸屏显示人脸识别场景，集成IC卡读写功能；</w:t>
            </w:r>
            <w:r>
              <w:rPr>
                <w:rFonts w:ascii="仿宋" w:eastAsia="仿宋" w:hAnsi="仿宋" w:cs="宋体" w:hint="eastAsia"/>
                <w:kern w:val="0"/>
                <w:sz w:val="20"/>
                <w:szCs w:val="20"/>
              </w:rPr>
              <w:br/>
              <w:t>3、双目人脸识别，支持活体检测，识别准确率大于99.9%，强光抑制识别效果好。</w:t>
            </w:r>
            <w:r>
              <w:rPr>
                <w:rFonts w:ascii="仿宋" w:eastAsia="仿宋" w:hAnsi="仿宋" w:cs="宋体" w:hint="eastAsia"/>
                <w:kern w:val="0"/>
                <w:sz w:val="20"/>
                <w:szCs w:val="20"/>
              </w:rPr>
              <w:br/>
              <w:t>4、识别范围:小于1.5m，0.6~1m最优距离识别时间小于400ms。</w:t>
            </w:r>
            <w:r>
              <w:rPr>
                <w:rFonts w:ascii="仿宋" w:eastAsia="仿宋" w:hAnsi="仿宋" w:cs="宋体" w:hint="eastAsia"/>
                <w:kern w:val="0"/>
                <w:sz w:val="20"/>
                <w:szCs w:val="20"/>
              </w:rPr>
              <w:br/>
              <w:t>5、IC读卡模块:读卡距离0-30 mm。</w:t>
            </w:r>
            <w:r>
              <w:rPr>
                <w:rFonts w:ascii="仿宋" w:eastAsia="仿宋" w:hAnsi="仿宋" w:cs="宋体" w:hint="eastAsia"/>
                <w:kern w:val="0"/>
                <w:sz w:val="20"/>
                <w:szCs w:val="20"/>
              </w:rPr>
              <w:br/>
              <w:t>6、操作温度：-25 到 70℃。</w:t>
            </w:r>
            <w:r>
              <w:rPr>
                <w:rFonts w:ascii="仿宋" w:eastAsia="仿宋" w:hAnsi="仿宋" w:cs="宋体" w:hint="eastAsia"/>
                <w:kern w:val="0"/>
                <w:sz w:val="20"/>
                <w:szCs w:val="20"/>
              </w:rPr>
              <w:br/>
              <w:t>7、电源：12 VDC/3A。</w:t>
            </w:r>
            <w:r>
              <w:rPr>
                <w:rFonts w:ascii="仿宋" w:eastAsia="仿宋" w:hAnsi="仿宋" w:cs="宋体" w:hint="eastAsia"/>
                <w:kern w:val="0"/>
                <w:sz w:val="20"/>
                <w:szCs w:val="20"/>
              </w:rPr>
              <w:br/>
              <w:t>8、输出： WG26、WG34，开关量。</w:t>
            </w:r>
          </w:p>
        </w:tc>
        <w:tc>
          <w:tcPr>
            <w:tcW w:w="237" w:type="pct"/>
            <w:shd w:val="clear" w:color="000000" w:fill="FFFFFF"/>
            <w:noWrap/>
            <w:vAlign w:val="center"/>
          </w:tcPr>
          <w:p w14:paraId="13A9F5B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7A4379A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r>
      <w:tr w:rsidR="0032285C" w14:paraId="2BDD661F" w14:textId="77777777">
        <w:trPr>
          <w:trHeight w:val="995"/>
        </w:trPr>
        <w:tc>
          <w:tcPr>
            <w:tcW w:w="193" w:type="pct"/>
            <w:shd w:val="clear" w:color="000000" w:fill="FFFFFF"/>
            <w:noWrap/>
            <w:vAlign w:val="center"/>
          </w:tcPr>
          <w:p w14:paraId="1D40A87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w:t>
            </w:r>
          </w:p>
        </w:tc>
        <w:tc>
          <w:tcPr>
            <w:tcW w:w="754" w:type="pct"/>
            <w:shd w:val="clear" w:color="000000" w:fill="FFFFFF"/>
            <w:vAlign w:val="center"/>
          </w:tcPr>
          <w:p w14:paraId="548B937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人脸识别终端立柱</w:t>
            </w:r>
          </w:p>
        </w:tc>
        <w:tc>
          <w:tcPr>
            <w:tcW w:w="3448" w:type="pct"/>
            <w:shd w:val="clear" w:color="000000" w:fill="FFFFFF"/>
            <w:vAlign w:val="center"/>
          </w:tcPr>
          <w:p w14:paraId="09A59CA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产品尺寸：155（高）*19（宽）*7.5（厚）cm；</w:t>
            </w:r>
            <w:r>
              <w:rPr>
                <w:rFonts w:ascii="仿宋" w:eastAsia="仿宋" w:hAnsi="仿宋" w:cs="宋体" w:hint="eastAsia"/>
                <w:kern w:val="0"/>
                <w:sz w:val="20"/>
                <w:szCs w:val="20"/>
              </w:rPr>
              <w:br/>
              <w:t>含防雨罩；</w:t>
            </w:r>
            <w:r>
              <w:rPr>
                <w:rFonts w:ascii="仿宋" w:eastAsia="仿宋" w:hAnsi="仿宋" w:cs="宋体" w:hint="eastAsia"/>
                <w:kern w:val="0"/>
                <w:sz w:val="20"/>
                <w:szCs w:val="20"/>
              </w:rPr>
              <w:br/>
              <w:t>金属材质；</w:t>
            </w:r>
            <w:r>
              <w:rPr>
                <w:rFonts w:ascii="仿宋" w:eastAsia="仿宋" w:hAnsi="仿宋" w:cs="宋体" w:hint="eastAsia"/>
                <w:kern w:val="0"/>
                <w:sz w:val="20"/>
                <w:szCs w:val="20"/>
              </w:rPr>
              <w:br/>
              <w:t>带氛围灯，人脸配套支架。</w:t>
            </w:r>
          </w:p>
        </w:tc>
        <w:tc>
          <w:tcPr>
            <w:tcW w:w="237" w:type="pct"/>
            <w:shd w:val="clear" w:color="000000" w:fill="FFFFFF"/>
            <w:noWrap/>
            <w:vAlign w:val="center"/>
          </w:tcPr>
          <w:p w14:paraId="317719F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412B0EA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r>
      <w:tr w:rsidR="0032285C" w14:paraId="7D21514C" w14:textId="77777777">
        <w:trPr>
          <w:trHeight w:val="860"/>
        </w:trPr>
        <w:tc>
          <w:tcPr>
            <w:tcW w:w="193" w:type="pct"/>
            <w:shd w:val="clear" w:color="000000" w:fill="FFFFFF"/>
            <w:noWrap/>
            <w:vAlign w:val="center"/>
          </w:tcPr>
          <w:p w14:paraId="67A3841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c>
          <w:tcPr>
            <w:tcW w:w="754" w:type="pct"/>
            <w:shd w:val="clear" w:color="000000" w:fill="FFFFFF"/>
            <w:vAlign w:val="center"/>
          </w:tcPr>
          <w:p w14:paraId="070FFFA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人脸识别终端遮阳罩</w:t>
            </w:r>
          </w:p>
        </w:tc>
        <w:tc>
          <w:tcPr>
            <w:tcW w:w="3448" w:type="pct"/>
            <w:shd w:val="clear" w:color="000000" w:fill="FFFFFF"/>
            <w:vAlign w:val="center"/>
          </w:tcPr>
          <w:p w14:paraId="0BCEE56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1.尺寸132*252*159mm；</w:t>
            </w:r>
            <w:r>
              <w:rPr>
                <w:rFonts w:ascii="仿宋" w:eastAsia="仿宋" w:hAnsi="仿宋" w:cs="宋体" w:hint="eastAsia"/>
                <w:kern w:val="0"/>
                <w:sz w:val="20"/>
                <w:szCs w:val="20"/>
              </w:rPr>
              <w:br/>
              <w:t>2.防水，前方和顶部尽可能的大面积遮挡；</w:t>
            </w:r>
            <w:r>
              <w:rPr>
                <w:rFonts w:ascii="仿宋" w:eastAsia="仿宋" w:hAnsi="仿宋" w:cs="宋体" w:hint="eastAsia"/>
                <w:kern w:val="0"/>
                <w:sz w:val="20"/>
                <w:szCs w:val="20"/>
              </w:rPr>
              <w:br/>
              <w:t>3.防晒，顶部黑色丝印，遮挡阳光照射；</w:t>
            </w:r>
            <w:r>
              <w:rPr>
                <w:rFonts w:ascii="仿宋" w:eastAsia="仿宋" w:hAnsi="仿宋" w:cs="宋体" w:hint="eastAsia"/>
                <w:kern w:val="0"/>
                <w:sz w:val="20"/>
                <w:szCs w:val="20"/>
              </w:rPr>
              <w:br/>
              <w:t>4.结实耐用，3mm厚的板材加上无影粘合工艺，不易开胶。</w:t>
            </w:r>
          </w:p>
        </w:tc>
        <w:tc>
          <w:tcPr>
            <w:tcW w:w="237" w:type="pct"/>
            <w:shd w:val="clear" w:color="000000" w:fill="FFFFFF"/>
            <w:noWrap/>
            <w:vAlign w:val="center"/>
          </w:tcPr>
          <w:p w14:paraId="1B43B4C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0F7B02A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r>
      <w:tr w:rsidR="0032285C" w14:paraId="1A0F3BD7" w14:textId="77777777">
        <w:trPr>
          <w:trHeight w:val="420"/>
        </w:trPr>
        <w:tc>
          <w:tcPr>
            <w:tcW w:w="193" w:type="pct"/>
            <w:shd w:val="clear" w:color="000000" w:fill="FFFFFF"/>
            <w:noWrap/>
            <w:vAlign w:val="center"/>
          </w:tcPr>
          <w:p w14:paraId="0238DD4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c>
          <w:tcPr>
            <w:tcW w:w="754" w:type="pct"/>
            <w:shd w:val="clear" w:color="000000" w:fill="FFFFFF"/>
            <w:vAlign w:val="center"/>
          </w:tcPr>
          <w:p w14:paraId="5A8CB7D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220电源线</w:t>
            </w:r>
          </w:p>
        </w:tc>
        <w:tc>
          <w:tcPr>
            <w:tcW w:w="3448" w:type="pct"/>
            <w:shd w:val="clear" w:color="000000" w:fill="FFFFFF"/>
            <w:vAlign w:val="center"/>
          </w:tcPr>
          <w:p w14:paraId="637599E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RVV 3*1.5</w:t>
            </w:r>
          </w:p>
        </w:tc>
        <w:tc>
          <w:tcPr>
            <w:tcW w:w="237" w:type="pct"/>
            <w:shd w:val="clear" w:color="000000" w:fill="FFFFFF"/>
            <w:noWrap/>
            <w:vAlign w:val="center"/>
          </w:tcPr>
          <w:p w14:paraId="319E523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68" w:type="pct"/>
            <w:shd w:val="clear" w:color="000000" w:fill="FFFFFF"/>
            <w:noWrap/>
            <w:vAlign w:val="center"/>
          </w:tcPr>
          <w:p w14:paraId="21C4E84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230A9905" w14:textId="77777777">
        <w:trPr>
          <w:trHeight w:val="420"/>
        </w:trPr>
        <w:tc>
          <w:tcPr>
            <w:tcW w:w="193" w:type="pct"/>
            <w:shd w:val="clear" w:color="000000" w:fill="FFFFFF"/>
            <w:noWrap/>
            <w:vAlign w:val="center"/>
          </w:tcPr>
          <w:p w14:paraId="5577775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c>
          <w:tcPr>
            <w:tcW w:w="754" w:type="pct"/>
            <w:shd w:val="clear" w:color="000000" w:fill="FFFFFF"/>
            <w:vAlign w:val="center"/>
          </w:tcPr>
          <w:p w14:paraId="632AA62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网线</w:t>
            </w:r>
          </w:p>
        </w:tc>
        <w:tc>
          <w:tcPr>
            <w:tcW w:w="3448" w:type="pct"/>
            <w:shd w:val="clear" w:color="000000" w:fill="FFFFFF"/>
            <w:vAlign w:val="center"/>
          </w:tcPr>
          <w:p w14:paraId="763482E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CAT 6</w:t>
            </w:r>
          </w:p>
        </w:tc>
        <w:tc>
          <w:tcPr>
            <w:tcW w:w="237" w:type="pct"/>
            <w:shd w:val="clear" w:color="000000" w:fill="FFFFFF"/>
            <w:noWrap/>
            <w:vAlign w:val="center"/>
          </w:tcPr>
          <w:p w14:paraId="578DB65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68" w:type="pct"/>
            <w:shd w:val="clear" w:color="000000" w:fill="FFFFFF"/>
            <w:noWrap/>
            <w:vAlign w:val="center"/>
          </w:tcPr>
          <w:p w14:paraId="729A430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64D1936B" w14:textId="77777777">
        <w:trPr>
          <w:trHeight w:val="420"/>
        </w:trPr>
        <w:tc>
          <w:tcPr>
            <w:tcW w:w="193" w:type="pct"/>
            <w:shd w:val="clear" w:color="000000" w:fill="FFFFFF"/>
            <w:noWrap/>
            <w:vAlign w:val="center"/>
          </w:tcPr>
          <w:p w14:paraId="689D2C4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c>
          <w:tcPr>
            <w:tcW w:w="754" w:type="pct"/>
            <w:shd w:val="clear" w:color="000000" w:fill="FFFFFF"/>
            <w:vAlign w:val="center"/>
          </w:tcPr>
          <w:p w14:paraId="70B7B8D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管材</w:t>
            </w:r>
          </w:p>
        </w:tc>
        <w:tc>
          <w:tcPr>
            <w:tcW w:w="3448" w:type="pct"/>
            <w:shd w:val="clear" w:color="000000" w:fill="FFFFFF"/>
            <w:vAlign w:val="center"/>
          </w:tcPr>
          <w:p w14:paraId="533AFA4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JDG25管</w:t>
            </w:r>
          </w:p>
        </w:tc>
        <w:tc>
          <w:tcPr>
            <w:tcW w:w="237" w:type="pct"/>
            <w:shd w:val="clear" w:color="000000" w:fill="FFFFFF"/>
            <w:noWrap/>
            <w:vAlign w:val="center"/>
          </w:tcPr>
          <w:p w14:paraId="18A05E7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68" w:type="pct"/>
            <w:shd w:val="clear" w:color="000000" w:fill="FFFFFF"/>
            <w:noWrap/>
            <w:vAlign w:val="center"/>
          </w:tcPr>
          <w:p w14:paraId="5B54F1E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5339456D" w14:textId="77777777">
        <w:trPr>
          <w:trHeight w:val="420"/>
        </w:trPr>
        <w:tc>
          <w:tcPr>
            <w:tcW w:w="193" w:type="pct"/>
            <w:shd w:val="clear" w:color="000000" w:fill="FFFFFF"/>
            <w:vAlign w:val="center"/>
          </w:tcPr>
          <w:p w14:paraId="571161E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754" w:type="pct"/>
            <w:shd w:val="clear" w:color="000000" w:fill="FFFFFF"/>
            <w:vAlign w:val="center"/>
          </w:tcPr>
          <w:p w14:paraId="50E6130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四、停车场管理子系统</w:t>
            </w:r>
          </w:p>
        </w:tc>
        <w:tc>
          <w:tcPr>
            <w:tcW w:w="3448" w:type="pct"/>
            <w:shd w:val="clear" w:color="000000" w:fill="FFFFFF"/>
            <w:vAlign w:val="center"/>
          </w:tcPr>
          <w:p w14:paraId="2574657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237" w:type="pct"/>
            <w:shd w:val="clear" w:color="000000" w:fill="FFFFFF"/>
            <w:noWrap/>
            <w:vAlign w:val="center"/>
          </w:tcPr>
          <w:p w14:paraId="7D650DA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368" w:type="pct"/>
            <w:shd w:val="clear" w:color="000000" w:fill="FFFFFF"/>
            <w:noWrap/>
            <w:vAlign w:val="center"/>
          </w:tcPr>
          <w:p w14:paraId="28C9727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2F1B7671" w14:textId="77777777">
        <w:trPr>
          <w:trHeight w:val="420"/>
        </w:trPr>
        <w:tc>
          <w:tcPr>
            <w:tcW w:w="193" w:type="pct"/>
            <w:shd w:val="clear" w:color="000000" w:fill="FFFFFF"/>
            <w:noWrap/>
            <w:vAlign w:val="center"/>
          </w:tcPr>
          <w:p w14:paraId="57294CA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754" w:type="pct"/>
            <w:shd w:val="clear" w:color="000000" w:fill="FFFFFF"/>
            <w:vAlign w:val="center"/>
          </w:tcPr>
          <w:p w14:paraId="666E654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数据库服务器</w:t>
            </w:r>
          </w:p>
        </w:tc>
        <w:tc>
          <w:tcPr>
            <w:tcW w:w="3448" w:type="pct"/>
            <w:shd w:val="clear" w:color="000000" w:fill="FFFFFF"/>
            <w:vAlign w:val="center"/>
          </w:tcPr>
          <w:p w14:paraId="343040F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1、处理器:英特尔Xeon八核处理器2.0GHz以上；</w:t>
            </w:r>
            <w:r>
              <w:rPr>
                <w:rFonts w:ascii="仿宋" w:eastAsia="仿宋" w:hAnsi="仿宋" w:cs="宋体" w:hint="eastAsia"/>
                <w:kern w:val="0"/>
                <w:sz w:val="20"/>
                <w:szCs w:val="20"/>
              </w:rPr>
              <w:br/>
              <w:t>2、内存:16G;</w:t>
            </w:r>
            <w:r>
              <w:rPr>
                <w:rFonts w:ascii="仿宋" w:eastAsia="仿宋" w:hAnsi="仿宋" w:cs="宋体" w:hint="eastAsia"/>
                <w:kern w:val="0"/>
                <w:sz w:val="20"/>
                <w:szCs w:val="20"/>
              </w:rPr>
              <w:br/>
              <w:t>3、硬盘:配置1TB硬盘；；</w:t>
            </w:r>
            <w:r>
              <w:rPr>
                <w:rFonts w:ascii="仿宋" w:eastAsia="仿宋" w:hAnsi="仿宋" w:cs="宋体" w:hint="eastAsia"/>
                <w:kern w:val="0"/>
                <w:sz w:val="20"/>
                <w:szCs w:val="20"/>
              </w:rPr>
              <w:br/>
              <w:t>4、冗余电源；</w:t>
            </w:r>
            <w:r>
              <w:rPr>
                <w:rFonts w:ascii="仿宋" w:eastAsia="仿宋" w:hAnsi="仿宋" w:cs="宋体" w:hint="eastAsia"/>
                <w:kern w:val="0"/>
                <w:sz w:val="20"/>
                <w:szCs w:val="20"/>
              </w:rPr>
              <w:br/>
              <w:t>5、操作系统：linux centos8等；</w:t>
            </w:r>
            <w:r>
              <w:rPr>
                <w:rFonts w:ascii="仿宋" w:eastAsia="仿宋" w:hAnsi="仿宋" w:cs="宋体" w:hint="eastAsia"/>
                <w:kern w:val="0"/>
                <w:sz w:val="20"/>
                <w:szCs w:val="20"/>
              </w:rPr>
              <w:br/>
              <w:t>6、数据库：MySQL 8.x等。</w:t>
            </w:r>
          </w:p>
        </w:tc>
        <w:tc>
          <w:tcPr>
            <w:tcW w:w="237" w:type="pct"/>
            <w:shd w:val="clear" w:color="000000" w:fill="FFFFFF"/>
            <w:noWrap/>
            <w:vAlign w:val="center"/>
          </w:tcPr>
          <w:p w14:paraId="3A3A0ED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60581B4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2325FA41" w14:textId="77777777">
        <w:trPr>
          <w:trHeight w:val="1760"/>
        </w:trPr>
        <w:tc>
          <w:tcPr>
            <w:tcW w:w="193" w:type="pct"/>
            <w:shd w:val="clear" w:color="000000" w:fill="FFFFFF"/>
            <w:noWrap/>
            <w:vAlign w:val="center"/>
          </w:tcPr>
          <w:p w14:paraId="4B9BAC5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754" w:type="pct"/>
            <w:shd w:val="clear" w:color="000000" w:fill="FFFFFF"/>
            <w:vAlign w:val="center"/>
          </w:tcPr>
          <w:p w14:paraId="2E30211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停车场管理软件</w:t>
            </w:r>
          </w:p>
        </w:tc>
        <w:tc>
          <w:tcPr>
            <w:tcW w:w="3448" w:type="pct"/>
            <w:shd w:val="clear" w:color="000000" w:fill="FFFFFF"/>
            <w:vAlign w:val="center"/>
          </w:tcPr>
          <w:p w14:paraId="07711BE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1、采用B/S C/S先进软件架构，后台服务平台采用B/S架构,网页登录，方便管理；前端车场管理客户端采用C/S架构，保障设备控制的实时性；</w:t>
            </w:r>
            <w:r>
              <w:rPr>
                <w:rFonts w:ascii="仿宋" w:eastAsia="仿宋" w:hAnsi="仿宋" w:cs="宋体" w:hint="eastAsia"/>
                <w:kern w:val="0"/>
                <w:sz w:val="20"/>
                <w:szCs w:val="20"/>
              </w:rPr>
              <w:br/>
              <w:t>2、支持多出入口管理，支持嵌套停车场；</w:t>
            </w:r>
            <w:r>
              <w:rPr>
                <w:rFonts w:ascii="仿宋" w:eastAsia="仿宋" w:hAnsi="仿宋" w:cs="宋体" w:hint="eastAsia"/>
                <w:kern w:val="0"/>
                <w:sz w:val="20"/>
                <w:szCs w:val="20"/>
              </w:rPr>
              <w:br/>
              <w:t>3、可根据管理需要，按出入场权限、计费规则等灵活定义不同的车辆类型及收费规则；</w:t>
            </w:r>
            <w:r>
              <w:rPr>
                <w:rFonts w:ascii="仿宋" w:eastAsia="仿宋" w:hAnsi="仿宋" w:cs="宋体" w:hint="eastAsia"/>
                <w:kern w:val="0"/>
                <w:sz w:val="20"/>
                <w:szCs w:val="20"/>
              </w:rPr>
              <w:br/>
              <w:t>4、快速识别判断车牌，支持军、警、港、澳等特种车牌识别管理；</w:t>
            </w:r>
            <w:r>
              <w:rPr>
                <w:rFonts w:ascii="仿宋" w:eastAsia="仿宋" w:hAnsi="仿宋" w:cs="宋体" w:hint="eastAsia"/>
                <w:kern w:val="0"/>
                <w:sz w:val="20"/>
                <w:szCs w:val="20"/>
              </w:rPr>
              <w:br/>
              <w:t>5、支持无牌车、破损车牌进出管理；</w:t>
            </w:r>
            <w:r>
              <w:rPr>
                <w:rFonts w:ascii="仿宋" w:eastAsia="仿宋" w:hAnsi="仿宋" w:cs="宋体" w:hint="eastAsia"/>
                <w:kern w:val="0"/>
                <w:sz w:val="20"/>
                <w:szCs w:val="20"/>
              </w:rPr>
              <w:br/>
            </w:r>
            <w:r>
              <w:rPr>
                <w:rFonts w:ascii="仿宋" w:eastAsia="仿宋" w:hAnsi="仿宋" w:cs="宋体" w:hint="eastAsia"/>
                <w:kern w:val="0"/>
                <w:sz w:val="20"/>
                <w:szCs w:val="20"/>
              </w:rPr>
              <w:lastRenderedPageBreak/>
              <w:t>6、支持无人值守停车场管理；</w:t>
            </w:r>
            <w:r>
              <w:rPr>
                <w:rFonts w:ascii="仿宋" w:eastAsia="仿宋" w:hAnsi="仿宋" w:cs="宋体" w:hint="eastAsia"/>
                <w:kern w:val="0"/>
                <w:sz w:val="20"/>
                <w:szCs w:val="20"/>
              </w:rPr>
              <w:br/>
              <w:t>7、支持自定义优惠券，优惠方式包括：减免金额、减免时间、全免、折扣等；</w:t>
            </w:r>
            <w:r>
              <w:rPr>
                <w:rFonts w:ascii="仿宋" w:eastAsia="仿宋" w:hAnsi="仿宋" w:cs="宋体" w:hint="eastAsia"/>
                <w:kern w:val="0"/>
                <w:sz w:val="20"/>
                <w:szCs w:val="20"/>
              </w:rPr>
              <w:br/>
              <w:t>8、支持出口收费、中央收费、微信支付、支付宝支付、自助缴费、商家代缴等多种支付方式；</w:t>
            </w:r>
            <w:r>
              <w:rPr>
                <w:rFonts w:ascii="仿宋" w:eastAsia="仿宋" w:hAnsi="仿宋" w:cs="宋体" w:hint="eastAsia"/>
                <w:kern w:val="0"/>
                <w:sz w:val="20"/>
                <w:szCs w:val="20"/>
              </w:rPr>
              <w:br/>
              <w:t>9、支持各多种数据查询，如进出、收费、异常进出、手动开闸、操作日志等记录；</w:t>
            </w:r>
          </w:p>
        </w:tc>
        <w:tc>
          <w:tcPr>
            <w:tcW w:w="237" w:type="pct"/>
            <w:shd w:val="clear" w:color="000000" w:fill="FFFFFF"/>
            <w:noWrap/>
            <w:vAlign w:val="center"/>
          </w:tcPr>
          <w:p w14:paraId="19487CD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套</w:t>
            </w:r>
          </w:p>
        </w:tc>
        <w:tc>
          <w:tcPr>
            <w:tcW w:w="368" w:type="pct"/>
            <w:shd w:val="clear" w:color="000000" w:fill="FFFFFF"/>
            <w:noWrap/>
            <w:vAlign w:val="center"/>
          </w:tcPr>
          <w:p w14:paraId="0CEAB4C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4A5C74CA" w14:textId="77777777">
        <w:trPr>
          <w:trHeight w:val="3080"/>
        </w:trPr>
        <w:tc>
          <w:tcPr>
            <w:tcW w:w="193" w:type="pct"/>
            <w:shd w:val="clear" w:color="000000" w:fill="FFFFFF"/>
            <w:noWrap/>
            <w:vAlign w:val="center"/>
          </w:tcPr>
          <w:p w14:paraId="02FE5FC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754" w:type="pct"/>
            <w:shd w:val="clear" w:color="000000" w:fill="FFFFFF"/>
            <w:vAlign w:val="center"/>
          </w:tcPr>
          <w:p w14:paraId="73AD897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雅致型变频道闸</w:t>
            </w:r>
          </w:p>
        </w:tc>
        <w:tc>
          <w:tcPr>
            <w:tcW w:w="3448" w:type="pct"/>
            <w:shd w:val="clear" w:color="000000" w:fill="FFFFFF"/>
            <w:vAlign w:val="center"/>
          </w:tcPr>
          <w:p w14:paraId="6380A10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1.道闸采用24V直流变频电机，免除传统道闸限位板，产品全程数字化控制，免机械限位调节的繁琐流程；</w:t>
            </w:r>
            <w:r>
              <w:rPr>
                <w:rFonts w:ascii="仿宋" w:eastAsia="仿宋" w:hAnsi="仿宋" w:cs="宋体" w:hint="eastAsia"/>
                <w:kern w:val="0"/>
                <w:sz w:val="20"/>
                <w:szCs w:val="20"/>
              </w:rPr>
              <w:br/>
              <w:t>2.独特的防砸功能，完全通过数字化监测，砸杆力度和反应时间可自由调节，整个过程无需增加任何辅助设备（压力电波，红外感应等）；</w:t>
            </w:r>
            <w:r>
              <w:rPr>
                <w:rFonts w:ascii="仿宋" w:eastAsia="仿宋" w:hAnsi="仿宋" w:cs="宋体" w:hint="eastAsia"/>
                <w:kern w:val="0"/>
                <w:sz w:val="20"/>
                <w:szCs w:val="20"/>
              </w:rPr>
              <w:br/>
              <w:t>3.杆及杆长选择：支持最长6米直杆；</w:t>
            </w:r>
            <w:r>
              <w:rPr>
                <w:rFonts w:ascii="仿宋" w:eastAsia="仿宋" w:hAnsi="仿宋" w:cs="宋体" w:hint="eastAsia"/>
                <w:kern w:val="0"/>
                <w:sz w:val="20"/>
                <w:szCs w:val="20"/>
              </w:rPr>
              <w:br/>
              <w:t>4.箱体尺寸:330*341*1100MM；</w:t>
            </w:r>
            <w:r>
              <w:rPr>
                <w:rFonts w:ascii="仿宋" w:eastAsia="仿宋" w:hAnsi="仿宋" w:cs="宋体" w:hint="eastAsia"/>
                <w:kern w:val="0"/>
                <w:sz w:val="20"/>
                <w:szCs w:val="20"/>
              </w:rPr>
              <w:br/>
              <w:t xml:space="preserve">5.电压:DC24V；                     </w:t>
            </w:r>
            <w:r>
              <w:rPr>
                <w:rFonts w:ascii="仿宋" w:eastAsia="仿宋" w:hAnsi="仿宋" w:cs="宋体" w:hint="eastAsia"/>
                <w:kern w:val="0"/>
                <w:sz w:val="20"/>
                <w:szCs w:val="20"/>
              </w:rPr>
              <w:br/>
              <w:t>6.输出功率:140W；</w:t>
            </w:r>
            <w:r>
              <w:rPr>
                <w:rFonts w:ascii="仿宋" w:eastAsia="仿宋" w:hAnsi="仿宋" w:cs="宋体" w:hint="eastAsia"/>
                <w:kern w:val="0"/>
                <w:sz w:val="20"/>
                <w:szCs w:val="20"/>
              </w:rPr>
              <w:br/>
              <w:t>7.电流:6A；</w:t>
            </w:r>
            <w:r>
              <w:rPr>
                <w:rFonts w:ascii="仿宋" w:eastAsia="仿宋" w:hAnsi="仿宋" w:cs="宋体" w:hint="eastAsia"/>
                <w:kern w:val="0"/>
                <w:sz w:val="20"/>
                <w:szCs w:val="20"/>
              </w:rPr>
              <w:br/>
              <w:t>8.绝缘等级:F级；</w:t>
            </w:r>
            <w:r>
              <w:rPr>
                <w:rFonts w:ascii="仿宋" w:eastAsia="仿宋" w:hAnsi="仿宋" w:cs="宋体" w:hint="eastAsia"/>
                <w:kern w:val="0"/>
                <w:sz w:val="20"/>
                <w:szCs w:val="20"/>
              </w:rPr>
              <w:br/>
              <w:t>9.运行时间:1.2S-6S；</w:t>
            </w:r>
            <w:r>
              <w:rPr>
                <w:rFonts w:ascii="仿宋" w:eastAsia="仿宋" w:hAnsi="仿宋" w:cs="宋体" w:hint="eastAsia"/>
                <w:kern w:val="0"/>
                <w:sz w:val="20"/>
                <w:szCs w:val="20"/>
              </w:rPr>
              <w:br/>
              <w:t>10.运行寿命:≥550万次，(需提供具有CMA、CNAS标志的检验报告) ；</w:t>
            </w:r>
            <w:r>
              <w:rPr>
                <w:rFonts w:ascii="仿宋" w:eastAsia="仿宋" w:hAnsi="仿宋" w:cs="宋体" w:hint="eastAsia"/>
                <w:kern w:val="0"/>
                <w:sz w:val="20"/>
                <w:szCs w:val="20"/>
              </w:rPr>
              <w:br/>
              <w:t>11.机箱应为金属钢材质，厚度应不低于2.5mm ；</w:t>
            </w:r>
            <w:r>
              <w:rPr>
                <w:rFonts w:ascii="仿宋" w:eastAsia="仿宋" w:hAnsi="仿宋" w:cs="宋体" w:hint="eastAsia"/>
                <w:kern w:val="0"/>
                <w:sz w:val="20"/>
                <w:szCs w:val="20"/>
              </w:rPr>
              <w:br/>
              <w:t>12.3m直杆单程运行时间：禁行状态转换至放行状态应＜1.2s，放行状态转换至禁行状态应＜1.2s。</w:t>
            </w:r>
          </w:p>
        </w:tc>
        <w:tc>
          <w:tcPr>
            <w:tcW w:w="237" w:type="pct"/>
            <w:shd w:val="clear" w:color="000000" w:fill="FFFFFF"/>
            <w:noWrap/>
            <w:vAlign w:val="center"/>
          </w:tcPr>
          <w:p w14:paraId="58AF97C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635EE3F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r>
      <w:tr w:rsidR="0032285C" w14:paraId="7842C3EB" w14:textId="77777777">
        <w:trPr>
          <w:trHeight w:val="348"/>
        </w:trPr>
        <w:tc>
          <w:tcPr>
            <w:tcW w:w="193" w:type="pct"/>
            <w:shd w:val="clear" w:color="000000" w:fill="FFFFFF"/>
            <w:noWrap/>
            <w:vAlign w:val="center"/>
          </w:tcPr>
          <w:p w14:paraId="57F93F1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754" w:type="pct"/>
            <w:shd w:val="clear" w:color="000000" w:fill="FFFFFF"/>
            <w:vAlign w:val="center"/>
          </w:tcPr>
          <w:p w14:paraId="0FF69A7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豪华八角直杆</w:t>
            </w:r>
          </w:p>
        </w:tc>
        <w:tc>
          <w:tcPr>
            <w:tcW w:w="3448" w:type="pct"/>
            <w:shd w:val="clear" w:color="000000" w:fill="FFFFFF"/>
            <w:vAlign w:val="center"/>
          </w:tcPr>
          <w:p w14:paraId="0291A9A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高强度结构，铝合金材料，含6米直杆。</w:t>
            </w:r>
          </w:p>
        </w:tc>
        <w:tc>
          <w:tcPr>
            <w:tcW w:w="237" w:type="pct"/>
            <w:shd w:val="clear" w:color="000000" w:fill="FFFFFF"/>
            <w:noWrap/>
            <w:vAlign w:val="center"/>
          </w:tcPr>
          <w:p w14:paraId="2925D89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根</w:t>
            </w:r>
          </w:p>
        </w:tc>
        <w:tc>
          <w:tcPr>
            <w:tcW w:w="368" w:type="pct"/>
            <w:shd w:val="clear" w:color="000000" w:fill="FFFFFF"/>
            <w:noWrap/>
            <w:vAlign w:val="center"/>
          </w:tcPr>
          <w:p w14:paraId="2BF1D9F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r>
      <w:tr w:rsidR="0032285C" w14:paraId="42D643ED" w14:textId="77777777">
        <w:trPr>
          <w:trHeight w:val="420"/>
        </w:trPr>
        <w:tc>
          <w:tcPr>
            <w:tcW w:w="193" w:type="pct"/>
            <w:shd w:val="clear" w:color="000000" w:fill="FFFFFF"/>
            <w:noWrap/>
            <w:vAlign w:val="center"/>
          </w:tcPr>
          <w:p w14:paraId="3463189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754" w:type="pct"/>
            <w:shd w:val="clear" w:color="000000" w:fill="FFFFFF"/>
            <w:vAlign w:val="center"/>
          </w:tcPr>
          <w:p w14:paraId="58B41DD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停车场控制终端</w:t>
            </w:r>
          </w:p>
        </w:tc>
        <w:tc>
          <w:tcPr>
            <w:tcW w:w="3448" w:type="pct"/>
            <w:shd w:val="clear" w:color="000000" w:fill="FFFFFF"/>
            <w:vAlign w:val="center"/>
          </w:tcPr>
          <w:p w14:paraId="10E8D28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摄像机：300万高清像素CMOS图像传感器，支持最大角度≤60°，支持电子调节镜头焦距，全天正确识别率≧99.8%以上。视频流和地感触发识别可自由选择。全系列车牌均可识别（蓝牌、黄牌、警牌、新武警、新军牌、单双层牌、粤港澳车牌及新能源车牌）；</w:t>
            </w:r>
            <w:r>
              <w:rPr>
                <w:rFonts w:ascii="仿宋" w:eastAsia="仿宋" w:hAnsi="仿宋" w:cs="宋体" w:hint="eastAsia"/>
                <w:kern w:val="0"/>
                <w:sz w:val="20"/>
                <w:szCs w:val="20"/>
              </w:rPr>
              <w:br/>
              <w:t>2.显示屏：四行滚动循环显示，除正常显示进出车牌、收费金额之外，可以自定义显示广告语，显示屏采用进口灯珠,超高亮度，超大字体，户外远距离也可清晰分辨；</w:t>
            </w:r>
            <w:r>
              <w:rPr>
                <w:rFonts w:ascii="仿宋" w:eastAsia="仿宋" w:hAnsi="仿宋" w:cs="宋体" w:hint="eastAsia"/>
                <w:kern w:val="0"/>
                <w:sz w:val="20"/>
                <w:szCs w:val="20"/>
              </w:rPr>
              <w:br/>
              <w:t>3.补光灯：采用12粒高亮度LED灯珠，自动光控，补光灯角度可根据现场安装环境进行多角度调节；</w:t>
            </w:r>
            <w:r>
              <w:rPr>
                <w:rFonts w:ascii="仿宋" w:eastAsia="仿宋" w:hAnsi="仿宋" w:cs="宋体" w:hint="eastAsia"/>
                <w:kern w:val="0"/>
                <w:sz w:val="20"/>
                <w:szCs w:val="20"/>
              </w:rPr>
              <w:br/>
              <w:t>4.供电：220V±％10、50/60HZ；</w:t>
            </w:r>
            <w:r>
              <w:rPr>
                <w:rFonts w:ascii="仿宋" w:eastAsia="仿宋" w:hAnsi="仿宋" w:cs="宋体" w:hint="eastAsia"/>
                <w:kern w:val="0"/>
                <w:sz w:val="20"/>
                <w:szCs w:val="20"/>
              </w:rPr>
              <w:br/>
              <w:t>5.立柱尺寸：760*130*80MM</w:t>
            </w:r>
            <w:r>
              <w:rPr>
                <w:rFonts w:ascii="仿宋" w:eastAsia="仿宋" w:hAnsi="仿宋" w:cs="宋体" w:hint="eastAsia"/>
                <w:kern w:val="0"/>
                <w:sz w:val="20"/>
                <w:szCs w:val="20"/>
              </w:rPr>
              <w:br/>
              <w:t xml:space="preserve">6.显示区尺寸：305*305MM </w:t>
            </w:r>
            <w:r>
              <w:rPr>
                <w:rFonts w:ascii="仿宋" w:eastAsia="仿宋" w:hAnsi="仿宋" w:cs="宋体" w:hint="eastAsia"/>
                <w:kern w:val="0"/>
                <w:sz w:val="20"/>
                <w:szCs w:val="20"/>
              </w:rPr>
              <w:br/>
              <w:t>7.可显示顏色: 红色/绿色；</w:t>
            </w:r>
            <w:r>
              <w:rPr>
                <w:rFonts w:ascii="仿宋" w:eastAsia="仿宋" w:hAnsi="仿宋" w:cs="宋体" w:hint="eastAsia"/>
                <w:kern w:val="0"/>
                <w:sz w:val="20"/>
                <w:szCs w:val="20"/>
              </w:rPr>
              <w:br/>
              <w:t>8.工作温度：-20℃~65℃；</w:t>
            </w:r>
            <w:r>
              <w:rPr>
                <w:rFonts w:ascii="仿宋" w:eastAsia="仿宋" w:hAnsi="仿宋" w:cs="宋体" w:hint="eastAsia"/>
                <w:kern w:val="0"/>
                <w:sz w:val="20"/>
                <w:szCs w:val="20"/>
              </w:rPr>
              <w:br/>
              <w:t>9.相对湿度：≤95%；</w:t>
            </w:r>
          </w:p>
        </w:tc>
        <w:tc>
          <w:tcPr>
            <w:tcW w:w="237" w:type="pct"/>
            <w:shd w:val="clear" w:color="000000" w:fill="FFFFFF"/>
            <w:noWrap/>
            <w:vAlign w:val="center"/>
          </w:tcPr>
          <w:p w14:paraId="4EE0C18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68" w:type="pct"/>
            <w:shd w:val="clear" w:color="000000" w:fill="FFFFFF"/>
            <w:noWrap/>
            <w:vAlign w:val="center"/>
          </w:tcPr>
          <w:p w14:paraId="1F6D655C" w14:textId="6C46AA06"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r w:rsidR="00D638F3">
              <w:rPr>
                <w:rFonts w:ascii="仿宋" w:eastAsia="仿宋" w:hAnsi="仿宋" w:cs="宋体" w:hint="eastAsia"/>
                <w:kern w:val="0"/>
                <w:sz w:val="20"/>
                <w:szCs w:val="20"/>
              </w:rPr>
              <w:t>2</w:t>
            </w:r>
          </w:p>
        </w:tc>
      </w:tr>
      <w:tr w:rsidR="0032285C" w14:paraId="325B111E" w14:textId="77777777">
        <w:trPr>
          <w:trHeight w:val="420"/>
        </w:trPr>
        <w:tc>
          <w:tcPr>
            <w:tcW w:w="193" w:type="pct"/>
            <w:shd w:val="clear" w:color="000000" w:fill="FFFFFF"/>
            <w:noWrap/>
            <w:vAlign w:val="center"/>
          </w:tcPr>
          <w:p w14:paraId="30F8BC3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754" w:type="pct"/>
            <w:shd w:val="clear" w:color="000000" w:fill="FFFFFF"/>
            <w:vAlign w:val="center"/>
          </w:tcPr>
          <w:p w14:paraId="5159005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防砸雷达</w:t>
            </w:r>
          </w:p>
        </w:tc>
        <w:tc>
          <w:tcPr>
            <w:tcW w:w="3448" w:type="pct"/>
            <w:shd w:val="clear" w:color="000000" w:fill="FFFFFF"/>
            <w:vAlign w:val="center"/>
          </w:tcPr>
          <w:p w14:paraId="5E6DECB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1、工作电压：10-16V(典型12V/1A)；</w:t>
            </w:r>
            <w:r>
              <w:rPr>
                <w:rFonts w:ascii="仿宋" w:eastAsia="仿宋" w:hAnsi="仿宋" w:cs="宋体" w:hint="eastAsia"/>
                <w:kern w:val="0"/>
                <w:sz w:val="20"/>
                <w:szCs w:val="20"/>
              </w:rPr>
              <w:br/>
              <w:t>2、防水等级：IP66；</w:t>
            </w:r>
            <w:r>
              <w:rPr>
                <w:rFonts w:ascii="仿宋" w:eastAsia="仿宋" w:hAnsi="仿宋" w:cs="宋体" w:hint="eastAsia"/>
                <w:kern w:val="0"/>
                <w:sz w:val="20"/>
                <w:szCs w:val="20"/>
              </w:rPr>
              <w:br/>
              <w:t>3、平均功耗：≤2.5W；</w:t>
            </w:r>
            <w:r>
              <w:rPr>
                <w:rFonts w:ascii="仿宋" w:eastAsia="仿宋" w:hAnsi="仿宋" w:cs="宋体" w:hint="eastAsia"/>
                <w:kern w:val="0"/>
                <w:sz w:val="20"/>
                <w:szCs w:val="20"/>
              </w:rPr>
              <w:br/>
              <w:t>4、外形尺寸：107.9*73.6*17.2mm；</w:t>
            </w:r>
            <w:r>
              <w:rPr>
                <w:rFonts w:ascii="仿宋" w:eastAsia="仿宋" w:hAnsi="仿宋" w:cs="宋体" w:hint="eastAsia"/>
                <w:kern w:val="0"/>
                <w:sz w:val="20"/>
                <w:szCs w:val="20"/>
              </w:rPr>
              <w:br/>
              <w:t>5、通讯：RS485/蓝牙；</w:t>
            </w:r>
            <w:r>
              <w:rPr>
                <w:rFonts w:ascii="仿宋" w:eastAsia="仿宋" w:hAnsi="仿宋" w:cs="宋体" w:hint="eastAsia"/>
                <w:kern w:val="0"/>
                <w:sz w:val="20"/>
                <w:szCs w:val="20"/>
              </w:rPr>
              <w:br/>
              <w:t>6、检测范围：纵向1-6m，出厂默认（3m）；横向±1.5m，出厂默认±</w:t>
            </w:r>
            <w:r>
              <w:rPr>
                <w:rFonts w:ascii="仿宋" w:eastAsia="仿宋" w:hAnsi="仿宋" w:cs="宋体" w:hint="eastAsia"/>
                <w:kern w:val="0"/>
                <w:sz w:val="20"/>
                <w:szCs w:val="20"/>
              </w:rPr>
              <w:lastRenderedPageBreak/>
              <w:t>0.5m。</w:t>
            </w:r>
          </w:p>
        </w:tc>
        <w:tc>
          <w:tcPr>
            <w:tcW w:w="237" w:type="pct"/>
            <w:shd w:val="clear" w:color="000000" w:fill="FFFFFF"/>
            <w:noWrap/>
            <w:vAlign w:val="center"/>
          </w:tcPr>
          <w:p w14:paraId="3A1EA7F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台</w:t>
            </w:r>
          </w:p>
        </w:tc>
        <w:tc>
          <w:tcPr>
            <w:tcW w:w="368" w:type="pct"/>
            <w:shd w:val="clear" w:color="000000" w:fill="FFFFFF"/>
            <w:noWrap/>
            <w:vAlign w:val="center"/>
          </w:tcPr>
          <w:p w14:paraId="451E316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r>
      <w:tr w:rsidR="0032285C" w14:paraId="1C5FD9D1" w14:textId="77777777">
        <w:trPr>
          <w:trHeight w:val="420"/>
        </w:trPr>
        <w:tc>
          <w:tcPr>
            <w:tcW w:w="193" w:type="pct"/>
            <w:shd w:val="clear" w:color="000000" w:fill="FFFFFF"/>
            <w:noWrap/>
            <w:vAlign w:val="center"/>
          </w:tcPr>
          <w:p w14:paraId="6AAC82A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754" w:type="pct"/>
            <w:shd w:val="clear" w:color="000000" w:fill="FFFFFF"/>
            <w:vAlign w:val="center"/>
          </w:tcPr>
          <w:p w14:paraId="771D9AA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安全岛</w:t>
            </w:r>
          </w:p>
        </w:tc>
        <w:tc>
          <w:tcPr>
            <w:tcW w:w="3448" w:type="pct"/>
            <w:shd w:val="clear" w:color="000000" w:fill="FFFFFF"/>
            <w:vAlign w:val="center"/>
          </w:tcPr>
          <w:p w14:paraId="45C221C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根据现场环境定制尺寸</w:t>
            </w:r>
          </w:p>
        </w:tc>
        <w:tc>
          <w:tcPr>
            <w:tcW w:w="237" w:type="pct"/>
            <w:shd w:val="clear" w:color="000000" w:fill="FFFFFF"/>
            <w:noWrap/>
            <w:vAlign w:val="center"/>
          </w:tcPr>
          <w:p w14:paraId="4395A7F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368" w:type="pct"/>
            <w:shd w:val="clear" w:color="000000" w:fill="FFFFFF"/>
            <w:noWrap/>
            <w:vAlign w:val="center"/>
          </w:tcPr>
          <w:p w14:paraId="5F5A0AD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r>
      <w:tr w:rsidR="0032285C" w14:paraId="3875EC71" w14:textId="77777777">
        <w:trPr>
          <w:trHeight w:val="420"/>
        </w:trPr>
        <w:tc>
          <w:tcPr>
            <w:tcW w:w="193" w:type="pct"/>
            <w:shd w:val="clear" w:color="000000" w:fill="FFFFFF"/>
            <w:noWrap/>
            <w:vAlign w:val="center"/>
          </w:tcPr>
          <w:p w14:paraId="2433E15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754" w:type="pct"/>
            <w:shd w:val="clear" w:color="000000" w:fill="FFFFFF"/>
            <w:vAlign w:val="center"/>
          </w:tcPr>
          <w:p w14:paraId="7559C70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网线</w:t>
            </w:r>
          </w:p>
        </w:tc>
        <w:tc>
          <w:tcPr>
            <w:tcW w:w="3448" w:type="pct"/>
            <w:shd w:val="clear" w:color="000000" w:fill="FFFFFF"/>
            <w:vAlign w:val="center"/>
          </w:tcPr>
          <w:p w14:paraId="10368A9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CAT 6</w:t>
            </w:r>
          </w:p>
        </w:tc>
        <w:tc>
          <w:tcPr>
            <w:tcW w:w="237" w:type="pct"/>
            <w:shd w:val="clear" w:color="000000" w:fill="FFFFFF"/>
            <w:noWrap/>
            <w:vAlign w:val="center"/>
          </w:tcPr>
          <w:p w14:paraId="176F1A9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68" w:type="pct"/>
            <w:shd w:val="clear" w:color="000000" w:fill="FFFFFF"/>
            <w:noWrap/>
            <w:vAlign w:val="center"/>
          </w:tcPr>
          <w:p w14:paraId="1C5D0AD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300</w:t>
            </w:r>
          </w:p>
        </w:tc>
      </w:tr>
      <w:tr w:rsidR="0032285C" w14:paraId="295E2F57" w14:textId="77777777">
        <w:trPr>
          <w:trHeight w:val="420"/>
        </w:trPr>
        <w:tc>
          <w:tcPr>
            <w:tcW w:w="193" w:type="pct"/>
            <w:shd w:val="clear" w:color="000000" w:fill="FFFFFF"/>
            <w:noWrap/>
            <w:vAlign w:val="center"/>
          </w:tcPr>
          <w:p w14:paraId="1EFC7B1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w:t>
            </w:r>
          </w:p>
        </w:tc>
        <w:tc>
          <w:tcPr>
            <w:tcW w:w="754" w:type="pct"/>
            <w:shd w:val="clear" w:color="000000" w:fill="FFFFFF"/>
            <w:vAlign w:val="center"/>
          </w:tcPr>
          <w:p w14:paraId="570A617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电源线</w:t>
            </w:r>
          </w:p>
        </w:tc>
        <w:tc>
          <w:tcPr>
            <w:tcW w:w="3448" w:type="pct"/>
            <w:shd w:val="clear" w:color="000000" w:fill="FFFFFF"/>
            <w:vAlign w:val="center"/>
          </w:tcPr>
          <w:p w14:paraId="4449083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RVV3*1.5</w:t>
            </w:r>
          </w:p>
        </w:tc>
        <w:tc>
          <w:tcPr>
            <w:tcW w:w="237" w:type="pct"/>
            <w:shd w:val="clear" w:color="000000" w:fill="FFFFFF"/>
            <w:noWrap/>
            <w:vAlign w:val="center"/>
          </w:tcPr>
          <w:p w14:paraId="40CCE97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68" w:type="pct"/>
            <w:shd w:val="clear" w:color="000000" w:fill="FFFFFF"/>
            <w:noWrap/>
            <w:vAlign w:val="center"/>
          </w:tcPr>
          <w:p w14:paraId="1026538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300</w:t>
            </w:r>
          </w:p>
        </w:tc>
      </w:tr>
      <w:tr w:rsidR="0032285C" w14:paraId="28AF57BE" w14:textId="77777777">
        <w:trPr>
          <w:trHeight w:val="420"/>
        </w:trPr>
        <w:tc>
          <w:tcPr>
            <w:tcW w:w="193" w:type="pct"/>
            <w:shd w:val="clear" w:color="000000" w:fill="FFFFFF"/>
            <w:noWrap/>
            <w:vAlign w:val="center"/>
          </w:tcPr>
          <w:p w14:paraId="1D4AEE4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c>
          <w:tcPr>
            <w:tcW w:w="754" w:type="pct"/>
            <w:shd w:val="clear" w:color="000000" w:fill="FFFFFF"/>
            <w:vAlign w:val="center"/>
          </w:tcPr>
          <w:p w14:paraId="5EA3F32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开闸线</w:t>
            </w:r>
          </w:p>
        </w:tc>
        <w:tc>
          <w:tcPr>
            <w:tcW w:w="3448" w:type="pct"/>
            <w:shd w:val="clear" w:color="000000" w:fill="FFFFFF"/>
            <w:vAlign w:val="center"/>
          </w:tcPr>
          <w:p w14:paraId="52B5204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RVVP4*1.0</w:t>
            </w:r>
          </w:p>
        </w:tc>
        <w:tc>
          <w:tcPr>
            <w:tcW w:w="237" w:type="pct"/>
            <w:shd w:val="clear" w:color="000000" w:fill="FFFFFF"/>
            <w:noWrap/>
            <w:vAlign w:val="center"/>
          </w:tcPr>
          <w:p w14:paraId="09A4F5B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批</w:t>
            </w:r>
          </w:p>
        </w:tc>
        <w:tc>
          <w:tcPr>
            <w:tcW w:w="368" w:type="pct"/>
            <w:shd w:val="clear" w:color="000000" w:fill="FFFFFF"/>
            <w:noWrap/>
            <w:vAlign w:val="center"/>
          </w:tcPr>
          <w:p w14:paraId="1873AC8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5920E83E" w14:textId="77777777">
        <w:trPr>
          <w:trHeight w:val="420"/>
        </w:trPr>
        <w:tc>
          <w:tcPr>
            <w:tcW w:w="193" w:type="pct"/>
            <w:shd w:val="clear" w:color="000000" w:fill="FFFFFF"/>
            <w:noWrap/>
            <w:vAlign w:val="center"/>
          </w:tcPr>
          <w:p w14:paraId="69C5E88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c>
          <w:tcPr>
            <w:tcW w:w="754" w:type="pct"/>
            <w:shd w:val="clear" w:color="000000" w:fill="FFFFFF"/>
            <w:vAlign w:val="center"/>
          </w:tcPr>
          <w:p w14:paraId="6876F22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辅材</w:t>
            </w:r>
          </w:p>
        </w:tc>
        <w:tc>
          <w:tcPr>
            <w:tcW w:w="3448" w:type="pct"/>
            <w:shd w:val="clear" w:color="000000" w:fill="FFFFFF"/>
            <w:vAlign w:val="center"/>
          </w:tcPr>
          <w:p w14:paraId="36341A2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配套</w:t>
            </w:r>
          </w:p>
        </w:tc>
        <w:tc>
          <w:tcPr>
            <w:tcW w:w="237" w:type="pct"/>
            <w:shd w:val="clear" w:color="000000" w:fill="FFFFFF"/>
            <w:noWrap/>
            <w:vAlign w:val="center"/>
          </w:tcPr>
          <w:p w14:paraId="07DC4A8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批</w:t>
            </w:r>
          </w:p>
        </w:tc>
        <w:tc>
          <w:tcPr>
            <w:tcW w:w="368" w:type="pct"/>
            <w:shd w:val="clear" w:color="000000" w:fill="FFFFFF"/>
            <w:noWrap/>
            <w:vAlign w:val="center"/>
          </w:tcPr>
          <w:p w14:paraId="2923AFE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bl>
    <w:p w14:paraId="5E7A87DC" w14:textId="77777777" w:rsidR="0032285C" w:rsidRDefault="00000000">
      <w:pPr>
        <w:pStyle w:val="2"/>
        <w:rPr>
          <w:rFonts w:hint="eastAsia"/>
        </w:rPr>
      </w:pPr>
      <w:bookmarkStart w:id="81" w:name="_Toc181372595"/>
      <w:r>
        <w:rPr>
          <w:rFonts w:hint="eastAsia"/>
        </w:rPr>
        <w:t>电子围栏系统</w:t>
      </w:r>
      <w:bookmarkEnd w:id="81"/>
    </w:p>
    <w:tbl>
      <w:tblPr>
        <w:tblW w:w="5000" w:type="pct"/>
        <w:tblLook w:val="04A0" w:firstRow="1" w:lastRow="0" w:firstColumn="1" w:lastColumn="0" w:noHBand="0" w:noVBand="1"/>
      </w:tblPr>
      <w:tblGrid>
        <w:gridCol w:w="618"/>
        <w:gridCol w:w="1028"/>
        <w:gridCol w:w="6518"/>
        <w:gridCol w:w="417"/>
        <w:gridCol w:w="819"/>
      </w:tblGrid>
      <w:tr w:rsidR="0032285C" w14:paraId="38E3A617" w14:textId="77777777">
        <w:trPr>
          <w:trHeight w:val="283"/>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DBAEDFF"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序号</w:t>
            </w:r>
          </w:p>
        </w:tc>
        <w:tc>
          <w:tcPr>
            <w:tcW w:w="596"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74918C5"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项目名称</w:t>
            </w:r>
          </w:p>
        </w:tc>
        <w:tc>
          <w:tcPr>
            <w:tcW w:w="351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A47FBD5"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技术参数要求</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7694F20B"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单位</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B167DC4"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工程量</w:t>
            </w:r>
          </w:p>
        </w:tc>
      </w:tr>
      <w:tr w:rsidR="0032285C" w14:paraId="745B2770" w14:textId="77777777">
        <w:trPr>
          <w:trHeight w:val="283"/>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0678AB0"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596"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F403C9B"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室外部分</w:t>
            </w:r>
          </w:p>
        </w:tc>
        <w:tc>
          <w:tcPr>
            <w:tcW w:w="351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E61E8C5"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5D2B74C1"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72AE9E0"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r>
      <w:tr w:rsidR="0032285C" w14:paraId="5197FD7F" w14:textId="77777777">
        <w:trPr>
          <w:trHeight w:val="1492"/>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804F78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219A1D2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高压电子脉冲式探测器  (双防区）</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305DA38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通讯线、高压线上下分体式接线设计，性能稳定；</w:t>
            </w:r>
            <w:r>
              <w:rPr>
                <w:rFonts w:ascii="仿宋" w:eastAsia="仿宋" w:hAnsi="仿宋" w:cs="宋体" w:hint="eastAsia"/>
                <w:kern w:val="0"/>
                <w:sz w:val="20"/>
                <w:szCs w:val="20"/>
              </w:rPr>
              <w:br/>
              <w:t>2.  状态灯显示：电源、布/撤防、高/低压、入侵防区，使用直观便捷；</w:t>
            </w:r>
            <w:r>
              <w:rPr>
                <w:rFonts w:ascii="仿宋" w:eastAsia="仿宋" w:hAnsi="仿宋" w:cs="宋体" w:hint="eastAsia"/>
                <w:kern w:val="0"/>
                <w:sz w:val="20"/>
                <w:szCs w:val="20"/>
              </w:rPr>
              <w:br/>
              <w:t>3.  具有短路、断线、故障、断电、防拆等报警模式；</w:t>
            </w:r>
            <w:r>
              <w:rPr>
                <w:rFonts w:ascii="仿宋" w:eastAsia="仿宋" w:hAnsi="仿宋" w:cs="宋体" w:hint="eastAsia"/>
                <w:kern w:val="0"/>
                <w:sz w:val="20"/>
                <w:szCs w:val="20"/>
              </w:rPr>
              <w:br/>
              <w:t>4.  BI-Polar技术，可实现前端围栏上每根线都带有高压脉冲电，让入侵者无机可乘；</w:t>
            </w:r>
            <w:r>
              <w:rPr>
                <w:rFonts w:ascii="仿宋" w:eastAsia="仿宋" w:hAnsi="仿宋" w:cs="宋体" w:hint="eastAsia"/>
                <w:kern w:val="0"/>
                <w:sz w:val="20"/>
                <w:szCs w:val="20"/>
              </w:rPr>
              <w:br/>
              <w:t>5.  支持DC12V辅助电源输出接口，连接警灯时无需再增加辅助电源；</w:t>
            </w:r>
            <w:r>
              <w:rPr>
                <w:rFonts w:ascii="仿宋" w:eastAsia="仿宋" w:hAnsi="仿宋" w:cs="宋体" w:hint="eastAsia"/>
                <w:kern w:val="0"/>
                <w:sz w:val="20"/>
                <w:szCs w:val="20"/>
              </w:rPr>
              <w:br/>
              <w:t>6.  可外接蓄电池或UPS，系统断电可正常工作12小时以上。</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135778F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37" w:type="pct"/>
            <w:tcBorders>
              <w:top w:val="single" w:sz="4" w:space="0" w:color="auto"/>
              <w:left w:val="single" w:sz="4" w:space="0" w:color="auto"/>
              <w:bottom w:val="single" w:sz="4" w:space="0" w:color="auto"/>
              <w:right w:val="single" w:sz="4" w:space="0" w:color="auto"/>
            </w:tcBorders>
            <w:shd w:val="clear" w:color="000000" w:fill="FFFFFF"/>
            <w:vAlign w:val="center"/>
          </w:tcPr>
          <w:p w14:paraId="1DC960E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r>
      <w:tr w:rsidR="0032285C" w14:paraId="49FE9000" w14:textId="77777777">
        <w:trPr>
          <w:trHeight w:val="995"/>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EE4E11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3D9BA45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高压电子脉冲式探测器  (单防区）</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16FC82E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7036EE4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37" w:type="pct"/>
            <w:tcBorders>
              <w:top w:val="single" w:sz="4" w:space="0" w:color="auto"/>
              <w:left w:val="single" w:sz="4" w:space="0" w:color="auto"/>
              <w:bottom w:val="single" w:sz="4" w:space="0" w:color="auto"/>
              <w:right w:val="single" w:sz="4" w:space="0" w:color="auto"/>
            </w:tcBorders>
            <w:shd w:val="clear" w:color="000000" w:fill="FFFFFF"/>
            <w:vAlign w:val="center"/>
          </w:tcPr>
          <w:p w14:paraId="0660C8A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4C3D0C63" w14:textId="77777777">
        <w:trPr>
          <w:trHeight w:val="498"/>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5E727F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4FF5120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主机防水箱  </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07C0CA6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不锈钢材料，抗氧化、抗腐蚀，IP65防水标准配套500*400*200</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0A222FB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C8DF00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14</w:t>
            </w:r>
          </w:p>
        </w:tc>
      </w:tr>
      <w:tr w:rsidR="0032285C" w14:paraId="5BC90746" w14:textId="77777777">
        <w:trPr>
          <w:trHeight w:val="746"/>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D110A6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71C811F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高压避雷器（含安装支架）  </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23660BB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复合氧化锌，具有优异的非线性伏-安特性，陡波响应快，通流容量大。有间隙产品采用自吹间隙，带均压照射结构，降低了放电的分散性，冲击系数小。电子围栏专用，含安装支架</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1CDB72E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9D4979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22</w:t>
            </w:r>
          </w:p>
        </w:tc>
      </w:tr>
      <w:tr w:rsidR="0032285C" w14:paraId="3B98F4B1" w14:textId="77777777">
        <w:trPr>
          <w:trHeight w:val="746"/>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A28ECD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1F12908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终端杆（含底座/防水帽）</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263E78A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铝合金终端杆：尺寸Φ32*850mm，底座为铝合金材质</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45A6BB8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根</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8756B0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25</w:t>
            </w:r>
          </w:p>
        </w:tc>
      </w:tr>
      <w:tr w:rsidR="0032285C" w14:paraId="2D59BBC4" w14:textId="77777777">
        <w:trPr>
          <w:trHeight w:val="746"/>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5F006C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1440463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万向型终端杆绝缘子</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00D2DB6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Φ32复合材料，抗脉冲电压应不小于15kV</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3437474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7B607E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13249965" w14:textId="77777777">
        <w:trPr>
          <w:trHeight w:val="746"/>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68508A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18A995D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承力杆（含底座/防水帽）</w:t>
            </w:r>
          </w:p>
        </w:tc>
        <w:tc>
          <w:tcPr>
            <w:tcW w:w="3515" w:type="pct"/>
            <w:tcBorders>
              <w:top w:val="single" w:sz="4" w:space="0" w:color="auto"/>
              <w:left w:val="single" w:sz="4" w:space="0" w:color="auto"/>
              <w:bottom w:val="single" w:sz="4" w:space="0" w:color="auto"/>
              <w:right w:val="single" w:sz="4" w:space="0" w:color="auto"/>
            </w:tcBorders>
            <w:shd w:val="clear" w:color="000000" w:fill="FFFFFF"/>
          </w:tcPr>
          <w:p w14:paraId="3CE6CC5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尺寸Φ21*2*850mm，铝合金管，表面氧化处理，具有更好的抗氧化、抗腐蚀效果</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7D3956D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根</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BC5ED1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70</w:t>
            </w:r>
          </w:p>
        </w:tc>
      </w:tr>
      <w:tr w:rsidR="0032285C" w14:paraId="1E7F3636" w14:textId="77777777">
        <w:trPr>
          <w:trHeight w:val="498"/>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E1D609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480FD48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承力杆绝缘子</w:t>
            </w:r>
          </w:p>
        </w:tc>
        <w:tc>
          <w:tcPr>
            <w:tcW w:w="3515" w:type="pct"/>
            <w:tcBorders>
              <w:top w:val="single" w:sz="4" w:space="0" w:color="auto"/>
              <w:left w:val="single" w:sz="4" w:space="0" w:color="auto"/>
              <w:bottom w:val="single" w:sz="4" w:space="0" w:color="auto"/>
              <w:right w:val="single" w:sz="4" w:space="0" w:color="auto"/>
            </w:tcBorders>
            <w:shd w:val="clear" w:color="000000" w:fill="FFFFFF"/>
          </w:tcPr>
          <w:p w14:paraId="22591E2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Φ21复合材料，抗脉冲电压应不小于15kV</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4FE59EB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706E4A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280</w:t>
            </w:r>
          </w:p>
        </w:tc>
      </w:tr>
      <w:tr w:rsidR="0032285C" w14:paraId="35B5944F" w14:textId="77777777">
        <w:trPr>
          <w:trHeight w:val="746"/>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14F710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2FB041A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中间杆 （含防水帽）</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17D4A12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Φ10.0×850mm,玻璃纤维杆体绝缘材料防漏电，高强度，抗腐蚀。</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53363E9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根</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30AF06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320</w:t>
            </w:r>
          </w:p>
        </w:tc>
      </w:tr>
      <w:tr w:rsidR="0032285C" w14:paraId="049E7774" w14:textId="77777777">
        <w:trPr>
          <w:trHeight w:val="498"/>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2075BF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10</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3F5FCE3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中间杆绝缘子 </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5977431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采用复合材料，抗脉冲电压应不小于15kV</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4F558FC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07A085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1280</w:t>
            </w:r>
          </w:p>
        </w:tc>
      </w:tr>
      <w:tr w:rsidR="0032285C" w14:paraId="38FE193C" w14:textId="77777777">
        <w:trPr>
          <w:trHeight w:val="498"/>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E59570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546DC3F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中间杆固定底套</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1203118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复合材料、抗老化、抗腐蚀</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1AC4302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3770B6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320</w:t>
            </w:r>
          </w:p>
        </w:tc>
      </w:tr>
      <w:tr w:rsidR="0032285C" w14:paraId="12A0257A" w14:textId="77777777">
        <w:trPr>
          <w:trHeight w:val="283"/>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71AD4F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2B68A3C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万向底座</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685EFA6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高强度铝合金材质，耐腐蚀、多角度孔位，结构坚固，坚久耐用。</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1EB932B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块</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1DB3C2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335</w:t>
            </w:r>
          </w:p>
        </w:tc>
      </w:tr>
      <w:tr w:rsidR="0032285C" w14:paraId="346DABF0" w14:textId="77777777">
        <w:trPr>
          <w:trHeight w:val="746"/>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4CA635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13</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0352701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合金丝 （多股）</w:t>
            </w:r>
          </w:p>
        </w:tc>
        <w:tc>
          <w:tcPr>
            <w:tcW w:w="3515" w:type="pct"/>
            <w:tcBorders>
              <w:top w:val="single" w:sz="4" w:space="0" w:color="auto"/>
              <w:left w:val="single" w:sz="4" w:space="0" w:color="auto"/>
              <w:bottom w:val="single" w:sz="4" w:space="0" w:color="auto"/>
              <w:right w:val="single" w:sz="4" w:space="0" w:color="auto"/>
            </w:tcBorders>
            <w:shd w:val="clear" w:color="000000" w:fill="FFFFFF"/>
          </w:tcPr>
          <w:p w14:paraId="0CA276D3" w14:textId="77777777" w:rsidR="0032285C" w:rsidRDefault="00000000">
            <w:pPr>
              <w:widowControl/>
              <w:spacing w:after="240"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铝、镁多种合金组成，采用多股编制；强度、韧性更好；</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4FB5420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7B34BB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7000</w:t>
            </w:r>
          </w:p>
        </w:tc>
      </w:tr>
      <w:tr w:rsidR="0032285C" w14:paraId="425839BA" w14:textId="77777777">
        <w:trPr>
          <w:trHeight w:val="283"/>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E69F00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14</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712A0E3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高压线</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75702D8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耐压绝缘复合材料，抗压15KV</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6B8F238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D53C92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600</w:t>
            </w:r>
          </w:p>
        </w:tc>
      </w:tr>
      <w:tr w:rsidR="0032285C" w14:paraId="5017C818" w14:textId="77777777">
        <w:trPr>
          <w:trHeight w:val="498"/>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DAB71B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15</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4535FE2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线－线连接器</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4362F58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铝合金、抗氧化、双螺栓设计</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4671349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FFAB5A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250</w:t>
            </w:r>
          </w:p>
        </w:tc>
      </w:tr>
      <w:tr w:rsidR="0032285C" w14:paraId="5D70834D" w14:textId="77777777">
        <w:trPr>
          <w:trHeight w:val="498"/>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B64277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16</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0C4A1B6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中间收紧器</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12091F5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复合材料、抗氧化、耐腐蚀、强度高，用于收紧合金线的作用</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03045B4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92E39E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90</w:t>
            </w:r>
          </w:p>
        </w:tc>
      </w:tr>
      <w:tr w:rsidR="0032285C" w14:paraId="6A3035DD" w14:textId="77777777">
        <w:trPr>
          <w:trHeight w:val="498"/>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06A01C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17</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3DD3233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围栏警示牌 </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67FA820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200×100双面,卡扣式</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105AC48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块</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531FFD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170</w:t>
            </w:r>
          </w:p>
        </w:tc>
      </w:tr>
      <w:tr w:rsidR="0032285C" w14:paraId="0DDA4DEC" w14:textId="77777777">
        <w:trPr>
          <w:trHeight w:val="746"/>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68F54E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18</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53B9C25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警号（室外，含支架）</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18607C7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采用低噪音不易磨损的齿轮传动方式，科学的抛物线形反射镜使光线扩散到很远。转速：90-130RPM；材料：灯罩-AS,底座-ABS，反光镜-PC；标准电压：12VDC；工作电流：200MA；声压指数：105dB</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4892947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3A55EFB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r>
      <w:tr w:rsidR="0032285C" w14:paraId="3D330DAF" w14:textId="77777777">
        <w:trPr>
          <w:trHeight w:val="498"/>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AEC15A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19</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1E08578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避雷器接地桩</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4111B88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1.5米镀锌接地针</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5FE18DA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根</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B05163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r>
      <w:tr w:rsidR="0032285C" w14:paraId="3E150B9B" w14:textId="77777777">
        <w:trPr>
          <w:trHeight w:val="498"/>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6AA0BF3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20</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33D4E6F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避雷接地线</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09AC815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单股6</w:t>
            </w:r>
            <w:r>
              <w:rPr>
                <w:rFonts w:ascii="Times New Roman" w:eastAsia="仿宋" w:hAnsi="Times New Roman"/>
                <w:kern w:val="0"/>
                <w:sz w:val="20"/>
                <w:szCs w:val="20"/>
              </w:rPr>
              <w:t>²</w:t>
            </w:r>
            <w:r>
              <w:rPr>
                <w:rFonts w:ascii="仿宋" w:eastAsia="仿宋" w:hAnsi="仿宋" w:cs="宋体" w:hint="eastAsia"/>
                <w:kern w:val="0"/>
                <w:sz w:val="20"/>
                <w:szCs w:val="20"/>
              </w:rPr>
              <w:t>mm的铜导线</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39EAE5F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385C64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70</w:t>
            </w:r>
          </w:p>
        </w:tc>
      </w:tr>
      <w:tr w:rsidR="0032285C" w14:paraId="507DB4D5" w14:textId="77777777">
        <w:trPr>
          <w:trHeight w:val="283"/>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86B036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21</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4C6EC5A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控制部分</w:t>
            </w:r>
          </w:p>
        </w:tc>
        <w:tc>
          <w:tcPr>
            <w:tcW w:w="3515"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0A0C6A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242"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2F280C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bottom"/>
          </w:tcPr>
          <w:p w14:paraId="6C428F3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437AF245" w14:textId="77777777">
        <w:trPr>
          <w:trHeight w:val="5966"/>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18F268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22</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6BC59FA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报警键盘</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178B5DC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主机最多可接入64个设备，如IP报警模块、IP电子围栏模块、温湿度记录仪、IP(POE)探测器等。</w:t>
            </w:r>
            <w:r>
              <w:rPr>
                <w:rFonts w:ascii="仿宋" w:eastAsia="仿宋" w:hAnsi="仿宋" w:cs="宋体" w:hint="eastAsia"/>
                <w:kern w:val="0"/>
                <w:sz w:val="20"/>
                <w:szCs w:val="20"/>
              </w:rPr>
              <w:br/>
              <w:t xml:space="preserve"> 支持32个网络继电器模块输出联动，以及64个IP扩展设备本身自带的输出联动。</w:t>
            </w:r>
            <w:r>
              <w:rPr>
                <w:rFonts w:ascii="仿宋" w:eastAsia="仿宋" w:hAnsi="仿宋" w:cs="宋体" w:hint="eastAsia"/>
                <w:kern w:val="0"/>
                <w:sz w:val="20"/>
                <w:szCs w:val="20"/>
              </w:rPr>
              <w:br/>
              <w:t xml:space="preserve"> 4.3寸TFT液晶显示主机，防区名称最多支持7个汉字(当前缺省显示“设备xx防区x”)</w:t>
            </w:r>
            <w:r>
              <w:rPr>
                <w:rFonts w:ascii="仿宋" w:eastAsia="仿宋" w:hAnsi="仿宋" w:cs="宋体" w:hint="eastAsia"/>
                <w:kern w:val="0"/>
                <w:sz w:val="20"/>
                <w:szCs w:val="20"/>
              </w:rPr>
              <w:br/>
              <w:t xml:space="preserve"> 一路报警输出为无源继电器，跟随报警输出。</w:t>
            </w:r>
            <w:r>
              <w:rPr>
                <w:rFonts w:ascii="仿宋" w:eastAsia="仿宋" w:hAnsi="仿宋" w:cs="宋体" w:hint="eastAsia"/>
                <w:kern w:val="0"/>
                <w:sz w:val="20"/>
                <w:szCs w:val="20"/>
              </w:rPr>
              <w:br/>
              <w:t xml:space="preserve">  8组遥控支持布防（电子围栏为高压布防）、撤防、低压布防、复位。</w:t>
            </w:r>
            <w:r>
              <w:rPr>
                <w:rFonts w:ascii="仿宋" w:eastAsia="仿宋" w:hAnsi="仿宋" w:cs="宋体" w:hint="eastAsia"/>
                <w:kern w:val="0"/>
                <w:sz w:val="20"/>
                <w:szCs w:val="20"/>
              </w:rPr>
              <w:br/>
              <w:t xml:space="preserve"> 33组密码。包括：1组安装密码、32组用户密码。</w:t>
            </w:r>
            <w:r>
              <w:rPr>
                <w:rFonts w:ascii="仿宋" w:eastAsia="仿宋" w:hAnsi="仿宋" w:cs="宋体" w:hint="eastAsia"/>
                <w:kern w:val="0"/>
                <w:sz w:val="20"/>
                <w:szCs w:val="20"/>
              </w:rPr>
              <w:br/>
              <w:t xml:space="preserve"> 主机可通过IP实现同时与6路监控中心软件机连接。</w:t>
            </w:r>
            <w:r>
              <w:rPr>
                <w:rFonts w:ascii="仿宋" w:eastAsia="仿宋" w:hAnsi="仿宋" w:cs="宋体" w:hint="eastAsia"/>
                <w:kern w:val="0"/>
                <w:sz w:val="20"/>
                <w:szCs w:val="20"/>
              </w:rPr>
              <w:br/>
              <w:t xml:space="preserve"> 主机可通过IP实现同时与32路LED条屏设备或者IP键盘连接，显示联动报警，LED条屏可以联动语音。</w:t>
            </w:r>
            <w:r>
              <w:rPr>
                <w:rFonts w:ascii="仿宋" w:eastAsia="仿宋" w:hAnsi="仿宋" w:cs="宋体" w:hint="eastAsia"/>
                <w:kern w:val="0"/>
                <w:sz w:val="20"/>
                <w:szCs w:val="20"/>
              </w:rPr>
              <w:br/>
              <w:t xml:space="preserve"> IP键盘可以通过密码以及遥控器对主机布撤防。</w:t>
            </w:r>
            <w:r>
              <w:rPr>
                <w:rFonts w:ascii="仿宋" w:eastAsia="仿宋" w:hAnsi="仿宋" w:cs="宋体" w:hint="eastAsia"/>
                <w:kern w:val="0"/>
                <w:sz w:val="20"/>
                <w:szCs w:val="20"/>
              </w:rPr>
              <w:br/>
              <w:t xml:space="preserve"> 可以通过密码、遥控器、监控中心软件对主机、防区进行布撤防；通过主机键盘进行布撤防。</w:t>
            </w:r>
            <w:r>
              <w:rPr>
                <w:rFonts w:ascii="仿宋" w:eastAsia="仿宋" w:hAnsi="仿宋" w:cs="宋体" w:hint="eastAsia"/>
                <w:kern w:val="0"/>
                <w:sz w:val="20"/>
                <w:szCs w:val="20"/>
              </w:rPr>
              <w:br/>
              <w:t xml:space="preserve"> 可以通过主机对外扩设备以及相应防区的参数进行设置并记录，并根据命令需求发送到相关IP设备。</w:t>
            </w:r>
            <w:r>
              <w:rPr>
                <w:rFonts w:ascii="仿宋" w:eastAsia="仿宋" w:hAnsi="仿宋" w:cs="宋体" w:hint="eastAsia"/>
                <w:kern w:val="0"/>
                <w:sz w:val="20"/>
                <w:szCs w:val="20"/>
              </w:rPr>
              <w:br/>
              <w:t xml:space="preserve"> 主机分别可以存储1000条的报警和操作纪录，掉电保存。进入设置可查询。</w:t>
            </w:r>
            <w:r>
              <w:rPr>
                <w:rFonts w:ascii="仿宋" w:eastAsia="仿宋" w:hAnsi="仿宋" w:cs="宋体" w:hint="eastAsia"/>
                <w:kern w:val="0"/>
                <w:sz w:val="20"/>
                <w:szCs w:val="20"/>
              </w:rPr>
              <w:br/>
              <w:t xml:space="preserve">  支持局域网在线更新程序。 </w:t>
            </w:r>
            <w:r>
              <w:rPr>
                <w:rFonts w:ascii="仿宋" w:eastAsia="仿宋" w:hAnsi="仿宋" w:cs="宋体" w:hint="eastAsia"/>
                <w:kern w:val="0"/>
                <w:sz w:val="20"/>
                <w:szCs w:val="20"/>
              </w:rPr>
              <w:br/>
              <w:t>电性能指标</w:t>
            </w:r>
            <w:r>
              <w:rPr>
                <w:rFonts w:ascii="仿宋" w:eastAsia="仿宋" w:hAnsi="仿宋" w:cs="宋体" w:hint="eastAsia"/>
                <w:kern w:val="0"/>
                <w:sz w:val="20"/>
                <w:szCs w:val="20"/>
              </w:rPr>
              <w:br/>
              <w:t xml:space="preserve"> 输入电源          DC12-24V                             主机板</w:t>
            </w:r>
            <w:r>
              <w:rPr>
                <w:rFonts w:ascii="仿宋" w:eastAsia="仿宋" w:hAnsi="仿宋" w:cs="宋体" w:hint="eastAsia"/>
                <w:kern w:val="0"/>
                <w:sz w:val="20"/>
                <w:szCs w:val="20"/>
              </w:rPr>
              <w:lastRenderedPageBreak/>
              <w:t>功耗  静态耗电：150mA； 报警状态：300mA</w:t>
            </w:r>
            <w:r>
              <w:rPr>
                <w:rFonts w:ascii="仿宋" w:eastAsia="仿宋" w:hAnsi="仿宋" w:cs="宋体" w:hint="eastAsia"/>
                <w:kern w:val="0"/>
                <w:sz w:val="20"/>
                <w:szCs w:val="20"/>
              </w:rPr>
              <w:br/>
              <w:t xml:space="preserve"> 报警输出口        无源输出                              外观尺寸          170*108*30mm</w:t>
            </w:r>
            <w:r>
              <w:rPr>
                <w:rFonts w:ascii="仿宋" w:eastAsia="仿宋" w:hAnsi="仿宋" w:cs="宋体" w:hint="eastAsia"/>
                <w:kern w:val="0"/>
                <w:sz w:val="20"/>
                <w:szCs w:val="20"/>
              </w:rPr>
              <w:br/>
              <w:t xml:space="preserve"> 遥控无线参数      433MHz                                 IP接口   网络速度为10M/100M自适应</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58998E0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个</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5E9C01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10AE23B0" w14:textId="77777777">
        <w:trPr>
          <w:trHeight w:val="3480"/>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EAD189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23</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3194EBF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双防区网络模块</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392D226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主要功能</w:t>
            </w:r>
            <w:r>
              <w:rPr>
                <w:rFonts w:ascii="仿宋" w:eastAsia="仿宋" w:hAnsi="仿宋" w:cs="宋体" w:hint="eastAsia"/>
                <w:kern w:val="0"/>
                <w:sz w:val="20"/>
                <w:szCs w:val="20"/>
              </w:rPr>
              <w:br/>
              <w:t xml:space="preserve"> 模块自带2个防区。</w:t>
            </w:r>
            <w:r>
              <w:rPr>
                <w:rFonts w:ascii="仿宋" w:eastAsia="仿宋" w:hAnsi="仿宋" w:cs="宋体" w:hint="eastAsia"/>
                <w:kern w:val="0"/>
                <w:sz w:val="20"/>
                <w:szCs w:val="20"/>
              </w:rPr>
              <w:br/>
              <w:t xml:space="preserve"> 模块自带1路继电器输出（有源/无源可选）。</w:t>
            </w:r>
            <w:r>
              <w:rPr>
                <w:rFonts w:ascii="仿宋" w:eastAsia="仿宋" w:hAnsi="仿宋" w:cs="宋体" w:hint="eastAsia"/>
                <w:kern w:val="0"/>
                <w:sz w:val="20"/>
                <w:szCs w:val="20"/>
              </w:rPr>
              <w:br/>
              <w:t xml:space="preserve"> 模块输出可与自身防区联动也可以中心控制。</w:t>
            </w:r>
            <w:r>
              <w:rPr>
                <w:rFonts w:ascii="仿宋" w:eastAsia="仿宋" w:hAnsi="仿宋" w:cs="宋体" w:hint="eastAsia"/>
                <w:kern w:val="0"/>
                <w:sz w:val="20"/>
                <w:szCs w:val="20"/>
              </w:rPr>
              <w:br/>
              <w:t xml:space="preserve"> 模块通过网络接口可以实现上报2个中心，支持上报云服务器。</w:t>
            </w:r>
            <w:r>
              <w:rPr>
                <w:rFonts w:ascii="仿宋" w:eastAsia="仿宋" w:hAnsi="仿宋" w:cs="宋体" w:hint="eastAsia"/>
                <w:kern w:val="0"/>
                <w:sz w:val="20"/>
                <w:szCs w:val="20"/>
              </w:rPr>
              <w:br/>
              <w:t xml:space="preserve"> 通过中心、微信、web控制布撤防。</w:t>
            </w:r>
            <w:r>
              <w:rPr>
                <w:rFonts w:ascii="仿宋" w:eastAsia="仿宋" w:hAnsi="仿宋" w:cs="宋体" w:hint="eastAsia"/>
                <w:kern w:val="0"/>
                <w:sz w:val="20"/>
                <w:szCs w:val="20"/>
              </w:rPr>
              <w:br/>
              <w:t xml:space="preserve"> 支持web配置、搜索工具批量配置。</w:t>
            </w:r>
            <w:r>
              <w:rPr>
                <w:rFonts w:ascii="仿宋" w:eastAsia="仿宋" w:hAnsi="仿宋" w:cs="宋体" w:hint="eastAsia"/>
                <w:kern w:val="0"/>
                <w:sz w:val="20"/>
                <w:szCs w:val="20"/>
              </w:rPr>
              <w:br/>
              <w:t>电性能指标</w:t>
            </w:r>
            <w:r>
              <w:rPr>
                <w:rFonts w:ascii="仿宋" w:eastAsia="仿宋" w:hAnsi="仿宋" w:cs="宋体" w:hint="eastAsia"/>
                <w:kern w:val="0"/>
                <w:sz w:val="20"/>
                <w:szCs w:val="20"/>
              </w:rPr>
              <w:br/>
              <w:t xml:space="preserve"> 电    源：    DC 12～24V或标准POE供电（选配）</w:t>
            </w:r>
            <w:r>
              <w:rPr>
                <w:rFonts w:ascii="仿宋" w:eastAsia="仿宋" w:hAnsi="仿宋" w:cs="宋体" w:hint="eastAsia"/>
                <w:kern w:val="0"/>
                <w:sz w:val="20"/>
                <w:szCs w:val="20"/>
              </w:rPr>
              <w:br/>
              <w:t xml:space="preserve"> 外观尺寸：    86*140*33mm</w:t>
            </w:r>
            <w:r>
              <w:rPr>
                <w:rFonts w:ascii="仿宋" w:eastAsia="仿宋" w:hAnsi="仿宋" w:cs="宋体" w:hint="eastAsia"/>
                <w:kern w:val="0"/>
                <w:sz w:val="20"/>
                <w:szCs w:val="20"/>
              </w:rPr>
              <w:br/>
              <w:t xml:space="preserve"> 工作电流：    60mA-80mA</w:t>
            </w:r>
            <w:r>
              <w:rPr>
                <w:rFonts w:ascii="仿宋" w:eastAsia="仿宋" w:hAnsi="仿宋" w:cs="宋体" w:hint="eastAsia"/>
                <w:kern w:val="0"/>
                <w:sz w:val="20"/>
                <w:szCs w:val="20"/>
              </w:rPr>
              <w:br/>
              <w:t xml:space="preserve"> 网络接口：    RJ45  10/100M自适应</w:t>
            </w:r>
            <w:r>
              <w:rPr>
                <w:rFonts w:ascii="仿宋" w:eastAsia="仿宋" w:hAnsi="仿宋" w:cs="宋体" w:hint="eastAsia"/>
                <w:kern w:val="0"/>
                <w:sz w:val="20"/>
                <w:szCs w:val="20"/>
              </w:rPr>
              <w:br/>
              <w:t xml:space="preserve"> 工作温度：     -20℃～70℃</w:t>
            </w:r>
            <w:r>
              <w:rPr>
                <w:rFonts w:ascii="仿宋" w:eastAsia="仿宋" w:hAnsi="仿宋" w:cs="宋体" w:hint="eastAsia"/>
                <w:kern w:val="0"/>
                <w:sz w:val="20"/>
                <w:szCs w:val="20"/>
              </w:rPr>
              <w:br/>
              <w:t xml:space="preserve"> 辅助输出：    12V/500mA</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138E4BD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50089A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r>
      <w:tr w:rsidR="0032285C" w14:paraId="1C4BD60D" w14:textId="77777777">
        <w:trPr>
          <w:trHeight w:val="1740"/>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039BE41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24</w:t>
            </w:r>
          </w:p>
        </w:tc>
        <w:tc>
          <w:tcPr>
            <w:tcW w:w="596" w:type="pct"/>
            <w:tcBorders>
              <w:top w:val="single" w:sz="4" w:space="0" w:color="auto"/>
              <w:left w:val="single" w:sz="4" w:space="0" w:color="auto"/>
              <w:bottom w:val="single" w:sz="4" w:space="0" w:color="auto"/>
              <w:right w:val="single" w:sz="4" w:space="0" w:color="auto"/>
            </w:tcBorders>
            <w:shd w:val="clear" w:color="000000" w:fill="FFFFFF"/>
            <w:vAlign w:val="center"/>
          </w:tcPr>
          <w:p w14:paraId="0E8B09D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16路继电器</w:t>
            </w:r>
          </w:p>
        </w:tc>
        <w:tc>
          <w:tcPr>
            <w:tcW w:w="3515" w:type="pct"/>
            <w:tcBorders>
              <w:top w:val="single" w:sz="4" w:space="0" w:color="auto"/>
              <w:left w:val="single" w:sz="4" w:space="0" w:color="auto"/>
              <w:bottom w:val="single" w:sz="4" w:space="0" w:color="auto"/>
              <w:right w:val="single" w:sz="4" w:space="0" w:color="auto"/>
            </w:tcBorders>
            <w:shd w:val="clear" w:color="000000" w:fill="FFFFFF"/>
            <w:vAlign w:val="center"/>
          </w:tcPr>
          <w:p w14:paraId="07049C9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联动输出模块具有16路开关量输出（无源），带有一路RS485总线通讯接口连接通讯主机使用。通过主机编程实现一对一、多对一、一对多联动输出。适用于报警联动视频弹出、制作电子地图（沙盘）等。</w:t>
            </w:r>
            <w:r>
              <w:rPr>
                <w:rFonts w:ascii="仿宋" w:eastAsia="仿宋" w:hAnsi="仿宋" w:cs="宋体" w:hint="eastAsia"/>
                <w:kern w:val="0"/>
                <w:sz w:val="20"/>
                <w:szCs w:val="20"/>
              </w:rPr>
              <w:br/>
              <w:t xml:space="preserve"> 尺寸：13CM x 9CM x 2.4CM（长x宽x厚）</w:t>
            </w:r>
            <w:r>
              <w:rPr>
                <w:rFonts w:ascii="仿宋" w:eastAsia="仿宋" w:hAnsi="仿宋" w:cs="宋体" w:hint="eastAsia"/>
                <w:kern w:val="0"/>
                <w:sz w:val="20"/>
                <w:szCs w:val="20"/>
              </w:rPr>
              <w:br/>
              <w:t xml:space="preserve"> 工作电压：直流12 ∽ 24伏</w:t>
            </w:r>
            <w:r>
              <w:rPr>
                <w:rFonts w:ascii="仿宋" w:eastAsia="仿宋" w:hAnsi="仿宋" w:cs="宋体" w:hint="eastAsia"/>
                <w:kern w:val="0"/>
                <w:sz w:val="20"/>
                <w:szCs w:val="20"/>
              </w:rPr>
              <w:br/>
              <w:t xml:space="preserve"> 联动输出灯：16个LED指示灯，对应每一路输出。输出时【常亮】</w:t>
            </w:r>
            <w:r>
              <w:rPr>
                <w:rFonts w:ascii="仿宋" w:eastAsia="仿宋" w:hAnsi="仿宋" w:cs="宋体" w:hint="eastAsia"/>
                <w:kern w:val="0"/>
                <w:sz w:val="20"/>
                <w:szCs w:val="20"/>
              </w:rPr>
              <w:br/>
              <w:t>说明：要实现IP联网通讯，必须加配网络扩展模块</w:t>
            </w:r>
          </w:p>
        </w:tc>
        <w:tc>
          <w:tcPr>
            <w:tcW w:w="242" w:type="pct"/>
            <w:tcBorders>
              <w:top w:val="single" w:sz="4" w:space="0" w:color="auto"/>
              <w:left w:val="single" w:sz="4" w:space="0" w:color="auto"/>
              <w:bottom w:val="single" w:sz="4" w:space="0" w:color="auto"/>
              <w:right w:val="single" w:sz="4" w:space="0" w:color="auto"/>
            </w:tcBorders>
            <w:shd w:val="clear" w:color="000000" w:fill="FFFFFF"/>
            <w:vAlign w:val="center"/>
          </w:tcPr>
          <w:p w14:paraId="56F8753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4B5C4C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1B7FBA26" w14:textId="77777777">
        <w:trPr>
          <w:trHeight w:val="1740"/>
        </w:trPr>
        <w:tc>
          <w:tcPr>
            <w:tcW w:w="31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45F619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25</w:t>
            </w:r>
          </w:p>
        </w:tc>
        <w:tc>
          <w:tcPr>
            <w:tcW w:w="596" w:type="pct"/>
            <w:tcBorders>
              <w:top w:val="single" w:sz="4" w:space="0" w:color="auto"/>
              <w:left w:val="nil"/>
              <w:bottom w:val="single" w:sz="4" w:space="0" w:color="auto"/>
              <w:right w:val="single" w:sz="4" w:space="0" w:color="auto"/>
            </w:tcBorders>
            <w:shd w:val="clear" w:color="000000" w:fill="FFFFFF"/>
            <w:vAlign w:val="center"/>
          </w:tcPr>
          <w:p w14:paraId="7A2F2EB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通讯转换模块</w:t>
            </w:r>
          </w:p>
        </w:tc>
        <w:tc>
          <w:tcPr>
            <w:tcW w:w="3515" w:type="pct"/>
            <w:tcBorders>
              <w:top w:val="single" w:sz="4" w:space="0" w:color="auto"/>
              <w:left w:val="nil"/>
              <w:bottom w:val="single" w:sz="4" w:space="0" w:color="auto"/>
              <w:right w:val="single" w:sz="4" w:space="0" w:color="auto"/>
            </w:tcBorders>
            <w:shd w:val="clear" w:color="000000" w:fill="FFFFFF"/>
            <w:vAlign w:val="center"/>
          </w:tcPr>
          <w:p w14:paraId="7F2065B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IP-RS485通讯转换模块是将RS485总线设备信号转换成IP网络信号上传IP接警主机或者中心软件；RS485出线口可带1~128台总线设备，通讯距离都可以达到1200米。</w:t>
            </w:r>
            <w:r>
              <w:rPr>
                <w:rFonts w:ascii="仿宋" w:eastAsia="仿宋" w:hAnsi="仿宋" w:cs="宋体" w:hint="eastAsia"/>
                <w:kern w:val="0"/>
                <w:sz w:val="20"/>
                <w:szCs w:val="20"/>
              </w:rPr>
              <w:br/>
              <w:t>电性能指标：</w:t>
            </w:r>
            <w:r>
              <w:rPr>
                <w:rFonts w:ascii="仿宋" w:eastAsia="仿宋" w:hAnsi="仿宋" w:cs="宋体" w:hint="eastAsia"/>
                <w:kern w:val="0"/>
                <w:sz w:val="20"/>
                <w:szCs w:val="20"/>
              </w:rPr>
              <w:br/>
              <w:t>电    源： 直流12 ∽ 24伏</w:t>
            </w:r>
            <w:r>
              <w:rPr>
                <w:rFonts w:ascii="仿宋" w:eastAsia="仿宋" w:hAnsi="仿宋" w:cs="宋体" w:hint="eastAsia"/>
                <w:kern w:val="0"/>
                <w:sz w:val="20"/>
                <w:szCs w:val="20"/>
              </w:rPr>
              <w:br/>
              <w:t>网络接口： RJ45  10/100M自适应</w:t>
            </w:r>
            <w:r>
              <w:rPr>
                <w:rFonts w:ascii="仿宋" w:eastAsia="仿宋" w:hAnsi="仿宋" w:cs="宋体" w:hint="eastAsia"/>
                <w:kern w:val="0"/>
                <w:sz w:val="20"/>
                <w:szCs w:val="20"/>
              </w:rPr>
              <w:br/>
              <w:t xml:space="preserve">工作温度： -20℃ ∽ +70℃           </w:t>
            </w:r>
            <w:r>
              <w:rPr>
                <w:rFonts w:ascii="仿宋" w:eastAsia="仿宋" w:hAnsi="仿宋" w:cs="宋体" w:hint="eastAsia"/>
                <w:kern w:val="0"/>
                <w:sz w:val="20"/>
                <w:szCs w:val="20"/>
              </w:rPr>
              <w:br/>
              <w:t>工作电流：：40mA-75mA</w:t>
            </w:r>
          </w:p>
        </w:tc>
        <w:tc>
          <w:tcPr>
            <w:tcW w:w="242" w:type="pct"/>
            <w:tcBorders>
              <w:top w:val="single" w:sz="4" w:space="0" w:color="auto"/>
              <w:left w:val="nil"/>
              <w:bottom w:val="single" w:sz="4" w:space="0" w:color="auto"/>
              <w:right w:val="single" w:sz="4" w:space="0" w:color="auto"/>
            </w:tcBorders>
            <w:shd w:val="clear" w:color="000000" w:fill="FFFFFF"/>
            <w:vAlign w:val="center"/>
          </w:tcPr>
          <w:p w14:paraId="18EC11A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single" w:sz="4" w:space="0" w:color="auto"/>
              <w:left w:val="nil"/>
              <w:bottom w:val="single" w:sz="4" w:space="0" w:color="auto"/>
              <w:right w:val="single" w:sz="4" w:space="0" w:color="auto"/>
            </w:tcBorders>
            <w:shd w:val="clear" w:color="000000" w:fill="FFFFFF"/>
            <w:noWrap/>
            <w:vAlign w:val="center"/>
          </w:tcPr>
          <w:p w14:paraId="336DEF3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26658223" w14:textId="77777777">
        <w:trPr>
          <w:trHeight w:val="6215"/>
        </w:trPr>
        <w:tc>
          <w:tcPr>
            <w:tcW w:w="311" w:type="pct"/>
            <w:tcBorders>
              <w:top w:val="nil"/>
              <w:left w:val="single" w:sz="4" w:space="0" w:color="auto"/>
              <w:bottom w:val="single" w:sz="4" w:space="0" w:color="auto"/>
              <w:right w:val="single" w:sz="4" w:space="0" w:color="auto"/>
            </w:tcBorders>
            <w:shd w:val="clear" w:color="000000" w:fill="FFFFFF"/>
            <w:noWrap/>
            <w:vAlign w:val="center"/>
          </w:tcPr>
          <w:p w14:paraId="0E15061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26</w:t>
            </w:r>
          </w:p>
        </w:tc>
        <w:tc>
          <w:tcPr>
            <w:tcW w:w="596" w:type="pct"/>
            <w:tcBorders>
              <w:top w:val="nil"/>
              <w:left w:val="nil"/>
              <w:bottom w:val="single" w:sz="4" w:space="0" w:color="auto"/>
              <w:right w:val="single" w:sz="4" w:space="0" w:color="auto"/>
            </w:tcBorders>
            <w:shd w:val="clear" w:color="000000" w:fill="FFFFFF"/>
            <w:vAlign w:val="center"/>
          </w:tcPr>
          <w:p w14:paraId="57987D3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管理软件</w:t>
            </w:r>
          </w:p>
        </w:tc>
        <w:tc>
          <w:tcPr>
            <w:tcW w:w="3515" w:type="pct"/>
            <w:tcBorders>
              <w:top w:val="nil"/>
              <w:left w:val="nil"/>
              <w:bottom w:val="single" w:sz="4" w:space="0" w:color="auto"/>
              <w:right w:val="single" w:sz="4" w:space="0" w:color="auto"/>
            </w:tcBorders>
            <w:shd w:val="clear" w:color="000000" w:fill="FFFFFF"/>
            <w:vAlign w:val="center"/>
          </w:tcPr>
          <w:p w14:paraId="1008C2C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监控中心通过MQTT协议控制和收发警情信息，自带服务器端，设备或PC端向监控中心订阅消息后，当有警情或者控制信息到达中心时，监控中心通过订阅情况分发到对应的设备或者PC上。</w:t>
            </w:r>
            <w:r>
              <w:rPr>
                <w:rFonts w:ascii="仿宋" w:eastAsia="仿宋" w:hAnsi="仿宋" w:cs="宋体" w:hint="eastAsia"/>
                <w:kern w:val="0"/>
                <w:sz w:val="20"/>
                <w:szCs w:val="20"/>
              </w:rPr>
              <w:br/>
              <w:t>自带MQTT服务端。支持onvif协议监控视频联动。</w:t>
            </w:r>
            <w:r>
              <w:rPr>
                <w:rFonts w:ascii="仿宋" w:eastAsia="仿宋" w:hAnsi="仿宋" w:cs="宋体" w:hint="eastAsia"/>
                <w:kern w:val="0"/>
                <w:sz w:val="20"/>
                <w:szCs w:val="20"/>
              </w:rPr>
              <w:br/>
              <w:t xml:space="preserve"> 允许上报中心服务器端添加最大数量：5          设备或者PC订阅数量：目前没限制</w:t>
            </w:r>
            <w:r>
              <w:rPr>
                <w:rFonts w:ascii="仿宋" w:eastAsia="仿宋" w:hAnsi="仿宋" w:cs="宋体" w:hint="eastAsia"/>
                <w:kern w:val="0"/>
                <w:sz w:val="20"/>
                <w:szCs w:val="20"/>
              </w:rPr>
              <w:br/>
              <w:t xml:space="preserve"> 本地地图添加最大数量：64                    单个地图允许的防区图标数量：64</w:t>
            </w:r>
            <w:r>
              <w:rPr>
                <w:rFonts w:ascii="仿宋" w:eastAsia="仿宋" w:hAnsi="仿宋" w:cs="宋体" w:hint="eastAsia"/>
                <w:kern w:val="0"/>
                <w:sz w:val="20"/>
                <w:szCs w:val="20"/>
              </w:rPr>
              <w:br/>
              <w:t xml:space="preserve"> 单个地图中允许开关组：64                    警情界面最多显示未处理的警情：1000条</w:t>
            </w:r>
            <w:r>
              <w:rPr>
                <w:rFonts w:ascii="仿宋" w:eastAsia="仿宋" w:hAnsi="仿宋" w:cs="宋体" w:hint="eastAsia"/>
                <w:kern w:val="0"/>
                <w:sz w:val="20"/>
                <w:szCs w:val="20"/>
              </w:rPr>
              <w:br/>
              <w:t xml:space="preserve"> 未处理警超过5000条自动处理                  防区联动最多8个</w:t>
            </w:r>
            <w:r>
              <w:rPr>
                <w:rFonts w:ascii="仿宋" w:eastAsia="仿宋" w:hAnsi="仿宋" w:cs="宋体" w:hint="eastAsia"/>
                <w:kern w:val="0"/>
                <w:sz w:val="20"/>
                <w:szCs w:val="20"/>
              </w:rPr>
              <w:br/>
              <w:t xml:space="preserve"> 每个防区组显示防区数：36                    每个开关组显示开关数：64</w:t>
            </w:r>
            <w:r>
              <w:rPr>
                <w:rFonts w:ascii="仿宋" w:eastAsia="仿宋" w:hAnsi="仿宋" w:cs="宋体" w:hint="eastAsia"/>
                <w:kern w:val="0"/>
                <w:sz w:val="20"/>
                <w:szCs w:val="20"/>
              </w:rPr>
              <w:br/>
              <w:t xml:space="preserve"> 设备组合最多500个                          设备组合分组显示最多64个</w:t>
            </w:r>
            <w:r>
              <w:rPr>
                <w:rFonts w:ascii="仿宋" w:eastAsia="仿宋" w:hAnsi="仿宋" w:cs="宋体" w:hint="eastAsia"/>
                <w:kern w:val="0"/>
                <w:sz w:val="20"/>
                <w:szCs w:val="20"/>
              </w:rPr>
              <w:br/>
              <w:t xml:space="preserve">1.警情动态：显示报警信息    </w:t>
            </w:r>
            <w:r>
              <w:rPr>
                <w:rFonts w:ascii="仿宋" w:eastAsia="仿宋" w:hAnsi="仿宋" w:cs="宋体" w:hint="eastAsia"/>
                <w:kern w:val="0"/>
                <w:sz w:val="20"/>
                <w:szCs w:val="20"/>
              </w:rPr>
              <w:br/>
              <w:t>2.组合功能：对防区，地图，开关，设备组合等界面在一个页面中显示</w:t>
            </w:r>
            <w:r>
              <w:rPr>
                <w:rFonts w:ascii="仿宋" w:eastAsia="仿宋" w:hAnsi="仿宋" w:cs="宋体" w:hint="eastAsia"/>
                <w:kern w:val="0"/>
                <w:sz w:val="20"/>
                <w:szCs w:val="20"/>
              </w:rPr>
              <w:br/>
              <w:t xml:space="preserve">3.设备控制：查看设备、防区状态信息；对设备布撤防操作  </w:t>
            </w:r>
            <w:r>
              <w:rPr>
                <w:rFonts w:ascii="仿宋" w:eastAsia="仿宋" w:hAnsi="仿宋" w:cs="宋体" w:hint="eastAsia"/>
                <w:kern w:val="0"/>
                <w:sz w:val="20"/>
                <w:szCs w:val="20"/>
              </w:rPr>
              <w:br/>
              <w:t>4.本地地图：在电子地图中以线段、图标等方式显示防区布撤防、报警等信息实时状态；对防区布撤防操作等</w:t>
            </w:r>
            <w:r>
              <w:rPr>
                <w:rFonts w:ascii="仿宋" w:eastAsia="仿宋" w:hAnsi="仿宋" w:cs="宋体" w:hint="eastAsia"/>
                <w:kern w:val="0"/>
                <w:sz w:val="20"/>
                <w:szCs w:val="20"/>
              </w:rPr>
              <w:br/>
              <w:t>5.防区状态：分组显示防区的状态及布撤防操作等。</w:t>
            </w:r>
            <w:r>
              <w:rPr>
                <w:rFonts w:ascii="仿宋" w:eastAsia="仿宋" w:hAnsi="仿宋" w:cs="宋体" w:hint="eastAsia"/>
                <w:kern w:val="0"/>
                <w:sz w:val="20"/>
                <w:szCs w:val="20"/>
              </w:rPr>
              <w:br/>
              <w:t>6.开关操作：分组显示开关操作，并显示最后一次操作状态。</w:t>
            </w:r>
            <w:r>
              <w:rPr>
                <w:rFonts w:ascii="仿宋" w:eastAsia="仿宋" w:hAnsi="仿宋" w:cs="宋体" w:hint="eastAsia"/>
                <w:kern w:val="0"/>
                <w:sz w:val="20"/>
                <w:szCs w:val="20"/>
              </w:rPr>
              <w:br/>
              <w:t>7.组合功能：这功能为定制功能，通过一个或多个防区的状态结合为一个组合。当组合中达到某一个条件后，可触发报警。（此功能为定制功能）</w:t>
            </w:r>
            <w:r>
              <w:rPr>
                <w:rFonts w:ascii="仿宋" w:eastAsia="仿宋" w:hAnsi="仿宋" w:cs="宋体" w:hint="eastAsia"/>
                <w:kern w:val="0"/>
                <w:sz w:val="20"/>
                <w:szCs w:val="20"/>
              </w:rPr>
              <w:br/>
              <w:t>8.查询中心：查询历史警情信息、用户操作记录、设备列表</w:t>
            </w:r>
            <w:r>
              <w:rPr>
                <w:rFonts w:ascii="仿宋" w:eastAsia="仿宋" w:hAnsi="仿宋" w:cs="宋体" w:hint="eastAsia"/>
                <w:kern w:val="0"/>
                <w:sz w:val="20"/>
                <w:szCs w:val="20"/>
              </w:rPr>
              <w:br/>
              <w:t>9.系统设置：警情定义、上报服务器、管理员配置、权限配置、设备配置、防区配置、本地地图、联动开关、设备组合、设备组合分组、设备分组、防区分组、开关分组、定时配置、组合界面</w:t>
            </w:r>
            <w:r>
              <w:rPr>
                <w:rFonts w:ascii="仿宋" w:eastAsia="仿宋" w:hAnsi="仿宋" w:cs="宋体" w:hint="eastAsia"/>
                <w:kern w:val="0"/>
                <w:sz w:val="20"/>
                <w:szCs w:val="20"/>
              </w:rPr>
              <w:br/>
              <w:t xml:space="preserve"> 中心电脑仅支持IP方式连接，不支持RS232串口连接；带加密狗。</w:t>
            </w:r>
          </w:p>
        </w:tc>
        <w:tc>
          <w:tcPr>
            <w:tcW w:w="242" w:type="pct"/>
            <w:tcBorders>
              <w:top w:val="nil"/>
              <w:left w:val="nil"/>
              <w:bottom w:val="single" w:sz="4" w:space="0" w:color="auto"/>
              <w:right w:val="single" w:sz="4" w:space="0" w:color="auto"/>
            </w:tcBorders>
            <w:shd w:val="clear" w:color="000000" w:fill="FFFFFF"/>
            <w:vAlign w:val="center"/>
          </w:tcPr>
          <w:p w14:paraId="3B24582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337" w:type="pct"/>
            <w:tcBorders>
              <w:top w:val="nil"/>
              <w:left w:val="nil"/>
              <w:bottom w:val="single" w:sz="4" w:space="0" w:color="auto"/>
              <w:right w:val="single" w:sz="4" w:space="0" w:color="auto"/>
            </w:tcBorders>
            <w:shd w:val="clear" w:color="000000" w:fill="FFFFFF"/>
            <w:noWrap/>
            <w:vAlign w:val="center"/>
          </w:tcPr>
          <w:p w14:paraId="7C56BB8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3AD6E494" w14:textId="77777777">
        <w:trPr>
          <w:trHeight w:val="498"/>
        </w:trPr>
        <w:tc>
          <w:tcPr>
            <w:tcW w:w="311" w:type="pct"/>
            <w:tcBorders>
              <w:top w:val="nil"/>
              <w:left w:val="single" w:sz="4" w:space="0" w:color="auto"/>
              <w:bottom w:val="single" w:sz="4" w:space="0" w:color="auto"/>
              <w:right w:val="single" w:sz="4" w:space="0" w:color="auto"/>
            </w:tcBorders>
            <w:shd w:val="clear" w:color="000000" w:fill="FFFFFF"/>
            <w:noWrap/>
            <w:vAlign w:val="center"/>
          </w:tcPr>
          <w:p w14:paraId="1F3E4CD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27</w:t>
            </w:r>
          </w:p>
        </w:tc>
        <w:tc>
          <w:tcPr>
            <w:tcW w:w="596" w:type="pct"/>
            <w:tcBorders>
              <w:top w:val="nil"/>
              <w:left w:val="nil"/>
              <w:bottom w:val="single" w:sz="4" w:space="0" w:color="auto"/>
              <w:right w:val="single" w:sz="4" w:space="0" w:color="auto"/>
            </w:tcBorders>
            <w:shd w:val="clear" w:color="000000" w:fill="FFFFFF"/>
            <w:vAlign w:val="center"/>
          </w:tcPr>
          <w:p w14:paraId="34176D1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警号（室内）</w:t>
            </w:r>
          </w:p>
        </w:tc>
        <w:tc>
          <w:tcPr>
            <w:tcW w:w="3515" w:type="pct"/>
            <w:tcBorders>
              <w:top w:val="nil"/>
              <w:left w:val="nil"/>
              <w:bottom w:val="single" w:sz="4" w:space="0" w:color="auto"/>
              <w:right w:val="single" w:sz="4" w:space="0" w:color="auto"/>
            </w:tcBorders>
            <w:shd w:val="clear" w:color="000000" w:fill="FFFFFF"/>
            <w:vAlign w:val="center"/>
          </w:tcPr>
          <w:p w14:paraId="01C0C4A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报警时鸣叫同时有灯闪烁，ABS防火塑胶外壳；工作电压：DC9-15V；消耗电流：≤300mA；报警声压：≥108dB/m；高亮度LED，防虫，防尘设计。</w:t>
            </w:r>
          </w:p>
        </w:tc>
        <w:tc>
          <w:tcPr>
            <w:tcW w:w="242" w:type="pct"/>
            <w:tcBorders>
              <w:top w:val="nil"/>
              <w:left w:val="nil"/>
              <w:bottom w:val="single" w:sz="4" w:space="0" w:color="auto"/>
              <w:right w:val="single" w:sz="4" w:space="0" w:color="auto"/>
            </w:tcBorders>
            <w:shd w:val="clear" w:color="000000" w:fill="FFFFFF"/>
            <w:vAlign w:val="center"/>
          </w:tcPr>
          <w:p w14:paraId="5B45F8F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337" w:type="pct"/>
            <w:tcBorders>
              <w:top w:val="nil"/>
              <w:left w:val="nil"/>
              <w:bottom w:val="single" w:sz="4" w:space="0" w:color="auto"/>
              <w:right w:val="single" w:sz="4" w:space="0" w:color="auto"/>
            </w:tcBorders>
            <w:shd w:val="clear" w:color="000000" w:fill="FFFFFF"/>
            <w:noWrap/>
            <w:vAlign w:val="center"/>
          </w:tcPr>
          <w:p w14:paraId="266CE69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414BB72E" w14:textId="77777777">
        <w:trPr>
          <w:trHeight w:val="283"/>
        </w:trPr>
        <w:tc>
          <w:tcPr>
            <w:tcW w:w="311" w:type="pct"/>
            <w:tcBorders>
              <w:top w:val="nil"/>
              <w:left w:val="single" w:sz="4" w:space="0" w:color="auto"/>
              <w:bottom w:val="single" w:sz="4" w:space="0" w:color="auto"/>
              <w:right w:val="single" w:sz="4" w:space="0" w:color="auto"/>
            </w:tcBorders>
            <w:shd w:val="clear" w:color="000000" w:fill="FFFFFF"/>
            <w:noWrap/>
            <w:vAlign w:val="center"/>
          </w:tcPr>
          <w:p w14:paraId="610BE4A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28</w:t>
            </w:r>
          </w:p>
        </w:tc>
        <w:tc>
          <w:tcPr>
            <w:tcW w:w="596" w:type="pct"/>
            <w:tcBorders>
              <w:top w:val="nil"/>
              <w:left w:val="nil"/>
              <w:bottom w:val="single" w:sz="4" w:space="0" w:color="auto"/>
              <w:right w:val="single" w:sz="4" w:space="0" w:color="auto"/>
            </w:tcBorders>
            <w:shd w:val="clear" w:color="000000" w:fill="FFFFFF"/>
            <w:noWrap/>
            <w:vAlign w:val="center"/>
          </w:tcPr>
          <w:p w14:paraId="20506B5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传输部分</w:t>
            </w:r>
          </w:p>
        </w:tc>
        <w:tc>
          <w:tcPr>
            <w:tcW w:w="3515" w:type="pct"/>
            <w:tcBorders>
              <w:top w:val="nil"/>
              <w:left w:val="nil"/>
              <w:bottom w:val="single" w:sz="4" w:space="0" w:color="auto"/>
              <w:right w:val="single" w:sz="4" w:space="0" w:color="auto"/>
            </w:tcBorders>
            <w:shd w:val="clear" w:color="000000" w:fill="FFFFFF"/>
            <w:noWrap/>
            <w:vAlign w:val="center"/>
          </w:tcPr>
          <w:p w14:paraId="4832755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242" w:type="pct"/>
            <w:tcBorders>
              <w:top w:val="nil"/>
              <w:left w:val="nil"/>
              <w:bottom w:val="single" w:sz="4" w:space="0" w:color="auto"/>
              <w:right w:val="single" w:sz="4" w:space="0" w:color="auto"/>
            </w:tcBorders>
            <w:shd w:val="clear" w:color="000000" w:fill="FFFFFF"/>
            <w:noWrap/>
            <w:vAlign w:val="center"/>
          </w:tcPr>
          <w:p w14:paraId="52CC862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337" w:type="pct"/>
            <w:tcBorders>
              <w:top w:val="nil"/>
              <w:left w:val="nil"/>
              <w:bottom w:val="single" w:sz="4" w:space="0" w:color="auto"/>
              <w:right w:val="single" w:sz="4" w:space="0" w:color="auto"/>
            </w:tcBorders>
            <w:shd w:val="clear" w:color="000000" w:fill="FFFFFF"/>
            <w:noWrap/>
            <w:vAlign w:val="center"/>
          </w:tcPr>
          <w:p w14:paraId="0B43C0E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02441126" w14:textId="77777777">
        <w:trPr>
          <w:trHeight w:val="283"/>
        </w:trPr>
        <w:tc>
          <w:tcPr>
            <w:tcW w:w="311" w:type="pct"/>
            <w:tcBorders>
              <w:top w:val="nil"/>
              <w:left w:val="single" w:sz="4" w:space="0" w:color="auto"/>
              <w:bottom w:val="single" w:sz="4" w:space="0" w:color="auto"/>
              <w:right w:val="single" w:sz="4" w:space="0" w:color="auto"/>
            </w:tcBorders>
            <w:shd w:val="clear" w:color="000000" w:fill="FFFFFF"/>
            <w:noWrap/>
            <w:vAlign w:val="center"/>
          </w:tcPr>
          <w:p w14:paraId="10BF3D1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29</w:t>
            </w:r>
          </w:p>
        </w:tc>
        <w:tc>
          <w:tcPr>
            <w:tcW w:w="596" w:type="pct"/>
            <w:tcBorders>
              <w:top w:val="nil"/>
              <w:left w:val="nil"/>
              <w:bottom w:val="single" w:sz="4" w:space="0" w:color="auto"/>
              <w:right w:val="single" w:sz="4" w:space="0" w:color="auto"/>
            </w:tcBorders>
            <w:shd w:val="clear" w:color="000000" w:fill="FFFFFF"/>
            <w:vAlign w:val="center"/>
          </w:tcPr>
          <w:p w14:paraId="1396C1D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电源线</w:t>
            </w:r>
          </w:p>
        </w:tc>
        <w:tc>
          <w:tcPr>
            <w:tcW w:w="3515" w:type="pct"/>
            <w:tcBorders>
              <w:top w:val="nil"/>
              <w:left w:val="nil"/>
              <w:bottom w:val="single" w:sz="4" w:space="0" w:color="auto"/>
              <w:right w:val="single" w:sz="4" w:space="0" w:color="auto"/>
            </w:tcBorders>
            <w:shd w:val="clear" w:color="000000" w:fill="FFFFFF"/>
            <w:noWrap/>
            <w:vAlign w:val="center"/>
          </w:tcPr>
          <w:p w14:paraId="1996467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RVV2*1.5（根据实际供电长度进行调整）</w:t>
            </w:r>
          </w:p>
        </w:tc>
        <w:tc>
          <w:tcPr>
            <w:tcW w:w="242" w:type="pct"/>
            <w:tcBorders>
              <w:top w:val="nil"/>
              <w:left w:val="nil"/>
              <w:bottom w:val="single" w:sz="4" w:space="0" w:color="auto"/>
              <w:right w:val="single" w:sz="4" w:space="0" w:color="auto"/>
            </w:tcBorders>
            <w:shd w:val="clear" w:color="000000" w:fill="FFFFFF"/>
            <w:vAlign w:val="center"/>
          </w:tcPr>
          <w:p w14:paraId="35193CE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37" w:type="pct"/>
            <w:tcBorders>
              <w:top w:val="nil"/>
              <w:left w:val="nil"/>
              <w:bottom w:val="single" w:sz="4" w:space="0" w:color="auto"/>
              <w:right w:val="single" w:sz="4" w:space="0" w:color="auto"/>
            </w:tcBorders>
            <w:shd w:val="clear" w:color="000000" w:fill="FFFFFF"/>
            <w:noWrap/>
            <w:vAlign w:val="center"/>
          </w:tcPr>
          <w:p w14:paraId="2441902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2000</w:t>
            </w:r>
          </w:p>
        </w:tc>
      </w:tr>
      <w:tr w:rsidR="0032285C" w14:paraId="6242B628" w14:textId="77777777">
        <w:trPr>
          <w:trHeight w:val="283"/>
        </w:trPr>
        <w:tc>
          <w:tcPr>
            <w:tcW w:w="311" w:type="pct"/>
            <w:tcBorders>
              <w:top w:val="nil"/>
              <w:left w:val="single" w:sz="4" w:space="0" w:color="auto"/>
              <w:bottom w:val="single" w:sz="4" w:space="0" w:color="auto"/>
              <w:right w:val="single" w:sz="4" w:space="0" w:color="auto"/>
            </w:tcBorders>
            <w:shd w:val="clear" w:color="000000" w:fill="FFFFFF"/>
            <w:noWrap/>
            <w:vAlign w:val="center"/>
          </w:tcPr>
          <w:p w14:paraId="08527E4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w:t>
            </w:r>
          </w:p>
        </w:tc>
        <w:tc>
          <w:tcPr>
            <w:tcW w:w="596" w:type="pct"/>
            <w:tcBorders>
              <w:top w:val="nil"/>
              <w:left w:val="nil"/>
              <w:bottom w:val="single" w:sz="4" w:space="0" w:color="auto"/>
              <w:right w:val="single" w:sz="4" w:space="0" w:color="auto"/>
            </w:tcBorders>
            <w:shd w:val="clear" w:color="000000" w:fill="FFFFFF"/>
            <w:vAlign w:val="center"/>
          </w:tcPr>
          <w:p w14:paraId="5FC3285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信号线</w:t>
            </w:r>
          </w:p>
        </w:tc>
        <w:tc>
          <w:tcPr>
            <w:tcW w:w="3515" w:type="pct"/>
            <w:tcBorders>
              <w:top w:val="nil"/>
              <w:left w:val="nil"/>
              <w:bottom w:val="single" w:sz="4" w:space="0" w:color="auto"/>
              <w:right w:val="single" w:sz="4" w:space="0" w:color="auto"/>
            </w:tcBorders>
            <w:shd w:val="clear" w:color="000000" w:fill="FFFFFF"/>
            <w:noWrap/>
            <w:vAlign w:val="center"/>
          </w:tcPr>
          <w:p w14:paraId="5CF0359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CAT 6</w:t>
            </w:r>
          </w:p>
        </w:tc>
        <w:tc>
          <w:tcPr>
            <w:tcW w:w="242" w:type="pct"/>
            <w:tcBorders>
              <w:top w:val="nil"/>
              <w:left w:val="nil"/>
              <w:bottom w:val="single" w:sz="4" w:space="0" w:color="auto"/>
              <w:right w:val="single" w:sz="4" w:space="0" w:color="auto"/>
            </w:tcBorders>
            <w:shd w:val="clear" w:color="000000" w:fill="FFFFFF"/>
            <w:vAlign w:val="center"/>
          </w:tcPr>
          <w:p w14:paraId="0644CD2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箱</w:t>
            </w:r>
          </w:p>
        </w:tc>
        <w:tc>
          <w:tcPr>
            <w:tcW w:w="337" w:type="pct"/>
            <w:tcBorders>
              <w:top w:val="nil"/>
              <w:left w:val="nil"/>
              <w:bottom w:val="single" w:sz="4" w:space="0" w:color="auto"/>
              <w:right w:val="single" w:sz="4" w:space="0" w:color="auto"/>
            </w:tcBorders>
            <w:shd w:val="clear" w:color="000000" w:fill="FFFFFF"/>
            <w:noWrap/>
            <w:vAlign w:val="center"/>
          </w:tcPr>
          <w:p w14:paraId="187F2F3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47589028" w14:textId="77777777">
        <w:trPr>
          <w:trHeight w:val="498"/>
        </w:trPr>
        <w:tc>
          <w:tcPr>
            <w:tcW w:w="311" w:type="pct"/>
            <w:tcBorders>
              <w:top w:val="nil"/>
              <w:left w:val="single" w:sz="4" w:space="0" w:color="auto"/>
              <w:bottom w:val="single" w:sz="4" w:space="0" w:color="auto"/>
              <w:right w:val="single" w:sz="4" w:space="0" w:color="auto"/>
            </w:tcBorders>
            <w:shd w:val="clear" w:color="000000" w:fill="FFFFFF"/>
            <w:noWrap/>
            <w:vAlign w:val="center"/>
          </w:tcPr>
          <w:p w14:paraId="3452F55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31</w:t>
            </w:r>
          </w:p>
        </w:tc>
        <w:tc>
          <w:tcPr>
            <w:tcW w:w="596" w:type="pct"/>
            <w:tcBorders>
              <w:top w:val="nil"/>
              <w:left w:val="nil"/>
              <w:bottom w:val="single" w:sz="4" w:space="0" w:color="auto"/>
              <w:right w:val="single" w:sz="4" w:space="0" w:color="auto"/>
            </w:tcBorders>
            <w:shd w:val="clear" w:color="000000" w:fill="FFFFFF"/>
            <w:vAlign w:val="center"/>
          </w:tcPr>
          <w:p w14:paraId="6D9A2DF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光纤收发器</w:t>
            </w:r>
          </w:p>
        </w:tc>
        <w:tc>
          <w:tcPr>
            <w:tcW w:w="3515" w:type="pct"/>
            <w:tcBorders>
              <w:top w:val="nil"/>
              <w:left w:val="nil"/>
              <w:bottom w:val="single" w:sz="4" w:space="0" w:color="auto"/>
              <w:right w:val="single" w:sz="4" w:space="0" w:color="auto"/>
            </w:tcBorders>
            <w:shd w:val="clear" w:color="000000" w:fill="FFFFFF"/>
            <w:noWrap/>
            <w:vAlign w:val="center"/>
          </w:tcPr>
          <w:p w14:paraId="4EE355F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242" w:type="pct"/>
            <w:tcBorders>
              <w:top w:val="nil"/>
              <w:left w:val="nil"/>
              <w:bottom w:val="single" w:sz="4" w:space="0" w:color="auto"/>
              <w:right w:val="single" w:sz="4" w:space="0" w:color="auto"/>
            </w:tcBorders>
            <w:shd w:val="clear" w:color="000000" w:fill="FFFFFF"/>
            <w:vAlign w:val="center"/>
          </w:tcPr>
          <w:p w14:paraId="0266E0B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对</w:t>
            </w:r>
          </w:p>
        </w:tc>
        <w:tc>
          <w:tcPr>
            <w:tcW w:w="337" w:type="pct"/>
            <w:tcBorders>
              <w:top w:val="nil"/>
              <w:left w:val="nil"/>
              <w:bottom w:val="single" w:sz="4" w:space="0" w:color="auto"/>
              <w:right w:val="single" w:sz="4" w:space="0" w:color="auto"/>
            </w:tcBorders>
            <w:shd w:val="clear" w:color="000000" w:fill="FFFFFF"/>
            <w:noWrap/>
            <w:vAlign w:val="center"/>
          </w:tcPr>
          <w:p w14:paraId="3FC6C3F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r>
      <w:tr w:rsidR="0032285C" w14:paraId="074ABBCB" w14:textId="77777777">
        <w:trPr>
          <w:trHeight w:val="283"/>
        </w:trPr>
        <w:tc>
          <w:tcPr>
            <w:tcW w:w="311" w:type="pct"/>
            <w:tcBorders>
              <w:top w:val="nil"/>
              <w:left w:val="single" w:sz="4" w:space="0" w:color="auto"/>
              <w:bottom w:val="single" w:sz="4" w:space="0" w:color="auto"/>
              <w:right w:val="single" w:sz="4" w:space="0" w:color="auto"/>
            </w:tcBorders>
            <w:shd w:val="clear" w:color="000000" w:fill="FFFFFF"/>
            <w:noWrap/>
            <w:vAlign w:val="center"/>
          </w:tcPr>
          <w:p w14:paraId="2B9F2C9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32</w:t>
            </w:r>
          </w:p>
        </w:tc>
        <w:tc>
          <w:tcPr>
            <w:tcW w:w="596" w:type="pct"/>
            <w:tcBorders>
              <w:top w:val="nil"/>
              <w:left w:val="nil"/>
              <w:bottom w:val="single" w:sz="4" w:space="0" w:color="auto"/>
              <w:right w:val="single" w:sz="4" w:space="0" w:color="auto"/>
            </w:tcBorders>
            <w:shd w:val="clear" w:color="000000" w:fill="FFFFFF"/>
            <w:vAlign w:val="center"/>
          </w:tcPr>
          <w:p w14:paraId="147D8EF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PVC管</w:t>
            </w:r>
          </w:p>
        </w:tc>
        <w:tc>
          <w:tcPr>
            <w:tcW w:w="3515" w:type="pct"/>
            <w:tcBorders>
              <w:top w:val="nil"/>
              <w:left w:val="nil"/>
              <w:bottom w:val="single" w:sz="4" w:space="0" w:color="auto"/>
              <w:right w:val="single" w:sz="4" w:space="0" w:color="auto"/>
            </w:tcBorders>
            <w:shd w:val="clear" w:color="000000" w:fill="FFFFFF"/>
            <w:noWrap/>
            <w:vAlign w:val="center"/>
          </w:tcPr>
          <w:p w14:paraId="2FE18C5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直径25mm</w:t>
            </w:r>
          </w:p>
        </w:tc>
        <w:tc>
          <w:tcPr>
            <w:tcW w:w="242" w:type="pct"/>
            <w:tcBorders>
              <w:top w:val="nil"/>
              <w:left w:val="nil"/>
              <w:bottom w:val="single" w:sz="4" w:space="0" w:color="auto"/>
              <w:right w:val="single" w:sz="4" w:space="0" w:color="auto"/>
            </w:tcBorders>
            <w:shd w:val="clear" w:color="000000" w:fill="FFFFFF"/>
            <w:vAlign w:val="center"/>
          </w:tcPr>
          <w:p w14:paraId="7AD1C8C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37" w:type="pct"/>
            <w:tcBorders>
              <w:top w:val="nil"/>
              <w:left w:val="nil"/>
              <w:bottom w:val="single" w:sz="4" w:space="0" w:color="auto"/>
              <w:right w:val="single" w:sz="4" w:space="0" w:color="auto"/>
            </w:tcBorders>
            <w:shd w:val="clear" w:color="000000" w:fill="FFFFFF"/>
            <w:noWrap/>
            <w:vAlign w:val="center"/>
          </w:tcPr>
          <w:p w14:paraId="5D1199E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2000</w:t>
            </w:r>
          </w:p>
        </w:tc>
      </w:tr>
    </w:tbl>
    <w:p w14:paraId="5913120B" w14:textId="77777777" w:rsidR="0032285C" w:rsidRDefault="0032285C">
      <w:pPr>
        <w:ind w:firstLineChars="0" w:firstLine="0"/>
        <w:rPr>
          <w:rFonts w:hint="eastAsia"/>
        </w:rPr>
      </w:pPr>
    </w:p>
    <w:p w14:paraId="4BA80BC8" w14:textId="77777777" w:rsidR="0032285C" w:rsidRDefault="00000000">
      <w:pPr>
        <w:pStyle w:val="2"/>
        <w:rPr>
          <w:rFonts w:hint="eastAsia"/>
        </w:rPr>
      </w:pPr>
      <w:bookmarkStart w:id="82" w:name="_Toc181372596"/>
      <w:r>
        <w:rPr>
          <w:rFonts w:hint="eastAsia"/>
        </w:rPr>
        <w:t>电子巡更系统</w:t>
      </w:r>
      <w:bookmarkEnd w:id="82"/>
    </w:p>
    <w:tbl>
      <w:tblPr>
        <w:tblW w:w="5000" w:type="pct"/>
        <w:tblLook w:val="04A0" w:firstRow="1" w:lastRow="0" w:firstColumn="1" w:lastColumn="0" w:noHBand="0" w:noVBand="1"/>
      </w:tblPr>
      <w:tblGrid>
        <w:gridCol w:w="618"/>
        <w:gridCol w:w="1342"/>
        <w:gridCol w:w="5640"/>
        <w:gridCol w:w="900"/>
        <w:gridCol w:w="900"/>
      </w:tblGrid>
      <w:tr w:rsidR="0032285C" w14:paraId="3B836229" w14:textId="77777777">
        <w:trPr>
          <w:trHeight w:val="283"/>
        </w:trPr>
        <w:tc>
          <w:tcPr>
            <w:tcW w:w="2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8E50E"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序号</w:t>
            </w:r>
          </w:p>
        </w:tc>
        <w:tc>
          <w:tcPr>
            <w:tcW w:w="731" w:type="pct"/>
            <w:tcBorders>
              <w:top w:val="single" w:sz="4" w:space="0" w:color="auto"/>
              <w:left w:val="nil"/>
              <w:bottom w:val="single" w:sz="4" w:space="0" w:color="auto"/>
              <w:right w:val="single" w:sz="4" w:space="0" w:color="auto"/>
            </w:tcBorders>
            <w:shd w:val="clear" w:color="auto" w:fill="auto"/>
            <w:noWrap/>
            <w:vAlign w:val="center"/>
          </w:tcPr>
          <w:p w14:paraId="03D8050F"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项目名称</w:t>
            </w:r>
          </w:p>
        </w:tc>
        <w:tc>
          <w:tcPr>
            <w:tcW w:w="3017" w:type="pct"/>
            <w:tcBorders>
              <w:top w:val="single" w:sz="4" w:space="0" w:color="auto"/>
              <w:left w:val="nil"/>
              <w:bottom w:val="single" w:sz="4" w:space="0" w:color="auto"/>
              <w:right w:val="single" w:sz="4" w:space="0" w:color="auto"/>
            </w:tcBorders>
            <w:shd w:val="clear" w:color="auto" w:fill="auto"/>
            <w:noWrap/>
            <w:vAlign w:val="center"/>
          </w:tcPr>
          <w:p w14:paraId="1146C20E"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技术参数要求</w:t>
            </w:r>
          </w:p>
        </w:tc>
        <w:tc>
          <w:tcPr>
            <w:tcW w:w="496" w:type="pct"/>
            <w:tcBorders>
              <w:top w:val="single" w:sz="4" w:space="0" w:color="auto"/>
              <w:left w:val="nil"/>
              <w:bottom w:val="single" w:sz="4" w:space="0" w:color="auto"/>
              <w:right w:val="single" w:sz="4" w:space="0" w:color="auto"/>
            </w:tcBorders>
            <w:shd w:val="clear" w:color="auto" w:fill="auto"/>
            <w:vAlign w:val="center"/>
          </w:tcPr>
          <w:p w14:paraId="628F5000"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单位</w:t>
            </w:r>
          </w:p>
        </w:tc>
        <w:tc>
          <w:tcPr>
            <w:tcW w:w="496" w:type="pct"/>
            <w:tcBorders>
              <w:top w:val="single" w:sz="4" w:space="0" w:color="auto"/>
              <w:left w:val="nil"/>
              <w:bottom w:val="single" w:sz="4" w:space="0" w:color="auto"/>
              <w:right w:val="single" w:sz="4" w:space="0" w:color="auto"/>
            </w:tcBorders>
            <w:shd w:val="clear" w:color="auto" w:fill="auto"/>
            <w:noWrap/>
            <w:vAlign w:val="center"/>
          </w:tcPr>
          <w:p w14:paraId="2EFD03B1"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工程量</w:t>
            </w:r>
          </w:p>
        </w:tc>
      </w:tr>
      <w:tr w:rsidR="0032285C" w14:paraId="322C7FC5" w14:textId="77777777">
        <w:trPr>
          <w:trHeight w:val="283"/>
        </w:trPr>
        <w:tc>
          <w:tcPr>
            <w:tcW w:w="40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5995F6"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一、后端平台</w:t>
            </w:r>
          </w:p>
        </w:tc>
        <w:tc>
          <w:tcPr>
            <w:tcW w:w="496" w:type="pct"/>
            <w:tcBorders>
              <w:top w:val="nil"/>
              <w:left w:val="nil"/>
              <w:bottom w:val="single" w:sz="4" w:space="0" w:color="auto"/>
              <w:right w:val="single" w:sz="4" w:space="0" w:color="auto"/>
            </w:tcBorders>
            <w:shd w:val="clear" w:color="auto" w:fill="auto"/>
            <w:noWrap/>
            <w:vAlign w:val="center"/>
          </w:tcPr>
          <w:p w14:paraId="19DADAC2"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　</w:t>
            </w:r>
          </w:p>
        </w:tc>
        <w:tc>
          <w:tcPr>
            <w:tcW w:w="496" w:type="pct"/>
            <w:tcBorders>
              <w:top w:val="nil"/>
              <w:left w:val="nil"/>
              <w:bottom w:val="single" w:sz="4" w:space="0" w:color="auto"/>
              <w:right w:val="single" w:sz="4" w:space="0" w:color="auto"/>
            </w:tcBorders>
            <w:shd w:val="clear" w:color="auto" w:fill="auto"/>
            <w:noWrap/>
            <w:vAlign w:val="center"/>
          </w:tcPr>
          <w:p w14:paraId="7C06F686"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r>
      <w:tr w:rsidR="0032285C" w14:paraId="77E19E02" w14:textId="77777777">
        <w:trPr>
          <w:trHeight w:val="5966"/>
        </w:trPr>
        <w:tc>
          <w:tcPr>
            <w:tcW w:w="261" w:type="pct"/>
            <w:tcBorders>
              <w:top w:val="nil"/>
              <w:left w:val="single" w:sz="4" w:space="0" w:color="auto"/>
              <w:bottom w:val="single" w:sz="4" w:space="0" w:color="auto"/>
              <w:right w:val="single" w:sz="4" w:space="0" w:color="auto"/>
            </w:tcBorders>
            <w:shd w:val="clear" w:color="auto" w:fill="auto"/>
            <w:noWrap/>
            <w:vAlign w:val="center"/>
          </w:tcPr>
          <w:p w14:paraId="702E839A"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w:t>
            </w:r>
          </w:p>
        </w:tc>
        <w:tc>
          <w:tcPr>
            <w:tcW w:w="731" w:type="pct"/>
            <w:tcBorders>
              <w:top w:val="nil"/>
              <w:left w:val="nil"/>
              <w:bottom w:val="single" w:sz="4" w:space="0" w:color="auto"/>
              <w:right w:val="single" w:sz="4" w:space="0" w:color="auto"/>
            </w:tcBorders>
            <w:shd w:val="clear" w:color="auto" w:fill="auto"/>
            <w:vAlign w:val="center"/>
          </w:tcPr>
          <w:p w14:paraId="437B9F62"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巡更管理软件</w:t>
            </w:r>
          </w:p>
        </w:tc>
        <w:tc>
          <w:tcPr>
            <w:tcW w:w="3017" w:type="pct"/>
            <w:tcBorders>
              <w:top w:val="nil"/>
              <w:left w:val="nil"/>
              <w:bottom w:val="single" w:sz="4" w:space="0" w:color="auto"/>
              <w:right w:val="single" w:sz="4" w:space="0" w:color="auto"/>
            </w:tcBorders>
            <w:shd w:val="clear" w:color="auto" w:fill="auto"/>
            <w:vAlign w:val="center"/>
          </w:tcPr>
          <w:p w14:paraId="789E56ED"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巡检系统通过智能手机上安装应用程序（APP），用该应用程序来驱动智能手机的定位、NFC、二维码、蓝牙等数据上传等各个模块，从而实现巡查记录的功能。</w:t>
            </w:r>
            <w:r>
              <w:rPr>
                <w:rFonts w:ascii="仿宋" w:eastAsia="仿宋" w:hAnsi="仿宋" w:cs="宋体" w:hint="eastAsia"/>
                <w:color w:val="000000"/>
                <w:kern w:val="0"/>
                <w:sz w:val="20"/>
                <w:szCs w:val="20"/>
              </w:rPr>
              <w:br/>
              <w:t>1.支持标签：NFC、蓝牙、二维码、GPS/北斗定位。</w:t>
            </w:r>
            <w:r>
              <w:rPr>
                <w:rFonts w:ascii="仿宋" w:eastAsia="仿宋" w:hAnsi="仿宋" w:cs="宋体" w:hint="eastAsia"/>
                <w:color w:val="000000"/>
                <w:kern w:val="0"/>
                <w:sz w:val="20"/>
                <w:szCs w:val="20"/>
              </w:rPr>
              <w:br/>
              <w:t>2.支持终端：安卓、苹果手机均可以使用（含NFC标签也支持）。</w:t>
            </w:r>
            <w:r>
              <w:rPr>
                <w:rFonts w:ascii="仿宋" w:eastAsia="仿宋" w:hAnsi="仿宋" w:cs="宋体" w:hint="eastAsia"/>
                <w:color w:val="000000"/>
                <w:kern w:val="0"/>
                <w:sz w:val="20"/>
                <w:szCs w:val="20"/>
              </w:rPr>
              <w:br/>
              <w:t>3.巡检的同时可查看自己漏巡的内容，支持重新巡检，避免漏掉某些重要位置。图形化显示计划进度，本次计划巡检结果一目了然。</w:t>
            </w:r>
            <w:r>
              <w:rPr>
                <w:rFonts w:ascii="仿宋" w:eastAsia="仿宋" w:hAnsi="仿宋" w:cs="宋体" w:hint="eastAsia"/>
                <w:color w:val="000000"/>
                <w:kern w:val="0"/>
                <w:sz w:val="20"/>
                <w:szCs w:val="20"/>
              </w:rPr>
              <w:br/>
              <w:t>4.针对现场情况可以调用照相机拍照、且会直接绑定到每一个点需要巡查的内容，巡检事件多种输入方式（文字，数字，单选，多选，照片）满足各种需求。</w:t>
            </w:r>
            <w:r>
              <w:rPr>
                <w:rFonts w:ascii="仿宋" w:eastAsia="仿宋" w:hAnsi="仿宋" w:cs="宋体" w:hint="eastAsia"/>
                <w:color w:val="000000"/>
                <w:kern w:val="0"/>
                <w:sz w:val="20"/>
                <w:szCs w:val="20"/>
              </w:rPr>
              <w:br/>
              <w:t>5.防作弊：只允许拍照，不允许拉取相册照片，带照片水印功能。</w:t>
            </w:r>
            <w:r>
              <w:rPr>
                <w:rFonts w:ascii="仿宋" w:eastAsia="仿宋" w:hAnsi="仿宋" w:cs="宋体" w:hint="eastAsia"/>
                <w:color w:val="000000"/>
                <w:kern w:val="0"/>
                <w:sz w:val="20"/>
                <w:szCs w:val="20"/>
              </w:rPr>
              <w:br/>
              <w:t>6.巡检APP具有一键报警功能，防止发生紧急事件或者人员跌倒时无法呼救。报警数据可以定义关联GPS/北斗定位、照片、短视频、文字备注、语音备注。</w:t>
            </w:r>
            <w:r>
              <w:rPr>
                <w:rFonts w:ascii="仿宋" w:eastAsia="仿宋" w:hAnsi="仿宋" w:cs="宋体" w:hint="eastAsia"/>
                <w:color w:val="000000"/>
                <w:kern w:val="0"/>
                <w:sz w:val="20"/>
                <w:szCs w:val="20"/>
              </w:rPr>
              <w:br/>
              <w:t>7.后台接受到报警数据后，可出发报警声音，触发弹窗报警。查看关联GPS/北斗定位信息、照片、短视频、文字备注和语音备注内容。</w:t>
            </w:r>
            <w:r>
              <w:rPr>
                <w:rFonts w:ascii="仿宋" w:eastAsia="仿宋" w:hAnsi="仿宋" w:cs="宋体" w:hint="eastAsia"/>
                <w:color w:val="000000"/>
                <w:kern w:val="0"/>
                <w:sz w:val="20"/>
                <w:szCs w:val="20"/>
              </w:rPr>
              <w:br/>
              <w:t>8.地点导航功能：APP自带地点导航功能，确保每个点都巡查到位。</w:t>
            </w:r>
            <w:r>
              <w:rPr>
                <w:rFonts w:ascii="仿宋" w:eastAsia="仿宋" w:hAnsi="仿宋" w:cs="宋体" w:hint="eastAsia"/>
                <w:color w:val="000000"/>
                <w:kern w:val="0"/>
                <w:sz w:val="20"/>
                <w:szCs w:val="20"/>
              </w:rPr>
              <w:br/>
              <w:t>9.自带管理APP的功能，用于查看结果报表等，同时支持各类终端设备浏览器查询结果报表。</w:t>
            </w:r>
            <w:r>
              <w:rPr>
                <w:rFonts w:ascii="仿宋" w:eastAsia="仿宋" w:hAnsi="仿宋" w:cs="宋体" w:hint="eastAsia"/>
                <w:color w:val="000000"/>
                <w:kern w:val="0"/>
                <w:sz w:val="20"/>
                <w:szCs w:val="20"/>
              </w:rPr>
              <w:br/>
              <w:t>10.权限管理功能，不同部门可以设置不同查看权限的账号，以及不同软件操作内容的权限。用于区分超级管理员、管理员、操作员等,避免因为权限过大导致数据丢失。</w:t>
            </w:r>
            <w:r>
              <w:rPr>
                <w:rFonts w:ascii="仿宋" w:eastAsia="仿宋" w:hAnsi="仿宋" w:cs="宋体" w:hint="eastAsia"/>
                <w:color w:val="000000"/>
                <w:kern w:val="0"/>
                <w:sz w:val="20"/>
                <w:szCs w:val="20"/>
              </w:rPr>
              <w:br/>
              <w:t>11.后台支持GPS/北斗定位轨迹实时回放，人员实时定位信息查看。</w:t>
            </w:r>
            <w:r>
              <w:rPr>
                <w:rFonts w:ascii="仿宋" w:eastAsia="仿宋" w:hAnsi="仿宋" w:cs="宋体" w:hint="eastAsia"/>
                <w:color w:val="000000"/>
                <w:kern w:val="0"/>
                <w:sz w:val="20"/>
                <w:szCs w:val="20"/>
              </w:rPr>
              <w:br/>
              <w:t>12.后台可以增加、取消自由增加、取消巡逻人员APP账户。</w:t>
            </w:r>
            <w:r>
              <w:rPr>
                <w:rFonts w:ascii="仿宋" w:eastAsia="仿宋" w:hAnsi="仿宋" w:cs="宋体" w:hint="eastAsia"/>
                <w:color w:val="000000"/>
                <w:kern w:val="0"/>
                <w:sz w:val="20"/>
                <w:szCs w:val="20"/>
              </w:rPr>
              <w:br/>
              <w:t>13.定制对讲功能。</w:t>
            </w:r>
          </w:p>
        </w:tc>
        <w:tc>
          <w:tcPr>
            <w:tcW w:w="496" w:type="pct"/>
            <w:tcBorders>
              <w:top w:val="nil"/>
              <w:left w:val="nil"/>
              <w:bottom w:val="single" w:sz="4" w:space="0" w:color="auto"/>
              <w:right w:val="single" w:sz="4" w:space="0" w:color="auto"/>
            </w:tcBorders>
            <w:shd w:val="clear" w:color="auto" w:fill="auto"/>
            <w:noWrap/>
            <w:vAlign w:val="center"/>
          </w:tcPr>
          <w:p w14:paraId="6D79CA9D"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套</w:t>
            </w:r>
          </w:p>
        </w:tc>
        <w:tc>
          <w:tcPr>
            <w:tcW w:w="496" w:type="pct"/>
            <w:tcBorders>
              <w:top w:val="nil"/>
              <w:left w:val="nil"/>
              <w:bottom w:val="single" w:sz="4" w:space="0" w:color="auto"/>
              <w:right w:val="single" w:sz="4" w:space="0" w:color="auto"/>
            </w:tcBorders>
            <w:shd w:val="clear" w:color="auto" w:fill="auto"/>
            <w:vAlign w:val="center"/>
          </w:tcPr>
          <w:p w14:paraId="745EE770"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w:t>
            </w:r>
          </w:p>
        </w:tc>
      </w:tr>
      <w:tr w:rsidR="0032285C" w14:paraId="7F95FA55" w14:textId="77777777">
        <w:trPr>
          <w:trHeight w:val="283"/>
        </w:trPr>
        <w:tc>
          <w:tcPr>
            <w:tcW w:w="40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577A957"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二、前端设备</w:t>
            </w:r>
          </w:p>
        </w:tc>
        <w:tc>
          <w:tcPr>
            <w:tcW w:w="496" w:type="pct"/>
            <w:tcBorders>
              <w:top w:val="nil"/>
              <w:left w:val="nil"/>
              <w:bottom w:val="single" w:sz="4" w:space="0" w:color="auto"/>
              <w:right w:val="single" w:sz="4" w:space="0" w:color="auto"/>
            </w:tcBorders>
            <w:shd w:val="clear" w:color="auto" w:fill="auto"/>
            <w:noWrap/>
            <w:vAlign w:val="center"/>
          </w:tcPr>
          <w:p w14:paraId="7AA836C2"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　</w:t>
            </w:r>
          </w:p>
        </w:tc>
        <w:tc>
          <w:tcPr>
            <w:tcW w:w="496" w:type="pct"/>
            <w:tcBorders>
              <w:top w:val="nil"/>
              <w:left w:val="nil"/>
              <w:bottom w:val="single" w:sz="4" w:space="0" w:color="auto"/>
              <w:right w:val="single" w:sz="4" w:space="0" w:color="auto"/>
            </w:tcBorders>
            <w:shd w:val="clear" w:color="auto" w:fill="auto"/>
            <w:noWrap/>
            <w:vAlign w:val="center"/>
          </w:tcPr>
          <w:p w14:paraId="2249AD9C"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r>
      <w:tr w:rsidR="0032285C" w14:paraId="1A6CBAC1" w14:textId="77777777">
        <w:trPr>
          <w:trHeight w:val="1243"/>
        </w:trPr>
        <w:tc>
          <w:tcPr>
            <w:tcW w:w="261" w:type="pct"/>
            <w:tcBorders>
              <w:top w:val="nil"/>
              <w:left w:val="single" w:sz="4" w:space="0" w:color="auto"/>
              <w:bottom w:val="single" w:sz="4" w:space="0" w:color="auto"/>
              <w:right w:val="single" w:sz="4" w:space="0" w:color="auto"/>
            </w:tcBorders>
            <w:shd w:val="clear" w:color="auto" w:fill="auto"/>
            <w:noWrap/>
            <w:vAlign w:val="center"/>
          </w:tcPr>
          <w:p w14:paraId="37B185B7"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w:t>
            </w:r>
          </w:p>
        </w:tc>
        <w:tc>
          <w:tcPr>
            <w:tcW w:w="731" w:type="pct"/>
            <w:tcBorders>
              <w:top w:val="nil"/>
              <w:left w:val="nil"/>
              <w:bottom w:val="single" w:sz="4" w:space="0" w:color="auto"/>
              <w:right w:val="single" w:sz="4" w:space="0" w:color="auto"/>
            </w:tcBorders>
            <w:shd w:val="clear" w:color="auto" w:fill="auto"/>
            <w:vAlign w:val="center"/>
          </w:tcPr>
          <w:p w14:paraId="30639A9E"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二维码巡更点</w:t>
            </w:r>
          </w:p>
        </w:tc>
        <w:tc>
          <w:tcPr>
            <w:tcW w:w="3017" w:type="pct"/>
            <w:tcBorders>
              <w:top w:val="nil"/>
              <w:left w:val="nil"/>
              <w:bottom w:val="single" w:sz="4" w:space="0" w:color="auto"/>
              <w:right w:val="single" w:sz="4" w:space="0" w:color="auto"/>
            </w:tcBorders>
            <w:shd w:val="clear" w:color="auto" w:fill="auto"/>
            <w:vAlign w:val="center"/>
          </w:tcPr>
          <w:p w14:paraId="782F70C4"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1.应用环境：坚固耐用，可在各种恶劣环境中使用</w:t>
            </w:r>
            <w:r>
              <w:rPr>
                <w:rFonts w:ascii="仿宋" w:eastAsia="仿宋" w:hAnsi="仿宋" w:cs="宋体" w:hint="eastAsia"/>
                <w:color w:val="000000"/>
                <w:kern w:val="0"/>
                <w:sz w:val="20"/>
                <w:szCs w:val="20"/>
              </w:rPr>
              <w:br/>
              <w:t>2.使用寿命：&gt;20年</w:t>
            </w:r>
            <w:r>
              <w:rPr>
                <w:rFonts w:ascii="仿宋" w:eastAsia="仿宋" w:hAnsi="仿宋" w:cs="宋体" w:hint="eastAsia"/>
                <w:color w:val="000000"/>
                <w:kern w:val="0"/>
                <w:sz w:val="20"/>
                <w:szCs w:val="20"/>
              </w:rPr>
              <w:br/>
              <w:t>3.供电方式：巡更点无需电源，无需布线</w:t>
            </w:r>
            <w:r>
              <w:rPr>
                <w:rFonts w:ascii="仿宋" w:eastAsia="仿宋" w:hAnsi="仿宋" w:cs="宋体" w:hint="eastAsia"/>
                <w:color w:val="000000"/>
                <w:kern w:val="0"/>
                <w:sz w:val="20"/>
                <w:szCs w:val="20"/>
              </w:rPr>
              <w:br/>
              <w:t>4.产品尺寸：100.0mm×60.0mm</w:t>
            </w:r>
            <w:r>
              <w:rPr>
                <w:rFonts w:ascii="仿宋" w:eastAsia="仿宋" w:hAnsi="仿宋" w:cs="宋体" w:hint="eastAsia"/>
                <w:color w:val="000000"/>
                <w:kern w:val="0"/>
                <w:sz w:val="20"/>
                <w:szCs w:val="20"/>
              </w:rPr>
              <w:br/>
              <w:t>产品材质：亚克力</w:t>
            </w:r>
          </w:p>
        </w:tc>
        <w:tc>
          <w:tcPr>
            <w:tcW w:w="496" w:type="pct"/>
            <w:tcBorders>
              <w:top w:val="nil"/>
              <w:left w:val="nil"/>
              <w:bottom w:val="single" w:sz="4" w:space="0" w:color="auto"/>
              <w:right w:val="single" w:sz="4" w:space="0" w:color="auto"/>
            </w:tcBorders>
            <w:shd w:val="clear" w:color="auto" w:fill="auto"/>
            <w:noWrap/>
            <w:vAlign w:val="center"/>
          </w:tcPr>
          <w:p w14:paraId="4F061972"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个</w:t>
            </w:r>
          </w:p>
        </w:tc>
        <w:tc>
          <w:tcPr>
            <w:tcW w:w="496" w:type="pct"/>
            <w:tcBorders>
              <w:top w:val="nil"/>
              <w:left w:val="nil"/>
              <w:bottom w:val="single" w:sz="4" w:space="0" w:color="auto"/>
              <w:right w:val="single" w:sz="4" w:space="0" w:color="auto"/>
            </w:tcBorders>
            <w:shd w:val="clear" w:color="auto" w:fill="auto"/>
            <w:vAlign w:val="center"/>
          </w:tcPr>
          <w:p w14:paraId="380B0933"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100</w:t>
            </w:r>
          </w:p>
        </w:tc>
      </w:tr>
      <w:tr w:rsidR="0032285C" w14:paraId="2AF8948E" w14:textId="77777777">
        <w:trPr>
          <w:trHeight w:val="283"/>
        </w:trPr>
        <w:tc>
          <w:tcPr>
            <w:tcW w:w="261" w:type="pct"/>
            <w:tcBorders>
              <w:top w:val="nil"/>
              <w:left w:val="single" w:sz="4" w:space="0" w:color="auto"/>
              <w:bottom w:val="single" w:sz="4" w:space="0" w:color="auto"/>
              <w:right w:val="single" w:sz="4" w:space="0" w:color="auto"/>
            </w:tcBorders>
            <w:shd w:val="clear" w:color="auto" w:fill="auto"/>
            <w:noWrap/>
            <w:vAlign w:val="center"/>
          </w:tcPr>
          <w:p w14:paraId="58452DB1"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2</w:t>
            </w:r>
          </w:p>
        </w:tc>
        <w:tc>
          <w:tcPr>
            <w:tcW w:w="731" w:type="pct"/>
            <w:tcBorders>
              <w:top w:val="nil"/>
              <w:left w:val="nil"/>
              <w:bottom w:val="single" w:sz="4" w:space="0" w:color="auto"/>
              <w:right w:val="single" w:sz="4" w:space="0" w:color="auto"/>
            </w:tcBorders>
            <w:shd w:val="clear" w:color="auto" w:fill="auto"/>
            <w:noWrap/>
            <w:vAlign w:val="center"/>
          </w:tcPr>
          <w:p w14:paraId="70F6C640"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服务器</w:t>
            </w:r>
          </w:p>
        </w:tc>
        <w:tc>
          <w:tcPr>
            <w:tcW w:w="3017" w:type="pct"/>
            <w:tcBorders>
              <w:top w:val="nil"/>
              <w:left w:val="nil"/>
              <w:bottom w:val="single" w:sz="4" w:space="0" w:color="auto"/>
              <w:right w:val="single" w:sz="4" w:space="0" w:color="auto"/>
            </w:tcBorders>
            <w:shd w:val="clear" w:color="auto" w:fill="auto"/>
            <w:vAlign w:val="center"/>
          </w:tcPr>
          <w:p w14:paraId="4620751E"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与门禁系统共用服务器</w:t>
            </w:r>
          </w:p>
        </w:tc>
        <w:tc>
          <w:tcPr>
            <w:tcW w:w="496" w:type="pct"/>
            <w:tcBorders>
              <w:top w:val="nil"/>
              <w:left w:val="nil"/>
              <w:bottom w:val="single" w:sz="4" w:space="0" w:color="auto"/>
              <w:right w:val="single" w:sz="4" w:space="0" w:color="auto"/>
            </w:tcBorders>
            <w:shd w:val="clear" w:color="auto" w:fill="auto"/>
            <w:noWrap/>
            <w:vAlign w:val="center"/>
          </w:tcPr>
          <w:p w14:paraId="6639E114"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　</w:t>
            </w:r>
          </w:p>
        </w:tc>
        <w:tc>
          <w:tcPr>
            <w:tcW w:w="496" w:type="pct"/>
            <w:tcBorders>
              <w:top w:val="nil"/>
              <w:left w:val="nil"/>
              <w:bottom w:val="single" w:sz="4" w:space="0" w:color="auto"/>
              <w:right w:val="single" w:sz="4" w:space="0" w:color="auto"/>
            </w:tcBorders>
            <w:shd w:val="clear" w:color="auto" w:fill="auto"/>
            <w:vAlign w:val="center"/>
          </w:tcPr>
          <w:p w14:paraId="557CACA8"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　</w:t>
            </w:r>
          </w:p>
        </w:tc>
      </w:tr>
    </w:tbl>
    <w:p w14:paraId="1D67D82A" w14:textId="77777777" w:rsidR="0032285C" w:rsidRDefault="0032285C">
      <w:pPr>
        <w:ind w:firstLineChars="0" w:firstLine="0"/>
        <w:rPr>
          <w:rFonts w:hint="eastAsia"/>
        </w:rPr>
      </w:pPr>
    </w:p>
    <w:p w14:paraId="33DC8F29" w14:textId="77777777" w:rsidR="0032285C" w:rsidRDefault="00000000">
      <w:pPr>
        <w:pStyle w:val="2"/>
        <w:rPr>
          <w:rFonts w:hint="eastAsia"/>
        </w:rPr>
      </w:pPr>
      <w:bookmarkStart w:id="83" w:name="_Toc181372597"/>
      <w:r>
        <w:rPr>
          <w:rFonts w:hint="eastAsia"/>
        </w:rPr>
        <w:lastRenderedPageBreak/>
        <w:t>电梯五方对讲系统</w:t>
      </w:r>
      <w:bookmarkEnd w:id="83"/>
    </w:p>
    <w:tbl>
      <w:tblPr>
        <w:tblW w:w="4999" w:type="pct"/>
        <w:tblLook w:val="04A0" w:firstRow="1" w:lastRow="0" w:firstColumn="1" w:lastColumn="0" w:noHBand="0" w:noVBand="1"/>
      </w:tblPr>
      <w:tblGrid>
        <w:gridCol w:w="1522"/>
        <w:gridCol w:w="1523"/>
        <w:gridCol w:w="3309"/>
        <w:gridCol w:w="1522"/>
        <w:gridCol w:w="1522"/>
      </w:tblGrid>
      <w:tr w:rsidR="0032285C" w14:paraId="1AA99EFD" w14:textId="77777777">
        <w:trPr>
          <w:trHeight w:val="280"/>
        </w:trPr>
        <w:tc>
          <w:tcPr>
            <w:tcW w:w="809" w:type="pct"/>
            <w:tcBorders>
              <w:top w:val="single" w:sz="4" w:space="0" w:color="000000"/>
              <w:left w:val="single" w:sz="4" w:space="0" w:color="000000"/>
              <w:bottom w:val="single" w:sz="4" w:space="0" w:color="000000"/>
              <w:right w:val="single" w:sz="4" w:space="0" w:color="000000"/>
            </w:tcBorders>
            <w:vAlign w:val="center"/>
          </w:tcPr>
          <w:p w14:paraId="2F6CF1CF" w14:textId="77777777" w:rsidR="0032285C" w:rsidRDefault="00000000">
            <w:pPr>
              <w:pStyle w:val="afa"/>
            </w:pPr>
            <w:r>
              <w:t>序号</w:t>
            </w:r>
          </w:p>
        </w:tc>
        <w:tc>
          <w:tcPr>
            <w:tcW w:w="810" w:type="pct"/>
            <w:tcBorders>
              <w:top w:val="single" w:sz="4" w:space="0" w:color="000000"/>
              <w:left w:val="single" w:sz="4" w:space="0" w:color="000000"/>
              <w:bottom w:val="single" w:sz="4" w:space="0" w:color="000000"/>
              <w:right w:val="single" w:sz="4" w:space="0" w:color="000000"/>
            </w:tcBorders>
            <w:vAlign w:val="center"/>
          </w:tcPr>
          <w:p w14:paraId="01856AD8" w14:textId="77777777" w:rsidR="0032285C" w:rsidRDefault="00000000">
            <w:pPr>
              <w:pStyle w:val="afa"/>
            </w:pPr>
            <w:r>
              <w:t>设备名称</w:t>
            </w:r>
          </w:p>
        </w:tc>
        <w:tc>
          <w:tcPr>
            <w:tcW w:w="1760" w:type="pct"/>
            <w:tcBorders>
              <w:top w:val="single" w:sz="4" w:space="0" w:color="000000"/>
              <w:left w:val="single" w:sz="4" w:space="0" w:color="000000"/>
              <w:bottom w:val="single" w:sz="4" w:space="0" w:color="000000"/>
              <w:right w:val="single" w:sz="4" w:space="0" w:color="000000"/>
            </w:tcBorders>
            <w:vAlign w:val="center"/>
          </w:tcPr>
          <w:p w14:paraId="76608F5F" w14:textId="77777777" w:rsidR="0032285C" w:rsidRDefault="00000000">
            <w:pPr>
              <w:pStyle w:val="afa"/>
            </w:pPr>
            <w:r>
              <w:t>设备参数</w:t>
            </w:r>
          </w:p>
        </w:tc>
        <w:tc>
          <w:tcPr>
            <w:tcW w:w="810" w:type="pct"/>
            <w:tcBorders>
              <w:top w:val="single" w:sz="4" w:space="0" w:color="000000"/>
              <w:left w:val="single" w:sz="4" w:space="0" w:color="000000"/>
              <w:bottom w:val="single" w:sz="4" w:space="0" w:color="000000"/>
              <w:right w:val="single" w:sz="4" w:space="0" w:color="000000"/>
            </w:tcBorders>
            <w:vAlign w:val="center"/>
          </w:tcPr>
          <w:p w14:paraId="71692479" w14:textId="77777777" w:rsidR="0032285C" w:rsidRDefault="00000000">
            <w:pPr>
              <w:pStyle w:val="afa"/>
            </w:pPr>
            <w:r>
              <w:t>单位</w:t>
            </w:r>
          </w:p>
        </w:tc>
        <w:tc>
          <w:tcPr>
            <w:tcW w:w="810" w:type="pct"/>
            <w:tcBorders>
              <w:top w:val="single" w:sz="4" w:space="0" w:color="000000"/>
              <w:left w:val="single" w:sz="4" w:space="0" w:color="000000"/>
              <w:bottom w:val="single" w:sz="4" w:space="0" w:color="000000"/>
              <w:right w:val="single" w:sz="4" w:space="0" w:color="000000"/>
            </w:tcBorders>
            <w:vAlign w:val="center"/>
          </w:tcPr>
          <w:p w14:paraId="69A9302A" w14:textId="77777777" w:rsidR="0032285C" w:rsidRDefault="00000000">
            <w:pPr>
              <w:pStyle w:val="afa"/>
            </w:pPr>
            <w:r>
              <w:t>工程量</w:t>
            </w:r>
          </w:p>
        </w:tc>
      </w:tr>
      <w:tr w:rsidR="0032285C" w14:paraId="6B834C47" w14:textId="77777777">
        <w:trPr>
          <w:trHeight w:val="280"/>
        </w:trPr>
        <w:tc>
          <w:tcPr>
            <w:tcW w:w="809" w:type="pct"/>
            <w:tcBorders>
              <w:top w:val="single" w:sz="4" w:space="0" w:color="000000"/>
              <w:left w:val="single" w:sz="4" w:space="0" w:color="000000"/>
              <w:bottom w:val="single" w:sz="4" w:space="0" w:color="000000"/>
              <w:right w:val="single" w:sz="4" w:space="0" w:color="000000"/>
            </w:tcBorders>
            <w:noWrap/>
            <w:vAlign w:val="center"/>
          </w:tcPr>
          <w:p w14:paraId="784520AE" w14:textId="77777777" w:rsidR="0032285C" w:rsidRDefault="00000000">
            <w:pPr>
              <w:pStyle w:val="afa"/>
            </w:pPr>
            <w:r>
              <w:t>1</w:t>
            </w:r>
          </w:p>
        </w:tc>
        <w:tc>
          <w:tcPr>
            <w:tcW w:w="810" w:type="pct"/>
            <w:tcBorders>
              <w:top w:val="single" w:sz="4" w:space="0" w:color="000000"/>
              <w:left w:val="single" w:sz="4" w:space="0" w:color="000000"/>
              <w:bottom w:val="single" w:sz="4" w:space="0" w:color="000000"/>
              <w:right w:val="single" w:sz="4" w:space="0" w:color="000000"/>
            </w:tcBorders>
            <w:vAlign w:val="center"/>
          </w:tcPr>
          <w:p w14:paraId="0F03AC13" w14:textId="77777777" w:rsidR="0032285C" w:rsidRDefault="00000000">
            <w:pPr>
              <w:pStyle w:val="afa"/>
            </w:pPr>
            <w:r>
              <w:t>信号线缆</w:t>
            </w:r>
          </w:p>
        </w:tc>
        <w:tc>
          <w:tcPr>
            <w:tcW w:w="1760" w:type="pct"/>
            <w:tcBorders>
              <w:top w:val="single" w:sz="4" w:space="0" w:color="000000"/>
              <w:left w:val="single" w:sz="4" w:space="0" w:color="000000"/>
              <w:bottom w:val="single" w:sz="4" w:space="0" w:color="000000"/>
              <w:right w:val="single" w:sz="4" w:space="0" w:color="000000"/>
            </w:tcBorders>
            <w:vAlign w:val="center"/>
          </w:tcPr>
          <w:p w14:paraId="1AED07EE" w14:textId="77777777" w:rsidR="0032285C" w:rsidRDefault="00000000">
            <w:pPr>
              <w:pStyle w:val="afa"/>
            </w:pPr>
            <w:r>
              <w:t>RVVP6x1.0</w:t>
            </w:r>
          </w:p>
        </w:tc>
        <w:tc>
          <w:tcPr>
            <w:tcW w:w="810" w:type="pct"/>
            <w:tcBorders>
              <w:top w:val="single" w:sz="4" w:space="0" w:color="000000"/>
              <w:left w:val="single" w:sz="4" w:space="0" w:color="000000"/>
              <w:bottom w:val="single" w:sz="4" w:space="0" w:color="000000"/>
              <w:right w:val="single" w:sz="4" w:space="0" w:color="000000"/>
            </w:tcBorders>
            <w:vAlign w:val="center"/>
          </w:tcPr>
          <w:p w14:paraId="125603B0" w14:textId="77777777" w:rsidR="0032285C" w:rsidRDefault="00000000">
            <w:pPr>
              <w:pStyle w:val="afa"/>
            </w:pPr>
            <w:r>
              <w:t>米</w:t>
            </w:r>
          </w:p>
        </w:tc>
        <w:tc>
          <w:tcPr>
            <w:tcW w:w="810" w:type="pct"/>
            <w:tcBorders>
              <w:top w:val="single" w:sz="4" w:space="0" w:color="000000"/>
              <w:left w:val="single" w:sz="4" w:space="0" w:color="000000"/>
              <w:bottom w:val="single" w:sz="4" w:space="0" w:color="000000"/>
              <w:right w:val="single" w:sz="4" w:space="0" w:color="000000"/>
            </w:tcBorders>
            <w:vAlign w:val="center"/>
          </w:tcPr>
          <w:p w14:paraId="08D842B2" w14:textId="77777777" w:rsidR="0032285C" w:rsidRDefault="00000000">
            <w:pPr>
              <w:pStyle w:val="afa"/>
            </w:pPr>
            <w:r>
              <w:t>530</w:t>
            </w:r>
          </w:p>
        </w:tc>
      </w:tr>
      <w:tr w:rsidR="0032285C" w14:paraId="7E3A108D" w14:textId="77777777">
        <w:trPr>
          <w:trHeight w:val="280"/>
        </w:trPr>
        <w:tc>
          <w:tcPr>
            <w:tcW w:w="809" w:type="pct"/>
            <w:tcBorders>
              <w:top w:val="single" w:sz="4" w:space="0" w:color="000000"/>
              <w:left w:val="single" w:sz="4" w:space="0" w:color="000000"/>
              <w:bottom w:val="single" w:sz="4" w:space="0" w:color="000000"/>
              <w:right w:val="single" w:sz="4" w:space="0" w:color="000000"/>
            </w:tcBorders>
            <w:noWrap/>
            <w:vAlign w:val="center"/>
          </w:tcPr>
          <w:p w14:paraId="271220AD" w14:textId="77777777" w:rsidR="0032285C" w:rsidRDefault="00000000">
            <w:pPr>
              <w:pStyle w:val="afa"/>
            </w:pPr>
            <w:r>
              <w:t>2</w:t>
            </w:r>
          </w:p>
        </w:tc>
        <w:tc>
          <w:tcPr>
            <w:tcW w:w="810" w:type="pct"/>
            <w:tcBorders>
              <w:top w:val="single" w:sz="4" w:space="0" w:color="000000"/>
              <w:left w:val="single" w:sz="4" w:space="0" w:color="000000"/>
              <w:bottom w:val="single" w:sz="4" w:space="0" w:color="000000"/>
              <w:right w:val="single" w:sz="4" w:space="0" w:color="000000"/>
            </w:tcBorders>
            <w:vAlign w:val="center"/>
          </w:tcPr>
          <w:p w14:paraId="7D7C6170" w14:textId="77777777" w:rsidR="0032285C" w:rsidRDefault="00000000">
            <w:pPr>
              <w:pStyle w:val="afa"/>
            </w:pPr>
            <w:r>
              <w:t>保护线管</w:t>
            </w:r>
          </w:p>
        </w:tc>
        <w:tc>
          <w:tcPr>
            <w:tcW w:w="1760" w:type="pct"/>
            <w:tcBorders>
              <w:top w:val="single" w:sz="4" w:space="0" w:color="000000"/>
              <w:left w:val="single" w:sz="4" w:space="0" w:color="000000"/>
              <w:bottom w:val="single" w:sz="4" w:space="0" w:color="000000"/>
              <w:right w:val="single" w:sz="4" w:space="0" w:color="000000"/>
            </w:tcBorders>
            <w:vAlign w:val="center"/>
          </w:tcPr>
          <w:p w14:paraId="27B308AA" w14:textId="77777777" w:rsidR="0032285C" w:rsidRDefault="00000000">
            <w:pPr>
              <w:pStyle w:val="afa"/>
            </w:pPr>
            <w:r>
              <w:t>JDG20</w:t>
            </w:r>
          </w:p>
        </w:tc>
        <w:tc>
          <w:tcPr>
            <w:tcW w:w="810" w:type="pct"/>
            <w:tcBorders>
              <w:top w:val="single" w:sz="4" w:space="0" w:color="000000"/>
              <w:left w:val="single" w:sz="4" w:space="0" w:color="000000"/>
              <w:bottom w:val="single" w:sz="4" w:space="0" w:color="000000"/>
              <w:right w:val="single" w:sz="4" w:space="0" w:color="000000"/>
            </w:tcBorders>
            <w:vAlign w:val="center"/>
          </w:tcPr>
          <w:p w14:paraId="1A6028B8" w14:textId="77777777" w:rsidR="0032285C" w:rsidRDefault="00000000">
            <w:pPr>
              <w:pStyle w:val="afa"/>
            </w:pPr>
            <w:r>
              <w:t>米</w:t>
            </w:r>
          </w:p>
        </w:tc>
        <w:tc>
          <w:tcPr>
            <w:tcW w:w="810" w:type="pct"/>
            <w:tcBorders>
              <w:top w:val="single" w:sz="4" w:space="0" w:color="000000"/>
              <w:left w:val="single" w:sz="4" w:space="0" w:color="000000"/>
              <w:bottom w:val="single" w:sz="4" w:space="0" w:color="000000"/>
              <w:right w:val="single" w:sz="4" w:space="0" w:color="000000"/>
            </w:tcBorders>
            <w:vAlign w:val="center"/>
          </w:tcPr>
          <w:p w14:paraId="7606CED7" w14:textId="77777777" w:rsidR="0032285C" w:rsidRDefault="00000000">
            <w:pPr>
              <w:pStyle w:val="afa"/>
            </w:pPr>
            <w:r>
              <w:t>360</w:t>
            </w:r>
          </w:p>
        </w:tc>
      </w:tr>
    </w:tbl>
    <w:p w14:paraId="1499FA92" w14:textId="77777777" w:rsidR="0032285C" w:rsidRDefault="0032285C">
      <w:pPr>
        <w:ind w:firstLineChars="0" w:firstLine="0"/>
        <w:rPr>
          <w:rFonts w:hint="eastAsia"/>
        </w:rPr>
      </w:pPr>
    </w:p>
    <w:p w14:paraId="722E6490" w14:textId="77777777" w:rsidR="0032285C" w:rsidRDefault="00000000">
      <w:pPr>
        <w:pStyle w:val="2"/>
        <w:rPr>
          <w:rFonts w:hint="eastAsia"/>
        </w:rPr>
      </w:pPr>
      <w:bookmarkStart w:id="84" w:name="_Toc181372598"/>
      <w:r>
        <w:rPr>
          <w:rFonts w:hint="eastAsia"/>
        </w:rPr>
        <w:t>综合管网系统</w:t>
      </w:r>
      <w:bookmarkEnd w:id="84"/>
    </w:p>
    <w:tbl>
      <w:tblPr>
        <w:tblW w:w="5000" w:type="pct"/>
        <w:tblLook w:val="04A0" w:firstRow="1" w:lastRow="0" w:firstColumn="1" w:lastColumn="0" w:noHBand="0" w:noVBand="1"/>
      </w:tblPr>
      <w:tblGrid>
        <w:gridCol w:w="640"/>
        <w:gridCol w:w="1794"/>
        <w:gridCol w:w="4081"/>
        <w:gridCol w:w="1216"/>
        <w:gridCol w:w="1669"/>
      </w:tblGrid>
      <w:tr w:rsidR="0032285C" w14:paraId="7B6B1752" w14:textId="77777777">
        <w:trPr>
          <w:trHeight w:val="283"/>
        </w:trPr>
        <w:tc>
          <w:tcPr>
            <w:tcW w:w="34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4EAFC"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序号</w:t>
            </w:r>
          </w:p>
        </w:tc>
        <w:tc>
          <w:tcPr>
            <w:tcW w:w="954" w:type="pct"/>
            <w:tcBorders>
              <w:top w:val="single" w:sz="4" w:space="0" w:color="auto"/>
              <w:left w:val="nil"/>
              <w:bottom w:val="single" w:sz="4" w:space="0" w:color="auto"/>
              <w:right w:val="single" w:sz="4" w:space="0" w:color="auto"/>
            </w:tcBorders>
            <w:shd w:val="clear" w:color="auto" w:fill="auto"/>
            <w:noWrap/>
            <w:vAlign w:val="center"/>
          </w:tcPr>
          <w:p w14:paraId="1B47BD5C"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项目名称</w:t>
            </w:r>
          </w:p>
        </w:tc>
        <w:tc>
          <w:tcPr>
            <w:tcW w:w="2171" w:type="pct"/>
            <w:tcBorders>
              <w:top w:val="single" w:sz="4" w:space="0" w:color="auto"/>
              <w:left w:val="nil"/>
              <w:bottom w:val="single" w:sz="4" w:space="0" w:color="auto"/>
              <w:right w:val="single" w:sz="4" w:space="0" w:color="auto"/>
            </w:tcBorders>
            <w:shd w:val="clear" w:color="auto" w:fill="auto"/>
            <w:noWrap/>
            <w:vAlign w:val="center"/>
          </w:tcPr>
          <w:p w14:paraId="2A3836FC"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技术参数要求</w:t>
            </w:r>
          </w:p>
        </w:tc>
        <w:tc>
          <w:tcPr>
            <w:tcW w:w="647" w:type="pct"/>
            <w:tcBorders>
              <w:top w:val="single" w:sz="4" w:space="0" w:color="auto"/>
              <w:left w:val="nil"/>
              <w:bottom w:val="single" w:sz="4" w:space="0" w:color="auto"/>
              <w:right w:val="single" w:sz="4" w:space="0" w:color="auto"/>
            </w:tcBorders>
            <w:shd w:val="clear" w:color="auto" w:fill="auto"/>
            <w:vAlign w:val="center"/>
          </w:tcPr>
          <w:p w14:paraId="49A21CBD"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单位</w:t>
            </w:r>
          </w:p>
        </w:tc>
        <w:tc>
          <w:tcPr>
            <w:tcW w:w="888" w:type="pct"/>
            <w:tcBorders>
              <w:top w:val="single" w:sz="4" w:space="0" w:color="auto"/>
              <w:left w:val="nil"/>
              <w:bottom w:val="single" w:sz="4" w:space="0" w:color="auto"/>
              <w:right w:val="single" w:sz="4" w:space="0" w:color="auto"/>
            </w:tcBorders>
            <w:shd w:val="clear" w:color="auto" w:fill="auto"/>
            <w:noWrap/>
            <w:vAlign w:val="center"/>
          </w:tcPr>
          <w:p w14:paraId="6B356B87"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工程量</w:t>
            </w:r>
          </w:p>
        </w:tc>
      </w:tr>
      <w:tr w:rsidR="0032285C" w14:paraId="5BCE6535" w14:textId="77777777">
        <w:trPr>
          <w:trHeight w:val="746"/>
        </w:trPr>
        <w:tc>
          <w:tcPr>
            <w:tcW w:w="340" w:type="pct"/>
            <w:tcBorders>
              <w:top w:val="nil"/>
              <w:left w:val="single" w:sz="4" w:space="0" w:color="auto"/>
              <w:bottom w:val="single" w:sz="4" w:space="0" w:color="auto"/>
              <w:right w:val="single" w:sz="4" w:space="0" w:color="auto"/>
            </w:tcBorders>
            <w:shd w:val="clear" w:color="auto" w:fill="auto"/>
            <w:vAlign w:val="center"/>
          </w:tcPr>
          <w:p w14:paraId="566A999A"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w:t>
            </w:r>
          </w:p>
        </w:tc>
        <w:tc>
          <w:tcPr>
            <w:tcW w:w="954" w:type="pct"/>
            <w:tcBorders>
              <w:top w:val="nil"/>
              <w:left w:val="nil"/>
              <w:bottom w:val="single" w:sz="4" w:space="0" w:color="auto"/>
              <w:right w:val="single" w:sz="4" w:space="0" w:color="auto"/>
            </w:tcBorders>
            <w:shd w:val="clear" w:color="auto" w:fill="auto"/>
            <w:vAlign w:val="center"/>
          </w:tcPr>
          <w:p w14:paraId="529389AD"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金属桥架200*100</w:t>
            </w:r>
          </w:p>
        </w:tc>
        <w:tc>
          <w:tcPr>
            <w:tcW w:w="2171" w:type="pct"/>
            <w:tcBorders>
              <w:top w:val="nil"/>
              <w:left w:val="nil"/>
              <w:bottom w:val="single" w:sz="4" w:space="0" w:color="auto"/>
              <w:right w:val="single" w:sz="4" w:space="0" w:color="auto"/>
            </w:tcBorders>
            <w:shd w:val="clear" w:color="auto" w:fill="auto"/>
            <w:vAlign w:val="center"/>
          </w:tcPr>
          <w:p w14:paraId="01159ECC"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钢制镀锌喷塑桥架，200mm*100mm,壁厚不低于1.5mm。含桥架盖板、连接片、连接线、连接螺丝等，材质满足国标要求。</w:t>
            </w:r>
          </w:p>
        </w:tc>
        <w:tc>
          <w:tcPr>
            <w:tcW w:w="647" w:type="pct"/>
            <w:tcBorders>
              <w:top w:val="nil"/>
              <w:left w:val="nil"/>
              <w:bottom w:val="single" w:sz="4" w:space="0" w:color="auto"/>
              <w:right w:val="single" w:sz="4" w:space="0" w:color="auto"/>
            </w:tcBorders>
            <w:shd w:val="clear" w:color="auto" w:fill="auto"/>
            <w:vAlign w:val="center"/>
          </w:tcPr>
          <w:p w14:paraId="3579AFA2"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米</w:t>
            </w:r>
          </w:p>
        </w:tc>
        <w:tc>
          <w:tcPr>
            <w:tcW w:w="888" w:type="pct"/>
            <w:tcBorders>
              <w:top w:val="nil"/>
              <w:left w:val="nil"/>
              <w:bottom w:val="single" w:sz="4" w:space="0" w:color="auto"/>
              <w:right w:val="single" w:sz="4" w:space="0" w:color="auto"/>
            </w:tcBorders>
            <w:shd w:val="clear" w:color="auto" w:fill="auto"/>
            <w:vAlign w:val="center"/>
          </w:tcPr>
          <w:p w14:paraId="1853A42F"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100</w:t>
            </w:r>
          </w:p>
        </w:tc>
      </w:tr>
      <w:tr w:rsidR="0032285C" w14:paraId="3C7B8E7A" w14:textId="77777777">
        <w:trPr>
          <w:trHeight w:val="249"/>
        </w:trPr>
        <w:tc>
          <w:tcPr>
            <w:tcW w:w="340" w:type="pct"/>
            <w:tcBorders>
              <w:top w:val="nil"/>
              <w:left w:val="single" w:sz="4" w:space="0" w:color="auto"/>
              <w:bottom w:val="single" w:sz="4" w:space="0" w:color="auto"/>
              <w:right w:val="single" w:sz="4" w:space="0" w:color="auto"/>
            </w:tcBorders>
            <w:shd w:val="clear" w:color="auto" w:fill="auto"/>
            <w:vAlign w:val="center"/>
          </w:tcPr>
          <w:p w14:paraId="180D7CB2"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2</w:t>
            </w:r>
          </w:p>
        </w:tc>
        <w:tc>
          <w:tcPr>
            <w:tcW w:w="954" w:type="pct"/>
            <w:tcBorders>
              <w:top w:val="nil"/>
              <w:left w:val="nil"/>
              <w:bottom w:val="single" w:sz="4" w:space="0" w:color="auto"/>
              <w:right w:val="single" w:sz="4" w:space="0" w:color="auto"/>
            </w:tcBorders>
            <w:shd w:val="clear" w:color="auto" w:fill="auto"/>
            <w:vAlign w:val="center"/>
          </w:tcPr>
          <w:p w14:paraId="5875755B"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七孔梅花管</w:t>
            </w:r>
          </w:p>
        </w:tc>
        <w:tc>
          <w:tcPr>
            <w:tcW w:w="2171" w:type="pct"/>
            <w:tcBorders>
              <w:top w:val="nil"/>
              <w:left w:val="nil"/>
              <w:bottom w:val="single" w:sz="4" w:space="0" w:color="auto"/>
              <w:right w:val="single" w:sz="4" w:space="0" w:color="auto"/>
            </w:tcBorders>
            <w:shd w:val="clear" w:color="auto" w:fill="auto"/>
            <w:vAlign w:val="center"/>
          </w:tcPr>
          <w:p w14:paraId="2D2402D8"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七孔梅花阻燃塑料管φ32*7</w:t>
            </w:r>
          </w:p>
        </w:tc>
        <w:tc>
          <w:tcPr>
            <w:tcW w:w="647" w:type="pct"/>
            <w:tcBorders>
              <w:top w:val="nil"/>
              <w:left w:val="nil"/>
              <w:bottom w:val="single" w:sz="4" w:space="0" w:color="auto"/>
              <w:right w:val="single" w:sz="4" w:space="0" w:color="auto"/>
            </w:tcBorders>
            <w:shd w:val="clear" w:color="auto" w:fill="auto"/>
            <w:vAlign w:val="center"/>
          </w:tcPr>
          <w:p w14:paraId="598DE9B1"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米</w:t>
            </w:r>
          </w:p>
        </w:tc>
        <w:tc>
          <w:tcPr>
            <w:tcW w:w="888" w:type="pct"/>
            <w:tcBorders>
              <w:top w:val="nil"/>
              <w:left w:val="nil"/>
              <w:bottom w:val="single" w:sz="4" w:space="0" w:color="auto"/>
              <w:right w:val="single" w:sz="4" w:space="0" w:color="auto"/>
            </w:tcBorders>
            <w:shd w:val="clear" w:color="auto" w:fill="auto"/>
            <w:vAlign w:val="center"/>
          </w:tcPr>
          <w:p w14:paraId="344B013F"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3000</w:t>
            </w:r>
          </w:p>
        </w:tc>
      </w:tr>
      <w:tr w:rsidR="0032285C" w14:paraId="617E955B" w14:textId="77777777">
        <w:trPr>
          <w:trHeight w:val="249"/>
        </w:trPr>
        <w:tc>
          <w:tcPr>
            <w:tcW w:w="340" w:type="pct"/>
            <w:tcBorders>
              <w:top w:val="nil"/>
              <w:left w:val="single" w:sz="4" w:space="0" w:color="auto"/>
              <w:bottom w:val="single" w:sz="4" w:space="0" w:color="auto"/>
              <w:right w:val="single" w:sz="4" w:space="0" w:color="auto"/>
            </w:tcBorders>
            <w:shd w:val="clear" w:color="auto" w:fill="auto"/>
            <w:vAlign w:val="center"/>
          </w:tcPr>
          <w:p w14:paraId="6B15A7D3"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3</w:t>
            </w:r>
          </w:p>
        </w:tc>
        <w:tc>
          <w:tcPr>
            <w:tcW w:w="954" w:type="pct"/>
            <w:tcBorders>
              <w:top w:val="nil"/>
              <w:left w:val="nil"/>
              <w:bottom w:val="single" w:sz="4" w:space="0" w:color="auto"/>
              <w:right w:val="single" w:sz="4" w:space="0" w:color="auto"/>
            </w:tcBorders>
            <w:shd w:val="clear" w:color="auto" w:fill="auto"/>
            <w:vAlign w:val="center"/>
          </w:tcPr>
          <w:p w14:paraId="38D42AC3"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SC钢管</w:t>
            </w:r>
          </w:p>
        </w:tc>
        <w:tc>
          <w:tcPr>
            <w:tcW w:w="2171" w:type="pct"/>
            <w:tcBorders>
              <w:top w:val="nil"/>
              <w:left w:val="nil"/>
              <w:bottom w:val="single" w:sz="4" w:space="0" w:color="auto"/>
              <w:right w:val="single" w:sz="4" w:space="0" w:color="auto"/>
            </w:tcBorders>
            <w:shd w:val="clear" w:color="auto" w:fill="auto"/>
            <w:vAlign w:val="center"/>
          </w:tcPr>
          <w:p w14:paraId="3E793DE7"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尺寸：φ110钢管</w:t>
            </w:r>
          </w:p>
        </w:tc>
        <w:tc>
          <w:tcPr>
            <w:tcW w:w="647" w:type="pct"/>
            <w:tcBorders>
              <w:top w:val="nil"/>
              <w:left w:val="nil"/>
              <w:bottom w:val="single" w:sz="4" w:space="0" w:color="auto"/>
              <w:right w:val="single" w:sz="4" w:space="0" w:color="auto"/>
            </w:tcBorders>
            <w:shd w:val="clear" w:color="auto" w:fill="auto"/>
            <w:vAlign w:val="center"/>
          </w:tcPr>
          <w:p w14:paraId="4C489033"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米</w:t>
            </w:r>
          </w:p>
        </w:tc>
        <w:tc>
          <w:tcPr>
            <w:tcW w:w="888" w:type="pct"/>
            <w:tcBorders>
              <w:top w:val="nil"/>
              <w:left w:val="nil"/>
              <w:bottom w:val="single" w:sz="4" w:space="0" w:color="auto"/>
              <w:right w:val="single" w:sz="4" w:space="0" w:color="auto"/>
            </w:tcBorders>
            <w:shd w:val="clear" w:color="auto" w:fill="auto"/>
            <w:vAlign w:val="center"/>
          </w:tcPr>
          <w:p w14:paraId="16D0C0BB"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300</w:t>
            </w:r>
          </w:p>
        </w:tc>
      </w:tr>
      <w:tr w:rsidR="0032285C" w14:paraId="089B2D31" w14:textId="77777777">
        <w:trPr>
          <w:trHeight w:val="249"/>
        </w:trPr>
        <w:tc>
          <w:tcPr>
            <w:tcW w:w="340" w:type="pct"/>
            <w:tcBorders>
              <w:top w:val="nil"/>
              <w:left w:val="single" w:sz="4" w:space="0" w:color="auto"/>
              <w:bottom w:val="single" w:sz="4" w:space="0" w:color="auto"/>
              <w:right w:val="single" w:sz="4" w:space="0" w:color="auto"/>
            </w:tcBorders>
            <w:shd w:val="clear" w:color="auto" w:fill="auto"/>
            <w:vAlign w:val="center"/>
          </w:tcPr>
          <w:p w14:paraId="5034B294"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4</w:t>
            </w:r>
          </w:p>
        </w:tc>
        <w:tc>
          <w:tcPr>
            <w:tcW w:w="954" w:type="pct"/>
            <w:tcBorders>
              <w:top w:val="nil"/>
              <w:left w:val="nil"/>
              <w:bottom w:val="single" w:sz="4" w:space="0" w:color="auto"/>
              <w:right w:val="single" w:sz="4" w:space="0" w:color="auto"/>
            </w:tcBorders>
            <w:shd w:val="clear" w:color="auto" w:fill="auto"/>
            <w:vAlign w:val="center"/>
          </w:tcPr>
          <w:p w14:paraId="10B3AE89"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JDG20管</w:t>
            </w:r>
          </w:p>
        </w:tc>
        <w:tc>
          <w:tcPr>
            <w:tcW w:w="2171" w:type="pct"/>
            <w:tcBorders>
              <w:top w:val="nil"/>
              <w:left w:val="nil"/>
              <w:bottom w:val="single" w:sz="4" w:space="0" w:color="auto"/>
              <w:right w:val="single" w:sz="4" w:space="0" w:color="auto"/>
            </w:tcBorders>
            <w:shd w:val="clear" w:color="auto" w:fill="auto"/>
            <w:vAlign w:val="center"/>
          </w:tcPr>
          <w:p w14:paraId="583B7E48"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φ20，壁厚不低于1.5mm，国标</w:t>
            </w:r>
          </w:p>
        </w:tc>
        <w:tc>
          <w:tcPr>
            <w:tcW w:w="647" w:type="pct"/>
            <w:tcBorders>
              <w:top w:val="nil"/>
              <w:left w:val="nil"/>
              <w:bottom w:val="single" w:sz="4" w:space="0" w:color="auto"/>
              <w:right w:val="single" w:sz="4" w:space="0" w:color="auto"/>
            </w:tcBorders>
            <w:shd w:val="clear" w:color="auto" w:fill="auto"/>
            <w:vAlign w:val="center"/>
          </w:tcPr>
          <w:p w14:paraId="7D68790D"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米</w:t>
            </w:r>
          </w:p>
        </w:tc>
        <w:tc>
          <w:tcPr>
            <w:tcW w:w="888" w:type="pct"/>
            <w:tcBorders>
              <w:top w:val="nil"/>
              <w:left w:val="nil"/>
              <w:bottom w:val="single" w:sz="4" w:space="0" w:color="auto"/>
              <w:right w:val="single" w:sz="4" w:space="0" w:color="auto"/>
            </w:tcBorders>
            <w:shd w:val="clear" w:color="auto" w:fill="auto"/>
            <w:vAlign w:val="center"/>
          </w:tcPr>
          <w:p w14:paraId="2BF8F351"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2000</w:t>
            </w:r>
          </w:p>
        </w:tc>
      </w:tr>
      <w:tr w:rsidR="0032285C" w14:paraId="3CD0C350" w14:textId="77777777">
        <w:trPr>
          <w:trHeight w:val="249"/>
        </w:trPr>
        <w:tc>
          <w:tcPr>
            <w:tcW w:w="340" w:type="pct"/>
            <w:tcBorders>
              <w:top w:val="nil"/>
              <w:left w:val="single" w:sz="4" w:space="0" w:color="auto"/>
              <w:bottom w:val="single" w:sz="4" w:space="0" w:color="auto"/>
              <w:right w:val="single" w:sz="4" w:space="0" w:color="auto"/>
            </w:tcBorders>
            <w:shd w:val="clear" w:color="auto" w:fill="auto"/>
            <w:vAlign w:val="center"/>
          </w:tcPr>
          <w:p w14:paraId="44215E35"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5</w:t>
            </w:r>
          </w:p>
        </w:tc>
        <w:tc>
          <w:tcPr>
            <w:tcW w:w="954" w:type="pct"/>
            <w:tcBorders>
              <w:top w:val="nil"/>
              <w:left w:val="nil"/>
              <w:bottom w:val="single" w:sz="4" w:space="0" w:color="auto"/>
              <w:right w:val="single" w:sz="4" w:space="0" w:color="auto"/>
            </w:tcBorders>
            <w:shd w:val="clear" w:color="auto" w:fill="auto"/>
            <w:vAlign w:val="center"/>
          </w:tcPr>
          <w:p w14:paraId="4F27F3F1"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JDG25管</w:t>
            </w:r>
          </w:p>
        </w:tc>
        <w:tc>
          <w:tcPr>
            <w:tcW w:w="2171" w:type="pct"/>
            <w:tcBorders>
              <w:top w:val="nil"/>
              <w:left w:val="nil"/>
              <w:bottom w:val="single" w:sz="4" w:space="0" w:color="auto"/>
              <w:right w:val="single" w:sz="4" w:space="0" w:color="auto"/>
            </w:tcBorders>
            <w:shd w:val="clear" w:color="auto" w:fill="auto"/>
            <w:vAlign w:val="center"/>
          </w:tcPr>
          <w:p w14:paraId="4AC6327A"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φ25，壁厚不低于1.6mm，国标</w:t>
            </w:r>
          </w:p>
        </w:tc>
        <w:tc>
          <w:tcPr>
            <w:tcW w:w="647" w:type="pct"/>
            <w:tcBorders>
              <w:top w:val="nil"/>
              <w:left w:val="nil"/>
              <w:bottom w:val="single" w:sz="4" w:space="0" w:color="auto"/>
              <w:right w:val="single" w:sz="4" w:space="0" w:color="auto"/>
            </w:tcBorders>
            <w:shd w:val="clear" w:color="auto" w:fill="auto"/>
            <w:vAlign w:val="center"/>
          </w:tcPr>
          <w:p w14:paraId="308B4890"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米</w:t>
            </w:r>
          </w:p>
        </w:tc>
        <w:tc>
          <w:tcPr>
            <w:tcW w:w="888" w:type="pct"/>
            <w:tcBorders>
              <w:top w:val="nil"/>
              <w:left w:val="nil"/>
              <w:bottom w:val="single" w:sz="4" w:space="0" w:color="auto"/>
              <w:right w:val="single" w:sz="4" w:space="0" w:color="auto"/>
            </w:tcBorders>
            <w:shd w:val="clear" w:color="auto" w:fill="auto"/>
            <w:vAlign w:val="center"/>
          </w:tcPr>
          <w:p w14:paraId="6A6B98C6"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1500</w:t>
            </w:r>
          </w:p>
        </w:tc>
      </w:tr>
      <w:tr w:rsidR="0032285C" w14:paraId="5F776806" w14:textId="77777777">
        <w:trPr>
          <w:trHeight w:val="249"/>
        </w:trPr>
        <w:tc>
          <w:tcPr>
            <w:tcW w:w="340" w:type="pct"/>
            <w:tcBorders>
              <w:top w:val="nil"/>
              <w:left w:val="single" w:sz="4" w:space="0" w:color="auto"/>
              <w:bottom w:val="single" w:sz="4" w:space="0" w:color="auto"/>
              <w:right w:val="single" w:sz="4" w:space="0" w:color="auto"/>
            </w:tcBorders>
            <w:shd w:val="clear" w:color="auto" w:fill="auto"/>
            <w:vAlign w:val="center"/>
          </w:tcPr>
          <w:p w14:paraId="2FE1B6AB"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6</w:t>
            </w:r>
          </w:p>
        </w:tc>
        <w:tc>
          <w:tcPr>
            <w:tcW w:w="954" w:type="pct"/>
            <w:tcBorders>
              <w:top w:val="nil"/>
              <w:left w:val="nil"/>
              <w:bottom w:val="single" w:sz="4" w:space="0" w:color="auto"/>
              <w:right w:val="single" w:sz="4" w:space="0" w:color="auto"/>
            </w:tcBorders>
            <w:shd w:val="clear" w:color="auto" w:fill="auto"/>
            <w:vAlign w:val="center"/>
          </w:tcPr>
          <w:p w14:paraId="01299976"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室内开槽</w:t>
            </w:r>
          </w:p>
        </w:tc>
        <w:tc>
          <w:tcPr>
            <w:tcW w:w="2171" w:type="pct"/>
            <w:tcBorders>
              <w:top w:val="nil"/>
              <w:left w:val="nil"/>
              <w:bottom w:val="single" w:sz="4" w:space="0" w:color="auto"/>
              <w:right w:val="single" w:sz="4" w:space="0" w:color="auto"/>
            </w:tcBorders>
            <w:shd w:val="clear" w:color="auto" w:fill="auto"/>
            <w:vAlign w:val="center"/>
          </w:tcPr>
          <w:p w14:paraId="33F10774"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开槽及恢复；恢复采用网布、抗裂砂浆封堵</w:t>
            </w:r>
          </w:p>
        </w:tc>
        <w:tc>
          <w:tcPr>
            <w:tcW w:w="647" w:type="pct"/>
            <w:tcBorders>
              <w:top w:val="nil"/>
              <w:left w:val="nil"/>
              <w:bottom w:val="single" w:sz="4" w:space="0" w:color="auto"/>
              <w:right w:val="single" w:sz="4" w:space="0" w:color="auto"/>
            </w:tcBorders>
            <w:shd w:val="clear" w:color="auto" w:fill="auto"/>
            <w:vAlign w:val="center"/>
          </w:tcPr>
          <w:p w14:paraId="40B7C0D6"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米</w:t>
            </w:r>
          </w:p>
        </w:tc>
        <w:tc>
          <w:tcPr>
            <w:tcW w:w="888" w:type="pct"/>
            <w:tcBorders>
              <w:top w:val="nil"/>
              <w:left w:val="nil"/>
              <w:bottom w:val="single" w:sz="4" w:space="0" w:color="auto"/>
              <w:right w:val="single" w:sz="4" w:space="0" w:color="auto"/>
            </w:tcBorders>
            <w:shd w:val="clear" w:color="auto" w:fill="auto"/>
            <w:vAlign w:val="center"/>
          </w:tcPr>
          <w:p w14:paraId="646DB2F6"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500</w:t>
            </w:r>
          </w:p>
        </w:tc>
      </w:tr>
      <w:tr w:rsidR="0032285C" w14:paraId="38D0E0E9" w14:textId="77777777">
        <w:trPr>
          <w:trHeight w:val="249"/>
        </w:trPr>
        <w:tc>
          <w:tcPr>
            <w:tcW w:w="340" w:type="pct"/>
            <w:tcBorders>
              <w:top w:val="nil"/>
              <w:left w:val="single" w:sz="4" w:space="0" w:color="auto"/>
              <w:bottom w:val="single" w:sz="4" w:space="0" w:color="auto"/>
              <w:right w:val="single" w:sz="4" w:space="0" w:color="auto"/>
            </w:tcBorders>
            <w:shd w:val="clear" w:color="auto" w:fill="auto"/>
            <w:vAlign w:val="center"/>
          </w:tcPr>
          <w:p w14:paraId="02DE9429"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7</w:t>
            </w:r>
          </w:p>
        </w:tc>
        <w:tc>
          <w:tcPr>
            <w:tcW w:w="954" w:type="pct"/>
            <w:tcBorders>
              <w:top w:val="nil"/>
              <w:left w:val="nil"/>
              <w:bottom w:val="single" w:sz="4" w:space="0" w:color="auto"/>
              <w:right w:val="single" w:sz="4" w:space="0" w:color="auto"/>
            </w:tcBorders>
            <w:shd w:val="clear" w:color="auto" w:fill="auto"/>
            <w:noWrap/>
            <w:vAlign w:val="center"/>
          </w:tcPr>
          <w:p w14:paraId="2FE6A48A"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室外开挖</w:t>
            </w:r>
          </w:p>
        </w:tc>
        <w:tc>
          <w:tcPr>
            <w:tcW w:w="2171" w:type="pct"/>
            <w:tcBorders>
              <w:top w:val="nil"/>
              <w:left w:val="nil"/>
              <w:bottom w:val="single" w:sz="4" w:space="0" w:color="auto"/>
              <w:right w:val="single" w:sz="4" w:space="0" w:color="auto"/>
            </w:tcBorders>
            <w:shd w:val="clear" w:color="auto" w:fill="auto"/>
            <w:vAlign w:val="center"/>
          </w:tcPr>
          <w:p w14:paraId="3E430C17"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室外埋管开挖及恢复</w:t>
            </w:r>
          </w:p>
        </w:tc>
        <w:tc>
          <w:tcPr>
            <w:tcW w:w="647" w:type="pct"/>
            <w:tcBorders>
              <w:top w:val="nil"/>
              <w:left w:val="nil"/>
              <w:bottom w:val="single" w:sz="4" w:space="0" w:color="auto"/>
              <w:right w:val="single" w:sz="4" w:space="0" w:color="auto"/>
            </w:tcBorders>
            <w:shd w:val="clear" w:color="auto" w:fill="auto"/>
            <w:vAlign w:val="center"/>
          </w:tcPr>
          <w:p w14:paraId="2D33A38D"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米</w:t>
            </w:r>
          </w:p>
        </w:tc>
        <w:tc>
          <w:tcPr>
            <w:tcW w:w="888" w:type="pct"/>
            <w:tcBorders>
              <w:top w:val="nil"/>
              <w:left w:val="nil"/>
              <w:bottom w:val="single" w:sz="4" w:space="0" w:color="auto"/>
              <w:right w:val="single" w:sz="4" w:space="0" w:color="auto"/>
            </w:tcBorders>
            <w:shd w:val="clear" w:color="auto" w:fill="auto"/>
            <w:vAlign w:val="center"/>
          </w:tcPr>
          <w:p w14:paraId="31161FDB"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400</w:t>
            </w:r>
          </w:p>
        </w:tc>
      </w:tr>
      <w:tr w:rsidR="0032285C" w14:paraId="1254148F" w14:textId="77777777">
        <w:trPr>
          <w:trHeight w:val="249"/>
        </w:trPr>
        <w:tc>
          <w:tcPr>
            <w:tcW w:w="340" w:type="pct"/>
            <w:tcBorders>
              <w:top w:val="nil"/>
              <w:left w:val="single" w:sz="4" w:space="0" w:color="auto"/>
              <w:bottom w:val="single" w:sz="4" w:space="0" w:color="auto"/>
              <w:right w:val="single" w:sz="4" w:space="0" w:color="auto"/>
            </w:tcBorders>
            <w:shd w:val="clear" w:color="auto" w:fill="auto"/>
            <w:vAlign w:val="center"/>
          </w:tcPr>
          <w:p w14:paraId="40512801"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8</w:t>
            </w:r>
          </w:p>
        </w:tc>
        <w:tc>
          <w:tcPr>
            <w:tcW w:w="954" w:type="pct"/>
            <w:tcBorders>
              <w:top w:val="nil"/>
              <w:left w:val="nil"/>
              <w:bottom w:val="single" w:sz="4" w:space="0" w:color="auto"/>
              <w:right w:val="single" w:sz="4" w:space="0" w:color="auto"/>
            </w:tcBorders>
            <w:shd w:val="clear" w:color="auto" w:fill="auto"/>
            <w:vAlign w:val="center"/>
          </w:tcPr>
          <w:p w14:paraId="047894A5"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手孔井</w:t>
            </w:r>
          </w:p>
        </w:tc>
        <w:tc>
          <w:tcPr>
            <w:tcW w:w="2171" w:type="pct"/>
            <w:tcBorders>
              <w:top w:val="nil"/>
              <w:left w:val="nil"/>
              <w:bottom w:val="single" w:sz="4" w:space="0" w:color="auto"/>
              <w:right w:val="single" w:sz="4" w:space="0" w:color="auto"/>
            </w:tcBorders>
            <w:shd w:val="clear" w:color="auto" w:fill="auto"/>
            <w:vAlign w:val="center"/>
          </w:tcPr>
          <w:p w14:paraId="20EB2F19"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内径尺寸：400x400x800</w:t>
            </w:r>
          </w:p>
        </w:tc>
        <w:tc>
          <w:tcPr>
            <w:tcW w:w="647" w:type="pct"/>
            <w:tcBorders>
              <w:top w:val="nil"/>
              <w:left w:val="nil"/>
              <w:bottom w:val="single" w:sz="4" w:space="0" w:color="auto"/>
              <w:right w:val="single" w:sz="4" w:space="0" w:color="auto"/>
            </w:tcBorders>
            <w:shd w:val="clear" w:color="auto" w:fill="auto"/>
            <w:vAlign w:val="center"/>
          </w:tcPr>
          <w:p w14:paraId="797A8B8D"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个</w:t>
            </w:r>
          </w:p>
        </w:tc>
        <w:tc>
          <w:tcPr>
            <w:tcW w:w="888" w:type="pct"/>
            <w:tcBorders>
              <w:top w:val="nil"/>
              <w:left w:val="nil"/>
              <w:bottom w:val="single" w:sz="4" w:space="0" w:color="auto"/>
              <w:right w:val="single" w:sz="4" w:space="0" w:color="auto"/>
            </w:tcBorders>
            <w:shd w:val="clear" w:color="auto" w:fill="auto"/>
            <w:vAlign w:val="center"/>
          </w:tcPr>
          <w:p w14:paraId="6D488646"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30</w:t>
            </w:r>
          </w:p>
        </w:tc>
      </w:tr>
      <w:tr w:rsidR="0032285C" w14:paraId="5017FE79" w14:textId="77777777">
        <w:trPr>
          <w:trHeight w:val="498"/>
        </w:trPr>
        <w:tc>
          <w:tcPr>
            <w:tcW w:w="340" w:type="pct"/>
            <w:tcBorders>
              <w:top w:val="nil"/>
              <w:left w:val="single" w:sz="4" w:space="0" w:color="auto"/>
              <w:bottom w:val="single" w:sz="4" w:space="0" w:color="auto"/>
              <w:right w:val="single" w:sz="4" w:space="0" w:color="auto"/>
            </w:tcBorders>
            <w:shd w:val="clear" w:color="auto" w:fill="auto"/>
            <w:vAlign w:val="center"/>
          </w:tcPr>
          <w:p w14:paraId="3EA55F6E"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9</w:t>
            </w:r>
          </w:p>
        </w:tc>
        <w:tc>
          <w:tcPr>
            <w:tcW w:w="954" w:type="pct"/>
            <w:tcBorders>
              <w:top w:val="nil"/>
              <w:left w:val="nil"/>
              <w:bottom w:val="single" w:sz="4" w:space="0" w:color="auto"/>
              <w:right w:val="single" w:sz="4" w:space="0" w:color="auto"/>
            </w:tcBorders>
            <w:shd w:val="clear" w:color="auto" w:fill="auto"/>
            <w:vAlign w:val="center"/>
          </w:tcPr>
          <w:p w14:paraId="694AE29D"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接线盒及盒盖板</w:t>
            </w:r>
          </w:p>
        </w:tc>
        <w:tc>
          <w:tcPr>
            <w:tcW w:w="2171" w:type="pct"/>
            <w:tcBorders>
              <w:top w:val="nil"/>
              <w:left w:val="nil"/>
              <w:bottom w:val="single" w:sz="4" w:space="0" w:color="auto"/>
              <w:right w:val="single" w:sz="4" w:space="0" w:color="auto"/>
            </w:tcBorders>
            <w:shd w:val="clear" w:color="auto" w:fill="auto"/>
            <w:vAlign w:val="center"/>
          </w:tcPr>
          <w:p w14:paraId="78E49133"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1.86型接线盒及盒盖板以及配套安装辅材；</w:t>
            </w:r>
            <w:r>
              <w:rPr>
                <w:rFonts w:ascii="仿宋" w:eastAsia="仿宋" w:hAnsi="仿宋" w:cs="宋体" w:hint="eastAsia"/>
                <w:color w:val="000000"/>
                <w:kern w:val="0"/>
                <w:sz w:val="20"/>
                <w:szCs w:val="20"/>
              </w:rPr>
              <w:br/>
              <w:t>2.所有弱电线盒盖板，含总包预埋的。</w:t>
            </w:r>
          </w:p>
        </w:tc>
        <w:tc>
          <w:tcPr>
            <w:tcW w:w="647" w:type="pct"/>
            <w:tcBorders>
              <w:top w:val="nil"/>
              <w:left w:val="nil"/>
              <w:bottom w:val="single" w:sz="4" w:space="0" w:color="auto"/>
              <w:right w:val="single" w:sz="4" w:space="0" w:color="auto"/>
            </w:tcBorders>
            <w:shd w:val="clear" w:color="auto" w:fill="auto"/>
            <w:vAlign w:val="center"/>
          </w:tcPr>
          <w:p w14:paraId="73A34E81"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批</w:t>
            </w:r>
          </w:p>
        </w:tc>
        <w:tc>
          <w:tcPr>
            <w:tcW w:w="888" w:type="pct"/>
            <w:tcBorders>
              <w:top w:val="nil"/>
              <w:left w:val="nil"/>
              <w:bottom w:val="single" w:sz="4" w:space="0" w:color="auto"/>
              <w:right w:val="single" w:sz="4" w:space="0" w:color="auto"/>
            </w:tcBorders>
            <w:shd w:val="clear" w:color="auto" w:fill="auto"/>
            <w:vAlign w:val="center"/>
          </w:tcPr>
          <w:p w14:paraId="5B07AA2A"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w:t>
            </w:r>
          </w:p>
        </w:tc>
      </w:tr>
      <w:tr w:rsidR="0032285C" w14:paraId="67341A06" w14:textId="77777777">
        <w:trPr>
          <w:trHeight w:val="995"/>
        </w:trPr>
        <w:tc>
          <w:tcPr>
            <w:tcW w:w="340" w:type="pct"/>
            <w:tcBorders>
              <w:top w:val="nil"/>
              <w:left w:val="single" w:sz="4" w:space="0" w:color="auto"/>
              <w:bottom w:val="single" w:sz="4" w:space="0" w:color="auto"/>
              <w:right w:val="single" w:sz="4" w:space="0" w:color="auto"/>
            </w:tcBorders>
            <w:shd w:val="clear" w:color="auto" w:fill="auto"/>
            <w:vAlign w:val="center"/>
          </w:tcPr>
          <w:p w14:paraId="438A5368"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10</w:t>
            </w:r>
          </w:p>
        </w:tc>
        <w:tc>
          <w:tcPr>
            <w:tcW w:w="954" w:type="pct"/>
            <w:tcBorders>
              <w:top w:val="nil"/>
              <w:left w:val="nil"/>
              <w:bottom w:val="single" w:sz="4" w:space="0" w:color="auto"/>
              <w:right w:val="single" w:sz="4" w:space="0" w:color="auto"/>
            </w:tcBorders>
            <w:shd w:val="clear" w:color="auto" w:fill="auto"/>
            <w:vAlign w:val="center"/>
          </w:tcPr>
          <w:p w14:paraId="2CAE8264"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辅材</w:t>
            </w:r>
          </w:p>
        </w:tc>
        <w:tc>
          <w:tcPr>
            <w:tcW w:w="2171" w:type="pct"/>
            <w:tcBorders>
              <w:top w:val="nil"/>
              <w:left w:val="nil"/>
              <w:bottom w:val="single" w:sz="4" w:space="0" w:color="auto"/>
              <w:right w:val="single" w:sz="4" w:space="0" w:color="auto"/>
            </w:tcBorders>
            <w:shd w:val="clear" w:color="auto" w:fill="auto"/>
            <w:vAlign w:val="center"/>
          </w:tcPr>
          <w:p w14:paraId="3DCD065A" w14:textId="77777777" w:rsidR="0032285C" w:rsidRDefault="00000000">
            <w:pPr>
              <w:widowControl/>
              <w:spacing w:line="240" w:lineRule="auto"/>
              <w:ind w:firstLineChars="0" w:firstLine="0"/>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1.含所有的缺项和漏项、地面开槽、墙面开槽及辅材；</w:t>
            </w:r>
            <w:r>
              <w:rPr>
                <w:rFonts w:ascii="仿宋" w:eastAsia="仿宋" w:hAnsi="仿宋" w:cs="宋体" w:hint="eastAsia"/>
                <w:color w:val="000000"/>
                <w:kern w:val="0"/>
                <w:sz w:val="20"/>
                <w:szCs w:val="20"/>
              </w:rPr>
              <w:br/>
              <w:t>2.含达到图纸、技术规范书、现行规范及标准的要求所需的全部工序。</w:t>
            </w:r>
          </w:p>
        </w:tc>
        <w:tc>
          <w:tcPr>
            <w:tcW w:w="647" w:type="pct"/>
            <w:tcBorders>
              <w:top w:val="nil"/>
              <w:left w:val="nil"/>
              <w:bottom w:val="single" w:sz="4" w:space="0" w:color="auto"/>
              <w:right w:val="single" w:sz="4" w:space="0" w:color="auto"/>
            </w:tcBorders>
            <w:shd w:val="clear" w:color="auto" w:fill="auto"/>
            <w:vAlign w:val="center"/>
          </w:tcPr>
          <w:p w14:paraId="7D79843B"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批</w:t>
            </w:r>
          </w:p>
        </w:tc>
        <w:tc>
          <w:tcPr>
            <w:tcW w:w="888" w:type="pct"/>
            <w:tcBorders>
              <w:top w:val="nil"/>
              <w:left w:val="nil"/>
              <w:bottom w:val="single" w:sz="4" w:space="0" w:color="auto"/>
              <w:right w:val="single" w:sz="4" w:space="0" w:color="auto"/>
            </w:tcBorders>
            <w:shd w:val="clear" w:color="auto" w:fill="auto"/>
            <w:vAlign w:val="center"/>
          </w:tcPr>
          <w:p w14:paraId="39D2CDF6"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w:t>
            </w:r>
          </w:p>
        </w:tc>
      </w:tr>
    </w:tbl>
    <w:p w14:paraId="54D75935" w14:textId="77777777" w:rsidR="0032285C" w:rsidRDefault="0032285C">
      <w:pPr>
        <w:ind w:firstLineChars="0" w:firstLine="0"/>
        <w:rPr>
          <w:rFonts w:hint="eastAsia"/>
        </w:rPr>
      </w:pPr>
    </w:p>
    <w:p w14:paraId="648617D9" w14:textId="77777777" w:rsidR="0032285C" w:rsidRDefault="00000000">
      <w:pPr>
        <w:pStyle w:val="2"/>
        <w:rPr>
          <w:rFonts w:hint="eastAsia"/>
        </w:rPr>
      </w:pPr>
      <w:bookmarkStart w:id="85" w:name="_Toc181372599"/>
      <w:r>
        <w:rPr>
          <w:rFonts w:hint="eastAsia"/>
        </w:rPr>
        <w:t>机房工程</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169"/>
        <w:gridCol w:w="5552"/>
        <w:gridCol w:w="765"/>
        <w:gridCol w:w="1254"/>
      </w:tblGrid>
      <w:tr w:rsidR="0032285C" w14:paraId="608D1999" w14:textId="77777777">
        <w:trPr>
          <w:trHeight w:val="283"/>
        </w:trPr>
        <w:tc>
          <w:tcPr>
            <w:tcW w:w="351" w:type="pct"/>
            <w:shd w:val="clear" w:color="auto" w:fill="auto"/>
            <w:noWrap/>
            <w:vAlign w:val="center"/>
          </w:tcPr>
          <w:p w14:paraId="074DD89F" w14:textId="77777777" w:rsidR="0032285C" w:rsidRDefault="00000000">
            <w:pPr>
              <w:widowControl/>
              <w:spacing w:line="240" w:lineRule="auto"/>
              <w:ind w:firstLineChars="0" w:firstLine="0"/>
              <w:jc w:val="center"/>
              <w:rPr>
                <w:rFonts w:ascii="仿宋" w:eastAsia="仿宋" w:hAnsi="仿宋" w:cs="宋体" w:hint="eastAsia"/>
                <w:b/>
                <w:bCs/>
                <w:kern w:val="0"/>
                <w:szCs w:val="22"/>
              </w:rPr>
            </w:pPr>
            <w:bookmarkStart w:id="86" w:name="RANGE!A1:E35"/>
            <w:r>
              <w:rPr>
                <w:rFonts w:ascii="仿宋" w:eastAsia="仿宋" w:hAnsi="仿宋" w:cs="宋体" w:hint="eastAsia"/>
                <w:b/>
                <w:bCs/>
                <w:kern w:val="0"/>
                <w:szCs w:val="22"/>
              </w:rPr>
              <w:t>序号</w:t>
            </w:r>
            <w:bookmarkEnd w:id="86"/>
          </w:p>
        </w:tc>
        <w:tc>
          <w:tcPr>
            <w:tcW w:w="622" w:type="pct"/>
            <w:shd w:val="clear" w:color="auto" w:fill="auto"/>
            <w:noWrap/>
            <w:vAlign w:val="center"/>
          </w:tcPr>
          <w:p w14:paraId="507BF7BE"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项目名称</w:t>
            </w:r>
          </w:p>
        </w:tc>
        <w:tc>
          <w:tcPr>
            <w:tcW w:w="2952" w:type="pct"/>
            <w:shd w:val="clear" w:color="auto" w:fill="auto"/>
            <w:noWrap/>
            <w:vAlign w:val="center"/>
          </w:tcPr>
          <w:p w14:paraId="3EDC25C4"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技术参数要求</w:t>
            </w:r>
          </w:p>
        </w:tc>
        <w:tc>
          <w:tcPr>
            <w:tcW w:w="407" w:type="pct"/>
            <w:shd w:val="clear" w:color="auto" w:fill="auto"/>
            <w:noWrap/>
            <w:vAlign w:val="center"/>
          </w:tcPr>
          <w:p w14:paraId="1EA19FB4"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单位</w:t>
            </w:r>
          </w:p>
        </w:tc>
        <w:tc>
          <w:tcPr>
            <w:tcW w:w="667" w:type="pct"/>
            <w:shd w:val="clear" w:color="auto" w:fill="auto"/>
            <w:noWrap/>
            <w:vAlign w:val="center"/>
          </w:tcPr>
          <w:p w14:paraId="39788B84" w14:textId="77777777" w:rsidR="0032285C" w:rsidRDefault="00000000">
            <w:pPr>
              <w:widowControl/>
              <w:spacing w:line="240" w:lineRule="auto"/>
              <w:ind w:firstLineChars="0" w:firstLine="0"/>
              <w:jc w:val="center"/>
              <w:rPr>
                <w:rFonts w:ascii="仿宋" w:eastAsia="仿宋" w:hAnsi="仿宋" w:cs="宋体" w:hint="eastAsia"/>
                <w:b/>
                <w:bCs/>
                <w:kern w:val="0"/>
                <w:szCs w:val="22"/>
              </w:rPr>
            </w:pPr>
            <w:r>
              <w:rPr>
                <w:rFonts w:ascii="仿宋" w:eastAsia="仿宋" w:hAnsi="仿宋" w:cs="宋体" w:hint="eastAsia"/>
                <w:b/>
                <w:bCs/>
                <w:kern w:val="0"/>
                <w:szCs w:val="22"/>
              </w:rPr>
              <w:t>工程量</w:t>
            </w:r>
          </w:p>
        </w:tc>
      </w:tr>
      <w:tr w:rsidR="0032285C" w14:paraId="69EF1D3D" w14:textId="77777777">
        <w:trPr>
          <w:trHeight w:val="498"/>
        </w:trPr>
        <w:tc>
          <w:tcPr>
            <w:tcW w:w="351" w:type="pct"/>
            <w:shd w:val="clear" w:color="auto" w:fill="auto"/>
            <w:vAlign w:val="center"/>
          </w:tcPr>
          <w:p w14:paraId="201BE9D6"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622" w:type="pct"/>
            <w:shd w:val="clear" w:color="auto" w:fill="auto"/>
            <w:vAlign w:val="center"/>
          </w:tcPr>
          <w:p w14:paraId="69E675C1"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消防控制室</w:t>
            </w:r>
          </w:p>
        </w:tc>
        <w:tc>
          <w:tcPr>
            <w:tcW w:w="2952" w:type="pct"/>
            <w:shd w:val="clear" w:color="auto" w:fill="auto"/>
            <w:vAlign w:val="center"/>
          </w:tcPr>
          <w:p w14:paraId="49406419" w14:textId="77777777" w:rsidR="0032285C" w:rsidRDefault="00000000">
            <w:pPr>
              <w:widowControl/>
              <w:spacing w:line="240" w:lineRule="auto"/>
              <w:ind w:firstLineChars="0" w:firstLine="0"/>
              <w:jc w:val="left"/>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407" w:type="pct"/>
            <w:shd w:val="clear" w:color="auto" w:fill="auto"/>
            <w:vAlign w:val="center"/>
          </w:tcPr>
          <w:p w14:paraId="464CFE01"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667" w:type="pct"/>
            <w:shd w:val="clear" w:color="auto" w:fill="auto"/>
            <w:vAlign w:val="center"/>
          </w:tcPr>
          <w:p w14:paraId="12B94DE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311B8EC1" w14:textId="77777777">
        <w:trPr>
          <w:trHeight w:val="498"/>
        </w:trPr>
        <w:tc>
          <w:tcPr>
            <w:tcW w:w="351" w:type="pct"/>
            <w:shd w:val="clear" w:color="auto" w:fill="auto"/>
            <w:vAlign w:val="center"/>
          </w:tcPr>
          <w:p w14:paraId="1541AA71"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一</w:t>
            </w:r>
          </w:p>
        </w:tc>
        <w:tc>
          <w:tcPr>
            <w:tcW w:w="622" w:type="pct"/>
            <w:shd w:val="clear" w:color="auto" w:fill="auto"/>
            <w:vAlign w:val="center"/>
          </w:tcPr>
          <w:p w14:paraId="13347F81"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装饰装修系统</w:t>
            </w:r>
          </w:p>
        </w:tc>
        <w:tc>
          <w:tcPr>
            <w:tcW w:w="2952" w:type="pct"/>
            <w:shd w:val="clear" w:color="auto" w:fill="auto"/>
            <w:vAlign w:val="center"/>
          </w:tcPr>
          <w:p w14:paraId="600C322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4EED0E8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7752733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140AC469" w14:textId="77777777">
        <w:trPr>
          <w:trHeight w:val="1740"/>
        </w:trPr>
        <w:tc>
          <w:tcPr>
            <w:tcW w:w="351" w:type="pct"/>
            <w:shd w:val="clear" w:color="auto" w:fill="auto"/>
            <w:vAlign w:val="center"/>
          </w:tcPr>
          <w:p w14:paraId="0940406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622" w:type="pct"/>
            <w:shd w:val="clear" w:color="auto" w:fill="auto"/>
            <w:vAlign w:val="center"/>
          </w:tcPr>
          <w:p w14:paraId="00F2A0E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地面防尘漆处理</w:t>
            </w:r>
          </w:p>
        </w:tc>
        <w:tc>
          <w:tcPr>
            <w:tcW w:w="2952" w:type="pct"/>
            <w:shd w:val="clear" w:color="auto" w:fill="auto"/>
            <w:vAlign w:val="center"/>
          </w:tcPr>
          <w:p w14:paraId="7713ABA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1、环保型，地板下四壁墙柱面及地面做净化清洁处理并</w:t>
            </w:r>
            <w:r>
              <w:rPr>
                <w:rFonts w:ascii="仿宋" w:eastAsia="仿宋" w:hAnsi="仿宋" w:cs="宋体" w:hint="eastAsia"/>
                <w:kern w:val="0"/>
                <w:sz w:val="20"/>
                <w:szCs w:val="20"/>
              </w:rPr>
              <w:br/>
              <w:t>涂刷深灰色防尘漆两遍防尘。</w:t>
            </w:r>
            <w:r>
              <w:rPr>
                <w:rFonts w:ascii="仿宋" w:eastAsia="仿宋" w:hAnsi="仿宋" w:cs="宋体" w:hint="eastAsia"/>
                <w:kern w:val="0"/>
                <w:sz w:val="20"/>
                <w:szCs w:val="20"/>
              </w:rPr>
              <w:br/>
              <w:t>2、适用于对耐脏污性要求较高的室内质感涂层使用，增</w:t>
            </w:r>
            <w:r>
              <w:rPr>
                <w:rFonts w:ascii="仿宋" w:eastAsia="仿宋" w:hAnsi="仿宋" w:cs="宋体" w:hint="eastAsia"/>
                <w:kern w:val="0"/>
                <w:sz w:val="20"/>
                <w:szCs w:val="20"/>
              </w:rPr>
              <w:br/>
              <w:t>强质感涂层的自洁功能和耐擦洗功能，增强弹性质感涂层</w:t>
            </w:r>
            <w:r>
              <w:rPr>
                <w:rFonts w:ascii="仿宋" w:eastAsia="仿宋" w:hAnsi="仿宋" w:cs="宋体" w:hint="eastAsia"/>
                <w:kern w:val="0"/>
                <w:sz w:val="20"/>
                <w:szCs w:val="20"/>
              </w:rPr>
              <w:br/>
              <w:t>的防尘、防水、耐候能力。</w:t>
            </w:r>
            <w:r>
              <w:rPr>
                <w:rFonts w:ascii="仿宋" w:eastAsia="仿宋" w:hAnsi="仿宋" w:cs="宋体" w:hint="eastAsia"/>
                <w:kern w:val="0"/>
                <w:sz w:val="20"/>
                <w:szCs w:val="20"/>
              </w:rPr>
              <w:br/>
              <w:t>3、具备良好的耐持久性、耐沾污、耐擦洗性、防霉抗藻</w:t>
            </w:r>
            <w:r>
              <w:rPr>
                <w:rFonts w:ascii="仿宋" w:eastAsia="仿宋" w:hAnsi="仿宋" w:cs="宋体" w:hint="eastAsia"/>
                <w:kern w:val="0"/>
                <w:sz w:val="20"/>
                <w:szCs w:val="20"/>
              </w:rPr>
              <w:br/>
              <w:t>能力、柔韧性，抗裂防水、无色透明。</w:t>
            </w:r>
          </w:p>
        </w:tc>
        <w:tc>
          <w:tcPr>
            <w:tcW w:w="407" w:type="pct"/>
            <w:shd w:val="clear" w:color="auto" w:fill="auto"/>
            <w:vAlign w:val="center"/>
          </w:tcPr>
          <w:p w14:paraId="48AE5CC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w:t>
            </w:r>
          </w:p>
        </w:tc>
        <w:tc>
          <w:tcPr>
            <w:tcW w:w="667" w:type="pct"/>
            <w:shd w:val="clear" w:color="auto" w:fill="auto"/>
            <w:vAlign w:val="center"/>
          </w:tcPr>
          <w:p w14:paraId="642900A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61</w:t>
            </w:r>
          </w:p>
        </w:tc>
      </w:tr>
      <w:tr w:rsidR="0032285C" w14:paraId="6E09BB6C" w14:textId="77777777">
        <w:trPr>
          <w:trHeight w:val="5718"/>
        </w:trPr>
        <w:tc>
          <w:tcPr>
            <w:tcW w:w="351" w:type="pct"/>
            <w:shd w:val="clear" w:color="auto" w:fill="auto"/>
            <w:vAlign w:val="center"/>
          </w:tcPr>
          <w:p w14:paraId="7C1DBD6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2</w:t>
            </w:r>
          </w:p>
        </w:tc>
        <w:tc>
          <w:tcPr>
            <w:tcW w:w="622" w:type="pct"/>
            <w:shd w:val="clear" w:color="auto" w:fill="auto"/>
            <w:vAlign w:val="center"/>
          </w:tcPr>
          <w:p w14:paraId="1BF7AFF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全钢抗静电地板</w:t>
            </w:r>
          </w:p>
        </w:tc>
        <w:tc>
          <w:tcPr>
            <w:tcW w:w="2952" w:type="pct"/>
            <w:shd w:val="clear" w:color="auto" w:fill="auto"/>
            <w:vAlign w:val="center"/>
          </w:tcPr>
          <w:p w14:paraId="0825B24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1、规格尺寸：600×600×35mm全钢无边；</w:t>
            </w:r>
            <w:r>
              <w:rPr>
                <w:rFonts w:ascii="仿宋" w:eastAsia="仿宋" w:hAnsi="仿宋" w:cs="宋体" w:hint="eastAsia"/>
                <w:kern w:val="0"/>
                <w:sz w:val="20"/>
                <w:szCs w:val="20"/>
              </w:rPr>
              <w:br/>
              <w:t>2、采用高耐磨防静电HPL贴面，可调整金属支架；</w:t>
            </w:r>
            <w:r>
              <w:rPr>
                <w:rFonts w:ascii="仿宋" w:eastAsia="仿宋" w:hAnsi="仿宋" w:cs="宋体" w:hint="eastAsia"/>
                <w:kern w:val="0"/>
                <w:sz w:val="20"/>
                <w:szCs w:val="20"/>
              </w:rPr>
              <w:br/>
              <w:t>3、集中载荷2950N；滚动载荷2255N；极限载荷8850N；</w:t>
            </w:r>
            <w:r>
              <w:rPr>
                <w:rFonts w:ascii="仿宋" w:eastAsia="仿宋" w:hAnsi="仿宋" w:cs="宋体" w:hint="eastAsia"/>
                <w:kern w:val="0"/>
                <w:sz w:val="20"/>
                <w:szCs w:val="20"/>
              </w:rPr>
              <w:br/>
              <w:t>均布载荷12500N/m2；</w:t>
            </w:r>
            <w:r>
              <w:rPr>
                <w:rFonts w:ascii="仿宋" w:eastAsia="仿宋" w:hAnsi="仿宋" w:cs="宋体" w:hint="eastAsia"/>
                <w:kern w:val="0"/>
                <w:sz w:val="20"/>
                <w:szCs w:val="20"/>
              </w:rPr>
              <w:br/>
              <w:t>4、国家A级不燃，系统电阻6、18*108Ω。</w:t>
            </w:r>
            <w:r>
              <w:rPr>
                <w:rFonts w:ascii="仿宋" w:eastAsia="仿宋" w:hAnsi="仿宋" w:cs="宋体" w:hint="eastAsia"/>
                <w:kern w:val="0"/>
                <w:sz w:val="20"/>
                <w:szCs w:val="20"/>
              </w:rPr>
              <w:br/>
              <w:t>5、基层材质：全钢HPL面防静电活动地板面板采用硬质</w:t>
            </w:r>
            <w:r>
              <w:rPr>
                <w:rFonts w:ascii="仿宋" w:eastAsia="仿宋" w:hAnsi="仿宋" w:cs="宋体" w:hint="eastAsia"/>
                <w:kern w:val="0"/>
                <w:sz w:val="20"/>
                <w:szCs w:val="20"/>
              </w:rPr>
              <w:br/>
              <w:t>冷轧钢板，底板采用深级拉伸钢板，上下钢板冲压、拉伸、</w:t>
            </w:r>
            <w:r>
              <w:rPr>
                <w:rFonts w:ascii="仿宋" w:eastAsia="仿宋" w:hAnsi="仿宋" w:cs="宋体" w:hint="eastAsia"/>
                <w:kern w:val="0"/>
                <w:sz w:val="20"/>
                <w:szCs w:val="20"/>
              </w:rPr>
              <w:br/>
              <w:t>电焊形成钢壳，表面经磷化后进行环氧喷塑处理，内腔填</w:t>
            </w:r>
            <w:r>
              <w:rPr>
                <w:rFonts w:ascii="仿宋" w:eastAsia="仿宋" w:hAnsi="仿宋" w:cs="宋体" w:hint="eastAsia"/>
                <w:kern w:val="0"/>
                <w:sz w:val="20"/>
                <w:szCs w:val="20"/>
              </w:rPr>
              <w:br/>
              <w:t>充高强发泡水泥，经养护后形成稳定的地板块；</w:t>
            </w:r>
            <w:r>
              <w:rPr>
                <w:rFonts w:ascii="仿宋" w:eastAsia="仿宋" w:hAnsi="仿宋" w:cs="宋体" w:hint="eastAsia"/>
                <w:kern w:val="0"/>
                <w:sz w:val="20"/>
                <w:szCs w:val="20"/>
              </w:rPr>
              <w:br/>
              <w:t>6、地板装饰面：地板表面粘贴高耐磨HPL防静电贴面。</w:t>
            </w:r>
            <w:r>
              <w:rPr>
                <w:rFonts w:ascii="仿宋" w:eastAsia="仿宋" w:hAnsi="仿宋" w:cs="宋体" w:hint="eastAsia"/>
                <w:kern w:val="0"/>
                <w:sz w:val="20"/>
                <w:szCs w:val="20"/>
              </w:rPr>
              <w:br/>
              <w:t>7、支承结构：可定制不同标高、管径的钢制支架，满足</w:t>
            </w:r>
            <w:r>
              <w:rPr>
                <w:rFonts w:ascii="仿宋" w:eastAsia="仿宋" w:hAnsi="仿宋" w:cs="宋体" w:hint="eastAsia"/>
                <w:kern w:val="0"/>
                <w:sz w:val="20"/>
                <w:szCs w:val="20"/>
              </w:rPr>
              <w:br/>
              <w:t>不同架空高度和承载需要，支架自身高度可微调，以解决</w:t>
            </w:r>
            <w:r>
              <w:rPr>
                <w:rFonts w:ascii="仿宋" w:eastAsia="仿宋" w:hAnsi="仿宋" w:cs="宋体" w:hint="eastAsia"/>
                <w:kern w:val="0"/>
                <w:sz w:val="20"/>
                <w:szCs w:val="20"/>
              </w:rPr>
              <w:br/>
              <w:t>地坪局部细微高差，所有支架均经过镀或喷涂防腐处理，</w:t>
            </w:r>
            <w:r>
              <w:rPr>
                <w:rFonts w:ascii="仿宋" w:eastAsia="仿宋" w:hAnsi="仿宋" w:cs="宋体" w:hint="eastAsia"/>
                <w:kern w:val="0"/>
                <w:sz w:val="20"/>
                <w:szCs w:val="20"/>
              </w:rPr>
              <w:br/>
              <w:t>架空高度250mm。</w:t>
            </w:r>
            <w:r>
              <w:rPr>
                <w:rFonts w:ascii="仿宋" w:eastAsia="仿宋" w:hAnsi="仿宋" w:cs="宋体" w:hint="eastAsia"/>
                <w:kern w:val="0"/>
                <w:sz w:val="20"/>
                <w:szCs w:val="20"/>
              </w:rPr>
              <w:br/>
              <w:t>8、组装：搭配联网支架和方管横梁及螺钉组装。</w:t>
            </w:r>
            <w:r>
              <w:rPr>
                <w:rFonts w:ascii="仿宋" w:eastAsia="仿宋" w:hAnsi="仿宋" w:cs="宋体" w:hint="eastAsia"/>
                <w:kern w:val="0"/>
                <w:sz w:val="20"/>
                <w:szCs w:val="20"/>
              </w:rPr>
              <w:br/>
              <w:t>9、功能参数：</w:t>
            </w:r>
            <w:r>
              <w:rPr>
                <w:rFonts w:ascii="仿宋" w:eastAsia="仿宋" w:hAnsi="仿宋" w:cs="宋体" w:hint="eastAsia"/>
                <w:kern w:val="0"/>
                <w:sz w:val="20"/>
                <w:szCs w:val="20"/>
              </w:rPr>
              <w:br/>
              <w:t>全钢组件、机械性能高，承载能力强，基层表面静电喷塑、</w:t>
            </w:r>
            <w:r>
              <w:rPr>
                <w:rFonts w:ascii="仿宋" w:eastAsia="仿宋" w:hAnsi="仿宋" w:cs="宋体" w:hint="eastAsia"/>
                <w:kern w:val="0"/>
                <w:sz w:val="20"/>
                <w:szCs w:val="20"/>
              </w:rPr>
              <w:br/>
              <w:t>柔光、耐磨、防腐蚀，耐久性好，高效的A级防火性能和</w:t>
            </w:r>
            <w:r>
              <w:rPr>
                <w:rFonts w:ascii="仿宋" w:eastAsia="仿宋" w:hAnsi="仿宋" w:cs="宋体" w:hint="eastAsia"/>
                <w:kern w:val="0"/>
                <w:sz w:val="20"/>
                <w:szCs w:val="20"/>
              </w:rPr>
              <w:br/>
              <w:t>防静电性能，尺寸精确高，互换性能好，安装简单、维修</w:t>
            </w:r>
            <w:r>
              <w:rPr>
                <w:rFonts w:ascii="仿宋" w:eastAsia="仿宋" w:hAnsi="仿宋" w:cs="宋体" w:hint="eastAsia"/>
                <w:kern w:val="0"/>
                <w:sz w:val="20"/>
                <w:szCs w:val="20"/>
              </w:rPr>
              <w:br/>
              <w:t>方便，地板下部自由空间大，便于强、弱电及各类管道铺</w:t>
            </w:r>
            <w:r>
              <w:rPr>
                <w:rFonts w:ascii="仿宋" w:eastAsia="仿宋" w:hAnsi="仿宋" w:cs="宋体" w:hint="eastAsia"/>
                <w:kern w:val="0"/>
                <w:sz w:val="20"/>
                <w:szCs w:val="20"/>
              </w:rPr>
              <w:br/>
              <w:t>设和维护。</w:t>
            </w:r>
          </w:p>
        </w:tc>
        <w:tc>
          <w:tcPr>
            <w:tcW w:w="407" w:type="pct"/>
            <w:shd w:val="clear" w:color="auto" w:fill="auto"/>
            <w:vAlign w:val="center"/>
          </w:tcPr>
          <w:p w14:paraId="29342B3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r>
              <w:rPr>
                <w:rFonts w:cs="宋体" w:hint="eastAsia"/>
                <w:kern w:val="0"/>
                <w:sz w:val="20"/>
                <w:szCs w:val="20"/>
              </w:rPr>
              <w:t>²</w:t>
            </w:r>
          </w:p>
        </w:tc>
        <w:tc>
          <w:tcPr>
            <w:tcW w:w="667" w:type="pct"/>
            <w:shd w:val="clear" w:color="auto" w:fill="auto"/>
            <w:vAlign w:val="center"/>
          </w:tcPr>
          <w:p w14:paraId="516A173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61</w:t>
            </w:r>
          </w:p>
        </w:tc>
      </w:tr>
      <w:tr w:rsidR="0032285C" w14:paraId="7F500BCA" w14:textId="77777777">
        <w:trPr>
          <w:trHeight w:val="746"/>
        </w:trPr>
        <w:tc>
          <w:tcPr>
            <w:tcW w:w="351" w:type="pct"/>
            <w:shd w:val="clear" w:color="auto" w:fill="auto"/>
            <w:vAlign w:val="center"/>
          </w:tcPr>
          <w:p w14:paraId="066816A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622" w:type="pct"/>
            <w:shd w:val="clear" w:color="auto" w:fill="auto"/>
            <w:vAlign w:val="center"/>
          </w:tcPr>
          <w:p w14:paraId="62398DE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角钢边支架</w:t>
            </w:r>
          </w:p>
        </w:tc>
        <w:tc>
          <w:tcPr>
            <w:tcW w:w="2952" w:type="pct"/>
            <w:shd w:val="clear" w:color="auto" w:fill="auto"/>
            <w:vAlign w:val="center"/>
          </w:tcPr>
          <w:p w14:paraId="5504FE0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1、L型角钢，规格40×40×4mm；</w:t>
            </w:r>
            <w:r>
              <w:rPr>
                <w:rFonts w:ascii="仿宋" w:eastAsia="仿宋" w:hAnsi="仿宋" w:cs="宋体" w:hint="eastAsia"/>
                <w:kern w:val="0"/>
                <w:sz w:val="20"/>
                <w:szCs w:val="20"/>
              </w:rPr>
              <w:br/>
              <w:t>2、镀锌材质；</w:t>
            </w:r>
            <w:r>
              <w:rPr>
                <w:rFonts w:ascii="仿宋" w:eastAsia="仿宋" w:hAnsi="仿宋" w:cs="宋体" w:hint="eastAsia"/>
                <w:kern w:val="0"/>
                <w:sz w:val="20"/>
                <w:szCs w:val="20"/>
              </w:rPr>
              <w:br/>
              <w:t>3、用于四周抗静电地板支撑。</w:t>
            </w:r>
          </w:p>
        </w:tc>
        <w:tc>
          <w:tcPr>
            <w:tcW w:w="407" w:type="pct"/>
            <w:shd w:val="clear" w:color="auto" w:fill="auto"/>
            <w:vAlign w:val="center"/>
          </w:tcPr>
          <w:p w14:paraId="3B93289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178909F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35</w:t>
            </w:r>
          </w:p>
        </w:tc>
      </w:tr>
      <w:tr w:rsidR="0032285C" w14:paraId="69348849" w14:textId="77777777">
        <w:trPr>
          <w:trHeight w:val="746"/>
        </w:trPr>
        <w:tc>
          <w:tcPr>
            <w:tcW w:w="351" w:type="pct"/>
            <w:shd w:val="clear" w:color="auto" w:fill="auto"/>
            <w:vAlign w:val="center"/>
          </w:tcPr>
          <w:p w14:paraId="3CE1340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622" w:type="pct"/>
            <w:shd w:val="clear" w:color="auto" w:fill="auto"/>
            <w:vAlign w:val="center"/>
          </w:tcPr>
          <w:p w14:paraId="2695BCE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入口台阶制做</w:t>
            </w:r>
          </w:p>
        </w:tc>
        <w:tc>
          <w:tcPr>
            <w:tcW w:w="2952" w:type="pct"/>
            <w:shd w:val="clear" w:color="auto" w:fill="auto"/>
            <w:vAlign w:val="center"/>
          </w:tcPr>
          <w:p w14:paraId="597C7A8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1、L40镀锌角钢焊接骨架；</w:t>
            </w:r>
            <w:r>
              <w:rPr>
                <w:rFonts w:ascii="仿宋" w:eastAsia="仿宋" w:hAnsi="仿宋" w:cs="宋体" w:hint="eastAsia"/>
                <w:kern w:val="0"/>
                <w:sz w:val="20"/>
                <w:szCs w:val="20"/>
              </w:rPr>
              <w:br/>
              <w:t>2、全钢无边抗静电地板饰面；</w:t>
            </w:r>
            <w:r>
              <w:rPr>
                <w:rFonts w:ascii="仿宋" w:eastAsia="仿宋" w:hAnsi="仿宋" w:cs="宋体" w:hint="eastAsia"/>
                <w:kern w:val="0"/>
                <w:sz w:val="20"/>
                <w:szCs w:val="20"/>
              </w:rPr>
              <w:br/>
              <w:t>3、侧面贴3mm厚铝塑板饰面。</w:t>
            </w:r>
          </w:p>
        </w:tc>
        <w:tc>
          <w:tcPr>
            <w:tcW w:w="407" w:type="pct"/>
            <w:shd w:val="clear" w:color="auto" w:fill="auto"/>
            <w:vAlign w:val="center"/>
          </w:tcPr>
          <w:p w14:paraId="1776598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32545B0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0743BDEE" w14:textId="77777777">
        <w:trPr>
          <w:trHeight w:val="498"/>
        </w:trPr>
        <w:tc>
          <w:tcPr>
            <w:tcW w:w="351" w:type="pct"/>
            <w:shd w:val="clear" w:color="auto" w:fill="auto"/>
            <w:vAlign w:val="center"/>
          </w:tcPr>
          <w:p w14:paraId="1F5D3E9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622" w:type="pct"/>
            <w:shd w:val="clear" w:color="auto" w:fill="auto"/>
            <w:vAlign w:val="center"/>
          </w:tcPr>
          <w:p w14:paraId="5736500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墙面乳胶漆处理</w:t>
            </w:r>
          </w:p>
        </w:tc>
        <w:tc>
          <w:tcPr>
            <w:tcW w:w="2952" w:type="pct"/>
            <w:shd w:val="clear" w:color="auto" w:fill="auto"/>
            <w:vAlign w:val="center"/>
          </w:tcPr>
          <w:p w14:paraId="59A86F4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环保型 ；腻子粉打底，2底2面处理</w:t>
            </w:r>
          </w:p>
        </w:tc>
        <w:tc>
          <w:tcPr>
            <w:tcW w:w="407" w:type="pct"/>
            <w:shd w:val="clear" w:color="auto" w:fill="auto"/>
            <w:vAlign w:val="center"/>
          </w:tcPr>
          <w:p w14:paraId="2DC2287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w:t>
            </w:r>
          </w:p>
        </w:tc>
        <w:tc>
          <w:tcPr>
            <w:tcW w:w="667" w:type="pct"/>
            <w:shd w:val="clear" w:color="auto" w:fill="auto"/>
            <w:vAlign w:val="center"/>
          </w:tcPr>
          <w:p w14:paraId="0C9690F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105</w:t>
            </w:r>
          </w:p>
        </w:tc>
      </w:tr>
      <w:tr w:rsidR="0032285C" w14:paraId="6C98953B" w14:textId="77777777">
        <w:trPr>
          <w:trHeight w:val="498"/>
        </w:trPr>
        <w:tc>
          <w:tcPr>
            <w:tcW w:w="351" w:type="pct"/>
            <w:shd w:val="clear" w:color="auto" w:fill="auto"/>
            <w:vAlign w:val="center"/>
          </w:tcPr>
          <w:p w14:paraId="4CDA0C6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622" w:type="pct"/>
            <w:shd w:val="clear" w:color="auto" w:fill="auto"/>
            <w:vAlign w:val="center"/>
          </w:tcPr>
          <w:p w14:paraId="641ACD6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不锈钢踢脚线</w:t>
            </w:r>
          </w:p>
        </w:tc>
        <w:tc>
          <w:tcPr>
            <w:tcW w:w="2952" w:type="pct"/>
            <w:shd w:val="clear" w:color="auto" w:fill="auto"/>
            <w:vAlign w:val="center"/>
          </w:tcPr>
          <w:p w14:paraId="7347615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1、100mm高9mm厚密度板基层；</w:t>
            </w:r>
            <w:r>
              <w:rPr>
                <w:rFonts w:ascii="仿宋" w:eastAsia="仿宋" w:hAnsi="仿宋" w:cs="宋体" w:hint="eastAsia"/>
                <w:kern w:val="0"/>
                <w:sz w:val="20"/>
                <w:szCs w:val="20"/>
              </w:rPr>
              <w:br/>
              <w:t>2、包饰0、8mm黑钛金不锈钢。</w:t>
            </w:r>
          </w:p>
        </w:tc>
        <w:tc>
          <w:tcPr>
            <w:tcW w:w="407" w:type="pct"/>
            <w:shd w:val="clear" w:color="auto" w:fill="auto"/>
            <w:vAlign w:val="center"/>
          </w:tcPr>
          <w:p w14:paraId="146DBD1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50FBF2A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35</w:t>
            </w:r>
          </w:p>
        </w:tc>
      </w:tr>
      <w:tr w:rsidR="0032285C" w14:paraId="68D1987D" w14:textId="77777777">
        <w:trPr>
          <w:trHeight w:val="1740"/>
        </w:trPr>
        <w:tc>
          <w:tcPr>
            <w:tcW w:w="351" w:type="pct"/>
            <w:shd w:val="clear" w:color="auto" w:fill="auto"/>
            <w:vAlign w:val="center"/>
          </w:tcPr>
          <w:p w14:paraId="34A1EAD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622" w:type="pct"/>
            <w:shd w:val="clear" w:color="auto" w:fill="auto"/>
            <w:vAlign w:val="center"/>
          </w:tcPr>
          <w:p w14:paraId="42BB6EC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顶面防尘处理</w:t>
            </w:r>
          </w:p>
        </w:tc>
        <w:tc>
          <w:tcPr>
            <w:tcW w:w="2952" w:type="pct"/>
            <w:shd w:val="clear" w:color="auto" w:fill="auto"/>
            <w:vAlign w:val="center"/>
          </w:tcPr>
          <w:p w14:paraId="2B94DFD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1、环保型，地板下四壁墙柱面及地面做净化清洁处理并</w:t>
            </w:r>
            <w:r>
              <w:rPr>
                <w:rFonts w:ascii="仿宋" w:eastAsia="仿宋" w:hAnsi="仿宋" w:cs="宋体" w:hint="eastAsia"/>
                <w:kern w:val="0"/>
                <w:sz w:val="20"/>
                <w:szCs w:val="20"/>
              </w:rPr>
              <w:br/>
              <w:t>涂刷深灰色防尘漆两遍防尘。</w:t>
            </w:r>
            <w:r>
              <w:rPr>
                <w:rFonts w:ascii="仿宋" w:eastAsia="仿宋" w:hAnsi="仿宋" w:cs="宋体" w:hint="eastAsia"/>
                <w:kern w:val="0"/>
                <w:sz w:val="20"/>
                <w:szCs w:val="20"/>
              </w:rPr>
              <w:br/>
              <w:t>2、适用于对耐脏污性要求较高的室内质感涂层使用，增</w:t>
            </w:r>
            <w:r>
              <w:rPr>
                <w:rFonts w:ascii="仿宋" w:eastAsia="仿宋" w:hAnsi="仿宋" w:cs="宋体" w:hint="eastAsia"/>
                <w:kern w:val="0"/>
                <w:sz w:val="20"/>
                <w:szCs w:val="20"/>
              </w:rPr>
              <w:br/>
              <w:t>强质感涂层的自洁功能和耐擦洗功能，增强弹性质感涂层</w:t>
            </w:r>
            <w:r>
              <w:rPr>
                <w:rFonts w:ascii="仿宋" w:eastAsia="仿宋" w:hAnsi="仿宋" w:cs="宋体" w:hint="eastAsia"/>
                <w:kern w:val="0"/>
                <w:sz w:val="20"/>
                <w:szCs w:val="20"/>
              </w:rPr>
              <w:br/>
              <w:t>的防尘、防水、耐候能力。</w:t>
            </w:r>
            <w:r>
              <w:rPr>
                <w:rFonts w:ascii="仿宋" w:eastAsia="仿宋" w:hAnsi="仿宋" w:cs="宋体" w:hint="eastAsia"/>
                <w:kern w:val="0"/>
                <w:sz w:val="20"/>
                <w:szCs w:val="20"/>
              </w:rPr>
              <w:br/>
              <w:t>3、具备良好的耐持久性、耐沾污、耐擦洗性、防霉抗藻</w:t>
            </w:r>
            <w:r>
              <w:rPr>
                <w:rFonts w:ascii="仿宋" w:eastAsia="仿宋" w:hAnsi="仿宋" w:cs="宋体" w:hint="eastAsia"/>
                <w:kern w:val="0"/>
                <w:sz w:val="20"/>
                <w:szCs w:val="20"/>
              </w:rPr>
              <w:br/>
              <w:t>能力、柔韧性，抗裂防水、无色透明。</w:t>
            </w:r>
          </w:p>
        </w:tc>
        <w:tc>
          <w:tcPr>
            <w:tcW w:w="407" w:type="pct"/>
            <w:shd w:val="clear" w:color="auto" w:fill="auto"/>
            <w:vAlign w:val="center"/>
          </w:tcPr>
          <w:p w14:paraId="095C335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r>
              <w:rPr>
                <w:rFonts w:cs="宋体" w:hint="eastAsia"/>
                <w:kern w:val="0"/>
                <w:sz w:val="20"/>
                <w:szCs w:val="20"/>
              </w:rPr>
              <w:t>²</w:t>
            </w:r>
          </w:p>
        </w:tc>
        <w:tc>
          <w:tcPr>
            <w:tcW w:w="667" w:type="pct"/>
            <w:shd w:val="clear" w:color="auto" w:fill="auto"/>
            <w:vAlign w:val="center"/>
          </w:tcPr>
          <w:p w14:paraId="312B651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70</w:t>
            </w:r>
          </w:p>
        </w:tc>
      </w:tr>
      <w:tr w:rsidR="0032285C" w14:paraId="3C16928A" w14:textId="77777777">
        <w:trPr>
          <w:trHeight w:val="746"/>
        </w:trPr>
        <w:tc>
          <w:tcPr>
            <w:tcW w:w="351" w:type="pct"/>
            <w:shd w:val="clear" w:color="auto" w:fill="auto"/>
            <w:vAlign w:val="center"/>
          </w:tcPr>
          <w:p w14:paraId="4BD3E6A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622" w:type="pct"/>
            <w:shd w:val="clear" w:color="auto" w:fill="auto"/>
            <w:vAlign w:val="center"/>
          </w:tcPr>
          <w:p w14:paraId="1B44561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顶面吊筋</w:t>
            </w:r>
          </w:p>
        </w:tc>
        <w:tc>
          <w:tcPr>
            <w:tcW w:w="2952" w:type="pct"/>
            <w:shd w:val="clear" w:color="auto" w:fill="auto"/>
            <w:vAlign w:val="center"/>
          </w:tcPr>
          <w:p w14:paraId="27A72D0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1、吊顶形式、吊杆规格、高度：直径8mm全丝镀锌金属</w:t>
            </w:r>
            <w:r>
              <w:rPr>
                <w:rFonts w:ascii="仿宋" w:eastAsia="仿宋" w:hAnsi="仿宋" w:cs="宋体" w:hint="eastAsia"/>
                <w:kern w:val="0"/>
                <w:sz w:val="20"/>
                <w:szCs w:val="20"/>
              </w:rPr>
              <w:br/>
              <w:t>螺杆</w:t>
            </w:r>
            <w:r>
              <w:rPr>
                <w:rFonts w:ascii="仿宋" w:eastAsia="仿宋" w:hAnsi="仿宋" w:cs="宋体" w:hint="eastAsia"/>
                <w:kern w:val="0"/>
                <w:sz w:val="20"/>
                <w:szCs w:val="20"/>
              </w:rPr>
              <w:br/>
              <w:t>2、安装固定方式：膨胀螺栓固定</w:t>
            </w:r>
          </w:p>
        </w:tc>
        <w:tc>
          <w:tcPr>
            <w:tcW w:w="407" w:type="pct"/>
            <w:shd w:val="clear" w:color="auto" w:fill="auto"/>
            <w:vAlign w:val="center"/>
          </w:tcPr>
          <w:p w14:paraId="5378729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r>
              <w:rPr>
                <w:rFonts w:cs="宋体" w:hint="eastAsia"/>
                <w:kern w:val="0"/>
                <w:sz w:val="20"/>
                <w:szCs w:val="20"/>
              </w:rPr>
              <w:t>²</w:t>
            </w:r>
          </w:p>
        </w:tc>
        <w:tc>
          <w:tcPr>
            <w:tcW w:w="667" w:type="pct"/>
            <w:shd w:val="clear" w:color="auto" w:fill="auto"/>
            <w:vAlign w:val="center"/>
          </w:tcPr>
          <w:p w14:paraId="4ED0D20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61</w:t>
            </w:r>
          </w:p>
        </w:tc>
      </w:tr>
      <w:tr w:rsidR="0032285C" w14:paraId="2066AC28" w14:textId="77777777">
        <w:trPr>
          <w:trHeight w:val="746"/>
        </w:trPr>
        <w:tc>
          <w:tcPr>
            <w:tcW w:w="351" w:type="pct"/>
            <w:shd w:val="clear" w:color="auto" w:fill="auto"/>
            <w:vAlign w:val="center"/>
          </w:tcPr>
          <w:p w14:paraId="490087D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w:t>
            </w:r>
          </w:p>
        </w:tc>
        <w:tc>
          <w:tcPr>
            <w:tcW w:w="622" w:type="pct"/>
            <w:shd w:val="clear" w:color="auto" w:fill="auto"/>
            <w:vAlign w:val="center"/>
          </w:tcPr>
          <w:p w14:paraId="3468C09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顶面轻钢龙骨</w:t>
            </w:r>
            <w:r>
              <w:rPr>
                <w:rFonts w:ascii="仿宋" w:eastAsia="仿宋" w:hAnsi="仿宋" w:cs="宋体" w:hint="eastAsia"/>
                <w:kern w:val="0"/>
                <w:sz w:val="20"/>
                <w:szCs w:val="20"/>
              </w:rPr>
              <w:br/>
              <w:t>及其附件</w:t>
            </w:r>
          </w:p>
        </w:tc>
        <w:tc>
          <w:tcPr>
            <w:tcW w:w="2952" w:type="pct"/>
            <w:shd w:val="clear" w:color="auto" w:fill="auto"/>
            <w:vAlign w:val="center"/>
          </w:tcPr>
          <w:p w14:paraId="31B1272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U50主龙骨，三角龙骨</w:t>
            </w:r>
          </w:p>
        </w:tc>
        <w:tc>
          <w:tcPr>
            <w:tcW w:w="407" w:type="pct"/>
            <w:shd w:val="clear" w:color="auto" w:fill="auto"/>
            <w:vAlign w:val="center"/>
          </w:tcPr>
          <w:p w14:paraId="7437521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r>
              <w:rPr>
                <w:rFonts w:cs="宋体" w:hint="eastAsia"/>
                <w:kern w:val="0"/>
                <w:sz w:val="20"/>
                <w:szCs w:val="20"/>
              </w:rPr>
              <w:t>²</w:t>
            </w:r>
          </w:p>
        </w:tc>
        <w:tc>
          <w:tcPr>
            <w:tcW w:w="667" w:type="pct"/>
            <w:shd w:val="clear" w:color="auto" w:fill="auto"/>
            <w:vAlign w:val="center"/>
          </w:tcPr>
          <w:p w14:paraId="0955172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61</w:t>
            </w:r>
          </w:p>
        </w:tc>
      </w:tr>
      <w:tr w:rsidR="0032285C" w14:paraId="4A9035A8" w14:textId="77777777">
        <w:trPr>
          <w:trHeight w:val="498"/>
        </w:trPr>
        <w:tc>
          <w:tcPr>
            <w:tcW w:w="351" w:type="pct"/>
            <w:shd w:val="clear" w:color="auto" w:fill="auto"/>
            <w:vAlign w:val="center"/>
          </w:tcPr>
          <w:p w14:paraId="1DE744B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10</w:t>
            </w:r>
          </w:p>
        </w:tc>
        <w:tc>
          <w:tcPr>
            <w:tcW w:w="622" w:type="pct"/>
            <w:shd w:val="clear" w:color="auto" w:fill="auto"/>
            <w:vAlign w:val="center"/>
          </w:tcPr>
          <w:p w14:paraId="4C43CD3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微孔铝板吊顶</w:t>
            </w:r>
          </w:p>
        </w:tc>
        <w:tc>
          <w:tcPr>
            <w:tcW w:w="2952" w:type="pct"/>
            <w:shd w:val="clear" w:color="auto" w:fill="auto"/>
            <w:vAlign w:val="center"/>
          </w:tcPr>
          <w:p w14:paraId="60247B5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1、面层材料品种、规格：600mm*600mm*0.7mm微孔铝</w:t>
            </w:r>
            <w:r>
              <w:rPr>
                <w:rFonts w:ascii="仿宋" w:eastAsia="仿宋" w:hAnsi="仿宋" w:cs="宋体" w:hint="eastAsia"/>
                <w:kern w:val="0"/>
                <w:sz w:val="20"/>
                <w:szCs w:val="20"/>
              </w:rPr>
              <w:br/>
              <w:t>板吊顶，嵌入式安装，表面氟碳喷涂处理</w:t>
            </w:r>
          </w:p>
        </w:tc>
        <w:tc>
          <w:tcPr>
            <w:tcW w:w="407" w:type="pct"/>
            <w:shd w:val="clear" w:color="auto" w:fill="auto"/>
            <w:vAlign w:val="center"/>
          </w:tcPr>
          <w:p w14:paraId="729B9F1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r>
              <w:rPr>
                <w:rFonts w:cs="宋体" w:hint="eastAsia"/>
                <w:kern w:val="0"/>
                <w:sz w:val="20"/>
                <w:szCs w:val="20"/>
              </w:rPr>
              <w:t>²</w:t>
            </w:r>
          </w:p>
        </w:tc>
        <w:tc>
          <w:tcPr>
            <w:tcW w:w="667" w:type="pct"/>
            <w:shd w:val="clear" w:color="auto" w:fill="auto"/>
            <w:vAlign w:val="center"/>
          </w:tcPr>
          <w:p w14:paraId="5732952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61</w:t>
            </w:r>
          </w:p>
        </w:tc>
      </w:tr>
      <w:tr w:rsidR="0032285C" w14:paraId="313AFF3B" w14:textId="77777777">
        <w:trPr>
          <w:trHeight w:val="283"/>
        </w:trPr>
        <w:tc>
          <w:tcPr>
            <w:tcW w:w="351" w:type="pct"/>
            <w:shd w:val="clear" w:color="auto" w:fill="auto"/>
            <w:vAlign w:val="center"/>
          </w:tcPr>
          <w:p w14:paraId="196754F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c>
          <w:tcPr>
            <w:tcW w:w="622" w:type="pct"/>
            <w:shd w:val="clear" w:color="auto" w:fill="auto"/>
            <w:vAlign w:val="center"/>
          </w:tcPr>
          <w:p w14:paraId="2C34110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烤漆边龙骨</w:t>
            </w:r>
          </w:p>
        </w:tc>
        <w:tc>
          <w:tcPr>
            <w:tcW w:w="2952" w:type="pct"/>
            <w:shd w:val="clear" w:color="auto" w:fill="auto"/>
            <w:vAlign w:val="center"/>
          </w:tcPr>
          <w:p w14:paraId="647F00D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25*25*3000mm，表面氟碳喷涂处理</w:t>
            </w:r>
          </w:p>
        </w:tc>
        <w:tc>
          <w:tcPr>
            <w:tcW w:w="407" w:type="pct"/>
            <w:shd w:val="clear" w:color="auto" w:fill="auto"/>
            <w:vAlign w:val="center"/>
          </w:tcPr>
          <w:p w14:paraId="774FAE7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46E3EE5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35</w:t>
            </w:r>
          </w:p>
        </w:tc>
      </w:tr>
      <w:tr w:rsidR="0032285C" w14:paraId="25EDAA6A" w14:textId="77777777">
        <w:trPr>
          <w:trHeight w:val="3232"/>
        </w:trPr>
        <w:tc>
          <w:tcPr>
            <w:tcW w:w="351" w:type="pct"/>
            <w:shd w:val="clear" w:color="auto" w:fill="auto"/>
            <w:vAlign w:val="center"/>
          </w:tcPr>
          <w:p w14:paraId="3F5E57C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c>
          <w:tcPr>
            <w:tcW w:w="622" w:type="pct"/>
            <w:shd w:val="clear" w:color="auto" w:fill="auto"/>
            <w:vAlign w:val="center"/>
          </w:tcPr>
          <w:p w14:paraId="215AED0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钢制防火门</w:t>
            </w:r>
          </w:p>
        </w:tc>
        <w:tc>
          <w:tcPr>
            <w:tcW w:w="2952" w:type="pct"/>
            <w:shd w:val="clear" w:color="auto" w:fill="auto"/>
            <w:vAlign w:val="center"/>
          </w:tcPr>
          <w:p w14:paraId="3843D6B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1、洞口尺寸：1500*2200mm</w:t>
            </w:r>
            <w:r>
              <w:rPr>
                <w:rFonts w:ascii="仿宋" w:eastAsia="仿宋" w:hAnsi="仿宋" w:cs="宋体" w:hint="eastAsia"/>
                <w:kern w:val="0"/>
                <w:sz w:val="20"/>
                <w:szCs w:val="20"/>
              </w:rPr>
              <w:br/>
              <w:t>2、成品安装：甲级钢制防火门，耐火极限≥1.5h，满足</w:t>
            </w:r>
            <w:r>
              <w:rPr>
                <w:rFonts w:ascii="仿宋" w:eastAsia="仿宋" w:hAnsi="仿宋" w:cs="宋体" w:hint="eastAsia"/>
                <w:kern w:val="0"/>
                <w:sz w:val="20"/>
                <w:szCs w:val="20"/>
              </w:rPr>
              <w:br/>
              <w:t>消防及验收要求</w:t>
            </w:r>
            <w:r>
              <w:rPr>
                <w:rFonts w:ascii="仿宋" w:eastAsia="仿宋" w:hAnsi="仿宋" w:cs="宋体" w:hint="eastAsia"/>
                <w:kern w:val="0"/>
                <w:sz w:val="20"/>
                <w:szCs w:val="20"/>
              </w:rPr>
              <w:br/>
              <w:t>3、五金品种、规格：含B级别防火锁和闭门器</w:t>
            </w:r>
            <w:r>
              <w:rPr>
                <w:rFonts w:ascii="仿宋" w:eastAsia="仿宋" w:hAnsi="仿宋" w:cs="宋体" w:hint="eastAsia"/>
                <w:kern w:val="0"/>
                <w:sz w:val="20"/>
                <w:szCs w:val="20"/>
              </w:rPr>
              <w:br/>
              <w:t>4、填充材料：达到GB8624-2006规定燃烧性能A1级要求</w:t>
            </w:r>
            <w:r>
              <w:rPr>
                <w:rFonts w:ascii="仿宋" w:eastAsia="仿宋" w:hAnsi="仿宋" w:cs="宋体" w:hint="eastAsia"/>
                <w:kern w:val="0"/>
                <w:sz w:val="20"/>
                <w:szCs w:val="20"/>
              </w:rPr>
              <w:br/>
              <w:t>5、材料厚度：门扇面板≥0、8mm，门框板≥1、2mm，铰</w:t>
            </w:r>
            <w:r>
              <w:rPr>
                <w:rFonts w:ascii="仿宋" w:eastAsia="仿宋" w:hAnsi="仿宋" w:cs="宋体" w:hint="eastAsia"/>
                <w:kern w:val="0"/>
                <w:sz w:val="20"/>
                <w:szCs w:val="20"/>
              </w:rPr>
              <w:br/>
              <w:t>链板≥3.0mm，不带螺孔的加固件≥1、2mm，带螺孔的加</w:t>
            </w:r>
            <w:r>
              <w:rPr>
                <w:rFonts w:ascii="仿宋" w:eastAsia="仿宋" w:hAnsi="仿宋" w:cs="宋体" w:hint="eastAsia"/>
                <w:kern w:val="0"/>
                <w:sz w:val="20"/>
                <w:szCs w:val="20"/>
              </w:rPr>
              <w:br/>
              <w:t>固件≥3.0mm</w:t>
            </w:r>
            <w:r>
              <w:rPr>
                <w:rFonts w:ascii="仿宋" w:eastAsia="仿宋" w:hAnsi="仿宋" w:cs="宋体" w:hint="eastAsia"/>
                <w:kern w:val="0"/>
                <w:sz w:val="20"/>
                <w:szCs w:val="20"/>
              </w:rPr>
              <w:br/>
              <w:t>6、门扇开启力≤80N</w:t>
            </w:r>
            <w:r>
              <w:rPr>
                <w:rFonts w:ascii="仿宋" w:eastAsia="仿宋" w:hAnsi="仿宋" w:cs="宋体" w:hint="eastAsia"/>
                <w:kern w:val="0"/>
                <w:sz w:val="20"/>
                <w:szCs w:val="20"/>
              </w:rPr>
              <w:br/>
              <w:t>7、启动灵活，无卡阻现象</w:t>
            </w:r>
            <w:r>
              <w:rPr>
                <w:rFonts w:ascii="仿宋" w:eastAsia="仿宋" w:hAnsi="仿宋" w:cs="宋体" w:hint="eastAsia"/>
                <w:kern w:val="0"/>
                <w:sz w:val="20"/>
                <w:szCs w:val="20"/>
              </w:rPr>
              <w:br/>
              <w:t>8、外观平整光洁，无明显凹痕或机械损伤，涂层、镀层</w:t>
            </w:r>
            <w:r>
              <w:rPr>
                <w:rFonts w:ascii="仿宋" w:eastAsia="仿宋" w:hAnsi="仿宋" w:cs="宋体" w:hint="eastAsia"/>
                <w:kern w:val="0"/>
                <w:sz w:val="20"/>
                <w:szCs w:val="20"/>
              </w:rPr>
              <w:br/>
              <w:t>均匀平整光滑，无堆漆、麻点、气泡、漏涂以及流淌等现</w:t>
            </w:r>
            <w:r>
              <w:rPr>
                <w:rFonts w:ascii="仿宋" w:eastAsia="仿宋" w:hAnsi="仿宋" w:cs="宋体" w:hint="eastAsia"/>
                <w:kern w:val="0"/>
                <w:sz w:val="20"/>
                <w:szCs w:val="20"/>
              </w:rPr>
              <w:br/>
              <w:t>象。</w:t>
            </w:r>
          </w:p>
        </w:tc>
        <w:tc>
          <w:tcPr>
            <w:tcW w:w="407" w:type="pct"/>
            <w:shd w:val="clear" w:color="auto" w:fill="auto"/>
            <w:vAlign w:val="center"/>
          </w:tcPr>
          <w:p w14:paraId="1D904A8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4386D03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4C738161" w14:textId="77777777">
        <w:trPr>
          <w:trHeight w:val="498"/>
        </w:trPr>
        <w:tc>
          <w:tcPr>
            <w:tcW w:w="351" w:type="pct"/>
            <w:shd w:val="clear" w:color="auto" w:fill="auto"/>
            <w:vAlign w:val="center"/>
          </w:tcPr>
          <w:p w14:paraId="29AF6A5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13</w:t>
            </w:r>
          </w:p>
        </w:tc>
        <w:tc>
          <w:tcPr>
            <w:tcW w:w="622" w:type="pct"/>
            <w:shd w:val="clear" w:color="auto" w:fill="auto"/>
            <w:vAlign w:val="center"/>
          </w:tcPr>
          <w:p w14:paraId="498F708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灾害防护部分</w:t>
            </w:r>
          </w:p>
        </w:tc>
        <w:tc>
          <w:tcPr>
            <w:tcW w:w="2952" w:type="pct"/>
            <w:shd w:val="clear" w:color="auto" w:fill="auto"/>
            <w:vAlign w:val="center"/>
          </w:tcPr>
          <w:p w14:paraId="1EDD04F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2013953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2A4FA4D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091EA883" w14:textId="77777777">
        <w:trPr>
          <w:trHeight w:val="995"/>
        </w:trPr>
        <w:tc>
          <w:tcPr>
            <w:tcW w:w="351" w:type="pct"/>
            <w:shd w:val="clear" w:color="auto" w:fill="auto"/>
            <w:vAlign w:val="center"/>
          </w:tcPr>
          <w:p w14:paraId="063745B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14</w:t>
            </w:r>
          </w:p>
        </w:tc>
        <w:tc>
          <w:tcPr>
            <w:tcW w:w="622" w:type="pct"/>
            <w:shd w:val="clear" w:color="auto" w:fill="auto"/>
            <w:vAlign w:val="center"/>
          </w:tcPr>
          <w:p w14:paraId="1179A73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超声波驱鼠器</w:t>
            </w:r>
          </w:p>
        </w:tc>
        <w:tc>
          <w:tcPr>
            <w:tcW w:w="2952" w:type="pct"/>
            <w:shd w:val="clear" w:color="auto" w:fill="auto"/>
            <w:vAlign w:val="center"/>
          </w:tcPr>
          <w:p w14:paraId="0311A66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1、适应电压：220V/50Hz</w:t>
            </w:r>
            <w:r>
              <w:rPr>
                <w:rFonts w:ascii="仿宋" w:eastAsia="仿宋" w:hAnsi="仿宋" w:cs="宋体" w:hint="eastAsia"/>
                <w:kern w:val="0"/>
                <w:sz w:val="20"/>
                <w:szCs w:val="20"/>
              </w:rPr>
              <w:br/>
              <w:t>2、功率：6W</w:t>
            </w:r>
            <w:r>
              <w:rPr>
                <w:rFonts w:ascii="仿宋" w:eastAsia="仿宋" w:hAnsi="仿宋" w:cs="宋体" w:hint="eastAsia"/>
                <w:kern w:val="0"/>
                <w:sz w:val="20"/>
                <w:szCs w:val="20"/>
              </w:rPr>
              <w:br/>
              <w:t>3、输出频率：20KHz—65KHz</w:t>
            </w:r>
            <w:r>
              <w:rPr>
                <w:rFonts w:ascii="仿宋" w:eastAsia="仿宋" w:hAnsi="仿宋" w:cs="宋体" w:hint="eastAsia"/>
                <w:kern w:val="0"/>
                <w:sz w:val="20"/>
                <w:szCs w:val="20"/>
              </w:rPr>
              <w:br/>
              <w:t>4、有效覆盖范围：150平方米左右</w:t>
            </w:r>
          </w:p>
        </w:tc>
        <w:tc>
          <w:tcPr>
            <w:tcW w:w="407" w:type="pct"/>
            <w:shd w:val="clear" w:color="auto" w:fill="auto"/>
            <w:vAlign w:val="center"/>
          </w:tcPr>
          <w:p w14:paraId="57289B3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667" w:type="pct"/>
            <w:shd w:val="clear" w:color="auto" w:fill="auto"/>
            <w:vAlign w:val="center"/>
          </w:tcPr>
          <w:p w14:paraId="4BD6C3B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6683F4DC" w14:textId="77777777">
        <w:trPr>
          <w:trHeight w:val="498"/>
        </w:trPr>
        <w:tc>
          <w:tcPr>
            <w:tcW w:w="351" w:type="pct"/>
            <w:shd w:val="clear" w:color="auto" w:fill="auto"/>
            <w:vAlign w:val="center"/>
          </w:tcPr>
          <w:p w14:paraId="78334E1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15</w:t>
            </w:r>
          </w:p>
        </w:tc>
        <w:tc>
          <w:tcPr>
            <w:tcW w:w="622" w:type="pct"/>
            <w:shd w:val="clear" w:color="auto" w:fill="auto"/>
            <w:vAlign w:val="center"/>
          </w:tcPr>
          <w:p w14:paraId="634740B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设备承重支架</w:t>
            </w:r>
          </w:p>
        </w:tc>
        <w:tc>
          <w:tcPr>
            <w:tcW w:w="2952" w:type="pct"/>
            <w:shd w:val="clear" w:color="auto" w:fill="auto"/>
            <w:vAlign w:val="center"/>
          </w:tcPr>
          <w:p w14:paraId="3F8A723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L50镀锌角钢，含机柜、配电柜、UPS等</w:t>
            </w:r>
          </w:p>
        </w:tc>
        <w:tc>
          <w:tcPr>
            <w:tcW w:w="407" w:type="pct"/>
            <w:shd w:val="clear" w:color="auto" w:fill="auto"/>
            <w:vAlign w:val="center"/>
          </w:tcPr>
          <w:p w14:paraId="3D4D6C1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5E39B28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6.00 </w:t>
            </w:r>
          </w:p>
        </w:tc>
      </w:tr>
      <w:tr w:rsidR="0032285C" w14:paraId="36072BB6" w14:textId="77777777">
        <w:trPr>
          <w:trHeight w:val="498"/>
        </w:trPr>
        <w:tc>
          <w:tcPr>
            <w:tcW w:w="351" w:type="pct"/>
            <w:shd w:val="clear" w:color="auto" w:fill="auto"/>
            <w:vAlign w:val="center"/>
          </w:tcPr>
          <w:p w14:paraId="6F557EC0"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二</w:t>
            </w:r>
          </w:p>
        </w:tc>
        <w:tc>
          <w:tcPr>
            <w:tcW w:w="622" w:type="pct"/>
            <w:shd w:val="clear" w:color="auto" w:fill="auto"/>
            <w:vAlign w:val="center"/>
          </w:tcPr>
          <w:p w14:paraId="3DEC7BFE"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供配电系统</w:t>
            </w:r>
          </w:p>
        </w:tc>
        <w:tc>
          <w:tcPr>
            <w:tcW w:w="2952" w:type="pct"/>
            <w:shd w:val="clear" w:color="auto" w:fill="auto"/>
            <w:vAlign w:val="center"/>
          </w:tcPr>
          <w:p w14:paraId="345D9D0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065D387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414CAFF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7A5FD8A1" w14:textId="77777777">
        <w:trPr>
          <w:trHeight w:val="283"/>
        </w:trPr>
        <w:tc>
          <w:tcPr>
            <w:tcW w:w="351" w:type="pct"/>
            <w:shd w:val="clear" w:color="auto" w:fill="auto"/>
            <w:vAlign w:val="center"/>
          </w:tcPr>
          <w:p w14:paraId="4C24B99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622" w:type="pct"/>
            <w:shd w:val="clear" w:color="auto" w:fill="auto"/>
            <w:vAlign w:val="center"/>
          </w:tcPr>
          <w:p w14:paraId="37EF97F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UPS配电柜</w:t>
            </w:r>
          </w:p>
        </w:tc>
        <w:tc>
          <w:tcPr>
            <w:tcW w:w="2952" w:type="pct"/>
            <w:shd w:val="clear" w:color="auto" w:fill="auto"/>
            <w:vAlign w:val="center"/>
          </w:tcPr>
          <w:p w14:paraId="7DA6941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600*400*1500mm</w:t>
            </w:r>
          </w:p>
        </w:tc>
        <w:tc>
          <w:tcPr>
            <w:tcW w:w="407" w:type="pct"/>
            <w:shd w:val="clear" w:color="auto" w:fill="auto"/>
            <w:vAlign w:val="center"/>
          </w:tcPr>
          <w:p w14:paraId="7A8CCFC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667" w:type="pct"/>
            <w:shd w:val="clear" w:color="auto" w:fill="auto"/>
            <w:vAlign w:val="center"/>
          </w:tcPr>
          <w:p w14:paraId="070C352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1.00 </w:t>
            </w:r>
          </w:p>
        </w:tc>
      </w:tr>
      <w:tr w:rsidR="0032285C" w14:paraId="19F3AFBE" w14:textId="77777777">
        <w:trPr>
          <w:trHeight w:val="283"/>
        </w:trPr>
        <w:tc>
          <w:tcPr>
            <w:tcW w:w="351" w:type="pct"/>
            <w:shd w:val="clear" w:color="auto" w:fill="auto"/>
            <w:vAlign w:val="center"/>
          </w:tcPr>
          <w:p w14:paraId="4A0692E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622" w:type="pct"/>
            <w:shd w:val="clear" w:color="auto" w:fill="auto"/>
            <w:vAlign w:val="center"/>
          </w:tcPr>
          <w:p w14:paraId="793F3A1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PDU插座</w:t>
            </w:r>
          </w:p>
        </w:tc>
        <w:tc>
          <w:tcPr>
            <w:tcW w:w="2952" w:type="pct"/>
            <w:shd w:val="clear" w:color="auto" w:fill="auto"/>
            <w:vAlign w:val="center"/>
          </w:tcPr>
          <w:p w14:paraId="09A4030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8位16A</w:t>
            </w:r>
          </w:p>
        </w:tc>
        <w:tc>
          <w:tcPr>
            <w:tcW w:w="407" w:type="pct"/>
            <w:shd w:val="clear" w:color="auto" w:fill="auto"/>
            <w:vAlign w:val="center"/>
          </w:tcPr>
          <w:p w14:paraId="7414335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4603C6F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r>
      <w:tr w:rsidR="0032285C" w14:paraId="7DF3204A" w14:textId="77777777">
        <w:trPr>
          <w:trHeight w:val="283"/>
        </w:trPr>
        <w:tc>
          <w:tcPr>
            <w:tcW w:w="351" w:type="pct"/>
            <w:shd w:val="clear" w:color="auto" w:fill="auto"/>
            <w:vAlign w:val="center"/>
          </w:tcPr>
          <w:p w14:paraId="34A9DB9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622" w:type="pct"/>
            <w:shd w:val="clear" w:color="auto" w:fill="auto"/>
            <w:vAlign w:val="center"/>
          </w:tcPr>
          <w:p w14:paraId="735A52A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工业连接器</w:t>
            </w:r>
          </w:p>
        </w:tc>
        <w:tc>
          <w:tcPr>
            <w:tcW w:w="2952" w:type="pct"/>
            <w:shd w:val="clear" w:color="auto" w:fill="auto"/>
            <w:vAlign w:val="center"/>
          </w:tcPr>
          <w:p w14:paraId="6B22855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220V，16A，三孔</w:t>
            </w:r>
          </w:p>
        </w:tc>
        <w:tc>
          <w:tcPr>
            <w:tcW w:w="407" w:type="pct"/>
            <w:shd w:val="clear" w:color="auto" w:fill="auto"/>
            <w:vAlign w:val="center"/>
          </w:tcPr>
          <w:p w14:paraId="2663752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5091A1A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r>
      <w:tr w:rsidR="0032285C" w14:paraId="1DCEB353" w14:textId="77777777">
        <w:trPr>
          <w:trHeight w:val="283"/>
        </w:trPr>
        <w:tc>
          <w:tcPr>
            <w:tcW w:w="351" w:type="pct"/>
            <w:shd w:val="clear" w:color="auto" w:fill="auto"/>
            <w:vAlign w:val="center"/>
          </w:tcPr>
          <w:p w14:paraId="732A9F8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622" w:type="pct"/>
            <w:shd w:val="clear" w:color="auto" w:fill="auto"/>
            <w:vAlign w:val="center"/>
          </w:tcPr>
          <w:p w14:paraId="4538015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LED平板灯</w:t>
            </w:r>
          </w:p>
        </w:tc>
        <w:tc>
          <w:tcPr>
            <w:tcW w:w="2952" w:type="pct"/>
            <w:shd w:val="clear" w:color="auto" w:fill="auto"/>
            <w:vAlign w:val="center"/>
          </w:tcPr>
          <w:p w14:paraId="1098896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600*600mm,LED。</w:t>
            </w:r>
          </w:p>
        </w:tc>
        <w:tc>
          <w:tcPr>
            <w:tcW w:w="407" w:type="pct"/>
            <w:shd w:val="clear" w:color="auto" w:fill="auto"/>
            <w:vAlign w:val="center"/>
          </w:tcPr>
          <w:p w14:paraId="46DCE91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23E831E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r>
      <w:tr w:rsidR="0032285C" w14:paraId="19637364" w14:textId="77777777">
        <w:trPr>
          <w:trHeight w:val="995"/>
        </w:trPr>
        <w:tc>
          <w:tcPr>
            <w:tcW w:w="351" w:type="pct"/>
            <w:shd w:val="clear" w:color="auto" w:fill="auto"/>
            <w:vAlign w:val="center"/>
          </w:tcPr>
          <w:p w14:paraId="1DC2332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622" w:type="pct"/>
            <w:shd w:val="clear" w:color="auto" w:fill="auto"/>
            <w:vAlign w:val="center"/>
          </w:tcPr>
          <w:p w14:paraId="3E31E56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翘板开关</w:t>
            </w:r>
          </w:p>
        </w:tc>
        <w:tc>
          <w:tcPr>
            <w:tcW w:w="2952" w:type="pct"/>
            <w:shd w:val="clear" w:color="auto" w:fill="auto"/>
            <w:vAlign w:val="center"/>
          </w:tcPr>
          <w:p w14:paraId="1B3B09D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1、颜色：雅白色</w:t>
            </w:r>
            <w:r>
              <w:rPr>
                <w:rFonts w:ascii="仿宋" w:eastAsia="仿宋" w:hAnsi="仿宋" w:cs="宋体" w:hint="eastAsia"/>
                <w:kern w:val="0"/>
                <w:sz w:val="20"/>
                <w:szCs w:val="20"/>
              </w:rPr>
              <w:br/>
              <w:t>2、额定电流：10A，</w:t>
            </w:r>
            <w:r>
              <w:rPr>
                <w:rFonts w:ascii="仿宋" w:eastAsia="仿宋" w:hAnsi="仿宋" w:cs="宋体" w:hint="eastAsia"/>
                <w:kern w:val="0"/>
                <w:sz w:val="20"/>
                <w:szCs w:val="20"/>
              </w:rPr>
              <w:br/>
              <w:t>3、阻燃PC塑料面板，86型底盒安装</w:t>
            </w:r>
            <w:r>
              <w:rPr>
                <w:rFonts w:ascii="仿宋" w:eastAsia="仿宋" w:hAnsi="仿宋" w:cs="宋体" w:hint="eastAsia"/>
                <w:kern w:val="0"/>
                <w:sz w:val="20"/>
                <w:szCs w:val="20"/>
              </w:rPr>
              <w:br/>
              <w:t>4、载流件材质：锡磷青铜</w:t>
            </w:r>
          </w:p>
        </w:tc>
        <w:tc>
          <w:tcPr>
            <w:tcW w:w="407" w:type="pct"/>
            <w:shd w:val="clear" w:color="auto" w:fill="auto"/>
            <w:vAlign w:val="center"/>
          </w:tcPr>
          <w:p w14:paraId="42F48FD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只</w:t>
            </w:r>
          </w:p>
        </w:tc>
        <w:tc>
          <w:tcPr>
            <w:tcW w:w="667" w:type="pct"/>
            <w:shd w:val="clear" w:color="auto" w:fill="auto"/>
            <w:vAlign w:val="center"/>
          </w:tcPr>
          <w:p w14:paraId="3B3FCB3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37A795CA" w14:textId="77777777">
        <w:trPr>
          <w:trHeight w:val="995"/>
        </w:trPr>
        <w:tc>
          <w:tcPr>
            <w:tcW w:w="351" w:type="pct"/>
            <w:shd w:val="clear" w:color="auto" w:fill="auto"/>
            <w:vAlign w:val="center"/>
          </w:tcPr>
          <w:p w14:paraId="174E939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622" w:type="pct"/>
            <w:shd w:val="clear" w:color="auto" w:fill="auto"/>
            <w:vAlign w:val="center"/>
          </w:tcPr>
          <w:p w14:paraId="3C805CD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阻燃铜芯线</w:t>
            </w:r>
            <w:r>
              <w:rPr>
                <w:rFonts w:ascii="仿宋" w:eastAsia="仿宋" w:hAnsi="仿宋" w:cs="宋体" w:hint="eastAsia"/>
                <w:kern w:val="0"/>
                <w:sz w:val="20"/>
                <w:szCs w:val="20"/>
              </w:rPr>
              <w:br/>
              <w:t>(照明、插座、</w:t>
            </w:r>
            <w:r>
              <w:rPr>
                <w:rFonts w:ascii="仿宋" w:eastAsia="仿宋" w:hAnsi="仿宋" w:cs="宋体" w:hint="eastAsia"/>
                <w:kern w:val="0"/>
                <w:sz w:val="20"/>
                <w:szCs w:val="20"/>
              </w:rPr>
              <w:br/>
              <w:t>排烟机等)</w:t>
            </w:r>
          </w:p>
        </w:tc>
        <w:tc>
          <w:tcPr>
            <w:tcW w:w="2952" w:type="pct"/>
            <w:shd w:val="clear" w:color="auto" w:fill="auto"/>
            <w:vAlign w:val="center"/>
          </w:tcPr>
          <w:p w14:paraId="2376C0A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1、ZRBV-2.5mm2；</w:t>
            </w:r>
            <w:r>
              <w:rPr>
                <w:rFonts w:ascii="仿宋" w:eastAsia="仿宋" w:hAnsi="仿宋" w:cs="宋体" w:hint="eastAsia"/>
                <w:kern w:val="0"/>
                <w:sz w:val="20"/>
                <w:szCs w:val="20"/>
              </w:rPr>
              <w:br/>
              <w:t>2、阻燃性扁平的多芯电缆，外皮材质聚氯乙烯塑料，符合国标标准；</w:t>
            </w:r>
            <w:r>
              <w:rPr>
                <w:rFonts w:ascii="仿宋" w:eastAsia="仿宋" w:hAnsi="仿宋" w:cs="宋体" w:hint="eastAsia"/>
                <w:kern w:val="0"/>
                <w:sz w:val="20"/>
                <w:szCs w:val="20"/>
              </w:rPr>
              <w:br/>
              <w:t>3、敷设方式、部位：桥架敷设或管内穿线</w:t>
            </w:r>
          </w:p>
        </w:tc>
        <w:tc>
          <w:tcPr>
            <w:tcW w:w="407" w:type="pct"/>
            <w:shd w:val="clear" w:color="auto" w:fill="auto"/>
            <w:vAlign w:val="center"/>
          </w:tcPr>
          <w:p w14:paraId="1DC8CB7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3B333C9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900</w:t>
            </w:r>
          </w:p>
        </w:tc>
      </w:tr>
      <w:tr w:rsidR="0032285C" w14:paraId="3312CCD9" w14:textId="77777777">
        <w:trPr>
          <w:trHeight w:val="995"/>
        </w:trPr>
        <w:tc>
          <w:tcPr>
            <w:tcW w:w="351" w:type="pct"/>
            <w:shd w:val="clear" w:color="auto" w:fill="auto"/>
            <w:vAlign w:val="center"/>
          </w:tcPr>
          <w:p w14:paraId="332A3DA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622" w:type="pct"/>
            <w:shd w:val="clear" w:color="auto" w:fill="auto"/>
            <w:vAlign w:val="center"/>
          </w:tcPr>
          <w:p w14:paraId="768CE0C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阻燃铜芯电缆</w:t>
            </w:r>
            <w:r>
              <w:rPr>
                <w:rFonts w:ascii="仿宋" w:eastAsia="仿宋" w:hAnsi="仿宋" w:cs="宋体" w:hint="eastAsia"/>
                <w:kern w:val="0"/>
                <w:sz w:val="20"/>
                <w:szCs w:val="20"/>
              </w:rPr>
              <w:br/>
              <w:t>(机柜)</w:t>
            </w:r>
          </w:p>
        </w:tc>
        <w:tc>
          <w:tcPr>
            <w:tcW w:w="2952" w:type="pct"/>
            <w:shd w:val="clear" w:color="auto" w:fill="auto"/>
            <w:vAlign w:val="center"/>
          </w:tcPr>
          <w:p w14:paraId="1597FE5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1、ZRYJV3*4m2；</w:t>
            </w:r>
            <w:r>
              <w:rPr>
                <w:rFonts w:ascii="仿宋" w:eastAsia="仿宋" w:hAnsi="仿宋" w:cs="宋体" w:hint="eastAsia"/>
                <w:kern w:val="0"/>
                <w:sz w:val="20"/>
                <w:szCs w:val="20"/>
              </w:rPr>
              <w:br/>
              <w:t>2、阻燃交联聚乙烯绝缘聚氯乙烯护套电力软电缆，符合国标标准；</w:t>
            </w:r>
            <w:r>
              <w:rPr>
                <w:rFonts w:ascii="仿宋" w:eastAsia="仿宋" w:hAnsi="仿宋" w:cs="宋体" w:hint="eastAsia"/>
                <w:kern w:val="0"/>
                <w:sz w:val="20"/>
                <w:szCs w:val="20"/>
              </w:rPr>
              <w:br/>
            </w:r>
            <w:r>
              <w:rPr>
                <w:rFonts w:ascii="仿宋" w:eastAsia="仿宋" w:hAnsi="仿宋" w:cs="宋体" w:hint="eastAsia"/>
                <w:kern w:val="0"/>
                <w:sz w:val="20"/>
                <w:szCs w:val="20"/>
              </w:rPr>
              <w:lastRenderedPageBreak/>
              <w:t>3、敷设方式、部位：桥架敷设或管内穿线</w:t>
            </w:r>
          </w:p>
        </w:tc>
        <w:tc>
          <w:tcPr>
            <w:tcW w:w="407" w:type="pct"/>
            <w:shd w:val="clear" w:color="auto" w:fill="auto"/>
            <w:vAlign w:val="center"/>
          </w:tcPr>
          <w:p w14:paraId="03055DE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m</w:t>
            </w:r>
          </w:p>
        </w:tc>
        <w:tc>
          <w:tcPr>
            <w:tcW w:w="667" w:type="pct"/>
            <w:shd w:val="clear" w:color="auto" w:fill="auto"/>
            <w:vAlign w:val="center"/>
          </w:tcPr>
          <w:p w14:paraId="7FEFF18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60</w:t>
            </w:r>
          </w:p>
        </w:tc>
      </w:tr>
      <w:tr w:rsidR="0032285C" w14:paraId="5D233C48" w14:textId="77777777">
        <w:trPr>
          <w:trHeight w:val="995"/>
        </w:trPr>
        <w:tc>
          <w:tcPr>
            <w:tcW w:w="351" w:type="pct"/>
            <w:shd w:val="clear" w:color="auto" w:fill="auto"/>
            <w:vAlign w:val="center"/>
          </w:tcPr>
          <w:p w14:paraId="73497FC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622" w:type="pct"/>
            <w:shd w:val="clear" w:color="auto" w:fill="auto"/>
            <w:vAlign w:val="center"/>
          </w:tcPr>
          <w:p w14:paraId="65B7615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阻燃铜芯电缆</w:t>
            </w:r>
            <w:r>
              <w:rPr>
                <w:rFonts w:ascii="仿宋" w:eastAsia="仿宋" w:hAnsi="仿宋" w:cs="宋体" w:hint="eastAsia"/>
                <w:kern w:val="0"/>
                <w:sz w:val="20"/>
                <w:szCs w:val="20"/>
              </w:rPr>
              <w:br/>
              <w:t>(UPS)</w:t>
            </w:r>
          </w:p>
        </w:tc>
        <w:tc>
          <w:tcPr>
            <w:tcW w:w="2952" w:type="pct"/>
            <w:shd w:val="clear" w:color="auto" w:fill="auto"/>
            <w:vAlign w:val="center"/>
          </w:tcPr>
          <w:p w14:paraId="471EFAA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1、ZRYJV4*25+1*16m2；</w:t>
            </w:r>
            <w:r>
              <w:rPr>
                <w:rFonts w:ascii="仿宋" w:eastAsia="仿宋" w:hAnsi="仿宋" w:cs="宋体" w:hint="eastAsia"/>
                <w:kern w:val="0"/>
                <w:sz w:val="20"/>
                <w:szCs w:val="20"/>
              </w:rPr>
              <w:br/>
              <w:t>2、阻燃交联聚乙烯绝缘聚氯乙烯护套电力软电缆，符合国标标准；</w:t>
            </w:r>
            <w:r>
              <w:rPr>
                <w:rFonts w:ascii="仿宋" w:eastAsia="仿宋" w:hAnsi="仿宋" w:cs="宋体" w:hint="eastAsia"/>
                <w:kern w:val="0"/>
                <w:sz w:val="20"/>
                <w:szCs w:val="20"/>
              </w:rPr>
              <w:br/>
              <w:t>3、敷设方式、部位：桥架敷设或管内穿线</w:t>
            </w:r>
          </w:p>
        </w:tc>
        <w:tc>
          <w:tcPr>
            <w:tcW w:w="407" w:type="pct"/>
            <w:shd w:val="clear" w:color="auto" w:fill="auto"/>
            <w:vAlign w:val="center"/>
          </w:tcPr>
          <w:p w14:paraId="0A820E7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3A72B1F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15.00 </w:t>
            </w:r>
          </w:p>
        </w:tc>
      </w:tr>
      <w:tr w:rsidR="0032285C" w14:paraId="4BB3C4BC" w14:textId="77777777">
        <w:trPr>
          <w:trHeight w:val="3978"/>
        </w:trPr>
        <w:tc>
          <w:tcPr>
            <w:tcW w:w="351" w:type="pct"/>
            <w:shd w:val="clear" w:color="auto" w:fill="auto"/>
            <w:vAlign w:val="center"/>
          </w:tcPr>
          <w:p w14:paraId="2BCC7C4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w:t>
            </w:r>
          </w:p>
        </w:tc>
        <w:tc>
          <w:tcPr>
            <w:tcW w:w="622" w:type="pct"/>
            <w:shd w:val="clear" w:color="auto" w:fill="auto"/>
            <w:vAlign w:val="center"/>
          </w:tcPr>
          <w:p w14:paraId="5EC8C61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镀锌桥架</w:t>
            </w:r>
          </w:p>
        </w:tc>
        <w:tc>
          <w:tcPr>
            <w:tcW w:w="2952" w:type="pct"/>
            <w:shd w:val="clear" w:color="auto" w:fill="auto"/>
            <w:vAlign w:val="center"/>
          </w:tcPr>
          <w:p w14:paraId="5764952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1、规格：100*200mm，厚度1.0mm</w:t>
            </w:r>
            <w:r>
              <w:rPr>
                <w:rFonts w:ascii="仿宋" w:eastAsia="仿宋" w:hAnsi="仿宋" w:cs="宋体" w:hint="eastAsia"/>
                <w:kern w:val="0"/>
                <w:sz w:val="20"/>
                <w:szCs w:val="20"/>
              </w:rPr>
              <w:br/>
              <w:t>2、线槽平整无扭曲变形，内壁无毛刺，接缝处紧密平直，各种附件齐全。3、线槽连接口处平整，接缝处紧密平直，槽盖平整，无翘角，出线口位置正确。4、线槽经过变形缝时，线槽本身断开，线槽内用连接板连接，不得固定。5、非金属线槽所有非导电部分均应相应连接和跨接，做好整体连接。6、敷设在竖井内的线槽和穿越不同防火区的线槽，按设计要求位置设防火隔堵措施。7、直线端的钢制线槽长度超过30m加伸缩节，电缆线槽跨变形缝处设补偿装置。8、金属电缆线槽间及其支架全长不小于2处与接地(PE)或接零(PEN)干线相连接。9、非镀锌电缆线槽间连接板的两端跨接铜芯接地线，接</w:t>
            </w:r>
            <w:r>
              <w:rPr>
                <w:rFonts w:ascii="仿宋" w:eastAsia="仿宋" w:hAnsi="仿宋" w:cs="宋体" w:hint="eastAsia"/>
                <w:kern w:val="0"/>
                <w:sz w:val="20"/>
                <w:szCs w:val="20"/>
              </w:rPr>
              <w:br/>
              <w:t>地线最小允许截面积不小于BVR-4mm2。</w:t>
            </w:r>
            <w:r>
              <w:rPr>
                <w:rFonts w:ascii="仿宋" w:eastAsia="仿宋" w:hAnsi="仿宋" w:cs="宋体" w:hint="eastAsia"/>
                <w:kern w:val="0"/>
                <w:sz w:val="20"/>
                <w:szCs w:val="20"/>
              </w:rPr>
              <w:br/>
              <w:t>10、镀锌电缆线槽间连接板的两端不跨接接地线，但连接</w:t>
            </w:r>
            <w:r>
              <w:rPr>
                <w:rFonts w:ascii="仿宋" w:eastAsia="仿宋" w:hAnsi="仿宋" w:cs="宋体" w:hint="eastAsia"/>
                <w:kern w:val="0"/>
                <w:sz w:val="20"/>
                <w:szCs w:val="20"/>
              </w:rPr>
              <w:br/>
              <w:t>板两端不小于2个有防松螺帽或防松垫圈的连接固定螺</w:t>
            </w:r>
            <w:r>
              <w:rPr>
                <w:rFonts w:ascii="仿宋" w:eastAsia="仿宋" w:hAnsi="仿宋" w:cs="宋体" w:hint="eastAsia"/>
                <w:kern w:val="0"/>
                <w:sz w:val="20"/>
                <w:szCs w:val="20"/>
              </w:rPr>
              <w:br/>
              <w:t>栓。</w:t>
            </w:r>
          </w:p>
        </w:tc>
        <w:tc>
          <w:tcPr>
            <w:tcW w:w="407" w:type="pct"/>
            <w:shd w:val="clear" w:color="auto" w:fill="auto"/>
            <w:vAlign w:val="center"/>
          </w:tcPr>
          <w:p w14:paraId="48BB04D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49B54F6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r>
      <w:tr w:rsidR="0032285C" w14:paraId="1EDC8222" w14:textId="77777777">
        <w:trPr>
          <w:trHeight w:val="746"/>
        </w:trPr>
        <w:tc>
          <w:tcPr>
            <w:tcW w:w="351" w:type="pct"/>
            <w:shd w:val="clear" w:color="auto" w:fill="auto"/>
            <w:vAlign w:val="center"/>
          </w:tcPr>
          <w:p w14:paraId="4A8F417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c>
          <w:tcPr>
            <w:tcW w:w="622" w:type="pct"/>
            <w:shd w:val="clear" w:color="auto" w:fill="auto"/>
            <w:vAlign w:val="center"/>
          </w:tcPr>
          <w:p w14:paraId="74CFD5B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KBG电管</w:t>
            </w:r>
          </w:p>
        </w:tc>
        <w:tc>
          <w:tcPr>
            <w:tcW w:w="2952" w:type="pct"/>
            <w:shd w:val="clear" w:color="auto" w:fill="auto"/>
            <w:vAlign w:val="center"/>
          </w:tcPr>
          <w:p w14:paraId="644692A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1、KBGФ20，紧固式薄壁镀锌钢管；</w:t>
            </w:r>
            <w:r>
              <w:rPr>
                <w:rFonts w:ascii="仿宋" w:eastAsia="仿宋" w:hAnsi="仿宋" w:cs="宋体" w:hint="eastAsia"/>
                <w:kern w:val="0"/>
                <w:sz w:val="20"/>
                <w:szCs w:val="20"/>
              </w:rPr>
              <w:br/>
              <w:t>2、热镀锌材质，厚度1.0mm；3、刨沟槽电线管路敷设接线盒、灯头盒、开关盒、插座盒安装</w:t>
            </w:r>
          </w:p>
        </w:tc>
        <w:tc>
          <w:tcPr>
            <w:tcW w:w="407" w:type="pct"/>
            <w:shd w:val="clear" w:color="auto" w:fill="auto"/>
            <w:vAlign w:val="center"/>
          </w:tcPr>
          <w:p w14:paraId="02746A3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471C2C4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300</w:t>
            </w:r>
          </w:p>
        </w:tc>
      </w:tr>
      <w:tr w:rsidR="0032285C" w14:paraId="4A036694" w14:textId="77777777">
        <w:trPr>
          <w:trHeight w:val="498"/>
        </w:trPr>
        <w:tc>
          <w:tcPr>
            <w:tcW w:w="351" w:type="pct"/>
            <w:shd w:val="clear" w:color="auto" w:fill="auto"/>
            <w:vAlign w:val="center"/>
          </w:tcPr>
          <w:p w14:paraId="0C791C0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c>
          <w:tcPr>
            <w:tcW w:w="622" w:type="pct"/>
            <w:shd w:val="clear" w:color="auto" w:fill="auto"/>
            <w:vAlign w:val="center"/>
          </w:tcPr>
          <w:p w14:paraId="1D34416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金属线盒</w:t>
            </w:r>
          </w:p>
        </w:tc>
        <w:tc>
          <w:tcPr>
            <w:tcW w:w="2952" w:type="pct"/>
            <w:shd w:val="clear" w:color="auto" w:fill="auto"/>
            <w:vAlign w:val="center"/>
          </w:tcPr>
          <w:p w14:paraId="78BE13F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1、86型金属线盒，镀锌材质；</w:t>
            </w:r>
            <w:r>
              <w:rPr>
                <w:rFonts w:ascii="仿宋" w:eastAsia="仿宋" w:hAnsi="仿宋" w:cs="宋体" w:hint="eastAsia"/>
                <w:kern w:val="0"/>
                <w:sz w:val="20"/>
                <w:szCs w:val="20"/>
              </w:rPr>
              <w:br/>
              <w:t>2、含弯头、直接安装辅材</w:t>
            </w:r>
          </w:p>
        </w:tc>
        <w:tc>
          <w:tcPr>
            <w:tcW w:w="407" w:type="pct"/>
            <w:shd w:val="clear" w:color="auto" w:fill="auto"/>
            <w:vAlign w:val="center"/>
          </w:tcPr>
          <w:p w14:paraId="2F10B4C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667" w:type="pct"/>
            <w:shd w:val="clear" w:color="auto" w:fill="auto"/>
            <w:vAlign w:val="center"/>
          </w:tcPr>
          <w:p w14:paraId="2EF3620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1DA22CE8" w14:textId="77777777">
        <w:trPr>
          <w:trHeight w:val="746"/>
        </w:trPr>
        <w:tc>
          <w:tcPr>
            <w:tcW w:w="351" w:type="pct"/>
            <w:shd w:val="clear" w:color="auto" w:fill="auto"/>
            <w:vAlign w:val="center"/>
          </w:tcPr>
          <w:p w14:paraId="7F8307A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c>
          <w:tcPr>
            <w:tcW w:w="622" w:type="pct"/>
            <w:shd w:val="clear" w:color="auto" w:fill="auto"/>
            <w:vAlign w:val="center"/>
          </w:tcPr>
          <w:p w14:paraId="60CA050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金属软管</w:t>
            </w:r>
          </w:p>
        </w:tc>
        <w:tc>
          <w:tcPr>
            <w:tcW w:w="2952" w:type="pct"/>
            <w:shd w:val="clear" w:color="auto" w:fill="auto"/>
            <w:vAlign w:val="center"/>
          </w:tcPr>
          <w:p w14:paraId="413002E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1、黑色金属软管；</w:t>
            </w:r>
            <w:r>
              <w:rPr>
                <w:rFonts w:ascii="仿宋" w:eastAsia="仿宋" w:hAnsi="仿宋" w:cs="宋体" w:hint="eastAsia"/>
                <w:kern w:val="0"/>
                <w:sz w:val="20"/>
                <w:szCs w:val="20"/>
              </w:rPr>
              <w:br/>
              <w:t>2、优质，Ф16mm；</w:t>
            </w:r>
            <w:r>
              <w:rPr>
                <w:rFonts w:ascii="仿宋" w:eastAsia="仿宋" w:hAnsi="仿宋" w:cs="宋体" w:hint="eastAsia"/>
                <w:kern w:val="0"/>
                <w:sz w:val="20"/>
                <w:szCs w:val="20"/>
              </w:rPr>
              <w:br/>
              <w:t>3、电线管路接线盒、灯头盒、开关盒、插座盒末端安装</w:t>
            </w:r>
          </w:p>
        </w:tc>
        <w:tc>
          <w:tcPr>
            <w:tcW w:w="407" w:type="pct"/>
            <w:shd w:val="clear" w:color="auto" w:fill="auto"/>
            <w:vAlign w:val="center"/>
          </w:tcPr>
          <w:p w14:paraId="69EC79E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300DD49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50</w:t>
            </w:r>
          </w:p>
        </w:tc>
      </w:tr>
      <w:tr w:rsidR="0032285C" w14:paraId="4C10CF25" w14:textId="77777777">
        <w:trPr>
          <w:trHeight w:val="283"/>
        </w:trPr>
        <w:tc>
          <w:tcPr>
            <w:tcW w:w="351" w:type="pct"/>
            <w:shd w:val="clear" w:color="auto" w:fill="auto"/>
            <w:vAlign w:val="center"/>
          </w:tcPr>
          <w:p w14:paraId="71A177A7"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三</w:t>
            </w:r>
          </w:p>
        </w:tc>
        <w:tc>
          <w:tcPr>
            <w:tcW w:w="622" w:type="pct"/>
            <w:shd w:val="clear" w:color="auto" w:fill="auto"/>
            <w:vAlign w:val="center"/>
          </w:tcPr>
          <w:p w14:paraId="5A78246C"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空调系统</w:t>
            </w:r>
          </w:p>
        </w:tc>
        <w:tc>
          <w:tcPr>
            <w:tcW w:w="2952" w:type="pct"/>
            <w:shd w:val="clear" w:color="auto" w:fill="auto"/>
            <w:vAlign w:val="center"/>
          </w:tcPr>
          <w:p w14:paraId="4E1A2CA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5D3018A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192F710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3DC8F1D7" w14:textId="77777777">
        <w:trPr>
          <w:trHeight w:val="283"/>
        </w:trPr>
        <w:tc>
          <w:tcPr>
            <w:tcW w:w="351" w:type="pct"/>
            <w:shd w:val="clear" w:color="auto" w:fill="auto"/>
            <w:vAlign w:val="center"/>
          </w:tcPr>
          <w:p w14:paraId="3BE7ACF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622" w:type="pct"/>
            <w:shd w:val="clear" w:color="auto" w:fill="auto"/>
            <w:vAlign w:val="center"/>
          </w:tcPr>
          <w:p w14:paraId="41E3302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柜式空调</w:t>
            </w:r>
          </w:p>
        </w:tc>
        <w:tc>
          <w:tcPr>
            <w:tcW w:w="2952" w:type="pct"/>
            <w:shd w:val="clear" w:color="auto" w:fill="auto"/>
            <w:vAlign w:val="center"/>
          </w:tcPr>
          <w:p w14:paraId="43BA6F3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3P柜式空调，含10M以内铜管</w:t>
            </w:r>
          </w:p>
        </w:tc>
        <w:tc>
          <w:tcPr>
            <w:tcW w:w="407" w:type="pct"/>
            <w:shd w:val="clear" w:color="auto" w:fill="auto"/>
            <w:vAlign w:val="center"/>
          </w:tcPr>
          <w:p w14:paraId="6249ECF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667" w:type="pct"/>
            <w:shd w:val="clear" w:color="auto" w:fill="auto"/>
            <w:vAlign w:val="center"/>
          </w:tcPr>
          <w:p w14:paraId="4914CB5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0FB31911" w14:textId="77777777">
        <w:trPr>
          <w:trHeight w:val="283"/>
        </w:trPr>
        <w:tc>
          <w:tcPr>
            <w:tcW w:w="351" w:type="pct"/>
            <w:shd w:val="clear" w:color="auto" w:fill="auto"/>
            <w:vAlign w:val="center"/>
          </w:tcPr>
          <w:p w14:paraId="60F291E8"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四</w:t>
            </w:r>
          </w:p>
        </w:tc>
        <w:tc>
          <w:tcPr>
            <w:tcW w:w="622" w:type="pct"/>
            <w:shd w:val="clear" w:color="auto" w:fill="auto"/>
            <w:vAlign w:val="center"/>
          </w:tcPr>
          <w:p w14:paraId="54D45216"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UPS系统</w:t>
            </w:r>
          </w:p>
        </w:tc>
        <w:tc>
          <w:tcPr>
            <w:tcW w:w="2952" w:type="pct"/>
            <w:shd w:val="clear" w:color="auto" w:fill="auto"/>
            <w:vAlign w:val="center"/>
          </w:tcPr>
          <w:p w14:paraId="705E09E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62AEE30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6A490E3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423336F8" w14:textId="77777777">
        <w:trPr>
          <w:trHeight w:val="1989"/>
        </w:trPr>
        <w:tc>
          <w:tcPr>
            <w:tcW w:w="351" w:type="pct"/>
            <w:shd w:val="clear" w:color="auto" w:fill="auto"/>
            <w:vAlign w:val="center"/>
          </w:tcPr>
          <w:p w14:paraId="64D566C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622" w:type="pct"/>
            <w:shd w:val="clear" w:color="auto" w:fill="auto"/>
            <w:vAlign w:val="center"/>
          </w:tcPr>
          <w:p w14:paraId="69D4FD0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UPS主机</w:t>
            </w:r>
          </w:p>
        </w:tc>
        <w:tc>
          <w:tcPr>
            <w:tcW w:w="2952" w:type="pct"/>
            <w:shd w:val="clear" w:color="auto" w:fill="auto"/>
            <w:vAlign w:val="center"/>
          </w:tcPr>
          <w:p w14:paraId="2AFC688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UPS技术要求：</w:t>
            </w:r>
            <w:r>
              <w:rPr>
                <w:rFonts w:ascii="仿宋" w:eastAsia="仿宋" w:hAnsi="仿宋" w:cs="宋体" w:hint="eastAsia"/>
                <w:kern w:val="0"/>
                <w:sz w:val="20"/>
                <w:szCs w:val="20"/>
              </w:rPr>
              <w:br/>
              <w:t>1、三进三出30KVA纯在线UPS产品，支持380/400/415V,50/60Hz电网体系，频率范围40～70HZ，提供最佳的供电质量与负载保护。</w:t>
            </w:r>
            <w:r>
              <w:rPr>
                <w:rFonts w:ascii="仿宋" w:eastAsia="仿宋" w:hAnsi="仿宋" w:cs="宋体" w:hint="eastAsia"/>
                <w:kern w:val="0"/>
                <w:sz w:val="20"/>
                <w:szCs w:val="20"/>
              </w:rPr>
              <w:br/>
              <w:t>2、满足下述过载能力：110%负载,1小时候转旁路输出，125%负载10分钟后转旁路输出，150%负载1分钟后转旁路输出。</w:t>
            </w:r>
          </w:p>
        </w:tc>
        <w:tc>
          <w:tcPr>
            <w:tcW w:w="407" w:type="pct"/>
            <w:shd w:val="clear" w:color="auto" w:fill="auto"/>
            <w:vAlign w:val="center"/>
          </w:tcPr>
          <w:p w14:paraId="30432BE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1BF9335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3025CD29" w14:textId="77777777">
        <w:trPr>
          <w:trHeight w:val="2486"/>
        </w:trPr>
        <w:tc>
          <w:tcPr>
            <w:tcW w:w="351" w:type="pct"/>
            <w:shd w:val="clear" w:color="auto" w:fill="auto"/>
            <w:vAlign w:val="center"/>
          </w:tcPr>
          <w:p w14:paraId="41D0A1E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2</w:t>
            </w:r>
          </w:p>
        </w:tc>
        <w:tc>
          <w:tcPr>
            <w:tcW w:w="622" w:type="pct"/>
            <w:shd w:val="clear" w:color="auto" w:fill="auto"/>
            <w:vAlign w:val="center"/>
          </w:tcPr>
          <w:p w14:paraId="7BE11F7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免维护铅酸蓄电池</w:t>
            </w:r>
          </w:p>
        </w:tc>
        <w:tc>
          <w:tcPr>
            <w:tcW w:w="2952" w:type="pct"/>
            <w:shd w:val="clear" w:color="auto" w:fill="auto"/>
            <w:vAlign w:val="center"/>
          </w:tcPr>
          <w:p w14:paraId="0682248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蓄电池技术要求：</w:t>
            </w:r>
            <w:r>
              <w:rPr>
                <w:rFonts w:ascii="仿宋" w:eastAsia="仿宋" w:hAnsi="仿宋" w:cs="宋体" w:hint="eastAsia"/>
                <w:kern w:val="0"/>
                <w:sz w:val="20"/>
                <w:szCs w:val="20"/>
              </w:rPr>
              <w:br/>
              <w:t>1、蓄电池采用32节12V-100AH规格，要求与UPS同一品牌。</w:t>
            </w:r>
            <w:r>
              <w:rPr>
                <w:rFonts w:ascii="仿宋" w:eastAsia="仿宋" w:hAnsi="仿宋" w:cs="宋体" w:hint="eastAsia"/>
                <w:kern w:val="0"/>
                <w:sz w:val="20"/>
                <w:szCs w:val="20"/>
              </w:rPr>
              <w:br/>
              <w:t>2、超长的使用寿命，采用板栅和合金设计，有效抵抗极板腐蚀；卓越的大电流放电特性，可靠的快速充电性能，优越的深度放电恢复能力，确保电池的使用寿命。</w:t>
            </w:r>
            <w:r>
              <w:rPr>
                <w:rFonts w:ascii="仿宋" w:eastAsia="仿宋" w:hAnsi="仿宋" w:cs="宋体" w:hint="eastAsia"/>
                <w:kern w:val="0"/>
                <w:sz w:val="20"/>
                <w:szCs w:val="20"/>
              </w:rPr>
              <w:br/>
              <w:t>3、免维护的专业设计，采用高可靠的专业阀控密封式设计，确保电池不漏（渗）液、无酸雾、不腐蚀，并在充电时产生的气体基本被吸收还原成电解液，在使用时无需加水、补液和测量电解液比重。</w:t>
            </w:r>
          </w:p>
        </w:tc>
        <w:tc>
          <w:tcPr>
            <w:tcW w:w="407" w:type="pct"/>
            <w:shd w:val="clear" w:color="auto" w:fill="auto"/>
            <w:vAlign w:val="center"/>
          </w:tcPr>
          <w:p w14:paraId="49C01D5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只</w:t>
            </w:r>
          </w:p>
        </w:tc>
        <w:tc>
          <w:tcPr>
            <w:tcW w:w="667" w:type="pct"/>
            <w:shd w:val="clear" w:color="auto" w:fill="auto"/>
            <w:vAlign w:val="center"/>
          </w:tcPr>
          <w:p w14:paraId="6A328BB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32</w:t>
            </w:r>
          </w:p>
        </w:tc>
      </w:tr>
      <w:tr w:rsidR="0032285C" w14:paraId="5F12EDB1" w14:textId="77777777">
        <w:trPr>
          <w:trHeight w:val="283"/>
        </w:trPr>
        <w:tc>
          <w:tcPr>
            <w:tcW w:w="351" w:type="pct"/>
            <w:shd w:val="clear" w:color="auto" w:fill="auto"/>
            <w:vAlign w:val="center"/>
          </w:tcPr>
          <w:p w14:paraId="353C58C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622" w:type="pct"/>
            <w:shd w:val="clear" w:color="auto" w:fill="auto"/>
            <w:vAlign w:val="center"/>
          </w:tcPr>
          <w:p w14:paraId="67270E6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电池柜</w:t>
            </w:r>
          </w:p>
        </w:tc>
        <w:tc>
          <w:tcPr>
            <w:tcW w:w="2952" w:type="pct"/>
            <w:shd w:val="clear" w:color="auto" w:fill="auto"/>
            <w:vAlign w:val="center"/>
          </w:tcPr>
          <w:p w14:paraId="605F86A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可装100AH/32只,内含空开</w:t>
            </w:r>
          </w:p>
        </w:tc>
        <w:tc>
          <w:tcPr>
            <w:tcW w:w="407" w:type="pct"/>
            <w:shd w:val="clear" w:color="auto" w:fill="auto"/>
            <w:vAlign w:val="center"/>
          </w:tcPr>
          <w:p w14:paraId="4BBD0E8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667" w:type="pct"/>
            <w:shd w:val="clear" w:color="auto" w:fill="auto"/>
            <w:vAlign w:val="center"/>
          </w:tcPr>
          <w:p w14:paraId="2EE33FC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413035B2" w14:textId="77777777">
        <w:trPr>
          <w:trHeight w:val="498"/>
        </w:trPr>
        <w:tc>
          <w:tcPr>
            <w:tcW w:w="351" w:type="pct"/>
            <w:shd w:val="clear" w:color="auto" w:fill="auto"/>
            <w:vAlign w:val="center"/>
          </w:tcPr>
          <w:p w14:paraId="743579D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622" w:type="pct"/>
            <w:shd w:val="clear" w:color="auto" w:fill="auto"/>
            <w:vAlign w:val="center"/>
          </w:tcPr>
          <w:p w14:paraId="428F0A9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连接线缆</w:t>
            </w:r>
          </w:p>
        </w:tc>
        <w:tc>
          <w:tcPr>
            <w:tcW w:w="2952" w:type="pct"/>
            <w:shd w:val="clear" w:color="auto" w:fill="auto"/>
            <w:vAlign w:val="center"/>
          </w:tcPr>
          <w:p w14:paraId="0495F73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BVR25mm2，电池柜内部电池之间连接线，电池柜与UPS主机之间连接线缆。</w:t>
            </w:r>
          </w:p>
        </w:tc>
        <w:tc>
          <w:tcPr>
            <w:tcW w:w="407" w:type="pct"/>
            <w:shd w:val="clear" w:color="auto" w:fill="auto"/>
            <w:vAlign w:val="center"/>
          </w:tcPr>
          <w:p w14:paraId="083A6B0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4427AD4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w:t>
            </w:r>
          </w:p>
        </w:tc>
      </w:tr>
      <w:tr w:rsidR="0032285C" w14:paraId="6CED0A07" w14:textId="77777777">
        <w:trPr>
          <w:trHeight w:val="498"/>
        </w:trPr>
        <w:tc>
          <w:tcPr>
            <w:tcW w:w="351" w:type="pct"/>
            <w:shd w:val="clear" w:color="auto" w:fill="auto"/>
            <w:vAlign w:val="center"/>
          </w:tcPr>
          <w:p w14:paraId="7188B585"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五</w:t>
            </w:r>
          </w:p>
        </w:tc>
        <w:tc>
          <w:tcPr>
            <w:tcW w:w="622" w:type="pct"/>
            <w:shd w:val="clear" w:color="auto" w:fill="auto"/>
            <w:vAlign w:val="center"/>
          </w:tcPr>
          <w:p w14:paraId="24A89093"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防雷接地系统</w:t>
            </w:r>
          </w:p>
        </w:tc>
        <w:tc>
          <w:tcPr>
            <w:tcW w:w="2952" w:type="pct"/>
            <w:shd w:val="clear" w:color="auto" w:fill="auto"/>
            <w:vAlign w:val="center"/>
          </w:tcPr>
          <w:p w14:paraId="71BF288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4D83783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47A7016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787A3250" w14:textId="77777777">
        <w:trPr>
          <w:trHeight w:val="3995"/>
        </w:trPr>
        <w:tc>
          <w:tcPr>
            <w:tcW w:w="351" w:type="pct"/>
            <w:shd w:val="clear" w:color="auto" w:fill="auto"/>
            <w:vAlign w:val="center"/>
          </w:tcPr>
          <w:p w14:paraId="5CA6B14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622" w:type="pct"/>
            <w:shd w:val="clear" w:color="auto" w:fill="auto"/>
            <w:vAlign w:val="center"/>
          </w:tcPr>
          <w:p w14:paraId="01EC62B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第二级防雷器</w:t>
            </w:r>
          </w:p>
        </w:tc>
        <w:tc>
          <w:tcPr>
            <w:tcW w:w="2952" w:type="pct"/>
            <w:shd w:val="clear" w:color="auto" w:fill="auto"/>
            <w:vAlign w:val="center"/>
          </w:tcPr>
          <w:p w14:paraId="6494B3F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1、标称电压Un:AC220/380V</w:t>
            </w:r>
            <w:r>
              <w:rPr>
                <w:rFonts w:ascii="仿宋" w:eastAsia="仿宋" w:hAnsi="仿宋" w:cs="宋体" w:hint="eastAsia"/>
                <w:kern w:val="0"/>
                <w:sz w:val="20"/>
                <w:szCs w:val="20"/>
              </w:rPr>
              <w:br/>
              <w:t>2、最大持续工作电压Uc:AC440V</w:t>
            </w:r>
            <w:r>
              <w:rPr>
                <w:rFonts w:ascii="仿宋" w:eastAsia="仿宋" w:hAnsi="仿宋" w:cs="宋体" w:hint="eastAsia"/>
                <w:kern w:val="0"/>
                <w:sz w:val="20"/>
                <w:szCs w:val="20"/>
              </w:rPr>
              <w:br/>
              <w:t>3、额定放电电流In:LN-PE，20kA(8/20</w:t>
            </w:r>
            <w:r>
              <w:rPr>
                <w:rFonts w:ascii="Arial" w:eastAsia="仿宋" w:hAnsi="Arial" w:cs="Arial"/>
                <w:kern w:val="0"/>
                <w:sz w:val="20"/>
                <w:szCs w:val="20"/>
              </w:rPr>
              <w:t>µ</w:t>
            </w:r>
            <w:r>
              <w:rPr>
                <w:rFonts w:ascii="仿宋" w:eastAsia="仿宋" w:hAnsi="仿宋" w:cs="宋体" w:hint="eastAsia"/>
                <w:kern w:val="0"/>
                <w:sz w:val="20"/>
                <w:szCs w:val="20"/>
              </w:rPr>
              <w:t>s)</w:t>
            </w:r>
            <w:r>
              <w:rPr>
                <w:rFonts w:ascii="仿宋" w:eastAsia="仿宋" w:hAnsi="仿宋" w:cs="宋体" w:hint="eastAsia"/>
                <w:kern w:val="0"/>
                <w:sz w:val="20"/>
                <w:szCs w:val="20"/>
              </w:rPr>
              <w:br/>
              <w:t>4、最大放电电流Imax:LN-PE，40kA(8/20</w:t>
            </w:r>
            <w:r>
              <w:rPr>
                <w:rFonts w:ascii="Arial" w:eastAsia="仿宋" w:hAnsi="Arial" w:cs="Arial"/>
                <w:kern w:val="0"/>
                <w:sz w:val="20"/>
                <w:szCs w:val="20"/>
              </w:rPr>
              <w:t>µ</w:t>
            </w:r>
            <w:r>
              <w:rPr>
                <w:rFonts w:ascii="仿宋" w:eastAsia="仿宋" w:hAnsi="仿宋" w:cs="宋体" w:hint="eastAsia"/>
                <w:kern w:val="0"/>
                <w:sz w:val="20"/>
                <w:szCs w:val="20"/>
              </w:rPr>
              <w:t>s)</w:t>
            </w:r>
            <w:r>
              <w:rPr>
                <w:rFonts w:ascii="仿宋" w:eastAsia="仿宋" w:hAnsi="仿宋" w:cs="宋体" w:hint="eastAsia"/>
                <w:kern w:val="0"/>
                <w:sz w:val="20"/>
                <w:szCs w:val="20"/>
              </w:rPr>
              <w:br/>
              <w:t>5、电压保护水平Up:＜2300V</w:t>
            </w:r>
            <w:r>
              <w:rPr>
                <w:rFonts w:ascii="仿宋" w:eastAsia="仿宋" w:hAnsi="仿宋" w:cs="宋体" w:hint="eastAsia"/>
                <w:kern w:val="0"/>
                <w:sz w:val="20"/>
                <w:szCs w:val="20"/>
              </w:rPr>
              <w:br/>
              <w:t>6、短路电流承受能力：500A</w:t>
            </w:r>
            <w:r>
              <w:rPr>
                <w:rFonts w:ascii="仿宋" w:eastAsia="仿宋" w:hAnsi="仿宋" w:cs="宋体" w:hint="eastAsia"/>
                <w:kern w:val="0"/>
                <w:sz w:val="20"/>
                <w:szCs w:val="20"/>
              </w:rPr>
              <w:br/>
              <w:t>7、温度使用范围-40—70℃</w:t>
            </w:r>
            <w:r>
              <w:rPr>
                <w:rFonts w:ascii="仿宋" w:eastAsia="仿宋" w:hAnsi="仿宋" w:cs="宋体" w:hint="eastAsia"/>
                <w:kern w:val="0"/>
                <w:sz w:val="20"/>
                <w:szCs w:val="20"/>
              </w:rPr>
              <w:br/>
              <w:t>8、漏电流：＜20ua</w:t>
            </w:r>
            <w:r>
              <w:rPr>
                <w:rFonts w:ascii="仿宋" w:eastAsia="仿宋" w:hAnsi="仿宋" w:cs="宋体" w:hint="eastAsia"/>
                <w:kern w:val="0"/>
                <w:sz w:val="20"/>
                <w:szCs w:val="20"/>
              </w:rPr>
              <w:br/>
              <w:t>9、响应时间：＜25ns</w:t>
            </w:r>
            <w:r>
              <w:rPr>
                <w:rFonts w:ascii="仿宋" w:eastAsia="仿宋" w:hAnsi="仿宋" w:cs="宋体" w:hint="eastAsia"/>
                <w:kern w:val="0"/>
                <w:sz w:val="20"/>
                <w:szCs w:val="20"/>
              </w:rPr>
              <w:br/>
              <w:t>10、前置空开或熔断器F:32A</w:t>
            </w:r>
            <w:r>
              <w:rPr>
                <w:rFonts w:ascii="仿宋" w:eastAsia="仿宋" w:hAnsi="仿宋" w:cs="宋体" w:hint="eastAsia"/>
                <w:kern w:val="0"/>
                <w:sz w:val="20"/>
                <w:szCs w:val="20"/>
              </w:rPr>
              <w:br/>
              <w:t>11、上引线L/N:4mm2</w:t>
            </w:r>
            <w:r>
              <w:rPr>
                <w:rFonts w:ascii="仿宋" w:eastAsia="仿宋" w:hAnsi="仿宋" w:cs="宋体" w:hint="eastAsia"/>
                <w:kern w:val="0"/>
                <w:sz w:val="20"/>
                <w:szCs w:val="20"/>
              </w:rPr>
              <w:br/>
              <w:t>12、下引线PE:6mm2</w:t>
            </w:r>
            <w:r>
              <w:rPr>
                <w:rFonts w:ascii="仿宋" w:eastAsia="仿宋" w:hAnsi="仿宋" w:cs="宋体" w:hint="eastAsia"/>
                <w:kern w:val="0"/>
                <w:sz w:val="20"/>
                <w:szCs w:val="20"/>
              </w:rPr>
              <w:br/>
              <w:t>13、安装方式:35mmDIN导轨，EN60715标准</w:t>
            </w:r>
            <w:r>
              <w:rPr>
                <w:rFonts w:ascii="仿宋" w:eastAsia="仿宋" w:hAnsi="仿宋" w:cs="宋体" w:hint="eastAsia"/>
                <w:kern w:val="0"/>
                <w:sz w:val="20"/>
                <w:szCs w:val="20"/>
              </w:rPr>
              <w:br/>
              <w:t>14、外壳材料：符合UL94-V-0</w:t>
            </w:r>
            <w:r>
              <w:rPr>
                <w:rFonts w:ascii="仿宋" w:eastAsia="仿宋" w:hAnsi="仿宋" w:cs="宋体" w:hint="eastAsia"/>
                <w:kern w:val="0"/>
                <w:sz w:val="20"/>
                <w:szCs w:val="20"/>
              </w:rPr>
              <w:br/>
              <w:t>15、外壳防护等级：IP20</w:t>
            </w:r>
          </w:p>
        </w:tc>
        <w:tc>
          <w:tcPr>
            <w:tcW w:w="407" w:type="pct"/>
            <w:shd w:val="clear" w:color="auto" w:fill="auto"/>
            <w:vAlign w:val="center"/>
          </w:tcPr>
          <w:p w14:paraId="37C9EE1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58C0D36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37EB2AF2" w14:textId="77777777">
        <w:trPr>
          <w:trHeight w:val="3995"/>
        </w:trPr>
        <w:tc>
          <w:tcPr>
            <w:tcW w:w="351" w:type="pct"/>
            <w:shd w:val="clear" w:color="auto" w:fill="auto"/>
            <w:vAlign w:val="center"/>
          </w:tcPr>
          <w:p w14:paraId="02E90D7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622" w:type="pct"/>
            <w:shd w:val="clear" w:color="auto" w:fill="auto"/>
            <w:vAlign w:val="center"/>
          </w:tcPr>
          <w:p w14:paraId="41B759F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第三级防雷器</w:t>
            </w:r>
          </w:p>
        </w:tc>
        <w:tc>
          <w:tcPr>
            <w:tcW w:w="2952" w:type="pct"/>
            <w:shd w:val="clear" w:color="auto" w:fill="auto"/>
            <w:vAlign w:val="center"/>
          </w:tcPr>
          <w:p w14:paraId="32022AC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1、标称电压Un:AC220/380V</w:t>
            </w:r>
            <w:r>
              <w:rPr>
                <w:rFonts w:ascii="仿宋" w:eastAsia="仿宋" w:hAnsi="仿宋" w:cs="宋体" w:hint="eastAsia"/>
                <w:kern w:val="0"/>
                <w:sz w:val="20"/>
                <w:szCs w:val="20"/>
              </w:rPr>
              <w:br/>
              <w:t>2、最大持续工作电压Uc:AC440V</w:t>
            </w:r>
            <w:r>
              <w:rPr>
                <w:rFonts w:ascii="仿宋" w:eastAsia="仿宋" w:hAnsi="仿宋" w:cs="宋体" w:hint="eastAsia"/>
                <w:kern w:val="0"/>
                <w:sz w:val="20"/>
                <w:szCs w:val="20"/>
              </w:rPr>
              <w:br/>
              <w:t>3、额定放电电流In:LN-PE，10kA(8/20</w:t>
            </w:r>
            <w:r>
              <w:rPr>
                <w:rFonts w:ascii="Arial" w:eastAsia="仿宋" w:hAnsi="Arial" w:cs="Arial"/>
                <w:kern w:val="0"/>
                <w:sz w:val="20"/>
                <w:szCs w:val="20"/>
              </w:rPr>
              <w:t>µ</w:t>
            </w:r>
            <w:r>
              <w:rPr>
                <w:rFonts w:ascii="仿宋" w:eastAsia="仿宋" w:hAnsi="仿宋" w:cs="宋体" w:hint="eastAsia"/>
                <w:kern w:val="0"/>
                <w:sz w:val="20"/>
                <w:szCs w:val="20"/>
              </w:rPr>
              <w:t>s)</w:t>
            </w:r>
            <w:r>
              <w:rPr>
                <w:rFonts w:ascii="仿宋" w:eastAsia="仿宋" w:hAnsi="仿宋" w:cs="宋体" w:hint="eastAsia"/>
                <w:kern w:val="0"/>
                <w:sz w:val="20"/>
                <w:szCs w:val="20"/>
              </w:rPr>
              <w:br/>
              <w:t>4、最大放电电流Imax:LN-PE，20kA(8/20</w:t>
            </w:r>
            <w:r>
              <w:rPr>
                <w:rFonts w:ascii="Arial" w:eastAsia="仿宋" w:hAnsi="Arial" w:cs="Arial"/>
                <w:kern w:val="0"/>
                <w:sz w:val="20"/>
                <w:szCs w:val="20"/>
              </w:rPr>
              <w:t>µ</w:t>
            </w:r>
            <w:r>
              <w:rPr>
                <w:rFonts w:ascii="仿宋" w:eastAsia="仿宋" w:hAnsi="仿宋" w:cs="宋体" w:hint="eastAsia"/>
                <w:kern w:val="0"/>
                <w:sz w:val="20"/>
                <w:szCs w:val="20"/>
              </w:rPr>
              <w:t>s)</w:t>
            </w:r>
            <w:r>
              <w:rPr>
                <w:rFonts w:ascii="仿宋" w:eastAsia="仿宋" w:hAnsi="仿宋" w:cs="宋体" w:hint="eastAsia"/>
                <w:kern w:val="0"/>
                <w:sz w:val="20"/>
                <w:szCs w:val="20"/>
              </w:rPr>
              <w:br/>
              <w:t>5、电压保护水平Up:＜2200V</w:t>
            </w:r>
            <w:r>
              <w:rPr>
                <w:rFonts w:ascii="仿宋" w:eastAsia="仿宋" w:hAnsi="仿宋" w:cs="宋体" w:hint="eastAsia"/>
                <w:kern w:val="0"/>
                <w:sz w:val="20"/>
                <w:szCs w:val="20"/>
              </w:rPr>
              <w:br/>
              <w:t>6、短路电流承受能力：500A</w:t>
            </w:r>
            <w:r>
              <w:rPr>
                <w:rFonts w:ascii="仿宋" w:eastAsia="仿宋" w:hAnsi="仿宋" w:cs="宋体" w:hint="eastAsia"/>
                <w:kern w:val="0"/>
                <w:sz w:val="20"/>
                <w:szCs w:val="20"/>
              </w:rPr>
              <w:br/>
              <w:t>7、温度使用范围：-40—70℃</w:t>
            </w:r>
            <w:r>
              <w:rPr>
                <w:rFonts w:ascii="仿宋" w:eastAsia="仿宋" w:hAnsi="仿宋" w:cs="宋体" w:hint="eastAsia"/>
                <w:kern w:val="0"/>
                <w:sz w:val="20"/>
                <w:szCs w:val="20"/>
              </w:rPr>
              <w:br/>
              <w:t>8、漏电流：＜20ua</w:t>
            </w:r>
            <w:r>
              <w:rPr>
                <w:rFonts w:ascii="仿宋" w:eastAsia="仿宋" w:hAnsi="仿宋" w:cs="宋体" w:hint="eastAsia"/>
                <w:kern w:val="0"/>
                <w:sz w:val="20"/>
                <w:szCs w:val="20"/>
              </w:rPr>
              <w:br/>
              <w:t>9、响应时间：＜25ns</w:t>
            </w:r>
            <w:r>
              <w:rPr>
                <w:rFonts w:ascii="仿宋" w:eastAsia="仿宋" w:hAnsi="仿宋" w:cs="宋体" w:hint="eastAsia"/>
                <w:kern w:val="0"/>
                <w:sz w:val="20"/>
                <w:szCs w:val="20"/>
              </w:rPr>
              <w:br/>
              <w:t>10、前置空开或熔断器F:20A</w:t>
            </w:r>
            <w:r>
              <w:rPr>
                <w:rFonts w:ascii="仿宋" w:eastAsia="仿宋" w:hAnsi="仿宋" w:cs="宋体" w:hint="eastAsia"/>
                <w:kern w:val="0"/>
                <w:sz w:val="20"/>
                <w:szCs w:val="20"/>
              </w:rPr>
              <w:br/>
              <w:t>11、上引线L/N:4mm2</w:t>
            </w:r>
            <w:r>
              <w:rPr>
                <w:rFonts w:ascii="仿宋" w:eastAsia="仿宋" w:hAnsi="仿宋" w:cs="宋体" w:hint="eastAsia"/>
                <w:kern w:val="0"/>
                <w:sz w:val="20"/>
                <w:szCs w:val="20"/>
              </w:rPr>
              <w:br/>
              <w:t>12、下引线PE:6mm2</w:t>
            </w:r>
            <w:r>
              <w:rPr>
                <w:rFonts w:ascii="仿宋" w:eastAsia="仿宋" w:hAnsi="仿宋" w:cs="宋体" w:hint="eastAsia"/>
                <w:kern w:val="0"/>
                <w:sz w:val="20"/>
                <w:szCs w:val="20"/>
              </w:rPr>
              <w:br/>
              <w:t>13、安装方式:35mmDIN导轨，EN60715标准</w:t>
            </w:r>
            <w:r>
              <w:rPr>
                <w:rFonts w:ascii="仿宋" w:eastAsia="仿宋" w:hAnsi="仿宋" w:cs="宋体" w:hint="eastAsia"/>
                <w:kern w:val="0"/>
                <w:sz w:val="20"/>
                <w:szCs w:val="20"/>
              </w:rPr>
              <w:br/>
              <w:t>14、外壳材料：符合UL94-V-0</w:t>
            </w:r>
            <w:r>
              <w:rPr>
                <w:rFonts w:ascii="仿宋" w:eastAsia="仿宋" w:hAnsi="仿宋" w:cs="宋体" w:hint="eastAsia"/>
                <w:kern w:val="0"/>
                <w:sz w:val="20"/>
                <w:szCs w:val="20"/>
              </w:rPr>
              <w:br/>
              <w:t>15、外壳防护等级：IP20</w:t>
            </w:r>
          </w:p>
        </w:tc>
        <w:tc>
          <w:tcPr>
            <w:tcW w:w="407" w:type="pct"/>
            <w:shd w:val="clear" w:color="auto" w:fill="auto"/>
            <w:vAlign w:val="center"/>
          </w:tcPr>
          <w:p w14:paraId="182EDB1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58971AC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20CAF3FB" w14:textId="77777777">
        <w:trPr>
          <w:trHeight w:val="1243"/>
        </w:trPr>
        <w:tc>
          <w:tcPr>
            <w:tcW w:w="351" w:type="pct"/>
            <w:shd w:val="clear" w:color="auto" w:fill="auto"/>
            <w:vAlign w:val="center"/>
          </w:tcPr>
          <w:p w14:paraId="53DB59E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3</w:t>
            </w:r>
          </w:p>
        </w:tc>
        <w:tc>
          <w:tcPr>
            <w:tcW w:w="622" w:type="pct"/>
            <w:shd w:val="clear" w:color="auto" w:fill="auto"/>
            <w:vAlign w:val="center"/>
          </w:tcPr>
          <w:p w14:paraId="21150AE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安装配件(空</w:t>
            </w:r>
            <w:r>
              <w:rPr>
                <w:rFonts w:ascii="仿宋" w:eastAsia="仿宋" w:hAnsi="仿宋" w:cs="宋体" w:hint="eastAsia"/>
                <w:kern w:val="0"/>
                <w:sz w:val="20"/>
                <w:szCs w:val="20"/>
              </w:rPr>
              <w:br/>
              <w:t>开、铜线鼻、</w:t>
            </w:r>
            <w:r>
              <w:rPr>
                <w:rFonts w:ascii="仿宋" w:eastAsia="仿宋" w:hAnsi="仿宋" w:cs="宋体" w:hint="eastAsia"/>
                <w:kern w:val="0"/>
                <w:sz w:val="20"/>
                <w:szCs w:val="20"/>
              </w:rPr>
              <w:br/>
              <w:t>连接线等)</w:t>
            </w:r>
          </w:p>
        </w:tc>
        <w:tc>
          <w:tcPr>
            <w:tcW w:w="2952" w:type="pct"/>
            <w:shd w:val="clear" w:color="auto" w:fill="auto"/>
            <w:vAlign w:val="center"/>
          </w:tcPr>
          <w:p w14:paraId="3F4EF4F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1、防雷器安装35mmDIN导轨辅材；</w:t>
            </w:r>
            <w:r>
              <w:rPr>
                <w:rFonts w:ascii="仿宋" w:eastAsia="仿宋" w:hAnsi="仿宋" w:cs="宋体" w:hint="eastAsia"/>
                <w:kern w:val="0"/>
                <w:sz w:val="20"/>
                <w:szCs w:val="20"/>
              </w:rPr>
              <w:br/>
              <w:t>2、保护空开、铜线鼻、连接线等。</w:t>
            </w:r>
          </w:p>
        </w:tc>
        <w:tc>
          <w:tcPr>
            <w:tcW w:w="407" w:type="pct"/>
            <w:shd w:val="clear" w:color="auto" w:fill="auto"/>
            <w:vAlign w:val="center"/>
          </w:tcPr>
          <w:p w14:paraId="5317728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组</w:t>
            </w:r>
          </w:p>
        </w:tc>
        <w:tc>
          <w:tcPr>
            <w:tcW w:w="667" w:type="pct"/>
            <w:shd w:val="clear" w:color="auto" w:fill="auto"/>
            <w:vAlign w:val="center"/>
          </w:tcPr>
          <w:p w14:paraId="4592837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5EFEB1F6" w14:textId="77777777">
        <w:trPr>
          <w:trHeight w:val="498"/>
        </w:trPr>
        <w:tc>
          <w:tcPr>
            <w:tcW w:w="351" w:type="pct"/>
            <w:shd w:val="clear" w:color="auto" w:fill="auto"/>
            <w:vAlign w:val="center"/>
          </w:tcPr>
          <w:p w14:paraId="24FEA60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622" w:type="pct"/>
            <w:shd w:val="clear" w:color="auto" w:fill="auto"/>
            <w:vAlign w:val="center"/>
          </w:tcPr>
          <w:p w14:paraId="5834E73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接地铜排</w:t>
            </w:r>
          </w:p>
        </w:tc>
        <w:tc>
          <w:tcPr>
            <w:tcW w:w="2952" w:type="pct"/>
            <w:shd w:val="clear" w:color="auto" w:fill="auto"/>
            <w:vAlign w:val="center"/>
          </w:tcPr>
          <w:p w14:paraId="0097D09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1、规格尺寸为30×3mm；</w:t>
            </w:r>
            <w:r>
              <w:rPr>
                <w:rFonts w:ascii="仿宋" w:eastAsia="仿宋" w:hAnsi="仿宋" w:cs="宋体" w:hint="eastAsia"/>
                <w:kern w:val="0"/>
                <w:sz w:val="20"/>
                <w:szCs w:val="20"/>
              </w:rPr>
              <w:br/>
              <w:t>2、紫铜排，表面镀锡。</w:t>
            </w:r>
          </w:p>
        </w:tc>
        <w:tc>
          <w:tcPr>
            <w:tcW w:w="407" w:type="pct"/>
            <w:shd w:val="clear" w:color="auto" w:fill="auto"/>
            <w:vAlign w:val="center"/>
          </w:tcPr>
          <w:p w14:paraId="5B2960D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5D74A58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w:t>
            </w:r>
          </w:p>
        </w:tc>
      </w:tr>
      <w:tr w:rsidR="0032285C" w14:paraId="566FDE87" w14:textId="77777777">
        <w:trPr>
          <w:trHeight w:val="498"/>
        </w:trPr>
        <w:tc>
          <w:tcPr>
            <w:tcW w:w="351" w:type="pct"/>
            <w:shd w:val="clear" w:color="auto" w:fill="auto"/>
            <w:vAlign w:val="center"/>
          </w:tcPr>
          <w:p w14:paraId="6BFE119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622" w:type="pct"/>
            <w:shd w:val="clear" w:color="auto" w:fill="auto"/>
            <w:vAlign w:val="center"/>
          </w:tcPr>
          <w:p w14:paraId="0CF6BFC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铜牌支撑</w:t>
            </w:r>
          </w:p>
        </w:tc>
        <w:tc>
          <w:tcPr>
            <w:tcW w:w="2952" w:type="pct"/>
            <w:shd w:val="clear" w:color="auto" w:fill="auto"/>
            <w:vAlign w:val="center"/>
          </w:tcPr>
          <w:p w14:paraId="712805F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1、绝缘子、膨胀螺丝固定件；</w:t>
            </w:r>
            <w:r>
              <w:rPr>
                <w:rFonts w:ascii="仿宋" w:eastAsia="仿宋" w:hAnsi="仿宋" w:cs="宋体" w:hint="eastAsia"/>
                <w:kern w:val="0"/>
                <w:sz w:val="20"/>
                <w:szCs w:val="20"/>
              </w:rPr>
              <w:br/>
              <w:t>2、规格：Ф8mm</w:t>
            </w:r>
          </w:p>
        </w:tc>
        <w:tc>
          <w:tcPr>
            <w:tcW w:w="407" w:type="pct"/>
            <w:shd w:val="clear" w:color="auto" w:fill="auto"/>
            <w:vAlign w:val="center"/>
          </w:tcPr>
          <w:p w14:paraId="277AACC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284411E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w:t>
            </w:r>
          </w:p>
        </w:tc>
      </w:tr>
      <w:tr w:rsidR="0032285C" w14:paraId="2126E02C" w14:textId="77777777">
        <w:trPr>
          <w:trHeight w:val="746"/>
        </w:trPr>
        <w:tc>
          <w:tcPr>
            <w:tcW w:w="351" w:type="pct"/>
            <w:shd w:val="clear" w:color="auto" w:fill="auto"/>
            <w:vAlign w:val="center"/>
          </w:tcPr>
          <w:p w14:paraId="1CB8B47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622" w:type="pct"/>
            <w:shd w:val="clear" w:color="auto" w:fill="auto"/>
            <w:vAlign w:val="center"/>
          </w:tcPr>
          <w:p w14:paraId="74EF0CE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等电位连接</w:t>
            </w:r>
          </w:p>
        </w:tc>
        <w:tc>
          <w:tcPr>
            <w:tcW w:w="2952" w:type="pct"/>
            <w:shd w:val="clear" w:color="auto" w:fill="auto"/>
            <w:vAlign w:val="center"/>
          </w:tcPr>
          <w:p w14:paraId="11CE8FB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1、ZRBVR-6mm2，黄绿双色；</w:t>
            </w:r>
            <w:r>
              <w:rPr>
                <w:rFonts w:ascii="仿宋" w:eastAsia="仿宋" w:hAnsi="仿宋" w:cs="宋体" w:hint="eastAsia"/>
                <w:kern w:val="0"/>
                <w:sz w:val="20"/>
                <w:szCs w:val="20"/>
              </w:rPr>
              <w:br/>
              <w:t>2、阻燃性扁平的多芯电缆，外皮材质聚氯乙烯塑料，符</w:t>
            </w:r>
            <w:r>
              <w:rPr>
                <w:rFonts w:ascii="仿宋" w:eastAsia="仿宋" w:hAnsi="仿宋" w:cs="宋体" w:hint="eastAsia"/>
                <w:kern w:val="0"/>
                <w:sz w:val="20"/>
                <w:szCs w:val="20"/>
              </w:rPr>
              <w:br/>
              <w:t>合国标标准。</w:t>
            </w:r>
          </w:p>
        </w:tc>
        <w:tc>
          <w:tcPr>
            <w:tcW w:w="407" w:type="pct"/>
            <w:shd w:val="clear" w:color="auto" w:fill="auto"/>
            <w:vAlign w:val="center"/>
          </w:tcPr>
          <w:p w14:paraId="3C6C80A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组</w:t>
            </w:r>
          </w:p>
        </w:tc>
        <w:tc>
          <w:tcPr>
            <w:tcW w:w="667" w:type="pct"/>
            <w:shd w:val="clear" w:color="auto" w:fill="auto"/>
            <w:vAlign w:val="center"/>
          </w:tcPr>
          <w:p w14:paraId="2990555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36BCE0BB" w14:textId="77777777">
        <w:trPr>
          <w:trHeight w:val="746"/>
        </w:trPr>
        <w:tc>
          <w:tcPr>
            <w:tcW w:w="351" w:type="pct"/>
            <w:shd w:val="clear" w:color="auto" w:fill="auto"/>
            <w:vAlign w:val="center"/>
          </w:tcPr>
          <w:p w14:paraId="6B72AB3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622" w:type="pct"/>
            <w:shd w:val="clear" w:color="auto" w:fill="auto"/>
            <w:vAlign w:val="center"/>
          </w:tcPr>
          <w:p w14:paraId="291FFFE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接地线引线</w:t>
            </w:r>
          </w:p>
        </w:tc>
        <w:tc>
          <w:tcPr>
            <w:tcW w:w="2952" w:type="pct"/>
            <w:shd w:val="clear" w:color="auto" w:fill="auto"/>
            <w:vAlign w:val="center"/>
          </w:tcPr>
          <w:p w14:paraId="4BAA0CE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1、ZRBVR-25mm2，黄绿双色；</w:t>
            </w:r>
            <w:r>
              <w:rPr>
                <w:rFonts w:ascii="仿宋" w:eastAsia="仿宋" w:hAnsi="仿宋" w:cs="宋体" w:hint="eastAsia"/>
                <w:kern w:val="0"/>
                <w:sz w:val="20"/>
                <w:szCs w:val="20"/>
              </w:rPr>
              <w:br/>
              <w:t>2、阻燃性扁平的多芯电缆，外皮材质聚氯乙烯塑料，符</w:t>
            </w:r>
            <w:r>
              <w:rPr>
                <w:rFonts w:ascii="仿宋" w:eastAsia="仿宋" w:hAnsi="仿宋" w:cs="宋体" w:hint="eastAsia"/>
                <w:kern w:val="0"/>
                <w:sz w:val="20"/>
                <w:szCs w:val="20"/>
              </w:rPr>
              <w:br/>
              <w:t>合国标标准。</w:t>
            </w:r>
          </w:p>
        </w:tc>
        <w:tc>
          <w:tcPr>
            <w:tcW w:w="407" w:type="pct"/>
            <w:shd w:val="clear" w:color="auto" w:fill="auto"/>
            <w:vAlign w:val="center"/>
          </w:tcPr>
          <w:p w14:paraId="55BEB42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1012A7D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r>
      <w:tr w:rsidR="0032285C" w14:paraId="285F15EE" w14:textId="77777777">
        <w:trPr>
          <w:trHeight w:val="498"/>
        </w:trPr>
        <w:tc>
          <w:tcPr>
            <w:tcW w:w="351" w:type="pct"/>
            <w:shd w:val="clear" w:color="auto" w:fill="auto"/>
            <w:vAlign w:val="center"/>
          </w:tcPr>
          <w:p w14:paraId="07063DA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622" w:type="pct"/>
            <w:shd w:val="clear" w:color="auto" w:fill="auto"/>
            <w:vAlign w:val="center"/>
          </w:tcPr>
          <w:p w14:paraId="1578E43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接地断接箱</w:t>
            </w:r>
          </w:p>
        </w:tc>
        <w:tc>
          <w:tcPr>
            <w:tcW w:w="2952" w:type="pct"/>
            <w:shd w:val="clear" w:color="auto" w:fill="auto"/>
            <w:vAlign w:val="center"/>
          </w:tcPr>
          <w:p w14:paraId="59D8386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1、150*150*75mm；</w:t>
            </w:r>
            <w:r>
              <w:rPr>
                <w:rFonts w:ascii="仿宋" w:eastAsia="仿宋" w:hAnsi="仿宋" w:cs="宋体" w:hint="eastAsia"/>
                <w:kern w:val="0"/>
                <w:sz w:val="20"/>
                <w:szCs w:val="20"/>
              </w:rPr>
              <w:br/>
              <w:t>2、金属外壳，内含固定支撑横梁，接地汇流排</w:t>
            </w:r>
          </w:p>
        </w:tc>
        <w:tc>
          <w:tcPr>
            <w:tcW w:w="407" w:type="pct"/>
            <w:shd w:val="clear" w:color="auto" w:fill="auto"/>
            <w:vAlign w:val="center"/>
          </w:tcPr>
          <w:p w14:paraId="56F864C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组</w:t>
            </w:r>
          </w:p>
        </w:tc>
        <w:tc>
          <w:tcPr>
            <w:tcW w:w="667" w:type="pct"/>
            <w:shd w:val="clear" w:color="auto" w:fill="auto"/>
            <w:vAlign w:val="center"/>
          </w:tcPr>
          <w:p w14:paraId="123F7B0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29917816" w14:textId="77777777">
        <w:trPr>
          <w:trHeight w:val="283"/>
        </w:trPr>
        <w:tc>
          <w:tcPr>
            <w:tcW w:w="351" w:type="pct"/>
            <w:shd w:val="clear" w:color="auto" w:fill="auto"/>
            <w:vAlign w:val="center"/>
          </w:tcPr>
          <w:p w14:paraId="62D91E41" w14:textId="77777777" w:rsidR="0032285C" w:rsidRDefault="0032285C">
            <w:pPr>
              <w:widowControl/>
              <w:spacing w:line="240" w:lineRule="auto"/>
              <w:ind w:firstLineChars="0" w:firstLine="0"/>
              <w:jc w:val="center"/>
              <w:rPr>
                <w:rFonts w:ascii="仿宋" w:eastAsia="仿宋" w:hAnsi="仿宋" w:cs="宋体" w:hint="eastAsia"/>
                <w:kern w:val="0"/>
                <w:sz w:val="20"/>
                <w:szCs w:val="20"/>
              </w:rPr>
            </w:pPr>
          </w:p>
        </w:tc>
        <w:tc>
          <w:tcPr>
            <w:tcW w:w="622" w:type="pct"/>
            <w:shd w:val="clear" w:color="auto" w:fill="auto"/>
            <w:vAlign w:val="center"/>
          </w:tcPr>
          <w:p w14:paraId="3E6A98CD"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弱电机房</w:t>
            </w:r>
          </w:p>
        </w:tc>
        <w:tc>
          <w:tcPr>
            <w:tcW w:w="2952" w:type="pct"/>
            <w:shd w:val="clear" w:color="auto" w:fill="auto"/>
            <w:vAlign w:val="center"/>
          </w:tcPr>
          <w:p w14:paraId="1A74CD9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0E00AB0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4AAEA8E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587BC2BB" w14:textId="77777777">
        <w:trPr>
          <w:trHeight w:val="498"/>
        </w:trPr>
        <w:tc>
          <w:tcPr>
            <w:tcW w:w="351" w:type="pct"/>
            <w:shd w:val="clear" w:color="auto" w:fill="auto"/>
            <w:vAlign w:val="center"/>
          </w:tcPr>
          <w:p w14:paraId="4CB8AE3F"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一</w:t>
            </w:r>
          </w:p>
        </w:tc>
        <w:tc>
          <w:tcPr>
            <w:tcW w:w="622" w:type="pct"/>
            <w:shd w:val="clear" w:color="auto" w:fill="auto"/>
            <w:vAlign w:val="center"/>
          </w:tcPr>
          <w:p w14:paraId="640180F3"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装饰装修系统</w:t>
            </w:r>
          </w:p>
        </w:tc>
        <w:tc>
          <w:tcPr>
            <w:tcW w:w="2952" w:type="pct"/>
            <w:shd w:val="clear" w:color="auto" w:fill="auto"/>
            <w:vAlign w:val="center"/>
          </w:tcPr>
          <w:p w14:paraId="28BCD0D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6EA52E9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51F8FFD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2390704D" w14:textId="77777777">
        <w:trPr>
          <w:trHeight w:val="1740"/>
        </w:trPr>
        <w:tc>
          <w:tcPr>
            <w:tcW w:w="351" w:type="pct"/>
            <w:shd w:val="clear" w:color="auto" w:fill="auto"/>
            <w:vAlign w:val="center"/>
          </w:tcPr>
          <w:p w14:paraId="1EEA61C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622" w:type="pct"/>
            <w:shd w:val="clear" w:color="auto" w:fill="auto"/>
            <w:vAlign w:val="center"/>
          </w:tcPr>
          <w:p w14:paraId="20B664C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地面防尘漆处理</w:t>
            </w:r>
          </w:p>
        </w:tc>
        <w:tc>
          <w:tcPr>
            <w:tcW w:w="2952" w:type="pct"/>
            <w:shd w:val="clear" w:color="auto" w:fill="auto"/>
            <w:vAlign w:val="center"/>
          </w:tcPr>
          <w:p w14:paraId="104479A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1、环保型，地板下四壁墙柱面及地面做净化清洁处理并</w:t>
            </w:r>
            <w:r>
              <w:rPr>
                <w:rFonts w:ascii="仿宋" w:eastAsia="仿宋" w:hAnsi="仿宋" w:cs="宋体" w:hint="eastAsia"/>
                <w:kern w:val="0"/>
                <w:sz w:val="20"/>
                <w:szCs w:val="20"/>
              </w:rPr>
              <w:br/>
              <w:t>涂刷深灰色防尘漆两遍防尘。</w:t>
            </w:r>
            <w:r>
              <w:rPr>
                <w:rFonts w:ascii="仿宋" w:eastAsia="仿宋" w:hAnsi="仿宋" w:cs="宋体" w:hint="eastAsia"/>
                <w:kern w:val="0"/>
                <w:sz w:val="20"/>
                <w:szCs w:val="20"/>
              </w:rPr>
              <w:br/>
              <w:t>2、适用于对耐脏污性要求较高的室内质感涂层使用，增</w:t>
            </w:r>
            <w:r>
              <w:rPr>
                <w:rFonts w:ascii="仿宋" w:eastAsia="仿宋" w:hAnsi="仿宋" w:cs="宋体" w:hint="eastAsia"/>
                <w:kern w:val="0"/>
                <w:sz w:val="20"/>
                <w:szCs w:val="20"/>
              </w:rPr>
              <w:br/>
              <w:t>强质感涂层的自洁功能和耐擦洗功能，增强弹性质感涂层</w:t>
            </w:r>
            <w:r>
              <w:rPr>
                <w:rFonts w:ascii="仿宋" w:eastAsia="仿宋" w:hAnsi="仿宋" w:cs="宋体" w:hint="eastAsia"/>
                <w:kern w:val="0"/>
                <w:sz w:val="20"/>
                <w:szCs w:val="20"/>
              </w:rPr>
              <w:br/>
              <w:t>的防尘、防水、耐候能力。</w:t>
            </w:r>
            <w:r>
              <w:rPr>
                <w:rFonts w:ascii="仿宋" w:eastAsia="仿宋" w:hAnsi="仿宋" w:cs="宋体" w:hint="eastAsia"/>
                <w:kern w:val="0"/>
                <w:sz w:val="20"/>
                <w:szCs w:val="20"/>
              </w:rPr>
              <w:br/>
              <w:t>3、具备良好的耐持久性、耐沾污、耐擦洗性、防霉抗藻</w:t>
            </w:r>
            <w:r>
              <w:rPr>
                <w:rFonts w:ascii="仿宋" w:eastAsia="仿宋" w:hAnsi="仿宋" w:cs="宋体" w:hint="eastAsia"/>
                <w:kern w:val="0"/>
                <w:sz w:val="20"/>
                <w:szCs w:val="20"/>
              </w:rPr>
              <w:br/>
              <w:t>能力、柔韧性，抗裂防水、无色透明。</w:t>
            </w:r>
          </w:p>
        </w:tc>
        <w:tc>
          <w:tcPr>
            <w:tcW w:w="407" w:type="pct"/>
            <w:shd w:val="clear" w:color="auto" w:fill="auto"/>
            <w:vAlign w:val="center"/>
          </w:tcPr>
          <w:p w14:paraId="2DFB322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w:t>
            </w:r>
          </w:p>
        </w:tc>
        <w:tc>
          <w:tcPr>
            <w:tcW w:w="667" w:type="pct"/>
            <w:shd w:val="clear" w:color="auto" w:fill="auto"/>
            <w:vAlign w:val="center"/>
          </w:tcPr>
          <w:p w14:paraId="18C047D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50</w:t>
            </w:r>
          </w:p>
        </w:tc>
      </w:tr>
      <w:tr w:rsidR="0032285C" w14:paraId="5A00EBDC" w14:textId="77777777">
        <w:trPr>
          <w:trHeight w:val="5718"/>
        </w:trPr>
        <w:tc>
          <w:tcPr>
            <w:tcW w:w="351" w:type="pct"/>
            <w:shd w:val="clear" w:color="auto" w:fill="auto"/>
            <w:vAlign w:val="center"/>
          </w:tcPr>
          <w:p w14:paraId="7730FD1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2</w:t>
            </w:r>
          </w:p>
        </w:tc>
        <w:tc>
          <w:tcPr>
            <w:tcW w:w="622" w:type="pct"/>
            <w:shd w:val="clear" w:color="auto" w:fill="auto"/>
            <w:vAlign w:val="center"/>
          </w:tcPr>
          <w:p w14:paraId="2D6AEB6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全钢抗静电地板</w:t>
            </w:r>
          </w:p>
        </w:tc>
        <w:tc>
          <w:tcPr>
            <w:tcW w:w="2952" w:type="pct"/>
            <w:shd w:val="clear" w:color="auto" w:fill="auto"/>
            <w:vAlign w:val="center"/>
          </w:tcPr>
          <w:p w14:paraId="79D6566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1、规格尺寸：600×600×35mm全钢无边；</w:t>
            </w:r>
            <w:r>
              <w:rPr>
                <w:rFonts w:ascii="仿宋" w:eastAsia="仿宋" w:hAnsi="仿宋" w:cs="宋体" w:hint="eastAsia"/>
                <w:kern w:val="0"/>
                <w:sz w:val="20"/>
                <w:szCs w:val="20"/>
              </w:rPr>
              <w:br/>
              <w:t>2、采用高耐磨防静电HPL贴面，可调整金属支架；</w:t>
            </w:r>
            <w:r>
              <w:rPr>
                <w:rFonts w:ascii="仿宋" w:eastAsia="仿宋" w:hAnsi="仿宋" w:cs="宋体" w:hint="eastAsia"/>
                <w:kern w:val="0"/>
                <w:sz w:val="20"/>
                <w:szCs w:val="20"/>
              </w:rPr>
              <w:br/>
              <w:t>3、集中载荷2950N；滚动载荷2255N；极限载荷8850N；</w:t>
            </w:r>
            <w:r>
              <w:rPr>
                <w:rFonts w:ascii="仿宋" w:eastAsia="仿宋" w:hAnsi="仿宋" w:cs="宋体" w:hint="eastAsia"/>
                <w:kern w:val="0"/>
                <w:sz w:val="20"/>
                <w:szCs w:val="20"/>
              </w:rPr>
              <w:br/>
              <w:t>均布载荷12500N/m2；</w:t>
            </w:r>
            <w:r>
              <w:rPr>
                <w:rFonts w:ascii="仿宋" w:eastAsia="仿宋" w:hAnsi="仿宋" w:cs="宋体" w:hint="eastAsia"/>
                <w:kern w:val="0"/>
                <w:sz w:val="20"/>
                <w:szCs w:val="20"/>
              </w:rPr>
              <w:br/>
              <w:t>4、国家A级不燃，系统电阻6、18*108Ω。</w:t>
            </w:r>
            <w:r>
              <w:rPr>
                <w:rFonts w:ascii="仿宋" w:eastAsia="仿宋" w:hAnsi="仿宋" w:cs="宋体" w:hint="eastAsia"/>
                <w:kern w:val="0"/>
                <w:sz w:val="20"/>
                <w:szCs w:val="20"/>
              </w:rPr>
              <w:br/>
              <w:t>5、基层材质：全钢HPL面防静电活动地板面板采用硬质</w:t>
            </w:r>
            <w:r>
              <w:rPr>
                <w:rFonts w:ascii="仿宋" w:eastAsia="仿宋" w:hAnsi="仿宋" w:cs="宋体" w:hint="eastAsia"/>
                <w:kern w:val="0"/>
                <w:sz w:val="20"/>
                <w:szCs w:val="20"/>
              </w:rPr>
              <w:br/>
              <w:t>冷轧钢板，底板采用深级拉伸钢板，上下钢板冲压、拉伸、</w:t>
            </w:r>
            <w:r>
              <w:rPr>
                <w:rFonts w:ascii="仿宋" w:eastAsia="仿宋" w:hAnsi="仿宋" w:cs="宋体" w:hint="eastAsia"/>
                <w:kern w:val="0"/>
                <w:sz w:val="20"/>
                <w:szCs w:val="20"/>
              </w:rPr>
              <w:br/>
              <w:t>电焊形成钢壳，表面经磷化后进行环氧喷塑处理，内腔填</w:t>
            </w:r>
            <w:r>
              <w:rPr>
                <w:rFonts w:ascii="仿宋" w:eastAsia="仿宋" w:hAnsi="仿宋" w:cs="宋体" w:hint="eastAsia"/>
                <w:kern w:val="0"/>
                <w:sz w:val="20"/>
                <w:szCs w:val="20"/>
              </w:rPr>
              <w:br/>
              <w:t>充高强发泡水泥，经养护后形成稳定的地板块；</w:t>
            </w:r>
            <w:r>
              <w:rPr>
                <w:rFonts w:ascii="仿宋" w:eastAsia="仿宋" w:hAnsi="仿宋" w:cs="宋体" w:hint="eastAsia"/>
                <w:kern w:val="0"/>
                <w:sz w:val="20"/>
                <w:szCs w:val="20"/>
              </w:rPr>
              <w:br/>
              <w:t>6、地板装饰面：地板表面粘贴高耐磨HPL防静电贴面。</w:t>
            </w:r>
            <w:r>
              <w:rPr>
                <w:rFonts w:ascii="仿宋" w:eastAsia="仿宋" w:hAnsi="仿宋" w:cs="宋体" w:hint="eastAsia"/>
                <w:kern w:val="0"/>
                <w:sz w:val="20"/>
                <w:szCs w:val="20"/>
              </w:rPr>
              <w:br/>
              <w:t>7、支承结构：可定制不同标高、管径的钢制支架，满足</w:t>
            </w:r>
            <w:r>
              <w:rPr>
                <w:rFonts w:ascii="仿宋" w:eastAsia="仿宋" w:hAnsi="仿宋" w:cs="宋体" w:hint="eastAsia"/>
                <w:kern w:val="0"/>
                <w:sz w:val="20"/>
                <w:szCs w:val="20"/>
              </w:rPr>
              <w:br/>
              <w:t>不同架空高度和承载需要，支架自身高度可微调，以解决</w:t>
            </w:r>
            <w:r>
              <w:rPr>
                <w:rFonts w:ascii="仿宋" w:eastAsia="仿宋" w:hAnsi="仿宋" w:cs="宋体" w:hint="eastAsia"/>
                <w:kern w:val="0"/>
                <w:sz w:val="20"/>
                <w:szCs w:val="20"/>
              </w:rPr>
              <w:br/>
              <w:t>地坪局部细微高差，所有支架均经过镀或喷涂防腐处理，</w:t>
            </w:r>
            <w:r>
              <w:rPr>
                <w:rFonts w:ascii="仿宋" w:eastAsia="仿宋" w:hAnsi="仿宋" w:cs="宋体" w:hint="eastAsia"/>
                <w:kern w:val="0"/>
                <w:sz w:val="20"/>
                <w:szCs w:val="20"/>
              </w:rPr>
              <w:br/>
              <w:t>架空高度250mm。</w:t>
            </w:r>
            <w:r>
              <w:rPr>
                <w:rFonts w:ascii="仿宋" w:eastAsia="仿宋" w:hAnsi="仿宋" w:cs="宋体" w:hint="eastAsia"/>
                <w:kern w:val="0"/>
                <w:sz w:val="20"/>
                <w:szCs w:val="20"/>
              </w:rPr>
              <w:br/>
              <w:t>8、组装：搭配联网支架和方管横梁及螺钉组装。</w:t>
            </w:r>
            <w:r>
              <w:rPr>
                <w:rFonts w:ascii="仿宋" w:eastAsia="仿宋" w:hAnsi="仿宋" w:cs="宋体" w:hint="eastAsia"/>
                <w:kern w:val="0"/>
                <w:sz w:val="20"/>
                <w:szCs w:val="20"/>
              </w:rPr>
              <w:br/>
              <w:t>9、功能参数：</w:t>
            </w:r>
            <w:r>
              <w:rPr>
                <w:rFonts w:ascii="仿宋" w:eastAsia="仿宋" w:hAnsi="仿宋" w:cs="宋体" w:hint="eastAsia"/>
                <w:kern w:val="0"/>
                <w:sz w:val="20"/>
                <w:szCs w:val="20"/>
              </w:rPr>
              <w:br/>
              <w:t>全钢组件、机械性能高，承载能力强，基层表面静电喷塑、</w:t>
            </w:r>
            <w:r>
              <w:rPr>
                <w:rFonts w:ascii="仿宋" w:eastAsia="仿宋" w:hAnsi="仿宋" w:cs="宋体" w:hint="eastAsia"/>
                <w:kern w:val="0"/>
                <w:sz w:val="20"/>
                <w:szCs w:val="20"/>
              </w:rPr>
              <w:br/>
              <w:t>柔光、耐磨、防腐蚀，耐久性好，高效的A级防火性能和</w:t>
            </w:r>
            <w:r>
              <w:rPr>
                <w:rFonts w:ascii="仿宋" w:eastAsia="仿宋" w:hAnsi="仿宋" w:cs="宋体" w:hint="eastAsia"/>
                <w:kern w:val="0"/>
                <w:sz w:val="20"/>
                <w:szCs w:val="20"/>
              </w:rPr>
              <w:br/>
              <w:t>防静电性能，尺寸精确高，互换性能好，安装简单、维修</w:t>
            </w:r>
            <w:r>
              <w:rPr>
                <w:rFonts w:ascii="仿宋" w:eastAsia="仿宋" w:hAnsi="仿宋" w:cs="宋体" w:hint="eastAsia"/>
                <w:kern w:val="0"/>
                <w:sz w:val="20"/>
                <w:szCs w:val="20"/>
              </w:rPr>
              <w:br/>
              <w:t>方便，地板下部自由空间大，便于强、弱电及各类管道铺</w:t>
            </w:r>
            <w:r>
              <w:rPr>
                <w:rFonts w:ascii="仿宋" w:eastAsia="仿宋" w:hAnsi="仿宋" w:cs="宋体" w:hint="eastAsia"/>
                <w:kern w:val="0"/>
                <w:sz w:val="20"/>
                <w:szCs w:val="20"/>
              </w:rPr>
              <w:br/>
              <w:t>设和维护。</w:t>
            </w:r>
          </w:p>
        </w:tc>
        <w:tc>
          <w:tcPr>
            <w:tcW w:w="407" w:type="pct"/>
            <w:shd w:val="clear" w:color="auto" w:fill="auto"/>
            <w:vAlign w:val="center"/>
          </w:tcPr>
          <w:p w14:paraId="2EBD111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r>
              <w:rPr>
                <w:rFonts w:cs="宋体" w:hint="eastAsia"/>
                <w:kern w:val="0"/>
                <w:sz w:val="20"/>
                <w:szCs w:val="20"/>
              </w:rPr>
              <w:t>²</w:t>
            </w:r>
          </w:p>
        </w:tc>
        <w:tc>
          <w:tcPr>
            <w:tcW w:w="667" w:type="pct"/>
            <w:shd w:val="clear" w:color="auto" w:fill="auto"/>
            <w:vAlign w:val="center"/>
          </w:tcPr>
          <w:p w14:paraId="2645ACB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50</w:t>
            </w:r>
          </w:p>
        </w:tc>
      </w:tr>
      <w:tr w:rsidR="0032285C" w14:paraId="3170B1A5" w14:textId="77777777">
        <w:trPr>
          <w:trHeight w:val="746"/>
        </w:trPr>
        <w:tc>
          <w:tcPr>
            <w:tcW w:w="351" w:type="pct"/>
            <w:shd w:val="clear" w:color="auto" w:fill="auto"/>
            <w:vAlign w:val="center"/>
          </w:tcPr>
          <w:p w14:paraId="706533E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622" w:type="pct"/>
            <w:shd w:val="clear" w:color="auto" w:fill="auto"/>
            <w:vAlign w:val="center"/>
          </w:tcPr>
          <w:p w14:paraId="7585351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角钢边支架</w:t>
            </w:r>
          </w:p>
        </w:tc>
        <w:tc>
          <w:tcPr>
            <w:tcW w:w="2952" w:type="pct"/>
            <w:shd w:val="clear" w:color="auto" w:fill="auto"/>
            <w:vAlign w:val="center"/>
          </w:tcPr>
          <w:p w14:paraId="12522C6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1、L型角钢，规格40×40×4mm；</w:t>
            </w:r>
            <w:r>
              <w:rPr>
                <w:rFonts w:ascii="仿宋" w:eastAsia="仿宋" w:hAnsi="仿宋" w:cs="宋体" w:hint="eastAsia"/>
                <w:kern w:val="0"/>
                <w:sz w:val="20"/>
                <w:szCs w:val="20"/>
              </w:rPr>
              <w:br/>
              <w:t>2、镀锌材质；</w:t>
            </w:r>
            <w:r>
              <w:rPr>
                <w:rFonts w:ascii="仿宋" w:eastAsia="仿宋" w:hAnsi="仿宋" w:cs="宋体" w:hint="eastAsia"/>
                <w:kern w:val="0"/>
                <w:sz w:val="20"/>
                <w:szCs w:val="20"/>
              </w:rPr>
              <w:br/>
              <w:t>3、用于四周抗静电地板支撑。</w:t>
            </w:r>
          </w:p>
        </w:tc>
        <w:tc>
          <w:tcPr>
            <w:tcW w:w="407" w:type="pct"/>
            <w:shd w:val="clear" w:color="auto" w:fill="auto"/>
            <w:vAlign w:val="center"/>
          </w:tcPr>
          <w:p w14:paraId="757DAFF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71D5C84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w:t>
            </w:r>
          </w:p>
        </w:tc>
      </w:tr>
      <w:tr w:rsidR="0032285C" w14:paraId="1A89A8E0" w14:textId="77777777">
        <w:trPr>
          <w:trHeight w:val="746"/>
        </w:trPr>
        <w:tc>
          <w:tcPr>
            <w:tcW w:w="351" w:type="pct"/>
            <w:shd w:val="clear" w:color="auto" w:fill="auto"/>
            <w:vAlign w:val="center"/>
          </w:tcPr>
          <w:p w14:paraId="4B5BD1C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622" w:type="pct"/>
            <w:shd w:val="clear" w:color="auto" w:fill="auto"/>
            <w:vAlign w:val="center"/>
          </w:tcPr>
          <w:p w14:paraId="1C8C443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入口台阶制做</w:t>
            </w:r>
          </w:p>
        </w:tc>
        <w:tc>
          <w:tcPr>
            <w:tcW w:w="2952" w:type="pct"/>
            <w:shd w:val="clear" w:color="auto" w:fill="auto"/>
            <w:vAlign w:val="center"/>
          </w:tcPr>
          <w:p w14:paraId="4C20F7C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1、L40镀锌角钢焊接骨架；</w:t>
            </w:r>
            <w:r>
              <w:rPr>
                <w:rFonts w:ascii="仿宋" w:eastAsia="仿宋" w:hAnsi="仿宋" w:cs="宋体" w:hint="eastAsia"/>
                <w:kern w:val="0"/>
                <w:sz w:val="20"/>
                <w:szCs w:val="20"/>
              </w:rPr>
              <w:br/>
              <w:t>2、全钢无边抗静电地板饰面；</w:t>
            </w:r>
            <w:r>
              <w:rPr>
                <w:rFonts w:ascii="仿宋" w:eastAsia="仿宋" w:hAnsi="仿宋" w:cs="宋体" w:hint="eastAsia"/>
                <w:kern w:val="0"/>
                <w:sz w:val="20"/>
                <w:szCs w:val="20"/>
              </w:rPr>
              <w:br/>
              <w:t>3、侧面贴3mm厚铝塑板饰面。</w:t>
            </w:r>
          </w:p>
        </w:tc>
        <w:tc>
          <w:tcPr>
            <w:tcW w:w="407" w:type="pct"/>
            <w:shd w:val="clear" w:color="auto" w:fill="auto"/>
            <w:vAlign w:val="center"/>
          </w:tcPr>
          <w:p w14:paraId="27CE36F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2D1F082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655B20CD" w14:textId="77777777">
        <w:trPr>
          <w:trHeight w:val="498"/>
        </w:trPr>
        <w:tc>
          <w:tcPr>
            <w:tcW w:w="351" w:type="pct"/>
            <w:shd w:val="clear" w:color="auto" w:fill="auto"/>
            <w:vAlign w:val="center"/>
          </w:tcPr>
          <w:p w14:paraId="2E205CE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622" w:type="pct"/>
            <w:shd w:val="clear" w:color="auto" w:fill="auto"/>
            <w:vAlign w:val="center"/>
          </w:tcPr>
          <w:p w14:paraId="2A983D3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墙面乳胶漆处理</w:t>
            </w:r>
          </w:p>
        </w:tc>
        <w:tc>
          <w:tcPr>
            <w:tcW w:w="2952" w:type="pct"/>
            <w:shd w:val="clear" w:color="auto" w:fill="auto"/>
            <w:vAlign w:val="center"/>
          </w:tcPr>
          <w:p w14:paraId="2D705AA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环保型 ；腻子粉打底，2底2面处理</w:t>
            </w:r>
          </w:p>
        </w:tc>
        <w:tc>
          <w:tcPr>
            <w:tcW w:w="407" w:type="pct"/>
            <w:shd w:val="clear" w:color="auto" w:fill="auto"/>
            <w:vAlign w:val="center"/>
          </w:tcPr>
          <w:p w14:paraId="4A52174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w:t>
            </w:r>
          </w:p>
        </w:tc>
        <w:tc>
          <w:tcPr>
            <w:tcW w:w="667" w:type="pct"/>
            <w:shd w:val="clear" w:color="auto" w:fill="auto"/>
            <w:vAlign w:val="center"/>
          </w:tcPr>
          <w:p w14:paraId="4A52CBA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105</w:t>
            </w:r>
          </w:p>
        </w:tc>
      </w:tr>
      <w:tr w:rsidR="0032285C" w14:paraId="7E709728" w14:textId="77777777">
        <w:trPr>
          <w:trHeight w:val="498"/>
        </w:trPr>
        <w:tc>
          <w:tcPr>
            <w:tcW w:w="351" w:type="pct"/>
            <w:shd w:val="clear" w:color="auto" w:fill="auto"/>
            <w:vAlign w:val="center"/>
          </w:tcPr>
          <w:p w14:paraId="74064A9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622" w:type="pct"/>
            <w:shd w:val="clear" w:color="auto" w:fill="auto"/>
            <w:vAlign w:val="center"/>
          </w:tcPr>
          <w:p w14:paraId="30684ED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不锈钢踢脚线</w:t>
            </w:r>
          </w:p>
        </w:tc>
        <w:tc>
          <w:tcPr>
            <w:tcW w:w="2952" w:type="pct"/>
            <w:shd w:val="clear" w:color="auto" w:fill="auto"/>
            <w:vAlign w:val="center"/>
          </w:tcPr>
          <w:p w14:paraId="2CA5226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1、100mm高9mm厚密度板基层；</w:t>
            </w:r>
            <w:r>
              <w:rPr>
                <w:rFonts w:ascii="仿宋" w:eastAsia="仿宋" w:hAnsi="仿宋" w:cs="宋体" w:hint="eastAsia"/>
                <w:kern w:val="0"/>
                <w:sz w:val="20"/>
                <w:szCs w:val="20"/>
              </w:rPr>
              <w:br/>
              <w:t>2、包饰0、8mm黑钛金不锈钢。</w:t>
            </w:r>
          </w:p>
        </w:tc>
        <w:tc>
          <w:tcPr>
            <w:tcW w:w="407" w:type="pct"/>
            <w:shd w:val="clear" w:color="auto" w:fill="auto"/>
            <w:vAlign w:val="center"/>
          </w:tcPr>
          <w:p w14:paraId="5625F89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09BEF95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w:t>
            </w:r>
          </w:p>
        </w:tc>
      </w:tr>
      <w:tr w:rsidR="0032285C" w14:paraId="095B6408" w14:textId="77777777">
        <w:trPr>
          <w:trHeight w:val="1740"/>
        </w:trPr>
        <w:tc>
          <w:tcPr>
            <w:tcW w:w="351" w:type="pct"/>
            <w:shd w:val="clear" w:color="auto" w:fill="auto"/>
            <w:vAlign w:val="center"/>
          </w:tcPr>
          <w:p w14:paraId="4063D2D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622" w:type="pct"/>
            <w:shd w:val="clear" w:color="auto" w:fill="auto"/>
            <w:vAlign w:val="center"/>
          </w:tcPr>
          <w:p w14:paraId="509C5EF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顶面防尘处理</w:t>
            </w:r>
          </w:p>
        </w:tc>
        <w:tc>
          <w:tcPr>
            <w:tcW w:w="2952" w:type="pct"/>
            <w:shd w:val="clear" w:color="auto" w:fill="auto"/>
            <w:vAlign w:val="center"/>
          </w:tcPr>
          <w:p w14:paraId="19F31F6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1、环保型，地板下四壁墙柱面及地面做净化清洁处理并</w:t>
            </w:r>
            <w:r>
              <w:rPr>
                <w:rFonts w:ascii="仿宋" w:eastAsia="仿宋" w:hAnsi="仿宋" w:cs="宋体" w:hint="eastAsia"/>
                <w:kern w:val="0"/>
                <w:sz w:val="20"/>
                <w:szCs w:val="20"/>
              </w:rPr>
              <w:br/>
              <w:t>涂刷深灰色防尘漆两遍防尘。</w:t>
            </w:r>
            <w:r>
              <w:rPr>
                <w:rFonts w:ascii="仿宋" w:eastAsia="仿宋" w:hAnsi="仿宋" w:cs="宋体" w:hint="eastAsia"/>
                <w:kern w:val="0"/>
                <w:sz w:val="20"/>
                <w:szCs w:val="20"/>
              </w:rPr>
              <w:br/>
              <w:t>2、适用于对耐脏污性要求较高的室内质感涂层使用，增</w:t>
            </w:r>
            <w:r>
              <w:rPr>
                <w:rFonts w:ascii="仿宋" w:eastAsia="仿宋" w:hAnsi="仿宋" w:cs="宋体" w:hint="eastAsia"/>
                <w:kern w:val="0"/>
                <w:sz w:val="20"/>
                <w:szCs w:val="20"/>
              </w:rPr>
              <w:br/>
              <w:t>强质感涂层的自洁功能和耐擦洗功能，增强弹性质感涂层</w:t>
            </w:r>
            <w:r>
              <w:rPr>
                <w:rFonts w:ascii="仿宋" w:eastAsia="仿宋" w:hAnsi="仿宋" w:cs="宋体" w:hint="eastAsia"/>
                <w:kern w:val="0"/>
                <w:sz w:val="20"/>
                <w:szCs w:val="20"/>
              </w:rPr>
              <w:br/>
              <w:t>的防尘、防水、耐候能力。</w:t>
            </w:r>
            <w:r>
              <w:rPr>
                <w:rFonts w:ascii="仿宋" w:eastAsia="仿宋" w:hAnsi="仿宋" w:cs="宋体" w:hint="eastAsia"/>
                <w:kern w:val="0"/>
                <w:sz w:val="20"/>
                <w:szCs w:val="20"/>
              </w:rPr>
              <w:br/>
              <w:t>3、具备良好的耐持久性、耐沾污、耐擦洗性、防霉抗藻</w:t>
            </w:r>
            <w:r>
              <w:rPr>
                <w:rFonts w:ascii="仿宋" w:eastAsia="仿宋" w:hAnsi="仿宋" w:cs="宋体" w:hint="eastAsia"/>
                <w:kern w:val="0"/>
                <w:sz w:val="20"/>
                <w:szCs w:val="20"/>
              </w:rPr>
              <w:br/>
              <w:t>能力、柔韧性，抗裂防水、无色透明。</w:t>
            </w:r>
          </w:p>
        </w:tc>
        <w:tc>
          <w:tcPr>
            <w:tcW w:w="407" w:type="pct"/>
            <w:shd w:val="clear" w:color="auto" w:fill="auto"/>
            <w:vAlign w:val="center"/>
          </w:tcPr>
          <w:p w14:paraId="1F08F38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r>
              <w:rPr>
                <w:rFonts w:cs="宋体" w:hint="eastAsia"/>
                <w:kern w:val="0"/>
                <w:sz w:val="20"/>
                <w:szCs w:val="20"/>
              </w:rPr>
              <w:t>²</w:t>
            </w:r>
          </w:p>
        </w:tc>
        <w:tc>
          <w:tcPr>
            <w:tcW w:w="667" w:type="pct"/>
            <w:shd w:val="clear" w:color="auto" w:fill="auto"/>
            <w:vAlign w:val="center"/>
          </w:tcPr>
          <w:p w14:paraId="35729F7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58</w:t>
            </w:r>
          </w:p>
        </w:tc>
      </w:tr>
      <w:tr w:rsidR="0032285C" w14:paraId="0DC19F58" w14:textId="77777777">
        <w:trPr>
          <w:trHeight w:val="746"/>
        </w:trPr>
        <w:tc>
          <w:tcPr>
            <w:tcW w:w="351" w:type="pct"/>
            <w:shd w:val="clear" w:color="auto" w:fill="auto"/>
            <w:vAlign w:val="center"/>
          </w:tcPr>
          <w:p w14:paraId="1219404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622" w:type="pct"/>
            <w:shd w:val="clear" w:color="auto" w:fill="auto"/>
            <w:vAlign w:val="center"/>
          </w:tcPr>
          <w:p w14:paraId="6DC4A90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顶面吊筋</w:t>
            </w:r>
          </w:p>
        </w:tc>
        <w:tc>
          <w:tcPr>
            <w:tcW w:w="2952" w:type="pct"/>
            <w:shd w:val="clear" w:color="auto" w:fill="auto"/>
            <w:vAlign w:val="center"/>
          </w:tcPr>
          <w:p w14:paraId="2C966B2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1、吊顶形式、吊杆规格、高度：直径8mm全丝镀锌金属</w:t>
            </w:r>
            <w:r>
              <w:rPr>
                <w:rFonts w:ascii="仿宋" w:eastAsia="仿宋" w:hAnsi="仿宋" w:cs="宋体" w:hint="eastAsia"/>
                <w:kern w:val="0"/>
                <w:sz w:val="20"/>
                <w:szCs w:val="20"/>
              </w:rPr>
              <w:br/>
              <w:t>螺杆</w:t>
            </w:r>
            <w:r>
              <w:rPr>
                <w:rFonts w:ascii="仿宋" w:eastAsia="仿宋" w:hAnsi="仿宋" w:cs="宋体" w:hint="eastAsia"/>
                <w:kern w:val="0"/>
                <w:sz w:val="20"/>
                <w:szCs w:val="20"/>
              </w:rPr>
              <w:br/>
              <w:t>2、安装固定方式：膨胀螺栓固定</w:t>
            </w:r>
          </w:p>
        </w:tc>
        <w:tc>
          <w:tcPr>
            <w:tcW w:w="407" w:type="pct"/>
            <w:shd w:val="clear" w:color="auto" w:fill="auto"/>
            <w:vAlign w:val="center"/>
          </w:tcPr>
          <w:p w14:paraId="219AAF8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r>
              <w:rPr>
                <w:rFonts w:cs="宋体" w:hint="eastAsia"/>
                <w:kern w:val="0"/>
                <w:sz w:val="20"/>
                <w:szCs w:val="20"/>
              </w:rPr>
              <w:t>²</w:t>
            </w:r>
          </w:p>
        </w:tc>
        <w:tc>
          <w:tcPr>
            <w:tcW w:w="667" w:type="pct"/>
            <w:shd w:val="clear" w:color="auto" w:fill="auto"/>
            <w:vAlign w:val="center"/>
          </w:tcPr>
          <w:p w14:paraId="464CDCD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50</w:t>
            </w:r>
          </w:p>
        </w:tc>
      </w:tr>
      <w:tr w:rsidR="0032285C" w14:paraId="35534194" w14:textId="77777777">
        <w:trPr>
          <w:trHeight w:val="746"/>
        </w:trPr>
        <w:tc>
          <w:tcPr>
            <w:tcW w:w="351" w:type="pct"/>
            <w:shd w:val="clear" w:color="auto" w:fill="auto"/>
            <w:vAlign w:val="center"/>
          </w:tcPr>
          <w:p w14:paraId="580AA80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w:t>
            </w:r>
          </w:p>
        </w:tc>
        <w:tc>
          <w:tcPr>
            <w:tcW w:w="622" w:type="pct"/>
            <w:shd w:val="clear" w:color="auto" w:fill="auto"/>
            <w:vAlign w:val="center"/>
          </w:tcPr>
          <w:p w14:paraId="2BDC925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顶面轻钢龙骨</w:t>
            </w:r>
            <w:r>
              <w:rPr>
                <w:rFonts w:ascii="仿宋" w:eastAsia="仿宋" w:hAnsi="仿宋" w:cs="宋体" w:hint="eastAsia"/>
                <w:kern w:val="0"/>
                <w:sz w:val="20"/>
                <w:szCs w:val="20"/>
              </w:rPr>
              <w:br/>
              <w:t>及其附件</w:t>
            </w:r>
          </w:p>
        </w:tc>
        <w:tc>
          <w:tcPr>
            <w:tcW w:w="2952" w:type="pct"/>
            <w:shd w:val="clear" w:color="auto" w:fill="auto"/>
            <w:vAlign w:val="center"/>
          </w:tcPr>
          <w:p w14:paraId="47E8161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U50主龙骨，三角龙骨</w:t>
            </w:r>
          </w:p>
        </w:tc>
        <w:tc>
          <w:tcPr>
            <w:tcW w:w="407" w:type="pct"/>
            <w:shd w:val="clear" w:color="auto" w:fill="auto"/>
            <w:vAlign w:val="center"/>
          </w:tcPr>
          <w:p w14:paraId="2DA4201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r>
              <w:rPr>
                <w:rFonts w:cs="宋体" w:hint="eastAsia"/>
                <w:kern w:val="0"/>
                <w:sz w:val="20"/>
                <w:szCs w:val="20"/>
              </w:rPr>
              <w:t>²</w:t>
            </w:r>
          </w:p>
        </w:tc>
        <w:tc>
          <w:tcPr>
            <w:tcW w:w="667" w:type="pct"/>
            <w:shd w:val="clear" w:color="auto" w:fill="auto"/>
            <w:vAlign w:val="center"/>
          </w:tcPr>
          <w:p w14:paraId="0C6FBA8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50</w:t>
            </w:r>
          </w:p>
        </w:tc>
      </w:tr>
      <w:tr w:rsidR="0032285C" w14:paraId="1E6C035D" w14:textId="77777777">
        <w:trPr>
          <w:trHeight w:val="498"/>
        </w:trPr>
        <w:tc>
          <w:tcPr>
            <w:tcW w:w="351" w:type="pct"/>
            <w:shd w:val="clear" w:color="auto" w:fill="auto"/>
            <w:vAlign w:val="center"/>
          </w:tcPr>
          <w:p w14:paraId="5607AC9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10</w:t>
            </w:r>
          </w:p>
        </w:tc>
        <w:tc>
          <w:tcPr>
            <w:tcW w:w="622" w:type="pct"/>
            <w:shd w:val="clear" w:color="auto" w:fill="auto"/>
            <w:vAlign w:val="center"/>
          </w:tcPr>
          <w:p w14:paraId="7F76322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微孔铝板吊顶</w:t>
            </w:r>
          </w:p>
        </w:tc>
        <w:tc>
          <w:tcPr>
            <w:tcW w:w="2952" w:type="pct"/>
            <w:shd w:val="clear" w:color="auto" w:fill="auto"/>
            <w:vAlign w:val="center"/>
          </w:tcPr>
          <w:p w14:paraId="746E7BD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1、面层材料品种、规格：600mm*600mm*0.7mm微孔铝</w:t>
            </w:r>
            <w:r>
              <w:rPr>
                <w:rFonts w:ascii="仿宋" w:eastAsia="仿宋" w:hAnsi="仿宋" w:cs="宋体" w:hint="eastAsia"/>
                <w:kern w:val="0"/>
                <w:sz w:val="20"/>
                <w:szCs w:val="20"/>
              </w:rPr>
              <w:br/>
              <w:t>板吊顶，嵌入式安装，表面氟碳喷涂处理</w:t>
            </w:r>
          </w:p>
        </w:tc>
        <w:tc>
          <w:tcPr>
            <w:tcW w:w="407" w:type="pct"/>
            <w:shd w:val="clear" w:color="auto" w:fill="auto"/>
            <w:vAlign w:val="center"/>
          </w:tcPr>
          <w:p w14:paraId="4D93105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r>
              <w:rPr>
                <w:rFonts w:cs="宋体" w:hint="eastAsia"/>
                <w:kern w:val="0"/>
                <w:sz w:val="20"/>
                <w:szCs w:val="20"/>
              </w:rPr>
              <w:t>²</w:t>
            </w:r>
          </w:p>
        </w:tc>
        <w:tc>
          <w:tcPr>
            <w:tcW w:w="667" w:type="pct"/>
            <w:shd w:val="clear" w:color="auto" w:fill="auto"/>
            <w:vAlign w:val="center"/>
          </w:tcPr>
          <w:p w14:paraId="1DE612C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50</w:t>
            </w:r>
          </w:p>
        </w:tc>
      </w:tr>
      <w:tr w:rsidR="0032285C" w14:paraId="56F4D89F" w14:textId="77777777">
        <w:trPr>
          <w:trHeight w:val="283"/>
        </w:trPr>
        <w:tc>
          <w:tcPr>
            <w:tcW w:w="351" w:type="pct"/>
            <w:shd w:val="clear" w:color="auto" w:fill="auto"/>
            <w:vAlign w:val="center"/>
          </w:tcPr>
          <w:p w14:paraId="30C9C5C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c>
          <w:tcPr>
            <w:tcW w:w="622" w:type="pct"/>
            <w:shd w:val="clear" w:color="auto" w:fill="auto"/>
            <w:vAlign w:val="center"/>
          </w:tcPr>
          <w:p w14:paraId="47B61A1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烤漆边龙骨</w:t>
            </w:r>
          </w:p>
        </w:tc>
        <w:tc>
          <w:tcPr>
            <w:tcW w:w="2952" w:type="pct"/>
            <w:shd w:val="clear" w:color="auto" w:fill="auto"/>
            <w:vAlign w:val="center"/>
          </w:tcPr>
          <w:p w14:paraId="3013F5A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25*25*3000mm，表面氟碳喷涂处理</w:t>
            </w:r>
          </w:p>
        </w:tc>
        <w:tc>
          <w:tcPr>
            <w:tcW w:w="407" w:type="pct"/>
            <w:shd w:val="clear" w:color="auto" w:fill="auto"/>
            <w:vAlign w:val="center"/>
          </w:tcPr>
          <w:p w14:paraId="08C3762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4D97E33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w:t>
            </w:r>
          </w:p>
        </w:tc>
      </w:tr>
      <w:tr w:rsidR="0032285C" w14:paraId="7BB0F2F7" w14:textId="77777777">
        <w:trPr>
          <w:trHeight w:val="3232"/>
        </w:trPr>
        <w:tc>
          <w:tcPr>
            <w:tcW w:w="351" w:type="pct"/>
            <w:shd w:val="clear" w:color="auto" w:fill="auto"/>
            <w:vAlign w:val="center"/>
          </w:tcPr>
          <w:p w14:paraId="0A27409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c>
          <w:tcPr>
            <w:tcW w:w="622" w:type="pct"/>
            <w:shd w:val="clear" w:color="auto" w:fill="auto"/>
            <w:vAlign w:val="center"/>
          </w:tcPr>
          <w:p w14:paraId="1EE5281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钢制防火门</w:t>
            </w:r>
          </w:p>
        </w:tc>
        <w:tc>
          <w:tcPr>
            <w:tcW w:w="2952" w:type="pct"/>
            <w:shd w:val="clear" w:color="auto" w:fill="auto"/>
            <w:vAlign w:val="center"/>
          </w:tcPr>
          <w:p w14:paraId="583EAD6D"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1、洞口尺寸：1500*2200mm</w:t>
            </w:r>
            <w:r>
              <w:rPr>
                <w:rFonts w:ascii="仿宋" w:eastAsia="仿宋" w:hAnsi="仿宋" w:cs="宋体" w:hint="eastAsia"/>
                <w:kern w:val="0"/>
                <w:sz w:val="20"/>
                <w:szCs w:val="20"/>
              </w:rPr>
              <w:br/>
              <w:t>2、成品安装：甲级钢制防火门，耐火极限≥1.5h，满足</w:t>
            </w:r>
            <w:r>
              <w:rPr>
                <w:rFonts w:ascii="仿宋" w:eastAsia="仿宋" w:hAnsi="仿宋" w:cs="宋体" w:hint="eastAsia"/>
                <w:kern w:val="0"/>
                <w:sz w:val="20"/>
                <w:szCs w:val="20"/>
              </w:rPr>
              <w:br/>
              <w:t>消防及验收要求</w:t>
            </w:r>
            <w:r>
              <w:rPr>
                <w:rFonts w:ascii="仿宋" w:eastAsia="仿宋" w:hAnsi="仿宋" w:cs="宋体" w:hint="eastAsia"/>
                <w:kern w:val="0"/>
                <w:sz w:val="20"/>
                <w:szCs w:val="20"/>
              </w:rPr>
              <w:br/>
              <w:t>3、五金品种、规格：含B级别防火锁和闭门器</w:t>
            </w:r>
            <w:r>
              <w:rPr>
                <w:rFonts w:ascii="仿宋" w:eastAsia="仿宋" w:hAnsi="仿宋" w:cs="宋体" w:hint="eastAsia"/>
                <w:kern w:val="0"/>
                <w:sz w:val="20"/>
                <w:szCs w:val="20"/>
              </w:rPr>
              <w:br/>
              <w:t>4、填充材料：达到GB8624-2006规定燃烧性能A1级要求</w:t>
            </w:r>
            <w:r>
              <w:rPr>
                <w:rFonts w:ascii="仿宋" w:eastAsia="仿宋" w:hAnsi="仿宋" w:cs="宋体" w:hint="eastAsia"/>
                <w:kern w:val="0"/>
                <w:sz w:val="20"/>
                <w:szCs w:val="20"/>
              </w:rPr>
              <w:br/>
              <w:t>5、材料厚度：门扇面板≥0、8mm，门框板≥1、2mm，铰</w:t>
            </w:r>
            <w:r>
              <w:rPr>
                <w:rFonts w:ascii="仿宋" w:eastAsia="仿宋" w:hAnsi="仿宋" w:cs="宋体" w:hint="eastAsia"/>
                <w:kern w:val="0"/>
                <w:sz w:val="20"/>
                <w:szCs w:val="20"/>
              </w:rPr>
              <w:br/>
              <w:t>链板≥3.0mm，不带螺孔的加固件≥1、2mm，带螺孔的加</w:t>
            </w:r>
            <w:r>
              <w:rPr>
                <w:rFonts w:ascii="仿宋" w:eastAsia="仿宋" w:hAnsi="仿宋" w:cs="宋体" w:hint="eastAsia"/>
                <w:kern w:val="0"/>
                <w:sz w:val="20"/>
                <w:szCs w:val="20"/>
              </w:rPr>
              <w:br/>
              <w:t>固件≥3.0mm</w:t>
            </w:r>
            <w:r>
              <w:rPr>
                <w:rFonts w:ascii="仿宋" w:eastAsia="仿宋" w:hAnsi="仿宋" w:cs="宋体" w:hint="eastAsia"/>
                <w:kern w:val="0"/>
                <w:sz w:val="20"/>
                <w:szCs w:val="20"/>
              </w:rPr>
              <w:br/>
              <w:t>6、门扇开启力≤80N</w:t>
            </w:r>
            <w:r>
              <w:rPr>
                <w:rFonts w:ascii="仿宋" w:eastAsia="仿宋" w:hAnsi="仿宋" w:cs="宋体" w:hint="eastAsia"/>
                <w:kern w:val="0"/>
                <w:sz w:val="20"/>
                <w:szCs w:val="20"/>
              </w:rPr>
              <w:br/>
              <w:t>7、启动灵活，无卡阻现象</w:t>
            </w:r>
            <w:r>
              <w:rPr>
                <w:rFonts w:ascii="仿宋" w:eastAsia="仿宋" w:hAnsi="仿宋" w:cs="宋体" w:hint="eastAsia"/>
                <w:kern w:val="0"/>
                <w:sz w:val="20"/>
                <w:szCs w:val="20"/>
              </w:rPr>
              <w:br/>
              <w:t>8、外观平整光洁，无明显凹痕或机械损伤，涂层、镀层</w:t>
            </w:r>
            <w:r>
              <w:rPr>
                <w:rFonts w:ascii="仿宋" w:eastAsia="仿宋" w:hAnsi="仿宋" w:cs="宋体" w:hint="eastAsia"/>
                <w:kern w:val="0"/>
                <w:sz w:val="20"/>
                <w:szCs w:val="20"/>
              </w:rPr>
              <w:br/>
              <w:t>均匀平整光滑，无堆漆、麻点、气泡、漏涂以及流淌等现</w:t>
            </w:r>
            <w:r>
              <w:rPr>
                <w:rFonts w:ascii="仿宋" w:eastAsia="仿宋" w:hAnsi="仿宋" w:cs="宋体" w:hint="eastAsia"/>
                <w:kern w:val="0"/>
                <w:sz w:val="20"/>
                <w:szCs w:val="20"/>
              </w:rPr>
              <w:br/>
              <w:t>象。</w:t>
            </w:r>
          </w:p>
        </w:tc>
        <w:tc>
          <w:tcPr>
            <w:tcW w:w="407" w:type="pct"/>
            <w:shd w:val="clear" w:color="auto" w:fill="auto"/>
            <w:vAlign w:val="center"/>
          </w:tcPr>
          <w:p w14:paraId="7790109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6CD9D44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4F584541" w14:textId="77777777">
        <w:trPr>
          <w:trHeight w:val="498"/>
        </w:trPr>
        <w:tc>
          <w:tcPr>
            <w:tcW w:w="351" w:type="pct"/>
            <w:shd w:val="clear" w:color="auto" w:fill="auto"/>
            <w:vAlign w:val="center"/>
          </w:tcPr>
          <w:p w14:paraId="4E65EBD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13</w:t>
            </w:r>
          </w:p>
        </w:tc>
        <w:tc>
          <w:tcPr>
            <w:tcW w:w="622" w:type="pct"/>
            <w:shd w:val="clear" w:color="auto" w:fill="auto"/>
            <w:vAlign w:val="center"/>
          </w:tcPr>
          <w:p w14:paraId="37153F3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灾害防护部分</w:t>
            </w:r>
          </w:p>
        </w:tc>
        <w:tc>
          <w:tcPr>
            <w:tcW w:w="2952" w:type="pct"/>
            <w:shd w:val="clear" w:color="auto" w:fill="auto"/>
            <w:vAlign w:val="center"/>
          </w:tcPr>
          <w:p w14:paraId="45261B7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61F83D7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0B5B79B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2F257805" w14:textId="77777777">
        <w:trPr>
          <w:trHeight w:val="995"/>
        </w:trPr>
        <w:tc>
          <w:tcPr>
            <w:tcW w:w="351" w:type="pct"/>
            <w:shd w:val="clear" w:color="auto" w:fill="auto"/>
            <w:vAlign w:val="center"/>
          </w:tcPr>
          <w:p w14:paraId="0865B32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14</w:t>
            </w:r>
          </w:p>
        </w:tc>
        <w:tc>
          <w:tcPr>
            <w:tcW w:w="622" w:type="pct"/>
            <w:shd w:val="clear" w:color="auto" w:fill="auto"/>
            <w:vAlign w:val="center"/>
          </w:tcPr>
          <w:p w14:paraId="4097495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超声波驱鼠器</w:t>
            </w:r>
          </w:p>
        </w:tc>
        <w:tc>
          <w:tcPr>
            <w:tcW w:w="2952" w:type="pct"/>
            <w:shd w:val="clear" w:color="auto" w:fill="auto"/>
            <w:vAlign w:val="center"/>
          </w:tcPr>
          <w:p w14:paraId="06E49A5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1、适应电压：220V/50Hz</w:t>
            </w:r>
            <w:r>
              <w:rPr>
                <w:rFonts w:ascii="仿宋" w:eastAsia="仿宋" w:hAnsi="仿宋" w:cs="宋体" w:hint="eastAsia"/>
                <w:kern w:val="0"/>
                <w:sz w:val="20"/>
                <w:szCs w:val="20"/>
              </w:rPr>
              <w:br/>
              <w:t>2、功率：6W</w:t>
            </w:r>
            <w:r>
              <w:rPr>
                <w:rFonts w:ascii="仿宋" w:eastAsia="仿宋" w:hAnsi="仿宋" w:cs="宋体" w:hint="eastAsia"/>
                <w:kern w:val="0"/>
                <w:sz w:val="20"/>
                <w:szCs w:val="20"/>
              </w:rPr>
              <w:br/>
              <w:t>3、输出频率：20KHz—65KHz</w:t>
            </w:r>
            <w:r>
              <w:rPr>
                <w:rFonts w:ascii="仿宋" w:eastAsia="仿宋" w:hAnsi="仿宋" w:cs="宋体" w:hint="eastAsia"/>
                <w:kern w:val="0"/>
                <w:sz w:val="20"/>
                <w:szCs w:val="20"/>
              </w:rPr>
              <w:br/>
              <w:t>4、有效覆盖范围：150平方米左右</w:t>
            </w:r>
          </w:p>
        </w:tc>
        <w:tc>
          <w:tcPr>
            <w:tcW w:w="407" w:type="pct"/>
            <w:shd w:val="clear" w:color="auto" w:fill="auto"/>
            <w:vAlign w:val="center"/>
          </w:tcPr>
          <w:p w14:paraId="0B00F2D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667" w:type="pct"/>
            <w:shd w:val="clear" w:color="auto" w:fill="auto"/>
            <w:vAlign w:val="center"/>
          </w:tcPr>
          <w:p w14:paraId="3E71CF2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1F91B47D" w14:textId="77777777">
        <w:trPr>
          <w:trHeight w:val="498"/>
        </w:trPr>
        <w:tc>
          <w:tcPr>
            <w:tcW w:w="351" w:type="pct"/>
            <w:shd w:val="clear" w:color="auto" w:fill="auto"/>
            <w:vAlign w:val="center"/>
          </w:tcPr>
          <w:p w14:paraId="4B7A11A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15</w:t>
            </w:r>
          </w:p>
        </w:tc>
        <w:tc>
          <w:tcPr>
            <w:tcW w:w="622" w:type="pct"/>
            <w:shd w:val="clear" w:color="auto" w:fill="auto"/>
            <w:vAlign w:val="center"/>
          </w:tcPr>
          <w:p w14:paraId="250462E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设备承重支架</w:t>
            </w:r>
          </w:p>
        </w:tc>
        <w:tc>
          <w:tcPr>
            <w:tcW w:w="2952" w:type="pct"/>
            <w:shd w:val="clear" w:color="auto" w:fill="auto"/>
            <w:vAlign w:val="center"/>
          </w:tcPr>
          <w:p w14:paraId="3453F27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L50镀锌角钢，含机柜、配电柜、UPS等</w:t>
            </w:r>
          </w:p>
        </w:tc>
        <w:tc>
          <w:tcPr>
            <w:tcW w:w="407" w:type="pct"/>
            <w:shd w:val="clear" w:color="auto" w:fill="auto"/>
            <w:vAlign w:val="center"/>
          </w:tcPr>
          <w:p w14:paraId="1389AD4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23CA364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14.00 </w:t>
            </w:r>
          </w:p>
        </w:tc>
      </w:tr>
      <w:tr w:rsidR="0032285C" w14:paraId="67FA7607" w14:textId="77777777">
        <w:trPr>
          <w:trHeight w:val="498"/>
        </w:trPr>
        <w:tc>
          <w:tcPr>
            <w:tcW w:w="351" w:type="pct"/>
            <w:shd w:val="clear" w:color="auto" w:fill="auto"/>
            <w:vAlign w:val="center"/>
          </w:tcPr>
          <w:p w14:paraId="33C5DFB3"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二</w:t>
            </w:r>
          </w:p>
        </w:tc>
        <w:tc>
          <w:tcPr>
            <w:tcW w:w="622" w:type="pct"/>
            <w:shd w:val="clear" w:color="auto" w:fill="auto"/>
            <w:vAlign w:val="center"/>
          </w:tcPr>
          <w:p w14:paraId="4923AA06"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供配电系统</w:t>
            </w:r>
          </w:p>
        </w:tc>
        <w:tc>
          <w:tcPr>
            <w:tcW w:w="2952" w:type="pct"/>
            <w:shd w:val="clear" w:color="auto" w:fill="auto"/>
            <w:vAlign w:val="center"/>
          </w:tcPr>
          <w:p w14:paraId="783E736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0EDE44B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7FFEAB3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443D3B39" w14:textId="77777777">
        <w:trPr>
          <w:trHeight w:val="283"/>
        </w:trPr>
        <w:tc>
          <w:tcPr>
            <w:tcW w:w="351" w:type="pct"/>
            <w:shd w:val="clear" w:color="auto" w:fill="auto"/>
            <w:vAlign w:val="center"/>
          </w:tcPr>
          <w:p w14:paraId="0E8ED4D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622" w:type="pct"/>
            <w:shd w:val="clear" w:color="auto" w:fill="auto"/>
            <w:vAlign w:val="center"/>
          </w:tcPr>
          <w:p w14:paraId="188918D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UPS列头柜</w:t>
            </w:r>
          </w:p>
        </w:tc>
        <w:tc>
          <w:tcPr>
            <w:tcW w:w="2952" w:type="pct"/>
            <w:shd w:val="clear" w:color="auto" w:fill="auto"/>
            <w:vAlign w:val="center"/>
          </w:tcPr>
          <w:p w14:paraId="5E8A17C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600*1200*2000mm</w:t>
            </w:r>
          </w:p>
        </w:tc>
        <w:tc>
          <w:tcPr>
            <w:tcW w:w="407" w:type="pct"/>
            <w:shd w:val="clear" w:color="auto" w:fill="auto"/>
            <w:vAlign w:val="center"/>
          </w:tcPr>
          <w:p w14:paraId="72BE8E1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667" w:type="pct"/>
            <w:shd w:val="clear" w:color="auto" w:fill="auto"/>
            <w:vAlign w:val="center"/>
          </w:tcPr>
          <w:p w14:paraId="135F25E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1.00 </w:t>
            </w:r>
          </w:p>
        </w:tc>
      </w:tr>
      <w:tr w:rsidR="0032285C" w14:paraId="199EB790" w14:textId="77777777">
        <w:trPr>
          <w:trHeight w:val="283"/>
        </w:trPr>
        <w:tc>
          <w:tcPr>
            <w:tcW w:w="351" w:type="pct"/>
            <w:shd w:val="clear" w:color="auto" w:fill="auto"/>
            <w:vAlign w:val="center"/>
          </w:tcPr>
          <w:p w14:paraId="7C15D7A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622" w:type="pct"/>
            <w:shd w:val="clear" w:color="auto" w:fill="auto"/>
            <w:vAlign w:val="center"/>
          </w:tcPr>
          <w:p w14:paraId="6CFF8C6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PDU插座</w:t>
            </w:r>
          </w:p>
        </w:tc>
        <w:tc>
          <w:tcPr>
            <w:tcW w:w="2952" w:type="pct"/>
            <w:shd w:val="clear" w:color="auto" w:fill="auto"/>
            <w:vAlign w:val="center"/>
          </w:tcPr>
          <w:p w14:paraId="22BAC1D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8位16A</w:t>
            </w:r>
          </w:p>
        </w:tc>
        <w:tc>
          <w:tcPr>
            <w:tcW w:w="407" w:type="pct"/>
            <w:shd w:val="clear" w:color="auto" w:fill="auto"/>
            <w:vAlign w:val="center"/>
          </w:tcPr>
          <w:p w14:paraId="71ABD86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689AE70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16.00 </w:t>
            </w:r>
          </w:p>
        </w:tc>
      </w:tr>
      <w:tr w:rsidR="0032285C" w14:paraId="42944583" w14:textId="77777777">
        <w:trPr>
          <w:trHeight w:val="283"/>
        </w:trPr>
        <w:tc>
          <w:tcPr>
            <w:tcW w:w="351" w:type="pct"/>
            <w:shd w:val="clear" w:color="auto" w:fill="auto"/>
            <w:vAlign w:val="center"/>
          </w:tcPr>
          <w:p w14:paraId="78F4E0F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622" w:type="pct"/>
            <w:shd w:val="clear" w:color="auto" w:fill="auto"/>
            <w:vAlign w:val="center"/>
          </w:tcPr>
          <w:p w14:paraId="6567FCE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工业连接器</w:t>
            </w:r>
          </w:p>
        </w:tc>
        <w:tc>
          <w:tcPr>
            <w:tcW w:w="2952" w:type="pct"/>
            <w:shd w:val="clear" w:color="auto" w:fill="auto"/>
            <w:vAlign w:val="center"/>
          </w:tcPr>
          <w:p w14:paraId="615F517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220V，16A，三孔</w:t>
            </w:r>
          </w:p>
        </w:tc>
        <w:tc>
          <w:tcPr>
            <w:tcW w:w="407" w:type="pct"/>
            <w:shd w:val="clear" w:color="auto" w:fill="auto"/>
            <w:vAlign w:val="center"/>
          </w:tcPr>
          <w:p w14:paraId="20C5FB2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66400F3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16.00 </w:t>
            </w:r>
          </w:p>
        </w:tc>
      </w:tr>
      <w:tr w:rsidR="0032285C" w14:paraId="088551C6" w14:textId="77777777">
        <w:trPr>
          <w:trHeight w:val="283"/>
        </w:trPr>
        <w:tc>
          <w:tcPr>
            <w:tcW w:w="351" w:type="pct"/>
            <w:shd w:val="clear" w:color="auto" w:fill="auto"/>
            <w:vAlign w:val="center"/>
          </w:tcPr>
          <w:p w14:paraId="4D3B839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622" w:type="pct"/>
            <w:shd w:val="clear" w:color="auto" w:fill="auto"/>
            <w:vAlign w:val="center"/>
          </w:tcPr>
          <w:p w14:paraId="7F33F8E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LED平板灯</w:t>
            </w:r>
          </w:p>
        </w:tc>
        <w:tc>
          <w:tcPr>
            <w:tcW w:w="2952" w:type="pct"/>
            <w:shd w:val="clear" w:color="auto" w:fill="auto"/>
            <w:vAlign w:val="center"/>
          </w:tcPr>
          <w:p w14:paraId="07E0362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600*600mm,LED。</w:t>
            </w:r>
          </w:p>
        </w:tc>
        <w:tc>
          <w:tcPr>
            <w:tcW w:w="407" w:type="pct"/>
            <w:shd w:val="clear" w:color="auto" w:fill="auto"/>
            <w:vAlign w:val="center"/>
          </w:tcPr>
          <w:p w14:paraId="3F89F1E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2A11D0D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r>
      <w:tr w:rsidR="0032285C" w14:paraId="21C5638E" w14:textId="77777777">
        <w:trPr>
          <w:trHeight w:val="283"/>
        </w:trPr>
        <w:tc>
          <w:tcPr>
            <w:tcW w:w="351" w:type="pct"/>
            <w:shd w:val="clear" w:color="auto" w:fill="auto"/>
            <w:vAlign w:val="center"/>
          </w:tcPr>
          <w:p w14:paraId="7D9EDCF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622" w:type="pct"/>
            <w:shd w:val="clear" w:color="auto" w:fill="auto"/>
            <w:vAlign w:val="center"/>
          </w:tcPr>
          <w:p w14:paraId="528FC6D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应急筒灯</w:t>
            </w:r>
          </w:p>
        </w:tc>
        <w:tc>
          <w:tcPr>
            <w:tcW w:w="2952" w:type="pct"/>
            <w:shd w:val="clear" w:color="auto" w:fill="auto"/>
            <w:vAlign w:val="center"/>
          </w:tcPr>
          <w:p w14:paraId="70CD3C7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3.5寸 5W</w:t>
            </w:r>
          </w:p>
        </w:tc>
        <w:tc>
          <w:tcPr>
            <w:tcW w:w="407" w:type="pct"/>
            <w:shd w:val="clear" w:color="auto" w:fill="auto"/>
            <w:vAlign w:val="center"/>
          </w:tcPr>
          <w:p w14:paraId="0C94965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3B575E3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r>
      <w:tr w:rsidR="0032285C" w14:paraId="79652FD1" w14:textId="77777777">
        <w:trPr>
          <w:trHeight w:val="995"/>
        </w:trPr>
        <w:tc>
          <w:tcPr>
            <w:tcW w:w="351" w:type="pct"/>
            <w:shd w:val="clear" w:color="auto" w:fill="auto"/>
            <w:vAlign w:val="center"/>
          </w:tcPr>
          <w:p w14:paraId="2C890BB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622" w:type="pct"/>
            <w:shd w:val="clear" w:color="auto" w:fill="auto"/>
            <w:vAlign w:val="center"/>
          </w:tcPr>
          <w:p w14:paraId="2092354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翘板开关</w:t>
            </w:r>
          </w:p>
        </w:tc>
        <w:tc>
          <w:tcPr>
            <w:tcW w:w="2952" w:type="pct"/>
            <w:shd w:val="clear" w:color="auto" w:fill="auto"/>
            <w:vAlign w:val="center"/>
          </w:tcPr>
          <w:p w14:paraId="2411E20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1、颜色：雅白色</w:t>
            </w:r>
            <w:r>
              <w:rPr>
                <w:rFonts w:ascii="仿宋" w:eastAsia="仿宋" w:hAnsi="仿宋" w:cs="宋体" w:hint="eastAsia"/>
                <w:kern w:val="0"/>
                <w:sz w:val="20"/>
                <w:szCs w:val="20"/>
              </w:rPr>
              <w:br/>
              <w:t>2、额定电流：10A，</w:t>
            </w:r>
            <w:r>
              <w:rPr>
                <w:rFonts w:ascii="仿宋" w:eastAsia="仿宋" w:hAnsi="仿宋" w:cs="宋体" w:hint="eastAsia"/>
                <w:kern w:val="0"/>
                <w:sz w:val="20"/>
                <w:szCs w:val="20"/>
              </w:rPr>
              <w:br/>
              <w:t>3、阻燃PC塑料面板，86型底盒安装</w:t>
            </w:r>
            <w:r>
              <w:rPr>
                <w:rFonts w:ascii="仿宋" w:eastAsia="仿宋" w:hAnsi="仿宋" w:cs="宋体" w:hint="eastAsia"/>
                <w:kern w:val="0"/>
                <w:sz w:val="20"/>
                <w:szCs w:val="20"/>
              </w:rPr>
              <w:br/>
              <w:t>4、载流件材质：锡磷青铜</w:t>
            </w:r>
          </w:p>
        </w:tc>
        <w:tc>
          <w:tcPr>
            <w:tcW w:w="407" w:type="pct"/>
            <w:shd w:val="clear" w:color="auto" w:fill="auto"/>
            <w:vAlign w:val="center"/>
          </w:tcPr>
          <w:p w14:paraId="5D199B4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只</w:t>
            </w:r>
          </w:p>
        </w:tc>
        <w:tc>
          <w:tcPr>
            <w:tcW w:w="667" w:type="pct"/>
            <w:shd w:val="clear" w:color="auto" w:fill="auto"/>
            <w:vAlign w:val="center"/>
          </w:tcPr>
          <w:p w14:paraId="3A6615F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4FDCF98A" w14:textId="77777777">
        <w:trPr>
          <w:trHeight w:val="995"/>
        </w:trPr>
        <w:tc>
          <w:tcPr>
            <w:tcW w:w="351" w:type="pct"/>
            <w:shd w:val="clear" w:color="auto" w:fill="auto"/>
            <w:vAlign w:val="center"/>
          </w:tcPr>
          <w:p w14:paraId="39E860A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622" w:type="pct"/>
            <w:shd w:val="clear" w:color="auto" w:fill="auto"/>
            <w:vAlign w:val="center"/>
          </w:tcPr>
          <w:p w14:paraId="22CFFC7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阻燃铜芯线</w:t>
            </w:r>
            <w:r>
              <w:rPr>
                <w:rFonts w:ascii="仿宋" w:eastAsia="仿宋" w:hAnsi="仿宋" w:cs="宋体" w:hint="eastAsia"/>
                <w:kern w:val="0"/>
                <w:sz w:val="20"/>
                <w:szCs w:val="20"/>
              </w:rPr>
              <w:br/>
              <w:t>(照明、插座、</w:t>
            </w:r>
            <w:r>
              <w:rPr>
                <w:rFonts w:ascii="仿宋" w:eastAsia="仿宋" w:hAnsi="仿宋" w:cs="宋体" w:hint="eastAsia"/>
                <w:kern w:val="0"/>
                <w:sz w:val="20"/>
                <w:szCs w:val="20"/>
              </w:rPr>
              <w:br/>
              <w:t>排烟机等)</w:t>
            </w:r>
          </w:p>
        </w:tc>
        <w:tc>
          <w:tcPr>
            <w:tcW w:w="2952" w:type="pct"/>
            <w:shd w:val="clear" w:color="auto" w:fill="auto"/>
            <w:vAlign w:val="center"/>
          </w:tcPr>
          <w:p w14:paraId="20165F38"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1、ZRBV-2.5mm2；</w:t>
            </w:r>
            <w:r>
              <w:rPr>
                <w:rFonts w:ascii="仿宋" w:eastAsia="仿宋" w:hAnsi="仿宋" w:cs="宋体" w:hint="eastAsia"/>
                <w:kern w:val="0"/>
                <w:sz w:val="20"/>
                <w:szCs w:val="20"/>
              </w:rPr>
              <w:br/>
              <w:t>2、阻燃性扁平的多芯电缆，外皮材质聚氯乙烯塑料，符合国标标准；</w:t>
            </w:r>
            <w:r>
              <w:rPr>
                <w:rFonts w:ascii="仿宋" w:eastAsia="仿宋" w:hAnsi="仿宋" w:cs="宋体" w:hint="eastAsia"/>
                <w:kern w:val="0"/>
                <w:sz w:val="20"/>
                <w:szCs w:val="20"/>
              </w:rPr>
              <w:br/>
              <w:t>3、敷设方式、部位：桥架敷设或管内穿线</w:t>
            </w:r>
          </w:p>
        </w:tc>
        <w:tc>
          <w:tcPr>
            <w:tcW w:w="407" w:type="pct"/>
            <w:shd w:val="clear" w:color="auto" w:fill="auto"/>
            <w:vAlign w:val="center"/>
          </w:tcPr>
          <w:p w14:paraId="154F9AF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29F8FBB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800</w:t>
            </w:r>
          </w:p>
        </w:tc>
      </w:tr>
      <w:tr w:rsidR="0032285C" w14:paraId="74C46E4A" w14:textId="77777777">
        <w:trPr>
          <w:trHeight w:val="995"/>
        </w:trPr>
        <w:tc>
          <w:tcPr>
            <w:tcW w:w="351" w:type="pct"/>
            <w:shd w:val="clear" w:color="auto" w:fill="auto"/>
            <w:vAlign w:val="center"/>
          </w:tcPr>
          <w:p w14:paraId="6B5DF21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8</w:t>
            </w:r>
          </w:p>
        </w:tc>
        <w:tc>
          <w:tcPr>
            <w:tcW w:w="622" w:type="pct"/>
            <w:shd w:val="clear" w:color="auto" w:fill="auto"/>
            <w:vAlign w:val="center"/>
          </w:tcPr>
          <w:p w14:paraId="0E1DE0E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阻燃铜芯电缆</w:t>
            </w:r>
            <w:r>
              <w:rPr>
                <w:rFonts w:ascii="仿宋" w:eastAsia="仿宋" w:hAnsi="仿宋" w:cs="宋体" w:hint="eastAsia"/>
                <w:kern w:val="0"/>
                <w:sz w:val="20"/>
                <w:szCs w:val="20"/>
              </w:rPr>
              <w:br/>
              <w:t>(机柜)</w:t>
            </w:r>
          </w:p>
        </w:tc>
        <w:tc>
          <w:tcPr>
            <w:tcW w:w="2952" w:type="pct"/>
            <w:shd w:val="clear" w:color="auto" w:fill="auto"/>
            <w:vAlign w:val="center"/>
          </w:tcPr>
          <w:p w14:paraId="2B49074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1、ZRYJV3*6m2；</w:t>
            </w:r>
            <w:r>
              <w:rPr>
                <w:rFonts w:ascii="仿宋" w:eastAsia="仿宋" w:hAnsi="仿宋" w:cs="宋体" w:hint="eastAsia"/>
                <w:kern w:val="0"/>
                <w:sz w:val="20"/>
                <w:szCs w:val="20"/>
              </w:rPr>
              <w:br/>
              <w:t>2、阻燃交联聚乙烯绝缘聚氯乙烯护套电力软电缆，符合国标标准；</w:t>
            </w:r>
            <w:r>
              <w:rPr>
                <w:rFonts w:ascii="仿宋" w:eastAsia="仿宋" w:hAnsi="仿宋" w:cs="宋体" w:hint="eastAsia"/>
                <w:kern w:val="0"/>
                <w:sz w:val="20"/>
                <w:szCs w:val="20"/>
              </w:rPr>
              <w:br/>
              <w:t>3、敷设方式、部位：桥架敷设或管内穿线</w:t>
            </w:r>
          </w:p>
        </w:tc>
        <w:tc>
          <w:tcPr>
            <w:tcW w:w="407" w:type="pct"/>
            <w:shd w:val="clear" w:color="auto" w:fill="auto"/>
            <w:vAlign w:val="center"/>
          </w:tcPr>
          <w:p w14:paraId="2BAA26E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39A4725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120.00 </w:t>
            </w:r>
          </w:p>
        </w:tc>
      </w:tr>
      <w:tr w:rsidR="0032285C" w14:paraId="4A26A32E" w14:textId="77777777">
        <w:trPr>
          <w:trHeight w:val="995"/>
        </w:trPr>
        <w:tc>
          <w:tcPr>
            <w:tcW w:w="351" w:type="pct"/>
            <w:shd w:val="clear" w:color="auto" w:fill="auto"/>
            <w:vAlign w:val="center"/>
          </w:tcPr>
          <w:p w14:paraId="2EC80D8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9</w:t>
            </w:r>
          </w:p>
        </w:tc>
        <w:tc>
          <w:tcPr>
            <w:tcW w:w="622" w:type="pct"/>
            <w:shd w:val="clear" w:color="auto" w:fill="auto"/>
            <w:vAlign w:val="center"/>
          </w:tcPr>
          <w:p w14:paraId="4BBC15F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阻燃铜芯电缆</w:t>
            </w:r>
            <w:r>
              <w:rPr>
                <w:rFonts w:ascii="仿宋" w:eastAsia="仿宋" w:hAnsi="仿宋" w:cs="宋体" w:hint="eastAsia"/>
                <w:kern w:val="0"/>
                <w:sz w:val="20"/>
                <w:szCs w:val="20"/>
              </w:rPr>
              <w:br/>
              <w:t>(UPS)</w:t>
            </w:r>
          </w:p>
        </w:tc>
        <w:tc>
          <w:tcPr>
            <w:tcW w:w="2952" w:type="pct"/>
            <w:shd w:val="clear" w:color="auto" w:fill="auto"/>
            <w:vAlign w:val="center"/>
          </w:tcPr>
          <w:p w14:paraId="09A36C5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1、ZRYJV4*35+1*16m2；</w:t>
            </w:r>
            <w:r>
              <w:rPr>
                <w:rFonts w:ascii="仿宋" w:eastAsia="仿宋" w:hAnsi="仿宋" w:cs="宋体" w:hint="eastAsia"/>
                <w:kern w:val="0"/>
                <w:sz w:val="20"/>
                <w:szCs w:val="20"/>
              </w:rPr>
              <w:br/>
              <w:t>2、阻燃交联聚乙烯绝缘聚氯乙烯护套电力软电缆，符合国标标准；</w:t>
            </w:r>
            <w:r>
              <w:rPr>
                <w:rFonts w:ascii="仿宋" w:eastAsia="仿宋" w:hAnsi="仿宋" w:cs="宋体" w:hint="eastAsia"/>
                <w:kern w:val="0"/>
                <w:sz w:val="20"/>
                <w:szCs w:val="20"/>
              </w:rPr>
              <w:br/>
              <w:t>3、敷设方式、部位：桥架敷设或管内穿线</w:t>
            </w:r>
          </w:p>
        </w:tc>
        <w:tc>
          <w:tcPr>
            <w:tcW w:w="407" w:type="pct"/>
            <w:shd w:val="clear" w:color="auto" w:fill="auto"/>
            <w:vAlign w:val="center"/>
          </w:tcPr>
          <w:p w14:paraId="5D80F82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37BC341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15.00 </w:t>
            </w:r>
          </w:p>
        </w:tc>
      </w:tr>
      <w:tr w:rsidR="0032285C" w14:paraId="4C3CBA71" w14:textId="77777777">
        <w:trPr>
          <w:trHeight w:val="3978"/>
        </w:trPr>
        <w:tc>
          <w:tcPr>
            <w:tcW w:w="351" w:type="pct"/>
            <w:shd w:val="clear" w:color="auto" w:fill="auto"/>
            <w:vAlign w:val="center"/>
          </w:tcPr>
          <w:p w14:paraId="474EF33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c>
          <w:tcPr>
            <w:tcW w:w="622" w:type="pct"/>
            <w:shd w:val="clear" w:color="auto" w:fill="auto"/>
            <w:vAlign w:val="center"/>
          </w:tcPr>
          <w:p w14:paraId="3AD5D7E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镀锌桥架</w:t>
            </w:r>
          </w:p>
        </w:tc>
        <w:tc>
          <w:tcPr>
            <w:tcW w:w="2952" w:type="pct"/>
            <w:shd w:val="clear" w:color="auto" w:fill="auto"/>
            <w:vAlign w:val="center"/>
          </w:tcPr>
          <w:p w14:paraId="38C89EF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1、规格：100*200mm，厚度1.0mm</w:t>
            </w:r>
            <w:r>
              <w:rPr>
                <w:rFonts w:ascii="仿宋" w:eastAsia="仿宋" w:hAnsi="仿宋" w:cs="宋体" w:hint="eastAsia"/>
                <w:kern w:val="0"/>
                <w:sz w:val="20"/>
                <w:szCs w:val="20"/>
              </w:rPr>
              <w:br/>
              <w:t>2、线槽平整无扭曲变形，内壁无毛刺，接缝处紧密平直，各种附件齐全。3、线槽连接口处平整，接缝处紧密平直，槽盖平整，无翘角，出线口位置正确。4、线槽经过变形缝时，线槽本身断开，线槽内用连接板连接，不得固定。5、非金属线槽所有非导电部分均应相应连接和跨接，做好整体连接。6、敷设在竖井内的线槽和穿越不同防火区的线槽，按设计要求位置设防火隔堵措施。7、直线端的钢制线槽长度超过30m加伸缩节，电缆线槽跨变形缝处设补偿装置。8、金属电缆线槽间及其支架全长不小于2处与接地(PE)或接零(PEN)干线相连接。9、非镀锌电缆线槽间连接板的两端跨接铜芯接地线，接</w:t>
            </w:r>
            <w:r>
              <w:rPr>
                <w:rFonts w:ascii="仿宋" w:eastAsia="仿宋" w:hAnsi="仿宋" w:cs="宋体" w:hint="eastAsia"/>
                <w:kern w:val="0"/>
                <w:sz w:val="20"/>
                <w:szCs w:val="20"/>
              </w:rPr>
              <w:br/>
              <w:t>地线最小允许截面积不小于BVR-4mm2。</w:t>
            </w:r>
            <w:r>
              <w:rPr>
                <w:rFonts w:ascii="仿宋" w:eastAsia="仿宋" w:hAnsi="仿宋" w:cs="宋体" w:hint="eastAsia"/>
                <w:kern w:val="0"/>
                <w:sz w:val="20"/>
                <w:szCs w:val="20"/>
              </w:rPr>
              <w:br/>
              <w:t>10、镀锌电缆线槽间连接板的两端不跨接接地线，但连接</w:t>
            </w:r>
            <w:r>
              <w:rPr>
                <w:rFonts w:ascii="仿宋" w:eastAsia="仿宋" w:hAnsi="仿宋" w:cs="宋体" w:hint="eastAsia"/>
                <w:kern w:val="0"/>
                <w:sz w:val="20"/>
                <w:szCs w:val="20"/>
              </w:rPr>
              <w:br/>
              <w:t>板两端不小于2个有防松螺帽或防松垫圈的连接固定螺</w:t>
            </w:r>
            <w:r>
              <w:rPr>
                <w:rFonts w:ascii="仿宋" w:eastAsia="仿宋" w:hAnsi="仿宋" w:cs="宋体" w:hint="eastAsia"/>
                <w:kern w:val="0"/>
                <w:sz w:val="20"/>
                <w:szCs w:val="20"/>
              </w:rPr>
              <w:br/>
              <w:t>栓。</w:t>
            </w:r>
          </w:p>
        </w:tc>
        <w:tc>
          <w:tcPr>
            <w:tcW w:w="407" w:type="pct"/>
            <w:shd w:val="clear" w:color="auto" w:fill="auto"/>
            <w:vAlign w:val="center"/>
          </w:tcPr>
          <w:p w14:paraId="0387791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7F3C6D5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r>
      <w:tr w:rsidR="0032285C" w14:paraId="2E60A1CD" w14:textId="77777777">
        <w:trPr>
          <w:trHeight w:val="746"/>
        </w:trPr>
        <w:tc>
          <w:tcPr>
            <w:tcW w:w="351" w:type="pct"/>
            <w:shd w:val="clear" w:color="auto" w:fill="auto"/>
            <w:vAlign w:val="center"/>
          </w:tcPr>
          <w:p w14:paraId="50C94E4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11</w:t>
            </w:r>
          </w:p>
        </w:tc>
        <w:tc>
          <w:tcPr>
            <w:tcW w:w="622" w:type="pct"/>
            <w:shd w:val="clear" w:color="auto" w:fill="auto"/>
            <w:vAlign w:val="center"/>
          </w:tcPr>
          <w:p w14:paraId="55CDC43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KBG电管</w:t>
            </w:r>
          </w:p>
        </w:tc>
        <w:tc>
          <w:tcPr>
            <w:tcW w:w="2952" w:type="pct"/>
            <w:shd w:val="clear" w:color="auto" w:fill="auto"/>
            <w:vAlign w:val="center"/>
          </w:tcPr>
          <w:p w14:paraId="51EDC04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1、KBGФ20，紧固式薄壁镀锌钢管；</w:t>
            </w:r>
            <w:r>
              <w:rPr>
                <w:rFonts w:ascii="仿宋" w:eastAsia="仿宋" w:hAnsi="仿宋" w:cs="宋体" w:hint="eastAsia"/>
                <w:kern w:val="0"/>
                <w:sz w:val="20"/>
                <w:szCs w:val="20"/>
              </w:rPr>
              <w:br/>
              <w:t>2、热镀锌材质，厚度1.0mm；3、刨沟槽电线管路敷设接线盒、灯头盒、开关盒、插座盒安装</w:t>
            </w:r>
          </w:p>
        </w:tc>
        <w:tc>
          <w:tcPr>
            <w:tcW w:w="407" w:type="pct"/>
            <w:shd w:val="clear" w:color="auto" w:fill="auto"/>
            <w:vAlign w:val="center"/>
          </w:tcPr>
          <w:p w14:paraId="28F57FF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6D3BE8D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300</w:t>
            </w:r>
          </w:p>
        </w:tc>
      </w:tr>
      <w:tr w:rsidR="0032285C" w14:paraId="3292CAD1" w14:textId="77777777">
        <w:trPr>
          <w:trHeight w:val="498"/>
        </w:trPr>
        <w:tc>
          <w:tcPr>
            <w:tcW w:w="351" w:type="pct"/>
            <w:shd w:val="clear" w:color="auto" w:fill="auto"/>
            <w:vAlign w:val="center"/>
          </w:tcPr>
          <w:p w14:paraId="4C2C0EB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12</w:t>
            </w:r>
          </w:p>
        </w:tc>
        <w:tc>
          <w:tcPr>
            <w:tcW w:w="622" w:type="pct"/>
            <w:shd w:val="clear" w:color="auto" w:fill="auto"/>
            <w:vAlign w:val="center"/>
          </w:tcPr>
          <w:p w14:paraId="513D42C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金属线盒</w:t>
            </w:r>
          </w:p>
        </w:tc>
        <w:tc>
          <w:tcPr>
            <w:tcW w:w="2952" w:type="pct"/>
            <w:shd w:val="clear" w:color="auto" w:fill="auto"/>
            <w:vAlign w:val="center"/>
          </w:tcPr>
          <w:p w14:paraId="3637539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1、86型金属线盒，镀锌材质；</w:t>
            </w:r>
            <w:r>
              <w:rPr>
                <w:rFonts w:ascii="仿宋" w:eastAsia="仿宋" w:hAnsi="仿宋" w:cs="宋体" w:hint="eastAsia"/>
                <w:kern w:val="0"/>
                <w:sz w:val="20"/>
                <w:szCs w:val="20"/>
              </w:rPr>
              <w:br/>
              <w:t>2、含弯头、直接安装辅材</w:t>
            </w:r>
          </w:p>
        </w:tc>
        <w:tc>
          <w:tcPr>
            <w:tcW w:w="407" w:type="pct"/>
            <w:shd w:val="clear" w:color="auto" w:fill="auto"/>
            <w:vAlign w:val="center"/>
          </w:tcPr>
          <w:p w14:paraId="038D868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667" w:type="pct"/>
            <w:shd w:val="clear" w:color="auto" w:fill="auto"/>
            <w:vAlign w:val="center"/>
          </w:tcPr>
          <w:p w14:paraId="676F440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100</w:t>
            </w:r>
          </w:p>
        </w:tc>
      </w:tr>
      <w:tr w:rsidR="0032285C" w14:paraId="24BA6F61" w14:textId="77777777">
        <w:trPr>
          <w:trHeight w:val="746"/>
        </w:trPr>
        <w:tc>
          <w:tcPr>
            <w:tcW w:w="351" w:type="pct"/>
            <w:shd w:val="clear" w:color="auto" w:fill="auto"/>
            <w:vAlign w:val="center"/>
          </w:tcPr>
          <w:p w14:paraId="447B85D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13</w:t>
            </w:r>
          </w:p>
        </w:tc>
        <w:tc>
          <w:tcPr>
            <w:tcW w:w="622" w:type="pct"/>
            <w:shd w:val="clear" w:color="auto" w:fill="auto"/>
            <w:vAlign w:val="center"/>
          </w:tcPr>
          <w:p w14:paraId="51C9B79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金属软管</w:t>
            </w:r>
          </w:p>
        </w:tc>
        <w:tc>
          <w:tcPr>
            <w:tcW w:w="2952" w:type="pct"/>
            <w:shd w:val="clear" w:color="auto" w:fill="auto"/>
            <w:vAlign w:val="center"/>
          </w:tcPr>
          <w:p w14:paraId="4294B75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1、黑色金属软管；</w:t>
            </w:r>
            <w:r>
              <w:rPr>
                <w:rFonts w:ascii="仿宋" w:eastAsia="仿宋" w:hAnsi="仿宋" w:cs="宋体" w:hint="eastAsia"/>
                <w:kern w:val="0"/>
                <w:sz w:val="20"/>
                <w:szCs w:val="20"/>
              </w:rPr>
              <w:br/>
              <w:t>2、优质，Ф16mm；</w:t>
            </w:r>
            <w:r>
              <w:rPr>
                <w:rFonts w:ascii="仿宋" w:eastAsia="仿宋" w:hAnsi="仿宋" w:cs="宋体" w:hint="eastAsia"/>
                <w:kern w:val="0"/>
                <w:sz w:val="20"/>
                <w:szCs w:val="20"/>
              </w:rPr>
              <w:br/>
              <w:t>3、电线管路接线盒、灯头盒、开关盒、插座盒末端安装</w:t>
            </w:r>
          </w:p>
        </w:tc>
        <w:tc>
          <w:tcPr>
            <w:tcW w:w="407" w:type="pct"/>
            <w:shd w:val="clear" w:color="auto" w:fill="auto"/>
            <w:vAlign w:val="center"/>
          </w:tcPr>
          <w:p w14:paraId="5E4AEAE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7B23BA9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50</w:t>
            </w:r>
          </w:p>
        </w:tc>
      </w:tr>
      <w:tr w:rsidR="0032285C" w14:paraId="0E89710D" w14:textId="77777777">
        <w:trPr>
          <w:trHeight w:val="283"/>
        </w:trPr>
        <w:tc>
          <w:tcPr>
            <w:tcW w:w="351" w:type="pct"/>
            <w:shd w:val="clear" w:color="auto" w:fill="auto"/>
            <w:vAlign w:val="center"/>
          </w:tcPr>
          <w:p w14:paraId="1F4F9004"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三</w:t>
            </w:r>
          </w:p>
        </w:tc>
        <w:tc>
          <w:tcPr>
            <w:tcW w:w="622" w:type="pct"/>
            <w:shd w:val="clear" w:color="auto" w:fill="auto"/>
            <w:vAlign w:val="center"/>
          </w:tcPr>
          <w:p w14:paraId="4A54B0A2"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UPS系统</w:t>
            </w:r>
          </w:p>
        </w:tc>
        <w:tc>
          <w:tcPr>
            <w:tcW w:w="2952" w:type="pct"/>
            <w:shd w:val="clear" w:color="auto" w:fill="auto"/>
            <w:vAlign w:val="center"/>
          </w:tcPr>
          <w:p w14:paraId="2E09261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300842F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47FEA19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3F5E0325" w14:textId="77777777">
        <w:trPr>
          <w:trHeight w:val="3480"/>
        </w:trPr>
        <w:tc>
          <w:tcPr>
            <w:tcW w:w="351" w:type="pct"/>
            <w:shd w:val="clear" w:color="auto" w:fill="auto"/>
            <w:vAlign w:val="center"/>
          </w:tcPr>
          <w:p w14:paraId="49C2C1B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622" w:type="pct"/>
            <w:shd w:val="clear" w:color="auto" w:fill="auto"/>
            <w:vAlign w:val="center"/>
          </w:tcPr>
          <w:p w14:paraId="4F8F241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UPS主机</w:t>
            </w:r>
          </w:p>
        </w:tc>
        <w:tc>
          <w:tcPr>
            <w:tcW w:w="2952" w:type="pct"/>
            <w:shd w:val="clear" w:color="auto" w:fill="auto"/>
            <w:vAlign w:val="center"/>
          </w:tcPr>
          <w:p w14:paraId="416925B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1.配置1台高频三进三出60KVA UPS系统，UPS电源采用类模块化结构设计，功率单元支持热插拔。 </w:t>
            </w:r>
            <w:r>
              <w:rPr>
                <w:rFonts w:ascii="仿宋" w:eastAsia="仿宋" w:hAnsi="仿宋" w:cs="宋体" w:hint="eastAsia"/>
                <w:kern w:val="0"/>
                <w:sz w:val="20"/>
                <w:szCs w:val="20"/>
              </w:rPr>
              <w:br/>
              <w:t>2.系统显示采用7寸及以上LCD大屏幕触摸屏+LED+按键方式，可提供简体中文、英文、繁体中文三种语言显示。</w:t>
            </w:r>
            <w:r>
              <w:rPr>
                <w:rFonts w:ascii="仿宋" w:eastAsia="仿宋" w:hAnsi="仿宋" w:cs="宋体" w:hint="eastAsia"/>
                <w:kern w:val="0"/>
                <w:sz w:val="20"/>
                <w:szCs w:val="20"/>
              </w:rPr>
              <w:br/>
              <w:t>3.满足下述过载能力：110%负载,1小时候转旁路输出，125%负载,10分钟后转旁路输出，150%负载,1分钟后转旁路输出。</w:t>
            </w:r>
            <w:r>
              <w:rPr>
                <w:rFonts w:ascii="仿宋" w:eastAsia="仿宋" w:hAnsi="仿宋" w:cs="宋体" w:hint="eastAsia"/>
                <w:kern w:val="0"/>
                <w:sz w:val="20"/>
                <w:szCs w:val="20"/>
              </w:rPr>
              <w:br/>
              <w:t>4.电池组节数可进行32～44节设置，便于电池故障需要维护、更换时, 可灵活调节电池节数的需要。</w:t>
            </w:r>
            <w:r>
              <w:rPr>
                <w:rFonts w:ascii="仿宋" w:eastAsia="仿宋" w:hAnsi="仿宋" w:cs="宋体" w:hint="eastAsia"/>
                <w:kern w:val="0"/>
                <w:sz w:val="20"/>
                <w:szCs w:val="20"/>
              </w:rPr>
              <w:br/>
              <w:t>5.提供远程EPO接口及可编程干接点7路：3路输入、4路输出干接点接口。</w:t>
            </w:r>
            <w:r>
              <w:rPr>
                <w:rFonts w:ascii="仿宋" w:eastAsia="仿宋" w:hAnsi="仿宋" w:cs="宋体" w:hint="eastAsia"/>
                <w:kern w:val="0"/>
                <w:sz w:val="20"/>
                <w:szCs w:val="20"/>
              </w:rPr>
              <w:br/>
              <w:t>6.具备自主老化模式即可进行系统满载测试，省去租用超大负载箱、负载箱工程施工等工作量。</w:t>
            </w:r>
          </w:p>
        </w:tc>
        <w:tc>
          <w:tcPr>
            <w:tcW w:w="407" w:type="pct"/>
            <w:shd w:val="clear" w:color="auto" w:fill="auto"/>
            <w:vAlign w:val="center"/>
          </w:tcPr>
          <w:p w14:paraId="79D85AE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7C2555E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7F973525" w14:textId="77777777">
        <w:trPr>
          <w:trHeight w:val="2486"/>
        </w:trPr>
        <w:tc>
          <w:tcPr>
            <w:tcW w:w="351" w:type="pct"/>
            <w:shd w:val="clear" w:color="auto" w:fill="auto"/>
            <w:vAlign w:val="center"/>
          </w:tcPr>
          <w:p w14:paraId="14AB762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2</w:t>
            </w:r>
          </w:p>
        </w:tc>
        <w:tc>
          <w:tcPr>
            <w:tcW w:w="622" w:type="pct"/>
            <w:shd w:val="clear" w:color="auto" w:fill="auto"/>
            <w:vAlign w:val="center"/>
          </w:tcPr>
          <w:p w14:paraId="10DFF27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免维护铅酸蓄电池</w:t>
            </w:r>
          </w:p>
        </w:tc>
        <w:tc>
          <w:tcPr>
            <w:tcW w:w="2952" w:type="pct"/>
            <w:shd w:val="clear" w:color="auto" w:fill="auto"/>
            <w:vAlign w:val="center"/>
          </w:tcPr>
          <w:p w14:paraId="7A645E5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蓄电池技术要求：</w:t>
            </w:r>
            <w:r>
              <w:rPr>
                <w:rFonts w:ascii="仿宋" w:eastAsia="仿宋" w:hAnsi="仿宋" w:cs="宋体" w:hint="eastAsia"/>
                <w:kern w:val="0"/>
                <w:sz w:val="20"/>
                <w:szCs w:val="20"/>
              </w:rPr>
              <w:br/>
              <w:t>1、蓄电池采用32节12V-100AH规格，要求与UPS同一品牌。</w:t>
            </w:r>
            <w:r>
              <w:rPr>
                <w:rFonts w:ascii="仿宋" w:eastAsia="仿宋" w:hAnsi="仿宋" w:cs="宋体" w:hint="eastAsia"/>
                <w:kern w:val="0"/>
                <w:sz w:val="20"/>
                <w:szCs w:val="20"/>
              </w:rPr>
              <w:br/>
              <w:t>2、超长的使用寿命，采用板栅和合金设计，有效抵抗极板腐蚀；卓越的大电流放电特性，可靠的快速充电性能，优越的深度放电恢复能力，确保电池的使用寿命。</w:t>
            </w:r>
            <w:r>
              <w:rPr>
                <w:rFonts w:ascii="仿宋" w:eastAsia="仿宋" w:hAnsi="仿宋" w:cs="宋体" w:hint="eastAsia"/>
                <w:kern w:val="0"/>
                <w:sz w:val="20"/>
                <w:szCs w:val="20"/>
              </w:rPr>
              <w:br/>
              <w:t>3、免维护的专业设计，采用高可靠的专业阀控密封式设计，确保电池不漏（渗）液、无酸雾、不腐蚀，并在充电时产生的气体基本被吸收还原成电解液，在使用时无需加水、补液和测量电解液比重。</w:t>
            </w:r>
          </w:p>
        </w:tc>
        <w:tc>
          <w:tcPr>
            <w:tcW w:w="407" w:type="pct"/>
            <w:shd w:val="clear" w:color="auto" w:fill="auto"/>
            <w:vAlign w:val="center"/>
          </w:tcPr>
          <w:p w14:paraId="7785386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只</w:t>
            </w:r>
          </w:p>
        </w:tc>
        <w:tc>
          <w:tcPr>
            <w:tcW w:w="667" w:type="pct"/>
            <w:shd w:val="clear" w:color="auto" w:fill="auto"/>
            <w:vAlign w:val="center"/>
          </w:tcPr>
          <w:p w14:paraId="4CD0C15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64</w:t>
            </w:r>
          </w:p>
        </w:tc>
      </w:tr>
      <w:tr w:rsidR="0032285C" w14:paraId="7845DE7A" w14:textId="77777777">
        <w:trPr>
          <w:trHeight w:val="283"/>
        </w:trPr>
        <w:tc>
          <w:tcPr>
            <w:tcW w:w="351" w:type="pct"/>
            <w:shd w:val="clear" w:color="auto" w:fill="auto"/>
            <w:vAlign w:val="center"/>
          </w:tcPr>
          <w:p w14:paraId="66DED24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622" w:type="pct"/>
            <w:shd w:val="clear" w:color="auto" w:fill="auto"/>
            <w:vAlign w:val="center"/>
          </w:tcPr>
          <w:p w14:paraId="0D353E1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电池柜</w:t>
            </w:r>
          </w:p>
        </w:tc>
        <w:tc>
          <w:tcPr>
            <w:tcW w:w="2952" w:type="pct"/>
            <w:shd w:val="clear" w:color="auto" w:fill="auto"/>
            <w:vAlign w:val="center"/>
          </w:tcPr>
          <w:p w14:paraId="4E9AD0F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可装100AH/32只</w:t>
            </w:r>
          </w:p>
        </w:tc>
        <w:tc>
          <w:tcPr>
            <w:tcW w:w="407" w:type="pct"/>
            <w:shd w:val="clear" w:color="auto" w:fill="auto"/>
            <w:vAlign w:val="center"/>
          </w:tcPr>
          <w:p w14:paraId="244F75D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个</w:t>
            </w:r>
          </w:p>
        </w:tc>
        <w:tc>
          <w:tcPr>
            <w:tcW w:w="667" w:type="pct"/>
            <w:shd w:val="clear" w:color="auto" w:fill="auto"/>
            <w:vAlign w:val="center"/>
          </w:tcPr>
          <w:p w14:paraId="17677D7D"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1363299E" w14:textId="77777777">
        <w:trPr>
          <w:trHeight w:val="283"/>
        </w:trPr>
        <w:tc>
          <w:tcPr>
            <w:tcW w:w="351" w:type="pct"/>
            <w:shd w:val="clear" w:color="auto" w:fill="auto"/>
            <w:vAlign w:val="center"/>
          </w:tcPr>
          <w:p w14:paraId="2B74E5C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622" w:type="pct"/>
            <w:shd w:val="clear" w:color="auto" w:fill="auto"/>
            <w:vAlign w:val="center"/>
          </w:tcPr>
          <w:p w14:paraId="3E9F0BA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电池汇流盒</w:t>
            </w:r>
          </w:p>
        </w:tc>
        <w:tc>
          <w:tcPr>
            <w:tcW w:w="2952" w:type="pct"/>
            <w:shd w:val="clear" w:color="auto" w:fill="auto"/>
            <w:vAlign w:val="center"/>
          </w:tcPr>
          <w:p w14:paraId="768E1C9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定制，内含125A塑壳开关，国产知名品牌</w:t>
            </w:r>
          </w:p>
        </w:tc>
        <w:tc>
          <w:tcPr>
            <w:tcW w:w="407" w:type="pct"/>
            <w:shd w:val="clear" w:color="auto" w:fill="auto"/>
            <w:vAlign w:val="center"/>
          </w:tcPr>
          <w:p w14:paraId="44ECC04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4999266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0B8BD389" w14:textId="77777777">
        <w:trPr>
          <w:trHeight w:val="498"/>
        </w:trPr>
        <w:tc>
          <w:tcPr>
            <w:tcW w:w="351" w:type="pct"/>
            <w:shd w:val="clear" w:color="auto" w:fill="auto"/>
            <w:vAlign w:val="center"/>
          </w:tcPr>
          <w:p w14:paraId="5E4050F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622" w:type="pct"/>
            <w:shd w:val="clear" w:color="auto" w:fill="auto"/>
            <w:vAlign w:val="center"/>
          </w:tcPr>
          <w:p w14:paraId="646EE0E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连接线缆</w:t>
            </w:r>
          </w:p>
        </w:tc>
        <w:tc>
          <w:tcPr>
            <w:tcW w:w="2952" w:type="pct"/>
            <w:shd w:val="clear" w:color="auto" w:fill="auto"/>
            <w:vAlign w:val="center"/>
          </w:tcPr>
          <w:p w14:paraId="0CB7019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BVR35mm2，电池柜内部电池之间连接线，电池柜与UPS主机之间连接线缆。</w:t>
            </w:r>
          </w:p>
        </w:tc>
        <w:tc>
          <w:tcPr>
            <w:tcW w:w="407" w:type="pct"/>
            <w:shd w:val="clear" w:color="auto" w:fill="auto"/>
            <w:vAlign w:val="center"/>
          </w:tcPr>
          <w:p w14:paraId="63C3F6F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6FE6FD2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80</w:t>
            </w:r>
          </w:p>
        </w:tc>
      </w:tr>
      <w:tr w:rsidR="0032285C" w14:paraId="763B157E" w14:textId="77777777">
        <w:trPr>
          <w:trHeight w:val="498"/>
        </w:trPr>
        <w:tc>
          <w:tcPr>
            <w:tcW w:w="351" w:type="pct"/>
            <w:shd w:val="clear" w:color="auto" w:fill="auto"/>
            <w:vAlign w:val="center"/>
          </w:tcPr>
          <w:p w14:paraId="0E3EF222"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四</w:t>
            </w:r>
          </w:p>
        </w:tc>
        <w:tc>
          <w:tcPr>
            <w:tcW w:w="622" w:type="pct"/>
            <w:shd w:val="clear" w:color="auto" w:fill="auto"/>
            <w:vAlign w:val="center"/>
          </w:tcPr>
          <w:p w14:paraId="1FDBC125"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防雷接地系统</w:t>
            </w:r>
          </w:p>
        </w:tc>
        <w:tc>
          <w:tcPr>
            <w:tcW w:w="2952" w:type="pct"/>
            <w:shd w:val="clear" w:color="auto" w:fill="auto"/>
            <w:vAlign w:val="center"/>
          </w:tcPr>
          <w:p w14:paraId="4C8D6429"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674849D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5B44B75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23237217" w14:textId="77777777">
        <w:trPr>
          <w:trHeight w:val="3995"/>
        </w:trPr>
        <w:tc>
          <w:tcPr>
            <w:tcW w:w="351" w:type="pct"/>
            <w:shd w:val="clear" w:color="auto" w:fill="auto"/>
            <w:vAlign w:val="center"/>
          </w:tcPr>
          <w:p w14:paraId="53B4712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622" w:type="pct"/>
            <w:shd w:val="clear" w:color="auto" w:fill="auto"/>
            <w:vAlign w:val="center"/>
          </w:tcPr>
          <w:p w14:paraId="4C65615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第二级防雷器</w:t>
            </w:r>
          </w:p>
        </w:tc>
        <w:tc>
          <w:tcPr>
            <w:tcW w:w="2952" w:type="pct"/>
            <w:shd w:val="clear" w:color="auto" w:fill="auto"/>
            <w:vAlign w:val="center"/>
          </w:tcPr>
          <w:p w14:paraId="6854630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1、标称电压Un:AC220/380V</w:t>
            </w:r>
            <w:r>
              <w:rPr>
                <w:rFonts w:ascii="仿宋" w:eastAsia="仿宋" w:hAnsi="仿宋" w:cs="宋体" w:hint="eastAsia"/>
                <w:kern w:val="0"/>
                <w:sz w:val="20"/>
                <w:szCs w:val="20"/>
              </w:rPr>
              <w:br/>
              <w:t>2、最大持续工作电压Uc:AC440V</w:t>
            </w:r>
            <w:r>
              <w:rPr>
                <w:rFonts w:ascii="仿宋" w:eastAsia="仿宋" w:hAnsi="仿宋" w:cs="宋体" w:hint="eastAsia"/>
                <w:kern w:val="0"/>
                <w:sz w:val="20"/>
                <w:szCs w:val="20"/>
              </w:rPr>
              <w:br/>
              <w:t>3、额定放电电流In:LN-PE，20kA(8/20</w:t>
            </w:r>
            <w:r>
              <w:rPr>
                <w:rFonts w:ascii="Arial" w:eastAsia="仿宋" w:hAnsi="Arial" w:cs="Arial"/>
                <w:kern w:val="0"/>
                <w:sz w:val="20"/>
                <w:szCs w:val="20"/>
              </w:rPr>
              <w:t>µ</w:t>
            </w:r>
            <w:r>
              <w:rPr>
                <w:rFonts w:ascii="仿宋" w:eastAsia="仿宋" w:hAnsi="仿宋" w:cs="宋体" w:hint="eastAsia"/>
                <w:kern w:val="0"/>
                <w:sz w:val="20"/>
                <w:szCs w:val="20"/>
              </w:rPr>
              <w:t>s)</w:t>
            </w:r>
            <w:r>
              <w:rPr>
                <w:rFonts w:ascii="仿宋" w:eastAsia="仿宋" w:hAnsi="仿宋" w:cs="宋体" w:hint="eastAsia"/>
                <w:kern w:val="0"/>
                <w:sz w:val="20"/>
                <w:szCs w:val="20"/>
              </w:rPr>
              <w:br/>
              <w:t>4、最大放电电流Imax:LN-PE，40kA(8/20</w:t>
            </w:r>
            <w:r>
              <w:rPr>
                <w:rFonts w:ascii="Arial" w:eastAsia="仿宋" w:hAnsi="Arial" w:cs="Arial"/>
                <w:kern w:val="0"/>
                <w:sz w:val="20"/>
                <w:szCs w:val="20"/>
              </w:rPr>
              <w:t>µ</w:t>
            </w:r>
            <w:r>
              <w:rPr>
                <w:rFonts w:ascii="仿宋" w:eastAsia="仿宋" w:hAnsi="仿宋" w:cs="宋体" w:hint="eastAsia"/>
                <w:kern w:val="0"/>
                <w:sz w:val="20"/>
                <w:szCs w:val="20"/>
              </w:rPr>
              <w:t>s)</w:t>
            </w:r>
            <w:r>
              <w:rPr>
                <w:rFonts w:ascii="仿宋" w:eastAsia="仿宋" w:hAnsi="仿宋" w:cs="宋体" w:hint="eastAsia"/>
                <w:kern w:val="0"/>
                <w:sz w:val="20"/>
                <w:szCs w:val="20"/>
              </w:rPr>
              <w:br/>
              <w:t>5、电压保护水平Up:＜2300V</w:t>
            </w:r>
            <w:r>
              <w:rPr>
                <w:rFonts w:ascii="仿宋" w:eastAsia="仿宋" w:hAnsi="仿宋" w:cs="宋体" w:hint="eastAsia"/>
                <w:kern w:val="0"/>
                <w:sz w:val="20"/>
                <w:szCs w:val="20"/>
              </w:rPr>
              <w:br/>
              <w:t>6、短路电流承受能力：500A</w:t>
            </w:r>
            <w:r>
              <w:rPr>
                <w:rFonts w:ascii="仿宋" w:eastAsia="仿宋" w:hAnsi="仿宋" w:cs="宋体" w:hint="eastAsia"/>
                <w:kern w:val="0"/>
                <w:sz w:val="20"/>
                <w:szCs w:val="20"/>
              </w:rPr>
              <w:br/>
              <w:t>7、温度使用范围-40—70℃</w:t>
            </w:r>
            <w:r>
              <w:rPr>
                <w:rFonts w:ascii="仿宋" w:eastAsia="仿宋" w:hAnsi="仿宋" w:cs="宋体" w:hint="eastAsia"/>
                <w:kern w:val="0"/>
                <w:sz w:val="20"/>
                <w:szCs w:val="20"/>
              </w:rPr>
              <w:br/>
              <w:t>8、漏电流：＜20ua</w:t>
            </w:r>
            <w:r>
              <w:rPr>
                <w:rFonts w:ascii="仿宋" w:eastAsia="仿宋" w:hAnsi="仿宋" w:cs="宋体" w:hint="eastAsia"/>
                <w:kern w:val="0"/>
                <w:sz w:val="20"/>
                <w:szCs w:val="20"/>
              </w:rPr>
              <w:br/>
              <w:t>9、响应时间：＜25ns</w:t>
            </w:r>
            <w:r>
              <w:rPr>
                <w:rFonts w:ascii="仿宋" w:eastAsia="仿宋" w:hAnsi="仿宋" w:cs="宋体" w:hint="eastAsia"/>
                <w:kern w:val="0"/>
                <w:sz w:val="20"/>
                <w:szCs w:val="20"/>
              </w:rPr>
              <w:br/>
              <w:t>10、前置空开或熔断器F:32A</w:t>
            </w:r>
            <w:r>
              <w:rPr>
                <w:rFonts w:ascii="仿宋" w:eastAsia="仿宋" w:hAnsi="仿宋" w:cs="宋体" w:hint="eastAsia"/>
                <w:kern w:val="0"/>
                <w:sz w:val="20"/>
                <w:szCs w:val="20"/>
              </w:rPr>
              <w:br/>
              <w:t>11、上引线L/N:4mm2</w:t>
            </w:r>
            <w:r>
              <w:rPr>
                <w:rFonts w:ascii="仿宋" w:eastAsia="仿宋" w:hAnsi="仿宋" w:cs="宋体" w:hint="eastAsia"/>
                <w:kern w:val="0"/>
                <w:sz w:val="20"/>
                <w:szCs w:val="20"/>
              </w:rPr>
              <w:br/>
              <w:t>12、下引线PE:6mm2</w:t>
            </w:r>
            <w:r>
              <w:rPr>
                <w:rFonts w:ascii="仿宋" w:eastAsia="仿宋" w:hAnsi="仿宋" w:cs="宋体" w:hint="eastAsia"/>
                <w:kern w:val="0"/>
                <w:sz w:val="20"/>
                <w:szCs w:val="20"/>
              </w:rPr>
              <w:br/>
              <w:t>13、安装方式:35mmDIN导轨，EN60715标准</w:t>
            </w:r>
            <w:r>
              <w:rPr>
                <w:rFonts w:ascii="仿宋" w:eastAsia="仿宋" w:hAnsi="仿宋" w:cs="宋体" w:hint="eastAsia"/>
                <w:kern w:val="0"/>
                <w:sz w:val="20"/>
                <w:szCs w:val="20"/>
              </w:rPr>
              <w:br/>
              <w:t>14、外壳材料：符合UL94-V-0</w:t>
            </w:r>
            <w:r>
              <w:rPr>
                <w:rFonts w:ascii="仿宋" w:eastAsia="仿宋" w:hAnsi="仿宋" w:cs="宋体" w:hint="eastAsia"/>
                <w:kern w:val="0"/>
                <w:sz w:val="20"/>
                <w:szCs w:val="20"/>
              </w:rPr>
              <w:br/>
              <w:t>15、外壳防护等级：IP20</w:t>
            </w:r>
          </w:p>
        </w:tc>
        <w:tc>
          <w:tcPr>
            <w:tcW w:w="407" w:type="pct"/>
            <w:shd w:val="clear" w:color="auto" w:fill="auto"/>
            <w:vAlign w:val="center"/>
          </w:tcPr>
          <w:p w14:paraId="0868F41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3D69E92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3524EEFC" w14:textId="77777777">
        <w:trPr>
          <w:trHeight w:val="3995"/>
        </w:trPr>
        <w:tc>
          <w:tcPr>
            <w:tcW w:w="351" w:type="pct"/>
            <w:shd w:val="clear" w:color="auto" w:fill="auto"/>
            <w:vAlign w:val="center"/>
          </w:tcPr>
          <w:p w14:paraId="21DC90C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622" w:type="pct"/>
            <w:shd w:val="clear" w:color="auto" w:fill="auto"/>
            <w:vAlign w:val="center"/>
          </w:tcPr>
          <w:p w14:paraId="25AC0E5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第三级防雷器</w:t>
            </w:r>
          </w:p>
        </w:tc>
        <w:tc>
          <w:tcPr>
            <w:tcW w:w="2952" w:type="pct"/>
            <w:shd w:val="clear" w:color="auto" w:fill="auto"/>
            <w:vAlign w:val="center"/>
          </w:tcPr>
          <w:p w14:paraId="54B01CB1"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1、标称电压Un:AC220/380V</w:t>
            </w:r>
            <w:r>
              <w:rPr>
                <w:rFonts w:ascii="仿宋" w:eastAsia="仿宋" w:hAnsi="仿宋" w:cs="宋体" w:hint="eastAsia"/>
                <w:kern w:val="0"/>
                <w:sz w:val="20"/>
                <w:szCs w:val="20"/>
              </w:rPr>
              <w:br/>
              <w:t>2、最大持续工作电压Uc:AC440V</w:t>
            </w:r>
            <w:r>
              <w:rPr>
                <w:rFonts w:ascii="仿宋" w:eastAsia="仿宋" w:hAnsi="仿宋" w:cs="宋体" w:hint="eastAsia"/>
                <w:kern w:val="0"/>
                <w:sz w:val="20"/>
                <w:szCs w:val="20"/>
              </w:rPr>
              <w:br/>
              <w:t>3、额定放电电流In:LN-PE，10kA(8/20</w:t>
            </w:r>
            <w:r>
              <w:rPr>
                <w:rFonts w:ascii="Arial" w:eastAsia="仿宋" w:hAnsi="Arial" w:cs="Arial"/>
                <w:kern w:val="0"/>
                <w:sz w:val="20"/>
                <w:szCs w:val="20"/>
              </w:rPr>
              <w:t>µ</w:t>
            </w:r>
            <w:r>
              <w:rPr>
                <w:rFonts w:ascii="仿宋" w:eastAsia="仿宋" w:hAnsi="仿宋" w:cs="宋体" w:hint="eastAsia"/>
                <w:kern w:val="0"/>
                <w:sz w:val="20"/>
                <w:szCs w:val="20"/>
              </w:rPr>
              <w:t>s)</w:t>
            </w:r>
            <w:r>
              <w:rPr>
                <w:rFonts w:ascii="仿宋" w:eastAsia="仿宋" w:hAnsi="仿宋" w:cs="宋体" w:hint="eastAsia"/>
                <w:kern w:val="0"/>
                <w:sz w:val="20"/>
                <w:szCs w:val="20"/>
              </w:rPr>
              <w:br/>
              <w:t>4、最大放电电流Imax:LN-PE，20kA(8/20</w:t>
            </w:r>
            <w:r>
              <w:rPr>
                <w:rFonts w:ascii="Arial" w:eastAsia="仿宋" w:hAnsi="Arial" w:cs="Arial"/>
                <w:kern w:val="0"/>
                <w:sz w:val="20"/>
                <w:szCs w:val="20"/>
              </w:rPr>
              <w:t>µ</w:t>
            </w:r>
            <w:r>
              <w:rPr>
                <w:rFonts w:ascii="仿宋" w:eastAsia="仿宋" w:hAnsi="仿宋" w:cs="宋体" w:hint="eastAsia"/>
                <w:kern w:val="0"/>
                <w:sz w:val="20"/>
                <w:szCs w:val="20"/>
              </w:rPr>
              <w:t>s)</w:t>
            </w:r>
            <w:r>
              <w:rPr>
                <w:rFonts w:ascii="仿宋" w:eastAsia="仿宋" w:hAnsi="仿宋" w:cs="宋体" w:hint="eastAsia"/>
                <w:kern w:val="0"/>
                <w:sz w:val="20"/>
                <w:szCs w:val="20"/>
              </w:rPr>
              <w:br/>
              <w:t>5、电压保护水平Up:＜2200V</w:t>
            </w:r>
            <w:r>
              <w:rPr>
                <w:rFonts w:ascii="仿宋" w:eastAsia="仿宋" w:hAnsi="仿宋" w:cs="宋体" w:hint="eastAsia"/>
                <w:kern w:val="0"/>
                <w:sz w:val="20"/>
                <w:szCs w:val="20"/>
              </w:rPr>
              <w:br/>
              <w:t>6、短路电流承受能力：500A</w:t>
            </w:r>
            <w:r>
              <w:rPr>
                <w:rFonts w:ascii="仿宋" w:eastAsia="仿宋" w:hAnsi="仿宋" w:cs="宋体" w:hint="eastAsia"/>
                <w:kern w:val="0"/>
                <w:sz w:val="20"/>
                <w:szCs w:val="20"/>
              </w:rPr>
              <w:br/>
              <w:t>7、温度使用范围：-40—70℃</w:t>
            </w:r>
            <w:r>
              <w:rPr>
                <w:rFonts w:ascii="仿宋" w:eastAsia="仿宋" w:hAnsi="仿宋" w:cs="宋体" w:hint="eastAsia"/>
                <w:kern w:val="0"/>
                <w:sz w:val="20"/>
                <w:szCs w:val="20"/>
              </w:rPr>
              <w:br/>
              <w:t>8、漏电流：＜20ua</w:t>
            </w:r>
            <w:r>
              <w:rPr>
                <w:rFonts w:ascii="仿宋" w:eastAsia="仿宋" w:hAnsi="仿宋" w:cs="宋体" w:hint="eastAsia"/>
                <w:kern w:val="0"/>
                <w:sz w:val="20"/>
                <w:szCs w:val="20"/>
              </w:rPr>
              <w:br/>
              <w:t>9、响应时间：＜25ns</w:t>
            </w:r>
            <w:r>
              <w:rPr>
                <w:rFonts w:ascii="仿宋" w:eastAsia="仿宋" w:hAnsi="仿宋" w:cs="宋体" w:hint="eastAsia"/>
                <w:kern w:val="0"/>
                <w:sz w:val="20"/>
                <w:szCs w:val="20"/>
              </w:rPr>
              <w:br/>
              <w:t>10、前置空开或熔断器F:20A</w:t>
            </w:r>
            <w:r>
              <w:rPr>
                <w:rFonts w:ascii="仿宋" w:eastAsia="仿宋" w:hAnsi="仿宋" w:cs="宋体" w:hint="eastAsia"/>
                <w:kern w:val="0"/>
                <w:sz w:val="20"/>
                <w:szCs w:val="20"/>
              </w:rPr>
              <w:br/>
              <w:t>11、上引线L/N:4mm2</w:t>
            </w:r>
            <w:r>
              <w:rPr>
                <w:rFonts w:ascii="仿宋" w:eastAsia="仿宋" w:hAnsi="仿宋" w:cs="宋体" w:hint="eastAsia"/>
                <w:kern w:val="0"/>
                <w:sz w:val="20"/>
                <w:szCs w:val="20"/>
              </w:rPr>
              <w:br/>
              <w:t>12、下引线PE:6mm2</w:t>
            </w:r>
            <w:r>
              <w:rPr>
                <w:rFonts w:ascii="仿宋" w:eastAsia="仿宋" w:hAnsi="仿宋" w:cs="宋体" w:hint="eastAsia"/>
                <w:kern w:val="0"/>
                <w:sz w:val="20"/>
                <w:szCs w:val="20"/>
              </w:rPr>
              <w:br/>
              <w:t>13、安装方式:35mmDIN导轨，EN60715标准</w:t>
            </w:r>
            <w:r>
              <w:rPr>
                <w:rFonts w:ascii="仿宋" w:eastAsia="仿宋" w:hAnsi="仿宋" w:cs="宋体" w:hint="eastAsia"/>
                <w:kern w:val="0"/>
                <w:sz w:val="20"/>
                <w:szCs w:val="20"/>
              </w:rPr>
              <w:br/>
            </w:r>
            <w:r>
              <w:rPr>
                <w:rFonts w:ascii="仿宋" w:eastAsia="仿宋" w:hAnsi="仿宋" w:cs="宋体" w:hint="eastAsia"/>
                <w:kern w:val="0"/>
                <w:sz w:val="20"/>
                <w:szCs w:val="20"/>
              </w:rPr>
              <w:lastRenderedPageBreak/>
              <w:t>14、外壳材料：符合UL94-V-0</w:t>
            </w:r>
            <w:r>
              <w:rPr>
                <w:rFonts w:ascii="仿宋" w:eastAsia="仿宋" w:hAnsi="仿宋" w:cs="宋体" w:hint="eastAsia"/>
                <w:kern w:val="0"/>
                <w:sz w:val="20"/>
                <w:szCs w:val="20"/>
              </w:rPr>
              <w:br/>
              <w:t>15、外壳防护等级：IP20</w:t>
            </w:r>
          </w:p>
        </w:tc>
        <w:tc>
          <w:tcPr>
            <w:tcW w:w="407" w:type="pct"/>
            <w:shd w:val="clear" w:color="auto" w:fill="auto"/>
            <w:vAlign w:val="center"/>
          </w:tcPr>
          <w:p w14:paraId="0349856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套</w:t>
            </w:r>
          </w:p>
        </w:tc>
        <w:tc>
          <w:tcPr>
            <w:tcW w:w="667" w:type="pct"/>
            <w:shd w:val="clear" w:color="auto" w:fill="auto"/>
            <w:vAlign w:val="center"/>
          </w:tcPr>
          <w:p w14:paraId="368F5E6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6407B99C" w14:textId="77777777">
        <w:trPr>
          <w:trHeight w:val="1243"/>
        </w:trPr>
        <w:tc>
          <w:tcPr>
            <w:tcW w:w="351" w:type="pct"/>
            <w:shd w:val="clear" w:color="auto" w:fill="auto"/>
            <w:vAlign w:val="center"/>
          </w:tcPr>
          <w:p w14:paraId="64F0FD0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622" w:type="pct"/>
            <w:shd w:val="clear" w:color="auto" w:fill="auto"/>
            <w:vAlign w:val="center"/>
          </w:tcPr>
          <w:p w14:paraId="0C28F52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安装配件(空</w:t>
            </w:r>
            <w:r>
              <w:rPr>
                <w:rFonts w:ascii="仿宋" w:eastAsia="仿宋" w:hAnsi="仿宋" w:cs="宋体" w:hint="eastAsia"/>
                <w:kern w:val="0"/>
                <w:sz w:val="20"/>
                <w:szCs w:val="20"/>
              </w:rPr>
              <w:br/>
              <w:t>开、铜线鼻、</w:t>
            </w:r>
            <w:r>
              <w:rPr>
                <w:rFonts w:ascii="仿宋" w:eastAsia="仿宋" w:hAnsi="仿宋" w:cs="宋体" w:hint="eastAsia"/>
                <w:kern w:val="0"/>
                <w:sz w:val="20"/>
                <w:szCs w:val="20"/>
              </w:rPr>
              <w:br/>
              <w:t>连接线等)</w:t>
            </w:r>
          </w:p>
        </w:tc>
        <w:tc>
          <w:tcPr>
            <w:tcW w:w="2952" w:type="pct"/>
            <w:shd w:val="clear" w:color="auto" w:fill="auto"/>
            <w:vAlign w:val="center"/>
          </w:tcPr>
          <w:p w14:paraId="1A529930"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1、防雷器安装35mmDIN导轨辅材；</w:t>
            </w:r>
            <w:r>
              <w:rPr>
                <w:rFonts w:ascii="仿宋" w:eastAsia="仿宋" w:hAnsi="仿宋" w:cs="宋体" w:hint="eastAsia"/>
                <w:kern w:val="0"/>
                <w:sz w:val="20"/>
                <w:szCs w:val="20"/>
              </w:rPr>
              <w:br/>
              <w:t>2、保护空开、铜线鼻、连接线等。</w:t>
            </w:r>
          </w:p>
        </w:tc>
        <w:tc>
          <w:tcPr>
            <w:tcW w:w="407" w:type="pct"/>
            <w:shd w:val="clear" w:color="auto" w:fill="auto"/>
            <w:vAlign w:val="center"/>
          </w:tcPr>
          <w:p w14:paraId="6DCB981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组</w:t>
            </w:r>
          </w:p>
        </w:tc>
        <w:tc>
          <w:tcPr>
            <w:tcW w:w="667" w:type="pct"/>
            <w:shd w:val="clear" w:color="auto" w:fill="auto"/>
            <w:vAlign w:val="center"/>
          </w:tcPr>
          <w:p w14:paraId="3697439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r>
      <w:tr w:rsidR="0032285C" w14:paraId="378C6145" w14:textId="77777777">
        <w:trPr>
          <w:trHeight w:val="498"/>
        </w:trPr>
        <w:tc>
          <w:tcPr>
            <w:tcW w:w="351" w:type="pct"/>
            <w:shd w:val="clear" w:color="auto" w:fill="auto"/>
            <w:vAlign w:val="center"/>
          </w:tcPr>
          <w:p w14:paraId="17688EC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622" w:type="pct"/>
            <w:shd w:val="clear" w:color="auto" w:fill="auto"/>
            <w:vAlign w:val="center"/>
          </w:tcPr>
          <w:p w14:paraId="2139705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接地铜排</w:t>
            </w:r>
          </w:p>
        </w:tc>
        <w:tc>
          <w:tcPr>
            <w:tcW w:w="2952" w:type="pct"/>
            <w:shd w:val="clear" w:color="auto" w:fill="auto"/>
            <w:vAlign w:val="center"/>
          </w:tcPr>
          <w:p w14:paraId="33974E23"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1、规格尺寸为30×3mm；</w:t>
            </w:r>
            <w:r>
              <w:rPr>
                <w:rFonts w:ascii="仿宋" w:eastAsia="仿宋" w:hAnsi="仿宋" w:cs="宋体" w:hint="eastAsia"/>
                <w:kern w:val="0"/>
                <w:sz w:val="20"/>
                <w:szCs w:val="20"/>
              </w:rPr>
              <w:br/>
              <w:t>2、紫铜排，表面镀锡。</w:t>
            </w:r>
          </w:p>
        </w:tc>
        <w:tc>
          <w:tcPr>
            <w:tcW w:w="407" w:type="pct"/>
            <w:shd w:val="clear" w:color="auto" w:fill="auto"/>
            <w:vAlign w:val="center"/>
          </w:tcPr>
          <w:p w14:paraId="4E9D65B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0753DE8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w:t>
            </w:r>
          </w:p>
        </w:tc>
      </w:tr>
      <w:tr w:rsidR="0032285C" w14:paraId="1C9A6BBC" w14:textId="77777777">
        <w:trPr>
          <w:trHeight w:val="498"/>
        </w:trPr>
        <w:tc>
          <w:tcPr>
            <w:tcW w:w="351" w:type="pct"/>
            <w:shd w:val="clear" w:color="auto" w:fill="auto"/>
            <w:vAlign w:val="center"/>
          </w:tcPr>
          <w:p w14:paraId="1F7C5C7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622" w:type="pct"/>
            <w:shd w:val="clear" w:color="auto" w:fill="auto"/>
            <w:vAlign w:val="center"/>
          </w:tcPr>
          <w:p w14:paraId="00F36D1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铜牌支撑</w:t>
            </w:r>
          </w:p>
        </w:tc>
        <w:tc>
          <w:tcPr>
            <w:tcW w:w="2952" w:type="pct"/>
            <w:shd w:val="clear" w:color="auto" w:fill="auto"/>
            <w:vAlign w:val="center"/>
          </w:tcPr>
          <w:p w14:paraId="15ACBF8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1、绝缘子、膨胀螺丝固定件；</w:t>
            </w:r>
            <w:r>
              <w:rPr>
                <w:rFonts w:ascii="仿宋" w:eastAsia="仿宋" w:hAnsi="仿宋" w:cs="宋体" w:hint="eastAsia"/>
                <w:kern w:val="0"/>
                <w:sz w:val="20"/>
                <w:szCs w:val="20"/>
              </w:rPr>
              <w:br/>
              <w:t>2、规格：Ф8mm</w:t>
            </w:r>
          </w:p>
        </w:tc>
        <w:tc>
          <w:tcPr>
            <w:tcW w:w="407" w:type="pct"/>
            <w:shd w:val="clear" w:color="auto" w:fill="auto"/>
            <w:vAlign w:val="center"/>
          </w:tcPr>
          <w:p w14:paraId="1F3BA1E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667" w:type="pct"/>
            <w:shd w:val="clear" w:color="auto" w:fill="auto"/>
            <w:vAlign w:val="center"/>
          </w:tcPr>
          <w:p w14:paraId="4DBE67A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30</w:t>
            </w:r>
          </w:p>
        </w:tc>
      </w:tr>
      <w:tr w:rsidR="0032285C" w14:paraId="40CCCC50" w14:textId="77777777">
        <w:trPr>
          <w:trHeight w:val="746"/>
        </w:trPr>
        <w:tc>
          <w:tcPr>
            <w:tcW w:w="351" w:type="pct"/>
            <w:shd w:val="clear" w:color="auto" w:fill="auto"/>
            <w:vAlign w:val="center"/>
          </w:tcPr>
          <w:p w14:paraId="6B23DE2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622" w:type="pct"/>
            <w:shd w:val="clear" w:color="auto" w:fill="auto"/>
            <w:vAlign w:val="center"/>
          </w:tcPr>
          <w:p w14:paraId="5A0EED6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等电位连接</w:t>
            </w:r>
          </w:p>
        </w:tc>
        <w:tc>
          <w:tcPr>
            <w:tcW w:w="2952" w:type="pct"/>
            <w:shd w:val="clear" w:color="auto" w:fill="auto"/>
            <w:vAlign w:val="center"/>
          </w:tcPr>
          <w:p w14:paraId="09B6D49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1、ZRBVR-6mm2，黄绿双色；</w:t>
            </w:r>
            <w:r>
              <w:rPr>
                <w:rFonts w:ascii="仿宋" w:eastAsia="仿宋" w:hAnsi="仿宋" w:cs="宋体" w:hint="eastAsia"/>
                <w:kern w:val="0"/>
                <w:sz w:val="20"/>
                <w:szCs w:val="20"/>
              </w:rPr>
              <w:br/>
              <w:t>2、阻燃性扁平的多芯电缆，外皮材质聚氯乙烯塑料，符</w:t>
            </w:r>
            <w:r>
              <w:rPr>
                <w:rFonts w:ascii="仿宋" w:eastAsia="仿宋" w:hAnsi="仿宋" w:cs="宋体" w:hint="eastAsia"/>
                <w:kern w:val="0"/>
                <w:sz w:val="20"/>
                <w:szCs w:val="20"/>
              </w:rPr>
              <w:br/>
              <w:t>合国标标准。</w:t>
            </w:r>
          </w:p>
        </w:tc>
        <w:tc>
          <w:tcPr>
            <w:tcW w:w="407" w:type="pct"/>
            <w:shd w:val="clear" w:color="auto" w:fill="auto"/>
            <w:vAlign w:val="center"/>
          </w:tcPr>
          <w:p w14:paraId="4606CA4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组</w:t>
            </w:r>
          </w:p>
        </w:tc>
        <w:tc>
          <w:tcPr>
            <w:tcW w:w="667" w:type="pct"/>
            <w:shd w:val="clear" w:color="auto" w:fill="auto"/>
            <w:vAlign w:val="center"/>
          </w:tcPr>
          <w:p w14:paraId="0D8BA1D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130E5C62" w14:textId="77777777">
        <w:trPr>
          <w:trHeight w:val="746"/>
        </w:trPr>
        <w:tc>
          <w:tcPr>
            <w:tcW w:w="351" w:type="pct"/>
            <w:shd w:val="clear" w:color="auto" w:fill="auto"/>
            <w:vAlign w:val="center"/>
          </w:tcPr>
          <w:p w14:paraId="0BC6E1A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622" w:type="pct"/>
            <w:shd w:val="clear" w:color="auto" w:fill="auto"/>
            <w:vAlign w:val="center"/>
          </w:tcPr>
          <w:p w14:paraId="67CC375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接地线引线</w:t>
            </w:r>
          </w:p>
        </w:tc>
        <w:tc>
          <w:tcPr>
            <w:tcW w:w="2952" w:type="pct"/>
            <w:shd w:val="clear" w:color="auto" w:fill="auto"/>
            <w:vAlign w:val="center"/>
          </w:tcPr>
          <w:p w14:paraId="2073AC6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1、ZRBVR-25mm2，黄绿双色；</w:t>
            </w:r>
            <w:r>
              <w:rPr>
                <w:rFonts w:ascii="仿宋" w:eastAsia="仿宋" w:hAnsi="仿宋" w:cs="宋体" w:hint="eastAsia"/>
                <w:kern w:val="0"/>
                <w:sz w:val="20"/>
                <w:szCs w:val="20"/>
              </w:rPr>
              <w:br/>
              <w:t>2、阻燃性扁平的多芯电缆，外皮材质聚氯乙烯塑料，符</w:t>
            </w:r>
            <w:r>
              <w:rPr>
                <w:rFonts w:ascii="仿宋" w:eastAsia="仿宋" w:hAnsi="仿宋" w:cs="宋体" w:hint="eastAsia"/>
                <w:kern w:val="0"/>
                <w:sz w:val="20"/>
                <w:szCs w:val="20"/>
              </w:rPr>
              <w:br/>
              <w:t>合国标标准。</w:t>
            </w:r>
          </w:p>
        </w:tc>
        <w:tc>
          <w:tcPr>
            <w:tcW w:w="407" w:type="pct"/>
            <w:shd w:val="clear" w:color="auto" w:fill="auto"/>
            <w:vAlign w:val="center"/>
          </w:tcPr>
          <w:p w14:paraId="10A9637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w:t>
            </w:r>
          </w:p>
        </w:tc>
        <w:tc>
          <w:tcPr>
            <w:tcW w:w="667" w:type="pct"/>
            <w:shd w:val="clear" w:color="auto" w:fill="auto"/>
            <w:vAlign w:val="center"/>
          </w:tcPr>
          <w:p w14:paraId="4D5A0F6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10</w:t>
            </w:r>
          </w:p>
        </w:tc>
      </w:tr>
      <w:tr w:rsidR="0032285C" w14:paraId="07A214C5" w14:textId="77777777">
        <w:trPr>
          <w:trHeight w:val="498"/>
        </w:trPr>
        <w:tc>
          <w:tcPr>
            <w:tcW w:w="351" w:type="pct"/>
            <w:shd w:val="clear" w:color="auto" w:fill="auto"/>
            <w:vAlign w:val="center"/>
          </w:tcPr>
          <w:p w14:paraId="28FACD4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622" w:type="pct"/>
            <w:shd w:val="clear" w:color="auto" w:fill="auto"/>
            <w:vAlign w:val="center"/>
          </w:tcPr>
          <w:p w14:paraId="38A2070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接地断接箱</w:t>
            </w:r>
          </w:p>
        </w:tc>
        <w:tc>
          <w:tcPr>
            <w:tcW w:w="2952" w:type="pct"/>
            <w:shd w:val="clear" w:color="auto" w:fill="auto"/>
            <w:vAlign w:val="center"/>
          </w:tcPr>
          <w:p w14:paraId="3AF4FA3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1、150*150*75mm；</w:t>
            </w:r>
            <w:r>
              <w:rPr>
                <w:rFonts w:ascii="仿宋" w:eastAsia="仿宋" w:hAnsi="仿宋" w:cs="宋体" w:hint="eastAsia"/>
                <w:kern w:val="0"/>
                <w:sz w:val="20"/>
                <w:szCs w:val="20"/>
              </w:rPr>
              <w:br/>
              <w:t>2、金属外壳，内含固定支撑横梁，接地汇流排</w:t>
            </w:r>
          </w:p>
        </w:tc>
        <w:tc>
          <w:tcPr>
            <w:tcW w:w="407" w:type="pct"/>
            <w:shd w:val="clear" w:color="auto" w:fill="auto"/>
            <w:vAlign w:val="center"/>
          </w:tcPr>
          <w:p w14:paraId="632F621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组</w:t>
            </w:r>
          </w:p>
        </w:tc>
        <w:tc>
          <w:tcPr>
            <w:tcW w:w="667" w:type="pct"/>
            <w:shd w:val="clear" w:color="auto" w:fill="auto"/>
            <w:vAlign w:val="center"/>
          </w:tcPr>
          <w:p w14:paraId="2BD4392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1B501D5F" w14:textId="77777777">
        <w:trPr>
          <w:trHeight w:val="283"/>
        </w:trPr>
        <w:tc>
          <w:tcPr>
            <w:tcW w:w="351" w:type="pct"/>
            <w:shd w:val="clear" w:color="auto" w:fill="auto"/>
            <w:vAlign w:val="center"/>
          </w:tcPr>
          <w:p w14:paraId="70037D7D"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五</w:t>
            </w:r>
          </w:p>
        </w:tc>
        <w:tc>
          <w:tcPr>
            <w:tcW w:w="622" w:type="pct"/>
            <w:shd w:val="clear" w:color="auto" w:fill="auto"/>
            <w:vAlign w:val="center"/>
          </w:tcPr>
          <w:p w14:paraId="50F21FE4"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机柜系统</w:t>
            </w:r>
          </w:p>
        </w:tc>
        <w:tc>
          <w:tcPr>
            <w:tcW w:w="2952" w:type="pct"/>
            <w:shd w:val="clear" w:color="auto" w:fill="auto"/>
            <w:vAlign w:val="center"/>
          </w:tcPr>
          <w:p w14:paraId="73BE54DA"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407" w:type="pct"/>
            <w:shd w:val="clear" w:color="auto" w:fill="auto"/>
            <w:vAlign w:val="center"/>
          </w:tcPr>
          <w:p w14:paraId="67CA260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c>
          <w:tcPr>
            <w:tcW w:w="667" w:type="pct"/>
            <w:shd w:val="clear" w:color="auto" w:fill="auto"/>
            <w:vAlign w:val="center"/>
          </w:tcPr>
          <w:p w14:paraId="5121DE0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　</w:t>
            </w:r>
          </w:p>
        </w:tc>
      </w:tr>
      <w:tr w:rsidR="0032285C" w14:paraId="5169C8C4" w14:textId="77777777">
        <w:trPr>
          <w:trHeight w:val="498"/>
        </w:trPr>
        <w:tc>
          <w:tcPr>
            <w:tcW w:w="351" w:type="pct"/>
            <w:shd w:val="clear" w:color="auto" w:fill="auto"/>
            <w:vAlign w:val="center"/>
          </w:tcPr>
          <w:p w14:paraId="6B83830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622" w:type="pct"/>
            <w:shd w:val="clear" w:color="auto" w:fill="auto"/>
            <w:vAlign w:val="center"/>
          </w:tcPr>
          <w:p w14:paraId="2F46824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服务器机柜</w:t>
            </w:r>
          </w:p>
        </w:tc>
        <w:tc>
          <w:tcPr>
            <w:tcW w:w="2952" w:type="pct"/>
            <w:shd w:val="clear" w:color="auto" w:fill="auto"/>
            <w:vAlign w:val="center"/>
          </w:tcPr>
          <w:p w14:paraId="3EFFC1DE"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600*1200*2000mm，42U标准服务器机柜，内置风扇系统、2个层板，黑色</w:t>
            </w:r>
          </w:p>
        </w:tc>
        <w:tc>
          <w:tcPr>
            <w:tcW w:w="407" w:type="pct"/>
            <w:shd w:val="clear" w:color="auto" w:fill="auto"/>
            <w:vAlign w:val="center"/>
          </w:tcPr>
          <w:p w14:paraId="74BD3BB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667" w:type="pct"/>
            <w:shd w:val="clear" w:color="auto" w:fill="auto"/>
            <w:vAlign w:val="center"/>
          </w:tcPr>
          <w:p w14:paraId="1AA89BB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r>
    </w:tbl>
    <w:p w14:paraId="6247DD85" w14:textId="77777777" w:rsidR="0032285C" w:rsidRDefault="0032285C">
      <w:pPr>
        <w:ind w:firstLineChars="0" w:firstLine="0"/>
        <w:rPr>
          <w:rFonts w:hint="eastAsia"/>
        </w:rPr>
      </w:pPr>
    </w:p>
    <w:p w14:paraId="7A0A1ABE" w14:textId="77777777" w:rsidR="0032285C" w:rsidRDefault="00000000">
      <w:pPr>
        <w:pStyle w:val="2"/>
        <w:rPr>
          <w:rFonts w:hint="eastAsia"/>
        </w:rPr>
      </w:pPr>
      <w:bookmarkStart w:id="87" w:name="_Toc181372600"/>
      <w:r>
        <w:rPr>
          <w:rFonts w:hint="eastAsia"/>
        </w:rPr>
        <w:t>能耗管理系统</w:t>
      </w:r>
      <w:bookmarkEnd w:id="87"/>
    </w:p>
    <w:tbl>
      <w:tblPr>
        <w:tblW w:w="5000" w:type="pct"/>
        <w:tblLook w:val="04A0" w:firstRow="1" w:lastRow="0" w:firstColumn="1" w:lastColumn="0" w:noHBand="0" w:noVBand="1"/>
      </w:tblPr>
      <w:tblGrid>
        <w:gridCol w:w="767"/>
        <w:gridCol w:w="2044"/>
        <w:gridCol w:w="5055"/>
        <w:gridCol w:w="767"/>
        <w:gridCol w:w="767"/>
      </w:tblGrid>
      <w:tr w:rsidR="0032285C" w14:paraId="297547F1" w14:textId="77777777">
        <w:trPr>
          <w:trHeight w:val="403"/>
        </w:trPr>
        <w:tc>
          <w:tcPr>
            <w:tcW w:w="408" w:type="pct"/>
            <w:tcBorders>
              <w:top w:val="single" w:sz="4" w:space="0" w:color="auto"/>
              <w:left w:val="single" w:sz="4" w:space="0" w:color="auto"/>
              <w:bottom w:val="single" w:sz="4" w:space="0" w:color="auto"/>
              <w:right w:val="single" w:sz="4" w:space="0" w:color="auto"/>
            </w:tcBorders>
            <w:shd w:val="clear" w:color="auto" w:fill="auto"/>
            <w:vAlign w:val="center"/>
          </w:tcPr>
          <w:p w14:paraId="70B0ECA6" w14:textId="77777777" w:rsidR="0032285C" w:rsidRDefault="00000000">
            <w:pPr>
              <w:widowControl/>
              <w:spacing w:line="240" w:lineRule="auto"/>
              <w:ind w:firstLineChars="0" w:firstLine="0"/>
              <w:jc w:val="center"/>
              <w:rPr>
                <w:rFonts w:ascii="仿宋" w:eastAsia="仿宋" w:hAnsi="仿宋" w:cs="宋体" w:hint="eastAsia"/>
                <w:b/>
                <w:bCs/>
                <w:color w:val="000000"/>
                <w:kern w:val="0"/>
                <w:szCs w:val="22"/>
              </w:rPr>
            </w:pPr>
            <w:r>
              <w:rPr>
                <w:rFonts w:ascii="仿宋" w:eastAsia="仿宋" w:hAnsi="仿宋" w:cs="宋体" w:hint="eastAsia"/>
                <w:b/>
                <w:bCs/>
                <w:color w:val="000000"/>
                <w:kern w:val="0"/>
                <w:szCs w:val="22"/>
              </w:rPr>
              <w:t>序号</w:t>
            </w:r>
          </w:p>
        </w:tc>
        <w:tc>
          <w:tcPr>
            <w:tcW w:w="1087" w:type="pct"/>
            <w:tcBorders>
              <w:top w:val="single" w:sz="4" w:space="0" w:color="auto"/>
              <w:left w:val="nil"/>
              <w:bottom w:val="single" w:sz="4" w:space="0" w:color="auto"/>
              <w:right w:val="single" w:sz="4" w:space="0" w:color="auto"/>
            </w:tcBorders>
            <w:shd w:val="clear" w:color="auto" w:fill="auto"/>
            <w:vAlign w:val="center"/>
          </w:tcPr>
          <w:p w14:paraId="4E737F6F" w14:textId="77777777" w:rsidR="0032285C" w:rsidRDefault="00000000">
            <w:pPr>
              <w:widowControl/>
              <w:spacing w:line="240" w:lineRule="auto"/>
              <w:ind w:firstLineChars="0" w:firstLine="0"/>
              <w:jc w:val="center"/>
              <w:rPr>
                <w:rFonts w:ascii="仿宋" w:eastAsia="仿宋" w:hAnsi="仿宋" w:cs="宋体" w:hint="eastAsia"/>
                <w:b/>
                <w:bCs/>
                <w:color w:val="000000"/>
                <w:kern w:val="0"/>
                <w:szCs w:val="22"/>
              </w:rPr>
            </w:pPr>
            <w:r>
              <w:rPr>
                <w:rFonts w:ascii="仿宋" w:eastAsia="仿宋" w:hAnsi="仿宋" w:cs="宋体" w:hint="eastAsia"/>
                <w:b/>
                <w:bCs/>
                <w:color w:val="000000"/>
                <w:kern w:val="0"/>
                <w:szCs w:val="22"/>
              </w:rPr>
              <w:t>设备名称</w:t>
            </w:r>
          </w:p>
        </w:tc>
        <w:tc>
          <w:tcPr>
            <w:tcW w:w="2688" w:type="pct"/>
            <w:tcBorders>
              <w:top w:val="single" w:sz="4" w:space="0" w:color="auto"/>
              <w:left w:val="nil"/>
              <w:bottom w:val="single" w:sz="4" w:space="0" w:color="auto"/>
              <w:right w:val="single" w:sz="4" w:space="0" w:color="auto"/>
            </w:tcBorders>
            <w:shd w:val="clear" w:color="auto" w:fill="auto"/>
            <w:vAlign w:val="center"/>
          </w:tcPr>
          <w:p w14:paraId="3FECAB27" w14:textId="77777777" w:rsidR="0032285C" w:rsidRDefault="00000000">
            <w:pPr>
              <w:widowControl/>
              <w:spacing w:line="240" w:lineRule="auto"/>
              <w:ind w:firstLineChars="0" w:firstLine="0"/>
              <w:jc w:val="center"/>
              <w:rPr>
                <w:rFonts w:ascii="仿宋" w:eastAsia="仿宋" w:hAnsi="仿宋" w:cs="宋体" w:hint="eastAsia"/>
                <w:b/>
                <w:bCs/>
                <w:color w:val="000000"/>
                <w:kern w:val="0"/>
                <w:szCs w:val="22"/>
              </w:rPr>
            </w:pPr>
            <w:r>
              <w:rPr>
                <w:rFonts w:ascii="仿宋" w:eastAsia="仿宋" w:hAnsi="仿宋" w:cs="宋体" w:hint="eastAsia"/>
                <w:b/>
                <w:bCs/>
                <w:color w:val="000000"/>
                <w:kern w:val="0"/>
                <w:szCs w:val="22"/>
              </w:rPr>
              <w:t>设备参数</w:t>
            </w:r>
          </w:p>
        </w:tc>
        <w:tc>
          <w:tcPr>
            <w:tcW w:w="408" w:type="pct"/>
            <w:tcBorders>
              <w:top w:val="single" w:sz="4" w:space="0" w:color="auto"/>
              <w:left w:val="nil"/>
              <w:bottom w:val="single" w:sz="4" w:space="0" w:color="auto"/>
              <w:right w:val="single" w:sz="4" w:space="0" w:color="auto"/>
            </w:tcBorders>
            <w:shd w:val="clear" w:color="auto" w:fill="auto"/>
            <w:vAlign w:val="center"/>
          </w:tcPr>
          <w:p w14:paraId="756ECB3C" w14:textId="77777777" w:rsidR="0032285C" w:rsidRDefault="00000000">
            <w:pPr>
              <w:widowControl/>
              <w:spacing w:line="240" w:lineRule="auto"/>
              <w:ind w:firstLineChars="0" w:firstLine="0"/>
              <w:jc w:val="center"/>
              <w:rPr>
                <w:rFonts w:ascii="仿宋" w:eastAsia="仿宋" w:hAnsi="仿宋" w:cs="宋体" w:hint="eastAsia"/>
                <w:b/>
                <w:bCs/>
                <w:color w:val="000000"/>
                <w:kern w:val="0"/>
                <w:szCs w:val="22"/>
              </w:rPr>
            </w:pPr>
            <w:r>
              <w:rPr>
                <w:rFonts w:ascii="仿宋" w:eastAsia="仿宋" w:hAnsi="仿宋" w:cs="宋体" w:hint="eastAsia"/>
                <w:b/>
                <w:bCs/>
                <w:color w:val="000000"/>
                <w:kern w:val="0"/>
                <w:szCs w:val="22"/>
              </w:rPr>
              <w:t>单位</w:t>
            </w:r>
          </w:p>
        </w:tc>
        <w:tc>
          <w:tcPr>
            <w:tcW w:w="408" w:type="pct"/>
            <w:tcBorders>
              <w:top w:val="single" w:sz="4" w:space="0" w:color="auto"/>
              <w:left w:val="nil"/>
              <w:bottom w:val="single" w:sz="4" w:space="0" w:color="auto"/>
              <w:right w:val="single" w:sz="4" w:space="0" w:color="auto"/>
            </w:tcBorders>
            <w:shd w:val="clear" w:color="auto" w:fill="auto"/>
            <w:vAlign w:val="center"/>
          </w:tcPr>
          <w:p w14:paraId="3677B55B" w14:textId="77777777" w:rsidR="0032285C" w:rsidRDefault="00000000">
            <w:pPr>
              <w:widowControl/>
              <w:spacing w:line="240" w:lineRule="auto"/>
              <w:ind w:firstLineChars="0" w:firstLine="0"/>
              <w:jc w:val="center"/>
              <w:rPr>
                <w:rFonts w:ascii="仿宋" w:eastAsia="仿宋" w:hAnsi="仿宋" w:cs="宋体" w:hint="eastAsia"/>
                <w:b/>
                <w:bCs/>
                <w:color w:val="000000"/>
                <w:kern w:val="0"/>
                <w:szCs w:val="22"/>
              </w:rPr>
            </w:pPr>
            <w:r>
              <w:rPr>
                <w:rFonts w:ascii="仿宋" w:eastAsia="仿宋" w:hAnsi="仿宋" w:cs="宋体" w:hint="eastAsia"/>
                <w:b/>
                <w:bCs/>
                <w:color w:val="000000"/>
                <w:kern w:val="0"/>
                <w:szCs w:val="22"/>
              </w:rPr>
              <w:t>数量</w:t>
            </w:r>
          </w:p>
        </w:tc>
      </w:tr>
      <w:tr w:rsidR="0032285C" w14:paraId="57EB8867" w14:textId="77777777">
        <w:trPr>
          <w:trHeight w:val="403"/>
        </w:trPr>
        <w:tc>
          <w:tcPr>
            <w:tcW w:w="408" w:type="pct"/>
            <w:tcBorders>
              <w:top w:val="nil"/>
              <w:left w:val="single" w:sz="4" w:space="0" w:color="auto"/>
              <w:bottom w:val="single" w:sz="4" w:space="0" w:color="auto"/>
              <w:right w:val="single" w:sz="4" w:space="0" w:color="auto"/>
            </w:tcBorders>
            <w:shd w:val="clear" w:color="000000" w:fill="FFFFFF"/>
            <w:vAlign w:val="center"/>
          </w:tcPr>
          <w:p w14:paraId="1355A0E6"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一</w:t>
            </w:r>
          </w:p>
        </w:tc>
        <w:tc>
          <w:tcPr>
            <w:tcW w:w="1087" w:type="pct"/>
            <w:tcBorders>
              <w:top w:val="nil"/>
              <w:left w:val="nil"/>
              <w:bottom w:val="single" w:sz="4" w:space="0" w:color="auto"/>
              <w:right w:val="single" w:sz="4" w:space="0" w:color="auto"/>
            </w:tcBorders>
            <w:shd w:val="clear" w:color="000000" w:fill="FFFFFF"/>
            <w:vAlign w:val="center"/>
          </w:tcPr>
          <w:p w14:paraId="570A61CF" w14:textId="77777777" w:rsidR="0032285C" w:rsidRDefault="00000000">
            <w:pPr>
              <w:widowControl/>
              <w:spacing w:line="240" w:lineRule="auto"/>
              <w:ind w:firstLineChars="0" w:firstLine="0"/>
              <w:jc w:val="left"/>
              <w:rPr>
                <w:rFonts w:ascii="仿宋" w:eastAsia="仿宋" w:hAnsi="仿宋" w:cs="宋体" w:hint="eastAsia"/>
                <w:b/>
                <w:bCs/>
                <w:color w:val="000000"/>
                <w:kern w:val="0"/>
                <w:szCs w:val="22"/>
              </w:rPr>
            </w:pPr>
            <w:r>
              <w:rPr>
                <w:rFonts w:ascii="仿宋" w:eastAsia="仿宋" w:hAnsi="仿宋" w:cs="宋体" w:hint="eastAsia"/>
                <w:b/>
                <w:bCs/>
                <w:color w:val="000000"/>
                <w:kern w:val="0"/>
                <w:szCs w:val="22"/>
              </w:rPr>
              <w:t>中央工作站</w:t>
            </w:r>
          </w:p>
        </w:tc>
        <w:tc>
          <w:tcPr>
            <w:tcW w:w="2688" w:type="pct"/>
            <w:tcBorders>
              <w:top w:val="nil"/>
              <w:left w:val="nil"/>
              <w:bottom w:val="single" w:sz="4" w:space="0" w:color="auto"/>
              <w:right w:val="single" w:sz="4" w:space="0" w:color="auto"/>
            </w:tcBorders>
            <w:shd w:val="clear" w:color="auto" w:fill="auto"/>
            <w:vAlign w:val="center"/>
          </w:tcPr>
          <w:p w14:paraId="44571C43"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 xml:space="preserve">　</w:t>
            </w:r>
          </w:p>
        </w:tc>
        <w:tc>
          <w:tcPr>
            <w:tcW w:w="408" w:type="pct"/>
            <w:tcBorders>
              <w:top w:val="nil"/>
              <w:left w:val="nil"/>
              <w:bottom w:val="single" w:sz="4" w:space="0" w:color="auto"/>
              <w:right w:val="single" w:sz="4" w:space="0" w:color="auto"/>
            </w:tcBorders>
            <w:shd w:val="clear" w:color="000000" w:fill="FFFFFF"/>
            <w:vAlign w:val="center"/>
          </w:tcPr>
          <w:p w14:paraId="5CE41CEA"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 xml:space="preserve">　</w:t>
            </w:r>
          </w:p>
        </w:tc>
        <w:tc>
          <w:tcPr>
            <w:tcW w:w="408" w:type="pct"/>
            <w:tcBorders>
              <w:top w:val="nil"/>
              <w:left w:val="nil"/>
              <w:bottom w:val="single" w:sz="4" w:space="0" w:color="auto"/>
              <w:right w:val="single" w:sz="4" w:space="0" w:color="auto"/>
            </w:tcBorders>
            <w:shd w:val="clear" w:color="000000" w:fill="FFFFFF"/>
            <w:vAlign w:val="center"/>
          </w:tcPr>
          <w:p w14:paraId="36363066"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 xml:space="preserve">　</w:t>
            </w:r>
          </w:p>
        </w:tc>
      </w:tr>
      <w:tr w:rsidR="0032285C" w14:paraId="5776E621" w14:textId="77777777">
        <w:trPr>
          <w:trHeight w:val="403"/>
        </w:trPr>
        <w:tc>
          <w:tcPr>
            <w:tcW w:w="408" w:type="pct"/>
            <w:tcBorders>
              <w:top w:val="nil"/>
              <w:left w:val="single" w:sz="4" w:space="0" w:color="auto"/>
              <w:bottom w:val="single" w:sz="4" w:space="0" w:color="auto"/>
              <w:right w:val="single" w:sz="4" w:space="0" w:color="auto"/>
            </w:tcBorders>
            <w:shd w:val="clear" w:color="auto" w:fill="auto"/>
            <w:noWrap/>
            <w:vAlign w:val="center"/>
          </w:tcPr>
          <w:p w14:paraId="01DCBEF9"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1</w:t>
            </w:r>
          </w:p>
        </w:tc>
        <w:tc>
          <w:tcPr>
            <w:tcW w:w="1087" w:type="pct"/>
            <w:tcBorders>
              <w:top w:val="nil"/>
              <w:left w:val="nil"/>
              <w:bottom w:val="single" w:sz="4" w:space="0" w:color="auto"/>
              <w:right w:val="single" w:sz="4" w:space="0" w:color="auto"/>
            </w:tcBorders>
            <w:shd w:val="clear" w:color="auto" w:fill="auto"/>
            <w:noWrap/>
            <w:vAlign w:val="center"/>
          </w:tcPr>
          <w:p w14:paraId="0C970AFC"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管理工作站</w:t>
            </w:r>
          </w:p>
        </w:tc>
        <w:tc>
          <w:tcPr>
            <w:tcW w:w="2688" w:type="pct"/>
            <w:tcBorders>
              <w:top w:val="nil"/>
              <w:left w:val="nil"/>
              <w:bottom w:val="single" w:sz="4" w:space="0" w:color="auto"/>
              <w:right w:val="single" w:sz="4" w:space="0" w:color="auto"/>
            </w:tcBorders>
            <w:shd w:val="clear" w:color="auto" w:fill="auto"/>
            <w:vAlign w:val="center"/>
          </w:tcPr>
          <w:p w14:paraId="198D25B1"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四核处理器/8G/128G SSD+1T/DVDRW/2G独显 21.5液晶</w:t>
            </w:r>
          </w:p>
        </w:tc>
        <w:tc>
          <w:tcPr>
            <w:tcW w:w="408" w:type="pct"/>
            <w:tcBorders>
              <w:top w:val="nil"/>
              <w:left w:val="nil"/>
              <w:bottom w:val="single" w:sz="4" w:space="0" w:color="auto"/>
              <w:right w:val="single" w:sz="4" w:space="0" w:color="auto"/>
            </w:tcBorders>
            <w:shd w:val="clear" w:color="auto" w:fill="auto"/>
            <w:noWrap/>
            <w:vAlign w:val="center"/>
          </w:tcPr>
          <w:p w14:paraId="56EBADFD"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台</w:t>
            </w:r>
          </w:p>
        </w:tc>
        <w:tc>
          <w:tcPr>
            <w:tcW w:w="408" w:type="pct"/>
            <w:tcBorders>
              <w:top w:val="nil"/>
              <w:left w:val="nil"/>
              <w:bottom w:val="single" w:sz="4" w:space="0" w:color="auto"/>
              <w:right w:val="single" w:sz="4" w:space="0" w:color="auto"/>
            </w:tcBorders>
            <w:shd w:val="clear" w:color="auto" w:fill="auto"/>
            <w:noWrap/>
            <w:vAlign w:val="center"/>
          </w:tcPr>
          <w:p w14:paraId="2A7EA46E"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1</w:t>
            </w:r>
          </w:p>
        </w:tc>
      </w:tr>
      <w:tr w:rsidR="0032285C" w14:paraId="18EEA5C6" w14:textId="77777777">
        <w:trPr>
          <w:trHeight w:val="403"/>
        </w:trPr>
        <w:tc>
          <w:tcPr>
            <w:tcW w:w="408" w:type="pct"/>
            <w:tcBorders>
              <w:top w:val="nil"/>
              <w:left w:val="single" w:sz="4" w:space="0" w:color="auto"/>
              <w:bottom w:val="single" w:sz="4" w:space="0" w:color="auto"/>
              <w:right w:val="single" w:sz="4" w:space="0" w:color="auto"/>
            </w:tcBorders>
            <w:shd w:val="clear" w:color="auto" w:fill="auto"/>
            <w:noWrap/>
            <w:vAlign w:val="center"/>
          </w:tcPr>
          <w:p w14:paraId="0767557C"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2</w:t>
            </w:r>
          </w:p>
        </w:tc>
        <w:tc>
          <w:tcPr>
            <w:tcW w:w="1087" w:type="pct"/>
            <w:tcBorders>
              <w:top w:val="nil"/>
              <w:left w:val="nil"/>
              <w:bottom w:val="single" w:sz="4" w:space="0" w:color="auto"/>
              <w:right w:val="single" w:sz="4" w:space="0" w:color="auto"/>
            </w:tcBorders>
            <w:shd w:val="clear" w:color="auto" w:fill="auto"/>
            <w:noWrap/>
            <w:vAlign w:val="center"/>
          </w:tcPr>
          <w:p w14:paraId="22473331"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能源计量管理软件</w:t>
            </w:r>
          </w:p>
        </w:tc>
        <w:tc>
          <w:tcPr>
            <w:tcW w:w="2688" w:type="pct"/>
            <w:tcBorders>
              <w:top w:val="nil"/>
              <w:left w:val="nil"/>
              <w:bottom w:val="single" w:sz="4" w:space="0" w:color="auto"/>
              <w:right w:val="single" w:sz="4" w:space="0" w:color="auto"/>
            </w:tcBorders>
            <w:shd w:val="clear" w:color="auto" w:fill="auto"/>
            <w:vAlign w:val="center"/>
          </w:tcPr>
          <w:p w14:paraId="20839AAC"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1、4000点数据服务器。双核64位CPU，LINUX操作系统，32G固态存储器；</w:t>
            </w:r>
            <w:r>
              <w:rPr>
                <w:rFonts w:ascii="仿宋" w:eastAsia="仿宋" w:hAnsi="仿宋" w:cs="宋体" w:hint="eastAsia"/>
                <w:color w:val="000000"/>
                <w:kern w:val="0"/>
                <w:szCs w:val="22"/>
              </w:rPr>
              <w:br/>
              <w:t xml:space="preserve">2、支持BACnet IP/Ethernet协议，支持Modbus </w:t>
            </w:r>
            <w:r>
              <w:rPr>
                <w:rFonts w:ascii="仿宋" w:eastAsia="仿宋" w:hAnsi="仿宋" w:cs="宋体" w:hint="eastAsia"/>
                <w:color w:val="000000"/>
                <w:kern w:val="0"/>
                <w:szCs w:val="22"/>
              </w:rPr>
              <w:lastRenderedPageBreak/>
              <w:t>TCP/UDP数据。</w:t>
            </w:r>
            <w:r>
              <w:rPr>
                <w:rFonts w:ascii="仿宋" w:eastAsia="仿宋" w:hAnsi="仿宋" w:cs="宋体" w:hint="eastAsia"/>
                <w:color w:val="000000"/>
                <w:kern w:val="0"/>
                <w:szCs w:val="22"/>
              </w:rPr>
              <w:br/>
              <w:t>3、支持WEB浏览，内嵌图形化组态软件，数据报警管理，数据存储管理，历史数据趋势记录，支持20用户WEB访问，支持数据报表和柱状图显示。</w:t>
            </w:r>
            <w:r>
              <w:rPr>
                <w:rFonts w:ascii="仿宋" w:eastAsia="仿宋" w:hAnsi="仿宋" w:cs="宋体" w:hint="eastAsia"/>
                <w:color w:val="000000"/>
                <w:kern w:val="0"/>
                <w:szCs w:val="22"/>
              </w:rPr>
              <w:br/>
              <w:t>4、数据服务器具备网络通讯监测功能，网络故障，自动报警及定位。</w:t>
            </w:r>
            <w:r>
              <w:rPr>
                <w:rFonts w:ascii="仿宋" w:eastAsia="仿宋" w:hAnsi="仿宋" w:cs="宋体" w:hint="eastAsia"/>
                <w:color w:val="000000"/>
                <w:kern w:val="0"/>
                <w:szCs w:val="22"/>
              </w:rPr>
              <w:br/>
              <w:t>5、数据服务器数据具备多机互为备功能，避免宕机等安全性事故发生。</w:t>
            </w:r>
            <w:r>
              <w:rPr>
                <w:rFonts w:ascii="仿宋" w:eastAsia="仿宋" w:hAnsi="仿宋" w:cs="宋体" w:hint="eastAsia"/>
                <w:color w:val="000000"/>
                <w:kern w:val="0"/>
                <w:szCs w:val="22"/>
              </w:rPr>
              <w:br/>
              <w:t>6、系统管理工作站与楼宇自控数据服务器Ethernet网络连接，数据服务器可放置在安保监控室、机房等位置。</w:t>
            </w:r>
            <w:r>
              <w:rPr>
                <w:rFonts w:ascii="仿宋" w:eastAsia="仿宋" w:hAnsi="仿宋" w:cs="宋体" w:hint="eastAsia"/>
                <w:color w:val="000000"/>
                <w:kern w:val="0"/>
                <w:szCs w:val="22"/>
              </w:rPr>
              <w:br/>
              <w:t>7、支持BACnet IP协议，BACnet MS/TP协议，Modbus UDP/TCP协议，Modbus RTU等协议，WEB service协议，OPC接口协议，M-bus仪表协议，电力规约协议，DT645协议，CJ/T-188协议，En1434等</w:t>
            </w:r>
          </w:p>
        </w:tc>
        <w:tc>
          <w:tcPr>
            <w:tcW w:w="408" w:type="pct"/>
            <w:tcBorders>
              <w:top w:val="nil"/>
              <w:left w:val="nil"/>
              <w:bottom w:val="single" w:sz="4" w:space="0" w:color="auto"/>
              <w:right w:val="single" w:sz="4" w:space="0" w:color="auto"/>
            </w:tcBorders>
            <w:shd w:val="clear" w:color="auto" w:fill="auto"/>
            <w:noWrap/>
            <w:vAlign w:val="center"/>
          </w:tcPr>
          <w:p w14:paraId="73D170FA"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lastRenderedPageBreak/>
              <w:t>套</w:t>
            </w:r>
          </w:p>
        </w:tc>
        <w:tc>
          <w:tcPr>
            <w:tcW w:w="408" w:type="pct"/>
            <w:tcBorders>
              <w:top w:val="nil"/>
              <w:left w:val="nil"/>
              <w:bottom w:val="single" w:sz="4" w:space="0" w:color="auto"/>
              <w:right w:val="single" w:sz="4" w:space="0" w:color="auto"/>
            </w:tcBorders>
            <w:shd w:val="clear" w:color="auto" w:fill="auto"/>
            <w:noWrap/>
            <w:vAlign w:val="center"/>
          </w:tcPr>
          <w:p w14:paraId="44E82560"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1</w:t>
            </w:r>
          </w:p>
        </w:tc>
      </w:tr>
      <w:tr w:rsidR="0032285C" w14:paraId="25C21EBF" w14:textId="77777777">
        <w:trPr>
          <w:trHeight w:val="403"/>
        </w:trPr>
        <w:tc>
          <w:tcPr>
            <w:tcW w:w="408" w:type="pct"/>
            <w:tcBorders>
              <w:top w:val="nil"/>
              <w:left w:val="single" w:sz="4" w:space="0" w:color="auto"/>
              <w:bottom w:val="single" w:sz="4" w:space="0" w:color="auto"/>
              <w:right w:val="single" w:sz="4" w:space="0" w:color="auto"/>
            </w:tcBorders>
            <w:shd w:val="clear" w:color="000000" w:fill="FFFFFF"/>
            <w:vAlign w:val="center"/>
          </w:tcPr>
          <w:p w14:paraId="165A64DD"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二</w:t>
            </w:r>
          </w:p>
        </w:tc>
        <w:tc>
          <w:tcPr>
            <w:tcW w:w="1087" w:type="pct"/>
            <w:tcBorders>
              <w:top w:val="nil"/>
              <w:left w:val="nil"/>
              <w:bottom w:val="single" w:sz="4" w:space="0" w:color="auto"/>
              <w:right w:val="single" w:sz="4" w:space="0" w:color="auto"/>
            </w:tcBorders>
            <w:shd w:val="clear" w:color="000000" w:fill="FFFFFF"/>
            <w:vAlign w:val="center"/>
          </w:tcPr>
          <w:p w14:paraId="24DC3426" w14:textId="77777777" w:rsidR="0032285C" w:rsidRDefault="00000000">
            <w:pPr>
              <w:widowControl/>
              <w:spacing w:line="240" w:lineRule="auto"/>
              <w:ind w:firstLineChars="0" w:firstLine="0"/>
              <w:jc w:val="left"/>
              <w:rPr>
                <w:rFonts w:ascii="仿宋" w:eastAsia="仿宋" w:hAnsi="仿宋" w:cs="宋体" w:hint="eastAsia"/>
                <w:b/>
                <w:bCs/>
                <w:color w:val="000000"/>
                <w:kern w:val="0"/>
                <w:szCs w:val="22"/>
              </w:rPr>
            </w:pPr>
            <w:r>
              <w:rPr>
                <w:rFonts w:ascii="仿宋" w:eastAsia="仿宋" w:hAnsi="仿宋" w:cs="宋体" w:hint="eastAsia"/>
                <w:b/>
                <w:bCs/>
                <w:color w:val="000000"/>
                <w:kern w:val="0"/>
                <w:szCs w:val="22"/>
              </w:rPr>
              <w:t>采集器</w:t>
            </w:r>
          </w:p>
        </w:tc>
        <w:tc>
          <w:tcPr>
            <w:tcW w:w="2688" w:type="pct"/>
            <w:tcBorders>
              <w:top w:val="nil"/>
              <w:left w:val="nil"/>
              <w:bottom w:val="single" w:sz="4" w:space="0" w:color="auto"/>
              <w:right w:val="single" w:sz="4" w:space="0" w:color="auto"/>
            </w:tcBorders>
            <w:shd w:val="clear" w:color="auto" w:fill="auto"/>
            <w:vAlign w:val="center"/>
          </w:tcPr>
          <w:p w14:paraId="2EC962AF"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 xml:space="preserve">　</w:t>
            </w:r>
          </w:p>
        </w:tc>
        <w:tc>
          <w:tcPr>
            <w:tcW w:w="408" w:type="pct"/>
            <w:tcBorders>
              <w:top w:val="nil"/>
              <w:left w:val="nil"/>
              <w:bottom w:val="single" w:sz="4" w:space="0" w:color="auto"/>
              <w:right w:val="single" w:sz="4" w:space="0" w:color="auto"/>
            </w:tcBorders>
            <w:shd w:val="clear" w:color="000000" w:fill="FFFFFF"/>
            <w:vAlign w:val="center"/>
          </w:tcPr>
          <w:p w14:paraId="7EDB94FC"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 xml:space="preserve">　</w:t>
            </w:r>
          </w:p>
        </w:tc>
        <w:tc>
          <w:tcPr>
            <w:tcW w:w="408" w:type="pct"/>
            <w:tcBorders>
              <w:top w:val="nil"/>
              <w:left w:val="nil"/>
              <w:bottom w:val="single" w:sz="4" w:space="0" w:color="auto"/>
              <w:right w:val="single" w:sz="4" w:space="0" w:color="auto"/>
            </w:tcBorders>
            <w:shd w:val="clear" w:color="000000" w:fill="FFFFFF"/>
            <w:vAlign w:val="center"/>
          </w:tcPr>
          <w:p w14:paraId="48EF7757"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 xml:space="preserve">　</w:t>
            </w:r>
          </w:p>
        </w:tc>
      </w:tr>
      <w:tr w:rsidR="0032285C" w14:paraId="2A11A1FF" w14:textId="77777777">
        <w:trPr>
          <w:trHeight w:val="403"/>
        </w:trPr>
        <w:tc>
          <w:tcPr>
            <w:tcW w:w="408" w:type="pct"/>
            <w:tcBorders>
              <w:top w:val="nil"/>
              <w:left w:val="single" w:sz="4" w:space="0" w:color="auto"/>
              <w:bottom w:val="single" w:sz="4" w:space="0" w:color="auto"/>
              <w:right w:val="single" w:sz="4" w:space="0" w:color="auto"/>
            </w:tcBorders>
            <w:shd w:val="clear" w:color="000000" w:fill="FFFFFF"/>
            <w:vAlign w:val="center"/>
          </w:tcPr>
          <w:p w14:paraId="23224C92"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1</w:t>
            </w:r>
          </w:p>
        </w:tc>
        <w:tc>
          <w:tcPr>
            <w:tcW w:w="1087" w:type="pct"/>
            <w:tcBorders>
              <w:top w:val="nil"/>
              <w:left w:val="nil"/>
              <w:bottom w:val="single" w:sz="4" w:space="0" w:color="auto"/>
              <w:right w:val="single" w:sz="4" w:space="0" w:color="auto"/>
            </w:tcBorders>
            <w:shd w:val="clear" w:color="auto" w:fill="auto"/>
            <w:noWrap/>
            <w:vAlign w:val="center"/>
          </w:tcPr>
          <w:p w14:paraId="75E045F1"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EMC能源网关系统</w:t>
            </w:r>
          </w:p>
        </w:tc>
        <w:tc>
          <w:tcPr>
            <w:tcW w:w="2688" w:type="pct"/>
            <w:tcBorders>
              <w:top w:val="nil"/>
              <w:left w:val="nil"/>
              <w:bottom w:val="single" w:sz="4" w:space="0" w:color="auto"/>
              <w:right w:val="single" w:sz="4" w:space="0" w:color="auto"/>
            </w:tcBorders>
            <w:shd w:val="clear" w:color="auto" w:fill="auto"/>
            <w:vAlign w:val="center"/>
          </w:tcPr>
          <w:p w14:paraId="37E824A3"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1、能源计量表网关：3条RS485 Modbus Master总线，1条RS485 Modbus Slave 总线  ，1个BACnet IP通讯口（RJ45）；</w:t>
            </w:r>
            <w:r>
              <w:rPr>
                <w:rFonts w:ascii="仿宋" w:eastAsia="仿宋" w:hAnsi="仿宋" w:cs="宋体" w:hint="eastAsia"/>
                <w:color w:val="000000"/>
                <w:kern w:val="0"/>
                <w:szCs w:val="22"/>
              </w:rPr>
              <w:br/>
              <w:t>2、1000BV，1000AV值；智能电表，智能水表，智能冷热量表，每条总线不超过20台设备；通讯距离1200米；仅支持读变量；电源AC24V或DC24V</w:t>
            </w:r>
            <w:r>
              <w:rPr>
                <w:rFonts w:ascii="仿宋" w:eastAsia="仿宋" w:hAnsi="仿宋" w:cs="宋体" w:hint="eastAsia"/>
                <w:color w:val="000000"/>
                <w:kern w:val="0"/>
                <w:szCs w:val="22"/>
              </w:rPr>
              <w:br/>
              <w:t>3、与楼宇自控系统同一品牌同一协议。</w:t>
            </w:r>
          </w:p>
        </w:tc>
        <w:tc>
          <w:tcPr>
            <w:tcW w:w="408" w:type="pct"/>
            <w:tcBorders>
              <w:top w:val="nil"/>
              <w:left w:val="nil"/>
              <w:bottom w:val="single" w:sz="4" w:space="0" w:color="auto"/>
              <w:right w:val="single" w:sz="4" w:space="0" w:color="auto"/>
            </w:tcBorders>
            <w:shd w:val="clear" w:color="auto" w:fill="auto"/>
            <w:noWrap/>
            <w:vAlign w:val="center"/>
          </w:tcPr>
          <w:p w14:paraId="5FD2653E"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套</w:t>
            </w:r>
          </w:p>
        </w:tc>
        <w:tc>
          <w:tcPr>
            <w:tcW w:w="408" w:type="pct"/>
            <w:tcBorders>
              <w:top w:val="nil"/>
              <w:left w:val="nil"/>
              <w:bottom w:val="single" w:sz="4" w:space="0" w:color="auto"/>
              <w:right w:val="single" w:sz="4" w:space="0" w:color="auto"/>
            </w:tcBorders>
            <w:shd w:val="clear" w:color="auto" w:fill="auto"/>
            <w:noWrap/>
            <w:vAlign w:val="center"/>
          </w:tcPr>
          <w:p w14:paraId="2582E82C"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11</w:t>
            </w:r>
          </w:p>
        </w:tc>
      </w:tr>
      <w:tr w:rsidR="0032285C" w14:paraId="617CF5BF" w14:textId="77777777">
        <w:trPr>
          <w:trHeight w:val="403"/>
        </w:trPr>
        <w:tc>
          <w:tcPr>
            <w:tcW w:w="408" w:type="pct"/>
            <w:tcBorders>
              <w:top w:val="nil"/>
              <w:left w:val="single" w:sz="4" w:space="0" w:color="auto"/>
              <w:bottom w:val="single" w:sz="4" w:space="0" w:color="auto"/>
              <w:right w:val="single" w:sz="4" w:space="0" w:color="auto"/>
            </w:tcBorders>
            <w:shd w:val="clear" w:color="000000" w:fill="FFFFFF"/>
            <w:vAlign w:val="center"/>
          </w:tcPr>
          <w:p w14:paraId="01808E74"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2</w:t>
            </w:r>
          </w:p>
        </w:tc>
        <w:tc>
          <w:tcPr>
            <w:tcW w:w="1087" w:type="pct"/>
            <w:tcBorders>
              <w:top w:val="nil"/>
              <w:left w:val="nil"/>
              <w:bottom w:val="single" w:sz="4" w:space="0" w:color="auto"/>
              <w:right w:val="single" w:sz="4" w:space="0" w:color="auto"/>
            </w:tcBorders>
            <w:shd w:val="clear" w:color="auto" w:fill="auto"/>
            <w:noWrap/>
            <w:vAlign w:val="center"/>
          </w:tcPr>
          <w:p w14:paraId="3BE5B150"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路由器控制箱</w:t>
            </w:r>
          </w:p>
        </w:tc>
        <w:tc>
          <w:tcPr>
            <w:tcW w:w="2688" w:type="pct"/>
            <w:tcBorders>
              <w:top w:val="nil"/>
              <w:left w:val="nil"/>
              <w:bottom w:val="single" w:sz="4" w:space="0" w:color="auto"/>
              <w:right w:val="single" w:sz="4" w:space="0" w:color="auto"/>
            </w:tcBorders>
            <w:shd w:val="clear" w:color="auto" w:fill="auto"/>
            <w:noWrap/>
            <w:vAlign w:val="center"/>
          </w:tcPr>
          <w:p w14:paraId="75D0143D"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400mm X 500mm；1个BR或BG或REP；15W电源；</w:t>
            </w:r>
          </w:p>
        </w:tc>
        <w:tc>
          <w:tcPr>
            <w:tcW w:w="408" w:type="pct"/>
            <w:tcBorders>
              <w:top w:val="nil"/>
              <w:left w:val="nil"/>
              <w:bottom w:val="single" w:sz="4" w:space="0" w:color="auto"/>
              <w:right w:val="single" w:sz="4" w:space="0" w:color="auto"/>
            </w:tcBorders>
            <w:shd w:val="clear" w:color="auto" w:fill="auto"/>
            <w:noWrap/>
            <w:vAlign w:val="center"/>
          </w:tcPr>
          <w:p w14:paraId="4AA56D15"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台</w:t>
            </w:r>
          </w:p>
        </w:tc>
        <w:tc>
          <w:tcPr>
            <w:tcW w:w="408" w:type="pct"/>
            <w:tcBorders>
              <w:top w:val="nil"/>
              <w:left w:val="nil"/>
              <w:bottom w:val="single" w:sz="4" w:space="0" w:color="auto"/>
              <w:right w:val="single" w:sz="4" w:space="0" w:color="auto"/>
            </w:tcBorders>
            <w:shd w:val="clear" w:color="auto" w:fill="auto"/>
            <w:noWrap/>
            <w:vAlign w:val="center"/>
          </w:tcPr>
          <w:p w14:paraId="4756A176"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11</w:t>
            </w:r>
          </w:p>
        </w:tc>
      </w:tr>
      <w:tr w:rsidR="0032285C" w14:paraId="1070C606" w14:textId="77777777">
        <w:trPr>
          <w:trHeight w:val="403"/>
        </w:trPr>
        <w:tc>
          <w:tcPr>
            <w:tcW w:w="408" w:type="pct"/>
            <w:tcBorders>
              <w:top w:val="nil"/>
              <w:left w:val="single" w:sz="4" w:space="0" w:color="auto"/>
              <w:bottom w:val="single" w:sz="4" w:space="0" w:color="auto"/>
              <w:right w:val="single" w:sz="4" w:space="0" w:color="auto"/>
            </w:tcBorders>
            <w:shd w:val="clear" w:color="000000" w:fill="FFFFFF"/>
            <w:vAlign w:val="center"/>
          </w:tcPr>
          <w:p w14:paraId="11EC7DFA"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三</w:t>
            </w:r>
          </w:p>
        </w:tc>
        <w:tc>
          <w:tcPr>
            <w:tcW w:w="1087" w:type="pct"/>
            <w:tcBorders>
              <w:top w:val="nil"/>
              <w:left w:val="nil"/>
              <w:bottom w:val="single" w:sz="4" w:space="0" w:color="auto"/>
              <w:right w:val="single" w:sz="4" w:space="0" w:color="auto"/>
            </w:tcBorders>
            <w:shd w:val="clear" w:color="auto" w:fill="auto"/>
            <w:vAlign w:val="center"/>
          </w:tcPr>
          <w:p w14:paraId="38A98E47" w14:textId="77777777" w:rsidR="0032285C" w:rsidRDefault="00000000">
            <w:pPr>
              <w:widowControl/>
              <w:spacing w:line="240" w:lineRule="auto"/>
              <w:ind w:firstLineChars="0" w:firstLine="0"/>
              <w:jc w:val="left"/>
              <w:rPr>
                <w:rFonts w:ascii="仿宋" w:eastAsia="仿宋" w:hAnsi="仿宋" w:cs="宋体" w:hint="eastAsia"/>
                <w:b/>
                <w:bCs/>
                <w:color w:val="000000"/>
                <w:kern w:val="0"/>
                <w:szCs w:val="22"/>
              </w:rPr>
            </w:pPr>
            <w:r>
              <w:rPr>
                <w:rFonts w:ascii="仿宋" w:eastAsia="仿宋" w:hAnsi="仿宋" w:cs="宋体" w:hint="eastAsia"/>
                <w:b/>
                <w:bCs/>
                <w:color w:val="000000"/>
                <w:kern w:val="0"/>
                <w:szCs w:val="22"/>
              </w:rPr>
              <w:t>辅材</w:t>
            </w:r>
          </w:p>
        </w:tc>
        <w:tc>
          <w:tcPr>
            <w:tcW w:w="2688" w:type="pct"/>
            <w:tcBorders>
              <w:top w:val="nil"/>
              <w:left w:val="nil"/>
              <w:bottom w:val="single" w:sz="4" w:space="0" w:color="auto"/>
              <w:right w:val="single" w:sz="4" w:space="0" w:color="auto"/>
            </w:tcBorders>
            <w:shd w:val="clear" w:color="auto" w:fill="auto"/>
            <w:vAlign w:val="center"/>
          </w:tcPr>
          <w:p w14:paraId="5BC404F2"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 xml:space="preserve">　</w:t>
            </w:r>
          </w:p>
        </w:tc>
        <w:tc>
          <w:tcPr>
            <w:tcW w:w="408" w:type="pct"/>
            <w:tcBorders>
              <w:top w:val="nil"/>
              <w:left w:val="nil"/>
              <w:bottom w:val="single" w:sz="4" w:space="0" w:color="auto"/>
              <w:right w:val="single" w:sz="4" w:space="0" w:color="auto"/>
            </w:tcBorders>
            <w:shd w:val="clear" w:color="auto" w:fill="auto"/>
            <w:vAlign w:val="center"/>
          </w:tcPr>
          <w:p w14:paraId="09FE98E0"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 xml:space="preserve">　</w:t>
            </w:r>
          </w:p>
        </w:tc>
        <w:tc>
          <w:tcPr>
            <w:tcW w:w="408" w:type="pct"/>
            <w:tcBorders>
              <w:top w:val="nil"/>
              <w:left w:val="nil"/>
              <w:bottom w:val="single" w:sz="4" w:space="0" w:color="auto"/>
              <w:right w:val="single" w:sz="4" w:space="0" w:color="auto"/>
            </w:tcBorders>
            <w:shd w:val="clear" w:color="auto" w:fill="auto"/>
            <w:vAlign w:val="center"/>
          </w:tcPr>
          <w:p w14:paraId="073B7E81"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 xml:space="preserve">　</w:t>
            </w:r>
          </w:p>
        </w:tc>
      </w:tr>
      <w:tr w:rsidR="0032285C" w14:paraId="17B1991A" w14:textId="77777777">
        <w:trPr>
          <w:trHeight w:val="403"/>
        </w:trPr>
        <w:tc>
          <w:tcPr>
            <w:tcW w:w="408" w:type="pct"/>
            <w:tcBorders>
              <w:top w:val="nil"/>
              <w:left w:val="single" w:sz="4" w:space="0" w:color="auto"/>
              <w:bottom w:val="single" w:sz="4" w:space="0" w:color="auto"/>
              <w:right w:val="single" w:sz="4" w:space="0" w:color="auto"/>
            </w:tcBorders>
            <w:shd w:val="clear" w:color="000000" w:fill="FFFFFF"/>
            <w:vAlign w:val="center"/>
          </w:tcPr>
          <w:p w14:paraId="51699FA2"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1</w:t>
            </w:r>
          </w:p>
        </w:tc>
        <w:tc>
          <w:tcPr>
            <w:tcW w:w="1087" w:type="pct"/>
            <w:tcBorders>
              <w:top w:val="nil"/>
              <w:left w:val="nil"/>
              <w:bottom w:val="single" w:sz="4" w:space="0" w:color="auto"/>
              <w:right w:val="single" w:sz="4" w:space="0" w:color="auto"/>
            </w:tcBorders>
            <w:shd w:val="clear" w:color="auto" w:fill="auto"/>
            <w:vAlign w:val="center"/>
          </w:tcPr>
          <w:p w14:paraId="5C1DE051"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电表总线</w:t>
            </w:r>
          </w:p>
        </w:tc>
        <w:tc>
          <w:tcPr>
            <w:tcW w:w="2688" w:type="pct"/>
            <w:tcBorders>
              <w:top w:val="nil"/>
              <w:left w:val="nil"/>
              <w:bottom w:val="single" w:sz="4" w:space="0" w:color="auto"/>
              <w:right w:val="single" w:sz="4" w:space="0" w:color="auto"/>
            </w:tcBorders>
            <w:shd w:val="clear" w:color="auto" w:fill="auto"/>
            <w:vAlign w:val="center"/>
          </w:tcPr>
          <w:p w14:paraId="013374CC"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阻燃，RVVP2*1.0，国标</w:t>
            </w:r>
          </w:p>
        </w:tc>
        <w:tc>
          <w:tcPr>
            <w:tcW w:w="408" w:type="pct"/>
            <w:tcBorders>
              <w:top w:val="nil"/>
              <w:left w:val="nil"/>
              <w:bottom w:val="single" w:sz="4" w:space="0" w:color="auto"/>
              <w:right w:val="single" w:sz="4" w:space="0" w:color="auto"/>
            </w:tcBorders>
            <w:shd w:val="clear" w:color="auto" w:fill="auto"/>
            <w:noWrap/>
            <w:vAlign w:val="center"/>
          </w:tcPr>
          <w:p w14:paraId="2E1462C5"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米</w:t>
            </w:r>
          </w:p>
        </w:tc>
        <w:tc>
          <w:tcPr>
            <w:tcW w:w="408" w:type="pct"/>
            <w:tcBorders>
              <w:top w:val="nil"/>
              <w:left w:val="nil"/>
              <w:bottom w:val="single" w:sz="4" w:space="0" w:color="auto"/>
              <w:right w:val="single" w:sz="4" w:space="0" w:color="auto"/>
            </w:tcBorders>
            <w:shd w:val="clear" w:color="auto" w:fill="auto"/>
            <w:noWrap/>
            <w:vAlign w:val="center"/>
          </w:tcPr>
          <w:p w14:paraId="5F1DDCEF"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4500</w:t>
            </w:r>
          </w:p>
        </w:tc>
      </w:tr>
      <w:tr w:rsidR="0032285C" w14:paraId="00D6226B" w14:textId="77777777">
        <w:trPr>
          <w:trHeight w:val="403"/>
        </w:trPr>
        <w:tc>
          <w:tcPr>
            <w:tcW w:w="408" w:type="pct"/>
            <w:tcBorders>
              <w:top w:val="nil"/>
              <w:left w:val="single" w:sz="4" w:space="0" w:color="auto"/>
              <w:bottom w:val="single" w:sz="4" w:space="0" w:color="auto"/>
              <w:right w:val="single" w:sz="4" w:space="0" w:color="auto"/>
            </w:tcBorders>
            <w:shd w:val="clear" w:color="000000" w:fill="FFFFFF"/>
            <w:vAlign w:val="center"/>
          </w:tcPr>
          <w:p w14:paraId="134B3531"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2</w:t>
            </w:r>
          </w:p>
        </w:tc>
        <w:tc>
          <w:tcPr>
            <w:tcW w:w="1087" w:type="pct"/>
            <w:tcBorders>
              <w:top w:val="nil"/>
              <w:left w:val="nil"/>
              <w:bottom w:val="single" w:sz="4" w:space="0" w:color="auto"/>
              <w:right w:val="single" w:sz="4" w:space="0" w:color="auto"/>
            </w:tcBorders>
            <w:shd w:val="clear" w:color="auto" w:fill="auto"/>
            <w:vAlign w:val="center"/>
          </w:tcPr>
          <w:p w14:paraId="47445BDD"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水表总线</w:t>
            </w:r>
          </w:p>
        </w:tc>
        <w:tc>
          <w:tcPr>
            <w:tcW w:w="2688" w:type="pct"/>
            <w:tcBorders>
              <w:top w:val="nil"/>
              <w:left w:val="nil"/>
              <w:bottom w:val="single" w:sz="4" w:space="0" w:color="auto"/>
              <w:right w:val="single" w:sz="4" w:space="0" w:color="auto"/>
            </w:tcBorders>
            <w:shd w:val="clear" w:color="auto" w:fill="auto"/>
            <w:vAlign w:val="center"/>
          </w:tcPr>
          <w:p w14:paraId="2484F691"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阻燃，RVVP4*1.0，国标</w:t>
            </w:r>
          </w:p>
        </w:tc>
        <w:tc>
          <w:tcPr>
            <w:tcW w:w="408" w:type="pct"/>
            <w:tcBorders>
              <w:top w:val="nil"/>
              <w:left w:val="nil"/>
              <w:bottom w:val="single" w:sz="4" w:space="0" w:color="auto"/>
              <w:right w:val="single" w:sz="4" w:space="0" w:color="auto"/>
            </w:tcBorders>
            <w:shd w:val="clear" w:color="auto" w:fill="auto"/>
            <w:noWrap/>
            <w:vAlign w:val="center"/>
          </w:tcPr>
          <w:p w14:paraId="1BF3E4E1"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米</w:t>
            </w:r>
          </w:p>
        </w:tc>
        <w:tc>
          <w:tcPr>
            <w:tcW w:w="408" w:type="pct"/>
            <w:tcBorders>
              <w:top w:val="nil"/>
              <w:left w:val="nil"/>
              <w:bottom w:val="single" w:sz="4" w:space="0" w:color="auto"/>
              <w:right w:val="single" w:sz="4" w:space="0" w:color="auto"/>
            </w:tcBorders>
            <w:shd w:val="clear" w:color="auto" w:fill="auto"/>
            <w:noWrap/>
            <w:vAlign w:val="center"/>
          </w:tcPr>
          <w:p w14:paraId="76A05B29"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1200</w:t>
            </w:r>
          </w:p>
        </w:tc>
      </w:tr>
      <w:tr w:rsidR="0032285C" w14:paraId="0AB9D937" w14:textId="77777777">
        <w:trPr>
          <w:trHeight w:val="403"/>
        </w:trPr>
        <w:tc>
          <w:tcPr>
            <w:tcW w:w="408" w:type="pct"/>
            <w:tcBorders>
              <w:top w:val="nil"/>
              <w:left w:val="single" w:sz="4" w:space="0" w:color="auto"/>
              <w:bottom w:val="single" w:sz="4" w:space="0" w:color="auto"/>
              <w:right w:val="single" w:sz="4" w:space="0" w:color="auto"/>
            </w:tcBorders>
            <w:shd w:val="clear" w:color="000000" w:fill="FFFFFF"/>
            <w:vAlign w:val="center"/>
          </w:tcPr>
          <w:p w14:paraId="31F3135A"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3</w:t>
            </w:r>
          </w:p>
        </w:tc>
        <w:tc>
          <w:tcPr>
            <w:tcW w:w="1087" w:type="pct"/>
            <w:tcBorders>
              <w:top w:val="nil"/>
              <w:left w:val="nil"/>
              <w:bottom w:val="single" w:sz="4" w:space="0" w:color="auto"/>
              <w:right w:val="single" w:sz="4" w:space="0" w:color="auto"/>
            </w:tcBorders>
            <w:shd w:val="clear" w:color="auto" w:fill="auto"/>
            <w:vAlign w:val="center"/>
          </w:tcPr>
          <w:p w14:paraId="553A2B2D"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穿线管</w:t>
            </w:r>
          </w:p>
        </w:tc>
        <w:tc>
          <w:tcPr>
            <w:tcW w:w="2688" w:type="pct"/>
            <w:tcBorders>
              <w:top w:val="nil"/>
              <w:left w:val="nil"/>
              <w:bottom w:val="single" w:sz="4" w:space="0" w:color="auto"/>
              <w:right w:val="single" w:sz="4" w:space="0" w:color="auto"/>
            </w:tcBorders>
            <w:shd w:val="clear" w:color="auto" w:fill="auto"/>
            <w:vAlign w:val="center"/>
          </w:tcPr>
          <w:p w14:paraId="33974DA1"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套接紧定式镀锌钢导管，选用优质冷轧带钢，高频焊接，内外无毛刺，管壁内外镀锌，管外径20mm，壁厚≥1.6mm，配件包含弯头、直接、半边码等；</w:t>
            </w:r>
          </w:p>
        </w:tc>
        <w:tc>
          <w:tcPr>
            <w:tcW w:w="408" w:type="pct"/>
            <w:tcBorders>
              <w:top w:val="nil"/>
              <w:left w:val="nil"/>
              <w:bottom w:val="single" w:sz="4" w:space="0" w:color="auto"/>
              <w:right w:val="single" w:sz="4" w:space="0" w:color="auto"/>
            </w:tcBorders>
            <w:shd w:val="clear" w:color="auto" w:fill="auto"/>
            <w:noWrap/>
            <w:vAlign w:val="center"/>
          </w:tcPr>
          <w:p w14:paraId="4E89E76A"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米</w:t>
            </w:r>
          </w:p>
        </w:tc>
        <w:tc>
          <w:tcPr>
            <w:tcW w:w="408" w:type="pct"/>
            <w:tcBorders>
              <w:top w:val="nil"/>
              <w:left w:val="nil"/>
              <w:bottom w:val="single" w:sz="4" w:space="0" w:color="auto"/>
              <w:right w:val="single" w:sz="4" w:space="0" w:color="auto"/>
            </w:tcBorders>
            <w:shd w:val="clear" w:color="auto" w:fill="auto"/>
            <w:noWrap/>
            <w:vAlign w:val="center"/>
          </w:tcPr>
          <w:p w14:paraId="1B7FA3C1"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1000</w:t>
            </w:r>
          </w:p>
        </w:tc>
      </w:tr>
      <w:tr w:rsidR="0032285C" w14:paraId="5A9CF265" w14:textId="77777777">
        <w:trPr>
          <w:trHeight w:val="283"/>
        </w:trPr>
        <w:tc>
          <w:tcPr>
            <w:tcW w:w="408" w:type="pct"/>
            <w:tcBorders>
              <w:top w:val="nil"/>
              <w:left w:val="single" w:sz="4" w:space="0" w:color="auto"/>
              <w:bottom w:val="single" w:sz="4" w:space="0" w:color="auto"/>
              <w:right w:val="single" w:sz="4" w:space="0" w:color="auto"/>
            </w:tcBorders>
            <w:shd w:val="clear" w:color="000000" w:fill="FFFFFF"/>
            <w:vAlign w:val="center"/>
          </w:tcPr>
          <w:p w14:paraId="16CECC01"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4</w:t>
            </w:r>
          </w:p>
        </w:tc>
        <w:tc>
          <w:tcPr>
            <w:tcW w:w="1087" w:type="pct"/>
            <w:tcBorders>
              <w:top w:val="nil"/>
              <w:left w:val="nil"/>
              <w:bottom w:val="single" w:sz="4" w:space="0" w:color="auto"/>
              <w:right w:val="single" w:sz="4" w:space="0" w:color="auto"/>
            </w:tcBorders>
            <w:shd w:val="clear" w:color="auto" w:fill="auto"/>
            <w:vAlign w:val="center"/>
          </w:tcPr>
          <w:p w14:paraId="1674FE9C"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电源线</w:t>
            </w:r>
          </w:p>
        </w:tc>
        <w:tc>
          <w:tcPr>
            <w:tcW w:w="2688" w:type="pct"/>
            <w:tcBorders>
              <w:top w:val="nil"/>
              <w:left w:val="nil"/>
              <w:bottom w:val="single" w:sz="4" w:space="0" w:color="auto"/>
              <w:right w:val="single" w:sz="4" w:space="0" w:color="auto"/>
            </w:tcBorders>
            <w:shd w:val="clear" w:color="auto" w:fill="auto"/>
            <w:vAlign w:val="center"/>
          </w:tcPr>
          <w:p w14:paraId="21585BA6" w14:textId="77777777" w:rsidR="0032285C" w:rsidRDefault="00000000">
            <w:pPr>
              <w:widowControl/>
              <w:spacing w:line="240" w:lineRule="auto"/>
              <w:ind w:firstLineChars="0" w:firstLine="0"/>
              <w:jc w:val="left"/>
              <w:rPr>
                <w:rFonts w:ascii="仿宋" w:eastAsia="仿宋" w:hAnsi="仿宋" w:cs="宋体" w:hint="eastAsia"/>
                <w:color w:val="000000"/>
                <w:kern w:val="0"/>
                <w:szCs w:val="22"/>
              </w:rPr>
            </w:pPr>
            <w:r>
              <w:rPr>
                <w:rFonts w:ascii="仿宋" w:eastAsia="仿宋" w:hAnsi="仿宋" w:cs="宋体" w:hint="eastAsia"/>
                <w:color w:val="000000"/>
                <w:kern w:val="0"/>
                <w:szCs w:val="22"/>
              </w:rPr>
              <w:t>阻燃，RVV3*1.5，国标</w:t>
            </w:r>
          </w:p>
        </w:tc>
        <w:tc>
          <w:tcPr>
            <w:tcW w:w="408" w:type="pct"/>
            <w:tcBorders>
              <w:top w:val="nil"/>
              <w:left w:val="nil"/>
              <w:bottom w:val="single" w:sz="4" w:space="0" w:color="auto"/>
              <w:right w:val="single" w:sz="4" w:space="0" w:color="auto"/>
            </w:tcBorders>
            <w:shd w:val="clear" w:color="auto" w:fill="auto"/>
            <w:noWrap/>
            <w:vAlign w:val="center"/>
          </w:tcPr>
          <w:p w14:paraId="55C0B2E4"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米</w:t>
            </w:r>
          </w:p>
        </w:tc>
        <w:tc>
          <w:tcPr>
            <w:tcW w:w="408" w:type="pct"/>
            <w:tcBorders>
              <w:top w:val="nil"/>
              <w:left w:val="nil"/>
              <w:bottom w:val="single" w:sz="4" w:space="0" w:color="auto"/>
              <w:right w:val="single" w:sz="4" w:space="0" w:color="auto"/>
            </w:tcBorders>
            <w:shd w:val="clear" w:color="auto" w:fill="auto"/>
            <w:noWrap/>
            <w:vAlign w:val="center"/>
          </w:tcPr>
          <w:p w14:paraId="5C9BA886" w14:textId="77777777" w:rsidR="0032285C" w:rsidRDefault="00000000">
            <w:pPr>
              <w:widowControl/>
              <w:spacing w:line="240" w:lineRule="auto"/>
              <w:ind w:firstLineChars="0" w:firstLine="0"/>
              <w:jc w:val="center"/>
              <w:rPr>
                <w:rFonts w:ascii="仿宋" w:eastAsia="仿宋" w:hAnsi="仿宋" w:cs="宋体" w:hint="eastAsia"/>
                <w:color w:val="000000"/>
                <w:kern w:val="0"/>
                <w:szCs w:val="22"/>
              </w:rPr>
            </w:pPr>
            <w:r>
              <w:rPr>
                <w:rFonts w:ascii="仿宋" w:eastAsia="仿宋" w:hAnsi="仿宋" w:cs="宋体" w:hint="eastAsia"/>
                <w:color w:val="000000"/>
                <w:kern w:val="0"/>
                <w:szCs w:val="22"/>
              </w:rPr>
              <w:t>500</w:t>
            </w:r>
          </w:p>
        </w:tc>
      </w:tr>
    </w:tbl>
    <w:p w14:paraId="520C051A" w14:textId="77777777" w:rsidR="0032285C" w:rsidRDefault="0032285C">
      <w:pPr>
        <w:ind w:firstLineChars="0" w:firstLine="0"/>
        <w:rPr>
          <w:rFonts w:hint="eastAsia"/>
        </w:rPr>
      </w:pPr>
    </w:p>
    <w:p w14:paraId="322C8C50" w14:textId="77777777" w:rsidR="0032285C" w:rsidRDefault="00000000">
      <w:pPr>
        <w:pStyle w:val="2"/>
        <w:rPr>
          <w:rFonts w:hint="eastAsia"/>
        </w:rPr>
      </w:pPr>
      <w:bookmarkStart w:id="88" w:name="_Toc181372601"/>
      <w:r>
        <w:rPr>
          <w:rFonts w:hint="eastAsia"/>
        </w:rPr>
        <w:t>楼宇自控系统</w:t>
      </w:r>
      <w:bookmarkEnd w:id="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016"/>
        <w:gridCol w:w="5530"/>
        <w:gridCol w:w="417"/>
        <w:gridCol w:w="819"/>
      </w:tblGrid>
      <w:tr w:rsidR="0032285C" w14:paraId="6E09A730" w14:textId="77777777">
        <w:trPr>
          <w:trHeight w:val="283"/>
        </w:trPr>
        <w:tc>
          <w:tcPr>
            <w:tcW w:w="258" w:type="pct"/>
            <w:shd w:val="clear" w:color="auto" w:fill="auto"/>
            <w:noWrap/>
            <w:vAlign w:val="center"/>
          </w:tcPr>
          <w:p w14:paraId="720FB90B"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bookmarkStart w:id="89" w:name="RANGE!A1:E38"/>
            <w:r>
              <w:rPr>
                <w:rFonts w:ascii="仿宋" w:eastAsia="仿宋" w:hAnsi="仿宋" w:cs="宋体" w:hint="eastAsia"/>
                <w:b/>
                <w:bCs/>
                <w:color w:val="000000"/>
                <w:kern w:val="0"/>
                <w:sz w:val="20"/>
                <w:szCs w:val="20"/>
              </w:rPr>
              <w:t>序号</w:t>
            </w:r>
            <w:bookmarkEnd w:id="89"/>
          </w:p>
        </w:tc>
        <w:tc>
          <w:tcPr>
            <w:tcW w:w="761" w:type="pct"/>
            <w:shd w:val="clear" w:color="auto" w:fill="auto"/>
            <w:noWrap/>
            <w:vAlign w:val="center"/>
          </w:tcPr>
          <w:p w14:paraId="603ACEFC"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项目名称</w:t>
            </w:r>
          </w:p>
        </w:tc>
        <w:tc>
          <w:tcPr>
            <w:tcW w:w="3461" w:type="pct"/>
            <w:shd w:val="clear" w:color="auto" w:fill="auto"/>
            <w:noWrap/>
            <w:vAlign w:val="center"/>
          </w:tcPr>
          <w:p w14:paraId="4B237A47"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技术参数要求</w:t>
            </w:r>
          </w:p>
        </w:tc>
        <w:tc>
          <w:tcPr>
            <w:tcW w:w="196" w:type="pct"/>
            <w:shd w:val="clear" w:color="auto" w:fill="auto"/>
            <w:vAlign w:val="center"/>
          </w:tcPr>
          <w:p w14:paraId="2B16E2BE"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单位</w:t>
            </w:r>
          </w:p>
        </w:tc>
        <w:tc>
          <w:tcPr>
            <w:tcW w:w="324" w:type="pct"/>
            <w:shd w:val="clear" w:color="auto" w:fill="auto"/>
            <w:noWrap/>
            <w:vAlign w:val="center"/>
          </w:tcPr>
          <w:p w14:paraId="28054A8C" w14:textId="77777777" w:rsidR="0032285C" w:rsidRDefault="00000000">
            <w:pPr>
              <w:widowControl/>
              <w:spacing w:line="240" w:lineRule="auto"/>
              <w:ind w:firstLineChars="0" w:firstLine="0"/>
              <w:jc w:val="center"/>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工程量</w:t>
            </w:r>
          </w:p>
        </w:tc>
      </w:tr>
      <w:tr w:rsidR="0032285C" w14:paraId="77CBC349" w14:textId="77777777">
        <w:trPr>
          <w:trHeight w:val="283"/>
        </w:trPr>
        <w:tc>
          <w:tcPr>
            <w:tcW w:w="1019" w:type="pct"/>
            <w:gridSpan w:val="2"/>
            <w:shd w:val="clear" w:color="auto" w:fill="auto"/>
            <w:noWrap/>
            <w:vAlign w:val="center"/>
          </w:tcPr>
          <w:p w14:paraId="035FBD79"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一、中央站设备及软件</w:t>
            </w:r>
          </w:p>
        </w:tc>
        <w:tc>
          <w:tcPr>
            <w:tcW w:w="3461" w:type="pct"/>
            <w:shd w:val="clear" w:color="auto" w:fill="auto"/>
            <w:noWrap/>
            <w:vAlign w:val="center"/>
          </w:tcPr>
          <w:p w14:paraId="0AF48721"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c>
          <w:tcPr>
            <w:tcW w:w="196" w:type="pct"/>
            <w:shd w:val="clear" w:color="auto" w:fill="auto"/>
            <w:noWrap/>
            <w:vAlign w:val="center"/>
          </w:tcPr>
          <w:p w14:paraId="61F0AAFE"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c>
          <w:tcPr>
            <w:tcW w:w="324" w:type="pct"/>
            <w:shd w:val="clear" w:color="auto" w:fill="auto"/>
            <w:noWrap/>
            <w:vAlign w:val="center"/>
          </w:tcPr>
          <w:p w14:paraId="68DCC057"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r>
      <w:tr w:rsidR="0032285C" w14:paraId="4E5D4B2C" w14:textId="77777777">
        <w:trPr>
          <w:trHeight w:val="498"/>
        </w:trPr>
        <w:tc>
          <w:tcPr>
            <w:tcW w:w="258" w:type="pct"/>
            <w:shd w:val="clear" w:color="auto" w:fill="auto"/>
            <w:vAlign w:val="center"/>
          </w:tcPr>
          <w:p w14:paraId="5F0FC71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761" w:type="pct"/>
            <w:shd w:val="clear" w:color="auto" w:fill="auto"/>
            <w:vAlign w:val="center"/>
          </w:tcPr>
          <w:p w14:paraId="7B56D6F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BA中央管理站</w:t>
            </w:r>
          </w:p>
        </w:tc>
        <w:tc>
          <w:tcPr>
            <w:tcW w:w="3461" w:type="pct"/>
            <w:shd w:val="clear" w:color="auto" w:fill="auto"/>
            <w:vAlign w:val="center"/>
          </w:tcPr>
          <w:p w14:paraId="4D8282D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1.名称：中央站服务器</w:t>
            </w:r>
            <w:r>
              <w:rPr>
                <w:rFonts w:cs="宋体" w:hint="eastAsia"/>
                <w:kern w:val="0"/>
                <w:sz w:val="20"/>
                <w:szCs w:val="20"/>
              </w:rPr>
              <w:br/>
              <w:t>2.型号：双核CPU 3.0G.以上配置；内存：4GB以上内存。</w:t>
            </w:r>
          </w:p>
        </w:tc>
        <w:tc>
          <w:tcPr>
            <w:tcW w:w="196" w:type="pct"/>
            <w:shd w:val="clear" w:color="auto" w:fill="auto"/>
            <w:noWrap/>
            <w:vAlign w:val="center"/>
          </w:tcPr>
          <w:p w14:paraId="22E392A2"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24" w:type="pct"/>
            <w:shd w:val="clear" w:color="auto" w:fill="auto"/>
            <w:vAlign w:val="center"/>
          </w:tcPr>
          <w:p w14:paraId="0F7D20B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750E862B" w14:textId="77777777">
        <w:trPr>
          <w:trHeight w:val="498"/>
        </w:trPr>
        <w:tc>
          <w:tcPr>
            <w:tcW w:w="258" w:type="pct"/>
            <w:shd w:val="clear" w:color="auto" w:fill="auto"/>
            <w:vAlign w:val="center"/>
          </w:tcPr>
          <w:p w14:paraId="6C19BB6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761" w:type="pct"/>
            <w:shd w:val="clear" w:color="auto" w:fill="auto"/>
            <w:vAlign w:val="center"/>
          </w:tcPr>
          <w:p w14:paraId="3236AE1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报警打印机</w:t>
            </w:r>
          </w:p>
        </w:tc>
        <w:tc>
          <w:tcPr>
            <w:tcW w:w="3461" w:type="pct"/>
            <w:shd w:val="clear" w:color="auto" w:fill="auto"/>
            <w:vAlign w:val="center"/>
          </w:tcPr>
          <w:p w14:paraId="76C17C32"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1.名称：打印机</w:t>
            </w:r>
            <w:r>
              <w:rPr>
                <w:rFonts w:cs="宋体" w:hint="eastAsia"/>
                <w:color w:val="000000"/>
                <w:kern w:val="0"/>
                <w:sz w:val="20"/>
                <w:szCs w:val="20"/>
              </w:rPr>
              <w:br/>
              <w:t>2.型号：24针击打式宽行点阵打印</w:t>
            </w:r>
          </w:p>
        </w:tc>
        <w:tc>
          <w:tcPr>
            <w:tcW w:w="196" w:type="pct"/>
            <w:shd w:val="clear" w:color="auto" w:fill="auto"/>
            <w:noWrap/>
            <w:vAlign w:val="center"/>
          </w:tcPr>
          <w:p w14:paraId="77C6942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324" w:type="pct"/>
            <w:shd w:val="clear" w:color="auto" w:fill="auto"/>
            <w:vAlign w:val="center"/>
          </w:tcPr>
          <w:p w14:paraId="182F990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35E14D94" w14:textId="77777777">
        <w:trPr>
          <w:trHeight w:val="1989"/>
        </w:trPr>
        <w:tc>
          <w:tcPr>
            <w:tcW w:w="258" w:type="pct"/>
            <w:shd w:val="clear" w:color="auto" w:fill="auto"/>
            <w:vAlign w:val="center"/>
          </w:tcPr>
          <w:p w14:paraId="493E1DA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3</w:t>
            </w:r>
          </w:p>
        </w:tc>
        <w:tc>
          <w:tcPr>
            <w:tcW w:w="761" w:type="pct"/>
            <w:shd w:val="clear" w:color="auto" w:fill="auto"/>
            <w:vAlign w:val="center"/>
          </w:tcPr>
          <w:p w14:paraId="6F04573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中央管理软件</w:t>
            </w:r>
          </w:p>
        </w:tc>
        <w:tc>
          <w:tcPr>
            <w:tcW w:w="3461" w:type="pct"/>
            <w:shd w:val="clear" w:color="auto" w:fill="auto"/>
            <w:vAlign w:val="center"/>
          </w:tcPr>
          <w:p w14:paraId="14931175"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1、5000点数据服务器。双核64位CPU，LINUX操作系统，32G固态存储器；</w:t>
            </w:r>
            <w:r>
              <w:rPr>
                <w:rFonts w:cs="宋体" w:hint="eastAsia"/>
                <w:color w:val="000000"/>
                <w:kern w:val="0"/>
                <w:sz w:val="20"/>
                <w:szCs w:val="20"/>
              </w:rPr>
              <w:br/>
              <w:t>2、支持BACnet IP/Ethernet协议，支持Modbus TCP/UDP数据。</w:t>
            </w:r>
            <w:r>
              <w:rPr>
                <w:rFonts w:cs="宋体" w:hint="eastAsia"/>
                <w:color w:val="000000"/>
                <w:kern w:val="0"/>
                <w:sz w:val="20"/>
                <w:szCs w:val="20"/>
              </w:rPr>
              <w:br/>
              <w:t>3、支持WEB浏览，内嵌图形化组态软件，数据报警管理，数据存储管理，历史数据趋势记录，支持20用户WEB访问，支持数据报表和柱状图显示。</w:t>
            </w:r>
            <w:r>
              <w:rPr>
                <w:rFonts w:cs="宋体" w:hint="eastAsia"/>
                <w:color w:val="000000"/>
                <w:kern w:val="0"/>
                <w:sz w:val="20"/>
                <w:szCs w:val="20"/>
              </w:rPr>
              <w:br/>
              <w:t>4、数据服务器具备网络通讯监测功能，网络故障，自动报警及定位。</w:t>
            </w:r>
            <w:r>
              <w:rPr>
                <w:rFonts w:cs="宋体" w:hint="eastAsia"/>
                <w:color w:val="000000"/>
                <w:kern w:val="0"/>
                <w:sz w:val="20"/>
                <w:szCs w:val="20"/>
              </w:rPr>
              <w:br/>
              <w:t>5、数据服务器数据具备多机互为备功能，避免宕机等安全性事故发生。</w:t>
            </w:r>
            <w:r>
              <w:rPr>
                <w:rFonts w:cs="宋体" w:hint="eastAsia"/>
                <w:color w:val="000000"/>
                <w:kern w:val="0"/>
                <w:sz w:val="20"/>
                <w:szCs w:val="20"/>
              </w:rPr>
              <w:br/>
              <w:t>6、系统管理工作站与楼宇自控数据服务器Ethernet网络连接，数据服务器可放置在安保监控室、机房等位置。</w:t>
            </w:r>
          </w:p>
        </w:tc>
        <w:tc>
          <w:tcPr>
            <w:tcW w:w="196" w:type="pct"/>
            <w:shd w:val="clear" w:color="auto" w:fill="auto"/>
            <w:noWrap/>
            <w:vAlign w:val="center"/>
          </w:tcPr>
          <w:p w14:paraId="691170C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324" w:type="pct"/>
            <w:shd w:val="clear" w:color="auto" w:fill="auto"/>
            <w:vAlign w:val="center"/>
          </w:tcPr>
          <w:p w14:paraId="5D20296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06A17F01" w14:textId="77777777">
        <w:trPr>
          <w:trHeight w:val="283"/>
        </w:trPr>
        <w:tc>
          <w:tcPr>
            <w:tcW w:w="1019" w:type="pct"/>
            <w:gridSpan w:val="2"/>
            <w:shd w:val="clear" w:color="auto" w:fill="auto"/>
            <w:noWrap/>
            <w:vAlign w:val="center"/>
          </w:tcPr>
          <w:p w14:paraId="1F69F598"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二、控制器部分</w:t>
            </w:r>
          </w:p>
        </w:tc>
        <w:tc>
          <w:tcPr>
            <w:tcW w:w="3461" w:type="pct"/>
            <w:shd w:val="clear" w:color="auto" w:fill="auto"/>
            <w:noWrap/>
            <w:vAlign w:val="center"/>
          </w:tcPr>
          <w:p w14:paraId="3EFF7EFE"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c>
          <w:tcPr>
            <w:tcW w:w="196" w:type="pct"/>
            <w:shd w:val="clear" w:color="auto" w:fill="auto"/>
            <w:noWrap/>
            <w:vAlign w:val="center"/>
          </w:tcPr>
          <w:p w14:paraId="6AB7A7A5"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c>
          <w:tcPr>
            <w:tcW w:w="324" w:type="pct"/>
            <w:shd w:val="clear" w:color="auto" w:fill="auto"/>
            <w:noWrap/>
            <w:vAlign w:val="center"/>
          </w:tcPr>
          <w:p w14:paraId="22A748D3"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r>
      <w:tr w:rsidR="0032285C" w14:paraId="0AD52FEB" w14:textId="77777777">
        <w:trPr>
          <w:trHeight w:val="463"/>
        </w:trPr>
        <w:tc>
          <w:tcPr>
            <w:tcW w:w="258" w:type="pct"/>
            <w:shd w:val="clear" w:color="auto" w:fill="auto"/>
            <w:vAlign w:val="center"/>
          </w:tcPr>
          <w:p w14:paraId="7C91ED4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761" w:type="pct"/>
            <w:shd w:val="clear" w:color="auto" w:fill="auto"/>
            <w:noWrap/>
            <w:vAlign w:val="center"/>
          </w:tcPr>
          <w:p w14:paraId="0547B0AE"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BR路由器系统</w:t>
            </w:r>
          </w:p>
        </w:tc>
        <w:tc>
          <w:tcPr>
            <w:tcW w:w="3461" w:type="pct"/>
            <w:shd w:val="clear" w:color="auto" w:fill="auto"/>
            <w:vAlign w:val="center"/>
          </w:tcPr>
          <w:p w14:paraId="2A51C393"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BACnet路由器，(1个BACnet MSTP总线485接口，1个以太网BACnet IP通讯以太网接口)；30个BACnet控制器</w:t>
            </w:r>
          </w:p>
        </w:tc>
        <w:tc>
          <w:tcPr>
            <w:tcW w:w="196" w:type="pct"/>
            <w:shd w:val="clear" w:color="auto" w:fill="auto"/>
            <w:noWrap/>
            <w:vAlign w:val="center"/>
          </w:tcPr>
          <w:p w14:paraId="1DC8B95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台</w:t>
            </w:r>
          </w:p>
        </w:tc>
        <w:tc>
          <w:tcPr>
            <w:tcW w:w="324" w:type="pct"/>
            <w:shd w:val="clear" w:color="auto" w:fill="auto"/>
            <w:noWrap/>
            <w:vAlign w:val="center"/>
          </w:tcPr>
          <w:p w14:paraId="387C124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r>
      <w:tr w:rsidR="0032285C" w14:paraId="01BA6A64" w14:textId="77777777">
        <w:trPr>
          <w:trHeight w:val="463"/>
        </w:trPr>
        <w:tc>
          <w:tcPr>
            <w:tcW w:w="258" w:type="pct"/>
            <w:shd w:val="clear" w:color="auto" w:fill="auto"/>
            <w:vAlign w:val="center"/>
          </w:tcPr>
          <w:p w14:paraId="2F9BF7D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761" w:type="pct"/>
            <w:shd w:val="clear" w:color="auto" w:fill="auto"/>
            <w:vAlign w:val="center"/>
          </w:tcPr>
          <w:p w14:paraId="0D8049DA"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BLC可编程控制器系统</w:t>
            </w:r>
          </w:p>
        </w:tc>
        <w:tc>
          <w:tcPr>
            <w:tcW w:w="3461" w:type="pct"/>
            <w:shd w:val="clear" w:color="auto" w:fill="auto"/>
            <w:vAlign w:val="center"/>
          </w:tcPr>
          <w:p w14:paraId="0D9DFA01"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1、可编程控制器，3台送排风机控制器 或 集水坑控制器；控制点位：8UI,2BI,4BO ; 双通讯BACnet MS/TP 和 Modbus Slave；电源AC24V</w:t>
            </w:r>
          </w:p>
        </w:tc>
        <w:tc>
          <w:tcPr>
            <w:tcW w:w="196" w:type="pct"/>
            <w:shd w:val="clear" w:color="auto" w:fill="auto"/>
            <w:noWrap/>
            <w:vAlign w:val="center"/>
          </w:tcPr>
          <w:p w14:paraId="008CA89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台</w:t>
            </w:r>
          </w:p>
        </w:tc>
        <w:tc>
          <w:tcPr>
            <w:tcW w:w="324" w:type="pct"/>
            <w:shd w:val="clear" w:color="auto" w:fill="auto"/>
            <w:noWrap/>
            <w:vAlign w:val="center"/>
          </w:tcPr>
          <w:p w14:paraId="2F2D8E5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24</w:t>
            </w:r>
          </w:p>
        </w:tc>
      </w:tr>
      <w:tr w:rsidR="0032285C" w14:paraId="42D3C99F" w14:textId="77777777">
        <w:trPr>
          <w:trHeight w:val="995"/>
        </w:trPr>
        <w:tc>
          <w:tcPr>
            <w:tcW w:w="258" w:type="pct"/>
            <w:shd w:val="clear" w:color="auto" w:fill="auto"/>
            <w:vAlign w:val="center"/>
          </w:tcPr>
          <w:p w14:paraId="6790219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761" w:type="pct"/>
            <w:shd w:val="clear" w:color="auto" w:fill="auto"/>
            <w:vAlign w:val="center"/>
          </w:tcPr>
          <w:p w14:paraId="1F652983"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BLC可编程控制器系统</w:t>
            </w:r>
          </w:p>
        </w:tc>
        <w:tc>
          <w:tcPr>
            <w:tcW w:w="3461" w:type="pct"/>
            <w:shd w:val="clear" w:color="auto" w:fill="auto"/>
            <w:vAlign w:val="center"/>
          </w:tcPr>
          <w:p w14:paraId="06F64742"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1、可编程控制器，制冷站控制器。控制点位 8 UI,8BI, 5BO;  双通讯BACnet MS/TP 和 Modbus Slave；电源AC24V</w:t>
            </w:r>
            <w:r>
              <w:rPr>
                <w:rFonts w:cs="宋体" w:hint="eastAsia"/>
                <w:color w:val="000000"/>
                <w:kern w:val="0"/>
                <w:sz w:val="20"/>
                <w:szCs w:val="20"/>
              </w:rPr>
              <w:br/>
              <w:t>2、电源AC24V，独立CPU;每个独立受控区域内的受控设备必须采用现场DDC控制进行控制，不能用扩展模块替代DDC控制器。</w:t>
            </w:r>
          </w:p>
        </w:tc>
        <w:tc>
          <w:tcPr>
            <w:tcW w:w="196" w:type="pct"/>
            <w:shd w:val="clear" w:color="auto" w:fill="auto"/>
            <w:noWrap/>
            <w:vAlign w:val="center"/>
          </w:tcPr>
          <w:p w14:paraId="3118591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台</w:t>
            </w:r>
          </w:p>
        </w:tc>
        <w:tc>
          <w:tcPr>
            <w:tcW w:w="324" w:type="pct"/>
            <w:shd w:val="clear" w:color="auto" w:fill="auto"/>
            <w:noWrap/>
            <w:vAlign w:val="center"/>
          </w:tcPr>
          <w:p w14:paraId="0E1E7DF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r>
      <w:tr w:rsidR="0032285C" w14:paraId="426A5AA6" w14:textId="77777777">
        <w:trPr>
          <w:trHeight w:val="995"/>
        </w:trPr>
        <w:tc>
          <w:tcPr>
            <w:tcW w:w="258" w:type="pct"/>
            <w:shd w:val="clear" w:color="auto" w:fill="auto"/>
            <w:vAlign w:val="center"/>
          </w:tcPr>
          <w:p w14:paraId="51EA9E8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761" w:type="pct"/>
            <w:shd w:val="clear" w:color="auto" w:fill="auto"/>
            <w:vAlign w:val="center"/>
          </w:tcPr>
          <w:p w14:paraId="30D03247"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BLC可编程控制器系统</w:t>
            </w:r>
          </w:p>
        </w:tc>
        <w:tc>
          <w:tcPr>
            <w:tcW w:w="3461" w:type="pct"/>
            <w:shd w:val="clear" w:color="auto" w:fill="auto"/>
            <w:vAlign w:val="center"/>
          </w:tcPr>
          <w:p w14:paraId="3E259F17"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1、可编程控制器，空调机组控制器。控制点位： 8 UI,8BI, 5BO, 6AO; 双通讯BACnet MS/TP 和 Modbus Slave；电源AC24V</w:t>
            </w:r>
            <w:r>
              <w:rPr>
                <w:rFonts w:cs="宋体" w:hint="eastAsia"/>
                <w:color w:val="000000"/>
                <w:kern w:val="0"/>
                <w:sz w:val="20"/>
                <w:szCs w:val="20"/>
              </w:rPr>
              <w:br/>
              <w:t>2、电源AC24V，独立CPU;每个独立受控区域内的受控设备必须采用现场DDC控制进行控制，不能用扩展模块替代DDC控制器。</w:t>
            </w:r>
          </w:p>
        </w:tc>
        <w:tc>
          <w:tcPr>
            <w:tcW w:w="196" w:type="pct"/>
            <w:shd w:val="clear" w:color="auto" w:fill="auto"/>
            <w:noWrap/>
            <w:vAlign w:val="center"/>
          </w:tcPr>
          <w:p w14:paraId="4455124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0EAA9D8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30</w:t>
            </w:r>
          </w:p>
        </w:tc>
      </w:tr>
      <w:tr w:rsidR="0032285C" w14:paraId="699E5094" w14:textId="77777777">
        <w:trPr>
          <w:trHeight w:val="1740"/>
        </w:trPr>
        <w:tc>
          <w:tcPr>
            <w:tcW w:w="258" w:type="pct"/>
            <w:shd w:val="clear" w:color="auto" w:fill="auto"/>
            <w:vAlign w:val="center"/>
          </w:tcPr>
          <w:p w14:paraId="05246FE5"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5</w:t>
            </w:r>
          </w:p>
        </w:tc>
        <w:tc>
          <w:tcPr>
            <w:tcW w:w="761" w:type="pct"/>
            <w:shd w:val="clear" w:color="auto" w:fill="auto"/>
            <w:vAlign w:val="center"/>
          </w:tcPr>
          <w:p w14:paraId="61E552A5"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BLC可编程控制器系统</w:t>
            </w:r>
          </w:p>
        </w:tc>
        <w:tc>
          <w:tcPr>
            <w:tcW w:w="3461" w:type="pct"/>
            <w:shd w:val="clear" w:color="auto" w:fill="auto"/>
            <w:vAlign w:val="center"/>
          </w:tcPr>
          <w:p w14:paraId="35A07575"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1、以太网DDC可编程控制器，支持eeprom64K；8 IN(NTC10K,开关量，0-10V，4-20mA)；4 BI(开关量输入)；4BO(干接点,5A，AC220V)；3AO(0-10V或4-20mA)；32位CPU；支持1个MODBUS SLAVE RS485通讯口 ；1个MODBUS MASTER RS485通讯口；4个以太网通讯口（支持 BACnet IP 或 Modbus TCP通讯）；以太网口支持级联或菊花链（不超过3级级联），不支持环网，电源供电 AC24V；</w:t>
            </w:r>
            <w:r>
              <w:rPr>
                <w:rFonts w:cs="宋体" w:hint="eastAsia"/>
                <w:color w:val="000000"/>
                <w:kern w:val="0"/>
                <w:sz w:val="20"/>
                <w:szCs w:val="20"/>
              </w:rPr>
              <w:br/>
              <w:t>2、电源AC24V，独立CPU;每个独立受控区域内的受控设备必须采用现场DDC控制进行控制，不能用扩展模块替代DDC控制器。</w:t>
            </w:r>
          </w:p>
        </w:tc>
        <w:tc>
          <w:tcPr>
            <w:tcW w:w="196" w:type="pct"/>
            <w:shd w:val="clear" w:color="auto" w:fill="auto"/>
            <w:noWrap/>
            <w:vAlign w:val="center"/>
          </w:tcPr>
          <w:p w14:paraId="67C6EA7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551D8C5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r>
      <w:tr w:rsidR="0032285C" w14:paraId="449BE5F8" w14:textId="77777777">
        <w:trPr>
          <w:trHeight w:val="283"/>
        </w:trPr>
        <w:tc>
          <w:tcPr>
            <w:tcW w:w="258" w:type="pct"/>
            <w:shd w:val="clear" w:color="auto" w:fill="auto"/>
            <w:vAlign w:val="center"/>
          </w:tcPr>
          <w:p w14:paraId="79862F9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6</w:t>
            </w:r>
          </w:p>
        </w:tc>
        <w:tc>
          <w:tcPr>
            <w:tcW w:w="761" w:type="pct"/>
            <w:shd w:val="clear" w:color="auto" w:fill="auto"/>
            <w:noWrap/>
            <w:vAlign w:val="center"/>
          </w:tcPr>
          <w:p w14:paraId="2BDC3D9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DDC控制盘</w:t>
            </w:r>
          </w:p>
        </w:tc>
        <w:tc>
          <w:tcPr>
            <w:tcW w:w="3461" w:type="pct"/>
            <w:shd w:val="clear" w:color="auto" w:fill="auto"/>
            <w:vAlign w:val="center"/>
          </w:tcPr>
          <w:p w14:paraId="3B33E1B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300mm*400mm*140mm；1个BR或BG；30W电源；</w:t>
            </w:r>
          </w:p>
        </w:tc>
        <w:tc>
          <w:tcPr>
            <w:tcW w:w="196" w:type="pct"/>
            <w:shd w:val="clear" w:color="auto" w:fill="auto"/>
            <w:noWrap/>
            <w:vAlign w:val="center"/>
          </w:tcPr>
          <w:p w14:paraId="5067CA4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38C6FB1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r>
      <w:tr w:rsidR="0032285C" w14:paraId="2A964C3B" w14:textId="77777777">
        <w:trPr>
          <w:trHeight w:val="283"/>
        </w:trPr>
        <w:tc>
          <w:tcPr>
            <w:tcW w:w="258" w:type="pct"/>
            <w:shd w:val="clear" w:color="auto" w:fill="auto"/>
            <w:vAlign w:val="center"/>
          </w:tcPr>
          <w:p w14:paraId="2BD2268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7</w:t>
            </w:r>
          </w:p>
        </w:tc>
        <w:tc>
          <w:tcPr>
            <w:tcW w:w="761" w:type="pct"/>
            <w:shd w:val="clear" w:color="auto" w:fill="auto"/>
            <w:noWrap/>
            <w:vAlign w:val="center"/>
          </w:tcPr>
          <w:p w14:paraId="381D9F5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DDC控制盘</w:t>
            </w:r>
          </w:p>
        </w:tc>
        <w:tc>
          <w:tcPr>
            <w:tcW w:w="3461" w:type="pct"/>
            <w:shd w:val="clear" w:color="auto" w:fill="auto"/>
            <w:vAlign w:val="center"/>
          </w:tcPr>
          <w:p w14:paraId="6376248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400mm*500mm*140mm；1个BLC1040/1043/1650/1656控制器; 30W电源；</w:t>
            </w:r>
          </w:p>
        </w:tc>
        <w:tc>
          <w:tcPr>
            <w:tcW w:w="196" w:type="pct"/>
            <w:shd w:val="clear" w:color="auto" w:fill="auto"/>
            <w:noWrap/>
            <w:vAlign w:val="center"/>
          </w:tcPr>
          <w:p w14:paraId="4663D55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7EFC27F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55</w:t>
            </w:r>
          </w:p>
        </w:tc>
      </w:tr>
      <w:tr w:rsidR="0032285C" w14:paraId="3E48CFCB" w14:textId="77777777">
        <w:trPr>
          <w:trHeight w:val="283"/>
        </w:trPr>
        <w:tc>
          <w:tcPr>
            <w:tcW w:w="258" w:type="pct"/>
            <w:shd w:val="clear" w:color="auto" w:fill="auto"/>
            <w:vAlign w:val="center"/>
          </w:tcPr>
          <w:p w14:paraId="62F7461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8</w:t>
            </w:r>
          </w:p>
        </w:tc>
        <w:tc>
          <w:tcPr>
            <w:tcW w:w="761" w:type="pct"/>
            <w:shd w:val="clear" w:color="auto" w:fill="auto"/>
            <w:noWrap/>
            <w:vAlign w:val="center"/>
          </w:tcPr>
          <w:p w14:paraId="4348548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DDC控制盘</w:t>
            </w:r>
          </w:p>
        </w:tc>
        <w:tc>
          <w:tcPr>
            <w:tcW w:w="3461" w:type="pct"/>
            <w:shd w:val="clear" w:color="auto" w:fill="auto"/>
            <w:vAlign w:val="center"/>
          </w:tcPr>
          <w:p w14:paraId="48DF315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460mm*720mm*140mm；2个BLC1040/1043/1650/1656控制器; 50W电源；</w:t>
            </w:r>
          </w:p>
        </w:tc>
        <w:tc>
          <w:tcPr>
            <w:tcW w:w="196" w:type="pct"/>
            <w:shd w:val="clear" w:color="auto" w:fill="auto"/>
            <w:noWrap/>
            <w:vAlign w:val="center"/>
          </w:tcPr>
          <w:p w14:paraId="35745A8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4BC0CB6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r>
      <w:tr w:rsidR="0032285C" w14:paraId="6ABCEDD4" w14:textId="77777777">
        <w:trPr>
          <w:trHeight w:val="283"/>
        </w:trPr>
        <w:tc>
          <w:tcPr>
            <w:tcW w:w="1019" w:type="pct"/>
            <w:gridSpan w:val="2"/>
            <w:shd w:val="clear" w:color="auto" w:fill="auto"/>
            <w:noWrap/>
            <w:vAlign w:val="center"/>
          </w:tcPr>
          <w:p w14:paraId="0A586542"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lastRenderedPageBreak/>
              <w:t>三、现场部分</w:t>
            </w:r>
          </w:p>
        </w:tc>
        <w:tc>
          <w:tcPr>
            <w:tcW w:w="3461" w:type="pct"/>
            <w:shd w:val="clear" w:color="auto" w:fill="auto"/>
            <w:noWrap/>
            <w:vAlign w:val="center"/>
          </w:tcPr>
          <w:p w14:paraId="7C314587"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c>
          <w:tcPr>
            <w:tcW w:w="196" w:type="pct"/>
            <w:shd w:val="clear" w:color="auto" w:fill="auto"/>
            <w:noWrap/>
            <w:vAlign w:val="center"/>
          </w:tcPr>
          <w:p w14:paraId="094540DC"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c>
          <w:tcPr>
            <w:tcW w:w="324" w:type="pct"/>
            <w:shd w:val="clear" w:color="auto" w:fill="auto"/>
            <w:noWrap/>
            <w:vAlign w:val="center"/>
          </w:tcPr>
          <w:p w14:paraId="40D5F24B"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r>
      <w:tr w:rsidR="0032285C" w14:paraId="31C31BB3" w14:textId="77777777">
        <w:trPr>
          <w:trHeight w:val="498"/>
        </w:trPr>
        <w:tc>
          <w:tcPr>
            <w:tcW w:w="258" w:type="pct"/>
            <w:shd w:val="clear" w:color="auto" w:fill="auto"/>
            <w:vAlign w:val="center"/>
          </w:tcPr>
          <w:p w14:paraId="6CFCBBE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761" w:type="pct"/>
            <w:shd w:val="clear" w:color="auto" w:fill="auto"/>
            <w:vAlign w:val="center"/>
          </w:tcPr>
          <w:p w14:paraId="36C1573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液位开关</w:t>
            </w:r>
          </w:p>
        </w:tc>
        <w:tc>
          <w:tcPr>
            <w:tcW w:w="3461" w:type="pct"/>
            <w:shd w:val="clear" w:color="auto" w:fill="auto"/>
            <w:vAlign w:val="center"/>
          </w:tcPr>
          <w:p w14:paraId="323CECEC"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1.名称：液位开关</w:t>
            </w:r>
            <w:r>
              <w:rPr>
                <w:rFonts w:cs="宋体" w:hint="eastAsia"/>
                <w:color w:val="000000"/>
                <w:kern w:val="0"/>
                <w:sz w:val="20"/>
                <w:szCs w:val="20"/>
              </w:rPr>
              <w:br/>
              <w:t>2.规格：工作温度：－10℃～70℃，工作寿命：≥50000次，引线长度：3M</w:t>
            </w:r>
          </w:p>
        </w:tc>
        <w:tc>
          <w:tcPr>
            <w:tcW w:w="196" w:type="pct"/>
            <w:shd w:val="clear" w:color="auto" w:fill="auto"/>
            <w:noWrap/>
            <w:vAlign w:val="center"/>
          </w:tcPr>
          <w:p w14:paraId="6659D5D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1F6CF36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32</w:t>
            </w:r>
          </w:p>
        </w:tc>
      </w:tr>
      <w:tr w:rsidR="0032285C" w14:paraId="652B9E22" w14:textId="77777777">
        <w:trPr>
          <w:trHeight w:val="283"/>
        </w:trPr>
        <w:tc>
          <w:tcPr>
            <w:tcW w:w="258" w:type="pct"/>
            <w:shd w:val="clear" w:color="auto" w:fill="auto"/>
            <w:vAlign w:val="center"/>
          </w:tcPr>
          <w:p w14:paraId="250A74F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c>
          <w:tcPr>
            <w:tcW w:w="761" w:type="pct"/>
            <w:shd w:val="clear" w:color="auto" w:fill="auto"/>
            <w:noWrap/>
            <w:vAlign w:val="center"/>
          </w:tcPr>
          <w:p w14:paraId="1D36513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CO变送器</w:t>
            </w:r>
          </w:p>
        </w:tc>
        <w:tc>
          <w:tcPr>
            <w:tcW w:w="3461" w:type="pct"/>
            <w:shd w:val="clear" w:color="auto" w:fill="auto"/>
            <w:vAlign w:val="center"/>
          </w:tcPr>
          <w:p w14:paraId="47D6A63D" w14:textId="77777777" w:rsidR="0032285C" w:rsidRDefault="00000000">
            <w:pPr>
              <w:widowControl/>
              <w:spacing w:line="240" w:lineRule="auto"/>
              <w:ind w:firstLineChars="0" w:firstLine="0"/>
              <w:jc w:val="left"/>
              <w:rPr>
                <w:rFonts w:ascii="Times New Roman" w:hAnsi="Times New Roman"/>
                <w:kern w:val="0"/>
                <w:sz w:val="20"/>
                <w:szCs w:val="20"/>
              </w:rPr>
            </w:pPr>
            <w:r>
              <w:rPr>
                <w:rFonts w:ascii="Times New Roman" w:hAnsi="Times New Roman"/>
                <w:kern w:val="0"/>
                <w:sz w:val="20"/>
                <w:szCs w:val="20"/>
              </w:rPr>
              <w:t>DC 24V</w:t>
            </w:r>
            <w:r>
              <w:rPr>
                <w:rFonts w:hint="eastAsia"/>
                <w:kern w:val="0"/>
                <w:sz w:val="20"/>
                <w:szCs w:val="20"/>
              </w:rPr>
              <w:t>；</w:t>
            </w:r>
            <w:r>
              <w:rPr>
                <w:rFonts w:ascii="Verdana" w:hAnsi="Verdana"/>
                <w:kern w:val="0"/>
                <w:sz w:val="20"/>
                <w:szCs w:val="20"/>
              </w:rPr>
              <w:t>4-20mA, 0-500ppm,</w:t>
            </w:r>
            <w:r>
              <w:rPr>
                <w:rFonts w:hint="eastAsia"/>
                <w:kern w:val="0"/>
                <w:sz w:val="20"/>
                <w:szCs w:val="20"/>
              </w:rPr>
              <w:t>室内</w:t>
            </w:r>
            <w:r>
              <w:rPr>
                <w:rFonts w:ascii="Verdana" w:hAnsi="Verdana"/>
                <w:kern w:val="0"/>
                <w:sz w:val="20"/>
                <w:szCs w:val="20"/>
              </w:rPr>
              <w:t>CO</w:t>
            </w:r>
            <w:r>
              <w:rPr>
                <w:rFonts w:hint="eastAsia"/>
                <w:kern w:val="0"/>
                <w:sz w:val="20"/>
                <w:szCs w:val="20"/>
              </w:rPr>
              <w:t>变送器</w:t>
            </w:r>
          </w:p>
        </w:tc>
        <w:tc>
          <w:tcPr>
            <w:tcW w:w="196" w:type="pct"/>
            <w:shd w:val="clear" w:color="auto" w:fill="auto"/>
            <w:noWrap/>
            <w:vAlign w:val="center"/>
          </w:tcPr>
          <w:p w14:paraId="10B4444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vAlign w:val="center"/>
          </w:tcPr>
          <w:p w14:paraId="6EAC5AFD" w14:textId="77777777" w:rsidR="0032285C" w:rsidRDefault="00000000">
            <w:pPr>
              <w:widowControl/>
              <w:spacing w:line="240" w:lineRule="auto"/>
              <w:ind w:firstLineChars="0" w:firstLine="0"/>
              <w:jc w:val="center"/>
              <w:rPr>
                <w:rFonts w:ascii="Times New Roman" w:hAnsi="Times New Roman"/>
                <w:kern w:val="0"/>
                <w:sz w:val="20"/>
                <w:szCs w:val="20"/>
              </w:rPr>
            </w:pPr>
            <w:r>
              <w:rPr>
                <w:rFonts w:ascii="Times New Roman" w:hAnsi="Times New Roman"/>
                <w:kern w:val="0"/>
                <w:sz w:val="20"/>
                <w:szCs w:val="20"/>
              </w:rPr>
              <w:t>26</w:t>
            </w:r>
          </w:p>
        </w:tc>
      </w:tr>
      <w:tr w:rsidR="0032285C" w14:paraId="3EFAA110" w14:textId="77777777">
        <w:trPr>
          <w:trHeight w:val="540"/>
        </w:trPr>
        <w:tc>
          <w:tcPr>
            <w:tcW w:w="258" w:type="pct"/>
            <w:shd w:val="clear" w:color="auto" w:fill="auto"/>
            <w:vAlign w:val="center"/>
          </w:tcPr>
          <w:p w14:paraId="555E72D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w:t>
            </w:r>
          </w:p>
        </w:tc>
        <w:tc>
          <w:tcPr>
            <w:tcW w:w="761" w:type="pct"/>
            <w:shd w:val="clear" w:color="auto" w:fill="auto"/>
            <w:noWrap/>
            <w:vAlign w:val="center"/>
          </w:tcPr>
          <w:p w14:paraId="2369736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风道温湿度变送器</w:t>
            </w:r>
          </w:p>
        </w:tc>
        <w:tc>
          <w:tcPr>
            <w:tcW w:w="3461" w:type="pct"/>
            <w:shd w:val="clear" w:color="auto" w:fill="auto"/>
            <w:vAlign w:val="center"/>
          </w:tcPr>
          <w:p w14:paraId="1F7E396D" w14:textId="77777777" w:rsidR="0032285C" w:rsidRDefault="00000000">
            <w:pPr>
              <w:widowControl/>
              <w:spacing w:line="240" w:lineRule="auto"/>
              <w:ind w:firstLineChars="0" w:firstLine="0"/>
              <w:jc w:val="left"/>
              <w:rPr>
                <w:rFonts w:ascii="Verdana" w:hAnsi="Verdana" w:cs="宋体"/>
                <w:kern w:val="0"/>
                <w:sz w:val="20"/>
                <w:szCs w:val="20"/>
              </w:rPr>
            </w:pPr>
            <w:r>
              <w:rPr>
                <w:rFonts w:ascii="Verdana" w:hAnsi="Verdana" w:cs="宋体"/>
                <w:kern w:val="0"/>
                <w:sz w:val="20"/>
                <w:szCs w:val="20"/>
              </w:rPr>
              <w:t>DC24V</w:t>
            </w:r>
            <w:r>
              <w:rPr>
                <w:rFonts w:cs="宋体" w:hint="eastAsia"/>
                <w:kern w:val="0"/>
                <w:sz w:val="20"/>
                <w:szCs w:val="20"/>
              </w:rPr>
              <w:t>；接线</w:t>
            </w:r>
            <w:r>
              <w:rPr>
                <w:rFonts w:ascii="Verdana" w:hAnsi="Verdana" w:cs="宋体"/>
                <w:kern w:val="0"/>
                <w:sz w:val="20"/>
                <w:szCs w:val="20"/>
              </w:rPr>
              <w:t>4</w:t>
            </w:r>
            <w:r>
              <w:rPr>
                <w:rFonts w:cs="宋体" w:hint="eastAsia"/>
                <w:kern w:val="0"/>
                <w:sz w:val="20"/>
                <w:szCs w:val="20"/>
              </w:rPr>
              <w:t>根线，信号</w:t>
            </w:r>
            <w:r>
              <w:rPr>
                <w:rFonts w:ascii="Verdana" w:hAnsi="Verdana" w:cs="宋体"/>
                <w:kern w:val="0"/>
                <w:sz w:val="20"/>
                <w:szCs w:val="20"/>
              </w:rPr>
              <w:t>4-20mA</w:t>
            </w:r>
            <w:r>
              <w:rPr>
                <w:rFonts w:cs="宋体" w:hint="eastAsia"/>
                <w:kern w:val="0"/>
                <w:sz w:val="20"/>
                <w:szCs w:val="20"/>
              </w:rPr>
              <w:t>；温度范围</w:t>
            </w:r>
            <w:r>
              <w:rPr>
                <w:rFonts w:ascii="Verdana" w:hAnsi="Verdana" w:cs="宋体"/>
                <w:kern w:val="0"/>
                <w:sz w:val="20"/>
                <w:szCs w:val="20"/>
              </w:rPr>
              <w:t>0-50</w:t>
            </w:r>
            <w:r>
              <w:rPr>
                <w:rFonts w:ascii="Segoe UI Symbol" w:hAnsi="Segoe UI Symbol" w:cs="宋体"/>
                <w:kern w:val="0"/>
                <w:sz w:val="20"/>
                <w:szCs w:val="20"/>
              </w:rPr>
              <w:t>℃</w:t>
            </w:r>
            <w:r>
              <w:rPr>
                <w:rFonts w:cs="宋体" w:hint="eastAsia"/>
                <w:kern w:val="0"/>
                <w:sz w:val="20"/>
                <w:szCs w:val="20"/>
              </w:rPr>
              <w:t>，温度精度</w:t>
            </w:r>
            <w:r>
              <w:rPr>
                <w:rFonts w:ascii="Verdana" w:hAnsi="Verdana" w:cs="宋体"/>
                <w:kern w:val="0"/>
                <w:sz w:val="20"/>
                <w:szCs w:val="20"/>
              </w:rPr>
              <w:t>0.5</w:t>
            </w:r>
            <w:r>
              <w:rPr>
                <w:rFonts w:cs="宋体" w:hint="eastAsia"/>
                <w:kern w:val="0"/>
                <w:sz w:val="20"/>
                <w:szCs w:val="20"/>
              </w:rPr>
              <w:t>℃；湿度</w:t>
            </w:r>
            <w:r>
              <w:rPr>
                <w:rFonts w:ascii="Verdana" w:hAnsi="Verdana" w:cs="宋体"/>
                <w:kern w:val="0"/>
                <w:sz w:val="20"/>
                <w:szCs w:val="20"/>
              </w:rPr>
              <w:t>5%</w:t>
            </w:r>
            <w:r>
              <w:rPr>
                <w:rFonts w:cs="宋体" w:hint="eastAsia"/>
                <w:kern w:val="0"/>
                <w:sz w:val="20"/>
                <w:szCs w:val="20"/>
              </w:rPr>
              <w:t>；风道安装；</w:t>
            </w:r>
          </w:p>
        </w:tc>
        <w:tc>
          <w:tcPr>
            <w:tcW w:w="196" w:type="pct"/>
            <w:shd w:val="clear" w:color="auto" w:fill="auto"/>
            <w:noWrap/>
            <w:vAlign w:val="center"/>
          </w:tcPr>
          <w:p w14:paraId="486DC4B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3621851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28</w:t>
            </w:r>
          </w:p>
        </w:tc>
      </w:tr>
      <w:tr w:rsidR="0032285C" w14:paraId="6D563A61" w14:textId="77777777">
        <w:trPr>
          <w:trHeight w:val="283"/>
        </w:trPr>
        <w:tc>
          <w:tcPr>
            <w:tcW w:w="258" w:type="pct"/>
            <w:shd w:val="clear" w:color="auto" w:fill="auto"/>
            <w:vAlign w:val="center"/>
          </w:tcPr>
          <w:p w14:paraId="3001AC0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4</w:t>
            </w:r>
          </w:p>
        </w:tc>
        <w:tc>
          <w:tcPr>
            <w:tcW w:w="761" w:type="pct"/>
            <w:shd w:val="clear" w:color="auto" w:fill="auto"/>
            <w:noWrap/>
            <w:vAlign w:val="center"/>
          </w:tcPr>
          <w:p w14:paraId="4B31010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防冻开关</w:t>
            </w:r>
          </w:p>
        </w:tc>
        <w:tc>
          <w:tcPr>
            <w:tcW w:w="3461" w:type="pct"/>
            <w:shd w:val="clear" w:color="auto" w:fill="auto"/>
            <w:vAlign w:val="center"/>
          </w:tcPr>
          <w:p w14:paraId="3202234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低温可调</w:t>
            </w:r>
            <w:r>
              <w:rPr>
                <w:rFonts w:ascii="Verdana" w:hAnsi="Verdana" w:cs="宋体"/>
                <w:kern w:val="0"/>
                <w:sz w:val="20"/>
                <w:szCs w:val="20"/>
              </w:rPr>
              <w:t>,</w:t>
            </w:r>
            <w:r>
              <w:rPr>
                <w:rFonts w:cs="宋体" w:hint="eastAsia"/>
                <w:kern w:val="0"/>
                <w:sz w:val="20"/>
                <w:szCs w:val="20"/>
              </w:rPr>
              <w:t>无源触点输出</w:t>
            </w:r>
            <w:r>
              <w:rPr>
                <w:rFonts w:ascii="Verdana" w:hAnsi="Verdana" w:cs="宋体"/>
                <w:kern w:val="0"/>
                <w:sz w:val="20"/>
                <w:szCs w:val="20"/>
              </w:rPr>
              <w:t>,</w:t>
            </w:r>
            <w:r>
              <w:rPr>
                <w:rFonts w:cs="宋体" w:hint="eastAsia"/>
                <w:kern w:val="0"/>
                <w:sz w:val="20"/>
                <w:szCs w:val="20"/>
              </w:rPr>
              <w:t>感温元件</w:t>
            </w:r>
            <w:r>
              <w:rPr>
                <w:rFonts w:ascii="Verdana" w:hAnsi="Verdana" w:cs="宋体"/>
                <w:kern w:val="0"/>
                <w:sz w:val="20"/>
                <w:szCs w:val="20"/>
              </w:rPr>
              <w:t>3</w:t>
            </w:r>
            <w:r>
              <w:rPr>
                <w:rFonts w:cs="宋体" w:hint="eastAsia"/>
                <w:kern w:val="0"/>
                <w:sz w:val="20"/>
                <w:szCs w:val="20"/>
              </w:rPr>
              <w:t>米</w:t>
            </w:r>
          </w:p>
        </w:tc>
        <w:tc>
          <w:tcPr>
            <w:tcW w:w="196" w:type="pct"/>
            <w:shd w:val="clear" w:color="auto" w:fill="auto"/>
            <w:noWrap/>
            <w:vAlign w:val="center"/>
          </w:tcPr>
          <w:p w14:paraId="170FD5D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558BC01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28</w:t>
            </w:r>
          </w:p>
        </w:tc>
      </w:tr>
      <w:tr w:rsidR="0032285C" w14:paraId="298BDF6D" w14:textId="77777777">
        <w:trPr>
          <w:trHeight w:val="498"/>
        </w:trPr>
        <w:tc>
          <w:tcPr>
            <w:tcW w:w="258" w:type="pct"/>
            <w:shd w:val="clear" w:color="auto" w:fill="auto"/>
            <w:vAlign w:val="center"/>
          </w:tcPr>
          <w:p w14:paraId="200A824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5</w:t>
            </w:r>
          </w:p>
        </w:tc>
        <w:tc>
          <w:tcPr>
            <w:tcW w:w="761" w:type="pct"/>
            <w:shd w:val="clear" w:color="auto" w:fill="auto"/>
            <w:vAlign w:val="center"/>
          </w:tcPr>
          <w:p w14:paraId="4E343B4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压差开关（含导气管配件）</w:t>
            </w:r>
          </w:p>
        </w:tc>
        <w:tc>
          <w:tcPr>
            <w:tcW w:w="3461" w:type="pct"/>
            <w:shd w:val="clear" w:color="auto" w:fill="auto"/>
            <w:vAlign w:val="center"/>
          </w:tcPr>
          <w:p w14:paraId="44D1EA34"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50-500PA，旗型接线端子</w:t>
            </w:r>
          </w:p>
        </w:tc>
        <w:tc>
          <w:tcPr>
            <w:tcW w:w="196" w:type="pct"/>
            <w:shd w:val="clear" w:color="auto" w:fill="auto"/>
            <w:noWrap/>
            <w:vAlign w:val="center"/>
          </w:tcPr>
          <w:p w14:paraId="4412B29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1C59512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28</w:t>
            </w:r>
          </w:p>
        </w:tc>
      </w:tr>
      <w:tr w:rsidR="0032285C" w14:paraId="23188C4B" w14:textId="77777777">
        <w:trPr>
          <w:trHeight w:val="283"/>
        </w:trPr>
        <w:tc>
          <w:tcPr>
            <w:tcW w:w="258" w:type="pct"/>
            <w:shd w:val="clear" w:color="auto" w:fill="auto"/>
            <w:vAlign w:val="center"/>
          </w:tcPr>
          <w:p w14:paraId="7607154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6</w:t>
            </w:r>
          </w:p>
        </w:tc>
        <w:tc>
          <w:tcPr>
            <w:tcW w:w="761" w:type="pct"/>
            <w:shd w:val="clear" w:color="auto" w:fill="auto"/>
            <w:noWrap/>
            <w:vAlign w:val="center"/>
          </w:tcPr>
          <w:p w14:paraId="08C896A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风道温度传感器</w:t>
            </w:r>
          </w:p>
        </w:tc>
        <w:tc>
          <w:tcPr>
            <w:tcW w:w="3461" w:type="pct"/>
            <w:shd w:val="clear" w:color="auto" w:fill="auto"/>
            <w:vAlign w:val="center"/>
          </w:tcPr>
          <w:p w14:paraId="1248EF6C" w14:textId="77777777" w:rsidR="0032285C" w:rsidRDefault="00000000">
            <w:pPr>
              <w:widowControl/>
              <w:spacing w:line="240" w:lineRule="auto"/>
              <w:ind w:firstLineChars="0" w:firstLine="0"/>
              <w:jc w:val="left"/>
              <w:rPr>
                <w:rFonts w:ascii="Times New Roman" w:hAnsi="Times New Roman"/>
                <w:kern w:val="0"/>
                <w:sz w:val="20"/>
                <w:szCs w:val="20"/>
              </w:rPr>
            </w:pPr>
            <w:r>
              <w:rPr>
                <w:rFonts w:ascii="Times New Roman" w:hAnsi="Times New Roman"/>
                <w:kern w:val="0"/>
                <w:sz w:val="20"/>
                <w:szCs w:val="20"/>
              </w:rPr>
              <w:t>NTC 10K</w:t>
            </w:r>
            <w:r>
              <w:rPr>
                <w:rFonts w:hint="eastAsia"/>
                <w:kern w:val="0"/>
                <w:sz w:val="20"/>
                <w:szCs w:val="20"/>
              </w:rPr>
              <w:t>，探针</w:t>
            </w:r>
            <w:r>
              <w:rPr>
                <w:rFonts w:ascii="Times New Roman" w:hAnsi="Times New Roman"/>
                <w:kern w:val="0"/>
                <w:sz w:val="20"/>
                <w:szCs w:val="20"/>
              </w:rPr>
              <w:t>200mm</w:t>
            </w:r>
          </w:p>
        </w:tc>
        <w:tc>
          <w:tcPr>
            <w:tcW w:w="196" w:type="pct"/>
            <w:shd w:val="clear" w:color="auto" w:fill="auto"/>
            <w:noWrap/>
            <w:vAlign w:val="center"/>
          </w:tcPr>
          <w:p w14:paraId="1315B8C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435EB37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28</w:t>
            </w:r>
          </w:p>
        </w:tc>
      </w:tr>
      <w:tr w:rsidR="0032285C" w14:paraId="5D2A6998" w14:textId="77777777">
        <w:trPr>
          <w:trHeight w:val="283"/>
        </w:trPr>
        <w:tc>
          <w:tcPr>
            <w:tcW w:w="258" w:type="pct"/>
            <w:shd w:val="clear" w:color="auto" w:fill="auto"/>
            <w:vAlign w:val="center"/>
          </w:tcPr>
          <w:p w14:paraId="7FCAD07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7</w:t>
            </w:r>
          </w:p>
        </w:tc>
        <w:tc>
          <w:tcPr>
            <w:tcW w:w="761" w:type="pct"/>
            <w:shd w:val="clear" w:color="auto" w:fill="auto"/>
            <w:noWrap/>
            <w:vAlign w:val="center"/>
          </w:tcPr>
          <w:p w14:paraId="22AC606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空气质量485通讯</w:t>
            </w:r>
          </w:p>
        </w:tc>
        <w:tc>
          <w:tcPr>
            <w:tcW w:w="3461" w:type="pct"/>
            <w:shd w:val="clear" w:color="auto" w:fill="auto"/>
            <w:vAlign w:val="center"/>
          </w:tcPr>
          <w:p w14:paraId="49FB8DA9" w14:textId="77777777" w:rsidR="0032285C" w:rsidRDefault="00000000">
            <w:pPr>
              <w:widowControl/>
              <w:spacing w:line="240" w:lineRule="auto"/>
              <w:ind w:firstLineChars="0" w:firstLine="0"/>
              <w:jc w:val="left"/>
              <w:rPr>
                <w:rFonts w:ascii="Times New Roman" w:hAnsi="Times New Roman"/>
                <w:kern w:val="0"/>
                <w:sz w:val="20"/>
                <w:szCs w:val="20"/>
              </w:rPr>
            </w:pPr>
            <w:r>
              <w:rPr>
                <w:rFonts w:ascii="Times New Roman" w:hAnsi="Times New Roman"/>
                <w:kern w:val="0"/>
                <w:sz w:val="20"/>
                <w:szCs w:val="20"/>
              </w:rPr>
              <w:t xml:space="preserve"> DC 24V</w:t>
            </w:r>
            <w:r>
              <w:rPr>
                <w:rFonts w:hint="eastAsia"/>
                <w:kern w:val="0"/>
                <w:sz w:val="20"/>
                <w:szCs w:val="20"/>
              </w:rPr>
              <w:t>；</w:t>
            </w:r>
            <w:r>
              <w:rPr>
                <w:rFonts w:ascii="Times New Roman" w:hAnsi="Times New Roman"/>
                <w:kern w:val="0"/>
                <w:sz w:val="20"/>
                <w:szCs w:val="20"/>
              </w:rPr>
              <w:t>485</w:t>
            </w:r>
            <w:r>
              <w:rPr>
                <w:rFonts w:hint="eastAsia"/>
                <w:kern w:val="0"/>
                <w:sz w:val="20"/>
                <w:szCs w:val="20"/>
              </w:rPr>
              <w:t>通讯</w:t>
            </w:r>
            <w:r>
              <w:rPr>
                <w:rFonts w:ascii="Times New Roman" w:hAnsi="Times New Roman"/>
                <w:kern w:val="0"/>
                <w:sz w:val="20"/>
                <w:szCs w:val="20"/>
              </w:rPr>
              <w:t>Modbus or S_BUS</w:t>
            </w:r>
            <w:r>
              <w:rPr>
                <w:rFonts w:hint="eastAsia"/>
                <w:kern w:val="0"/>
                <w:sz w:val="20"/>
                <w:szCs w:val="20"/>
              </w:rPr>
              <w:t>通讯</w:t>
            </w:r>
            <w:r>
              <w:rPr>
                <w:rFonts w:ascii="Verdana" w:hAnsi="Verdana"/>
                <w:kern w:val="0"/>
                <w:sz w:val="20"/>
                <w:szCs w:val="20"/>
              </w:rPr>
              <w:t xml:space="preserve">, </w:t>
            </w:r>
            <w:r>
              <w:rPr>
                <w:rFonts w:hint="eastAsia"/>
                <w:kern w:val="0"/>
                <w:sz w:val="20"/>
                <w:szCs w:val="20"/>
              </w:rPr>
              <w:t>室内空气质量变送器；</w:t>
            </w:r>
            <w:r>
              <w:rPr>
                <w:rFonts w:ascii="Times New Roman" w:hAnsi="Times New Roman"/>
                <w:kern w:val="0"/>
                <w:sz w:val="20"/>
                <w:szCs w:val="20"/>
              </w:rPr>
              <w:t>TVOC</w:t>
            </w:r>
            <w:r>
              <w:rPr>
                <w:rFonts w:hint="eastAsia"/>
                <w:kern w:val="0"/>
                <w:sz w:val="20"/>
                <w:szCs w:val="20"/>
              </w:rPr>
              <w:t>可挥发气体检测</w:t>
            </w:r>
          </w:p>
        </w:tc>
        <w:tc>
          <w:tcPr>
            <w:tcW w:w="196" w:type="pct"/>
            <w:shd w:val="clear" w:color="auto" w:fill="auto"/>
            <w:noWrap/>
            <w:vAlign w:val="center"/>
          </w:tcPr>
          <w:p w14:paraId="52766D5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244DF12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12</w:t>
            </w:r>
          </w:p>
        </w:tc>
      </w:tr>
      <w:tr w:rsidR="0032285C" w14:paraId="0A18F6F5" w14:textId="77777777">
        <w:trPr>
          <w:trHeight w:val="283"/>
        </w:trPr>
        <w:tc>
          <w:tcPr>
            <w:tcW w:w="258" w:type="pct"/>
            <w:shd w:val="clear" w:color="auto" w:fill="auto"/>
            <w:vAlign w:val="center"/>
          </w:tcPr>
          <w:p w14:paraId="3F21DE0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8</w:t>
            </w:r>
          </w:p>
        </w:tc>
        <w:tc>
          <w:tcPr>
            <w:tcW w:w="761" w:type="pct"/>
            <w:shd w:val="clear" w:color="auto" w:fill="auto"/>
            <w:noWrap/>
            <w:vAlign w:val="center"/>
          </w:tcPr>
          <w:p w14:paraId="114FD5B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电动开关风门执行器</w:t>
            </w:r>
          </w:p>
        </w:tc>
        <w:tc>
          <w:tcPr>
            <w:tcW w:w="3461" w:type="pct"/>
            <w:shd w:val="clear" w:color="auto" w:fill="auto"/>
            <w:vAlign w:val="center"/>
          </w:tcPr>
          <w:p w14:paraId="3EC77EA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扭力矩16N.m；开/关 或 3-态浮点控制；电源AC24V</w:t>
            </w:r>
          </w:p>
        </w:tc>
        <w:tc>
          <w:tcPr>
            <w:tcW w:w="196" w:type="pct"/>
            <w:shd w:val="clear" w:color="auto" w:fill="auto"/>
            <w:noWrap/>
            <w:vAlign w:val="center"/>
          </w:tcPr>
          <w:p w14:paraId="065312C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3C04400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28</w:t>
            </w:r>
          </w:p>
        </w:tc>
      </w:tr>
      <w:tr w:rsidR="0032285C" w14:paraId="4A12460B" w14:textId="77777777">
        <w:trPr>
          <w:trHeight w:val="283"/>
        </w:trPr>
        <w:tc>
          <w:tcPr>
            <w:tcW w:w="258" w:type="pct"/>
            <w:shd w:val="clear" w:color="auto" w:fill="auto"/>
            <w:vAlign w:val="center"/>
          </w:tcPr>
          <w:p w14:paraId="7AC6C12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9</w:t>
            </w:r>
          </w:p>
        </w:tc>
        <w:tc>
          <w:tcPr>
            <w:tcW w:w="761" w:type="pct"/>
            <w:shd w:val="clear" w:color="auto" w:fill="auto"/>
            <w:noWrap/>
            <w:vAlign w:val="center"/>
          </w:tcPr>
          <w:p w14:paraId="35EC350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液位传感器</w:t>
            </w:r>
          </w:p>
        </w:tc>
        <w:tc>
          <w:tcPr>
            <w:tcW w:w="3461" w:type="pct"/>
            <w:shd w:val="clear" w:color="auto" w:fill="auto"/>
            <w:vAlign w:val="center"/>
          </w:tcPr>
          <w:p w14:paraId="41BB3B2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投入式、双层防水，量程0~8米</w:t>
            </w:r>
          </w:p>
        </w:tc>
        <w:tc>
          <w:tcPr>
            <w:tcW w:w="196" w:type="pct"/>
            <w:shd w:val="clear" w:color="auto" w:fill="auto"/>
            <w:noWrap/>
            <w:vAlign w:val="center"/>
          </w:tcPr>
          <w:p w14:paraId="46D98A2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229505F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r>
      <w:tr w:rsidR="0032285C" w14:paraId="5B8A06ED" w14:textId="77777777">
        <w:trPr>
          <w:trHeight w:val="498"/>
        </w:trPr>
        <w:tc>
          <w:tcPr>
            <w:tcW w:w="258" w:type="pct"/>
            <w:shd w:val="clear" w:color="auto" w:fill="auto"/>
            <w:vAlign w:val="center"/>
          </w:tcPr>
          <w:p w14:paraId="3A15FD1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10</w:t>
            </w:r>
          </w:p>
        </w:tc>
        <w:tc>
          <w:tcPr>
            <w:tcW w:w="761" w:type="pct"/>
            <w:shd w:val="clear" w:color="auto" w:fill="auto"/>
            <w:vAlign w:val="center"/>
          </w:tcPr>
          <w:p w14:paraId="789C620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液位开关</w:t>
            </w:r>
          </w:p>
        </w:tc>
        <w:tc>
          <w:tcPr>
            <w:tcW w:w="3461" w:type="pct"/>
            <w:shd w:val="clear" w:color="auto" w:fill="auto"/>
            <w:vAlign w:val="center"/>
          </w:tcPr>
          <w:p w14:paraId="2269A998"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1.名称：液位开关</w:t>
            </w:r>
            <w:r>
              <w:rPr>
                <w:rFonts w:cs="宋体" w:hint="eastAsia"/>
                <w:color w:val="000000"/>
                <w:kern w:val="0"/>
                <w:sz w:val="20"/>
                <w:szCs w:val="20"/>
              </w:rPr>
              <w:br/>
              <w:t>2.规格：工作温度：－10℃～70℃，工作寿命：≥50000次，引线长度：5M</w:t>
            </w:r>
          </w:p>
        </w:tc>
        <w:tc>
          <w:tcPr>
            <w:tcW w:w="196" w:type="pct"/>
            <w:shd w:val="clear" w:color="auto" w:fill="auto"/>
            <w:noWrap/>
            <w:vAlign w:val="center"/>
          </w:tcPr>
          <w:p w14:paraId="4A9BFA3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5CDB138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r>
      <w:tr w:rsidR="0032285C" w14:paraId="396E93C9" w14:textId="77777777">
        <w:trPr>
          <w:trHeight w:val="283"/>
        </w:trPr>
        <w:tc>
          <w:tcPr>
            <w:tcW w:w="1019" w:type="pct"/>
            <w:gridSpan w:val="2"/>
            <w:shd w:val="clear" w:color="auto" w:fill="auto"/>
            <w:noWrap/>
            <w:vAlign w:val="center"/>
          </w:tcPr>
          <w:p w14:paraId="593891DB"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六、技术服务部分</w:t>
            </w:r>
          </w:p>
        </w:tc>
        <w:tc>
          <w:tcPr>
            <w:tcW w:w="3461" w:type="pct"/>
            <w:shd w:val="clear" w:color="auto" w:fill="auto"/>
            <w:noWrap/>
            <w:vAlign w:val="center"/>
          </w:tcPr>
          <w:p w14:paraId="6A405DA4"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c>
          <w:tcPr>
            <w:tcW w:w="196" w:type="pct"/>
            <w:shd w:val="clear" w:color="auto" w:fill="auto"/>
            <w:noWrap/>
            <w:vAlign w:val="center"/>
          </w:tcPr>
          <w:p w14:paraId="425549AD"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c>
          <w:tcPr>
            <w:tcW w:w="324" w:type="pct"/>
            <w:shd w:val="clear" w:color="auto" w:fill="auto"/>
            <w:noWrap/>
            <w:vAlign w:val="center"/>
          </w:tcPr>
          <w:p w14:paraId="5CF8374E"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r>
      <w:tr w:rsidR="0032285C" w14:paraId="6101F7D5" w14:textId="77777777">
        <w:trPr>
          <w:trHeight w:val="283"/>
        </w:trPr>
        <w:tc>
          <w:tcPr>
            <w:tcW w:w="258" w:type="pct"/>
            <w:shd w:val="clear" w:color="auto" w:fill="auto"/>
            <w:vAlign w:val="center"/>
          </w:tcPr>
          <w:p w14:paraId="622867C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761" w:type="pct"/>
            <w:shd w:val="clear" w:color="auto" w:fill="auto"/>
            <w:vAlign w:val="center"/>
          </w:tcPr>
          <w:p w14:paraId="4322FEE3"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电梯接口</w:t>
            </w:r>
          </w:p>
        </w:tc>
        <w:tc>
          <w:tcPr>
            <w:tcW w:w="3461" w:type="pct"/>
            <w:shd w:val="clear" w:color="auto" w:fill="auto"/>
            <w:vAlign w:val="center"/>
          </w:tcPr>
          <w:p w14:paraId="30991505" w14:textId="77777777" w:rsidR="0032285C" w:rsidRDefault="00000000">
            <w:pPr>
              <w:widowControl/>
              <w:spacing w:line="240" w:lineRule="auto"/>
              <w:ind w:firstLineChars="0" w:firstLine="0"/>
              <w:jc w:val="left"/>
              <w:rPr>
                <w:rFonts w:ascii="Times New Roman" w:hAnsi="Times New Roman"/>
                <w:kern w:val="0"/>
                <w:sz w:val="18"/>
                <w:szCs w:val="18"/>
              </w:rPr>
            </w:pPr>
            <w:r>
              <w:rPr>
                <w:rFonts w:ascii="Times New Roman" w:hAnsi="Times New Roman"/>
                <w:kern w:val="0"/>
                <w:sz w:val="18"/>
                <w:szCs w:val="18"/>
              </w:rPr>
              <w:t>BACnet</w:t>
            </w:r>
            <w:r>
              <w:rPr>
                <w:rFonts w:ascii="Times New Roman" w:hAnsi="Times New Roman"/>
                <w:kern w:val="0"/>
                <w:sz w:val="18"/>
                <w:szCs w:val="18"/>
              </w:rPr>
              <w:t>网关，</w:t>
            </w:r>
            <w:r>
              <w:rPr>
                <w:rFonts w:ascii="Times New Roman" w:hAnsi="Times New Roman"/>
                <w:kern w:val="0"/>
                <w:sz w:val="18"/>
                <w:szCs w:val="18"/>
              </w:rPr>
              <w:t>Modbus  485</w:t>
            </w:r>
            <w:r>
              <w:rPr>
                <w:rFonts w:ascii="Times New Roman" w:hAnsi="Times New Roman"/>
                <w:kern w:val="0"/>
                <w:sz w:val="18"/>
                <w:szCs w:val="18"/>
              </w:rPr>
              <w:t>接口转换为</w:t>
            </w:r>
            <w:r>
              <w:rPr>
                <w:rFonts w:ascii="Times New Roman" w:hAnsi="Times New Roman"/>
                <w:kern w:val="0"/>
                <w:sz w:val="18"/>
                <w:szCs w:val="18"/>
              </w:rPr>
              <w:t>BACnet IP</w:t>
            </w:r>
            <w:r>
              <w:rPr>
                <w:rFonts w:ascii="Times New Roman" w:hAnsi="Times New Roman"/>
                <w:kern w:val="0"/>
                <w:sz w:val="18"/>
                <w:szCs w:val="18"/>
              </w:rPr>
              <w:t>；</w:t>
            </w:r>
            <w:r>
              <w:rPr>
                <w:rFonts w:ascii="Times New Roman" w:hAnsi="Times New Roman"/>
                <w:kern w:val="0"/>
                <w:sz w:val="18"/>
                <w:szCs w:val="18"/>
              </w:rPr>
              <w:t>1000BV</w:t>
            </w:r>
            <w:r>
              <w:rPr>
                <w:rFonts w:ascii="Times New Roman" w:hAnsi="Times New Roman"/>
                <w:kern w:val="0"/>
                <w:sz w:val="18"/>
                <w:szCs w:val="18"/>
              </w:rPr>
              <w:t>，</w:t>
            </w:r>
            <w:r>
              <w:rPr>
                <w:rFonts w:ascii="Times New Roman" w:hAnsi="Times New Roman"/>
                <w:kern w:val="0"/>
                <w:sz w:val="18"/>
                <w:szCs w:val="18"/>
              </w:rPr>
              <w:t>1000AV</w:t>
            </w:r>
            <w:r>
              <w:rPr>
                <w:rFonts w:ascii="Times New Roman" w:hAnsi="Times New Roman"/>
                <w:kern w:val="0"/>
                <w:sz w:val="18"/>
                <w:szCs w:val="18"/>
              </w:rPr>
              <w:t>值</w:t>
            </w:r>
          </w:p>
        </w:tc>
        <w:tc>
          <w:tcPr>
            <w:tcW w:w="196" w:type="pct"/>
            <w:shd w:val="clear" w:color="auto" w:fill="auto"/>
            <w:noWrap/>
            <w:vAlign w:val="center"/>
          </w:tcPr>
          <w:p w14:paraId="7BC8306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324" w:type="pct"/>
            <w:shd w:val="clear" w:color="auto" w:fill="auto"/>
            <w:noWrap/>
            <w:vAlign w:val="center"/>
          </w:tcPr>
          <w:p w14:paraId="49F5426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r>
      <w:tr w:rsidR="0032285C" w14:paraId="663B2DEE" w14:textId="77777777">
        <w:trPr>
          <w:trHeight w:val="283"/>
        </w:trPr>
        <w:tc>
          <w:tcPr>
            <w:tcW w:w="258" w:type="pct"/>
            <w:shd w:val="clear" w:color="auto" w:fill="auto"/>
            <w:vAlign w:val="center"/>
          </w:tcPr>
          <w:p w14:paraId="238D94F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c>
          <w:tcPr>
            <w:tcW w:w="761" w:type="pct"/>
            <w:shd w:val="clear" w:color="auto" w:fill="auto"/>
            <w:vAlign w:val="center"/>
          </w:tcPr>
          <w:p w14:paraId="0998F232"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多联机接口</w:t>
            </w:r>
          </w:p>
        </w:tc>
        <w:tc>
          <w:tcPr>
            <w:tcW w:w="3461" w:type="pct"/>
            <w:shd w:val="clear" w:color="auto" w:fill="auto"/>
            <w:vAlign w:val="center"/>
          </w:tcPr>
          <w:p w14:paraId="4B90248E" w14:textId="77777777" w:rsidR="0032285C" w:rsidRDefault="00000000">
            <w:pPr>
              <w:widowControl/>
              <w:spacing w:line="240" w:lineRule="auto"/>
              <w:ind w:firstLineChars="0" w:firstLine="0"/>
              <w:jc w:val="left"/>
              <w:rPr>
                <w:rFonts w:ascii="Times New Roman" w:hAnsi="Times New Roman"/>
                <w:kern w:val="0"/>
                <w:sz w:val="18"/>
                <w:szCs w:val="18"/>
              </w:rPr>
            </w:pPr>
            <w:r>
              <w:rPr>
                <w:rFonts w:ascii="Times New Roman" w:hAnsi="Times New Roman"/>
                <w:kern w:val="0"/>
                <w:sz w:val="18"/>
                <w:szCs w:val="18"/>
              </w:rPr>
              <w:t>BACnet</w:t>
            </w:r>
            <w:r>
              <w:rPr>
                <w:rFonts w:ascii="Times New Roman" w:hAnsi="Times New Roman"/>
                <w:kern w:val="0"/>
                <w:sz w:val="18"/>
                <w:szCs w:val="18"/>
              </w:rPr>
              <w:t>网关，</w:t>
            </w:r>
            <w:r>
              <w:rPr>
                <w:rFonts w:ascii="Times New Roman" w:hAnsi="Times New Roman"/>
                <w:kern w:val="0"/>
                <w:sz w:val="18"/>
                <w:szCs w:val="18"/>
              </w:rPr>
              <w:t>Modbus  485</w:t>
            </w:r>
            <w:r>
              <w:rPr>
                <w:rFonts w:ascii="Times New Roman" w:hAnsi="Times New Roman"/>
                <w:kern w:val="0"/>
                <w:sz w:val="18"/>
                <w:szCs w:val="18"/>
              </w:rPr>
              <w:t>接口转换为</w:t>
            </w:r>
            <w:r>
              <w:rPr>
                <w:rFonts w:ascii="Times New Roman" w:hAnsi="Times New Roman"/>
                <w:kern w:val="0"/>
                <w:sz w:val="18"/>
                <w:szCs w:val="18"/>
              </w:rPr>
              <w:t>BACnet IP</w:t>
            </w:r>
            <w:r>
              <w:rPr>
                <w:rFonts w:ascii="Times New Roman" w:hAnsi="Times New Roman"/>
                <w:kern w:val="0"/>
                <w:sz w:val="18"/>
                <w:szCs w:val="18"/>
              </w:rPr>
              <w:t>；</w:t>
            </w:r>
            <w:r>
              <w:rPr>
                <w:rFonts w:ascii="Times New Roman" w:hAnsi="Times New Roman"/>
                <w:kern w:val="0"/>
                <w:sz w:val="18"/>
                <w:szCs w:val="18"/>
              </w:rPr>
              <w:t>1000BV</w:t>
            </w:r>
            <w:r>
              <w:rPr>
                <w:rFonts w:ascii="Times New Roman" w:hAnsi="Times New Roman"/>
                <w:kern w:val="0"/>
                <w:sz w:val="18"/>
                <w:szCs w:val="18"/>
              </w:rPr>
              <w:t>，</w:t>
            </w:r>
            <w:r>
              <w:rPr>
                <w:rFonts w:ascii="Times New Roman" w:hAnsi="Times New Roman"/>
                <w:kern w:val="0"/>
                <w:sz w:val="18"/>
                <w:szCs w:val="18"/>
              </w:rPr>
              <w:t>1000AV</w:t>
            </w:r>
            <w:r>
              <w:rPr>
                <w:rFonts w:ascii="Times New Roman" w:hAnsi="Times New Roman"/>
                <w:kern w:val="0"/>
                <w:sz w:val="18"/>
                <w:szCs w:val="18"/>
              </w:rPr>
              <w:t>值</w:t>
            </w:r>
          </w:p>
        </w:tc>
        <w:tc>
          <w:tcPr>
            <w:tcW w:w="196" w:type="pct"/>
            <w:shd w:val="clear" w:color="auto" w:fill="auto"/>
            <w:noWrap/>
            <w:vAlign w:val="center"/>
          </w:tcPr>
          <w:p w14:paraId="73D744D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324" w:type="pct"/>
            <w:shd w:val="clear" w:color="auto" w:fill="auto"/>
            <w:noWrap/>
            <w:vAlign w:val="center"/>
          </w:tcPr>
          <w:p w14:paraId="24798DA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7</w:t>
            </w:r>
          </w:p>
        </w:tc>
      </w:tr>
      <w:tr w:rsidR="0032285C" w14:paraId="3E1D407A" w14:textId="77777777">
        <w:trPr>
          <w:trHeight w:val="283"/>
        </w:trPr>
        <w:tc>
          <w:tcPr>
            <w:tcW w:w="258" w:type="pct"/>
            <w:shd w:val="clear" w:color="auto" w:fill="auto"/>
            <w:vAlign w:val="center"/>
          </w:tcPr>
          <w:p w14:paraId="075DF88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w:t>
            </w:r>
          </w:p>
        </w:tc>
        <w:tc>
          <w:tcPr>
            <w:tcW w:w="761" w:type="pct"/>
            <w:shd w:val="clear" w:color="auto" w:fill="auto"/>
            <w:vAlign w:val="center"/>
          </w:tcPr>
          <w:p w14:paraId="3B1315B3"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空气质量接口</w:t>
            </w:r>
          </w:p>
        </w:tc>
        <w:tc>
          <w:tcPr>
            <w:tcW w:w="3461" w:type="pct"/>
            <w:shd w:val="clear" w:color="auto" w:fill="auto"/>
            <w:vAlign w:val="center"/>
          </w:tcPr>
          <w:p w14:paraId="66344DA4" w14:textId="77777777" w:rsidR="0032285C" w:rsidRDefault="00000000">
            <w:pPr>
              <w:widowControl/>
              <w:spacing w:line="240" w:lineRule="auto"/>
              <w:ind w:firstLineChars="0" w:firstLine="0"/>
              <w:jc w:val="left"/>
              <w:rPr>
                <w:rFonts w:ascii="Times New Roman" w:hAnsi="Times New Roman"/>
                <w:kern w:val="0"/>
                <w:sz w:val="18"/>
                <w:szCs w:val="18"/>
              </w:rPr>
            </w:pPr>
            <w:r>
              <w:rPr>
                <w:rFonts w:ascii="Times New Roman" w:hAnsi="Times New Roman"/>
                <w:kern w:val="0"/>
                <w:sz w:val="18"/>
                <w:szCs w:val="18"/>
              </w:rPr>
              <w:t>BACnet</w:t>
            </w:r>
            <w:r>
              <w:rPr>
                <w:rFonts w:ascii="Times New Roman" w:hAnsi="Times New Roman"/>
                <w:kern w:val="0"/>
                <w:sz w:val="18"/>
                <w:szCs w:val="18"/>
              </w:rPr>
              <w:t>网关，</w:t>
            </w:r>
            <w:r>
              <w:rPr>
                <w:rFonts w:ascii="Times New Roman" w:hAnsi="Times New Roman"/>
                <w:kern w:val="0"/>
                <w:sz w:val="18"/>
                <w:szCs w:val="18"/>
              </w:rPr>
              <w:t>Modbus  485</w:t>
            </w:r>
            <w:r>
              <w:rPr>
                <w:rFonts w:ascii="Times New Roman" w:hAnsi="Times New Roman"/>
                <w:kern w:val="0"/>
                <w:sz w:val="18"/>
                <w:szCs w:val="18"/>
              </w:rPr>
              <w:t>接口转换为</w:t>
            </w:r>
            <w:r>
              <w:rPr>
                <w:rFonts w:ascii="Times New Roman" w:hAnsi="Times New Roman"/>
                <w:kern w:val="0"/>
                <w:sz w:val="18"/>
                <w:szCs w:val="18"/>
              </w:rPr>
              <w:t>BACnet IP</w:t>
            </w:r>
            <w:r>
              <w:rPr>
                <w:rFonts w:ascii="Times New Roman" w:hAnsi="Times New Roman"/>
                <w:kern w:val="0"/>
                <w:sz w:val="18"/>
                <w:szCs w:val="18"/>
              </w:rPr>
              <w:t>；</w:t>
            </w:r>
            <w:r>
              <w:rPr>
                <w:rFonts w:ascii="Times New Roman" w:hAnsi="Times New Roman"/>
                <w:kern w:val="0"/>
                <w:sz w:val="18"/>
                <w:szCs w:val="18"/>
              </w:rPr>
              <w:t>1000BV</w:t>
            </w:r>
            <w:r>
              <w:rPr>
                <w:rFonts w:ascii="Times New Roman" w:hAnsi="Times New Roman"/>
                <w:kern w:val="0"/>
                <w:sz w:val="18"/>
                <w:szCs w:val="18"/>
              </w:rPr>
              <w:t>，</w:t>
            </w:r>
            <w:r>
              <w:rPr>
                <w:rFonts w:ascii="Times New Roman" w:hAnsi="Times New Roman"/>
                <w:kern w:val="0"/>
                <w:sz w:val="18"/>
                <w:szCs w:val="18"/>
              </w:rPr>
              <w:t>1000AV</w:t>
            </w:r>
            <w:r>
              <w:rPr>
                <w:rFonts w:ascii="Times New Roman" w:hAnsi="Times New Roman"/>
                <w:kern w:val="0"/>
                <w:sz w:val="18"/>
                <w:szCs w:val="18"/>
              </w:rPr>
              <w:t>值</w:t>
            </w:r>
          </w:p>
        </w:tc>
        <w:tc>
          <w:tcPr>
            <w:tcW w:w="196" w:type="pct"/>
            <w:shd w:val="clear" w:color="auto" w:fill="auto"/>
            <w:noWrap/>
            <w:vAlign w:val="center"/>
          </w:tcPr>
          <w:p w14:paraId="7F936FB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个</w:t>
            </w:r>
          </w:p>
        </w:tc>
        <w:tc>
          <w:tcPr>
            <w:tcW w:w="324" w:type="pct"/>
            <w:shd w:val="clear" w:color="auto" w:fill="auto"/>
            <w:noWrap/>
            <w:vAlign w:val="center"/>
          </w:tcPr>
          <w:p w14:paraId="5631588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r>
      <w:tr w:rsidR="0032285C" w14:paraId="19F54165" w14:textId="77777777">
        <w:trPr>
          <w:trHeight w:val="283"/>
        </w:trPr>
        <w:tc>
          <w:tcPr>
            <w:tcW w:w="258" w:type="pct"/>
            <w:shd w:val="clear" w:color="auto" w:fill="auto"/>
            <w:vAlign w:val="center"/>
          </w:tcPr>
          <w:p w14:paraId="033F6C9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4</w:t>
            </w:r>
          </w:p>
        </w:tc>
        <w:tc>
          <w:tcPr>
            <w:tcW w:w="761" w:type="pct"/>
            <w:shd w:val="clear" w:color="auto" w:fill="auto"/>
            <w:noWrap/>
            <w:vAlign w:val="center"/>
          </w:tcPr>
          <w:p w14:paraId="33351E9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DDC控制盘</w:t>
            </w:r>
          </w:p>
        </w:tc>
        <w:tc>
          <w:tcPr>
            <w:tcW w:w="3461" w:type="pct"/>
            <w:shd w:val="clear" w:color="auto" w:fill="auto"/>
            <w:vAlign w:val="center"/>
          </w:tcPr>
          <w:p w14:paraId="17E362D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300mm*400mm*140mm；1个BR或BG；30W电源；</w:t>
            </w:r>
          </w:p>
        </w:tc>
        <w:tc>
          <w:tcPr>
            <w:tcW w:w="196" w:type="pct"/>
            <w:shd w:val="clear" w:color="auto" w:fill="auto"/>
            <w:noWrap/>
            <w:vAlign w:val="center"/>
          </w:tcPr>
          <w:p w14:paraId="0954D19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只</w:t>
            </w:r>
          </w:p>
        </w:tc>
        <w:tc>
          <w:tcPr>
            <w:tcW w:w="324" w:type="pct"/>
            <w:shd w:val="clear" w:color="auto" w:fill="auto"/>
            <w:noWrap/>
            <w:vAlign w:val="center"/>
          </w:tcPr>
          <w:p w14:paraId="15F959C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10</w:t>
            </w:r>
          </w:p>
        </w:tc>
      </w:tr>
      <w:tr w:rsidR="0032285C" w14:paraId="1C61FFAF" w14:textId="77777777">
        <w:trPr>
          <w:trHeight w:val="283"/>
        </w:trPr>
        <w:tc>
          <w:tcPr>
            <w:tcW w:w="1019" w:type="pct"/>
            <w:gridSpan w:val="2"/>
            <w:shd w:val="clear" w:color="auto" w:fill="auto"/>
            <w:noWrap/>
            <w:vAlign w:val="center"/>
          </w:tcPr>
          <w:p w14:paraId="70DA71F7"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七、线材部分</w:t>
            </w:r>
          </w:p>
        </w:tc>
        <w:tc>
          <w:tcPr>
            <w:tcW w:w="3461" w:type="pct"/>
            <w:shd w:val="clear" w:color="auto" w:fill="auto"/>
            <w:noWrap/>
            <w:vAlign w:val="center"/>
          </w:tcPr>
          <w:p w14:paraId="07530C5E"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c>
          <w:tcPr>
            <w:tcW w:w="196" w:type="pct"/>
            <w:shd w:val="clear" w:color="auto" w:fill="auto"/>
            <w:noWrap/>
            <w:vAlign w:val="center"/>
          </w:tcPr>
          <w:p w14:paraId="180E1A8A"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c>
          <w:tcPr>
            <w:tcW w:w="324" w:type="pct"/>
            <w:shd w:val="clear" w:color="auto" w:fill="auto"/>
            <w:noWrap/>
            <w:vAlign w:val="center"/>
          </w:tcPr>
          <w:p w14:paraId="701CCFEF" w14:textId="77777777" w:rsidR="0032285C" w:rsidRDefault="00000000">
            <w:pPr>
              <w:widowControl/>
              <w:spacing w:line="240" w:lineRule="auto"/>
              <w:ind w:firstLineChars="0" w:firstLine="0"/>
              <w:jc w:val="left"/>
              <w:rPr>
                <w:rFonts w:ascii="仿宋" w:eastAsia="仿宋" w:hAnsi="仿宋" w:cs="宋体" w:hint="eastAsia"/>
                <w:b/>
                <w:bCs/>
                <w:color w:val="000000"/>
                <w:kern w:val="0"/>
                <w:sz w:val="20"/>
                <w:szCs w:val="20"/>
              </w:rPr>
            </w:pPr>
            <w:r>
              <w:rPr>
                <w:rFonts w:ascii="仿宋" w:eastAsia="仿宋" w:hAnsi="仿宋" w:cs="宋体" w:hint="eastAsia"/>
                <w:b/>
                <w:bCs/>
                <w:color w:val="000000"/>
                <w:kern w:val="0"/>
                <w:sz w:val="20"/>
                <w:szCs w:val="20"/>
              </w:rPr>
              <w:t xml:space="preserve">　</w:t>
            </w:r>
          </w:p>
        </w:tc>
      </w:tr>
      <w:tr w:rsidR="0032285C" w14:paraId="2600D6F4" w14:textId="77777777">
        <w:trPr>
          <w:trHeight w:val="283"/>
        </w:trPr>
        <w:tc>
          <w:tcPr>
            <w:tcW w:w="258" w:type="pct"/>
            <w:shd w:val="clear" w:color="auto" w:fill="auto"/>
            <w:vAlign w:val="center"/>
          </w:tcPr>
          <w:p w14:paraId="769A99C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1</w:t>
            </w:r>
          </w:p>
        </w:tc>
        <w:tc>
          <w:tcPr>
            <w:tcW w:w="761" w:type="pct"/>
            <w:shd w:val="clear" w:color="auto" w:fill="auto"/>
            <w:vAlign w:val="center"/>
          </w:tcPr>
          <w:p w14:paraId="240AC396"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BA网络总线</w:t>
            </w:r>
          </w:p>
        </w:tc>
        <w:tc>
          <w:tcPr>
            <w:tcW w:w="3461" w:type="pct"/>
            <w:shd w:val="clear" w:color="auto" w:fill="auto"/>
            <w:vAlign w:val="center"/>
          </w:tcPr>
          <w:p w14:paraId="4BFE05DE"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CAT6</w:t>
            </w:r>
          </w:p>
        </w:tc>
        <w:tc>
          <w:tcPr>
            <w:tcW w:w="196" w:type="pct"/>
            <w:shd w:val="clear" w:color="auto" w:fill="auto"/>
            <w:noWrap/>
            <w:vAlign w:val="center"/>
          </w:tcPr>
          <w:p w14:paraId="6B33EE36"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24" w:type="pct"/>
            <w:shd w:val="clear" w:color="auto" w:fill="auto"/>
            <w:noWrap/>
            <w:vAlign w:val="center"/>
          </w:tcPr>
          <w:p w14:paraId="4246824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50 </w:t>
            </w:r>
          </w:p>
        </w:tc>
      </w:tr>
      <w:tr w:rsidR="0032285C" w14:paraId="4AB40B48" w14:textId="77777777">
        <w:trPr>
          <w:trHeight w:val="283"/>
        </w:trPr>
        <w:tc>
          <w:tcPr>
            <w:tcW w:w="258" w:type="pct"/>
            <w:shd w:val="clear" w:color="auto" w:fill="auto"/>
            <w:vAlign w:val="center"/>
          </w:tcPr>
          <w:p w14:paraId="09431D7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2</w:t>
            </w:r>
          </w:p>
        </w:tc>
        <w:tc>
          <w:tcPr>
            <w:tcW w:w="761" w:type="pct"/>
            <w:shd w:val="clear" w:color="auto" w:fill="auto"/>
            <w:vAlign w:val="center"/>
          </w:tcPr>
          <w:p w14:paraId="6ECE3B5D"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信号线</w:t>
            </w:r>
          </w:p>
        </w:tc>
        <w:tc>
          <w:tcPr>
            <w:tcW w:w="3461" w:type="pct"/>
            <w:shd w:val="clear" w:color="auto" w:fill="auto"/>
            <w:vAlign w:val="center"/>
          </w:tcPr>
          <w:p w14:paraId="78C85684"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RVV2*1.0</w:t>
            </w:r>
          </w:p>
        </w:tc>
        <w:tc>
          <w:tcPr>
            <w:tcW w:w="196" w:type="pct"/>
            <w:shd w:val="clear" w:color="auto" w:fill="auto"/>
            <w:noWrap/>
            <w:vAlign w:val="center"/>
          </w:tcPr>
          <w:p w14:paraId="38AC105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24" w:type="pct"/>
            <w:shd w:val="clear" w:color="auto" w:fill="auto"/>
            <w:noWrap/>
            <w:vAlign w:val="center"/>
          </w:tcPr>
          <w:p w14:paraId="3BFBECB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800 </w:t>
            </w:r>
          </w:p>
        </w:tc>
      </w:tr>
      <w:tr w:rsidR="0032285C" w14:paraId="6FC3E4BF" w14:textId="77777777">
        <w:trPr>
          <w:trHeight w:val="283"/>
        </w:trPr>
        <w:tc>
          <w:tcPr>
            <w:tcW w:w="258" w:type="pct"/>
            <w:shd w:val="clear" w:color="auto" w:fill="auto"/>
            <w:vAlign w:val="center"/>
          </w:tcPr>
          <w:p w14:paraId="78219FD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3</w:t>
            </w:r>
          </w:p>
        </w:tc>
        <w:tc>
          <w:tcPr>
            <w:tcW w:w="761" w:type="pct"/>
            <w:shd w:val="clear" w:color="auto" w:fill="auto"/>
            <w:vAlign w:val="center"/>
          </w:tcPr>
          <w:p w14:paraId="3CFE27BE"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信号线</w:t>
            </w:r>
          </w:p>
        </w:tc>
        <w:tc>
          <w:tcPr>
            <w:tcW w:w="3461" w:type="pct"/>
            <w:shd w:val="clear" w:color="auto" w:fill="auto"/>
            <w:vAlign w:val="center"/>
          </w:tcPr>
          <w:p w14:paraId="7D476AAD"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RVV4*1.0</w:t>
            </w:r>
          </w:p>
        </w:tc>
        <w:tc>
          <w:tcPr>
            <w:tcW w:w="196" w:type="pct"/>
            <w:shd w:val="clear" w:color="auto" w:fill="auto"/>
            <w:noWrap/>
            <w:vAlign w:val="center"/>
          </w:tcPr>
          <w:p w14:paraId="37D47A1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24" w:type="pct"/>
            <w:shd w:val="clear" w:color="auto" w:fill="auto"/>
            <w:noWrap/>
            <w:vAlign w:val="center"/>
          </w:tcPr>
          <w:p w14:paraId="6D5BA48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1000 </w:t>
            </w:r>
          </w:p>
        </w:tc>
      </w:tr>
      <w:tr w:rsidR="0032285C" w14:paraId="21C13EE9" w14:textId="77777777">
        <w:trPr>
          <w:trHeight w:val="283"/>
        </w:trPr>
        <w:tc>
          <w:tcPr>
            <w:tcW w:w="258" w:type="pct"/>
            <w:shd w:val="clear" w:color="auto" w:fill="auto"/>
            <w:vAlign w:val="center"/>
          </w:tcPr>
          <w:p w14:paraId="492B709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4</w:t>
            </w:r>
          </w:p>
        </w:tc>
        <w:tc>
          <w:tcPr>
            <w:tcW w:w="761" w:type="pct"/>
            <w:shd w:val="clear" w:color="auto" w:fill="auto"/>
            <w:vAlign w:val="center"/>
          </w:tcPr>
          <w:p w14:paraId="228B3EC7"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信号线</w:t>
            </w:r>
          </w:p>
        </w:tc>
        <w:tc>
          <w:tcPr>
            <w:tcW w:w="3461" w:type="pct"/>
            <w:shd w:val="clear" w:color="auto" w:fill="auto"/>
            <w:vAlign w:val="center"/>
          </w:tcPr>
          <w:p w14:paraId="52F41DAD"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RVV6*1.0</w:t>
            </w:r>
          </w:p>
        </w:tc>
        <w:tc>
          <w:tcPr>
            <w:tcW w:w="196" w:type="pct"/>
            <w:shd w:val="clear" w:color="auto" w:fill="auto"/>
            <w:noWrap/>
            <w:vAlign w:val="center"/>
          </w:tcPr>
          <w:p w14:paraId="7A23575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24" w:type="pct"/>
            <w:shd w:val="clear" w:color="auto" w:fill="auto"/>
            <w:noWrap/>
            <w:vAlign w:val="center"/>
          </w:tcPr>
          <w:p w14:paraId="38DA176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2600 </w:t>
            </w:r>
          </w:p>
        </w:tc>
      </w:tr>
      <w:tr w:rsidR="0032285C" w14:paraId="42AFF1A4" w14:textId="77777777">
        <w:trPr>
          <w:trHeight w:val="283"/>
        </w:trPr>
        <w:tc>
          <w:tcPr>
            <w:tcW w:w="258" w:type="pct"/>
            <w:shd w:val="clear" w:color="auto" w:fill="auto"/>
            <w:vAlign w:val="center"/>
          </w:tcPr>
          <w:p w14:paraId="0D973EB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5</w:t>
            </w:r>
          </w:p>
        </w:tc>
        <w:tc>
          <w:tcPr>
            <w:tcW w:w="761" w:type="pct"/>
            <w:shd w:val="clear" w:color="auto" w:fill="auto"/>
            <w:vAlign w:val="center"/>
          </w:tcPr>
          <w:p w14:paraId="7E4DFD05"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信号线</w:t>
            </w:r>
          </w:p>
        </w:tc>
        <w:tc>
          <w:tcPr>
            <w:tcW w:w="3461" w:type="pct"/>
            <w:shd w:val="clear" w:color="auto" w:fill="auto"/>
            <w:vAlign w:val="center"/>
          </w:tcPr>
          <w:p w14:paraId="10F0A367"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RVVP2*1.0</w:t>
            </w:r>
          </w:p>
        </w:tc>
        <w:tc>
          <w:tcPr>
            <w:tcW w:w="196" w:type="pct"/>
            <w:shd w:val="clear" w:color="auto" w:fill="auto"/>
            <w:noWrap/>
            <w:vAlign w:val="center"/>
          </w:tcPr>
          <w:p w14:paraId="7AB9602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24" w:type="pct"/>
            <w:shd w:val="clear" w:color="auto" w:fill="auto"/>
            <w:noWrap/>
            <w:vAlign w:val="center"/>
          </w:tcPr>
          <w:p w14:paraId="34ABED00"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2000 </w:t>
            </w:r>
          </w:p>
        </w:tc>
      </w:tr>
      <w:tr w:rsidR="0032285C" w14:paraId="7403BCF8" w14:textId="77777777">
        <w:trPr>
          <w:trHeight w:val="283"/>
        </w:trPr>
        <w:tc>
          <w:tcPr>
            <w:tcW w:w="258" w:type="pct"/>
            <w:shd w:val="clear" w:color="auto" w:fill="auto"/>
            <w:vAlign w:val="center"/>
          </w:tcPr>
          <w:p w14:paraId="72D5F5D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6</w:t>
            </w:r>
          </w:p>
        </w:tc>
        <w:tc>
          <w:tcPr>
            <w:tcW w:w="761" w:type="pct"/>
            <w:shd w:val="clear" w:color="auto" w:fill="auto"/>
            <w:vAlign w:val="center"/>
          </w:tcPr>
          <w:p w14:paraId="1545546F"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信号线</w:t>
            </w:r>
          </w:p>
        </w:tc>
        <w:tc>
          <w:tcPr>
            <w:tcW w:w="3461" w:type="pct"/>
            <w:shd w:val="clear" w:color="auto" w:fill="auto"/>
            <w:vAlign w:val="center"/>
          </w:tcPr>
          <w:p w14:paraId="1FC4EEA2"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RVSP2*1.0</w:t>
            </w:r>
          </w:p>
        </w:tc>
        <w:tc>
          <w:tcPr>
            <w:tcW w:w="196" w:type="pct"/>
            <w:shd w:val="clear" w:color="auto" w:fill="auto"/>
            <w:noWrap/>
            <w:vAlign w:val="center"/>
          </w:tcPr>
          <w:p w14:paraId="61037B3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24" w:type="pct"/>
            <w:shd w:val="clear" w:color="auto" w:fill="auto"/>
            <w:noWrap/>
            <w:vAlign w:val="center"/>
          </w:tcPr>
          <w:p w14:paraId="5D99E56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3200 </w:t>
            </w:r>
          </w:p>
        </w:tc>
      </w:tr>
      <w:tr w:rsidR="0032285C" w14:paraId="646E494E" w14:textId="77777777">
        <w:trPr>
          <w:trHeight w:val="283"/>
        </w:trPr>
        <w:tc>
          <w:tcPr>
            <w:tcW w:w="258" w:type="pct"/>
            <w:shd w:val="clear" w:color="auto" w:fill="auto"/>
            <w:vAlign w:val="center"/>
          </w:tcPr>
          <w:p w14:paraId="4E757AA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7</w:t>
            </w:r>
          </w:p>
        </w:tc>
        <w:tc>
          <w:tcPr>
            <w:tcW w:w="761" w:type="pct"/>
            <w:shd w:val="clear" w:color="auto" w:fill="auto"/>
            <w:vAlign w:val="center"/>
          </w:tcPr>
          <w:p w14:paraId="0BEECBDC"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穿线管</w:t>
            </w:r>
          </w:p>
        </w:tc>
        <w:tc>
          <w:tcPr>
            <w:tcW w:w="3461" w:type="pct"/>
            <w:shd w:val="clear" w:color="auto" w:fill="auto"/>
            <w:vAlign w:val="center"/>
          </w:tcPr>
          <w:p w14:paraId="630F6813"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K</w:t>
            </w:r>
            <w:r>
              <w:rPr>
                <w:rFonts w:cs="宋体" w:hint="eastAsia"/>
                <w:kern w:val="0"/>
                <w:sz w:val="20"/>
                <w:szCs w:val="20"/>
              </w:rPr>
              <w:t>BG20</w:t>
            </w:r>
          </w:p>
        </w:tc>
        <w:tc>
          <w:tcPr>
            <w:tcW w:w="196" w:type="pct"/>
            <w:shd w:val="clear" w:color="auto" w:fill="auto"/>
            <w:noWrap/>
            <w:vAlign w:val="center"/>
          </w:tcPr>
          <w:p w14:paraId="611880B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24" w:type="pct"/>
            <w:shd w:val="clear" w:color="auto" w:fill="auto"/>
            <w:noWrap/>
            <w:vAlign w:val="center"/>
          </w:tcPr>
          <w:p w14:paraId="040F925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300 </w:t>
            </w:r>
          </w:p>
        </w:tc>
      </w:tr>
      <w:tr w:rsidR="0032285C" w14:paraId="746265F1" w14:textId="77777777">
        <w:trPr>
          <w:trHeight w:val="283"/>
        </w:trPr>
        <w:tc>
          <w:tcPr>
            <w:tcW w:w="258" w:type="pct"/>
            <w:shd w:val="clear" w:color="auto" w:fill="auto"/>
            <w:vAlign w:val="center"/>
          </w:tcPr>
          <w:p w14:paraId="75FF218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8</w:t>
            </w:r>
          </w:p>
        </w:tc>
        <w:tc>
          <w:tcPr>
            <w:tcW w:w="761" w:type="pct"/>
            <w:shd w:val="clear" w:color="auto" w:fill="auto"/>
            <w:vAlign w:val="center"/>
          </w:tcPr>
          <w:p w14:paraId="57B64355"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穿线管</w:t>
            </w:r>
          </w:p>
        </w:tc>
        <w:tc>
          <w:tcPr>
            <w:tcW w:w="3461" w:type="pct"/>
            <w:shd w:val="clear" w:color="auto" w:fill="auto"/>
            <w:vAlign w:val="center"/>
          </w:tcPr>
          <w:p w14:paraId="0642077F"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K</w:t>
            </w:r>
            <w:r>
              <w:rPr>
                <w:rFonts w:cs="宋体" w:hint="eastAsia"/>
                <w:kern w:val="0"/>
                <w:sz w:val="20"/>
                <w:szCs w:val="20"/>
              </w:rPr>
              <w:t>BG25</w:t>
            </w:r>
          </w:p>
        </w:tc>
        <w:tc>
          <w:tcPr>
            <w:tcW w:w="196" w:type="pct"/>
            <w:shd w:val="clear" w:color="auto" w:fill="auto"/>
            <w:noWrap/>
            <w:vAlign w:val="center"/>
          </w:tcPr>
          <w:p w14:paraId="2E26510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24" w:type="pct"/>
            <w:shd w:val="clear" w:color="auto" w:fill="auto"/>
            <w:noWrap/>
            <w:vAlign w:val="center"/>
          </w:tcPr>
          <w:p w14:paraId="0EFF54B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500 </w:t>
            </w:r>
          </w:p>
        </w:tc>
      </w:tr>
      <w:tr w:rsidR="0032285C" w14:paraId="13A492A3" w14:textId="77777777">
        <w:trPr>
          <w:trHeight w:val="283"/>
        </w:trPr>
        <w:tc>
          <w:tcPr>
            <w:tcW w:w="258" w:type="pct"/>
            <w:shd w:val="clear" w:color="auto" w:fill="auto"/>
            <w:vAlign w:val="center"/>
          </w:tcPr>
          <w:p w14:paraId="7DEDD0D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9</w:t>
            </w:r>
          </w:p>
        </w:tc>
        <w:tc>
          <w:tcPr>
            <w:tcW w:w="761" w:type="pct"/>
            <w:shd w:val="clear" w:color="auto" w:fill="auto"/>
            <w:vAlign w:val="center"/>
          </w:tcPr>
          <w:p w14:paraId="2772103E"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电源线</w:t>
            </w:r>
          </w:p>
        </w:tc>
        <w:tc>
          <w:tcPr>
            <w:tcW w:w="3461" w:type="pct"/>
            <w:shd w:val="clear" w:color="auto" w:fill="auto"/>
            <w:vAlign w:val="center"/>
          </w:tcPr>
          <w:p w14:paraId="5DE5D44B" w14:textId="77777777" w:rsidR="0032285C" w:rsidRDefault="00000000">
            <w:pPr>
              <w:widowControl/>
              <w:spacing w:line="240" w:lineRule="auto"/>
              <w:ind w:firstLineChars="0" w:firstLine="0"/>
              <w:jc w:val="left"/>
              <w:rPr>
                <w:rFonts w:cs="宋体" w:hint="eastAsia"/>
                <w:color w:val="000000"/>
                <w:kern w:val="0"/>
                <w:sz w:val="20"/>
                <w:szCs w:val="20"/>
              </w:rPr>
            </w:pPr>
            <w:r>
              <w:rPr>
                <w:rFonts w:cs="宋体" w:hint="eastAsia"/>
                <w:color w:val="000000"/>
                <w:kern w:val="0"/>
                <w:sz w:val="20"/>
                <w:szCs w:val="20"/>
              </w:rPr>
              <w:t>BV3*1.0</w:t>
            </w:r>
          </w:p>
        </w:tc>
        <w:tc>
          <w:tcPr>
            <w:tcW w:w="196" w:type="pct"/>
            <w:shd w:val="clear" w:color="auto" w:fill="auto"/>
            <w:noWrap/>
            <w:vAlign w:val="center"/>
          </w:tcPr>
          <w:p w14:paraId="550E1CCF"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米</w:t>
            </w:r>
          </w:p>
        </w:tc>
        <w:tc>
          <w:tcPr>
            <w:tcW w:w="324" w:type="pct"/>
            <w:shd w:val="clear" w:color="auto" w:fill="auto"/>
            <w:noWrap/>
            <w:vAlign w:val="center"/>
          </w:tcPr>
          <w:p w14:paraId="197409B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 xml:space="preserve">390 </w:t>
            </w:r>
          </w:p>
        </w:tc>
      </w:tr>
    </w:tbl>
    <w:p w14:paraId="2B9A27B2" w14:textId="77777777" w:rsidR="0032285C" w:rsidRDefault="0032285C">
      <w:pPr>
        <w:ind w:firstLineChars="0" w:firstLine="0"/>
        <w:rPr>
          <w:rFonts w:hint="eastAsia"/>
        </w:rPr>
      </w:pPr>
    </w:p>
    <w:p w14:paraId="53F19F25" w14:textId="77777777" w:rsidR="0032285C" w:rsidRDefault="00000000">
      <w:pPr>
        <w:pStyle w:val="2"/>
        <w:rPr>
          <w:rFonts w:hint="eastAsia"/>
        </w:rPr>
      </w:pPr>
      <w:bookmarkStart w:id="90" w:name="_Toc181372602"/>
      <w:r>
        <w:rPr>
          <w:rFonts w:hint="eastAsia"/>
        </w:rPr>
        <w:t>智慧园区运营管理平台</w:t>
      </w:r>
      <w:bookmarkEnd w:id="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316"/>
        <w:gridCol w:w="2466"/>
        <w:gridCol w:w="2802"/>
      </w:tblGrid>
      <w:tr w:rsidR="0032285C" w14:paraId="2F47FD81" w14:textId="77777777">
        <w:trPr>
          <w:trHeight w:val="283"/>
        </w:trPr>
        <w:tc>
          <w:tcPr>
            <w:tcW w:w="689" w:type="pct"/>
            <w:shd w:val="clear" w:color="000000" w:fill="FFFFFF"/>
            <w:noWrap/>
            <w:vAlign w:val="center"/>
          </w:tcPr>
          <w:p w14:paraId="77733338" w14:textId="77777777" w:rsidR="0032285C" w:rsidRDefault="00000000">
            <w:pPr>
              <w:widowControl/>
              <w:spacing w:line="240" w:lineRule="auto"/>
              <w:ind w:firstLineChars="0" w:firstLine="0"/>
              <w:jc w:val="center"/>
              <w:rPr>
                <w:rFonts w:cs="宋体" w:hint="eastAsia"/>
                <w:kern w:val="0"/>
                <w:sz w:val="20"/>
                <w:szCs w:val="20"/>
              </w:rPr>
            </w:pPr>
            <w:bookmarkStart w:id="91" w:name="RANGE!A1:D169"/>
            <w:r>
              <w:rPr>
                <w:rFonts w:cs="宋体" w:hint="eastAsia"/>
                <w:kern w:val="0"/>
                <w:sz w:val="20"/>
                <w:szCs w:val="20"/>
              </w:rPr>
              <w:t>功能模块</w:t>
            </w:r>
            <w:bookmarkEnd w:id="91"/>
          </w:p>
        </w:tc>
        <w:tc>
          <w:tcPr>
            <w:tcW w:w="815" w:type="pct"/>
            <w:shd w:val="clear" w:color="000000" w:fill="FFFFFF"/>
            <w:noWrap/>
            <w:vAlign w:val="center"/>
          </w:tcPr>
          <w:p w14:paraId="1980D0F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一级功能</w:t>
            </w:r>
          </w:p>
        </w:tc>
        <w:tc>
          <w:tcPr>
            <w:tcW w:w="1149" w:type="pct"/>
            <w:shd w:val="clear" w:color="000000" w:fill="FFFFFF"/>
            <w:noWrap/>
            <w:vAlign w:val="center"/>
          </w:tcPr>
          <w:p w14:paraId="7DDCB97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二级功能</w:t>
            </w:r>
          </w:p>
        </w:tc>
        <w:tc>
          <w:tcPr>
            <w:tcW w:w="2347" w:type="pct"/>
            <w:shd w:val="clear" w:color="000000" w:fill="FFFFFF"/>
            <w:vAlign w:val="center"/>
          </w:tcPr>
          <w:p w14:paraId="17C3029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功能说明</w:t>
            </w:r>
          </w:p>
        </w:tc>
      </w:tr>
      <w:tr w:rsidR="0032285C" w14:paraId="4CC94CF2" w14:textId="77777777">
        <w:trPr>
          <w:trHeight w:val="283"/>
        </w:trPr>
        <w:tc>
          <w:tcPr>
            <w:tcW w:w="689" w:type="pct"/>
            <w:vMerge w:val="restart"/>
            <w:shd w:val="clear" w:color="000000" w:fill="FFFFFF"/>
            <w:noWrap/>
            <w:vAlign w:val="center"/>
          </w:tcPr>
          <w:p w14:paraId="77D507B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IOC运营中心</w:t>
            </w:r>
          </w:p>
        </w:tc>
        <w:tc>
          <w:tcPr>
            <w:tcW w:w="815" w:type="pct"/>
            <w:vMerge w:val="restart"/>
            <w:shd w:val="clear" w:color="000000" w:fill="FFFFFF"/>
            <w:noWrap/>
            <w:vAlign w:val="center"/>
          </w:tcPr>
          <w:p w14:paraId="4296E19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资产租赁管理</w:t>
            </w:r>
          </w:p>
        </w:tc>
        <w:tc>
          <w:tcPr>
            <w:tcW w:w="1149" w:type="pct"/>
            <w:shd w:val="clear" w:color="000000" w:fill="FFFFFF"/>
            <w:noWrap/>
            <w:vAlign w:val="center"/>
          </w:tcPr>
          <w:p w14:paraId="3159F29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租赁情况</w:t>
            </w:r>
          </w:p>
        </w:tc>
        <w:tc>
          <w:tcPr>
            <w:tcW w:w="2347" w:type="pct"/>
            <w:shd w:val="clear" w:color="000000" w:fill="FFFFFF"/>
            <w:vAlign w:val="center"/>
          </w:tcPr>
          <w:p w14:paraId="62BB76C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园区面积、租赁面积、租赁率等指标</w:t>
            </w:r>
          </w:p>
        </w:tc>
      </w:tr>
      <w:tr w:rsidR="0032285C" w14:paraId="0C28534E" w14:textId="77777777">
        <w:trPr>
          <w:trHeight w:val="283"/>
        </w:trPr>
        <w:tc>
          <w:tcPr>
            <w:tcW w:w="689" w:type="pct"/>
            <w:vMerge/>
            <w:vAlign w:val="center"/>
          </w:tcPr>
          <w:p w14:paraId="6199BBC6"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1C58F4B"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3170D7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空间情况</w:t>
            </w:r>
          </w:p>
        </w:tc>
        <w:tc>
          <w:tcPr>
            <w:tcW w:w="2347" w:type="pct"/>
            <w:shd w:val="clear" w:color="000000" w:fill="FFFFFF"/>
            <w:vAlign w:val="center"/>
          </w:tcPr>
          <w:p w14:paraId="566C19D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展示建筑空间信息</w:t>
            </w:r>
          </w:p>
        </w:tc>
      </w:tr>
      <w:tr w:rsidR="0032285C" w14:paraId="758AEBF4" w14:textId="77777777">
        <w:trPr>
          <w:trHeight w:val="283"/>
        </w:trPr>
        <w:tc>
          <w:tcPr>
            <w:tcW w:w="689" w:type="pct"/>
            <w:vMerge/>
            <w:vAlign w:val="center"/>
          </w:tcPr>
          <w:p w14:paraId="02109707"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517EAA2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租户管理</w:t>
            </w:r>
          </w:p>
        </w:tc>
        <w:tc>
          <w:tcPr>
            <w:tcW w:w="1149" w:type="pct"/>
            <w:vMerge w:val="restart"/>
            <w:shd w:val="clear" w:color="000000" w:fill="FFFFFF"/>
            <w:noWrap/>
            <w:vAlign w:val="center"/>
          </w:tcPr>
          <w:p w14:paraId="0352865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租户整体租赁运营情况</w:t>
            </w:r>
          </w:p>
        </w:tc>
        <w:tc>
          <w:tcPr>
            <w:tcW w:w="2347" w:type="pct"/>
            <w:shd w:val="clear" w:color="000000" w:fill="FFFFFF"/>
            <w:vAlign w:val="center"/>
          </w:tcPr>
          <w:p w14:paraId="0FF999B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租户租赁面积情况</w:t>
            </w:r>
          </w:p>
        </w:tc>
      </w:tr>
      <w:tr w:rsidR="0032285C" w14:paraId="38D83D86" w14:textId="77777777">
        <w:trPr>
          <w:trHeight w:val="283"/>
        </w:trPr>
        <w:tc>
          <w:tcPr>
            <w:tcW w:w="689" w:type="pct"/>
            <w:vMerge/>
            <w:vAlign w:val="center"/>
          </w:tcPr>
          <w:p w14:paraId="6D8AE4C0"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476965C"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5472FD98"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5A77969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租户的车流量情况</w:t>
            </w:r>
          </w:p>
        </w:tc>
      </w:tr>
      <w:tr w:rsidR="0032285C" w14:paraId="1A000D82" w14:textId="77777777">
        <w:trPr>
          <w:trHeight w:val="283"/>
        </w:trPr>
        <w:tc>
          <w:tcPr>
            <w:tcW w:w="689" w:type="pct"/>
            <w:vMerge/>
            <w:vAlign w:val="center"/>
          </w:tcPr>
          <w:p w14:paraId="5ABD1964"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383F7C2"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18C48C92"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47516E4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租户用电排名</w:t>
            </w:r>
          </w:p>
        </w:tc>
      </w:tr>
      <w:tr w:rsidR="0032285C" w14:paraId="0657C082" w14:textId="77777777">
        <w:trPr>
          <w:trHeight w:val="283"/>
        </w:trPr>
        <w:tc>
          <w:tcPr>
            <w:tcW w:w="689" w:type="pct"/>
            <w:vMerge/>
            <w:vAlign w:val="center"/>
          </w:tcPr>
          <w:p w14:paraId="0F12EFCC"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4862818"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09BD0966"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341E380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租户用水排名</w:t>
            </w:r>
          </w:p>
        </w:tc>
      </w:tr>
      <w:tr w:rsidR="0032285C" w14:paraId="22A904CE" w14:textId="77777777">
        <w:trPr>
          <w:trHeight w:val="283"/>
        </w:trPr>
        <w:tc>
          <w:tcPr>
            <w:tcW w:w="689" w:type="pct"/>
            <w:vMerge/>
            <w:vAlign w:val="center"/>
          </w:tcPr>
          <w:p w14:paraId="6F80E08A"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3E32F981"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449AAEF1"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7D362EA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租户违章统计</w:t>
            </w:r>
          </w:p>
        </w:tc>
      </w:tr>
      <w:tr w:rsidR="0032285C" w14:paraId="62F730E0" w14:textId="77777777">
        <w:trPr>
          <w:trHeight w:val="283"/>
        </w:trPr>
        <w:tc>
          <w:tcPr>
            <w:tcW w:w="689" w:type="pct"/>
            <w:vMerge/>
            <w:vAlign w:val="center"/>
          </w:tcPr>
          <w:p w14:paraId="492A0C9B"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6D3271D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智慧通行</w:t>
            </w:r>
          </w:p>
        </w:tc>
        <w:tc>
          <w:tcPr>
            <w:tcW w:w="1149" w:type="pct"/>
            <w:vMerge w:val="restart"/>
            <w:shd w:val="clear" w:color="000000" w:fill="FFFFFF"/>
            <w:vAlign w:val="center"/>
          </w:tcPr>
          <w:p w14:paraId="4347508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车辆、人员通行的流量监控及统计分析</w:t>
            </w:r>
          </w:p>
        </w:tc>
        <w:tc>
          <w:tcPr>
            <w:tcW w:w="2347" w:type="pct"/>
            <w:shd w:val="clear" w:color="000000" w:fill="FFFFFF"/>
            <w:vAlign w:val="center"/>
          </w:tcPr>
          <w:p w14:paraId="21E82C4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大车流量及在园趋势</w:t>
            </w:r>
          </w:p>
        </w:tc>
      </w:tr>
      <w:tr w:rsidR="0032285C" w14:paraId="6C06C1D3" w14:textId="77777777">
        <w:trPr>
          <w:trHeight w:val="283"/>
        </w:trPr>
        <w:tc>
          <w:tcPr>
            <w:tcW w:w="689" w:type="pct"/>
            <w:vMerge/>
            <w:vAlign w:val="center"/>
          </w:tcPr>
          <w:p w14:paraId="401AEB1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3BA033C"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721AF6E0"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0F7DE6A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小车流量及在园趋势</w:t>
            </w:r>
          </w:p>
        </w:tc>
      </w:tr>
      <w:tr w:rsidR="0032285C" w14:paraId="399EFBCD" w14:textId="77777777">
        <w:trPr>
          <w:trHeight w:val="283"/>
        </w:trPr>
        <w:tc>
          <w:tcPr>
            <w:tcW w:w="689" w:type="pct"/>
            <w:vMerge/>
            <w:vAlign w:val="center"/>
          </w:tcPr>
          <w:p w14:paraId="5A46B316"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5514182"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794B155B"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507F2AE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车流趋势分布</w:t>
            </w:r>
          </w:p>
        </w:tc>
      </w:tr>
      <w:tr w:rsidR="0032285C" w14:paraId="1186B17E" w14:textId="77777777">
        <w:trPr>
          <w:trHeight w:val="283"/>
        </w:trPr>
        <w:tc>
          <w:tcPr>
            <w:tcW w:w="689" w:type="pct"/>
            <w:vMerge/>
            <w:vAlign w:val="center"/>
          </w:tcPr>
          <w:p w14:paraId="232EAD4F"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50BB6E43"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4181F3E1"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3175DC0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车辆不同时间段在园时长占比</w:t>
            </w:r>
          </w:p>
        </w:tc>
      </w:tr>
      <w:tr w:rsidR="0032285C" w14:paraId="2F78C996" w14:textId="77777777">
        <w:trPr>
          <w:trHeight w:val="283"/>
        </w:trPr>
        <w:tc>
          <w:tcPr>
            <w:tcW w:w="689" w:type="pct"/>
            <w:vMerge/>
            <w:vAlign w:val="center"/>
          </w:tcPr>
          <w:p w14:paraId="7753E40B"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8607FD1"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59145EA6"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7D7FEB7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园区整体违章数量趋势</w:t>
            </w:r>
          </w:p>
        </w:tc>
      </w:tr>
      <w:tr w:rsidR="0032285C" w14:paraId="62852AB3" w14:textId="77777777">
        <w:trPr>
          <w:trHeight w:val="283"/>
        </w:trPr>
        <w:tc>
          <w:tcPr>
            <w:tcW w:w="689" w:type="pct"/>
            <w:vMerge/>
            <w:vAlign w:val="center"/>
          </w:tcPr>
          <w:p w14:paraId="47DA507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1D4EB2D0"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6F2EA283"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6B1D6A5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园区整体车辆通行趋势</w:t>
            </w:r>
          </w:p>
        </w:tc>
      </w:tr>
      <w:tr w:rsidR="0032285C" w14:paraId="3C4A8844" w14:textId="77777777">
        <w:trPr>
          <w:trHeight w:val="283"/>
        </w:trPr>
        <w:tc>
          <w:tcPr>
            <w:tcW w:w="689" w:type="pct"/>
            <w:vMerge/>
            <w:vAlign w:val="center"/>
          </w:tcPr>
          <w:p w14:paraId="29C3FD8E"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5EE2F2F9"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439011C0"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0905BDA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当日人员通行情况</w:t>
            </w:r>
          </w:p>
        </w:tc>
      </w:tr>
      <w:tr w:rsidR="0032285C" w14:paraId="34F05441" w14:textId="77777777">
        <w:trPr>
          <w:trHeight w:val="283"/>
        </w:trPr>
        <w:tc>
          <w:tcPr>
            <w:tcW w:w="689" w:type="pct"/>
            <w:vMerge/>
            <w:vAlign w:val="center"/>
          </w:tcPr>
          <w:p w14:paraId="125A5A32"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F42DA33"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32B9AC8C"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181D3E6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园区人员来访流量趋势</w:t>
            </w:r>
          </w:p>
        </w:tc>
      </w:tr>
      <w:tr w:rsidR="0032285C" w14:paraId="1CEBAC57" w14:textId="77777777">
        <w:trPr>
          <w:trHeight w:val="283"/>
        </w:trPr>
        <w:tc>
          <w:tcPr>
            <w:tcW w:w="689" w:type="pct"/>
            <w:vMerge/>
            <w:vAlign w:val="center"/>
          </w:tcPr>
          <w:p w14:paraId="02DD231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7898359E"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024DEFCE"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02F5708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人员通行方式占比</w:t>
            </w:r>
          </w:p>
        </w:tc>
      </w:tr>
      <w:tr w:rsidR="0032285C" w14:paraId="62AD6E02" w14:textId="77777777">
        <w:trPr>
          <w:trHeight w:val="283"/>
        </w:trPr>
        <w:tc>
          <w:tcPr>
            <w:tcW w:w="689" w:type="pct"/>
            <w:vMerge/>
            <w:vAlign w:val="center"/>
          </w:tcPr>
          <w:p w14:paraId="183F4B4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F37FEDE"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32397233"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60DEE96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大门入园出园数量分布</w:t>
            </w:r>
          </w:p>
        </w:tc>
      </w:tr>
      <w:tr w:rsidR="0032285C" w14:paraId="1A5F7B76" w14:textId="77777777">
        <w:trPr>
          <w:trHeight w:val="283"/>
        </w:trPr>
        <w:tc>
          <w:tcPr>
            <w:tcW w:w="689" w:type="pct"/>
            <w:vMerge/>
            <w:vAlign w:val="center"/>
          </w:tcPr>
          <w:p w14:paraId="32622F26"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7BB7984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能耗管理</w:t>
            </w:r>
          </w:p>
        </w:tc>
        <w:tc>
          <w:tcPr>
            <w:tcW w:w="1149" w:type="pct"/>
            <w:shd w:val="clear" w:color="000000" w:fill="FFFFFF"/>
            <w:noWrap/>
            <w:vAlign w:val="center"/>
          </w:tcPr>
          <w:p w14:paraId="4D599C9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园区水电能耗统计分析</w:t>
            </w:r>
          </w:p>
        </w:tc>
        <w:tc>
          <w:tcPr>
            <w:tcW w:w="2347" w:type="pct"/>
            <w:shd w:val="clear" w:color="000000" w:fill="FFFFFF"/>
            <w:vAlign w:val="center"/>
          </w:tcPr>
          <w:p w14:paraId="01D9C4C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提供园区用水、用电监控及统计分析</w:t>
            </w:r>
          </w:p>
        </w:tc>
      </w:tr>
      <w:tr w:rsidR="0032285C" w14:paraId="257E63C9" w14:textId="77777777">
        <w:trPr>
          <w:trHeight w:val="283"/>
        </w:trPr>
        <w:tc>
          <w:tcPr>
            <w:tcW w:w="689" w:type="pct"/>
            <w:vMerge/>
            <w:vAlign w:val="center"/>
          </w:tcPr>
          <w:p w14:paraId="5C101DEF"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71592FE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安全管理（安防/消防）</w:t>
            </w:r>
          </w:p>
        </w:tc>
        <w:tc>
          <w:tcPr>
            <w:tcW w:w="1149" w:type="pct"/>
            <w:vMerge w:val="restart"/>
            <w:shd w:val="clear" w:color="000000" w:fill="FFFFFF"/>
            <w:noWrap/>
            <w:vAlign w:val="center"/>
          </w:tcPr>
          <w:p w14:paraId="059018E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园区安防监控</w:t>
            </w:r>
          </w:p>
        </w:tc>
        <w:tc>
          <w:tcPr>
            <w:tcW w:w="2347" w:type="pct"/>
            <w:shd w:val="clear" w:color="000000" w:fill="FFFFFF"/>
            <w:vAlign w:val="center"/>
          </w:tcPr>
          <w:p w14:paraId="0417F0D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针对安防、消防类报警统计汇总</w:t>
            </w:r>
          </w:p>
        </w:tc>
      </w:tr>
      <w:tr w:rsidR="0032285C" w14:paraId="44B3B064" w14:textId="77777777">
        <w:trPr>
          <w:trHeight w:val="283"/>
        </w:trPr>
        <w:tc>
          <w:tcPr>
            <w:tcW w:w="689" w:type="pct"/>
            <w:vMerge/>
            <w:vAlign w:val="center"/>
          </w:tcPr>
          <w:p w14:paraId="7CC6D20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72749010"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7CC7AC1F"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13231A4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整体安防报警趋势统计</w:t>
            </w:r>
          </w:p>
        </w:tc>
      </w:tr>
      <w:tr w:rsidR="0032285C" w14:paraId="6CE347F2" w14:textId="77777777">
        <w:trPr>
          <w:trHeight w:val="283"/>
        </w:trPr>
        <w:tc>
          <w:tcPr>
            <w:tcW w:w="689" w:type="pct"/>
            <w:vMerge/>
            <w:vAlign w:val="center"/>
          </w:tcPr>
          <w:p w14:paraId="3C82D8A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2BF315A"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7BD50EA0"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379F148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提供安防报警分类汇总情况</w:t>
            </w:r>
          </w:p>
        </w:tc>
      </w:tr>
      <w:tr w:rsidR="0032285C" w14:paraId="02702561" w14:textId="77777777">
        <w:trPr>
          <w:trHeight w:val="283"/>
        </w:trPr>
        <w:tc>
          <w:tcPr>
            <w:tcW w:w="689" w:type="pct"/>
            <w:vMerge/>
            <w:vAlign w:val="center"/>
          </w:tcPr>
          <w:p w14:paraId="664C0500"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D68B508"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04F5BA31"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61F4ABD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提供消防报警统计排名情况分布</w:t>
            </w:r>
          </w:p>
        </w:tc>
      </w:tr>
      <w:tr w:rsidR="0032285C" w14:paraId="4A8DAEA7" w14:textId="77777777">
        <w:trPr>
          <w:trHeight w:val="283"/>
        </w:trPr>
        <w:tc>
          <w:tcPr>
            <w:tcW w:w="689" w:type="pct"/>
            <w:vMerge/>
            <w:vAlign w:val="center"/>
          </w:tcPr>
          <w:p w14:paraId="2356B36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502D8D5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园区消防监控</w:t>
            </w:r>
          </w:p>
        </w:tc>
        <w:tc>
          <w:tcPr>
            <w:tcW w:w="1149" w:type="pct"/>
            <w:vMerge w:val="restart"/>
            <w:shd w:val="clear" w:color="000000" w:fill="FFFFFF"/>
            <w:noWrap/>
            <w:vAlign w:val="center"/>
          </w:tcPr>
          <w:p w14:paraId="7E93933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园区消防监控</w:t>
            </w:r>
          </w:p>
        </w:tc>
        <w:tc>
          <w:tcPr>
            <w:tcW w:w="2347" w:type="pct"/>
            <w:shd w:val="clear" w:color="000000" w:fill="FFFFFF"/>
            <w:vAlign w:val="center"/>
          </w:tcPr>
          <w:p w14:paraId="7E84DFE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火灾报警设备情况分布</w:t>
            </w:r>
          </w:p>
        </w:tc>
      </w:tr>
      <w:tr w:rsidR="0032285C" w14:paraId="5DC6FCD4" w14:textId="77777777">
        <w:trPr>
          <w:trHeight w:val="283"/>
        </w:trPr>
        <w:tc>
          <w:tcPr>
            <w:tcW w:w="689" w:type="pct"/>
            <w:vMerge/>
            <w:vAlign w:val="center"/>
          </w:tcPr>
          <w:p w14:paraId="38721682"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BD64AE7"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370432F2"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37233C2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提供消防设备状态分布情况</w:t>
            </w:r>
          </w:p>
        </w:tc>
      </w:tr>
      <w:tr w:rsidR="0032285C" w14:paraId="46468227" w14:textId="77777777">
        <w:trPr>
          <w:trHeight w:val="283"/>
        </w:trPr>
        <w:tc>
          <w:tcPr>
            <w:tcW w:w="689" w:type="pct"/>
            <w:vMerge/>
            <w:vAlign w:val="center"/>
          </w:tcPr>
          <w:p w14:paraId="35DE435B"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2ACADAF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碳管理</w:t>
            </w:r>
          </w:p>
        </w:tc>
        <w:tc>
          <w:tcPr>
            <w:tcW w:w="1149" w:type="pct"/>
            <w:shd w:val="clear" w:color="000000" w:fill="FFFFFF"/>
            <w:noWrap/>
            <w:vAlign w:val="center"/>
          </w:tcPr>
          <w:p w14:paraId="433E241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c>
          <w:tcPr>
            <w:tcW w:w="2347" w:type="pct"/>
            <w:shd w:val="clear" w:color="000000" w:fill="FFFFFF"/>
            <w:vAlign w:val="center"/>
          </w:tcPr>
          <w:p w14:paraId="41FA9C2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 xml:space="preserve">　</w:t>
            </w:r>
          </w:p>
        </w:tc>
      </w:tr>
      <w:tr w:rsidR="0032285C" w14:paraId="717958F0" w14:textId="77777777">
        <w:trPr>
          <w:trHeight w:val="283"/>
        </w:trPr>
        <w:tc>
          <w:tcPr>
            <w:tcW w:w="689" w:type="pct"/>
            <w:vMerge/>
            <w:vAlign w:val="center"/>
          </w:tcPr>
          <w:p w14:paraId="19FBEC2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709F9A2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资产运营管理</w:t>
            </w:r>
          </w:p>
        </w:tc>
        <w:tc>
          <w:tcPr>
            <w:tcW w:w="1149" w:type="pct"/>
            <w:vMerge w:val="restart"/>
            <w:shd w:val="clear" w:color="000000" w:fill="FFFFFF"/>
            <w:noWrap/>
            <w:vAlign w:val="center"/>
          </w:tcPr>
          <w:p w14:paraId="35E9283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资产状态</w:t>
            </w:r>
          </w:p>
        </w:tc>
        <w:tc>
          <w:tcPr>
            <w:tcW w:w="2347" w:type="pct"/>
            <w:shd w:val="clear" w:color="000000" w:fill="FFFFFF"/>
            <w:vAlign w:val="center"/>
          </w:tcPr>
          <w:p w14:paraId="4CB9081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提供资产整体状态分布情况</w:t>
            </w:r>
          </w:p>
        </w:tc>
      </w:tr>
      <w:tr w:rsidR="0032285C" w14:paraId="4FF06AF6" w14:textId="77777777">
        <w:trPr>
          <w:trHeight w:val="283"/>
        </w:trPr>
        <w:tc>
          <w:tcPr>
            <w:tcW w:w="689" w:type="pct"/>
            <w:vMerge/>
            <w:vAlign w:val="center"/>
          </w:tcPr>
          <w:p w14:paraId="5755DA8F"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13AE8508"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293238A8"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06B45A1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提供年度设备分类故障排名情况</w:t>
            </w:r>
          </w:p>
        </w:tc>
      </w:tr>
      <w:tr w:rsidR="0032285C" w14:paraId="19307224" w14:textId="77777777">
        <w:trPr>
          <w:trHeight w:val="283"/>
        </w:trPr>
        <w:tc>
          <w:tcPr>
            <w:tcW w:w="689" w:type="pct"/>
            <w:vMerge/>
            <w:vAlign w:val="center"/>
          </w:tcPr>
          <w:p w14:paraId="554433F6"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348A40FB"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36EBA424"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0904D37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提供年度设备分类故障率排名情况</w:t>
            </w:r>
          </w:p>
        </w:tc>
      </w:tr>
      <w:tr w:rsidR="0032285C" w14:paraId="1C993C52" w14:textId="77777777">
        <w:trPr>
          <w:trHeight w:val="746"/>
        </w:trPr>
        <w:tc>
          <w:tcPr>
            <w:tcW w:w="689" w:type="pct"/>
            <w:vMerge/>
            <w:vAlign w:val="center"/>
          </w:tcPr>
          <w:p w14:paraId="72978B9E"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3AD4239C"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766F13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计划工单执行情况</w:t>
            </w:r>
          </w:p>
        </w:tc>
        <w:tc>
          <w:tcPr>
            <w:tcW w:w="2347" w:type="pct"/>
            <w:shd w:val="clear" w:color="000000" w:fill="FFFFFF"/>
            <w:vAlign w:val="center"/>
          </w:tcPr>
          <w:p w14:paraId="434080C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提供园区维保、巡检类计划工单执行情况及统计分析</w:t>
            </w:r>
            <w:r>
              <w:rPr>
                <w:rFonts w:cs="宋体" w:hint="eastAsia"/>
                <w:kern w:val="0"/>
                <w:sz w:val="20"/>
                <w:szCs w:val="20"/>
              </w:rPr>
              <w:br/>
              <w:t>提供园区故障工单整体执行情况分析</w:t>
            </w:r>
            <w:r>
              <w:rPr>
                <w:rFonts w:cs="宋体" w:hint="eastAsia"/>
                <w:kern w:val="0"/>
                <w:sz w:val="20"/>
                <w:szCs w:val="20"/>
              </w:rPr>
              <w:br/>
              <w:t>支持统计园区不同类型工单执行完成率，完成情况</w:t>
            </w:r>
          </w:p>
        </w:tc>
      </w:tr>
      <w:tr w:rsidR="0032285C" w14:paraId="0AF75347" w14:textId="77777777">
        <w:trPr>
          <w:trHeight w:val="283"/>
        </w:trPr>
        <w:tc>
          <w:tcPr>
            <w:tcW w:w="689" w:type="pct"/>
            <w:vMerge w:val="restart"/>
            <w:shd w:val="clear" w:color="000000" w:fill="FFFFFF"/>
            <w:noWrap/>
            <w:vAlign w:val="center"/>
          </w:tcPr>
          <w:p w14:paraId="3DABCA1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园区运营调度中心</w:t>
            </w:r>
          </w:p>
        </w:tc>
        <w:tc>
          <w:tcPr>
            <w:tcW w:w="815" w:type="pct"/>
            <w:vMerge w:val="restart"/>
            <w:shd w:val="clear" w:color="000000" w:fill="FFFFFF"/>
            <w:noWrap/>
            <w:vAlign w:val="center"/>
          </w:tcPr>
          <w:p w14:paraId="0274A5F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智慧通行</w:t>
            </w:r>
          </w:p>
        </w:tc>
        <w:tc>
          <w:tcPr>
            <w:tcW w:w="1149" w:type="pct"/>
            <w:shd w:val="clear" w:color="000000" w:fill="FFFFFF"/>
            <w:noWrap/>
            <w:vAlign w:val="center"/>
          </w:tcPr>
          <w:p w14:paraId="500F541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车辆统计</w:t>
            </w:r>
          </w:p>
        </w:tc>
        <w:tc>
          <w:tcPr>
            <w:tcW w:w="2347" w:type="pct"/>
            <w:shd w:val="clear" w:color="000000" w:fill="FFFFFF"/>
            <w:vAlign w:val="center"/>
          </w:tcPr>
          <w:p w14:paraId="7718BC2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车辆进出园统计</w:t>
            </w:r>
          </w:p>
        </w:tc>
      </w:tr>
      <w:tr w:rsidR="0032285C" w14:paraId="6B20D7C1" w14:textId="77777777">
        <w:trPr>
          <w:trHeight w:val="283"/>
        </w:trPr>
        <w:tc>
          <w:tcPr>
            <w:tcW w:w="689" w:type="pct"/>
            <w:vMerge/>
            <w:vAlign w:val="center"/>
          </w:tcPr>
          <w:p w14:paraId="4D42914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DCD0DE5"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0E9AB24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人员统计</w:t>
            </w:r>
          </w:p>
        </w:tc>
        <w:tc>
          <w:tcPr>
            <w:tcW w:w="2347" w:type="pct"/>
            <w:shd w:val="clear" w:color="000000" w:fill="FFFFFF"/>
            <w:vAlign w:val="center"/>
          </w:tcPr>
          <w:p w14:paraId="5FB62E7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人员出入园统计</w:t>
            </w:r>
          </w:p>
        </w:tc>
      </w:tr>
      <w:tr w:rsidR="0032285C" w14:paraId="746094DC" w14:textId="77777777">
        <w:trPr>
          <w:trHeight w:val="283"/>
        </w:trPr>
        <w:tc>
          <w:tcPr>
            <w:tcW w:w="689" w:type="pct"/>
            <w:vMerge/>
            <w:vAlign w:val="center"/>
          </w:tcPr>
          <w:p w14:paraId="6601E91E"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7259143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视频接入</w:t>
            </w:r>
          </w:p>
        </w:tc>
        <w:tc>
          <w:tcPr>
            <w:tcW w:w="1149" w:type="pct"/>
            <w:shd w:val="clear" w:color="000000" w:fill="FFFFFF"/>
            <w:noWrap/>
            <w:vAlign w:val="center"/>
          </w:tcPr>
          <w:p w14:paraId="5E69668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视频监控接入</w:t>
            </w:r>
          </w:p>
        </w:tc>
        <w:tc>
          <w:tcPr>
            <w:tcW w:w="2347" w:type="pct"/>
            <w:shd w:val="clear" w:color="000000" w:fill="FFFFFF"/>
            <w:vAlign w:val="center"/>
          </w:tcPr>
          <w:p w14:paraId="0C8F669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视频实时监控</w:t>
            </w:r>
          </w:p>
        </w:tc>
      </w:tr>
      <w:tr w:rsidR="0032285C" w14:paraId="0E21EC27" w14:textId="77777777">
        <w:trPr>
          <w:trHeight w:val="283"/>
        </w:trPr>
        <w:tc>
          <w:tcPr>
            <w:tcW w:w="689" w:type="pct"/>
            <w:vMerge/>
            <w:vAlign w:val="center"/>
          </w:tcPr>
          <w:p w14:paraId="383BB77B"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5FAB163"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5D741CA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视频查看</w:t>
            </w:r>
          </w:p>
        </w:tc>
        <w:tc>
          <w:tcPr>
            <w:tcW w:w="2347" w:type="pct"/>
            <w:shd w:val="clear" w:color="000000" w:fill="FFFFFF"/>
            <w:vAlign w:val="center"/>
          </w:tcPr>
          <w:p w14:paraId="4A7BE58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视频点击查看</w:t>
            </w:r>
          </w:p>
        </w:tc>
      </w:tr>
      <w:tr w:rsidR="0032285C" w14:paraId="517D909F" w14:textId="77777777">
        <w:trPr>
          <w:trHeight w:val="283"/>
        </w:trPr>
        <w:tc>
          <w:tcPr>
            <w:tcW w:w="689" w:type="pct"/>
            <w:vMerge/>
            <w:vAlign w:val="center"/>
          </w:tcPr>
          <w:p w14:paraId="466D41C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688220B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告警列表</w:t>
            </w:r>
          </w:p>
        </w:tc>
        <w:tc>
          <w:tcPr>
            <w:tcW w:w="1149" w:type="pct"/>
            <w:shd w:val="clear" w:color="000000" w:fill="FFFFFF"/>
            <w:noWrap/>
            <w:vAlign w:val="center"/>
          </w:tcPr>
          <w:p w14:paraId="632D5AF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告警统计</w:t>
            </w:r>
          </w:p>
        </w:tc>
        <w:tc>
          <w:tcPr>
            <w:tcW w:w="2347" w:type="pct"/>
            <w:shd w:val="clear" w:color="000000" w:fill="FFFFFF"/>
            <w:vAlign w:val="center"/>
          </w:tcPr>
          <w:p w14:paraId="5E071A0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告警统计汇总</w:t>
            </w:r>
          </w:p>
        </w:tc>
      </w:tr>
      <w:tr w:rsidR="0032285C" w14:paraId="13E2FB2A" w14:textId="77777777">
        <w:trPr>
          <w:trHeight w:val="283"/>
        </w:trPr>
        <w:tc>
          <w:tcPr>
            <w:tcW w:w="689" w:type="pct"/>
            <w:vMerge/>
            <w:vAlign w:val="center"/>
          </w:tcPr>
          <w:p w14:paraId="5922120E"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B1B8B51"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3ABC48F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告警详情</w:t>
            </w:r>
          </w:p>
        </w:tc>
        <w:tc>
          <w:tcPr>
            <w:tcW w:w="2347" w:type="pct"/>
            <w:shd w:val="clear" w:color="000000" w:fill="FFFFFF"/>
            <w:vAlign w:val="center"/>
          </w:tcPr>
          <w:p w14:paraId="644706F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告警清单及详情</w:t>
            </w:r>
          </w:p>
        </w:tc>
      </w:tr>
      <w:tr w:rsidR="0032285C" w14:paraId="02CDA6AA" w14:textId="77777777">
        <w:trPr>
          <w:trHeight w:val="283"/>
        </w:trPr>
        <w:tc>
          <w:tcPr>
            <w:tcW w:w="689" w:type="pct"/>
            <w:vMerge/>
            <w:vAlign w:val="center"/>
          </w:tcPr>
          <w:p w14:paraId="05CA2E0A"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3854D67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能耗分析</w:t>
            </w:r>
          </w:p>
        </w:tc>
        <w:tc>
          <w:tcPr>
            <w:tcW w:w="1149" w:type="pct"/>
            <w:shd w:val="clear" w:color="000000" w:fill="FFFFFF"/>
            <w:noWrap/>
            <w:vAlign w:val="center"/>
          </w:tcPr>
          <w:p w14:paraId="29B3E90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用电统计</w:t>
            </w:r>
          </w:p>
        </w:tc>
        <w:tc>
          <w:tcPr>
            <w:tcW w:w="2347" w:type="pct"/>
            <w:shd w:val="clear" w:color="000000" w:fill="FFFFFF"/>
            <w:vAlign w:val="center"/>
          </w:tcPr>
          <w:p w14:paraId="7600411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用电统计分析</w:t>
            </w:r>
          </w:p>
        </w:tc>
      </w:tr>
      <w:tr w:rsidR="0032285C" w14:paraId="01935AA5" w14:textId="77777777">
        <w:trPr>
          <w:trHeight w:val="283"/>
        </w:trPr>
        <w:tc>
          <w:tcPr>
            <w:tcW w:w="689" w:type="pct"/>
            <w:vMerge/>
            <w:vAlign w:val="center"/>
          </w:tcPr>
          <w:p w14:paraId="267F67C1"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0BC201A"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4C28266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用水统计</w:t>
            </w:r>
          </w:p>
        </w:tc>
        <w:tc>
          <w:tcPr>
            <w:tcW w:w="2347" w:type="pct"/>
            <w:shd w:val="clear" w:color="000000" w:fill="FFFFFF"/>
            <w:vAlign w:val="center"/>
          </w:tcPr>
          <w:p w14:paraId="3B56875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用水统计分析</w:t>
            </w:r>
          </w:p>
        </w:tc>
      </w:tr>
      <w:tr w:rsidR="0032285C" w14:paraId="3D044FA9" w14:textId="77777777">
        <w:trPr>
          <w:trHeight w:val="283"/>
        </w:trPr>
        <w:tc>
          <w:tcPr>
            <w:tcW w:w="689" w:type="pct"/>
            <w:vMerge/>
            <w:vAlign w:val="center"/>
          </w:tcPr>
          <w:p w14:paraId="0D092258"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3277388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智慧消防</w:t>
            </w:r>
          </w:p>
        </w:tc>
        <w:tc>
          <w:tcPr>
            <w:tcW w:w="1149" w:type="pct"/>
            <w:shd w:val="clear" w:color="000000" w:fill="FFFFFF"/>
            <w:noWrap/>
            <w:vAlign w:val="center"/>
          </w:tcPr>
          <w:p w14:paraId="22BF642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消防告警</w:t>
            </w:r>
          </w:p>
        </w:tc>
        <w:tc>
          <w:tcPr>
            <w:tcW w:w="2347" w:type="pct"/>
            <w:shd w:val="clear" w:color="000000" w:fill="FFFFFF"/>
            <w:vAlign w:val="center"/>
          </w:tcPr>
          <w:p w14:paraId="2370E4C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消防类告警信息</w:t>
            </w:r>
          </w:p>
        </w:tc>
      </w:tr>
      <w:tr w:rsidR="0032285C" w14:paraId="2D1BB243" w14:textId="77777777">
        <w:trPr>
          <w:trHeight w:val="283"/>
        </w:trPr>
        <w:tc>
          <w:tcPr>
            <w:tcW w:w="689" w:type="pct"/>
            <w:vMerge/>
            <w:vAlign w:val="center"/>
          </w:tcPr>
          <w:p w14:paraId="6970E78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B6F72E6"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6D97AC4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消防设备状态</w:t>
            </w:r>
          </w:p>
        </w:tc>
        <w:tc>
          <w:tcPr>
            <w:tcW w:w="2347" w:type="pct"/>
            <w:shd w:val="clear" w:color="000000" w:fill="FFFFFF"/>
            <w:vAlign w:val="center"/>
          </w:tcPr>
          <w:p w14:paraId="6EB83D7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消防设备实时状态</w:t>
            </w:r>
          </w:p>
        </w:tc>
      </w:tr>
      <w:tr w:rsidR="0032285C" w14:paraId="55F93398" w14:textId="77777777">
        <w:trPr>
          <w:trHeight w:val="283"/>
        </w:trPr>
        <w:tc>
          <w:tcPr>
            <w:tcW w:w="689" w:type="pct"/>
            <w:vMerge/>
            <w:vAlign w:val="center"/>
          </w:tcPr>
          <w:p w14:paraId="1A9283B1"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1D2DE7E"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11AE3C4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液位监控</w:t>
            </w:r>
          </w:p>
        </w:tc>
        <w:tc>
          <w:tcPr>
            <w:tcW w:w="2347" w:type="pct"/>
            <w:shd w:val="clear" w:color="000000" w:fill="FFFFFF"/>
            <w:vAlign w:val="center"/>
          </w:tcPr>
          <w:p w14:paraId="644C161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液位统计分析</w:t>
            </w:r>
          </w:p>
        </w:tc>
      </w:tr>
      <w:tr w:rsidR="0032285C" w14:paraId="5F017ADB" w14:textId="77777777">
        <w:trPr>
          <w:trHeight w:val="463"/>
        </w:trPr>
        <w:tc>
          <w:tcPr>
            <w:tcW w:w="689" w:type="pct"/>
            <w:vMerge w:val="restart"/>
            <w:shd w:val="clear" w:color="000000" w:fill="FFFFFF"/>
            <w:noWrap/>
            <w:vAlign w:val="center"/>
          </w:tcPr>
          <w:p w14:paraId="543D3EF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智慧通行</w:t>
            </w:r>
          </w:p>
        </w:tc>
        <w:tc>
          <w:tcPr>
            <w:tcW w:w="815" w:type="pct"/>
            <w:shd w:val="clear" w:color="000000" w:fill="FFFFFF"/>
            <w:noWrap/>
            <w:vAlign w:val="center"/>
          </w:tcPr>
          <w:p w14:paraId="4CA6318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通行概览统计</w:t>
            </w:r>
          </w:p>
        </w:tc>
        <w:tc>
          <w:tcPr>
            <w:tcW w:w="1149" w:type="pct"/>
            <w:shd w:val="clear" w:color="000000" w:fill="FFFFFF"/>
            <w:vAlign w:val="center"/>
          </w:tcPr>
          <w:p w14:paraId="1EC7A632"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通行概览</w:t>
            </w:r>
          </w:p>
        </w:tc>
        <w:tc>
          <w:tcPr>
            <w:tcW w:w="2347" w:type="pct"/>
            <w:shd w:val="clear" w:color="000000" w:fill="FFFFFF"/>
            <w:vAlign w:val="center"/>
          </w:tcPr>
          <w:p w14:paraId="6C3F99F0"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提供园区的出入园通行的概览统计，展示当日的通行人、车流量及通行规则</w:t>
            </w:r>
            <w:r>
              <w:rPr>
                <w:rFonts w:cs="宋体" w:hint="eastAsia"/>
                <w:kern w:val="0"/>
                <w:sz w:val="18"/>
                <w:szCs w:val="18"/>
              </w:rPr>
              <w:br/>
              <w:t>提供快速预约通行码，方便司机快速登记预约</w:t>
            </w:r>
          </w:p>
        </w:tc>
      </w:tr>
      <w:tr w:rsidR="0032285C" w14:paraId="1E06ECB8" w14:textId="77777777">
        <w:trPr>
          <w:trHeight w:val="926"/>
        </w:trPr>
        <w:tc>
          <w:tcPr>
            <w:tcW w:w="689" w:type="pct"/>
            <w:vMerge/>
            <w:vAlign w:val="center"/>
          </w:tcPr>
          <w:p w14:paraId="56D30856"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78F3B0D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车辆管理</w:t>
            </w:r>
          </w:p>
        </w:tc>
        <w:tc>
          <w:tcPr>
            <w:tcW w:w="1149" w:type="pct"/>
            <w:shd w:val="clear" w:color="000000" w:fill="FFFFFF"/>
            <w:vAlign w:val="center"/>
          </w:tcPr>
          <w:p w14:paraId="37D433FF"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车辆白名单</w:t>
            </w:r>
          </w:p>
        </w:tc>
        <w:tc>
          <w:tcPr>
            <w:tcW w:w="2347" w:type="pct"/>
            <w:shd w:val="clear" w:color="000000" w:fill="FFFFFF"/>
            <w:vAlign w:val="center"/>
          </w:tcPr>
          <w:p w14:paraId="62DB9C45"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提供园区白名单备案车辆管理，支持按租户、车型管理车辆及司机，联动道闸自动放行</w:t>
            </w:r>
            <w:r>
              <w:rPr>
                <w:rFonts w:cs="宋体" w:hint="eastAsia"/>
                <w:kern w:val="0"/>
                <w:sz w:val="18"/>
                <w:szCs w:val="18"/>
              </w:rPr>
              <w:br/>
              <w:t>支持设置通行大门、时段、有效期等通行规则</w:t>
            </w:r>
            <w:r>
              <w:rPr>
                <w:rFonts w:cs="宋体" w:hint="eastAsia"/>
                <w:kern w:val="0"/>
                <w:sz w:val="18"/>
                <w:szCs w:val="18"/>
              </w:rPr>
              <w:br/>
              <w:t>支持批量导入、导出</w:t>
            </w:r>
          </w:p>
        </w:tc>
      </w:tr>
      <w:tr w:rsidR="0032285C" w14:paraId="6DE9FD31" w14:textId="77777777">
        <w:trPr>
          <w:trHeight w:val="926"/>
        </w:trPr>
        <w:tc>
          <w:tcPr>
            <w:tcW w:w="689" w:type="pct"/>
            <w:vMerge/>
            <w:vAlign w:val="center"/>
          </w:tcPr>
          <w:p w14:paraId="0AB406AB"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37708DF6"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vAlign w:val="center"/>
          </w:tcPr>
          <w:p w14:paraId="7402E6EA"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车辆预约</w:t>
            </w:r>
          </w:p>
        </w:tc>
        <w:tc>
          <w:tcPr>
            <w:tcW w:w="2347" w:type="pct"/>
            <w:shd w:val="clear" w:color="000000" w:fill="FFFFFF"/>
            <w:vAlign w:val="center"/>
          </w:tcPr>
          <w:p w14:paraId="2E6182F7"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支持微信移动端快速完成车辆入园预约</w:t>
            </w:r>
            <w:r>
              <w:rPr>
                <w:rFonts w:cs="宋体" w:hint="eastAsia"/>
                <w:kern w:val="0"/>
                <w:sz w:val="18"/>
                <w:szCs w:val="18"/>
              </w:rPr>
              <w:br/>
              <w:t>提供车辆预约列表记录，支持查询车辆预约详情及当前状态</w:t>
            </w:r>
            <w:r>
              <w:rPr>
                <w:rFonts w:cs="宋体" w:hint="eastAsia"/>
                <w:kern w:val="0"/>
                <w:sz w:val="18"/>
                <w:szCs w:val="18"/>
              </w:rPr>
              <w:br/>
              <w:t>提供excel下载，支持下载预约明细</w:t>
            </w:r>
            <w:r>
              <w:rPr>
                <w:rFonts w:cs="宋体" w:hint="eastAsia"/>
                <w:kern w:val="0"/>
                <w:sz w:val="18"/>
                <w:szCs w:val="18"/>
              </w:rPr>
              <w:br/>
              <w:t>支持审批放行</w:t>
            </w:r>
          </w:p>
        </w:tc>
      </w:tr>
      <w:tr w:rsidR="0032285C" w14:paraId="199BA082" w14:textId="77777777">
        <w:trPr>
          <w:trHeight w:val="695"/>
        </w:trPr>
        <w:tc>
          <w:tcPr>
            <w:tcW w:w="689" w:type="pct"/>
            <w:vMerge/>
            <w:vAlign w:val="center"/>
          </w:tcPr>
          <w:p w14:paraId="44A33B3C"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5243F25"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vAlign w:val="center"/>
          </w:tcPr>
          <w:p w14:paraId="1A9739D2"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车辆出入记录</w:t>
            </w:r>
          </w:p>
        </w:tc>
        <w:tc>
          <w:tcPr>
            <w:tcW w:w="2347" w:type="pct"/>
            <w:shd w:val="clear" w:color="000000" w:fill="FFFFFF"/>
            <w:vAlign w:val="center"/>
          </w:tcPr>
          <w:p w14:paraId="3691FCCA"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提供车辆出入明细记录，支持按入园、出园查询车辆详细记录</w:t>
            </w:r>
            <w:r>
              <w:rPr>
                <w:rFonts w:cs="宋体" w:hint="eastAsia"/>
                <w:kern w:val="0"/>
                <w:sz w:val="18"/>
                <w:szCs w:val="18"/>
              </w:rPr>
              <w:br/>
              <w:t>支持查看车辆通行大门、时间及放行方式记录</w:t>
            </w:r>
            <w:r>
              <w:rPr>
                <w:rFonts w:cs="宋体" w:hint="eastAsia"/>
                <w:kern w:val="0"/>
                <w:sz w:val="18"/>
                <w:szCs w:val="18"/>
              </w:rPr>
              <w:br/>
              <w:t>支持excel导出明细</w:t>
            </w:r>
          </w:p>
        </w:tc>
      </w:tr>
      <w:tr w:rsidR="0032285C" w14:paraId="50486D73" w14:textId="77777777">
        <w:trPr>
          <w:trHeight w:val="926"/>
        </w:trPr>
        <w:tc>
          <w:tcPr>
            <w:tcW w:w="689" w:type="pct"/>
            <w:vMerge/>
            <w:vAlign w:val="center"/>
          </w:tcPr>
          <w:p w14:paraId="02696DE0"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21A8EB4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人员管理</w:t>
            </w:r>
          </w:p>
        </w:tc>
        <w:tc>
          <w:tcPr>
            <w:tcW w:w="1149" w:type="pct"/>
            <w:shd w:val="clear" w:color="000000" w:fill="FFFFFF"/>
            <w:vAlign w:val="center"/>
          </w:tcPr>
          <w:p w14:paraId="68564EB8"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人员白名单</w:t>
            </w:r>
          </w:p>
        </w:tc>
        <w:tc>
          <w:tcPr>
            <w:tcW w:w="2347" w:type="pct"/>
            <w:shd w:val="clear" w:color="000000" w:fill="FFFFFF"/>
            <w:vAlign w:val="center"/>
          </w:tcPr>
          <w:p w14:paraId="5216D078"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提供园区内人员白名单管理，支持按租户管理其公司下的人员信息进行备案，并可管理维护人脸、IC卡信息</w:t>
            </w:r>
            <w:r>
              <w:rPr>
                <w:rFonts w:cs="宋体" w:hint="eastAsia"/>
                <w:kern w:val="0"/>
                <w:sz w:val="18"/>
                <w:szCs w:val="18"/>
              </w:rPr>
              <w:br/>
              <w:t>联动智慧人闸，可通过人脸、IC卡，二维码通行</w:t>
            </w:r>
            <w:r>
              <w:rPr>
                <w:rFonts w:cs="宋体" w:hint="eastAsia"/>
                <w:kern w:val="0"/>
                <w:sz w:val="18"/>
                <w:szCs w:val="18"/>
              </w:rPr>
              <w:br/>
              <w:t>支持租户权限组设定</w:t>
            </w:r>
          </w:p>
        </w:tc>
      </w:tr>
      <w:tr w:rsidR="0032285C" w14:paraId="3E0F57C2" w14:textId="77777777">
        <w:trPr>
          <w:trHeight w:val="926"/>
        </w:trPr>
        <w:tc>
          <w:tcPr>
            <w:tcW w:w="689" w:type="pct"/>
            <w:vMerge/>
            <w:vAlign w:val="center"/>
          </w:tcPr>
          <w:p w14:paraId="059BB72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1CE6654"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vAlign w:val="center"/>
          </w:tcPr>
          <w:p w14:paraId="26387477"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访客预约</w:t>
            </w:r>
          </w:p>
        </w:tc>
        <w:tc>
          <w:tcPr>
            <w:tcW w:w="2347" w:type="pct"/>
            <w:shd w:val="clear" w:color="000000" w:fill="FFFFFF"/>
            <w:vAlign w:val="center"/>
          </w:tcPr>
          <w:p w14:paraId="5ED8CBCD"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提供访客预约明细记录，可查看历史预约访客信息记录</w:t>
            </w:r>
            <w:r>
              <w:rPr>
                <w:rFonts w:cs="宋体" w:hint="eastAsia"/>
                <w:kern w:val="0"/>
                <w:sz w:val="18"/>
                <w:szCs w:val="18"/>
              </w:rPr>
              <w:br/>
              <w:t>支持按时间、租户查看访客列表</w:t>
            </w:r>
            <w:r>
              <w:rPr>
                <w:rFonts w:cs="宋体" w:hint="eastAsia"/>
                <w:kern w:val="0"/>
                <w:sz w:val="18"/>
                <w:szCs w:val="18"/>
              </w:rPr>
              <w:br/>
              <w:t>支持批量导出</w:t>
            </w:r>
            <w:r>
              <w:rPr>
                <w:rFonts w:cs="宋体" w:hint="eastAsia"/>
                <w:kern w:val="0"/>
                <w:sz w:val="18"/>
                <w:szCs w:val="18"/>
              </w:rPr>
              <w:br/>
              <w:t>支持审批放行</w:t>
            </w:r>
          </w:p>
        </w:tc>
      </w:tr>
      <w:tr w:rsidR="0032285C" w14:paraId="6641DFE9" w14:textId="77777777">
        <w:trPr>
          <w:trHeight w:val="926"/>
        </w:trPr>
        <w:tc>
          <w:tcPr>
            <w:tcW w:w="689" w:type="pct"/>
            <w:vMerge/>
            <w:vAlign w:val="center"/>
          </w:tcPr>
          <w:p w14:paraId="6DA6709C"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53B0749"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vAlign w:val="center"/>
          </w:tcPr>
          <w:p w14:paraId="649343AC"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人员出入记录</w:t>
            </w:r>
          </w:p>
        </w:tc>
        <w:tc>
          <w:tcPr>
            <w:tcW w:w="2347" w:type="pct"/>
            <w:shd w:val="clear" w:color="000000" w:fill="FFFFFF"/>
            <w:vAlign w:val="center"/>
          </w:tcPr>
          <w:p w14:paraId="00981A9E"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支持查询统计人员进出记录，可知晓白名单、访客的通行时间、通行设备、通行类型</w:t>
            </w:r>
            <w:r>
              <w:rPr>
                <w:rFonts w:cs="宋体" w:hint="eastAsia"/>
                <w:kern w:val="0"/>
                <w:sz w:val="18"/>
                <w:szCs w:val="18"/>
              </w:rPr>
              <w:br/>
              <w:t>支持按设备、时间、租户查询通</w:t>
            </w:r>
            <w:r>
              <w:rPr>
                <w:rFonts w:cs="宋体" w:hint="eastAsia"/>
                <w:kern w:val="0"/>
                <w:sz w:val="18"/>
                <w:szCs w:val="18"/>
              </w:rPr>
              <w:lastRenderedPageBreak/>
              <w:t>行明细</w:t>
            </w:r>
            <w:r>
              <w:rPr>
                <w:rFonts w:cs="宋体" w:hint="eastAsia"/>
                <w:kern w:val="0"/>
                <w:sz w:val="18"/>
                <w:szCs w:val="18"/>
              </w:rPr>
              <w:br/>
              <w:t>支持明细导出</w:t>
            </w:r>
          </w:p>
        </w:tc>
      </w:tr>
      <w:tr w:rsidR="0032285C" w14:paraId="41861720" w14:textId="77777777">
        <w:trPr>
          <w:trHeight w:val="2315"/>
        </w:trPr>
        <w:tc>
          <w:tcPr>
            <w:tcW w:w="689" w:type="pct"/>
            <w:vMerge/>
            <w:vAlign w:val="center"/>
          </w:tcPr>
          <w:p w14:paraId="0837D68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612E833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停车收费</w:t>
            </w:r>
          </w:p>
        </w:tc>
        <w:tc>
          <w:tcPr>
            <w:tcW w:w="1149" w:type="pct"/>
            <w:shd w:val="clear" w:color="000000" w:fill="FFFFFF"/>
            <w:noWrap/>
            <w:vAlign w:val="center"/>
          </w:tcPr>
          <w:p w14:paraId="506BA978"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月租车管理</w:t>
            </w:r>
          </w:p>
        </w:tc>
        <w:tc>
          <w:tcPr>
            <w:tcW w:w="2347" w:type="pct"/>
            <w:shd w:val="clear" w:color="000000" w:fill="FFFFFF"/>
            <w:vAlign w:val="center"/>
          </w:tcPr>
          <w:p w14:paraId="4D51430D"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提供月租车签约管理，支持单个、批量导入月租车信息</w:t>
            </w:r>
            <w:r>
              <w:rPr>
                <w:rFonts w:cs="宋体" w:hint="eastAsia"/>
                <w:kern w:val="0"/>
                <w:sz w:val="18"/>
                <w:szCs w:val="18"/>
              </w:rPr>
              <w:br/>
              <w:t>提供月租车收款单明细记录，记录月租车订单金额、收款金额、收款方式、收款日期等信息</w:t>
            </w:r>
            <w:r>
              <w:rPr>
                <w:rFonts w:cs="宋体" w:hint="eastAsia"/>
                <w:kern w:val="0"/>
                <w:sz w:val="18"/>
                <w:szCs w:val="18"/>
              </w:rPr>
              <w:br/>
              <w:t>支持定义月租车的费用，有效期、车型、签约类型</w:t>
            </w:r>
            <w:r>
              <w:rPr>
                <w:rFonts w:cs="宋体" w:hint="eastAsia"/>
                <w:kern w:val="0"/>
                <w:sz w:val="18"/>
                <w:szCs w:val="18"/>
              </w:rPr>
              <w:br/>
              <w:t>支持月租车续约</w:t>
            </w:r>
            <w:r>
              <w:rPr>
                <w:rFonts w:cs="宋体" w:hint="eastAsia"/>
                <w:kern w:val="0"/>
                <w:sz w:val="18"/>
                <w:szCs w:val="18"/>
              </w:rPr>
              <w:br/>
              <w:t>支持删除、编辑更改月租车信息</w:t>
            </w:r>
            <w:r>
              <w:rPr>
                <w:rFonts w:cs="宋体" w:hint="eastAsia"/>
                <w:kern w:val="0"/>
                <w:sz w:val="18"/>
                <w:szCs w:val="18"/>
              </w:rPr>
              <w:br/>
              <w:t>提供批量导出记录</w:t>
            </w:r>
            <w:r>
              <w:rPr>
                <w:rFonts w:cs="宋体" w:hint="eastAsia"/>
                <w:kern w:val="0"/>
                <w:sz w:val="18"/>
                <w:szCs w:val="18"/>
              </w:rPr>
              <w:br/>
              <w:t>提供收款统计信息</w:t>
            </w:r>
            <w:r>
              <w:rPr>
                <w:rFonts w:cs="宋体" w:hint="eastAsia"/>
                <w:kern w:val="0"/>
                <w:sz w:val="18"/>
                <w:szCs w:val="18"/>
              </w:rPr>
              <w:br/>
              <w:t>支持人工收款操作</w:t>
            </w:r>
            <w:r>
              <w:rPr>
                <w:rFonts w:cs="宋体" w:hint="eastAsia"/>
                <w:kern w:val="0"/>
                <w:sz w:val="18"/>
                <w:szCs w:val="18"/>
              </w:rPr>
              <w:br/>
              <w:t>支持异常关闭收款账单</w:t>
            </w:r>
          </w:p>
        </w:tc>
      </w:tr>
      <w:tr w:rsidR="0032285C" w14:paraId="52393ED9" w14:textId="77777777">
        <w:trPr>
          <w:trHeight w:val="2315"/>
        </w:trPr>
        <w:tc>
          <w:tcPr>
            <w:tcW w:w="689" w:type="pct"/>
            <w:vMerge/>
            <w:vAlign w:val="center"/>
          </w:tcPr>
          <w:p w14:paraId="5031F274"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72F1F17"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55C86BC1"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临停缴费</w:t>
            </w:r>
          </w:p>
        </w:tc>
        <w:tc>
          <w:tcPr>
            <w:tcW w:w="2347" w:type="pct"/>
            <w:shd w:val="clear" w:color="000000" w:fill="FFFFFF"/>
            <w:vAlign w:val="center"/>
          </w:tcPr>
          <w:p w14:paraId="04DAA003"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支持微信在线扫码完成临停缴费</w:t>
            </w:r>
            <w:r>
              <w:rPr>
                <w:rFonts w:cs="宋体" w:hint="eastAsia"/>
                <w:kern w:val="0"/>
                <w:sz w:val="18"/>
                <w:szCs w:val="18"/>
              </w:rPr>
              <w:br/>
              <w:t>针对临停缴费收款单明细记录，记录林停车订单金额、收款金额、收款方式、收款日期等信息</w:t>
            </w:r>
            <w:r>
              <w:rPr>
                <w:rFonts w:cs="宋体" w:hint="eastAsia"/>
                <w:kern w:val="0"/>
                <w:sz w:val="18"/>
                <w:szCs w:val="18"/>
              </w:rPr>
              <w:br/>
              <w:t>针对智能道闸的通行收款情况产生账单记录，记录每辆车出园通行收费情况</w:t>
            </w:r>
            <w:r>
              <w:rPr>
                <w:rFonts w:cs="宋体" w:hint="eastAsia"/>
                <w:kern w:val="0"/>
                <w:sz w:val="18"/>
                <w:szCs w:val="18"/>
              </w:rPr>
              <w:br/>
              <w:t>提供停车收费收费汇总、异常汇总统计信息</w:t>
            </w:r>
            <w:r>
              <w:rPr>
                <w:rFonts w:cs="宋体" w:hint="eastAsia"/>
                <w:kern w:val="0"/>
                <w:sz w:val="18"/>
                <w:szCs w:val="18"/>
              </w:rPr>
              <w:br/>
              <w:t>支持点击查看车辆缴费情况及缴费记录（可园内多次缴费）</w:t>
            </w:r>
            <w:r>
              <w:rPr>
                <w:rFonts w:cs="宋体" w:hint="eastAsia"/>
                <w:kern w:val="0"/>
                <w:sz w:val="18"/>
                <w:szCs w:val="18"/>
              </w:rPr>
              <w:br/>
              <w:t>提供应收款、已收款、异常关闭统计信息</w:t>
            </w:r>
            <w:r>
              <w:rPr>
                <w:rFonts w:cs="宋体" w:hint="eastAsia"/>
                <w:kern w:val="0"/>
                <w:sz w:val="18"/>
                <w:szCs w:val="18"/>
              </w:rPr>
              <w:br/>
              <w:t>支持人工收款、异常关闭收款账单</w:t>
            </w:r>
            <w:r>
              <w:rPr>
                <w:rFonts w:cs="宋体" w:hint="eastAsia"/>
                <w:kern w:val="0"/>
                <w:sz w:val="18"/>
                <w:szCs w:val="18"/>
              </w:rPr>
              <w:br/>
              <w:t>支持批量导出收款明细</w:t>
            </w:r>
            <w:r>
              <w:rPr>
                <w:rFonts w:cs="宋体" w:hint="eastAsia"/>
                <w:kern w:val="0"/>
                <w:sz w:val="18"/>
                <w:szCs w:val="18"/>
              </w:rPr>
              <w:br/>
              <w:t>支持导出收款记录明细</w:t>
            </w:r>
          </w:p>
        </w:tc>
      </w:tr>
      <w:tr w:rsidR="0032285C" w14:paraId="0F2AADAA" w14:textId="77777777">
        <w:trPr>
          <w:trHeight w:val="1620"/>
        </w:trPr>
        <w:tc>
          <w:tcPr>
            <w:tcW w:w="689" w:type="pct"/>
            <w:vMerge/>
            <w:vAlign w:val="center"/>
          </w:tcPr>
          <w:p w14:paraId="792CE7AA"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AC066FC"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523B9FB2"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停车优惠券</w:t>
            </w:r>
          </w:p>
        </w:tc>
        <w:tc>
          <w:tcPr>
            <w:tcW w:w="2347" w:type="pct"/>
            <w:shd w:val="clear" w:color="000000" w:fill="FFFFFF"/>
            <w:vAlign w:val="center"/>
          </w:tcPr>
          <w:p w14:paraId="546A5AD0"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提供停车电子优惠券功能，支持针对车辆、客户发放指定金额、按次减免优惠券</w:t>
            </w:r>
            <w:r>
              <w:rPr>
                <w:rFonts w:cs="宋体" w:hint="eastAsia"/>
                <w:kern w:val="0"/>
                <w:sz w:val="18"/>
                <w:szCs w:val="18"/>
              </w:rPr>
              <w:br/>
              <w:t>支持按日期、车牌号、优惠券编码查看优惠券信息</w:t>
            </w:r>
            <w:r>
              <w:rPr>
                <w:rFonts w:cs="宋体" w:hint="eastAsia"/>
                <w:kern w:val="0"/>
                <w:sz w:val="18"/>
                <w:szCs w:val="18"/>
              </w:rPr>
              <w:br/>
              <w:t>支持统计查看待使用、已使用、已过期优惠券详情</w:t>
            </w:r>
            <w:r>
              <w:rPr>
                <w:rFonts w:cs="宋体" w:hint="eastAsia"/>
                <w:kern w:val="0"/>
                <w:sz w:val="18"/>
                <w:szCs w:val="18"/>
              </w:rPr>
              <w:br/>
              <w:t>支持单个指定车辆发放优惠券</w:t>
            </w:r>
            <w:r>
              <w:rPr>
                <w:rFonts w:cs="宋体" w:hint="eastAsia"/>
                <w:kern w:val="0"/>
                <w:sz w:val="18"/>
                <w:szCs w:val="18"/>
              </w:rPr>
              <w:br/>
              <w:t>支持指定客户发放按月优惠券</w:t>
            </w:r>
            <w:r>
              <w:rPr>
                <w:rFonts w:cs="宋体" w:hint="eastAsia"/>
                <w:kern w:val="0"/>
                <w:sz w:val="18"/>
                <w:szCs w:val="18"/>
              </w:rPr>
              <w:br/>
              <w:t>支持移动端缴费时选择使用停车优惠券</w:t>
            </w:r>
          </w:p>
        </w:tc>
      </w:tr>
      <w:tr w:rsidR="0032285C" w14:paraId="3FF1D36A" w14:textId="77777777">
        <w:trPr>
          <w:trHeight w:val="463"/>
        </w:trPr>
        <w:tc>
          <w:tcPr>
            <w:tcW w:w="689" w:type="pct"/>
            <w:vMerge/>
            <w:vAlign w:val="center"/>
          </w:tcPr>
          <w:p w14:paraId="73550CE6"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20DCD1F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异常管理</w:t>
            </w:r>
          </w:p>
        </w:tc>
        <w:tc>
          <w:tcPr>
            <w:tcW w:w="1149" w:type="pct"/>
            <w:shd w:val="clear" w:color="000000" w:fill="FFFFFF"/>
            <w:noWrap/>
            <w:vAlign w:val="center"/>
          </w:tcPr>
          <w:p w14:paraId="526F8E54"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黑名单管理</w:t>
            </w:r>
          </w:p>
        </w:tc>
        <w:tc>
          <w:tcPr>
            <w:tcW w:w="2347" w:type="pct"/>
            <w:shd w:val="clear" w:color="000000" w:fill="FFFFFF"/>
            <w:vAlign w:val="center"/>
          </w:tcPr>
          <w:p w14:paraId="1CB3FCB1"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维护管理车辆黑名单，联动智能道闸，管控黑名单车辆不可预约进出园区</w:t>
            </w:r>
            <w:r>
              <w:rPr>
                <w:rFonts w:cs="宋体" w:hint="eastAsia"/>
                <w:kern w:val="0"/>
                <w:sz w:val="18"/>
                <w:szCs w:val="18"/>
              </w:rPr>
              <w:br/>
              <w:t>支持新增、删除黑名单</w:t>
            </w:r>
          </w:p>
        </w:tc>
      </w:tr>
      <w:tr w:rsidR="0032285C" w14:paraId="0A63C336" w14:textId="77777777">
        <w:trPr>
          <w:trHeight w:val="926"/>
        </w:trPr>
        <w:tc>
          <w:tcPr>
            <w:tcW w:w="689" w:type="pct"/>
            <w:vMerge/>
            <w:vAlign w:val="center"/>
          </w:tcPr>
          <w:p w14:paraId="3B485D6E"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2350938"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27AF9564"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车辆违章</w:t>
            </w:r>
          </w:p>
        </w:tc>
        <w:tc>
          <w:tcPr>
            <w:tcW w:w="2347" w:type="pct"/>
            <w:shd w:val="clear" w:color="000000" w:fill="FFFFFF"/>
            <w:vAlign w:val="center"/>
          </w:tcPr>
          <w:p w14:paraId="1602F453"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查看违章车辆列表</w:t>
            </w:r>
            <w:r>
              <w:rPr>
                <w:rFonts w:cs="宋体" w:hint="eastAsia"/>
                <w:kern w:val="0"/>
                <w:sz w:val="18"/>
                <w:szCs w:val="18"/>
              </w:rPr>
              <w:br/>
              <w:t>支持违章车辆明细导出</w:t>
            </w:r>
            <w:r>
              <w:rPr>
                <w:rFonts w:cs="宋体" w:hint="eastAsia"/>
                <w:kern w:val="0"/>
                <w:sz w:val="18"/>
                <w:szCs w:val="18"/>
              </w:rPr>
              <w:br/>
              <w:t>联动智能道闸，管控违章车辆</w:t>
            </w:r>
            <w:r>
              <w:rPr>
                <w:rFonts w:cs="宋体" w:hint="eastAsia"/>
                <w:kern w:val="0"/>
                <w:sz w:val="18"/>
                <w:szCs w:val="18"/>
              </w:rPr>
              <w:br/>
              <w:t>支持配置策略，联动多次违章加入黑名单</w:t>
            </w:r>
          </w:p>
        </w:tc>
      </w:tr>
      <w:tr w:rsidR="0032285C" w14:paraId="23329594" w14:textId="77777777">
        <w:trPr>
          <w:trHeight w:val="463"/>
        </w:trPr>
        <w:tc>
          <w:tcPr>
            <w:tcW w:w="689" w:type="pct"/>
            <w:vMerge/>
            <w:vAlign w:val="center"/>
          </w:tcPr>
          <w:p w14:paraId="3044A4CB"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5472BFB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统计分析</w:t>
            </w:r>
          </w:p>
        </w:tc>
        <w:tc>
          <w:tcPr>
            <w:tcW w:w="1149" w:type="pct"/>
            <w:shd w:val="clear" w:color="000000" w:fill="FFFFFF"/>
            <w:noWrap/>
            <w:vAlign w:val="center"/>
          </w:tcPr>
          <w:p w14:paraId="51326DC8"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车流量分析</w:t>
            </w:r>
          </w:p>
        </w:tc>
        <w:tc>
          <w:tcPr>
            <w:tcW w:w="2347" w:type="pct"/>
            <w:shd w:val="clear" w:color="000000" w:fill="FFFFFF"/>
            <w:vAlign w:val="center"/>
          </w:tcPr>
          <w:p w14:paraId="16AA6D5F"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提供车流量统计分析，支持按租户、事由、车型查询统计进出园趋势</w:t>
            </w:r>
            <w:r>
              <w:rPr>
                <w:rFonts w:cs="宋体" w:hint="eastAsia"/>
                <w:kern w:val="0"/>
                <w:sz w:val="18"/>
                <w:szCs w:val="18"/>
              </w:rPr>
              <w:br/>
              <w:t>支持按时、日、周、月查看车流量趋势及统计明细</w:t>
            </w:r>
          </w:p>
        </w:tc>
      </w:tr>
      <w:tr w:rsidR="0032285C" w14:paraId="6BD07B95" w14:textId="77777777">
        <w:trPr>
          <w:trHeight w:val="463"/>
        </w:trPr>
        <w:tc>
          <w:tcPr>
            <w:tcW w:w="689" w:type="pct"/>
            <w:vMerge/>
            <w:vAlign w:val="center"/>
          </w:tcPr>
          <w:p w14:paraId="66A10DDA"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B9D6226"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6FCB329B"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停车收费统计</w:t>
            </w:r>
          </w:p>
        </w:tc>
        <w:tc>
          <w:tcPr>
            <w:tcW w:w="2347" w:type="pct"/>
            <w:shd w:val="clear" w:color="000000" w:fill="FFFFFF"/>
            <w:vAlign w:val="center"/>
          </w:tcPr>
          <w:p w14:paraId="6161463D"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提供停车收费统计分析，支持按月查看收费趋势情况</w:t>
            </w:r>
            <w:r>
              <w:rPr>
                <w:rFonts w:cs="宋体" w:hint="eastAsia"/>
                <w:kern w:val="0"/>
                <w:sz w:val="18"/>
                <w:szCs w:val="18"/>
              </w:rPr>
              <w:br/>
              <w:t>提供临停收费、月租收费金额、收款率、异常关闭率趋势统计分析</w:t>
            </w:r>
          </w:p>
        </w:tc>
      </w:tr>
      <w:tr w:rsidR="0032285C" w14:paraId="7E4EEE05" w14:textId="77777777">
        <w:trPr>
          <w:trHeight w:val="1158"/>
        </w:trPr>
        <w:tc>
          <w:tcPr>
            <w:tcW w:w="689" w:type="pct"/>
            <w:vMerge/>
            <w:vAlign w:val="center"/>
          </w:tcPr>
          <w:p w14:paraId="3821F2C6"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96B6249"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7A64184"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出入大屏</w:t>
            </w:r>
          </w:p>
        </w:tc>
        <w:tc>
          <w:tcPr>
            <w:tcW w:w="2347" w:type="pct"/>
            <w:shd w:val="clear" w:color="000000" w:fill="FFFFFF"/>
            <w:vAlign w:val="center"/>
          </w:tcPr>
          <w:p w14:paraId="402C4B3B"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提供运营监控大屏，可查看本日实时进出的车辆、人员信息</w:t>
            </w:r>
            <w:r>
              <w:rPr>
                <w:rFonts w:cs="宋体" w:hint="eastAsia"/>
                <w:kern w:val="0"/>
                <w:sz w:val="18"/>
                <w:szCs w:val="18"/>
              </w:rPr>
              <w:br/>
              <w:t>提供租户车辆及人员进出统计列表</w:t>
            </w:r>
            <w:r>
              <w:rPr>
                <w:rFonts w:cs="宋体" w:hint="eastAsia"/>
                <w:kern w:val="0"/>
                <w:sz w:val="18"/>
                <w:szCs w:val="18"/>
              </w:rPr>
              <w:br/>
              <w:t>提供分时流量统计对比</w:t>
            </w:r>
            <w:r>
              <w:rPr>
                <w:rFonts w:cs="宋体" w:hint="eastAsia"/>
                <w:kern w:val="0"/>
                <w:sz w:val="18"/>
                <w:szCs w:val="18"/>
              </w:rPr>
              <w:br/>
              <w:t>提供停车时长分布</w:t>
            </w:r>
            <w:r>
              <w:rPr>
                <w:rFonts w:cs="宋体" w:hint="eastAsia"/>
                <w:kern w:val="0"/>
                <w:sz w:val="18"/>
                <w:szCs w:val="18"/>
              </w:rPr>
              <w:br/>
              <w:t>提供近园区整体车流量趋势统计分析</w:t>
            </w:r>
          </w:p>
        </w:tc>
      </w:tr>
      <w:tr w:rsidR="0032285C" w14:paraId="5E81B65B" w14:textId="77777777">
        <w:trPr>
          <w:trHeight w:val="2315"/>
        </w:trPr>
        <w:tc>
          <w:tcPr>
            <w:tcW w:w="689" w:type="pct"/>
            <w:vMerge/>
            <w:vAlign w:val="center"/>
          </w:tcPr>
          <w:p w14:paraId="350E42FB"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7F2C791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通行配置</w:t>
            </w:r>
          </w:p>
        </w:tc>
        <w:tc>
          <w:tcPr>
            <w:tcW w:w="1149" w:type="pct"/>
            <w:shd w:val="clear" w:color="000000" w:fill="FFFFFF"/>
            <w:vAlign w:val="center"/>
          </w:tcPr>
          <w:p w14:paraId="682F36E2"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通行规则配置</w:t>
            </w:r>
          </w:p>
        </w:tc>
        <w:tc>
          <w:tcPr>
            <w:tcW w:w="2347" w:type="pct"/>
            <w:shd w:val="clear" w:color="000000" w:fill="FFFFFF"/>
            <w:vAlign w:val="center"/>
          </w:tcPr>
          <w:p w14:paraId="765964EC"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支持按不同车辆类型配置智能道闸放行规则</w:t>
            </w:r>
            <w:r>
              <w:rPr>
                <w:rFonts w:cs="宋体" w:hint="eastAsia"/>
                <w:kern w:val="0"/>
                <w:sz w:val="18"/>
                <w:szCs w:val="18"/>
              </w:rPr>
              <w:br/>
              <w:t>可配置停车收费支付开启及正式收款时间</w:t>
            </w:r>
            <w:r>
              <w:rPr>
                <w:rFonts w:cs="宋体" w:hint="eastAsia"/>
                <w:kern w:val="0"/>
                <w:sz w:val="18"/>
                <w:szCs w:val="18"/>
              </w:rPr>
              <w:br/>
              <w:t>支持设置停车收费的支付账号类型</w:t>
            </w:r>
            <w:r>
              <w:rPr>
                <w:rFonts w:cs="宋体" w:hint="eastAsia"/>
                <w:kern w:val="0"/>
                <w:sz w:val="18"/>
                <w:szCs w:val="18"/>
              </w:rPr>
              <w:br/>
              <w:t>支持设置月租车费用用表</w:t>
            </w:r>
            <w:r>
              <w:rPr>
                <w:rFonts w:cs="宋体" w:hint="eastAsia"/>
                <w:kern w:val="0"/>
                <w:sz w:val="18"/>
                <w:szCs w:val="18"/>
              </w:rPr>
              <w:br/>
              <w:t>支持设置园区内超期滞留停放规则</w:t>
            </w:r>
            <w:r>
              <w:rPr>
                <w:rFonts w:cs="宋体" w:hint="eastAsia"/>
                <w:kern w:val="0"/>
                <w:sz w:val="18"/>
                <w:szCs w:val="18"/>
              </w:rPr>
              <w:br/>
              <w:t>设置白名单失效规则</w:t>
            </w:r>
            <w:r>
              <w:rPr>
                <w:rFonts w:cs="宋体" w:hint="eastAsia"/>
                <w:kern w:val="0"/>
                <w:sz w:val="18"/>
                <w:szCs w:val="18"/>
              </w:rPr>
              <w:br/>
              <w:t>支持设置违章加入黑名单规则及消息提醒与否及违章出园管控规则</w:t>
            </w:r>
            <w:r>
              <w:rPr>
                <w:rFonts w:cs="宋体" w:hint="eastAsia"/>
                <w:kern w:val="0"/>
                <w:sz w:val="18"/>
                <w:szCs w:val="18"/>
              </w:rPr>
              <w:br/>
              <w:t>支持设置园区审批规则开启</w:t>
            </w:r>
            <w:r>
              <w:rPr>
                <w:rFonts w:cs="宋体" w:hint="eastAsia"/>
                <w:kern w:val="0"/>
                <w:sz w:val="18"/>
                <w:szCs w:val="18"/>
              </w:rPr>
              <w:br/>
              <w:t>可配置电子发票接入参数</w:t>
            </w:r>
            <w:r>
              <w:rPr>
                <w:rFonts w:cs="宋体" w:hint="eastAsia"/>
                <w:kern w:val="0"/>
                <w:sz w:val="18"/>
                <w:szCs w:val="18"/>
              </w:rPr>
              <w:br/>
              <w:t>支持配置开票公司、发票基本信息</w:t>
            </w:r>
          </w:p>
        </w:tc>
      </w:tr>
      <w:tr w:rsidR="0032285C" w14:paraId="380D0A69" w14:textId="77777777">
        <w:trPr>
          <w:trHeight w:val="463"/>
        </w:trPr>
        <w:tc>
          <w:tcPr>
            <w:tcW w:w="689" w:type="pct"/>
            <w:vMerge w:val="restart"/>
            <w:shd w:val="clear" w:color="000000" w:fill="FFFFFF"/>
            <w:noWrap/>
            <w:vAlign w:val="center"/>
          </w:tcPr>
          <w:p w14:paraId="313DAE6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智慧安防</w:t>
            </w:r>
          </w:p>
        </w:tc>
        <w:tc>
          <w:tcPr>
            <w:tcW w:w="815" w:type="pct"/>
            <w:vMerge w:val="restart"/>
            <w:shd w:val="clear" w:color="000000" w:fill="FFFFFF"/>
            <w:noWrap/>
            <w:vAlign w:val="center"/>
          </w:tcPr>
          <w:p w14:paraId="2657999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安防管理</w:t>
            </w:r>
          </w:p>
        </w:tc>
        <w:tc>
          <w:tcPr>
            <w:tcW w:w="1149" w:type="pct"/>
            <w:shd w:val="clear" w:color="000000" w:fill="FFFFFF"/>
            <w:vAlign w:val="center"/>
          </w:tcPr>
          <w:p w14:paraId="09AC8509"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视频远程</w:t>
            </w:r>
          </w:p>
        </w:tc>
        <w:tc>
          <w:tcPr>
            <w:tcW w:w="2347" w:type="pct"/>
            <w:shd w:val="clear" w:color="000000" w:fill="FFFFFF"/>
            <w:vAlign w:val="center"/>
          </w:tcPr>
          <w:p w14:paraId="3A7866D0"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通过云平台的视频安防平台接入园区的摄像头，可远程实时查看视频内容和历史视频</w:t>
            </w:r>
          </w:p>
        </w:tc>
      </w:tr>
      <w:tr w:rsidR="0032285C" w14:paraId="42C932AA" w14:textId="77777777">
        <w:trPr>
          <w:trHeight w:val="283"/>
        </w:trPr>
        <w:tc>
          <w:tcPr>
            <w:tcW w:w="689" w:type="pct"/>
            <w:vMerge/>
            <w:vAlign w:val="center"/>
          </w:tcPr>
          <w:p w14:paraId="6755379B"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B4330DD"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vAlign w:val="center"/>
          </w:tcPr>
          <w:p w14:paraId="6BB67C47"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主动安防告警</w:t>
            </w:r>
          </w:p>
        </w:tc>
        <w:tc>
          <w:tcPr>
            <w:tcW w:w="2347" w:type="pct"/>
            <w:shd w:val="clear" w:color="000000" w:fill="FFFFFF"/>
            <w:vAlign w:val="center"/>
          </w:tcPr>
          <w:p w14:paraId="52CAA282"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周界异常告警、AI场景（离岗、占道、拥堵、边界入侵、车辆违停、识别告警</w:t>
            </w:r>
          </w:p>
        </w:tc>
      </w:tr>
      <w:tr w:rsidR="0032285C" w14:paraId="51E78F40" w14:textId="77777777">
        <w:trPr>
          <w:trHeight w:val="926"/>
        </w:trPr>
        <w:tc>
          <w:tcPr>
            <w:tcW w:w="689" w:type="pct"/>
            <w:vMerge/>
            <w:vAlign w:val="center"/>
          </w:tcPr>
          <w:p w14:paraId="3BA96AA4"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D6CE8F9"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vAlign w:val="center"/>
          </w:tcPr>
          <w:p w14:paraId="063278AB"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电子巡更</w:t>
            </w:r>
          </w:p>
        </w:tc>
        <w:tc>
          <w:tcPr>
            <w:tcW w:w="2347" w:type="pct"/>
            <w:shd w:val="clear" w:color="000000" w:fill="FFFFFF"/>
            <w:vAlign w:val="center"/>
          </w:tcPr>
          <w:p w14:paraId="594BF44A"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1.支持配置电子巡更任务和计划</w:t>
            </w:r>
            <w:r>
              <w:rPr>
                <w:rFonts w:cs="宋体" w:hint="eastAsia"/>
                <w:kern w:val="0"/>
                <w:sz w:val="18"/>
                <w:szCs w:val="18"/>
              </w:rPr>
              <w:br/>
              <w:t>2.支持任务执行后安保人员在巡逻路线制定位置打卡</w:t>
            </w:r>
            <w:r>
              <w:rPr>
                <w:rFonts w:cs="宋体" w:hint="eastAsia"/>
                <w:kern w:val="0"/>
                <w:sz w:val="18"/>
                <w:szCs w:val="18"/>
              </w:rPr>
              <w:br/>
              <w:t>3.支持发现异常问题创建报警事件</w:t>
            </w:r>
            <w:r>
              <w:rPr>
                <w:rFonts w:cs="宋体" w:hint="eastAsia"/>
                <w:kern w:val="0"/>
                <w:sz w:val="18"/>
                <w:szCs w:val="18"/>
              </w:rPr>
              <w:br/>
              <w:t>4.支持报警事件的显示和处理</w:t>
            </w:r>
          </w:p>
        </w:tc>
      </w:tr>
      <w:tr w:rsidR="0032285C" w14:paraId="2B8D6C1B" w14:textId="77777777">
        <w:trPr>
          <w:trHeight w:val="1158"/>
        </w:trPr>
        <w:tc>
          <w:tcPr>
            <w:tcW w:w="689" w:type="pct"/>
            <w:vMerge/>
            <w:vAlign w:val="center"/>
          </w:tcPr>
          <w:p w14:paraId="3B6F7852"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3E67B51C"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vAlign w:val="center"/>
          </w:tcPr>
          <w:p w14:paraId="2B9BCC6A"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视频巡更</w:t>
            </w:r>
          </w:p>
        </w:tc>
        <w:tc>
          <w:tcPr>
            <w:tcW w:w="2347" w:type="pct"/>
            <w:shd w:val="clear" w:color="000000" w:fill="FFFFFF"/>
            <w:vAlign w:val="center"/>
          </w:tcPr>
          <w:p w14:paraId="12FDBECD"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1.安保人中配置巡逻地点、巡逻时间、巡逻任务与计划</w:t>
            </w:r>
            <w:r>
              <w:rPr>
                <w:rFonts w:cs="宋体" w:hint="eastAsia"/>
                <w:kern w:val="0"/>
                <w:sz w:val="18"/>
                <w:szCs w:val="18"/>
              </w:rPr>
              <w:br/>
              <w:t>2.支持视频巡逻执行时在线打卡界面，并记录未打卡信息。</w:t>
            </w:r>
            <w:r>
              <w:rPr>
                <w:rFonts w:cs="宋体" w:hint="eastAsia"/>
                <w:kern w:val="0"/>
                <w:sz w:val="18"/>
                <w:szCs w:val="18"/>
              </w:rPr>
              <w:br/>
              <w:t>3.支持巡更人员发现可疑情况时，上报事件，并可分派工单给安保人员进行处理</w:t>
            </w:r>
            <w:r>
              <w:rPr>
                <w:rFonts w:cs="宋体" w:hint="eastAsia"/>
                <w:kern w:val="0"/>
                <w:sz w:val="18"/>
                <w:szCs w:val="18"/>
              </w:rPr>
              <w:br/>
              <w:t>4.支持任务工单查看及处理</w:t>
            </w:r>
          </w:p>
        </w:tc>
      </w:tr>
      <w:tr w:rsidR="0032285C" w14:paraId="1444EE50" w14:textId="77777777">
        <w:trPr>
          <w:trHeight w:val="283"/>
        </w:trPr>
        <w:tc>
          <w:tcPr>
            <w:tcW w:w="689" w:type="pct"/>
            <w:vMerge/>
            <w:vAlign w:val="center"/>
          </w:tcPr>
          <w:p w14:paraId="6B79130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1EDC2833"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vAlign w:val="center"/>
          </w:tcPr>
          <w:p w14:paraId="7EFEDD9A"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违章治理</w:t>
            </w:r>
          </w:p>
        </w:tc>
        <w:tc>
          <w:tcPr>
            <w:tcW w:w="2347" w:type="pct"/>
            <w:shd w:val="clear" w:color="000000" w:fill="FFFFFF"/>
            <w:vAlign w:val="center"/>
          </w:tcPr>
          <w:p w14:paraId="12885C2D" w14:textId="77777777" w:rsidR="0032285C" w:rsidRDefault="00000000">
            <w:pPr>
              <w:widowControl/>
              <w:spacing w:line="240" w:lineRule="auto"/>
              <w:ind w:firstLineChars="0" w:firstLine="0"/>
              <w:jc w:val="left"/>
              <w:rPr>
                <w:rFonts w:cs="宋体" w:hint="eastAsia"/>
                <w:kern w:val="0"/>
                <w:sz w:val="18"/>
                <w:szCs w:val="18"/>
              </w:rPr>
            </w:pPr>
            <w:r>
              <w:rPr>
                <w:rFonts w:cs="宋体" w:hint="eastAsia"/>
                <w:kern w:val="0"/>
                <w:sz w:val="18"/>
                <w:szCs w:val="18"/>
              </w:rPr>
              <w:t>消息通知、语音播报、黑名单管控</w:t>
            </w:r>
          </w:p>
        </w:tc>
      </w:tr>
      <w:tr w:rsidR="0032285C" w14:paraId="444FC4C3" w14:textId="77777777">
        <w:trPr>
          <w:trHeight w:val="746"/>
        </w:trPr>
        <w:tc>
          <w:tcPr>
            <w:tcW w:w="689" w:type="pct"/>
            <w:vMerge w:val="restart"/>
            <w:shd w:val="clear" w:color="000000" w:fill="FFFFFF"/>
            <w:noWrap/>
            <w:vAlign w:val="center"/>
          </w:tcPr>
          <w:p w14:paraId="33771CE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能耗管理</w:t>
            </w:r>
          </w:p>
        </w:tc>
        <w:tc>
          <w:tcPr>
            <w:tcW w:w="815" w:type="pct"/>
            <w:vMerge w:val="restart"/>
            <w:shd w:val="clear" w:color="000000" w:fill="FFFFFF"/>
            <w:noWrap/>
            <w:vAlign w:val="center"/>
          </w:tcPr>
          <w:p w14:paraId="7B9B7E7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基础配置</w:t>
            </w:r>
          </w:p>
        </w:tc>
        <w:tc>
          <w:tcPr>
            <w:tcW w:w="1149" w:type="pct"/>
            <w:vMerge w:val="restart"/>
            <w:shd w:val="clear" w:color="000000" w:fill="FFFFFF"/>
            <w:noWrap/>
            <w:vAlign w:val="center"/>
          </w:tcPr>
          <w:p w14:paraId="1750555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园区基础配置</w:t>
            </w:r>
          </w:p>
        </w:tc>
        <w:tc>
          <w:tcPr>
            <w:tcW w:w="2347" w:type="pct"/>
            <w:shd w:val="clear" w:color="000000" w:fill="FFFFFF"/>
            <w:vAlign w:val="center"/>
          </w:tcPr>
          <w:p w14:paraId="7FE6622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提供园区的用电分摊规则配置功能</w:t>
            </w:r>
            <w:r>
              <w:rPr>
                <w:rFonts w:cs="宋体" w:hint="eastAsia"/>
                <w:kern w:val="0"/>
                <w:sz w:val="20"/>
                <w:szCs w:val="20"/>
              </w:rPr>
              <w:br/>
              <w:t>支持设置多类型进项账单条目</w:t>
            </w:r>
            <w:r>
              <w:rPr>
                <w:rFonts w:cs="宋体" w:hint="eastAsia"/>
                <w:kern w:val="0"/>
                <w:sz w:val="20"/>
                <w:szCs w:val="20"/>
              </w:rPr>
              <w:br/>
              <w:t>支持设置园区的电费单价、公摊计算方式及规则；并支持修改调整</w:t>
            </w:r>
          </w:p>
        </w:tc>
      </w:tr>
      <w:tr w:rsidR="0032285C" w14:paraId="531E9B57" w14:textId="77777777">
        <w:trPr>
          <w:trHeight w:val="283"/>
        </w:trPr>
        <w:tc>
          <w:tcPr>
            <w:tcW w:w="689" w:type="pct"/>
            <w:vMerge/>
            <w:vAlign w:val="center"/>
          </w:tcPr>
          <w:p w14:paraId="433C43FB"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7A08D789"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40419D6D"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304145C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提供园区人工抄表规则配置，可设置园区抄表周期及抄表日期规则</w:t>
            </w:r>
          </w:p>
        </w:tc>
      </w:tr>
      <w:tr w:rsidR="0032285C" w14:paraId="06AA26AE" w14:textId="77777777">
        <w:trPr>
          <w:trHeight w:val="498"/>
        </w:trPr>
        <w:tc>
          <w:tcPr>
            <w:tcW w:w="689" w:type="pct"/>
            <w:vMerge/>
            <w:vAlign w:val="center"/>
          </w:tcPr>
          <w:p w14:paraId="583A2D5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AEA99E1"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restart"/>
            <w:shd w:val="clear" w:color="000000" w:fill="FFFFFF"/>
            <w:noWrap/>
            <w:vAlign w:val="center"/>
          </w:tcPr>
          <w:p w14:paraId="251E31D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水电表配置</w:t>
            </w:r>
          </w:p>
        </w:tc>
        <w:tc>
          <w:tcPr>
            <w:tcW w:w="2347" w:type="pct"/>
            <w:shd w:val="clear" w:color="000000" w:fill="FFFFFF"/>
            <w:vAlign w:val="center"/>
          </w:tcPr>
          <w:p w14:paraId="1269FA0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提供配置园区普通水电表基本信息及表属性内容</w:t>
            </w:r>
            <w:r>
              <w:rPr>
                <w:rFonts w:cs="宋体" w:hint="eastAsia"/>
                <w:kern w:val="0"/>
                <w:sz w:val="20"/>
                <w:szCs w:val="20"/>
              </w:rPr>
              <w:br/>
              <w:t>提供增删改功能</w:t>
            </w:r>
          </w:p>
        </w:tc>
      </w:tr>
      <w:tr w:rsidR="0032285C" w14:paraId="2C805603" w14:textId="77777777">
        <w:trPr>
          <w:trHeight w:val="283"/>
        </w:trPr>
        <w:tc>
          <w:tcPr>
            <w:tcW w:w="689" w:type="pct"/>
            <w:vMerge/>
            <w:vAlign w:val="center"/>
          </w:tcPr>
          <w:p w14:paraId="489A9AE8"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E358ADF"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171D8FFD"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6429A3D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提供智能水电表增删改功能，维护水电表基本信息及表属性内容</w:t>
            </w:r>
          </w:p>
        </w:tc>
      </w:tr>
      <w:tr w:rsidR="0032285C" w14:paraId="21B4BA13" w14:textId="77777777">
        <w:trPr>
          <w:trHeight w:val="1492"/>
        </w:trPr>
        <w:tc>
          <w:tcPr>
            <w:tcW w:w="689" w:type="pct"/>
            <w:vMerge/>
            <w:vAlign w:val="center"/>
          </w:tcPr>
          <w:p w14:paraId="52708D2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42E4DA4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能耗数据</w:t>
            </w:r>
          </w:p>
        </w:tc>
        <w:tc>
          <w:tcPr>
            <w:tcW w:w="1149" w:type="pct"/>
            <w:shd w:val="clear" w:color="000000" w:fill="FFFFFF"/>
            <w:noWrap/>
            <w:vAlign w:val="center"/>
          </w:tcPr>
          <w:p w14:paraId="6095C07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抄表工单</w:t>
            </w:r>
          </w:p>
        </w:tc>
        <w:tc>
          <w:tcPr>
            <w:tcW w:w="2347" w:type="pct"/>
            <w:shd w:val="clear" w:color="000000" w:fill="FFFFFF"/>
            <w:vAlign w:val="center"/>
          </w:tcPr>
          <w:p w14:paraId="6C05485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通过移动端APP完成人工抄表工单执行，生成抄表工单数据</w:t>
            </w:r>
            <w:r>
              <w:rPr>
                <w:rFonts w:cs="宋体" w:hint="eastAsia"/>
                <w:kern w:val="0"/>
                <w:sz w:val="20"/>
                <w:szCs w:val="20"/>
              </w:rPr>
              <w:br/>
              <w:t>按照园区设定的抄表规则，生成人工抄表工单</w:t>
            </w:r>
            <w:r>
              <w:rPr>
                <w:rFonts w:cs="宋体" w:hint="eastAsia"/>
                <w:kern w:val="0"/>
                <w:sz w:val="20"/>
                <w:szCs w:val="20"/>
              </w:rPr>
              <w:br/>
              <w:t>基于园区配置的抄表日期，抄表周期规则，生成每月固定抄</w:t>
            </w:r>
            <w:r>
              <w:rPr>
                <w:rFonts w:cs="宋体" w:hint="eastAsia"/>
                <w:kern w:val="0"/>
                <w:sz w:val="20"/>
                <w:szCs w:val="20"/>
              </w:rPr>
              <w:lastRenderedPageBreak/>
              <w:t>表工单</w:t>
            </w:r>
            <w:r>
              <w:rPr>
                <w:rFonts w:cs="宋体" w:hint="eastAsia"/>
                <w:kern w:val="0"/>
                <w:sz w:val="20"/>
                <w:szCs w:val="20"/>
              </w:rPr>
              <w:br/>
              <w:t>每个电表对应一个独立工单，需人工完成抄表</w:t>
            </w:r>
            <w:r>
              <w:rPr>
                <w:rFonts w:cs="宋体" w:hint="eastAsia"/>
                <w:kern w:val="0"/>
                <w:sz w:val="20"/>
                <w:szCs w:val="20"/>
              </w:rPr>
              <w:br/>
              <w:t>支持进行峰平谷尖多段用电数据抄表记录</w:t>
            </w:r>
            <w:r>
              <w:rPr>
                <w:rFonts w:cs="宋体" w:hint="eastAsia"/>
                <w:kern w:val="0"/>
                <w:sz w:val="20"/>
                <w:szCs w:val="20"/>
              </w:rPr>
              <w:br/>
              <w:t>支持抄表数据导出</w:t>
            </w:r>
          </w:p>
        </w:tc>
      </w:tr>
      <w:tr w:rsidR="0032285C" w14:paraId="24AF2864" w14:textId="77777777">
        <w:trPr>
          <w:trHeight w:val="995"/>
        </w:trPr>
        <w:tc>
          <w:tcPr>
            <w:tcW w:w="689" w:type="pct"/>
            <w:vMerge/>
            <w:vAlign w:val="center"/>
          </w:tcPr>
          <w:p w14:paraId="2D53329C"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BC95DFD"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2727B28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月度抄表</w:t>
            </w:r>
          </w:p>
        </w:tc>
        <w:tc>
          <w:tcPr>
            <w:tcW w:w="2347" w:type="pct"/>
            <w:shd w:val="clear" w:color="000000" w:fill="FFFFFF"/>
            <w:vAlign w:val="center"/>
          </w:tcPr>
          <w:p w14:paraId="38F8325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按园区配置策略，通过人工抄表、远程抄表模式实现月度抄表记录</w:t>
            </w:r>
            <w:r>
              <w:rPr>
                <w:rFonts w:cs="宋体" w:hint="eastAsia"/>
                <w:kern w:val="0"/>
                <w:sz w:val="20"/>
                <w:szCs w:val="20"/>
              </w:rPr>
              <w:br/>
              <w:t>支持拉取人工抄表及远程抄表数据</w:t>
            </w:r>
            <w:r>
              <w:rPr>
                <w:rFonts w:cs="宋体" w:hint="eastAsia"/>
                <w:kern w:val="0"/>
                <w:sz w:val="20"/>
                <w:szCs w:val="20"/>
              </w:rPr>
              <w:br/>
              <w:t>支持批量导出抄表数据</w:t>
            </w:r>
            <w:r>
              <w:rPr>
                <w:rFonts w:cs="宋体" w:hint="eastAsia"/>
                <w:kern w:val="0"/>
                <w:sz w:val="20"/>
                <w:szCs w:val="20"/>
              </w:rPr>
              <w:br/>
              <w:t>支持调整抄表数据</w:t>
            </w:r>
          </w:p>
        </w:tc>
      </w:tr>
      <w:tr w:rsidR="0032285C" w14:paraId="268F2A8E" w14:textId="77777777">
        <w:trPr>
          <w:trHeight w:val="746"/>
        </w:trPr>
        <w:tc>
          <w:tcPr>
            <w:tcW w:w="689" w:type="pct"/>
            <w:vMerge/>
            <w:vAlign w:val="center"/>
          </w:tcPr>
          <w:p w14:paraId="6EAD4B6F"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0933C9A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计费结算</w:t>
            </w:r>
          </w:p>
        </w:tc>
        <w:tc>
          <w:tcPr>
            <w:tcW w:w="1149" w:type="pct"/>
            <w:shd w:val="clear" w:color="000000" w:fill="FFFFFF"/>
            <w:noWrap/>
            <w:vAlign w:val="center"/>
          </w:tcPr>
          <w:p w14:paraId="22CAD2F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能耗结算</w:t>
            </w:r>
          </w:p>
        </w:tc>
        <w:tc>
          <w:tcPr>
            <w:tcW w:w="2347" w:type="pct"/>
            <w:shd w:val="clear" w:color="000000" w:fill="FFFFFF"/>
            <w:vAlign w:val="center"/>
          </w:tcPr>
          <w:p w14:paraId="5A0C57B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提供园区月度分摊账单计算，按园区的分摊规则，计算各租户账单</w:t>
            </w:r>
            <w:r>
              <w:rPr>
                <w:rFonts w:cs="宋体" w:hint="eastAsia"/>
                <w:kern w:val="0"/>
                <w:sz w:val="20"/>
                <w:szCs w:val="20"/>
              </w:rPr>
              <w:br/>
              <w:t>支持调整、重新计算分摊</w:t>
            </w:r>
            <w:r>
              <w:rPr>
                <w:rFonts w:cs="宋体" w:hint="eastAsia"/>
                <w:kern w:val="0"/>
                <w:sz w:val="20"/>
                <w:szCs w:val="20"/>
              </w:rPr>
              <w:br/>
              <w:t>支持删除，确认账单</w:t>
            </w:r>
          </w:p>
        </w:tc>
      </w:tr>
      <w:tr w:rsidR="0032285C" w14:paraId="632228D1" w14:textId="77777777">
        <w:trPr>
          <w:trHeight w:val="746"/>
        </w:trPr>
        <w:tc>
          <w:tcPr>
            <w:tcW w:w="689" w:type="pct"/>
            <w:vMerge/>
            <w:vAlign w:val="center"/>
          </w:tcPr>
          <w:p w14:paraId="5D606034"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555783D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统计分析</w:t>
            </w:r>
          </w:p>
        </w:tc>
        <w:tc>
          <w:tcPr>
            <w:tcW w:w="1149" w:type="pct"/>
            <w:vMerge w:val="restart"/>
            <w:shd w:val="clear" w:color="000000" w:fill="FFFFFF"/>
            <w:noWrap/>
            <w:vAlign w:val="center"/>
          </w:tcPr>
          <w:p w14:paraId="19694D2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能耗看板</w:t>
            </w:r>
          </w:p>
        </w:tc>
        <w:tc>
          <w:tcPr>
            <w:tcW w:w="2347" w:type="pct"/>
            <w:shd w:val="clear" w:color="000000" w:fill="FFFFFF"/>
            <w:vAlign w:val="center"/>
          </w:tcPr>
          <w:p w14:paraId="77C1DC0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针对园区的能耗总览统计，展示园区的用电、用水总览统计</w:t>
            </w:r>
            <w:r>
              <w:rPr>
                <w:rFonts w:cs="宋体" w:hint="eastAsia"/>
                <w:kern w:val="0"/>
                <w:sz w:val="20"/>
                <w:szCs w:val="20"/>
              </w:rPr>
              <w:br/>
              <w:t>支持分不同对象类型，不同建筑的占比、及排名趋势分析</w:t>
            </w:r>
            <w:r>
              <w:rPr>
                <w:rFonts w:cs="宋体" w:hint="eastAsia"/>
                <w:kern w:val="0"/>
                <w:sz w:val="20"/>
                <w:szCs w:val="20"/>
              </w:rPr>
              <w:br/>
              <w:t>展示用水、用电建筑排名情况</w:t>
            </w:r>
          </w:p>
        </w:tc>
      </w:tr>
      <w:tr w:rsidR="0032285C" w14:paraId="17BE2054" w14:textId="77777777">
        <w:trPr>
          <w:trHeight w:val="746"/>
        </w:trPr>
        <w:tc>
          <w:tcPr>
            <w:tcW w:w="689" w:type="pct"/>
            <w:vMerge/>
            <w:vAlign w:val="center"/>
          </w:tcPr>
          <w:p w14:paraId="3084CFF0"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722A073F"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5164ECA7"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27D7AAB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统计租户的用电趋势、排名分析情况</w:t>
            </w:r>
            <w:r>
              <w:rPr>
                <w:rFonts w:cs="宋体" w:hint="eastAsia"/>
                <w:kern w:val="0"/>
                <w:sz w:val="20"/>
                <w:szCs w:val="20"/>
              </w:rPr>
              <w:br/>
              <w:t>支持按租户查询月度用电趋势</w:t>
            </w:r>
            <w:r>
              <w:rPr>
                <w:rFonts w:cs="宋体" w:hint="eastAsia"/>
                <w:kern w:val="0"/>
                <w:sz w:val="20"/>
                <w:szCs w:val="20"/>
              </w:rPr>
              <w:br/>
              <w:t>支持月度对比及同比分析</w:t>
            </w:r>
          </w:p>
        </w:tc>
      </w:tr>
      <w:tr w:rsidR="0032285C" w14:paraId="5C886211" w14:textId="77777777">
        <w:trPr>
          <w:trHeight w:val="746"/>
        </w:trPr>
        <w:tc>
          <w:tcPr>
            <w:tcW w:w="689" w:type="pct"/>
            <w:vMerge/>
            <w:vAlign w:val="center"/>
          </w:tcPr>
          <w:p w14:paraId="73EB002B"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197260AB"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53F33B17"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352EB95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提供所有设备的数据实时数据查看及控制功能</w:t>
            </w:r>
            <w:r>
              <w:rPr>
                <w:rFonts w:cs="宋体" w:hint="eastAsia"/>
                <w:kern w:val="0"/>
                <w:sz w:val="20"/>
                <w:szCs w:val="20"/>
              </w:rPr>
              <w:br/>
              <w:t>支持查看智能设备当前状态情况</w:t>
            </w:r>
            <w:r>
              <w:rPr>
                <w:rFonts w:cs="宋体" w:hint="eastAsia"/>
                <w:kern w:val="0"/>
                <w:sz w:val="20"/>
                <w:szCs w:val="20"/>
              </w:rPr>
              <w:br/>
              <w:t>支持查看智能设备的异常状态情况</w:t>
            </w:r>
          </w:p>
        </w:tc>
      </w:tr>
      <w:tr w:rsidR="0032285C" w14:paraId="57B59628" w14:textId="77777777">
        <w:trPr>
          <w:trHeight w:val="498"/>
        </w:trPr>
        <w:tc>
          <w:tcPr>
            <w:tcW w:w="689" w:type="pct"/>
            <w:vMerge/>
            <w:vAlign w:val="center"/>
          </w:tcPr>
          <w:p w14:paraId="772719D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32181E82"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6257385E"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471A518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提供能耗远程数据的监控明细，支持批量时、日、月度数据明细查询</w:t>
            </w:r>
            <w:r>
              <w:rPr>
                <w:rFonts w:cs="宋体" w:hint="eastAsia"/>
                <w:kern w:val="0"/>
                <w:sz w:val="20"/>
                <w:szCs w:val="20"/>
              </w:rPr>
              <w:br/>
              <w:t>支持批量数据导出</w:t>
            </w:r>
          </w:p>
        </w:tc>
      </w:tr>
      <w:tr w:rsidR="0032285C" w14:paraId="77E45D75" w14:textId="77777777">
        <w:trPr>
          <w:trHeight w:val="498"/>
        </w:trPr>
        <w:tc>
          <w:tcPr>
            <w:tcW w:w="689" w:type="pct"/>
            <w:vMerge/>
            <w:vAlign w:val="center"/>
          </w:tcPr>
          <w:p w14:paraId="6C4E63A1"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1651154C"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3FAAB730"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1342773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按园区电表层级结构，展示电表的层级图划分</w:t>
            </w:r>
            <w:r>
              <w:rPr>
                <w:rFonts w:cs="宋体" w:hint="eastAsia"/>
                <w:kern w:val="0"/>
                <w:sz w:val="20"/>
                <w:szCs w:val="20"/>
              </w:rPr>
              <w:br/>
              <w:t>按不同层级进行展开，了解电表整体分布层级结构</w:t>
            </w:r>
          </w:p>
        </w:tc>
      </w:tr>
      <w:tr w:rsidR="0032285C" w14:paraId="4E03F635" w14:textId="77777777">
        <w:trPr>
          <w:trHeight w:val="746"/>
        </w:trPr>
        <w:tc>
          <w:tcPr>
            <w:tcW w:w="689" w:type="pct"/>
            <w:vMerge w:val="restart"/>
            <w:shd w:val="clear" w:color="000000" w:fill="FFFFFF"/>
            <w:noWrap/>
            <w:vAlign w:val="center"/>
          </w:tcPr>
          <w:p w14:paraId="0EE2419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设施设备</w:t>
            </w:r>
          </w:p>
        </w:tc>
        <w:tc>
          <w:tcPr>
            <w:tcW w:w="815" w:type="pct"/>
            <w:vMerge w:val="restart"/>
            <w:shd w:val="clear" w:color="000000" w:fill="FFFFFF"/>
            <w:noWrap/>
            <w:vAlign w:val="center"/>
          </w:tcPr>
          <w:p w14:paraId="18FB5A3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设备设施台账</w:t>
            </w:r>
          </w:p>
        </w:tc>
        <w:tc>
          <w:tcPr>
            <w:tcW w:w="1149" w:type="pct"/>
            <w:shd w:val="clear" w:color="000000" w:fill="FFFFFF"/>
            <w:noWrap/>
            <w:vAlign w:val="center"/>
          </w:tcPr>
          <w:p w14:paraId="7DC1667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设备设施分类</w:t>
            </w:r>
          </w:p>
        </w:tc>
        <w:tc>
          <w:tcPr>
            <w:tcW w:w="2347" w:type="pct"/>
            <w:shd w:val="clear" w:color="000000" w:fill="FFFFFF"/>
            <w:vAlign w:val="center"/>
          </w:tcPr>
          <w:p w14:paraId="7F85E08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提供空间、设备台账分类模型配置</w:t>
            </w:r>
            <w:r>
              <w:rPr>
                <w:rFonts w:cs="宋体" w:hint="eastAsia"/>
                <w:kern w:val="0"/>
                <w:sz w:val="20"/>
                <w:szCs w:val="20"/>
              </w:rPr>
              <w:br/>
            </w:r>
            <w:r>
              <w:rPr>
                <w:rFonts w:cs="宋体" w:hint="eastAsia"/>
                <w:kern w:val="0"/>
                <w:sz w:val="20"/>
                <w:szCs w:val="20"/>
              </w:rPr>
              <w:lastRenderedPageBreak/>
              <w:t>支持按多级结构配置空间、设备的台账分类标准</w:t>
            </w:r>
            <w:r>
              <w:rPr>
                <w:rFonts w:cs="宋体" w:hint="eastAsia"/>
                <w:kern w:val="0"/>
                <w:sz w:val="20"/>
                <w:szCs w:val="20"/>
              </w:rPr>
              <w:br/>
              <w:t>提供按集团的预设空间台账</w:t>
            </w:r>
          </w:p>
        </w:tc>
      </w:tr>
      <w:tr w:rsidR="0032285C" w14:paraId="1C19121F" w14:textId="77777777">
        <w:trPr>
          <w:trHeight w:val="746"/>
        </w:trPr>
        <w:tc>
          <w:tcPr>
            <w:tcW w:w="689" w:type="pct"/>
            <w:vMerge/>
            <w:vAlign w:val="center"/>
          </w:tcPr>
          <w:p w14:paraId="090934A3"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134FB7A"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28A03BE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设施台账</w:t>
            </w:r>
          </w:p>
        </w:tc>
        <w:tc>
          <w:tcPr>
            <w:tcW w:w="2347" w:type="pct"/>
            <w:shd w:val="clear" w:color="000000" w:fill="FFFFFF"/>
            <w:vAlign w:val="center"/>
          </w:tcPr>
          <w:p w14:paraId="2626084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提供园区空间设施明细台账管理功能</w:t>
            </w:r>
            <w:r>
              <w:rPr>
                <w:rFonts w:cs="宋体" w:hint="eastAsia"/>
                <w:kern w:val="0"/>
                <w:sz w:val="20"/>
                <w:szCs w:val="20"/>
              </w:rPr>
              <w:br/>
              <w:t>支持批量导入</w:t>
            </w:r>
            <w:r>
              <w:rPr>
                <w:rFonts w:cs="宋体" w:hint="eastAsia"/>
                <w:kern w:val="0"/>
                <w:sz w:val="20"/>
                <w:szCs w:val="20"/>
              </w:rPr>
              <w:br/>
              <w:t>支持设置空间设施台账具体详情、楼层、编号等</w:t>
            </w:r>
          </w:p>
        </w:tc>
      </w:tr>
      <w:tr w:rsidR="0032285C" w14:paraId="083EBD9D" w14:textId="77777777">
        <w:trPr>
          <w:trHeight w:val="1492"/>
        </w:trPr>
        <w:tc>
          <w:tcPr>
            <w:tcW w:w="689" w:type="pct"/>
            <w:vMerge/>
            <w:vAlign w:val="center"/>
          </w:tcPr>
          <w:p w14:paraId="08D8DFD2"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30F2361"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6CCFA8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设备台账</w:t>
            </w:r>
          </w:p>
        </w:tc>
        <w:tc>
          <w:tcPr>
            <w:tcW w:w="2347" w:type="pct"/>
            <w:shd w:val="clear" w:color="000000" w:fill="FFFFFF"/>
            <w:vAlign w:val="center"/>
          </w:tcPr>
          <w:p w14:paraId="30B4196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提供园区设备明细台账管理功能，支持维护设备基本信息、采购信息、日期相关信息、关键时间节点、档案材料</w:t>
            </w:r>
            <w:r>
              <w:rPr>
                <w:rFonts w:cs="宋体" w:hint="eastAsia"/>
                <w:kern w:val="0"/>
                <w:sz w:val="20"/>
                <w:szCs w:val="20"/>
              </w:rPr>
              <w:br/>
              <w:t>支持为设备生成独立二维码</w:t>
            </w:r>
            <w:r>
              <w:rPr>
                <w:rFonts w:cs="宋体" w:hint="eastAsia"/>
                <w:kern w:val="0"/>
                <w:sz w:val="20"/>
                <w:szCs w:val="20"/>
              </w:rPr>
              <w:br/>
              <w:t>支持批量导入</w:t>
            </w:r>
            <w:r>
              <w:rPr>
                <w:rFonts w:cs="宋体" w:hint="eastAsia"/>
                <w:kern w:val="0"/>
                <w:sz w:val="20"/>
                <w:szCs w:val="20"/>
              </w:rPr>
              <w:br/>
              <w:t>支持变更设备状态</w:t>
            </w:r>
            <w:r>
              <w:rPr>
                <w:rFonts w:cs="宋体" w:hint="eastAsia"/>
                <w:kern w:val="0"/>
                <w:sz w:val="20"/>
                <w:szCs w:val="20"/>
              </w:rPr>
              <w:br/>
              <w:t>支持查看设备的备件清单、历史工单、历史状态及历史报警信息</w:t>
            </w:r>
          </w:p>
        </w:tc>
      </w:tr>
      <w:tr w:rsidR="0032285C" w14:paraId="03AA58B4" w14:textId="77777777">
        <w:trPr>
          <w:trHeight w:val="1243"/>
        </w:trPr>
        <w:tc>
          <w:tcPr>
            <w:tcW w:w="689" w:type="pct"/>
            <w:vMerge/>
            <w:vAlign w:val="center"/>
          </w:tcPr>
          <w:p w14:paraId="69FCF0EC"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7B3731D"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2A53F02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设备台账统计</w:t>
            </w:r>
          </w:p>
        </w:tc>
        <w:tc>
          <w:tcPr>
            <w:tcW w:w="2347" w:type="pct"/>
            <w:shd w:val="clear" w:color="000000" w:fill="FFFFFF"/>
            <w:vAlign w:val="center"/>
          </w:tcPr>
          <w:p w14:paraId="7131197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支持移动端APP查看设备台账统计分析</w:t>
            </w:r>
            <w:r>
              <w:rPr>
                <w:rFonts w:cs="宋体" w:hint="eastAsia"/>
                <w:kern w:val="0"/>
                <w:sz w:val="20"/>
                <w:szCs w:val="20"/>
              </w:rPr>
              <w:br/>
              <w:t>提供设备台账查询统计，支持按设备编码、名称筛选查询</w:t>
            </w:r>
            <w:r>
              <w:rPr>
                <w:rFonts w:cs="宋体" w:hint="eastAsia"/>
                <w:kern w:val="0"/>
                <w:sz w:val="20"/>
                <w:szCs w:val="20"/>
              </w:rPr>
              <w:br/>
              <w:t>支持按分类、位置、状态、登记筛选查询设备</w:t>
            </w:r>
            <w:r>
              <w:rPr>
                <w:rFonts w:cs="宋体" w:hint="eastAsia"/>
                <w:kern w:val="0"/>
                <w:sz w:val="20"/>
                <w:szCs w:val="20"/>
              </w:rPr>
              <w:br/>
              <w:t>支持查看设备具体详情，故障历史、巡检维保记录</w:t>
            </w:r>
            <w:r>
              <w:rPr>
                <w:rFonts w:cs="宋体" w:hint="eastAsia"/>
                <w:kern w:val="0"/>
                <w:sz w:val="20"/>
                <w:szCs w:val="20"/>
              </w:rPr>
              <w:br/>
              <w:t>支持按设备提交故障报修，生成故障工单</w:t>
            </w:r>
          </w:p>
        </w:tc>
      </w:tr>
      <w:tr w:rsidR="0032285C" w14:paraId="4981DB7A" w14:textId="77777777">
        <w:trPr>
          <w:trHeight w:val="746"/>
        </w:trPr>
        <w:tc>
          <w:tcPr>
            <w:tcW w:w="689" w:type="pct"/>
            <w:vMerge/>
            <w:vAlign w:val="center"/>
          </w:tcPr>
          <w:p w14:paraId="391991AF"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24F6CB6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测量管理</w:t>
            </w:r>
          </w:p>
        </w:tc>
        <w:tc>
          <w:tcPr>
            <w:tcW w:w="1149" w:type="pct"/>
            <w:shd w:val="clear" w:color="000000" w:fill="FFFFFF"/>
            <w:noWrap/>
            <w:vAlign w:val="center"/>
          </w:tcPr>
          <w:p w14:paraId="2AE7012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测量维度</w:t>
            </w:r>
          </w:p>
        </w:tc>
        <w:tc>
          <w:tcPr>
            <w:tcW w:w="2347" w:type="pct"/>
            <w:shd w:val="clear" w:color="000000" w:fill="FFFFFF"/>
            <w:vAlign w:val="center"/>
          </w:tcPr>
          <w:p w14:paraId="7B24B00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支持配置集团侧测量维度标准</w:t>
            </w:r>
            <w:r>
              <w:rPr>
                <w:rFonts w:cs="宋体" w:hint="eastAsia"/>
                <w:kern w:val="0"/>
                <w:sz w:val="20"/>
                <w:szCs w:val="20"/>
              </w:rPr>
              <w:br/>
              <w:t>支持建立不同仪器的测量维度，支持数值型、枚举型测量维度值；</w:t>
            </w:r>
            <w:r>
              <w:rPr>
                <w:rFonts w:cs="宋体" w:hint="eastAsia"/>
                <w:kern w:val="0"/>
                <w:sz w:val="20"/>
                <w:szCs w:val="20"/>
              </w:rPr>
              <w:br/>
              <w:t>并支持多种计量单位配置</w:t>
            </w:r>
          </w:p>
        </w:tc>
      </w:tr>
      <w:tr w:rsidR="0032285C" w14:paraId="1E6602BE" w14:textId="77777777">
        <w:trPr>
          <w:trHeight w:val="746"/>
        </w:trPr>
        <w:tc>
          <w:tcPr>
            <w:tcW w:w="689" w:type="pct"/>
            <w:vMerge/>
            <w:vAlign w:val="center"/>
          </w:tcPr>
          <w:p w14:paraId="15CDB68F"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FE13A42"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4E84B33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测量点模版</w:t>
            </w:r>
          </w:p>
        </w:tc>
        <w:tc>
          <w:tcPr>
            <w:tcW w:w="2347" w:type="pct"/>
            <w:shd w:val="clear" w:color="000000" w:fill="FFFFFF"/>
            <w:vAlign w:val="center"/>
          </w:tcPr>
          <w:p w14:paraId="53DB480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提供针对设备配置测量点模版，可针对设备、空间配置测量点模版</w:t>
            </w:r>
            <w:r>
              <w:rPr>
                <w:rFonts w:cs="宋体" w:hint="eastAsia"/>
                <w:kern w:val="0"/>
                <w:sz w:val="20"/>
                <w:szCs w:val="20"/>
              </w:rPr>
              <w:br/>
              <w:t>支持模版种设置多个测量维度值，用以建立标准的测量采集维度</w:t>
            </w:r>
            <w:r>
              <w:rPr>
                <w:rFonts w:cs="宋体" w:hint="eastAsia"/>
                <w:kern w:val="0"/>
                <w:sz w:val="20"/>
                <w:szCs w:val="20"/>
              </w:rPr>
              <w:br/>
              <w:t>以集团视角，适用至集团内全体园区使用</w:t>
            </w:r>
          </w:p>
        </w:tc>
      </w:tr>
      <w:tr w:rsidR="0032285C" w14:paraId="2712AFED" w14:textId="77777777">
        <w:trPr>
          <w:trHeight w:val="498"/>
        </w:trPr>
        <w:tc>
          <w:tcPr>
            <w:tcW w:w="689" w:type="pct"/>
            <w:vMerge/>
            <w:vAlign w:val="center"/>
          </w:tcPr>
          <w:p w14:paraId="4A83E53A"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0FDB05F"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5F63FF3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测量点规则</w:t>
            </w:r>
          </w:p>
        </w:tc>
        <w:tc>
          <w:tcPr>
            <w:tcW w:w="2347" w:type="pct"/>
            <w:shd w:val="clear" w:color="000000" w:fill="FFFFFF"/>
            <w:vAlign w:val="center"/>
          </w:tcPr>
          <w:p w14:paraId="1A4368A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提供测量点规则配置，支持配置园区、集团统一的测量点告</w:t>
            </w:r>
            <w:r>
              <w:rPr>
                <w:rFonts w:cs="宋体" w:hint="eastAsia"/>
                <w:kern w:val="0"/>
                <w:sz w:val="20"/>
                <w:szCs w:val="20"/>
              </w:rPr>
              <w:lastRenderedPageBreak/>
              <w:t>警规则</w:t>
            </w:r>
            <w:r>
              <w:rPr>
                <w:rFonts w:cs="宋体" w:hint="eastAsia"/>
                <w:kern w:val="0"/>
                <w:sz w:val="20"/>
                <w:szCs w:val="20"/>
              </w:rPr>
              <w:br/>
              <w:t>支持按测量点数值类型配置表达式</w:t>
            </w:r>
          </w:p>
        </w:tc>
      </w:tr>
      <w:tr w:rsidR="0032285C" w14:paraId="47494D3E" w14:textId="77777777">
        <w:trPr>
          <w:trHeight w:val="746"/>
        </w:trPr>
        <w:tc>
          <w:tcPr>
            <w:tcW w:w="689" w:type="pct"/>
            <w:vMerge/>
            <w:vAlign w:val="center"/>
          </w:tcPr>
          <w:p w14:paraId="12F3E81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321BC81F"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6ED91A3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测量数据</w:t>
            </w:r>
          </w:p>
        </w:tc>
        <w:tc>
          <w:tcPr>
            <w:tcW w:w="2347" w:type="pct"/>
            <w:shd w:val="clear" w:color="000000" w:fill="FFFFFF"/>
            <w:vAlign w:val="center"/>
          </w:tcPr>
          <w:p w14:paraId="19CF785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可查看基于工单的测量数据明细查询</w:t>
            </w:r>
            <w:r>
              <w:rPr>
                <w:rFonts w:cs="宋体" w:hint="eastAsia"/>
                <w:kern w:val="0"/>
                <w:sz w:val="20"/>
                <w:szCs w:val="20"/>
              </w:rPr>
              <w:br/>
              <w:t>提供批量数据导出</w:t>
            </w:r>
            <w:r>
              <w:rPr>
                <w:rFonts w:cs="宋体" w:hint="eastAsia"/>
                <w:kern w:val="0"/>
                <w:sz w:val="20"/>
                <w:szCs w:val="20"/>
              </w:rPr>
              <w:br/>
              <w:t>可关联查看抄录的工单数据</w:t>
            </w:r>
          </w:p>
        </w:tc>
      </w:tr>
      <w:tr w:rsidR="0032285C" w14:paraId="4E15BF94" w14:textId="77777777">
        <w:trPr>
          <w:trHeight w:val="498"/>
        </w:trPr>
        <w:tc>
          <w:tcPr>
            <w:tcW w:w="689" w:type="pct"/>
            <w:vMerge/>
            <w:vAlign w:val="center"/>
          </w:tcPr>
          <w:p w14:paraId="62252BF9"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4714D13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备件管理</w:t>
            </w:r>
          </w:p>
        </w:tc>
        <w:tc>
          <w:tcPr>
            <w:tcW w:w="1149" w:type="pct"/>
            <w:shd w:val="clear" w:color="000000" w:fill="FFFFFF"/>
            <w:noWrap/>
            <w:vAlign w:val="center"/>
          </w:tcPr>
          <w:p w14:paraId="04ABEC9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备件基础信息</w:t>
            </w:r>
          </w:p>
        </w:tc>
        <w:tc>
          <w:tcPr>
            <w:tcW w:w="2347" w:type="pct"/>
            <w:shd w:val="clear" w:color="000000" w:fill="FFFFFF"/>
            <w:vAlign w:val="center"/>
          </w:tcPr>
          <w:p w14:paraId="529F8DF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提供备件信息资料管理，可针对设备维护当前设备所备用的备件清单</w:t>
            </w:r>
            <w:r>
              <w:rPr>
                <w:rFonts w:cs="宋体" w:hint="eastAsia"/>
                <w:kern w:val="0"/>
                <w:sz w:val="20"/>
                <w:szCs w:val="20"/>
              </w:rPr>
              <w:br/>
              <w:t>支持批量导入及编辑</w:t>
            </w:r>
          </w:p>
        </w:tc>
      </w:tr>
      <w:tr w:rsidR="0032285C" w14:paraId="71D8A3CA" w14:textId="77777777">
        <w:trPr>
          <w:trHeight w:val="746"/>
        </w:trPr>
        <w:tc>
          <w:tcPr>
            <w:tcW w:w="689" w:type="pct"/>
            <w:vMerge/>
            <w:vAlign w:val="center"/>
          </w:tcPr>
          <w:p w14:paraId="336366DC"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076DD47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统计分析</w:t>
            </w:r>
          </w:p>
        </w:tc>
        <w:tc>
          <w:tcPr>
            <w:tcW w:w="1149" w:type="pct"/>
            <w:shd w:val="clear" w:color="000000" w:fill="FFFFFF"/>
            <w:noWrap/>
            <w:vAlign w:val="center"/>
          </w:tcPr>
          <w:p w14:paraId="1B7C010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资产看板</w:t>
            </w:r>
          </w:p>
        </w:tc>
        <w:tc>
          <w:tcPr>
            <w:tcW w:w="2347" w:type="pct"/>
            <w:shd w:val="clear" w:color="000000" w:fill="FFFFFF"/>
            <w:vAlign w:val="center"/>
          </w:tcPr>
          <w:p w14:paraId="7F40BE7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提供资产状态分布看板，并提供不同类别资产状态分布、状态变化趋势</w:t>
            </w:r>
            <w:r>
              <w:rPr>
                <w:rFonts w:cs="宋体" w:hint="eastAsia"/>
                <w:kern w:val="0"/>
                <w:sz w:val="20"/>
                <w:szCs w:val="20"/>
              </w:rPr>
              <w:br/>
              <w:t>提供资产故障统计分析，了解资产当前故障处理情况，故障分布趋势、各类设备故障率排名等分析情况</w:t>
            </w:r>
          </w:p>
        </w:tc>
      </w:tr>
      <w:tr w:rsidR="0032285C" w14:paraId="61DDA229" w14:textId="77777777">
        <w:trPr>
          <w:trHeight w:val="746"/>
        </w:trPr>
        <w:tc>
          <w:tcPr>
            <w:tcW w:w="689" w:type="pct"/>
            <w:vMerge w:val="restart"/>
            <w:shd w:val="clear" w:color="000000" w:fill="FFFFFF"/>
            <w:noWrap/>
            <w:vAlign w:val="center"/>
          </w:tcPr>
          <w:p w14:paraId="1F10694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计划及工单</w:t>
            </w:r>
          </w:p>
        </w:tc>
        <w:tc>
          <w:tcPr>
            <w:tcW w:w="815" w:type="pct"/>
            <w:shd w:val="clear" w:color="000000" w:fill="FFFFFF"/>
            <w:noWrap/>
            <w:vAlign w:val="center"/>
          </w:tcPr>
          <w:p w14:paraId="53A2B99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工作日历</w:t>
            </w:r>
          </w:p>
        </w:tc>
        <w:tc>
          <w:tcPr>
            <w:tcW w:w="1149" w:type="pct"/>
            <w:shd w:val="clear" w:color="000000" w:fill="FFFFFF"/>
            <w:noWrap/>
            <w:vAlign w:val="center"/>
          </w:tcPr>
          <w:p w14:paraId="24B744B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工作日历</w:t>
            </w:r>
          </w:p>
        </w:tc>
        <w:tc>
          <w:tcPr>
            <w:tcW w:w="2347" w:type="pct"/>
            <w:shd w:val="clear" w:color="000000" w:fill="FFFFFF"/>
            <w:vAlign w:val="center"/>
          </w:tcPr>
          <w:p w14:paraId="25D4701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提供集团、园区工作日历模版</w:t>
            </w:r>
            <w:r>
              <w:rPr>
                <w:rFonts w:cs="宋体" w:hint="eastAsia"/>
                <w:kern w:val="0"/>
                <w:sz w:val="20"/>
                <w:szCs w:val="20"/>
              </w:rPr>
              <w:br/>
              <w:t>可自定义维护有效工作日期及节假日、休息日期，用以适配不同区域、不同行业的工作模式</w:t>
            </w:r>
          </w:p>
        </w:tc>
      </w:tr>
      <w:tr w:rsidR="0032285C" w14:paraId="48EF0D0F" w14:textId="77777777">
        <w:trPr>
          <w:trHeight w:val="1740"/>
        </w:trPr>
        <w:tc>
          <w:tcPr>
            <w:tcW w:w="689" w:type="pct"/>
            <w:vMerge/>
            <w:vAlign w:val="center"/>
          </w:tcPr>
          <w:p w14:paraId="0EA2DD62"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1913ADF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标准作业流程</w:t>
            </w:r>
          </w:p>
        </w:tc>
        <w:tc>
          <w:tcPr>
            <w:tcW w:w="1149" w:type="pct"/>
            <w:shd w:val="clear" w:color="000000" w:fill="FFFFFF"/>
            <w:noWrap/>
            <w:vAlign w:val="center"/>
          </w:tcPr>
          <w:p w14:paraId="230529B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标准作业流程</w:t>
            </w:r>
          </w:p>
        </w:tc>
        <w:tc>
          <w:tcPr>
            <w:tcW w:w="2347" w:type="pct"/>
            <w:shd w:val="clear" w:color="000000" w:fill="FFFFFF"/>
            <w:vAlign w:val="center"/>
          </w:tcPr>
          <w:p w14:paraId="181DC3D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提供维护针对空间设施、设备的标准作业规范；含作业的内容说明、工作种类、标准工时、所需工具等说明内容</w:t>
            </w:r>
            <w:r>
              <w:rPr>
                <w:rFonts w:cs="宋体" w:hint="eastAsia"/>
                <w:kern w:val="0"/>
                <w:sz w:val="20"/>
                <w:szCs w:val="20"/>
              </w:rPr>
              <w:br/>
              <w:t>支持设定巡检、维保类，多种工作种类的作业流程规范</w:t>
            </w:r>
            <w:r>
              <w:rPr>
                <w:rFonts w:cs="宋体" w:hint="eastAsia"/>
                <w:kern w:val="0"/>
                <w:sz w:val="20"/>
                <w:szCs w:val="20"/>
              </w:rPr>
              <w:br/>
              <w:t>支持标准作业规范多版本升级维护</w:t>
            </w:r>
            <w:r>
              <w:rPr>
                <w:rFonts w:cs="宋体" w:hint="eastAsia"/>
                <w:kern w:val="0"/>
                <w:sz w:val="20"/>
                <w:szCs w:val="20"/>
              </w:rPr>
              <w:br/>
              <w:t>支持维护作业过程中的异常处理模式，出现异常时是否产生待办故障</w:t>
            </w:r>
            <w:r>
              <w:rPr>
                <w:rFonts w:cs="宋体" w:hint="eastAsia"/>
                <w:kern w:val="0"/>
                <w:sz w:val="20"/>
                <w:szCs w:val="20"/>
              </w:rPr>
              <w:br/>
              <w:t>支持维护作业所对应的空间或设备对象</w:t>
            </w:r>
            <w:r>
              <w:rPr>
                <w:rFonts w:cs="宋体" w:hint="eastAsia"/>
                <w:kern w:val="0"/>
                <w:sz w:val="20"/>
                <w:szCs w:val="20"/>
              </w:rPr>
              <w:br/>
              <w:t>支持自定义作业流程中的操作步骤及顺序</w:t>
            </w:r>
          </w:p>
        </w:tc>
      </w:tr>
      <w:tr w:rsidR="0032285C" w14:paraId="6CA14E05" w14:textId="77777777">
        <w:trPr>
          <w:trHeight w:val="746"/>
        </w:trPr>
        <w:tc>
          <w:tcPr>
            <w:tcW w:w="689" w:type="pct"/>
            <w:vMerge/>
            <w:vAlign w:val="center"/>
          </w:tcPr>
          <w:p w14:paraId="15D4DF41"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22857C2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计划编排</w:t>
            </w:r>
          </w:p>
        </w:tc>
        <w:tc>
          <w:tcPr>
            <w:tcW w:w="1149" w:type="pct"/>
            <w:shd w:val="clear" w:color="000000" w:fill="FFFFFF"/>
            <w:noWrap/>
            <w:vAlign w:val="center"/>
          </w:tcPr>
          <w:p w14:paraId="75F9DA0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园区工作计划</w:t>
            </w:r>
          </w:p>
        </w:tc>
        <w:tc>
          <w:tcPr>
            <w:tcW w:w="2347" w:type="pct"/>
            <w:shd w:val="clear" w:color="000000" w:fill="FFFFFF"/>
            <w:vAlign w:val="center"/>
          </w:tcPr>
          <w:p w14:paraId="0D2F5A2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基于标准sop，制定属于园区的工作计划</w:t>
            </w:r>
            <w:r>
              <w:rPr>
                <w:rFonts w:cs="宋体" w:hint="eastAsia"/>
                <w:kern w:val="0"/>
                <w:sz w:val="20"/>
                <w:szCs w:val="20"/>
              </w:rPr>
              <w:br/>
              <w:t>支持设定不同类型的作业流程的执行频率，执行方等信息。支持小时、日、周、月、季度、半年、年等频次</w:t>
            </w:r>
          </w:p>
        </w:tc>
      </w:tr>
      <w:tr w:rsidR="0032285C" w14:paraId="75F48045" w14:textId="77777777">
        <w:trPr>
          <w:trHeight w:val="995"/>
        </w:trPr>
        <w:tc>
          <w:tcPr>
            <w:tcW w:w="689" w:type="pct"/>
            <w:vMerge/>
            <w:vAlign w:val="center"/>
          </w:tcPr>
          <w:p w14:paraId="033B1234"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C35F616"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0D2E6F6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工作任务</w:t>
            </w:r>
          </w:p>
        </w:tc>
        <w:tc>
          <w:tcPr>
            <w:tcW w:w="2347" w:type="pct"/>
            <w:shd w:val="clear" w:color="000000" w:fill="FFFFFF"/>
            <w:vAlign w:val="center"/>
          </w:tcPr>
          <w:p w14:paraId="4973AE5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基于园区制定的工作计划，生成园区的设备、空间类的工作任务子项</w:t>
            </w:r>
            <w:r>
              <w:rPr>
                <w:rFonts w:cs="宋体" w:hint="eastAsia"/>
                <w:kern w:val="0"/>
                <w:sz w:val="20"/>
                <w:szCs w:val="20"/>
              </w:rPr>
              <w:br/>
              <w:t>每个工作任务则安园区指定的计划频率进行</w:t>
            </w:r>
            <w:r>
              <w:rPr>
                <w:rFonts w:cs="宋体" w:hint="eastAsia"/>
                <w:kern w:val="0"/>
                <w:sz w:val="20"/>
                <w:szCs w:val="20"/>
              </w:rPr>
              <w:br/>
              <w:t>每一个子项任务对应一个标准作业流程点</w:t>
            </w:r>
            <w:r>
              <w:rPr>
                <w:rFonts w:cs="宋体" w:hint="eastAsia"/>
                <w:kern w:val="0"/>
                <w:sz w:val="20"/>
                <w:szCs w:val="20"/>
              </w:rPr>
              <w:br/>
              <w:t>按园区实际设备及空间</w:t>
            </w:r>
          </w:p>
        </w:tc>
      </w:tr>
      <w:tr w:rsidR="0032285C" w14:paraId="73D89364" w14:textId="77777777">
        <w:trPr>
          <w:trHeight w:val="1243"/>
        </w:trPr>
        <w:tc>
          <w:tcPr>
            <w:tcW w:w="689" w:type="pct"/>
            <w:vMerge/>
            <w:vAlign w:val="center"/>
          </w:tcPr>
          <w:p w14:paraId="3FE9DE9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A0DF725"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54CEEC3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工作计划编排</w:t>
            </w:r>
          </w:p>
        </w:tc>
        <w:tc>
          <w:tcPr>
            <w:tcW w:w="2347" w:type="pct"/>
            <w:shd w:val="clear" w:color="000000" w:fill="FFFFFF"/>
            <w:vAlign w:val="center"/>
          </w:tcPr>
          <w:p w14:paraId="214875B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基于园区制定的工作计划产生的所有任务子项，制定工单计划编排</w:t>
            </w:r>
            <w:r>
              <w:rPr>
                <w:rFonts w:cs="宋体" w:hint="eastAsia"/>
                <w:kern w:val="0"/>
                <w:sz w:val="20"/>
                <w:szCs w:val="20"/>
              </w:rPr>
              <w:br/>
              <w:t>多个子任务项可合并编排，合并为一个工单计划</w:t>
            </w:r>
            <w:r>
              <w:rPr>
                <w:rFonts w:cs="宋体" w:hint="eastAsia"/>
                <w:kern w:val="0"/>
                <w:sz w:val="20"/>
                <w:szCs w:val="20"/>
              </w:rPr>
              <w:br/>
              <w:t>支持多类设备、多个空间任务合并为一个工单计划</w:t>
            </w:r>
            <w:r>
              <w:rPr>
                <w:rFonts w:cs="宋体" w:hint="eastAsia"/>
                <w:kern w:val="0"/>
                <w:sz w:val="20"/>
                <w:szCs w:val="20"/>
              </w:rPr>
              <w:br/>
              <w:t>仅可针对相同类型、相同频率、相同执行方任务进行合并工单</w:t>
            </w:r>
            <w:r>
              <w:rPr>
                <w:rFonts w:cs="宋体" w:hint="eastAsia"/>
                <w:kern w:val="0"/>
                <w:sz w:val="20"/>
                <w:szCs w:val="20"/>
              </w:rPr>
              <w:br/>
              <w:t>支持设定工单的开始时间、提前生成时间、截止时间、时效时间等规则</w:t>
            </w:r>
          </w:p>
        </w:tc>
      </w:tr>
      <w:tr w:rsidR="0032285C" w14:paraId="21A1E5F6" w14:textId="77777777">
        <w:trPr>
          <w:trHeight w:val="746"/>
        </w:trPr>
        <w:tc>
          <w:tcPr>
            <w:tcW w:w="689" w:type="pct"/>
            <w:vMerge/>
            <w:vAlign w:val="center"/>
          </w:tcPr>
          <w:p w14:paraId="569B6015"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1C1F01B"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2824F38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工单计划</w:t>
            </w:r>
          </w:p>
        </w:tc>
        <w:tc>
          <w:tcPr>
            <w:tcW w:w="2347" w:type="pct"/>
            <w:shd w:val="clear" w:color="000000" w:fill="FFFFFF"/>
            <w:vAlign w:val="center"/>
          </w:tcPr>
          <w:p w14:paraId="2CA06DD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基于园区制定的不同任务集合的工单计划编排，产生工单计划</w:t>
            </w:r>
            <w:r>
              <w:rPr>
                <w:rFonts w:cs="宋体" w:hint="eastAsia"/>
                <w:kern w:val="0"/>
                <w:sz w:val="20"/>
                <w:szCs w:val="20"/>
              </w:rPr>
              <w:br/>
              <w:t>记录园区所维护的工单计划清单，展示类型、频率的执行情况</w:t>
            </w:r>
            <w:r>
              <w:rPr>
                <w:rFonts w:cs="宋体" w:hint="eastAsia"/>
                <w:kern w:val="0"/>
                <w:sz w:val="20"/>
                <w:szCs w:val="20"/>
              </w:rPr>
              <w:br/>
              <w:t>支持编辑修改、支持删除工单计划</w:t>
            </w:r>
          </w:p>
        </w:tc>
      </w:tr>
      <w:tr w:rsidR="0032285C" w14:paraId="16CCD62A" w14:textId="77777777">
        <w:trPr>
          <w:trHeight w:val="995"/>
        </w:trPr>
        <w:tc>
          <w:tcPr>
            <w:tcW w:w="689" w:type="pct"/>
            <w:vMerge/>
            <w:vAlign w:val="center"/>
          </w:tcPr>
          <w:p w14:paraId="5AFFCB95"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2231FC5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计划工单</w:t>
            </w:r>
          </w:p>
        </w:tc>
        <w:tc>
          <w:tcPr>
            <w:tcW w:w="1149" w:type="pct"/>
            <w:shd w:val="clear" w:color="000000" w:fill="FFFFFF"/>
            <w:noWrap/>
            <w:vAlign w:val="center"/>
          </w:tcPr>
          <w:p w14:paraId="72A9FD4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计划工单管理</w:t>
            </w:r>
          </w:p>
        </w:tc>
        <w:tc>
          <w:tcPr>
            <w:tcW w:w="2347" w:type="pct"/>
            <w:shd w:val="clear" w:color="000000" w:fill="FFFFFF"/>
            <w:vAlign w:val="center"/>
          </w:tcPr>
          <w:p w14:paraId="7E657F2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基于园区工单执行计划的制定，按园区设定的计划规则，产生对应的执行工单</w:t>
            </w:r>
            <w:r>
              <w:rPr>
                <w:rFonts w:cs="宋体" w:hint="eastAsia"/>
                <w:kern w:val="0"/>
                <w:sz w:val="20"/>
                <w:szCs w:val="20"/>
              </w:rPr>
              <w:br/>
              <w:t>工单产生后待园区领单执行，并按标准执行流程执行检查、转派等操作</w:t>
            </w:r>
            <w:r>
              <w:rPr>
                <w:rFonts w:cs="宋体" w:hint="eastAsia"/>
                <w:kern w:val="0"/>
                <w:sz w:val="20"/>
                <w:szCs w:val="20"/>
              </w:rPr>
              <w:br/>
              <w:t>支持园区自己取消工单</w:t>
            </w:r>
          </w:p>
        </w:tc>
      </w:tr>
      <w:tr w:rsidR="0032285C" w14:paraId="136B6E22" w14:textId="77777777">
        <w:trPr>
          <w:trHeight w:val="746"/>
        </w:trPr>
        <w:tc>
          <w:tcPr>
            <w:tcW w:w="689" w:type="pct"/>
            <w:vMerge/>
            <w:vAlign w:val="center"/>
          </w:tcPr>
          <w:p w14:paraId="4B40C3A0"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E9DBE13"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5491966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工单子任务清单</w:t>
            </w:r>
          </w:p>
        </w:tc>
        <w:tc>
          <w:tcPr>
            <w:tcW w:w="2347" w:type="pct"/>
            <w:shd w:val="clear" w:color="000000" w:fill="FFFFFF"/>
            <w:vAlign w:val="center"/>
          </w:tcPr>
          <w:p w14:paraId="70449DE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基于园区已产生的工单计划，从子任务清单中汇总查看执行情况</w:t>
            </w:r>
            <w:r>
              <w:rPr>
                <w:rFonts w:cs="宋体" w:hint="eastAsia"/>
                <w:kern w:val="0"/>
                <w:sz w:val="20"/>
                <w:szCs w:val="20"/>
              </w:rPr>
              <w:br/>
              <w:t>方便针对不同子任务标准，分析全国园区执行情况及所需工时</w:t>
            </w:r>
            <w:r>
              <w:rPr>
                <w:rFonts w:cs="宋体" w:hint="eastAsia"/>
                <w:kern w:val="0"/>
                <w:sz w:val="20"/>
                <w:szCs w:val="20"/>
              </w:rPr>
              <w:br/>
              <w:t>支持针对单个园区的单个标准作业任务，进行报告导出分析</w:t>
            </w:r>
          </w:p>
        </w:tc>
      </w:tr>
      <w:tr w:rsidR="0032285C" w14:paraId="4B7C6F94" w14:textId="77777777">
        <w:trPr>
          <w:trHeight w:val="995"/>
        </w:trPr>
        <w:tc>
          <w:tcPr>
            <w:tcW w:w="689" w:type="pct"/>
            <w:vMerge/>
            <w:vAlign w:val="center"/>
          </w:tcPr>
          <w:p w14:paraId="1B6CCA86"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37A224B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计划工单执行</w:t>
            </w:r>
          </w:p>
        </w:tc>
        <w:tc>
          <w:tcPr>
            <w:tcW w:w="1149" w:type="pct"/>
            <w:shd w:val="clear" w:color="000000" w:fill="FFFFFF"/>
            <w:noWrap/>
            <w:vAlign w:val="center"/>
          </w:tcPr>
          <w:p w14:paraId="62663BA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移动端APP-计划工单执行</w:t>
            </w:r>
          </w:p>
        </w:tc>
        <w:tc>
          <w:tcPr>
            <w:tcW w:w="2347" w:type="pct"/>
            <w:shd w:val="clear" w:color="000000" w:fill="FFFFFF"/>
            <w:vAlign w:val="center"/>
          </w:tcPr>
          <w:p w14:paraId="070AFC4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基于移动端APP完成计划工单执行</w:t>
            </w:r>
            <w:r>
              <w:rPr>
                <w:rFonts w:cs="宋体" w:hint="eastAsia"/>
                <w:kern w:val="0"/>
                <w:sz w:val="20"/>
                <w:szCs w:val="20"/>
              </w:rPr>
              <w:br/>
              <w:t>基于园区生成的计划工单，完成工单的领单、转派、执行</w:t>
            </w:r>
            <w:r>
              <w:rPr>
                <w:rFonts w:cs="宋体" w:hint="eastAsia"/>
                <w:kern w:val="0"/>
                <w:sz w:val="20"/>
                <w:szCs w:val="20"/>
              </w:rPr>
              <w:br/>
              <w:t>不同岗位所拥有的工单执行操作权限不同，支持配置设置</w:t>
            </w:r>
            <w:r>
              <w:rPr>
                <w:rFonts w:cs="宋体" w:hint="eastAsia"/>
                <w:kern w:val="0"/>
                <w:sz w:val="20"/>
                <w:szCs w:val="20"/>
              </w:rPr>
              <w:br/>
              <w:t>不同岗位可看到的工单类型不同</w:t>
            </w:r>
          </w:p>
        </w:tc>
      </w:tr>
      <w:tr w:rsidR="0032285C" w14:paraId="3A49EA3B" w14:textId="77777777">
        <w:trPr>
          <w:trHeight w:val="746"/>
        </w:trPr>
        <w:tc>
          <w:tcPr>
            <w:tcW w:w="689" w:type="pct"/>
            <w:vMerge/>
            <w:vAlign w:val="center"/>
          </w:tcPr>
          <w:p w14:paraId="7FD1676A"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1F7947D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事件报告</w:t>
            </w:r>
          </w:p>
        </w:tc>
        <w:tc>
          <w:tcPr>
            <w:tcW w:w="1149" w:type="pct"/>
            <w:shd w:val="clear" w:color="000000" w:fill="FFFFFF"/>
            <w:noWrap/>
            <w:vAlign w:val="center"/>
          </w:tcPr>
          <w:p w14:paraId="0AC6DAF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事件报告管理</w:t>
            </w:r>
          </w:p>
        </w:tc>
        <w:tc>
          <w:tcPr>
            <w:tcW w:w="2347" w:type="pct"/>
            <w:shd w:val="clear" w:color="000000" w:fill="FFFFFF"/>
            <w:vAlign w:val="center"/>
          </w:tcPr>
          <w:p w14:paraId="09CA8B2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通过移动端APP完成事件报告工作</w:t>
            </w:r>
            <w:r>
              <w:rPr>
                <w:rFonts w:cs="宋体" w:hint="eastAsia"/>
                <w:kern w:val="0"/>
                <w:sz w:val="20"/>
                <w:szCs w:val="20"/>
              </w:rPr>
              <w:br/>
              <w:t>支持园区记录实际工作任务事项，支持人员自行填报工作事项</w:t>
            </w:r>
            <w:r>
              <w:rPr>
                <w:rFonts w:cs="宋体" w:hint="eastAsia"/>
                <w:kern w:val="0"/>
                <w:sz w:val="20"/>
                <w:szCs w:val="20"/>
              </w:rPr>
              <w:br/>
              <w:t>工作事项可按不同分类、不同空间设备进行区分记录</w:t>
            </w:r>
          </w:p>
        </w:tc>
      </w:tr>
      <w:tr w:rsidR="0032285C" w14:paraId="7FEDDCA6" w14:textId="77777777">
        <w:trPr>
          <w:trHeight w:val="995"/>
        </w:trPr>
        <w:tc>
          <w:tcPr>
            <w:tcW w:w="689" w:type="pct"/>
            <w:vMerge/>
            <w:vAlign w:val="center"/>
          </w:tcPr>
          <w:p w14:paraId="40ABABB5"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14E7032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客户在线服务申请</w:t>
            </w:r>
          </w:p>
        </w:tc>
        <w:tc>
          <w:tcPr>
            <w:tcW w:w="1149" w:type="pct"/>
            <w:shd w:val="clear" w:color="000000" w:fill="FFFFFF"/>
            <w:noWrap/>
            <w:vAlign w:val="center"/>
          </w:tcPr>
          <w:p w14:paraId="7D7135E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服务申请记录管理</w:t>
            </w:r>
          </w:p>
        </w:tc>
        <w:tc>
          <w:tcPr>
            <w:tcW w:w="2347" w:type="pct"/>
            <w:shd w:val="clear" w:color="000000" w:fill="FFFFFF"/>
            <w:vAlign w:val="center"/>
          </w:tcPr>
          <w:p w14:paraId="7B2CC77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提供园区服务申请的记录管理清单</w:t>
            </w:r>
            <w:r>
              <w:rPr>
                <w:rFonts w:cs="宋体" w:hint="eastAsia"/>
                <w:kern w:val="0"/>
                <w:sz w:val="20"/>
                <w:szCs w:val="20"/>
              </w:rPr>
              <w:br/>
              <w:t>支持客户在线报修、工单执行发现故障、报警发现故障类申请，由人工判断后进行跟进处理</w:t>
            </w:r>
            <w:r>
              <w:rPr>
                <w:rFonts w:cs="宋体" w:hint="eastAsia"/>
                <w:kern w:val="0"/>
                <w:sz w:val="20"/>
                <w:szCs w:val="20"/>
              </w:rPr>
              <w:br/>
              <w:t>可支持关联创建故障工单进行跟进处理</w:t>
            </w:r>
          </w:p>
        </w:tc>
      </w:tr>
      <w:tr w:rsidR="0032285C" w14:paraId="1F842C52" w14:textId="77777777">
        <w:trPr>
          <w:trHeight w:val="746"/>
        </w:trPr>
        <w:tc>
          <w:tcPr>
            <w:tcW w:w="689" w:type="pct"/>
            <w:vMerge/>
            <w:vAlign w:val="center"/>
          </w:tcPr>
          <w:p w14:paraId="6336CF34"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48B7E45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故障工单管理</w:t>
            </w:r>
          </w:p>
        </w:tc>
        <w:tc>
          <w:tcPr>
            <w:tcW w:w="1149" w:type="pct"/>
            <w:shd w:val="clear" w:color="000000" w:fill="FFFFFF"/>
            <w:noWrap/>
            <w:vAlign w:val="center"/>
          </w:tcPr>
          <w:p w14:paraId="51BEDCE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故障工单跟踪管理</w:t>
            </w:r>
          </w:p>
        </w:tc>
        <w:tc>
          <w:tcPr>
            <w:tcW w:w="2347" w:type="pct"/>
            <w:shd w:val="clear" w:color="000000" w:fill="FFFFFF"/>
            <w:vAlign w:val="center"/>
          </w:tcPr>
          <w:p w14:paraId="222C7B5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提供提报的故障维修工单处理记录清单</w:t>
            </w:r>
            <w:r>
              <w:rPr>
                <w:rFonts w:cs="宋体" w:hint="eastAsia"/>
                <w:kern w:val="0"/>
                <w:sz w:val="20"/>
                <w:szCs w:val="20"/>
              </w:rPr>
              <w:br/>
              <w:t>支持查看故障维修工单处理记录及详情</w:t>
            </w:r>
            <w:r>
              <w:rPr>
                <w:rFonts w:cs="宋体" w:hint="eastAsia"/>
                <w:kern w:val="0"/>
                <w:sz w:val="20"/>
                <w:szCs w:val="20"/>
              </w:rPr>
              <w:br/>
              <w:t>支持按园区、空间、设备、状态、责任方、执行方等维度筛选工单情况</w:t>
            </w:r>
          </w:p>
        </w:tc>
      </w:tr>
      <w:tr w:rsidR="0032285C" w14:paraId="69A90711" w14:textId="77777777">
        <w:trPr>
          <w:trHeight w:val="746"/>
        </w:trPr>
        <w:tc>
          <w:tcPr>
            <w:tcW w:w="689" w:type="pct"/>
            <w:vMerge/>
            <w:vAlign w:val="center"/>
          </w:tcPr>
          <w:p w14:paraId="2CA5015C"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5131E96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故障工单处理</w:t>
            </w:r>
          </w:p>
        </w:tc>
        <w:tc>
          <w:tcPr>
            <w:tcW w:w="1149" w:type="pct"/>
            <w:shd w:val="clear" w:color="000000" w:fill="FFFFFF"/>
            <w:noWrap/>
            <w:vAlign w:val="center"/>
          </w:tcPr>
          <w:p w14:paraId="02D4237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移动端APP-故障提报</w:t>
            </w:r>
          </w:p>
        </w:tc>
        <w:tc>
          <w:tcPr>
            <w:tcW w:w="2347" w:type="pct"/>
            <w:shd w:val="clear" w:color="000000" w:fill="FFFFFF"/>
            <w:vAlign w:val="center"/>
          </w:tcPr>
          <w:p w14:paraId="1F610FD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通过移动端APP完成故障提报</w:t>
            </w:r>
            <w:r>
              <w:rPr>
                <w:rFonts w:cs="宋体" w:hint="eastAsia"/>
                <w:kern w:val="0"/>
                <w:sz w:val="20"/>
                <w:szCs w:val="20"/>
              </w:rPr>
              <w:br/>
              <w:t>基于设备设施提交故障工单</w:t>
            </w:r>
            <w:r>
              <w:rPr>
                <w:rFonts w:cs="宋体" w:hint="eastAsia"/>
                <w:kern w:val="0"/>
                <w:sz w:val="20"/>
                <w:szCs w:val="20"/>
              </w:rPr>
              <w:br/>
              <w:t>支持记录故障情况、故障处理人、处理时间计划</w:t>
            </w:r>
          </w:p>
        </w:tc>
      </w:tr>
      <w:tr w:rsidR="0032285C" w14:paraId="4F34F481" w14:textId="77777777">
        <w:trPr>
          <w:trHeight w:val="746"/>
        </w:trPr>
        <w:tc>
          <w:tcPr>
            <w:tcW w:w="689" w:type="pct"/>
            <w:vMerge/>
            <w:vAlign w:val="center"/>
          </w:tcPr>
          <w:p w14:paraId="1480F9DC"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32FE28DE"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5B728C1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移动端APP-故障处理</w:t>
            </w:r>
          </w:p>
        </w:tc>
        <w:tc>
          <w:tcPr>
            <w:tcW w:w="2347" w:type="pct"/>
            <w:shd w:val="clear" w:color="000000" w:fill="FFFFFF"/>
            <w:vAlign w:val="center"/>
          </w:tcPr>
          <w:p w14:paraId="5476089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通过移动端APP完成故障处理</w:t>
            </w:r>
            <w:r>
              <w:rPr>
                <w:rFonts w:cs="宋体" w:hint="eastAsia"/>
                <w:kern w:val="0"/>
                <w:sz w:val="20"/>
                <w:szCs w:val="20"/>
              </w:rPr>
              <w:br/>
              <w:t>针对已经提报的故障工单完成故障工单执行跟进</w:t>
            </w:r>
            <w:r>
              <w:rPr>
                <w:rFonts w:cs="宋体" w:hint="eastAsia"/>
                <w:kern w:val="0"/>
                <w:sz w:val="20"/>
                <w:szCs w:val="20"/>
              </w:rPr>
              <w:br/>
              <w:t>支持不同状态的工单查看及执行跟进</w:t>
            </w:r>
          </w:p>
        </w:tc>
      </w:tr>
      <w:tr w:rsidR="0032285C" w14:paraId="49AAA3BA" w14:textId="77777777">
        <w:trPr>
          <w:trHeight w:val="498"/>
        </w:trPr>
        <w:tc>
          <w:tcPr>
            <w:tcW w:w="689" w:type="pct"/>
            <w:vMerge/>
            <w:vAlign w:val="center"/>
          </w:tcPr>
          <w:p w14:paraId="3D94DCAB"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12E263D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高风险隐患</w:t>
            </w:r>
          </w:p>
        </w:tc>
        <w:tc>
          <w:tcPr>
            <w:tcW w:w="1149" w:type="pct"/>
            <w:shd w:val="clear" w:color="000000" w:fill="FFFFFF"/>
            <w:noWrap/>
            <w:vAlign w:val="center"/>
          </w:tcPr>
          <w:p w14:paraId="121DE3A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高风险隐患管理</w:t>
            </w:r>
          </w:p>
        </w:tc>
        <w:tc>
          <w:tcPr>
            <w:tcW w:w="2347" w:type="pct"/>
            <w:shd w:val="clear" w:color="000000" w:fill="FFFFFF"/>
            <w:vAlign w:val="center"/>
          </w:tcPr>
          <w:p w14:paraId="1FB3A41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提供高风险隐患记录清单</w:t>
            </w:r>
            <w:r>
              <w:rPr>
                <w:rFonts w:cs="宋体" w:hint="eastAsia"/>
                <w:kern w:val="0"/>
                <w:sz w:val="20"/>
                <w:szCs w:val="20"/>
              </w:rPr>
              <w:br/>
              <w:t>支持查看高风险隐患记录及处理历史</w:t>
            </w:r>
          </w:p>
        </w:tc>
      </w:tr>
      <w:tr w:rsidR="0032285C" w14:paraId="66D431AA" w14:textId="77777777">
        <w:trPr>
          <w:trHeight w:val="746"/>
        </w:trPr>
        <w:tc>
          <w:tcPr>
            <w:tcW w:w="689" w:type="pct"/>
            <w:vMerge/>
            <w:vAlign w:val="center"/>
          </w:tcPr>
          <w:p w14:paraId="3257F834"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73D9B05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临时工单</w:t>
            </w:r>
          </w:p>
        </w:tc>
        <w:tc>
          <w:tcPr>
            <w:tcW w:w="1149" w:type="pct"/>
            <w:shd w:val="clear" w:color="000000" w:fill="FFFFFF"/>
            <w:noWrap/>
            <w:vAlign w:val="center"/>
          </w:tcPr>
          <w:p w14:paraId="014FD8F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特殊气象预警</w:t>
            </w:r>
          </w:p>
        </w:tc>
        <w:tc>
          <w:tcPr>
            <w:tcW w:w="2347" w:type="pct"/>
            <w:shd w:val="clear" w:color="000000" w:fill="FFFFFF"/>
            <w:vAlign w:val="center"/>
          </w:tcPr>
          <w:p w14:paraId="6F428AD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接入外部气象预警信息，获取特殊天气预警类信息</w:t>
            </w:r>
            <w:r>
              <w:rPr>
                <w:rFonts w:cs="宋体" w:hint="eastAsia"/>
                <w:kern w:val="0"/>
                <w:sz w:val="20"/>
                <w:szCs w:val="20"/>
              </w:rPr>
              <w:br/>
            </w:r>
            <w:r>
              <w:rPr>
                <w:rFonts w:cs="宋体" w:hint="eastAsia"/>
                <w:kern w:val="0"/>
                <w:sz w:val="20"/>
                <w:szCs w:val="20"/>
              </w:rPr>
              <w:lastRenderedPageBreak/>
              <w:t>支持获取台风、大风、雷电、沙尘暴等特殊天气灾害预警消息</w:t>
            </w:r>
            <w:r>
              <w:rPr>
                <w:rFonts w:cs="宋体" w:hint="eastAsia"/>
                <w:kern w:val="0"/>
                <w:sz w:val="20"/>
                <w:szCs w:val="20"/>
              </w:rPr>
              <w:br/>
              <w:t>支持获取省、市区不同类型的灾害数据</w:t>
            </w:r>
          </w:p>
        </w:tc>
      </w:tr>
      <w:tr w:rsidR="0032285C" w14:paraId="07317085" w14:textId="77777777">
        <w:trPr>
          <w:trHeight w:val="746"/>
        </w:trPr>
        <w:tc>
          <w:tcPr>
            <w:tcW w:w="689" w:type="pct"/>
            <w:vMerge/>
            <w:vAlign w:val="center"/>
          </w:tcPr>
          <w:p w14:paraId="758245E8"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1C0DEDA"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F32178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工作模版</w:t>
            </w:r>
          </w:p>
        </w:tc>
        <w:tc>
          <w:tcPr>
            <w:tcW w:w="2347" w:type="pct"/>
            <w:shd w:val="clear" w:color="000000" w:fill="FFFFFF"/>
            <w:vAlign w:val="center"/>
          </w:tcPr>
          <w:p w14:paraId="3FBE6B9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配置临时工作任务的工作模版及标准操作</w:t>
            </w:r>
            <w:r>
              <w:rPr>
                <w:rFonts w:cs="宋体" w:hint="eastAsia"/>
                <w:kern w:val="0"/>
                <w:sz w:val="20"/>
                <w:szCs w:val="20"/>
              </w:rPr>
              <w:br/>
              <w:t>基于临时任务类处理工作模版，并可基于工作模版完成园区临时工作任务下发</w:t>
            </w:r>
          </w:p>
        </w:tc>
      </w:tr>
      <w:tr w:rsidR="0032285C" w14:paraId="0EB66207" w14:textId="77777777">
        <w:trPr>
          <w:trHeight w:val="995"/>
        </w:trPr>
        <w:tc>
          <w:tcPr>
            <w:tcW w:w="689" w:type="pct"/>
            <w:vMerge/>
            <w:vAlign w:val="center"/>
          </w:tcPr>
          <w:p w14:paraId="0EB665C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66C27E4"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E43151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工作任务下发</w:t>
            </w:r>
          </w:p>
        </w:tc>
        <w:tc>
          <w:tcPr>
            <w:tcW w:w="2347" w:type="pct"/>
            <w:shd w:val="clear" w:color="000000" w:fill="FFFFFF"/>
            <w:vAlign w:val="center"/>
          </w:tcPr>
          <w:p w14:paraId="6E8C12B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记录基于气象灾害预警产生的工作任务下发记录</w:t>
            </w:r>
            <w:r>
              <w:rPr>
                <w:rFonts w:cs="宋体" w:hint="eastAsia"/>
                <w:kern w:val="0"/>
                <w:sz w:val="20"/>
                <w:szCs w:val="20"/>
              </w:rPr>
              <w:br/>
              <w:t>支持查看具体下发的范围及下发时间、处理的情况等</w:t>
            </w:r>
            <w:r>
              <w:rPr>
                <w:rFonts w:cs="宋体" w:hint="eastAsia"/>
                <w:kern w:val="0"/>
                <w:sz w:val="20"/>
                <w:szCs w:val="20"/>
              </w:rPr>
              <w:br/>
              <w:t>支持单独创建临时任务下发</w:t>
            </w:r>
            <w:r>
              <w:rPr>
                <w:rFonts w:cs="宋体" w:hint="eastAsia"/>
                <w:kern w:val="0"/>
                <w:sz w:val="20"/>
                <w:szCs w:val="20"/>
              </w:rPr>
              <w:br/>
              <w:t>支持编辑修改、删除、复制等操作</w:t>
            </w:r>
          </w:p>
        </w:tc>
      </w:tr>
      <w:tr w:rsidR="0032285C" w14:paraId="61F32A01" w14:textId="77777777">
        <w:trPr>
          <w:trHeight w:val="746"/>
        </w:trPr>
        <w:tc>
          <w:tcPr>
            <w:tcW w:w="689" w:type="pct"/>
            <w:vMerge/>
            <w:vAlign w:val="center"/>
          </w:tcPr>
          <w:p w14:paraId="05DB69E8"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D7AA812"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58E9C9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园区工作任务</w:t>
            </w:r>
          </w:p>
        </w:tc>
        <w:tc>
          <w:tcPr>
            <w:tcW w:w="2347" w:type="pct"/>
            <w:shd w:val="clear" w:color="000000" w:fill="FFFFFF"/>
            <w:vAlign w:val="center"/>
          </w:tcPr>
          <w:p w14:paraId="7B1B50A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基于工作任务下发产生的具体园区的工作任务清单</w:t>
            </w:r>
            <w:r>
              <w:rPr>
                <w:rFonts w:cs="宋体" w:hint="eastAsia"/>
                <w:kern w:val="0"/>
                <w:sz w:val="20"/>
                <w:szCs w:val="20"/>
              </w:rPr>
              <w:br/>
              <w:t>查看基于工作任务下发记录产生的具体园区的任务清单记录</w:t>
            </w:r>
            <w:r>
              <w:rPr>
                <w:rFonts w:cs="宋体" w:hint="eastAsia"/>
                <w:kern w:val="0"/>
                <w:sz w:val="20"/>
                <w:szCs w:val="20"/>
              </w:rPr>
              <w:br/>
              <w:t>支持查阅具体下发的任务清单明细</w:t>
            </w:r>
          </w:p>
        </w:tc>
      </w:tr>
      <w:tr w:rsidR="0032285C" w14:paraId="7F496D45" w14:textId="77777777">
        <w:trPr>
          <w:trHeight w:val="995"/>
        </w:trPr>
        <w:tc>
          <w:tcPr>
            <w:tcW w:w="689" w:type="pct"/>
            <w:vMerge/>
            <w:vAlign w:val="center"/>
          </w:tcPr>
          <w:p w14:paraId="489F5FE0"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52DE35A"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6C77B86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园区工作任务工单</w:t>
            </w:r>
          </w:p>
        </w:tc>
        <w:tc>
          <w:tcPr>
            <w:tcW w:w="2347" w:type="pct"/>
            <w:shd w:val="clear" w:color="000000" w:fill="FFFFFF"/>
            <w:vAlign w:val="center"/>
          </w:tcPr>
          <w:p w14:paraId="47EA36E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记录园区具体产生的临时任务工单</w:t>
            </w:r>
            <w:r>
              <w:rPr>
                <w:rFonts w:cs="宋体" w:hint="eastAsia"/>
                <w:kern w:val="0"/>
                <w:sz w:val="20"/>
                <w:szCs w:val="20"/>
              </w:rPr>
              <w:br/>
              <w:t>支持查看园区实际工单处理情况及历史跟踪记录</w:t>
            </w:r>
            <w:r>
              <w:rPr>
                <w:rFonts w:cs="宋体" w:hint="eastAsia"/>
                <w:kern w:val="0"/>
                <w:sz w:val="20"/>
                <w:szCs w:val="20"/>
              </w:rPr>
              <w:br/>
              <w:t>支持查看工单中具体任务及处理结果</w:t>
            </w:r>
            <w:r>
              <w:rPr>
                <w:rFonts w:cs="宋体" w:hint="eastAsia"/>
                <w:kern w:val="0"/>
                <w:sz w:val="20"/>
                <w:szCs w:val="20"/>
              </w:rPr>
              <w:br/>
              <w:t>支持取消临时工单</w:t>
            </w:r>
          </w:p>
        </w:tc>
      </w:tr>
      <w:tr w:rsidR="0032285C" w14:paraId="450574CF" w14:textId="77777777">
        <w:trPr>
          <w:trHeight w:val="746"/>
        </w:trPr>
        <w:tc>
          <w:tcPr>
            <w:tcW w:w="689" w:type="pct"/>
            <w:vMerge/>
            <w:vAlign w:val="center"/>
          </w:tcPr>
          <w:p w14:paraId="3EF1EE1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247FCA3"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EB3E4F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移动APP-临时工单执行</w:t>
            </w:r>
          </w:p>
        </w:tc>
        <w:tc>
          <w:tcPr>
            <w:tcW w:w="2347" w:type="pct"/>
            <w:shd w:val="clear" w:color="000000" w:fill="FFFFFF"/>
            <w:vAlign w:val="center"/>
          </w:tcPr>
          <w:p w14:paraId="566392D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可通过移动APP完成临时工单操作</w:t>
            </w:r>
            <w:r>
              <w:rPr>
                <w:rFonts w:cs="宋体" w:hint="eastAsia"/>
                <w:kern w:val="0"/>
                <w:sz w:val="20"/>
                <w:szCs w:val="20"/>
              </w:rPr>
              <w:br/>
              <w:t>基于园区生产的临时工单任务，完成工单的领单、转派、执行</w:t>
            </w:r>
            <w:r>
              <w:rPr>
                <w:rFonts w:cs="宋体" w:hint="eastAsia"/>
                <w:kern w:val="0"/>
                <w:sz w:val="20"/>
                <w:szCs w:val="20"/>
              </w:rPr>
              <w:br/>
              <w:t>支持按不同工作类型筛选查询</w:t>
            </w:r>
          </w:p>
        </w:tc>
      </w:tr>
      <w:tr w:rsidR="0032285C" w14:paraId="4C20ECF9" w14:textId="77777777">
        <w:trPr>
          <w:trHeight w:val="1243"/>
        </w:trPr>
        <w:tc>
          <w:tcPr>
            <w:tcW w:w="689" w:type="pct"/>
            <w:vMerge/>
            <w:vAlign w:val="center"/>
          </w:tcPr>
          <w:p w14:paraId="7D5F0B34"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423DBA3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突发事件</w:t>
            </w:r>
          </w:p>
        </w:tc>
        <w:tc>
          <w:tcPr>
            <w:tcW w:w="1149" w:type="pct"/>
            <w:shd w:val="clear" w:color="000000" w:fill="FFFFFF"/>
            <w:noWrap/>
            <w:vAlign w:val="center"/>
          </w:tcPr>
          <w:p w14:paraId="551D67E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突发事件上报</w:t>
            </w:r>
          </w:p>
        </w:tc>
        <w:tc>
          <w:tcPr>
            <w:tcW w:w="2347" w:type="pct"/>
            <w:shd w:val="clear" w:color="000000" w:fill="FFFFFF"/>
            <w:vAlign w:val="center"/>
          </w:tcPr>
          <w:p w14:paraId="642720C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通过移动端APP完成突发事件的上报，并建立起突发事件的过程及后续举措跟踪</w:t>
            </w:r>
            <w:r>
              <w:rPr>
                <w:rFonts w:cs="宋体" w:hint="eastAsia"/>
                <w:kern w:val="0"/>
                <w:sz w:val="20"/>
                <w:szCs w:val="20"/>
              </w:rPr>
              <w:br/>
              <w:t>提供突发事件上报入口，支持人员创建突发事件</w:t>
            </w:r>
            <w:r>
              <w:rPr>
                <w:rFonts w:cs="宋体" w:hint="eastAsia"/>
                <w:kern w:val="0"/>
                <w:sz w:val="20"/>
                <w:szCs w:val="20"/>
              </w:rPr>
              <w:br/>
              <w:t>支持不同分类及子项的分类</w:t>
            </w:r>
            <w:r>
              <w:rPr>
                <w:rFonts w:cs="宋体" w:hint="eastAsia"/>
                <w:kern w:val="0"/>
                <w:sz w:val="20"/>
                <w:szCs w:val="20"/>
              </w:rPr>
              <w:lastRenderedPageBreak/>
              <w:t>记录，方便区分</w:t>
            </w:r>
            <w:r>
              <w:rPr>
                <w:rFonts w:cs="宋体" w:hint="eastAsia"/>
                <w:kern w:val="0"/>
                <w:sz w:val="20"/>
                <w:szCs w:val="20"/>
              </w:rPr>
              <w:br/>
              <w:t>提供事件照片记录及相关处理说明</w:t>
            </w:r>
          </w:p>
        </w:tc>
      </w:tr>
      <w:tr w:rsidR="0032285C" w14:paraId="01E47D4E" w14:textId="77777777">
        <w:trPr>
          <w:trHeight w:val="1492"/>
        </w:trPr>
        <w:tc>
          <w:tcPr>
            <w:tcW w:w="689" w:type="pct"/>
            <w:vMerge/>
            <w:vAlign w:val="center"/>
          </w:tcPr>
          <w:p w14:paraId="262FEA45"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173B1C6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统计分析</w:t>
            </w:r>
          </w:p>
        </w:tc>
        <w:tc>
          <w:tcPr>
            <w:tcW w:w="1149" w:type="pct"/>
            <w:shd w:val="clear" w:color="000000" w:fill="FFFFFF"/>
            <w:noWrap/>
            <w:vAlign w:val="center"/>
          </w:tcPr>
          <w:p w14:paraId="51BE66C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工单统计分析</w:t>
            </w:r>
          </w:p>
        </w:tc>
        <w:tc>
          <w:tcPr>
            <w:tcW w:w="2347" w:type="pct"/>
            <w:shd w:val="clear" w:color="000000" w:fill="FFFFFF"/>
            <w:vAlign w:val="center"/>
          </w:tcPr>
          <w:p w14:paraId="1078B5D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提供工单执行进度日历查看，支持按园区的工作计划，查看当前不同工作项的进度情况</w:t>
            </w:r>
            <w:r>
              <w:rPr>
                <w:rFonts w:cs="宋体" w:hint="eastAsia"/>
                <w:kern w:val="0"/>
                <w:sz w:val="20"/>
                <w:szCs w:val="20"/>
              </w:rPr>
              <w:br/>
              <w:t>支持按工单类型、工作种类、工作项筛选查看</w:t>
            </w:r>
            <w:r>
              <w:rPr>
                <w:rFonts w:cs="宋体" w:hint="eastAsia"/>
                <w:kern w:val="0"/>
                <w:sz w:val="20"/>
                <w:szCs w:val="20"/>
              </w:rPr>
              <w:br/>
              <w:t>支持按年度查看工作项执行情况</w:t>
            </w:r>
            <w:r>
              <w:rPr>
                <w:rFonts w:cs="宋体" w:hint="eastAsia"/>
                <w:kern w:val="0"/>
                <w:sz w:val="20"/>
                <w:szCs w:val="20"/>
              </w:rPr>
              <w:br/>
              <w:t>支持查看当月工作项执行情况</w:t>
            </w:r>
            <w:r>
              <w:rPr>
                <w:rFonts w:cs="宋体" w:hint="eastAsia"/>
                <w:kern w:val="0"/>
                <w:sz w:val="20"/>
                <w:szCs w:val="20"/>
              </w:rPr>
              <w:br/>
              <w:t>支持移动端查看工单执行情况统计分析</w:t>
            </w:r>
          </w:p>
        </w:tc>
      </w:tr>
      <w:tr w:rsidR="0032285C" w14:paraId="7975506A" w14:textId="77777777">
        <w:trPr>
          <w:trHeight w:val="746"/>
        </w:trPr>
        <w:tc>
          <w:tcPr>
            <w:tcW w:w="689" w:type="pct"/>
            <w:vMerge w:val="restart"/>
            <w:shd w:val="clear" w:color="000000" w:fill="FFFFFF"/>
            <w:noWrap/>
            <w:vAlign w:val="center"/>
          </w:tcPr>
          <w:p w14:paraId="35A7D36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运营管理</w:t>
            </w:r>
          </w:p>
        </w:tc>
        <w:tc>
          <w:tcPr>
            <w:tcW w:w="815" w:type="pct"/>
            <w:vMerge w:val="restart"/>
            <w:shd w:val="clear" w:color="000000" w:fill="FFFFFF"/>
            <w:noWrap/>
            <w:vAlign w:val="center"/>
          </w:tcPr>
          <w:p w14:paraId="02660DD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供应商管理</w:t>
            </w:r>
          </w:p>
        </w:tc>
        <w:tc>
          <w:tcPr>
            <w:tcW w:w="1149" w:type="pct"/>
            <w:shd w:val="clear" w:color="000000" w:fill="FFFFFF"/>
            <w:noWrap/>
            <w:vAlign w:val="center"/>
          </w:tcPr>
          <w:p w14:paraId="202E699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供应商资料</w:t>
            </w:r>
          </w:p>
        </w:tc>
        <w:tc>
          <w:tcPr>
            <w:tcW w:w="2347" w:type="pct"/>
            <w:shd w:val="clear" w:color="000000" w:fill="FFFFFF"/>
            <w:vAlign w:val="center"/>
          </w:tcPr>
          <w:p w14:paraId="2F94C5C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提供集团层面不同类型的供应商资料维护，支持维护供应商公司资料，用于建立供应商统一资料</w:t>
            </w:r>
            <w:r>
              <w:rPr>
                <w:rFonts w:cs="宋体" w:hint="eastAsia"/>
                <w:kern w:val="0"/>
                <w:sz w:val="20"/>
                <w:szCs w:val="20"/>
              </w:rPr>
              <w:br/>
              <w:t>支持查看供应商提供的服务及服务记录</w:t>
            </w:r>
          </w:p>
        </w:tc>
      </w:tr>
      <w:tr w:rsidR="0032285C" w14:paraId="6595BBBE" w14:textId="77777777">
        <w:trPr>
          <w:trHeight w:val="498"/>
        </w:trPr>
        <w:tc>
          <w:tcPr>
            <w:tcW w:w="689" w:type="pct"/>
            <w:vMerge/>
            <w:vAlign w:val="center"/>
          </w:tcPr>
          <w:p w14:paraId="249AF7E2"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82458DD"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5572063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供应商服务记录</w:t>
            </w:r>
          </w:p>
        </w:tc>
        <w:tc>
          <w:tcPr>
            <w:tcW w:w="2347" w:type="pct"/>
            <w:shd w:val="clear" w:color="000000" w:fill="FFFFFF"/>
            <w:vAlign w:val="center"/>
          </w:tcPr>
          <w:p w14:paraId="1265C72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提供不同园区不同类型的供应商服务记录，用以记录供应商服务的时间及状态</w:t>
            </w:r>
          </w:p>
        </w:tc>
      </w:tr>
      <w:tr w:rsidR="0032285C" w14:paraId="3475E438" w14:textId="77777777">
        <w:trPr>
          <w:trHeight w:val="746"/>
        </w:trPr>
        <w:tc>
          <w:tcPr>
            <w:tcW w:w="689" w:type="pct"/>
            <w:vMerge w:val="restart"/>
            <w:shd w:val="clear" w:color="000000" w:fill="FFFFFF"/>
            <w:noWrap/>
            <w:vAlign w:val="center"/>
          </w:tcPr>
          <w:p w14:paraId="3C50580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消息系统</w:t>
            </w:r>
          </w:p>
        </w:tc>
        <w:tc>
          <w:tcPr>
            <w:tcW w:w="815" w:type="pct"/>
            <w:vMerge w:val="restart"/>
            <w:shd w:val="clear" w:color="000000" w:fill="FFFFFF"/>
            <w:noWrap/>
            <w:vAlign w:val="center"/>
          </w:tcPr>
          <w:p w14:paraId="714E66A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消息管理</w:t>
            </w:r>
          </w:p>
        </w:tc>
        <w:tc>
          <w:tcPr>
            <w:tcW w:w="1149" w:type="pct"/>
            <w:shd w:val="clear" w:color="000000" w:fill="FFFFFF"/>
            <w:noWrap/>
            <w:vAlign w:val="center"/>
          </w:tcPr>
          <w:p w14:paraId="67C5DC0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消息发送</w:t>
            </w:r>
          </w:p>
        </w:tc>
        <w:tc>
          <w:tcPr>
            <w:tcW w:w="2347" w:type="pct"/>
            <w:shd w:val="clear" w:color="000000" w:fill="FFFFFF"/>
            <w:vAlign w:val="center"/>
          </w:tcPr>
          <w:p w14:paraId="2C96E90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提供系统内消息发送功能</w:t>
            </w:r>
            <w:r>
              <w:rPr>
                <w:rFonts w:cs="宋体" w:hint="eastAsia"/>
                <w:kern w:val="0"/>
                <w:sz w:val="20"/>
                <w:szCs w:val="20"/>
              </w:rPr>
              <w:br/>
              <w:t>支持移动端查看消息列表</w:t>
            </w:r>
            <w:r>
              <w:rPr>
                <w:rFonts w:cs="宋体" w:hint="eastAsia"/>
                <w:kern w:val="0"/>
                <w:sz w:val="20"/>
                <w:szCs w:val="20"/>
              </w:rPr>
              <w:br/>
              <w:t>支持设置消息标题及消息内容，并支持添加制定发送消息接受人</w:t>
            </w:r>
          </w:p>
        </w:tc>
      </w:tr>
      <w:tr w:rsidR="0032285C" w14:paraId="28E4C256" w14:textId="77777777">
        <w:trPr>
          <w:trHeight w:val="746"/>
        </w:trPr>
        <w:tc>
          <w:tcPr>
            <w:tcW w:w="689" w:type="pct"/>
            <w:vMerge/>
            <w:vAlign w:val="center"/>
          </w:tcPr>
          <w:p w14:paraId="29C100C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C4884BF"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3519902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消息列表</w:t>
            </w:r>
          </w:p>
        </w:tc>
        <w:tc>
          <w:tcPr>
            <w:tcW w:w="2347" w:type="pct"/>
            <w:shd w:val="clear" w:color="000000" w:fill="FFFFFF"/>
            <w:vAlign w:val="center"/>
          </w:tcPr>
          <w:p w14:paraId="30BB9F8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提供系统内消息发送的明细清单</w:t>
            </w:r>
            <w:r>
              <w:rPr>
                <w:rFonts w:cs="宋体" w:hint="eastAsia"/>
                <w:kern w:val="0"/>
                <w:sz w:val="20"/>
                <w:szCs w:val="20"/>
              </w:rPr>
              <w:br/>
              <w:t>支持查看发送给当前登录人的待办、消息类信息清单</w:t>
            </w:r>
            <w:r>
              <w:rPr>
                <w:rFonts w:cs="宋体" w:hint="eastAsia"/>
                <w:kern w:val="0"/>
                <w:sz w:val="20"/>
                <w:szCs w:val="20"/>
              </w:rPr>
              <w:br/>
              <w:t>支持按已读、未读状态筛选查看消息</w:t>
            </w:r>
          </w:p>
        </w:tc>
      </w:tr>
      <w:tr w:rsidR="0032285C" w14:paraId="6EE84335" w14:textId="77777777">
        <w:trPr>
          <w:trHeight w:val="995"/>
        </w:trPr>
        <w:tc>
          <w:tcPr>
            <w:tcW w:w="689" w:type="pct"/>
            <w:shd w:val="clear" w:color="000000" w:fill="FFFFFF"/>
            <w:noWrap/>
            <w:vAlign w:val="center"/>
          </w:tcPr>
          <w:p w14:paraId="6B00161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报警管理</w:t>
            </w:r>
          </w:p>
        </w:tc>
        <w:tc>
          <w:tcPr>
            <w:tcW w:w="815" w:type="pct"/>
            <w:shd w:val="clear" w:color="000000" w:fill="FFFFFF"/>
            <w:noWrap/>
            <w:vAlign w:val="center"/>
          </w:tcPr>
          <w:p w14:paraId="7D5D2B3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异常管理</w:t>
            </w:r>
          </w:p>
        </w:tc>
        <w:tc>
          <w:tcPr>
            <w:tcW w:w="1149" w:type="pct"/>
            <w:shd w:val="clear" w:color="000000" w:fill="FFFFFF"/>
            <w:noWrap/>
            <w:vAlign w:val="center"/>
          </w:tcPr>
          <w:p w14:paraId="7A4F4D9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报警管理</w:t>
            </w:r>
          </w:p>
        </w:tc>
        <w:tc>
          <w:tcPr>
            <w:tcW w:w="2347" w:type="pct"/>
            <w:shd w:val="clear" w:color="000000" w:fill="FFFFFF"/>
            <w:vAlign w:val="center"/>
          </w:tcPr>
          <w:p w14:paraId="4F619D9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支持移动端APP接受报警消息，并查看具体报警详情</w:t>
            </w:r>
            <w:r>
              <w:rPr>
                <w:rFonts w:cs="宋体" w:hint="eastAsia"/>
                <w:kern w:val="0"/>
                <w:sz w:val="20"/>
                <w:szCs w:val="20"/>
              </w:rPr>
              <w:br/>
              <w:t>统一汇总园区内的报警消息管理</w:t>
            </w:r>
            <w:r>
              <w:rPr>
                <w:rFonts w:cs="宋体" w:hint="eastAsia"/>
                <w:kern w:val="0"/>
                <w:sz w:val="20"/>
                <w:szCs w:val="20"/>
              </w:rPr>
              <w:br/>
              <w:t>提供不同子系统、不同级别、不同设备、不同状态的报警记录</w:t>
            </w:r>
            <w:r>
              <w:rPr>
                <w:rFonts w:cs="宋体" w:hint="eastAsia"/>
                <w:kern w:val="0"/>
                <w:sz w:val="20"/>
                <w:szCs w:val="20"/>
              </w:rPr>
              <w:br/>
              <w:t>支持查看报警处理详情记录</w:t>
            </w:r>
          </w:p>
        </w:tc>
      </w:tr>
      <w:tr w:rsidR="0032285C" w14:paraId="27003E10" w14:textId="77777777">
        <w:trPr>
          <w:trHeight w:val="1492"/>
        </w:trPr>
        <w:tc>
          <w:tcPr>
            <w:tcW w:w="689" w:type="pct"/>
            <w:vMerge w:val="restart"/>
            <w:shd w:val="clear" w:color="000000" w:fill="FFFFFF"/>
            <w:noWrap/>
            <w:vAlign w:val="center"/>
          </w:tcPr>
          <w:p w14:paraId="5F674AC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lastRenderedPageBreak/>
              <w:t>智慧消防</w:t>
            </w:r>
          </w:p>
        </w:tc>
        <w:tc>
          <w:tcPr>
            <w:tcW w:w="815" w:type="pct"/>
            <w:vMerge w:val="restart"/>
            <w:shd w:val="clear" w:color="000000" w:fill="FFFFFF"/>
            <w:noWrap/>
            <w:vAlign w:val="center"/>
          </w:tcPr>
          <w:p w14:paraId="18AC9E5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消防维保</w:t>
            </w:r>
          </w:p>
        </w:tc>
        <w:tc>
          <w:tcPr>
            <w:tcW w:w="1149" w:type="pct"/>
            <w:shd w:val="clear" w:color="000000" w:fill="FFFFFF"/>
            <w:noWrap/>
            <w:vAlign w:val="center"/>
          </w:tcPr>
          <w:p w14:paraId="3142641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维保规则设置</w:t>
            </w:r>
          </w:p>
        </w:tc>
        <w:tc>
          <w:tcPr>
            <w:tcW w:w="2347" w:type="pct"/>
            <w:shd w:val="clear" w:color="000000" w:fill="FFFFFF"/>
            <w:vAlign w:val="center"/>
          </w:tcPr>
          <w:p w14:paraId="5B0697F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针对消防主机监测信号设置维保规则，对于维保期间出现的信号进行处理记录</w:t>
            </w:r>
            <w:r>
              <w:rPr>
                <w:rFonts w:cs="宋体" w:hint="eastAsia"/>
                <w:kern w:val="0"/>
                <w:sz w:val="20"/>
                <w:szCs w:val="20"/>
              </w:rPr>
              <w:br/>
              <w:t>记录对应消防维保期间监测的设备信号，用以评估整体维保执行的覆盖率</w:t>
            </w:r>
            <w:r>
              <w:rPr>
                <w:rFonts w:cs="宋体" w:hint="eastAsia"/>
                <w:kern w:val="0"/>
                <w:sz w:val="20"/>
                <w:szCs w:val="20"/>
              </w:rPr>
              <w:br/>
              <w:t>支持设置不同设备的不同事件信号</w:t>
            </w:r>
            <w:r>
              <w:rPr>
                <w:rFonts w:cs="宋体" w:hint="eastAsia"/>
                <w:kern w:val="0"/>
                <w:sz w:val="20"/>
                <w:szCs w:val="20"/>
              </w:rPr>
              <w:br/>
              <w:t>支持设置不同设备的不同频率</w:t>
            </w:r>
          </w:p>
        </w:tc>
      </w:tr>
      <w:tr w:rsidR="0032285C" w14:paraId="20B0BC24" w14:textId="77777777">
        <w:trPr>
          <w:trHeight w:val="498"/>
        </w:trPr>
        <w:tc>
          <w:tcPr>
            <w:tcW w:w="689" w:type="pct"/>
            <w:vMerge/>
            <w:vAlign w:val="center"/>
          </w:tcPr>
          <w:p w14:paraId="4F59BE28"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0E0F646"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1154AAE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维保计划模版</w:t>
            </w:r>
          </w:p>
        </w:tc>
        <w:tc>
          <w:tcPr>
            <w:tcW w:w="2347" w:type="pct"/>
            <w:shd w:val="clear" w:color="000000" w:fill="FFFFFF"/>
            <w:vAlign w:val="center"/>
          </w:tcPr>
          <w:p w14:paraId="782E3B9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支持针对不同空间、设备维护维保计划标准</w:t>
            </w:r>
            <w:r>
              <w:rPr>
                <w:rFonts w:cs="宋体" w:hint="eastAsia"/>
                <w:kern w:val="0"/>
                <w:sz w:val="20"/>
                <w:szCs w:val="20"/>
              </w:rPr>
              <w:br/>
              <w:t>可配置不同设备的维保步骤顺序及维保标准</w:t>
            </w:r>
          </w:p>
        </w:tc>
      </w:tr>
      <w:tr w:rsidR="0032285C" w14:paraId="2980F70C" w14:textId="77777777">
        <w:trPr>
          <w:trHeight w:val="746"/>
        </w:trPr>
        <w:tc>
          <w:tcPr>
            <w:tcW w:w="689" w:type="pct"/>
            <w:vMerge/>
            <w:vAlign w:val="center"/>
          </w:tcPr>
          <w:p w14:paraId="372E720B"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BD9D5FC"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3EF2CAB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维保计划编排</w:t>
            </w:r>
          </w:p>
        </w:tc>
        <w:tc>
          <w:tcPr>
            <w:tcW w:w="2347" w:type="pct"/>
            <w:shd w:val="clear" w:color="000000" w:fill="FFFFFF"/>
            <w:vAlign w:val="center"/>
          </w:tcPr>
          <w:p w14:paraId="035686E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园区基于维保标准，编制园区维保计划标准</w:t>
            </w:r>
            <w:r>
              <w:rPr>
                <w:rFonts w:cs="宋体" w:hint="eastAsia"/>
                <w:kern w:val="0"/>
                <w:sz w:val="20"/>
                <w:szCs w:val="20"/>
              </w:rPr>
              <w:br/>
              <w:t>支持计划编排导入</w:t>
            </w:r>
            <w:r>
              <w:rPr>
                <w:rFonts w:cs="宋体" w:hint="eastAsia"/>
                <w:kern w:val="0"/>
                <w:sz w:val="20"/>
                <w:szCs w:val="20"/>
              </w:rPr>
              <w:br/>
              <w:t>提供维保计划导出及删除功能</w:t>
            </w:r>
          </w:p>
        </w:tc>
      </w:tr>
      <w:tr w:rsidR="0032285C" w14:paraId="3C9F83A9" w14:textId="77777777">
        <w:trPr>
          <w:trHeight w:val="995"/>
        </w:trPr>
        <w:tc>
          <w:tcPr>
            <w:tcW w:w="689" w:type="pct"/>
            <w:vMerge/>
            <w:vAlign w:val="center"/>
          </w:tcPr>
          <w:p w14:paraId="53925FA0"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316B55EB"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DCBD53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维保结果查询</w:t>
            </w:r>
          </w:p>
        </w:tc>
        <w:tc>
          <w:tcPr>
            <w:tcW w:w="2347" w:type="pct"/>
            <w:shd w:val="clear" w:color="000000" w:fill="FFFFFF"/>
            <w:vAlign w:val="center"/>
          </w:tcPr>
          <w:p w14:paraId="0FBF655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基于消防维保工单，完成消防维保结果输出</w:t>
            </w:r>
            <w:r>
              <w:rPr>
                <w:rFonts w:cs="宋体" w:hint="eastAsia"/>
                <w:kern w:val="0"/>
                <w:sz w:val="20"/>
                <w:szCs w:val="20"/>
              </w:rPr>
              <w:br/>
              <w:t>针对消防维保设备信号监测，记录月度、季度、年度消防维保类不同设备的执行情况</w:t>
            </w:r>
            <w:r>
              <w:rPr>
                <w:rFonts w:cs="宋体" w:hint="eastAsia"/>
                <w:kern w:val="0"/>
                <w:sz w:val="20"/>
                <w:szCs w:val="20"/>
              </w:rPr>
              <w:br/>
              <w:t>输出消防维保类执行覆盖率</w:t>
            </w:r>
          </w:p>
        </w:tc>
      </w:tr>
      <w:tr w:rsidR="0032285C" w14:paraId="2C1D8F81" w14:textId="77777777">
        <w:trPr>
          <w:trHeight w:val="746"/>
        </w:trPr>
        <w:tc>
          <w:tcPr>
            <w:tcW w:w="689" w:type="pct"/>
            <w:vMerge/>
            <w:vAlign w:val="center"/>
          </w:tcPr>
          <w:p w14:paraId="4E8AC80E"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3D299CE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消防屏蔽管理</w:t>
            </w:r>
          </w:p>
        </w:tc>
        <w:tc>
          <w:tcPr>
            <w:tcW w:w="1149" w:type="pct"/>
            <w:shd w:val="clear" w:color="000000" w:fill="FFFFFF"/>
            <w:noWrap/>
            <w:vAlign w:val="center"/>
          </w:tcPr>
          <w:p w14:paraId="0074046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消防屏蔽记录管理</w:t>
            </w:r>
          </w:p>
        </w:tc>
        <w:tc>
          <w:tcPr>
            <w:tcW w:w="2347" w:type="pct"/>
            <w:shd w:val="clear" w:color="000000" w:fill="FFFFFF"/>
            <w:vAlign w:val="center"/>
          </w:tcPr>
          <w:p w14:paraId="7DD9EB1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记录消控主机中的消防屏蔽信号，生成在线台账记录进行跟踪</w:t>
            </w:r>
            <w:r>
              <w:rPr>
                <w:rFonts w:cs="宋体" w:hint="eastAsia"/>
                <w:kern w:val="0"/>
                <w:sz w:val="20"/>
                <w:szCs w:val="20"/>
              </w:rPr>
              <w:br/>
              <w:t>支持屏蔽记录申报及跟踪处理，减少信息不透明</w:t>
            </w:r>
            <w:r>
              <w:rPr>
                <w:rFonts w:cs="宋体" w:hint="eastAsia"/>
                <w:kern w:val="0"/>
                <w:sz w:val="20"/>
                <w:szCs w:val="20"/>
              </w:rPr>
              <w:br/>
              <w:t>支持移动端记录消防屏蔽并完成信息上报</w:t>
            </w:r>
          </w:p>
        </w:tc>
      </w:tr>
      <w:tr w:rsidR="0032285C" w14:paraId="0583110C" w14:textId="77777777">
        <w:trPr>
          <w:trHeight w:val="283"/>
        </w:trPr>
        <w:tc>
          <w:tcPr>
            <w:tcW w:w="689" w:type="pct"/>
            <w:vMerge/>
            <w:vAlign w:val="center"/>
          </w:tcPr>
          <w:p w14:paraId="05171053"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60D9E61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消防看板</w:t>
            </w:r>
          </w:p>
        </w:tc>
        <w:tc>
          <w:tcPr>
            <w:tcW w:w="1149" w:type="pct"/>
            <w:shd w:val="clear" w:color="000000" w:fill="FFFFFF"/>
            <w:noWrap/>
            <w:vAlign w:val="center"/>
          </w:tcPr>
          <w:p w14:paraId="225BF09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消防系统看板</w:t>
            </w:r>
          </w:p>
        </w:tc>
        <w:tc>
          <w:tcPr>
            <w:tcW w:w="2347" w:type="pct"/>
            <w:shd w:val="clear" w:color="000000" w:fill="FFFFFF"/>
            <w:vAlign w:val="center"/>
          </w:tcPr>
          <w:p w14:paraId="3C28D51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支持PC、移动端查看消防系统统计分析看板及实时监控看板</w:t>
            </w:r>
          </w:p>
        </w:tc>
      </w:tr>
      <w:tr w:rsidR="0032285C" w14:paraId="34F75B46" w14:textId="77777777">
        <w:trPr>
          <w:trHeight w:val="995"/>
        </w:trPr>
        <w:tc>
          <w:tcPr>
            <w:tcW w:w="689" w:type="pct"/>
            <w:vMerge w:val="restart"/>
            <w:shd w:val="clear" w:color="000000" w:fill="FFFFFF"/>
            <w:noWrap/>
            <w:vAlign w:val="center"/>
          </w:tcPr>
          <w:p w14:paraId="1031B65B"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一站式服务</w:t>
            </w:r>
          </w:p>
        </w:tc>
        <w:tc>
          <w:tcPr>
            <w:tcW w:w="815" w:type="pct"/>
            <w:vMerge w:val="restart"/>
            <w:shd w:val="clear" w:color="000000" w:fill="FFFFFF"/>
            <w:noWrap/>
            <w:vAlign w:val="center"/>
          </w:tcPr>
          <w:p w14:paraId="5E2D6EF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租户档案</w:t>
            </w:r>
          </w:p>
        </w:tc>
        <w:tc>
          <w:tcPr>
            <w:tcW w:w="1149" w:type="pct"/>
            <w:shd w:val="clear" w:color="000000" w:fill="FFFFFF"/>
            <w:noWrap/>
            <w:vAlign w:val="center"/>
          </w:tcPr>
          <w:p w14:paraId="1007C70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租户档案资料</w:t>
            </w:r>
          </w:p>
        </w:tc>
        <w:tc>
          <w:tcPr>
            <w:tcW w:w="2347" w:type="pct"/>
            <w:shd w:val="clear" w:color="000000" w:fill="FFFFFF"/>
            <w:vAlign w:val="center"/>
          </w:tcPr>
          <w:p w14:paraId="156A958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维护管理园区内租户档案信息，支持新增、编辑修改</w:t>
            </w:r>
            <w:r>
              <w:rPr>
                <w:rFonts w:cs="宋体" w:hint="eastAsia"/>
                <w:kern w:val="0"/>
                <w:sz w:val="20"/>
                <w:szCs w:val="20"/>
              </w:rPr>
              <w:br/>
              <w:t>支持维护租户公司名称、集团信息、所属行业、所属类型、常用名称等信息</w:t>
            </w:r>
            <w:r>
              <w:rPr>
                <w:rFonts w:cs="宋体" w:hint="eastAsia"/>
                <w:kern w:val="0"/>
                <w:sz w:val="20"/>
                <w:szCs w:val="20"/>
              </w:rPr>
              <w:br/>
              <w:t>支持编辑修改租户常用名称、所属行业、类型等信息</w:t>
            </w:r>
          </w:p>
        </w:tc>
      </w:tr>
      <w:tr w:rsidR="0032285C" w14:paraId="12BE197E" w14:textId="77777777">
        <w:trPr>
          <w:trHeight w:val="498"/>
        </w:trPr>
        <w:tc>
          <w:tcPr>
            <w:tcW w:w="689" w:type="pct"/>
            <w:vMerge/>
            <w:vAlign w:val="center"/>
          </w:tcPr>
          <w:p w14:paraId="1075503E"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7F941CC2"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0202E3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租户启/停</w:t>
            </w:r>
          </w:p>
        </w:tc>
        <w:tc>
          <w:tcPr>
            <w:tcW w:w="2347" w:type="pct"/>
            <w:shd w:val="clear" w:color="000000" w:fill="FFFFFF"/>
            <w:vAlign w:val="center"/>
          </w:tcPr>
          <w:p w14:paraId="1D99076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租户档案信息的实际启用/停用操作</w:t>
            </w:r>
            <w:r>
              <w:rPr>
                <w:rFonts w:cs="宋体" w:hint="eastAsia"/>
                <w:kern w:val="0"/>
                <w:sz w:val="20"/>
                <w:szCs w:val="20"/>
              </w:rPr>
              <w:br/>
            </w:r>
            <w:r>
              <w:rPr>
                <w:rFonts w:cs="宋体" w:hint="eastAsia"/>
                <w:kern w:val="0"/>
                <w:sz w:val="20"/>
                <w:szCs w:val="20"/>
              </w:rPr>
              <w:lastRenderedPageBreak/>
              <w:t>对应租户信息的使用及暂停状态，联动相关业务信息清除</w:t>
            </w:r>
          </w:p>
        </w:tc>
      </w:tr>
      <w:tr w:rsidR="0032285C" w14:paraId="76EF6BBB" w14:textId="77777777">
        <w:trPr>
          <w:trHeight w:val="1243"/>
        </w:trPr>
        <w:tc>
          <w:tcPr>
            <w:tcW w:w="689" w:type="pct"/>
            <w:vMerge/>
            <w:vAlign w:val="center"/>
          </w:tcPr>
          <w:p w14:paraId="21E4C227"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5FF921AA"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38D6C3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入园管控</w:t>
            </w:r>
          </w:p>
        </w:tc>
        <w:tc>
          <w:tcPr>
            <w:tcW w:w="2347" w:type="pct"/>
            <w:shd w:val="clear" w:color="000000" w:fill="FFFFFF"/>
            <w:vAlign w:val="center"/>
          </w:tcPr>
          <w:p w14:paraId="137E7F8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提供设置租户入园管控规则</w:t>
            </w:r>
            <w:r>
              <w:rPr>
                <w:rFonts w:cs="宋体" w:hint="eastAsia"/>
                <w:kern w:val="0"/>
                <w:sz w:val="20"/>
                <w:szCs w:val="20"/>
              </w:rPr>
              <w:br/>
              <w:t>支持开启/关闭车辆入园管控及访客审批流程</w:t>
            </w:r>
            <w:r>
              <w:rPr>
                <w:rFonts w:cs="宋体" w:hint="eastAsia"/>
                <w:kern w:val="0"/>
                <w:sz w:val="20"/>
                <w:szCs w:val="20"/>
              </w:rPr>
              <w:br/>
              <w:t>支持设置白名单车辆限制数量</w:t>
            </w:r>
            <w:r>
              <w:rPr>
                <w:rFonts w:cs="宋体" w:hint="eastAsia"/>
                <w:kern w:val="0"/>
                <w:sz w:val="20"/>
                <w:szCs w:val="20"/>
              </w:rPr>
              <w:br/>
              <w:t>支持设置租户白名单车辆放行模式</w:t>
            </w:r>
            <w:r>
              <w:rPr>
                <w:rFonts w:cs="宋体" w:hint="eastAsia"/>
                <w:kern w:val="0"/>
                <w:sz w:val="20"/>
                <w:szCs w:val="20"/>
              </w:rPr>
              <w:br/>
              <w:t>支持设置租户登记车辆放行模式</w:t>
            </w:r>
          </w:p>
        </w:tc>
      </w:tr>
      <w:tr w:rsidR="0032285C" w14:paraId="3E7E24E5" w14:textId="77777777">
        <w:trPr>
          <w:trHeight w:val="283"/>
        </w:trPr>
        <w:tc>
          <w:tcPr>
            <w:tcW w:w="689" w:type="pct"/>
            <w:vMerge/>
            <w:vAlign w:val="center"/>
          </w:tcPr>
          <w:p w14:paraId="5A04D147"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5DD83D0"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1E166F1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退租</w:t>
            </w:r>
          </w:p>
        </w:tc>
        <w:tc>
          <w:tcPr>
            <w:tcW w:w="2347" w:type="pct"/>
            <w:shd w:val="clear" w:color="000000" w:fill="FFFFFF"/>
            <w:vAlign w:val="center"/>
          </w:tcPr>
          <w:p w14:paraId="5DAFDB5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支持更改租户租赁状态，转变为退租状态</w:t>
            </w:r>
          </w:p>
        </w:tc>
      </w:tr>
      <w:tr w:rsidR="0032285C" w14:paraId="1A832061" w14:textId="77777777">
        <w:trPr>
          <w:trHeight w:val="1243"/>
        </w:trPr>
        <w:tc>
          <w:tcPr>
            <w:tcW w:w="689" w:type="pct"/>
            <w:vMerge/>
            <w:vAlign w:val="center"/>
          </w:tcPr>
          <w:p w14:paraId="085A36F1"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7FA758D"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2E7C45F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能耗配置</w:t>
            </w:r>
          </w:p>
        </w:tc>
        <w:tc>
          <w:tcPr>
            <w:tcW w:w="2347" w:type="pct"/>
            <w:shd w:val="clear" w:color="000000" w:fill="FFFFFF"/>
            <w:vAlign w:val="center"/>
          </w:tcPr>
          <w:p w14:paraId="7094E0D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租户的实际电费分摊配置及电表绑表配置</w:t>
            </w:r>
            <w:r>
              <w:rPr>
                <w:rFonts w:cs="宋体" w:hint="eastAsia"/>
                <w:kern w:val="0"/>
                <w:sz w:val="20"/>
                <w:szCs w:val="20"/>
              </w:rPr>
              <w:br/>
              <w:t>支持配置租户的分摊规则、计费模式、账单确认人信息及邮箱</w:t>
            </w:r>
            <w:r>
              <w:rPr>
                <w:rFonts w:cs="宋体" w:hint="eastAsia"/>
                <w:kern w:val="0"/>
                <w:sz w:val="20"/>
                <w:szCs w:val="20"/>
              </w:rPr>
              <w:br/>
              <w:t>支持一个租户拆分多个账单组</w:t>
            </w:r>
            <w:r>
              <w:rPr>
                <w:rFonts w:cs="宋体" w:hint="eastAsia"/>
                <w:kern w:val="0"/>
                <w:sz w:val="20"/>
                <w:szCs w:val="20"/>
              </w:rPr>
              <w:br/>
              <w:t>支持配置租户绑定的电表信息，提供入驻抄表及退租解绑</w:t>
            </w:r>
            <w:r>
              <w:rPr>
                <w:rFonts w:cs="宋体" w:hint="eastAsia"/>
                <w:kern w:val="0"/>
                <w:sz w:val="20"/>
                <w:szCs w:val="20"/>
              </w:rPr>
              <w:br/>
              <w:t>支持批量入驻绑表</w:t>
            </w:r>
          </w:p>
        </w:tc>
      </w:tr>
      <w:tr w:rsidR="0032285C" w14:paraId="00DA86B0" w14:textId="77777777">
        <w:trPr>
          <w:trHeight w:val="995"/>
        </w:trPr>
        <w:tc>
          <w:tcPr>
            <w:tcW w:w="689" w:type="pct"/>
            <w:vMerge/>
            <w:vAlign w:val="center"/>
          </w:tcPr>
          <w:p w14:paraId="337DF597"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02437F3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租户账号</w:t>
            </w:r>
          </w:p>
        </w:tc>
        <w:tc>
          <w:tcPr>
            <w:tcW w:w="1149" w:type="pct"/>
            <w:shd w:val="clear" w:color="000000" w:fill="FFFFFF"/>
            <w:noWrap/>
            <w:vAlign w:val="center"/>
          </w:tcPr>
          <w:p w14:paraId="7274474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租户账号管理</w:t>
            </w:r>
          </w:p>
        </w:tc>
        <w:tc>
          <w:tcPr>
            <w:tcW w:w="2347" w:type="pct"/>
            <w:shd w:val="clear" w:color="000000" w:fill="FFFFFF"/>
            <w:vAlign w:val="center"/>
          </w:tcPr>
          <w:p w14:paraId="71DE867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按手机号做为唯一方式，生成对应租户账号</w:t>
            </w:r>
            <w:r>
              <w:rPr>
                <w:rFonts w:cs="宋体" w:hint="eastAsia"/>
                <w:kern w:val="0"/>
                <w:sz w:val="20"/>
                <w:szCs w:val="20"/>
              </w:rPr>
              <w:br/>
              <w:t>支持一个租户开通多个人员账号</w:t>
            </w:r>
            <w:r>
              <w:rPr>
                <w:rFonts w:cs="宋体" w:hint="eastAsia"/>
                <w:kern w:val="0"/>
                <w:sz w:val="20"/>
                <w:szCs w:val="20"/>
              </w:rPr>
              <w:br/>
              <w:t>支持停用、启用租户账号</w:t>
            </w:r>
            <w:r>
              <w:rPr>
                <w:rFonts w:cs="宋体" w:hint="eastAsia"/>
                <w:kern w:val="0"/>
                <w:sz w:val="20"/>
                <w:szCs w:val="20"/>
              </w:rPr>
              <w:br/>
              <w:t>支持解锁、重置租户账号密码</w:t>
            </w:r>
          </w:p>
        </w:tc>
      </w:tr>
      <w:tr w:rsidR="0032285C" w14:paraId="5C888FB1" w14:textId="77777777">
        <w:trPr>
          <w:trHeight w:val="995"/>
        </w:trPr>
        <w:tc>
          <w:tcPr>
            <w:tcW w:w="689" w:type="pct"/>
            <w:vMerge/>
            <w:vAlign w:val="center"/>
          </w:tcPr>
          <w:p w14:paraId="5A6DCB9A"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4128BF9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通知提醒</w:t>
            </w:r>
          </w:p>
        </w:tc>
        <w:tc>
          <w:tcPr>
            <w:tcW w:w="1149" w:type="pct"/>
            <w:shd w:val="clear" w:color="000000" w:fill="FFFFFF"/>
            <w:noWrap/>
            <w:vAlign w:val="center"/>
          </w:tcPr>
          <w:p w14:paraId="534AF7B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园区通知提醒</w:t>
            </w:r>
          </w:p>
        </w:tc>
        <w:tc>
          <w:tcPr>
            <w:tcW w:w="2347" w:type="pct"/>
            <w:shd w:val="clear" w:color="000000" w:fill="FFFFFF"/>
            <w:vAlign w:val="center"/>
          </w:tcPr>
          <w:p w14:paraId="7E0D3A7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支持园区管理发放园区通知提醒，支持安全整改、园区公告两类通知发放</w:t>
            </w:r>
            <w:r>
              <w:rPr>
                <w:rFonts w:cs="宋体" w:hint="eastAsia"/>
                <w:kern w:val="0"/>
                <w:sz w:val="20"/>
                <w:szCs w:val="20"/>
              </w:rPr>
              <w:br/>
              <w:t>支持维护标题、通知内容及及附件信息</w:t>
            </w:r>
            <w:r>
              <w:rPr>
                <w:rFonts w:cs="宋体" w:hint="eastAsia"/>
                <w:kern w:val="0"/>
                <w:sz w:val="20"/>
                <w:szCs w:val="20"/>
              </w:rPr>
              <w:br/>
              <w:t>支持维护发放租户范围及租户接受人</w:t>
            </w:r>
          </w:p>
        </w:tc>
      </w:tr>
      <w:tr w:rsidR="0032285C" w14:paraId="3F4D630D" w14:textId="77777777">
        <w:trPr>
          <w:trHeight w:val="746"/>
        </w:trPr>
        <w:tc>
          <w:tcPr>
            <w:tcW w:w="689" w:type="pct"/>
            <w:vMerge/>
            <w:vAlign w:val="center"/>
          </w:tcPr>
          <w:p w14:paraId="7DFD566F"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7AE9D80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预约办事受理</w:t>
            </w:r>
          </w:p>
        </w:tc>
        <w:tc>
          <w:tcPr>
            <w:tcW w:w="1149" w:type="pct"/>
            <w:shd w:val="clear" w:color="000000" w:fill="FFFFFF"/>
            <w:noWrap/>
            <w:vAlign w:val="center"/>
          </w:tcPr>
          <w:p w14:paraId="78129B7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预约办事受理</w:t>
            </w:r>
          </w:p>
        </w:tc>
        <w:tc>
          <w:tcPr>
            <w:tcW w:w="2347" w:type="pct"/>
            <w:shd w:val="clear" w:color="000000" w:fill="FFFFFF"/>
            <w:vAlign w:val="center"/>
          </w:tcPr>
          <w:p w14:paraId="7CE3840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针对租户在线办事完成预约受理审批，可审批通过或驳回</w:t>
            </w:r>
            <w:r>
              <w:rPr>
                <w:rFonts w:cs="宋体" w:hint="eastAsia"/>
                <w:kern w:val="0"/>
                <w:sz w:val="20"/>
                <w:szCs w:val="20"/>
              </w:rPr>
              <w:br/>
              <w:t>支持针对二装、退租进行在线提交预约申请</w:t>
            </w:r>
            <w:r>
              <w:rPr>
                <w:rFonts w:cs="宋体" w:hint="eastAsia"/>
                <w:kern w:val="0"/>
                <w:sz w:val="20"/>
                <w:szCs w:val="20"/>
              </w:rPr>
              <w:br/>
              <w:t>支持租户移动端微信公众号上申请发起预约服务申请</w:t>
            </w:r>
          </w:p>
        </w:tc>
      </w:tr>
      <w:tr w:rsidR="0032285C" w14:paraId="17BBA673" w14:textId="77777777">
        <w:trPr>
          <w:trHeight w:val="746"/>
        </w:trPr>
        <w:tc>
          <w:tcPr>
            <w:tcW w:w="689" w:type="pct"/>
            <w:vMerge/>
            <w:vAlign w:val="center"/>
          </w:tcPr>
          <w:p w14:paraId="16DDC776"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5539B64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入驻管理</w:t>
            </w:r>
          </w:p>
        </w:tc>
        <w:tc>
          <w:tcPr>
            <w:tcW w:w="1149" w:type="pct"/>
            <w:shd w:val="clear" w:color="000000" w:fill="FFFFFF"/>
            <w:noWrap/>
            <w:vAlign w:val="center"/>
          </w:tcPr>
          <w:p w14:paraId="2211EB4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入驻办理管理</w:t>
            </w:r>
          </w:p>
        </w:tc>
        <w:tc>
          <w:tcPr>
            <w:tcW w:w="2347" w:type="pct"/>
            <w:shd w:val="clear" w:color="000000" w:fill="FFFFFF"/>
            <w:vAlign w:val="center"/>
          </w:tcPr>
          <w:p w14:paraId="247AD7F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针对园区租户发起的入驻办理，提交在线办理流程进行跟</w:t>
            </w:r>
            <w:r>
              <w:rPr>
                <w:rFonts w:cs="宋体" w:hint="eastAsia"/>
                <w:kern w:val="0"/>
                <w:sz w:val="20"/>
                <w:szCs w:val="20"/>
              </w:rPr>
              <w:lastRenderedPageBreak/>
              <w:t>进</w:t>
            </w:r>
            <w:r>
              <w:rPr>
                <w:rFonts w:cs="宋体" w:hint="eastAsia"/>
                <w:kern w:val="0"/>
                <w:sz w:val="20"/>
                <w:szCs w:val="20"/>
              </w:rPr>
              <w:br/>
              <w:t>支持查看入驻办理各步骤的完成情况</w:t>
            </w:r>
            <w:r>
              <w:rPr>
                <w:rFonts w:cs="宋体" w:hint="eastAsia"/>
                <w:kern w:val="0"/>
                <w:sz w:val="20"/>
                <w:szCs w:val="20"/>
              </w:rPr>
              <w:br/>
              <w:t>支持查看入驻办理步骤的异常情况</w:t>
            </w:r>
          </w:p>
        </w:tc>
      </w:tr>
      <w:tr w:rsidR="0032285C" w14:paraId="7059DAB5" w14:textId="77777777">
        <w:trPr>
          <w:trHeight w:val="995"/>
        </w:trPr>
        <w:tc>
          <w:tcPr>
            <w:tcW w:w="689" w:type="pct"/>
            <w:vMerge/>
            <w:vAlign w:val="center"/>
          </w:tcPr>
          <w:p w14:paraId="14ED5874"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7067295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客户月报</w:t>
            </w:r>
          </w:p>
        </w:tc>
        <w:tc>
          <w:tcPr>
            <w:tcW w:w="1149" w:type="pct"/>
            <w:shd w:val="clear" w:color="000000" w:fill="FFFFFF"/>
            <w:noWrap/>
            <w:vAlign w:val="center"/>
          </w:tcPr>
          <w:p w14:paraId="40A9C83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客户月报</w:t>
            </w:r>
          </w:p>
        </w:tc>
        <w:tc>
          <w:tcPr>
            <w:tcW w:w="2347" w:type="pct"/>
            <w:shd w:val="clear" w:color="000000" w:fill="FFFFFF"/>
            <w:vAlign w:val="center"/>
          </w:tcPr>
          <w:p w14:paraId="4C72EF7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支持给客户制作客户月报分享，对客户形成在线电子月报查阅</w:t>
            </w:r>
            <w:r>
              <w:rPr>
                <w:rFonts w:cs="宋体" w:hint="eastAsia"/>
                <w:kern w:val="0"/>
                <w:sz w:val="20"/>
                <w:szCs w:val="20"/>
              </w:rPr>
              <w:br/>
              <w:t>支持配置客户服务、月度分享内容、客户通知类信息拼接，形成客户月报</w:t>
            </w:r>
            <w:r>
              <w:rPr>
                <w:rFonts w:cs="宋体" w:hint="eastAsia"/>
                <w:kern w:val="0"/>
                <w:sz w:val="20"/>
                <w:szCs w:val="20"/>
              </w:rPr>
              <w:br/>
              <w:t>支持租户移动端微信公众号上查看客户月报信息</w:t>
            </w:r>
          </w:p>
        </w:tc>
      </w:tr>
      <w:tr w:rsidR="0032285C" w14:paraId="29D61631" w14:textId="77777777">
        <w:trPr>
          <w:trHeight w:val="995"/>
        </w:trPr>
        <w:tc>
          <w:tcPr>
            <w:tcW w:w="689" w:type="pct"/>
            <w:vMerge/>
            <w:vAlign w:val="center"/>
          </w:tcPr>
          <w:p w14:paraId="42284538"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1DF44BB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账单通知</w:t>
            </w:r>
          </w:p>
        </w:tc>
        <w:tc>
          <w:tcPr>
            <w:tcW w:w="1149" w:type="pct"/>
            <w:shd w:val="clear" w:color="000000" w:fill="FFFFFF"/>
            <w:noWrap/>
            <w:vAlign w:val="center"/>
          </w:tcPr>
          <w:p w14:paraId="400A55B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客户能耗账单</w:t>
            </w:r>
          </w:p>
        </w:tc>
        <w:tc>
          <w:tcPr>
            <w:tcW w:w="2347" w:type="pct"/>
            <w:shd w:val="clear" w:color="000000" w:fill="FFFFFF"/>
            <w:vAlign w:val="center"/>
          </w:tcPr>
          <w:p w14:paraId="678664CE"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支持给指定租户发送在线能耗账单，并完成在线确认</w:t>
            </w:r>
            <w:r>
              <w:rPr>
                <w:rFonts w:cs="宋体" w:hint="eastAsia"/>
                <w:kern w:val="0"/>
                <w:sz w:val="20"/>
                <w:szCs w:val="20"/>
              </w:rPr>
              <w:br/>
              <w:t>支持发送pdf附件查看</w:t>
            </w:r>
            <w:r>
              <w:rPr>
                <w:rFonts w:cs="宋体" w:hint="eastAsia"/>
                <w:kern w:val="0"/>
                <w:sz w:val="20"/>
                <w:szCs w:val="20"/>
              </w:rPr>
              <w:br/>
              <w:t>支持租户在线确认，并指定租户查看忍</w:t>
            </w:r>
            <w:r>
              <w:rPr>
                <w:rFonts w:cs="宋体" w:hint="eastAsia"/>
                <w:kern w:val="0"/>
                <w:sz w:val="20"/>
                <w:szCs w:val="20"/>
              </w:rPr>
              <w:br/>
              <w:t>提供微信通知消息及待办事项查看</w:t>
            </w:r>
          </w:p>
        </w:tc>
      </w:tr>
      <w:tr w:rsidR="0032285C" w14:paraId="3F25EE48" w14:textId="77777777">
        <w:trPr>
          <w:trHeight w:val="746"/>
        </w:trPr>
        <w:tc>
          <w:tcPr>
            <w:tcW w:w="689" w:type="pct"/>
            <w:vMerge/>
            <w:vAlign w:val="center"/>
          </w:tcPr>
          <w:p w14:paraId="151E2A1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4141C1D2"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基础配置</w:t>
            </w:r>
          </w:p>
        </w:tc>
        <w:tc>
          <w:tcPr>
            <w:tcW w:w="1149" w:type="pct"/>
            <w:vMerge w:val="restart"/>
            <w:shd w:val="clear" w:color="000000" w:fill="FFFFFF"/>
            <w:noWrap/>
            <w:vAlign w:val="center"/>
          </w:tcPr>
          <w:p w14:paraId="12B56CB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运营规范模版</w:t>
            </w:r>
          </w:p>
        </w:tc>
        <w:tc>
          <w:tcPr>
            <w:tcW w:w="2347" w:type="pct"/>
            <w:shd w:val="clear" w:color="000000" w:fill="FFFFFF"/>
            <w:vAlign w:val="center"/>
          </w:tcPr>
          <w:p w14:paraId="55191AC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提供在线办事配置功能，支持配置在线办事事项及启用、停用</w:t>
            </w:r>
            <w:r>
              <w:rPr>
                <w:rFonts w:cs="宋体" w:hint="eastAsia"/>
                <w:kern w:val="0"/>
                <w:sz w:val="20"/>
                <w:szCs w:val="20"/>
              </w:rPr>
              <w:br/>
              <w:t>支持自定义编辑在线办事事项指南及附件材料说明</w:t>
            </w:r>
            <w:r>
              <w:rPr>
                <w:rFonts w:cs="宋体" w:hint="eastAsia"/>
                <w:kern w:val="0"/>
                <w:sz w:val="20"/>
                <w:szCs w:val="20"/>
              </w:rPr>
              <w:br/>
              <w:t>适用于集团层面维护在线办事的统一规范指南及附件清单</w:t>
            </w:r>
          </w:p>
        </w:tc>
      </w:tr>
      <w:tr w:rsidR="0032285C" w14:paraId="57A7DC93" w14:textId="77777777">
        <w:trPr>
          <w:trHeight w:val="498"/>
        </w:trPr>
        <w:tc>
          <w:tcPr>
            <w:tcW w:w="689" w:type="pct"/>
            <w:vMerge/>
            <w:vAlign w:val="center"/>
          </w:tcPr>
          <w:p w14:paraId="2D3328C2"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1EAF63D5"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4995B58D"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0F62AD8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支持园区维护园区侧特殊的在线办事指南附件，便于满足当地或其他政策要求的特殊性</w:t>
            </w:r>
          </w:p>
        </w:tc>
      </w:tr>
      <w:tr w:rsidR="0032285C" w14:paraId="13DAC7D9" w14:textId="77777777">
        <w:trPr>
          <w:trHeight w:val="995"/>
        </w:trPr>
        <w:tc>
          <w:tcPr>
            <w:tcW w:w="689" w:type="pct"/>
            <w:vMerge/>
            <w:vAlign w:val="center"/>
          </w:tcPr>
          <w:p w14:paraId="5DC5C6A5"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762A094"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6DB7122C"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vAlign w:val="center"/>
          </w:tcPr>
          <w:p w14:paraId="23411BF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提供维护在线入驻办理指南规范，支持集团总部、单个园区不同层级的入驻办事指南规范</w:t>
            </w:r>
            <w:r>
              <w:rPr>
                <w:rFonts w:cs="宋体" w:hint="eastAsia"/>
                <w:kern w:val="0"/>
                <w:sz w:val="20"/>
                <w:szCs w:val="20"/>
              </w:rPr>
              <w:br/>
              <w:t>支持维护入驻办理的指南说明及相关附件标准</w:t>
            </w:r>
            <w:r>
              <w:rPr>
                <w:rFonts w:cs="宋体" w:hint="eastAsia"/>
                <w:kern w:val="0"/>
                <w:sz w:val="20"/>
                <w:szCs w:val="20"/>
              </w:rPr>
              <w:br/>
              <w:t>支持维护入驻办理相关操作步骤及流程事项</w:t>
            </w:r>
          </w:p>
        </w:tc>
      </w:tr>
      <w:tr w:rsidR="0032285C" w14:paraId="242C121D" w14:textId="77777777">
        <w:trPr>
          <w:trHeight w:val="1243"/>
        </w:trPr>
        <w:tc>
          <w:tcPr>
            <w:tcW w:w="689" w:type="pct"/>
            <w:vMerge/>
            <w:vAlign w:val="center"/>
          </w:tcPr>
          <w:p w14:paraId="4B317FA3"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44FA65B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园区信息管理</w:t>
            </w:r>
          </w:p>
        </w:tc>
        <w:tc>
          <w:tcPr>
            <w:tcW w:w="1149" w:type="pct"/>
            <w:shd w:val="clear" w:color="000000" w:fill="FFFFFF"/>
            <w:noWrap/>
            <w:vAlign w:val="center"/>
          </w:tcPr>
          <w:p w14:paraId="551CB44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园区信息管理</w:t>
            </w:r>
          </w:p>
        </w:tc>
        <w:tc>
          <w:tcPr>
            <w:tcW w:w="2347" w:type="pct"/>
            <w:shd w:val="clear" w:color="000000" w:fill="FFFFFF"/>
            <w:vAlign w:val="center"/>
          </w:tcPr>
          <w:p w14:paraId="493C2A3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维护园区基本信息，并支持预览、发布</w:t>
            </w:r>
            <w:r>
              <w:rPr>
                <w:rFonts w:cs="宋体" w:hint="eastAsia"/>
                <w:kern w:val="0"/>
                <w:sz w:val="20"/>
                <w:szCs w:val="20"/>
              </w:rPr>
              <w:br/>
              <w:t>提供园区基础设施类型维护</w:t>
            </w:r>
            <w:r>
              <w:rPr>
                <w:rFonts w:cs="宋体" w:hint="eastAsia"/>
                <w:kern w:val="0"/>
                <w:sz w:val="20"/>
                <w:szCs w:val="20"/>
              </w:rPr>
              <w:br/>
              <w:t>提供园区库区类型维护</w:t>
            </w:r>
            <w:r>
              <w:rPr>
                <w:rFonts w:cs="宋体" w:hint="eastAsia"/>
                <w:kern w:val="0"/>
                <w:sz w:val="20"/>
                <w:szCs w:val="20"/>
              </w:rPr>
              <w:br/>
            </w:r>
            <w:r>
              <w:rPr>
                <w:rFonts w:cs="宋体" w:hint="eastAsia"/>
                <w:kern w:val="0"/>
                <w:sz w:val="20"/>
                <w:szCs w:val="20"/>
              </w:rPr>
              <w:lastRenderedPageBreak/>
              <w:t>支持配置园区宣传图片及地址等内容</w:t>
            </w:r>
            <w:r>
              <w:rPr>
                <w:rFonts w:cs="宋体" w:hint="eastAsia"/>
                <w:kern w:val="0"/>
                <w:sz w:val="20"/>
                <w:szCs w:val="20"/>
              </w:rPr>
              <w:br/>
              <w:t>支持微信端在线查看园区基础信息及宣传介绍材料</w:t>
            </w:r>
          </w:p>
        </w:tc>
      </w:tr>
      <w:tr w:rsidR="0032285C" w14:paraId="24D536F5" w14:textId="77777777">
        <w:trPr>
          <w:trHeight w:val="283"/>
        </w:trPr>
        <w:tc>
          <w:tcPr>
            <w:tcW w:w="689" w:type="pct"/>
            <w:vMerge/>
            <w:vAlign w:val="center"/>
          </w:tcPr>
          <w:p w14:paraId="49BFBABA"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5B6B436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园区公告活动</w:t>
            </w:r>
          </w:p>
        </w:tc>
        <w:tc>
          <w:tcPr>
            <w:tcW w:w="1149" w:type="pct"/>
            <w:shd w:val="clear" w:color="000000" w:fill="FFFFFF"/>
            <w:noWrap/>
            <w:vAlign w:val="center"/>
          </w:tcPr>
          <w:p w14:paraId="3D053AA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提供公告活动维护</w:t>
            </w:r>
          </w:p>
        </w:tc>
        <w:tc>
          <w:tcPr>
            <w:tcW w:w="2347" w:type="pct"/>
            <w:shd w:val="clear" w:color="000000" w:fill="FFFFFF"/>
            <w:vAlign w:val="center"/>
          </w:tcPr>
          <w:p w14:paraId="0CA8050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提供园区公告活动维护、管理功能，支持发布公告、活动内容</w:t>
            </w:r>
          </w:p>
        </w:tc>
      </w:tr>
      <w:tr w:rsidR="0032285C" w14:paraId="33D87CD6" w14:textId="77777777">
        <w:trPr>
          <w:trHeight w:val="283"/>
        </w:trPr>
        <w:tc>
          <w:tcPr>
            <w:tcW w:w="689" w:type="pct"/>
            <w:vMerge w:val="restart"/>
            <w:shd w:val="clear" w:color="000000" w:fill="FFFFFF"/>
            <w:noWrap/>
            <w:vAlign w:val="center"/>
          </w:tcPr>
          <w:p w14:paraId="22AA19F1"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碳管理</w:t>
            </w:r>
          </w:p>
        </w:tc>
        <w:tc>
          <w:tcPr>
            <w:tcW w:w="815" w:type="pct"/>
            <w:vMerge w:val="restart"/>
            <w:shd w:val="clear" w:color="000000" w:fill="FFFFFF"/>
            <w:noWrap/>
            <w:vAlign w:val="center"/>
          </w:tcPr>
          <w:p w14:paraId="72B1EA38"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碳排活动管理</w:t>
            </w:r>
          </w:p>
        </w:tc>
        <w:tc>
          <w:tcPr>
            <w:tcW w:w="1149" w:type="pct"/>
            <w:vMerge w:val="restart"/>
            <w:shd w:val="clear" w:color="000000" w:fill="FFFFFF"/>
            <w:noWrap/>
            <w:vAlign w:val="center"/>
          </w:tcPr>
          <w:p w14:paraId="2E7364F9"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碳排活动配置</w:t>
            </w:r>
          </w:p>
        </w:tc>
        <w:tc>
          <w:tcPr>
            <w:tcW w:w="2347" w:type="pct"/>
            <w:shd w:val="clear" w:color="000000" w:fill="FFFFFF"/>
            <w:noWrap/>
            <w:vAlign w:val="bottom"/>
          </w:tcPr>
          <w:p w14:paraId="1BF57D6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碳排活动查询</w:t>
            </w:r>
          </w:p>
        </w:tc>
      </w:tr>
      <w:tr w:rsidR="0032285C" w14:paraId="45ED1BF7" w14:textId="77777777">
        <w:trPr>
          <w:trHeight w:val="283"/>
        </w:trPr>
        <w:tc>
          <w:tcPr>
            <w:tcW w:w="689" w:type="pct"/>
            <w:vMerge/>
            <w:vAlign w:val="center"/>
          </w:tcPr>
          <w:p w14:paraId="1339DBDC"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DB450A7"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7986E650"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473E8E7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碳排活动增加</w:t>
            </w:r>
          </w:p>
        </w:tc>
      </w:tr>
      <w:tr w:rsidR="0032285C" w14:paraId="39B2AE58" w14:textId="77777777">
        <w:trPr>
          <w:trHeight w:val="283"/>
        </w:trPr>
        <w:tc>
          <w:tcPr>
            <w:tcW w:w="689" w:type="pct"/>
            <w:vMerge/>
            <w:vAlign w:val="center"/>
          </w:tcPr>
          <w:p w14:paraId="3456A24E"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7A9D606D"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02892A7D"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632FBEA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碳排活动数据测点配置</w:t>
            </w:r>
          </w:p>
        </w:tc>
      </w:tr>
      <w:tr w:rsidR="0032285C" w14:paraId="4EEF211D" w14:textId="77777777">
        <w:trPr>
          <w:trHeight w:val="283"/>
        </w:trPr>
        <w:tc>
          <w:tcPr>
            <w:tcW w:w="689" w:type="pct"/>
            <w:vMerge/>
            <w:vAlign w:val="center"/>
          </w:tcPr>
          <w:p w14:paraId="16D738FE"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59B225A3"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225AD55A"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11B7B03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碳排活动编辑</w:t>
            </w:r>
          </w:p>
        </w:tc>
      </w:tr>
      <w:tr w:rsidR="0032285C" w14:paraId="141EB57E" w14:textId="77777777">
        <w:trPr>
          <w:trHeight w:val="283"/>
        </w:trPr>
        <w:tc>
          <w:tcPr>
            <w:tcW w:w="689" w:type="pct"/>
            <w:vMerge/>
            <w:vAlign w:val="center"/>
          </w:tcPr>
          <w:p w14:paraId="46D64328"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4DB2568"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0636D263"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0031DE0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碳排活动导入</w:t>
            </w:r>
          </w:p>
        </w:tc>
      </w:tr>
      <w:tr w:rsidR="0032285C" w14:paraId="509A0169" w14:textId="77777777">
        <w:trPr>
          <w:trHeight w:val="283"/>
        </w:trPr>
        <w:tc>
          <w:tcPr>
            <w:tcW w:w="689" w:type="pct"/>
            <w:vMerge/>
            <w:vAlign w:val="center"/>
          </w:tcPr>
          <w:p w14:paraId="7925502E"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781DFC4"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3C723333"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042312E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碳排活动因子配置</w:t>
            </w:r>
          </w:p>
        </w:tc>
      </w:tr>
      <w:tr w:rsidR="0032285C" w14:paraId="3F1CCA75" w14:textId="77777777">
        <w:trPr>
          <w:trHeight w:val="283"/>
        </w:trPr>
        <w:tc>
          <w:tcPr>
            <w:tcW w:w="689" w:type="pct"/>
            <w:vMerge/>
            <w:vAlign w:val="center"/>
          </w:tcPr>
          <w:p w14:paraId="3F3507E4"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707C7B22"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728CC83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碳排核算树配置</w:t>
            </w:r>
          </w:p>
        </w:tc>
        <w:tc>
          <w:tcPr>
            <w:tcW w:w="2347" w:type="pct"/>
            <w:shd w:val="clear" w:color="000000" w:fill="FFFFFF"/>
            <w:noWrap/>
            <w:vAlign w:val="bottom"/>
          </w:tcPr>
          <w:p w14:paraId="1DEA431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碳排核算树配置查询</w:t>
            </w:r>
          </w:p>
        </w:tc>
      </w:tr>
      <w:tr w:rsidR="0032285C" w14:paraId="2204B545" w14:textId="77777777">
        <w:trPr>
          <w:trHeight w:val="283"/>
        </w:trPr>
        <w:tc>
          <w:tcPr>
            <w:tcW w:w="689" w:type="pct"/>
            <w:vMerge/>
            <w:vAlign w:val="center"/>
          </w:tcPr>
          <w:p w14:paraId="4E8FC312"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7C3B57D6"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restart"/>
            <w:shd w:val="clear" w:color="000000" w:fill="FFFFFF"/>
            <w:noWrap/>
            <w:vAlign w:val="center"/>
          </w:tcPr>
          <w:p w14:paraId="0BA5A5D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碳排核算树绑定</w:t>
            </w:r>
          </w:p>
        </w:tc>
        <w:tc>
          <w:tcPr>
            <w:tcW w:w="2347" w:type="pct"/>
            <w:shd w:val="clear" w:color="000000" w:fill="FFFFFF"/>
            <w:noWrap/>
            <w:vAlign w:val="bottom"/>
          </w:tcPr>
          <w:p w14:paraId="6CD77DD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碳排核算树绑定碳排活动</w:t>
            </w:r>
          </w:p>
        </w:tc>
      </w:tr>
      <w:tr w:rsidR="0032285C" w14:paraId="5C568E4D" w14:textId="77777777">
        <w:trPr>
          <w:trHeight w:val="283"/>
        </w:trPr>
        <w:tc>
          <w:tcPr>
            <w:tcW w:w="689" w:type="pct"/>
            <w:vMerge/>
            <w:vAlign w:val="center"/>
          </w:tcPr>
          <w:p w14:paraId="29AAE937"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1CC1B1F5"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4DD4C8B6"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7724DD9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碳排核算树解绑碳排活动</w:t>
            </w:r>
          </w:p>
        </w:tc>
      </w:tr>
      <w:tr w:rsidR="0032285C" w14:paraId="24C536F6" w14:textId="77777777">
        <w:trPr>
          <w:trHeight w:val="283"/>
        </w:trPr>
        <w:tc>
          <w:tcPr>
            <w:tcW w:w="689" w:type="pct"/>
            <w:vMerge/>
            <w:vAlign w:val="center"/>
          </w:tcPr>
          <w:p w14:paraId="7F9DF7B6"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A34F5DA"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restart"/>
            <w:shd w:val="clear" w:color="000000" w:fill="FFFFFF"/>
            <w:noWrap/>
            <w:vAlign w:val="center"/>
          </w:tcPr>
          <w:p w14:paraId="0CC8AC6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碳排活动数据录入</w:t>
            </w:r>
          </w:p>
        </w:tc>
        <w:tc>
          <w:tcPr>
            <w:tcW w:w="2347" w:type="pct"/>
            <w:shd w:val="clear" w:color="000000" w:fill="FFFFFF"/>
            <w:noWrap/>
            <w:vAlign w:val="bottom"/>
          </w:tcPr>
          <w:p w14:paraId="098A96B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碳排活动数据单条录入</w:t>
            </w:r>
          </w:p>
        </w:tc>
      </w:tr>
      <w:tr w:rsidR="0032285C" w14:paraId="5C99CBC6" w14:textId="77777777">
        <w:trPr>
          <w:trHeight w:val="283"/>
        </w:trPr>
        <w:tc>
          <w:tcPr>
            <w:tcW w:w="689" w:type="pct"/>
            <w:vMerge/>
            <w:vAlign w:val="center"/>
          </w:tcPr>
          <w:p w14:paraId="3CDA4998"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1D4617F9"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25127770"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507CBE3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碳排活动数据编辑</w:t>
            </w:r>
          </w:p>
        </w:tc>
      </w:tr>
      <w:tr w:rsidR="0032285C" w14:paraId="2F4679BD" w14:textId="77777777">
        <w:trPr>
          <w:trHeight w:val="283"/>
        </w:trPr>
        <w:tc>
          <w:tcPr>
            <w:tcW w:w="689" w:type="pct"/>
            <w:vMerge/>
            <w:vAlign w:val="center"/>
          </w:tcPr>
          <w:p w14:paraId="132B4093"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7D59127A"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5D26D2AC"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356CF02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碳排活动数据导入</w:t>
            </w:r>
          </w:p>
        </w:tc>
      </w:tr>
      <w:tr w:rsidR="0032285C" w14:paraId="434AF409" w14:textId="77777777">
        <w:trPr>
          <w:trHeight w:val="283"/>
        </w:trPr>
        <w:tc>
          <w:tcPr>
            <w:tcW w:w="689" w:type="pct"/>
            <w:vMerge/>
            <w:vAlign w:val="center"/>
          </w:tcPr>
          <w:p w14:paraId="3DB91284"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008170B"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5168A03E"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35D83A8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碳排活动数据导出</w:t>
            </w:r>
          </w:p>
        </w:tc>
      </w:tr>
      <w:tr w:rsidR="0032285C" w14:paraId="42E38224" w14:textId="77777777">
        <w:trPr>
          <w:trHeight w:val="283"/>
        </w:trPr>
        <w:tc>
          <w:tcPr>
            <w:tcW w:w="689" w:type="pct"/>
            <w:vMerge/>
            <w:vAlign w:val="center"/>
          </w:tcPr>
          <w:p w14:paraId="2D80DBAE"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437876F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运营碳展示与分析</w:t>
            </w:r>
          </w:p>
        </w:tc>
        <w:tc>
          <w:tcPr>
            <w:tcW w:w="1149" w:type="pct"/>
            <w:shd w:val="clear" w:color="000000" w:fill="FFFFFF"/>
            <w:noWrap/>
            <w:vAlign w:val="center"/>
          </w:tcPr>
          <w:p w14:paraId="7F78592F"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项目碳排概览</w:t>
            </w:r>
          </w:p>
        </w:tc>
        <w:tc>
          <w:tcPr>
            <w:tcW w:w="2347" w:type="pct"/>
            <w:shd w:val="clear" w:color="000000" w:fill="FFFFFF"/>
            <w:noWrap/>
            <w:vAlign w:val="bottom"/>
          </w:tcPr>
          <w:p w14:paraId="47026B84"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项目碳排概览</w:t>
            </w:r>
          </w:p>
        </w:tc>
      </w:tr>
      <w:tr w:rsidR="0032285C" w14:paraId="08B9F942" w14:textId="77777777">
        <w:trPr>
          <w:trHeight w:val="283"/>
        </w:trPr>
        <w:tc>
          <w:tcPr>
            <w:tcW w:w="689" w:type="pct"/>
            <w:vMerge/>
            <w:vAlign w:val="center"/>
          </w:tcPr>
          <w:p w14:paraId="2D047B17"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1FF2FD4B"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47EBFB37"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碳流图</w:t>
            </w:r>
          </w:p>
        </w:tc>
        <w:tc>
          <w:tcPr>
            <w:tcW w:w="2347" w:type="pct"/>
            <w:shd w:val="clear" w:color="000000" w:fill="FFFFFF"/>
            <w:noWrap/>
            <w:vAlign w:val="bottom"/>
          </w:tcPr>
          <w:p w14:paraId="43114612"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碳流图</w:t>
            </w:r>
          </w:p>
        </w:tc>
      </w:tr>
      <w:tr w:rsidR="0032285C" w14:paraId="16581136" w14:textId="77777777">
        <w:trPr>
          <w:trHeight w:val="283"/>
        </w:trPr>
        <w:tc>
          <w:tcPr>
            <w:tcW w:w="689" w:type="pct"/>
            <w:vMerge/>
            <w:vAlign w:val="center"/>
          </w:tcPr>
          <w:p w14:paraId="619C0ED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3AF28BAD"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05E53475"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实时碳排</w:t>
            </w:r>
          </w:p>
        </w:tc>
        <w:tc>
          <w:tcPr>
            <w:tcW w:w="2347" w:type="pct"/>
            <w:shd w:val="clear" w:color="000000" w:fill="FFFFFF"/>
            <w:noWrap/>
            <w:vAlign w:val="bottom"/>
          </w:tcPr>
          <w:p w14:paraId="451A205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实时碳排</w:t>
            </w:r>
          </w:p>
        </w:tc>
      </w:tr>
      <w:tr w:rsidR="0032285C" w14:paraId="2E2AD888" w14:textId="77777777">
        <w:trPr>
          <w:trHeight w:val="283"/>
        </w:trPr>
        <w:tc>
          <w:tcPr>
            <w:tcW w:w="689" w:type="pct"/>
            <w:vMerge/>
            <w:vAlign w:val="center"/>
          </w:tcPr>
          <w:p w14:paraId="4B990967"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490A8484"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338A9C76"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碳排汇总统计</w:t>
            </w:r>
          </w:p>
        </w:tc>
        <w:tc>
          <w:tcPr>
            <w:tcW w:w="2347" w:type="pct"/>
            <w:shd w:val="clear" w:color="000000" w:fill="FFFFFF"/>
            <w:noWrap/>
            <w:vAlign w:val="bottom"/>
          </w:tcPr>
          <w:p w14:paraId="67A132E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碳排汇总统计</w:t>
            </w:r>
          </w:p>
        </w:tc>
      </w:tr>
      <w:tr w:rsidR="0032285C" w14:paraId="597E1A15" w14:textId="77777777">
        <w:trPr>
          <w:trHeight w:val="283"/>
        </w:trPr>
        <w:tc>
          <w:tcPr>
            <w:tcW w:w="689" w:type="pct"/>
            <w:vMerge/>
            <w:vAlign w:val="center"/>
          </w:tcPr>
          <w:p w14:paraId="3CC1A29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6B882644"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6130F89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实时碳减</w:t>
            </w:r>
          </w:p>
        </w:tc>
        <w:tc>
          <w:tcPr>
            <w:tcW w:w="2347" w:type="pct"/>
            <w:shd w:val="clear" w:color="000000" w:fill="FFFFFF"/>
            <w:noWrap/>
            <w:vAlign w:val="bottom"/>
          </w:tcPr>
          <w:p w14:paraId="2EBE66E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实时碳减</w:t>
            </w:r>
          </w:p>
        </w:tc>
      </w:tr>
      <w:tr w:rsidR="0032285C" w14:paraId="678EB10C" w14:textId="77777777">
        <w:trPr>
          <w:trHeight w:val="283"/>
        </w:trPr>
        <w:tc>
          <w:tcPr>
            <w:tcW w:w="689" w:type="pct"/>
            <w:vMerge/>
            <w:vAlign w:val="center"/>
          </w:tcPr>
          <w:p w14:paraId="55BB8EF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17696750"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41AD350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项目碳排大屏</w:t>
            </w:r>
          </w:p>
        </w:tc>
        <w:tc>
          <w:tcPr>
            <w:tcW w:w="2347" w:type="pct"/>
            <w:shd w:val="clear" w:color="000000" w:fill="FFFFFF"/>
            <w:noWrap/>
            <w:vAlign w:val="bottom"/>
          </w:tcPr>
          <w:p w14:paraId="2CD7A2D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项目碳排大屏</w:t>
            </w:r>
          </w:p>
        </w:tc>
      </w:tr>
      <w:tr w:rsidR="0032285C" w14:paraId="3874AF95" w14:textId="77777777">
        <w:trPr>
          <w:trHeight w:val="283"/>
        </w:trPr>
        <w:tc>
          <w:tcPr>
            <w:tcW w:w="689" w:type="pct"/>
            <w:vMerge/>
            <w:vAlign w:val="center"/>
          </w:tcPr>
          <w:p w14:paraId="682B1A3C"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589A59D2"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3474A7F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碳排明细</w:t>
            </w:r>
          </w:p>
        </w:tc>
        <w:tc>
          <w:tcPr>
            <w:tcW w:w="2347" w:type="pct"/>
            <w:shd w:val="clear" w:color="000000" w:fill="FFFFFF"/>
            <w:noWrap/>
            <w:vAlign w:val="bottom"/>
          </w:tcPr>
          <w:p w14:paraId="7A5C0D3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碳排明细</w:t>
            </w:r>
          </w:p>
        </w:tc>
      </w:tr>
      <w:tr w:rsidR="0032285C" w14:paraId="16CE540D" w14:textId="77777777">
        <w:trPr>
          <w:trHeight w:val="283"/>
        </w:trPr>
        <w:tc>
          <w:tcPr>
            <w:tcW w:w="689" w:type="pct"/>
            <w:vMerge/>
            <w:vAlign w:val="center"/>
          </w:tcPr>
          <w:p w14:paraId="6F80B97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385848B3"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碳核算配置</w:t>
            </w:r>
          </w:p>
        </w:tc>
        <w:tc>
          <w:tcPr>
            <w:tcW w:w="1149" w:type="pct"/>
            <w:vMerge w:val="restart"/>
            <w:shd w:val="clear" w:color="000000" w:fill="FFFFFF"/>
            <w:noWrap/>
            <w:vAlign w:val="center"/>
          </w:tcPr>
          <w:p w14:paraId="2DE9CAA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碳排因子配置</w:t>
            </w:r>
          </w:p>
        </w:tc>
        <w:tc>
          <w:tcPr>
            <w:tcW w:w="2347" w:type="pct"/>
            <w:shd w:val="clear" w:color="000000" w:fill="FFFFFF"/>
            <w:noWrap/>
            <w:vAlign w:val="bottom"/>
          </w:tcPr>
          <w:p w14:paraId="7D112BE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碳排因子配置查询</w:t>
            </w:r>
          </w:p>
        </w:tc>
      </w:tr>
      <w:tr w:rsidR="0032285C" w14:paraId="6A1C1F71" w14:textId="77777777">
        <w:trPr>
          <w:trHeight w:val="283"/>
        </w:trPr>
        <w:tc>
          <w:tcPr>
            <w:tcW w:w="689" w:type="pct"/>
            <w:vMerge/>
            <w:vAlign w:val="center"/>
          </w:tcPr>
          <w:p w14:paraId="047B3870"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630DFA2"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1BFFED25"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44396D1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碳排因子配置添加</w:t>
            </w:r>
          </w:p>
        </w:tc>
      </w:tr>
      <w:tr w:rsidR="0032285C" w14:paraId="6DE2F9E7" w14:textId="77777777">
        <w:trPr>
          <w:trHeight w:val="283"/>
        </w:trPr>
        <w:tc>
          <w:tcPr>
            <w:tcW w:w="689" w:type="pct"/>
            <w:vMerge/>
            <w:vAlign w:val="center"/>
          </w:tcPr>
          <w:p w14:paraId="53EF2271"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18093493"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3432B7FB"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18C8E41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碳排因子配置编辑</w:t>
            </w:r>
          </w:p>
        </w:tc>
      </w:tr>
      <w:tr w:rsidR="0032285C" w14:paraId="776E3E4D" w14:textId="77777777">
        <w:trPr>
          <w:trHeight w:val="283"/>
        </w:trPr>
        <w:tc>
          <w:tcPr>
            <w:tcW w:w="689" w:type="pct"/>
            <w:vMerge/>
            <w:vAlign w:val="center"/>
          </w:tcPr>
          <w:p w14:paraId="379A11EC"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CAE6014"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38A8B4D6"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3B2E39D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碳排因子配置导入</w:t>
            </w:r>
          </w:p>
        </w:tc>
      </w:tr>
      <w:tr w:rsidR="0032285C" w14:paraId="3E358135" w14:textId="77777777">
        <w:trPr>
          <w:trHeight w:val="283"/>
        </w:trPr>
        <w:tc>
          <w:tcPr>
            <w:tcW w:w="689" w:type="pct"/>
            <w:vMerge/>
            <w:vAlign w:val="center"/>
          </w:tcPr>
          <w:p w14:paraId="5B591592"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039D56C9" w14:textId="77777777" w:rsidR="0032285C" w:rsidRDefault="0032285C">
            <w:pPr>
              <w:widowControl/>
              <w:spacing w:line="240" w:lineRule="auto"/>
              <w:ind w:firstLineChars="0" w:firstLine="0"/>
              <w:jc w:val="left"/>
              <w:rPr>
                <w:rFonts w:cs="宋体" w:hint="eastAsia"/>
                <w:kern w:val="0"/>
                <w:sz w:val="20"/>
                <w:szCs w:val="20"/>
              </w:rPr>
            </w:pPr>
          </w:p>
        </w:tc>
        <w:tc>
          <w:tcPr>
            <w:tcW w:w="1149" w:type="pct"/>
            <w:vMerge/>
            <w:vAlign w:val="center"/>
          </w:tcPr>
          <w:p w14:paraId="46172134" w14:textId="77777777" w:rsidR="0032285C" w:rsidRDefault="0032285C">
            <w:pPr>
              <w:widowControl/>
              <w:spacing w:line="240" w:lineRule="auto"/>
              <w:ind w:firstLineChars="0" w:firstLine="0"/>
              <w:jc w:val="left"/>
              <w:rPr>
                <w:rFonts w:cs="宋体" w:hint="eastAsia"/>
                <w:kern w:val="0"/>
                <w:sz w:val="20"/>
                <w:szCs w:val="20"/>
              </w:rPr>
            </w:pPr>
          </w:p>
        </w:tc>
        <w:tc>
          <w:tcPr>
            <w:tcW w:w="2347" w:type="pct"/>
            <w:shd w:val="clear" w:color="000000" w:fill="FFFFFF"/>
            <w:noWrap/>
            <w:vAlign w:val="bottom"/>
          </w:tcPr>
          <w:p w14:paraId="0061ACF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碳排因子配置导出</w:t>
            </w:r>
          </w:p>
        </w:tc>
      </w:tr>
      <w:tr w:rsidR="0032285C" w14:paraId="2A4F819C" w14:textId="77777777">
        <w:trPr>
          <w:trHeight w:val="746"/>
        </w:trPr>
        <w:tc>
          <w:tcPr>
            <w:tcW w:w="689" w:type="pct"/>
            <w:vMerge w:val="restart"/>
            <w:shd w:val="clear" w:color="000000" w:fill="FFFFFF"/>
            <w:noWrap/>
            <w:vAlign w:val="center"/>
          </w:tcPr>
          <w:p w14:paraId="25AAA34D"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基础平台</w:t>
            </w:r>
          </w:p>
        </w:tc>
        <w:tc>
          <w:tcPr>
            <w:tcW w:w="815" w:type="pct"/>
            <w:shd w:val="clear" w:color="000000" w:fill="FFFFFF"/>
            <w:noWrap/>
            <w:vAlign w:val="center"/>
          </w:tcPr>
          <w:p w14:paraId="1E47890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派单配置</w:t>
            </w:r>
          </w:p>
        </w:tc>
        <w:tc>
          <w:tcPr>
            <w:tcW w:w="1149" w:type="pct"/>
            <w:shd w:val="clear" w:color="000000" w:fill="FFFFFF"/>
            <w:noWrap/>
            <w:vAlign w:val="center"/>
          </w:tcPr>
          <w:p w14:paraId="3961ADE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工单派单配置</w:t>
            </w:r>
          </w:p>
        </w:tc>
        <w:tc>
          <w:tcPr>
            <w:tcW w:w="2347" w:type="pct"/>
            <w:shd w:val="clear" w:color="000000" w:fill="FFFFFF"/>
            <w:vAlign w:val="center"/>
          </w:tcPr>
          <w:p w14:paraId="7358A21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支持配置集团层的工单派单规则配置</w:t>
            </w:r>
            <w:r>
              <w:rPr>
                <w:rFonts w:cs="宋体" w:hint="eastAsia"/>
                <w:kern w:val="0"/>
                <w:sz w:val="20"/>
                <w:szCs w:val="20"/>
              </w:rPr>
              <w:br/>
              <w:t>支持配置不同工作种类的可派单岗位清单及可领单岗位清单，形成操作规则</w:t>
            </w:r>
          </w:p>
        </w:tc>
      </w:tr>
      <w:tr w:rsidR="0032285C" w14:paraId="5EA59A77" w14:textId="77777777">
        <w:trPr>
          <w:trHeight w:val="498"/>
        </w:trPr>
        <w:tc>
          <w:tcPr>
            <w:tcW w:w="689" w:type="pct"/>
            <w:vMerge/>
            <w:vAlign w:val="center"/>
          </w:tcPr>
          <w:p w14:paraId="472C0022"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7E0DF69C"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组织管理</w:t>
            </w:r>
          </w:p>
        </w:tc>
        <w:tc>
          <w:tcPr>
            <w:tcW w:w="1149" w:type="pct"/>
            <w:shd w:val="clear" w:color="000000" w:fill="FFFFFF"/>
            <w:noWrap/>
            <w:vAlign w:val="center"/>
          </w:tcPr>
          <w:p w14:paraId="78BAABD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集团管理</w:t>
            </w:r>
          </w:p>
        </w:tc>
        <w:tc>
          <w:tcPr>
            <w:tcW w:w="2347" w:type="pct"/>
            <w:shd w:val="clear" w:color="000000" w:fill="FFFFFF"/>
            <w:vAlign w:val="center"/>
          </w:tcPr>
          <w:p w14:paraId="2C5F49F9"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提供集团新增、编辑功能</w:t>
            </w:r>
            <w:r>
              <w:rPr>
                <w:rFonts w:cs="宋体" w:hint="eastAsia"/>
                <w:kern w:val="0"/>
                <w:sz w:val="20"/>
                <w:szCs w:val="20"/>
              </w:rPr>
              <w:br/>
              <w:t>支持维护多集团信息</w:t>
            </w:r>
          </w:p>
        </w:tc>
      </w:tr>
      <w:tr w:rsidR="0032285C" w14:paraId="7C1C261D" w14:textId="77777777">
        <w:trPr>
          <w:trHeight w:val="498"/>
        </w:trPr>
        <w:tc>
          <w:tcPr>
            <w:tcW w:w="689" w:type="pct"/>
            <w:vMerge/>
            <w:vAlign w:val="center"/>
          </w:tcPr>
          <w:p w14:paraId="1223AC3D"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7D934DF0"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1721EFB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园区管理</w:t>
            </w:r>
          </w:p>
        </w:tc>
        <w:tc>
          <w:tcPr>
            <w:tcW w:w="2347" w:type="pct"/>
            <w:shd w:val="clear" w:color="000000" w:fill="FFFFFF"/>
            <w:vAlign w:val="center"/>
          </w:tcPr>
          <w:p w14:paraId="0BF61F5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提供园区基础信息维护编辑</w:t>
            </w:r>
            <w:r>
              <w:rPr>
                <w:rFonts w:cs="宋体" w:hint="eastAsia"/>
                <w:kern w:val="0"/>
                <w:sz w:val="20"/>
                <w:szCs w:val="20"/>
              </w:rPr>
              <w:br/>
              <w:t>提供园区上线功能实施配置策略</w:t>
            </w:r>
          </w:p>
        </w:tc>
      </w:tr>
      <w:tr w:rsidR="0032285C" w14:paraId="44D07DE3" w14:textId="77777777">
        <w:trPr>
          <w:trHeight w:val="498"/>
        </w:trPr>
        <w:tc>
          <w:tcPr>
            <w:tcW w:w="689" w:type="pct"/>
            <w:vMerge/>
            <w:vAlign w:val="center"/>
          </w:tcPr>
          <w:p w14:paraId="5EEF0F82"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1432DA8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权限管理</w:t>
            </w:r>
          </w:p>
        </w:tc>
        <w:tc>
          <w:tcPr>
            <w:tcW w:w="1149" w:type="pct"/>
            <w:shd w:val="clear" w:color="000000" w:fill="FFFFFF"/>
            <w:noWrap/>
            <w:vAlign w:val="center"/>
          </w:tcPr>
          <w:p w14:paraId="7DF52608"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角色管理</w:t>
            </w:r>
          </w:p>
        </w:tc>
        <w:tc>
          <w:tcPr>
            <w:tcW w:w="2347" w:type="pct"/>
            <w:shd w:val="clear" w:color="000000" w:fill="FFFFFF"/>
            <w:vAlign w:val="center"/>
          </w:tcPr>
          <w:p w14:paraId="40C0F05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支持系统-集团独立维护自有的角色清单及权限点，便于统</w:t>
            </w:r>
            <w:r>
              <w:rPr>
                <w:rFonts w:cs="宋体" w:hint="eastAsia"/>
                <w:kern w:val="0"/>
                <w:sz w:val="20"/>
                <w:szCs w:val="20"/>
              </w:rPr>
              <w:lastRenderedPageBreak/>
              <w:t>一管理</w:t>
            </w:r>
            <w:r>
              <w:rPr>
                <w:rFonts w:cs="宋体" w:hint="eastAsia"/>
                <w:kern w:val="0"/>
                <w:sz w:val="20"/>
                <w:szCs w:val="20"/>
              </w:rPr>
              <w:br/>
              <w:t>支持编辑、修改操作</w:t>
            </w:r>
          </w:p>
        </w:tc>
      </w:tr>
      <w:tr w:rsidR="0032285C" w14:paraId="495D044A" w14:textId="77777777">
        <w:trPr>
          <w:trHeight w:val="498"/>
        </w:trPr>
        <w:tc>
          <w:tcPr>
            <w:tcW w:w="689" w:type="pct"/>
            <w:vMerge/>
            <w:vAlign w:val="center"/>
          </w:tcPr>
          <w:p w14:paraId="0D7A5039"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28645D9F"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2D68581B"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人员管理</w:t>
            </w:r>
          </w:p>
        </w:tc>
        <w:tc>
          <w:tcPr>
            <w:tcW w:w="2347" w:type="pct"/>
            <w:shd w:val="clear" w:color="000000" w:fill="FFFFFF"/>
            <w:vAlign w:val="center"/>
          </w:tcPr>
          <w:p w14:paraId="1708D841"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提供人员账号统一管理，支持人员的启用、停用、重置密码等功能，方便对人员账号进行统一管理</w:t>
            </w:r>
          </w:p>
        </w:tc>
      </w:tr>
      <w:tr w:rsidR="0032285C" w14:paraId="712F8255" w14:textId="77777777">
        <w:trPr>
          <w:trHeight w:val="746"/>
        </w:trPr>
        <w:tc>
          <w:tcPr>
            <w:tcW w:w="689" w:type="pct"/>
            <w:vMerge/>
            <w:vAlign w:val="center"/>
          </w:tcPr>
          <w:p w14:paraId="107A5A16"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restart"/>
            <w:shd w:val="clear" w:color="000000" w:fill="FFFFFF"/>
            <w:noWrap/>
            <w:vAlign w:val="center"/>
          </w:tcPr>
          <w:p w14:paraId="40DEB13E"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导入工具</w:t>
            </w:r>
          </w:p>
        </w:tc>
        <w:tc>
          <w:tcPr>
            <w:tcW w:w="1149" w:type="pct"/>
            <w:shd w:val="clear" w:color="000000" w:fill="FFFFFF"/>
            <w:noWrap/>
            <w:vAlign w:val="center"/>
          </w:tcPr>
          <w:p w14:paraId="3A427AA7"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导入工具</w:t>
            </w:r>
          </w:p>
        </w:tc>
        <w:tc>
          <w:tcPr>
            <w:tcW w:w="2347" w:type="pct"/>
            <w:shd w:val="clear" w:color="000000" w:fill="FFFFFF"/>
            <w:vAlign w:val="center"/>
          </w:tcPr>
          <w:p w14:paraId="23683E6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提供统一的批量导入工具入口，支持园区选择不同类型数据，下载模版后批量导入</w:t>
            </w:r>
            <w:r>
              <w:rPr>
                <w:rFonts w:cs="宋体" w:hint="eastAsia"/>
                <w:kern w:val="0"/>
                <w:sz w:val="20"/>
                <w:szCs w:val="20"/>
              </w:rPr>
              <w:br/>
              <w:t>统一方法校验导入信息</w:t>
            </w:r>
          </w:p>
        </w:tc>
      </w:tr>
      <w:tr w:rsidR="0032285C" w14:paraId="1176EF81" w14:textId="77777777">
        <w:trPr>
          <w:trHeight w:val="283"/>
        </w:trPr>
        <w:tc>
          <w:tcPr>
            <w:tcW w:w="689" w:type="pct"/>
            <w:vMerge/>
            <w:vAlign w:val="center"/>
          </w:tcPr>
          <w:p w14:paraId="46A7F38F" w14:textId="77777777" w:rsidR="0032285C" w:rsidRDefault="0032285C">
            <w:pPr>
              <w:widowControl/>
              <w:spacing w:line="240" w:lineRule="auto"/>
              <w:ind w:firstLineChars="0" w:firstLine="0"/>
              <w:jc w:val="left"/>
              <w:rPr>
                <w:rFonts w:cs="宋体" w:hint="eastAsia"/>
                <w:kern w:val="0"/>
                <w:sz w:val="20"/>
                <w:szCs w:val="20"/>
              </w:rPr>
            </w:pPr>
          </w:p>
        </w:tc>
        <w:tc>
          <w:tcPr>
            <w:tcW w:w="815" w:type="pct"/>
            <w:vMerge/>
            <w:vAlign w:val="center"/>
          </w:tcPr>
          <w:p w14:paraId="34379861" w14:textId="77777777" w:rsidR="0032285C" w:rsidRDefault="0032285C">
            <w:pPr>
              <w:widowControl/>
              <w:spacing w:line="240" w:lineRule="auto"/>
              <w:ind w:firstLineChars="0" w:firstLine="0"/>
              <w:jc w:val="left"/>
              <w:rPr>
                <w:rFonts w:cs="宋体" w:hint="eastAsia"/>
                <w:kern w:val="0"/>
                <w:sz w:val="20"/>
                <w:szCs w:val="20"/>
              </w:rPr>
            </w:pPr>
          </w:p>
        </w:tc>
        <w:tc>
          <w:tcPr>
            <w:tcW w:w="1149" w:type="pct"/>
            <w:shd w:val="clear" w:color="000000" w:fill="FFFFFF"/>
            <w:noWrap/>
            <w:vAlign w:val="center"/>
          </w:tcPr>
          <w:p w14:paraId="53DD9C80"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导入日志</w:t>
            </w:r>
          </w:p>
        </w:tc>
        <w:tc>
          <w:tcPr>
            <w:tcW w:w="2347" w:type="pct"/>
            <w:shd w:val="clear" w:color="000000" w:fill="FFFFFF"/>
            <w:vAlign w:val="center"/>
          </w:tcPr>
          <w:p w14:paraId="77C9BD7A"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记录导入日志，记录导入日志成功与否记录，并生成对应原因记录</w:t>
            </w:r>
          </w:p>
        </w:tc>
      </w:tr>
      <w:tr w:rsidR="0032285C" w14:paraId="6E22E795" w14:textId="77777777">
        <w:trPr>
          <w:trHeight w:val="746"/>
        </w:trPr>
        <w:tc>
          <w:tcPr>
            <w:tcW w:w="689" w:type="pct"/>
            <w:vMerge/>
            <w:vAlign w:val="center"/>
          </w:tcPr>
          <w:p w14:paraId="1ACED6D9"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0C14F20A"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数据字典</w:t>
            </w:r>
          </w:p>
        </w:tc>
        <w:tc>
          <w:tcPr>
            <w:tcW w:w="1149" w:type="pct"/>
            <w:shd w:val="clear" w:color="000000" w:fill="FFFFFF"/>
            <w:noWrap/>
            <w:vAlign w:val="center"/>
          </w:tcPr>
          <w:p w14:paraId="1A962DBF"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数据字典配置</w:t>
            </w:r>
          </w:p>
        </w:tc>
        <w:tc>
          <w:tcPr>
            <w:tcW w:w="2347" w:type="pct"/>
            <w:shd w:val="clear" w:color="000000" w:fill="FFFFFF"/>
            <w:vAlign w:val="center"/>
          </w:tcPr>
          <w:p w14:paraId="0E65B023"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提供业务系统所需的数据字典配置功能</w:t>
            </w:r>
            <w:r>
              <w:rPr>
                <w:rFonts w:cs="宋体" w:hint="eastAsia"/>
                <w:kern w:val="0"/>
                <w:sz w:val="20"/>
                <w:szCs w:val="20"/>
              </w:rPr>
              <w:br/>
              <w:t>支持维护配置不同业务所需定制的字典数据</w:t>
            </w:r>
            <w:r>
              <w:rPr>
                <w:rFonts w:cs="宋体" w:hint="eastAsia"/>
                <w:kern w:val="0"/>
                <w:sz w:val="20"/>
                <w:szCs w:val="20"/>
              </w:rPr>
              <w:br/>
              <w:t>支持配置系统、集团、园区级的不同字典数据维护</w:t>
            </w:r>
          </w:p>
        </w:tc>
      </w:tr>
      <w:tr w:rsidR="0032285C" w14:paraId="036CCA0B" w14:textId="77777777">
        <w:trPr>
          <w:trHeight w:val="746"/>
        </w:trPr>
        <w:tc>
          <w:tcPr>
            <w:tcW w:w="689" w:type="pct"/>
            <w:vMerge/>
            <w:vAlign w:val="center"/>
          </w:tcPr>
          <w:p w14:paraId="4C1B3A29"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4B931AA0"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版本管理</w:t>
            </w:r>
          </w:p>
        </w:tc>
        <w:tc>
          <w:tcPr>
            <w:tcW w:w="1149" w:type="pct"/>
            <w:shd w:val="clear" w:color="000000" w:fill="FFFFFF"/>
            <w:noWrap/>
            <w:vAlign w:val="center"/>
          </w:tcPr>
          <w:p w14:paraId="65713CE5"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app版本管理</w:t>
            </w:r>
          </w:p>
        </w:tc>
        <w:tc>
          <w:tcPr>
            <w:tcW w:w="2347" w:type="pct"/>
            <w:shd w:val="clear" w:color="000000" w:fill="FFFFFF"/>
            <w:vAlign w:val="center"/>
          </w:tcPr>
          <w:p w14:paraId="443A160D"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针对ios、andorid版本的app更新版本管理</w:t>
            </w:r>
            <w:r>
              <w:rPr>
                <w:rFonts w:cs="宋体" w:hint="eastAsia"/>
                <w:kern w:val="0"/>
                <w:sz w:val="20"/>
                <w:szCs w:val="20"/>
              </w:rPr>
              <w:br/>
              <w:t>提供维护版本更新内容说明</w:t>
            </w:r>
            <w:r>
              <w:rPr>
                <w:rFonts w:cs="宋体" w:hint="eastAsia"/>
                <w:kern w:val="0"/>
                <w:sz w:val="20"/>
                <w:szCs w:val="20"/>
              </w:rPr>
              <w:br/>
              <w:t>提供版本更新的时间策略</w:t>
            </w:r>
          </w:p>
        </w:tc>
      </w:tr>
      <w:tr w:rsidR="0032285C" w14:paraId="0D763BC2" w14:textId="77777777">
        <w:trPr>
          <w:trHeight w:val="746"/>
        </w:trPr>
        <w:tc>
          <w:tcPr>
            <w:tcW w:w="689" w:type="pct"/>
            <w:vMerge/>
            <w:vAlign w:val="center"/>
          </w:tcPr>
          <w:p w14:paraId="7F8FA8E3" w14:textId="77777777" w:rsidR="0032285C" w:rsidRDefault="0032285C">
            <w:pPr>
              <w:widowControl/>
              <w:spacing w:line="240" w:lineRule="auto"/>
              <w:ind w:firstLineChars="0" w:firstLine="0"/>
              <w:jc w:val="left"/>
              <w:rPr>
                <w:rFonts w:cs="宋体" w:hint="eastAsia"/>
                <w:kern w:val="0"/>
                <w:sz w:val="20"/>
                <w:szCs w:val="20"/>
              </w:rPr>
            </w:pPr>
          </w:p>
        </w:tc>
        <w:tc>
          <w:tcPr>
            <w:tcW w:w="815" w:type="pct"/>
            <w:shd w:val="clear" w:color="000000" w:fill="FFFFFF"/>
            <w:noWrap/>
            <w:vAlign w:val="center"/>
          </w:tcPr>
          <w:p w14:paraId="454F02B4" w14:textId="77777777" w:rsidR="0032285C" w:rsidRDefault="00000000">
            <w:pPr>
              <w:widowControl/>
              <w:spacing w:line="240" w:lineRule="auto"/>
              <w:ind w:firstLineChars="0" w:firstLine="0"/>
              <w:jc w:val="center"/>
              <w:rPr>
                <w:rFonts w:cs="宋体" w:hint="eastAsia"/>
                <w:kern w:val="0"/>
                <w:sz w:val="20"/>
                <w:szCs w:val="20"/>
              </w:rPr>
            </w:pPr>
            <w:r>
              <w:rPr>
                <w:rFonts w:cs="宋体" w:hint="eastAsia"/>
                <w:kern w:val="0"/>
                <w:sz w:val="20"/>
                <w:szCs w:val="20"/>
              </w:rPr>
              <w:t>系统日志</w:t>
            </w:r>
          </w:p>
        </w:tc>
        <w:tc>
          <w:tcPr>
            <w:tcW w:w="1149" w:type="pct"/>
            <w:shd w:val="clear" w:color="000000" w:fill="FFFFFF"/>
            <w:noWrap/>
            <w:vAlign w:val="center"/>
          </w:tcPr>
          <w:p w14:paraId="03277F26"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系统审计日志</w:t>
            </w:r>
          </w:p>
        </w:tc>
        <w:tc>
          <w:tcPr>
            <w:tcW w:w="2347" w:type="pct"/>
            <w:shd w:val="clear" w:color="000000" w:fill="FFFFFF"/>
            <w:vAlign w:val="center"/>
          </w:tcPr>
          <w:p w14:paraId="1D457A6C" w14:textId="77777777" w:rsidR="0032285C" w:rsidRDefault="00000000">
            <w:pPr>
              <w:widowControl/>
              <w:spacing w:line="240" w:lineRule="auto"/>
              <w:ind w:firstLineChars="0" w:firstLine="0"/>
              <w:jc w:val="left"/>
              <w:rPr>
                <w:rFonts w:cs="宋体" w:hint="eastAsia"/>
                <w:kern w:val="0"/>
                <w:sz w:val="20"/>
                <w:szCs w:val="20"/>
              </w:rPr>
            </w:pPr>
            <w:r>
              <w:rPr>
                <w:rFonts w:cs="宋体" w:hint="eastAsia"/>
                <w:kern w:val="0"/>
                <w:sz w:val="20"/>
                <w:szCs w:val="20"/>
              </w:rPr>
              <w:t>提供系统审计日志记录，集成系统的操作变更日志记录</w:t>
            </w:r>
            <w:r>
              <w:rPr>
                <w:rFonts w:cs="宋体" w:hint="eastAsia"/>
                <w:kern w:val="0"/>
                <w:sz w:val="20"/>
                <w:szCs w:val="20"/>
              </w:rPr>
              <w:br/>
              <w:t>记录相关内容的变更记录，包含新增、变更、删除等多类型操作日志</w:t>
            </w:r>
            <w:r>
              <w:rPr>
                <w:rFonts w:cs="宋体" w:hint="eastAsia"/>
                <w:kern w:val="0"/>
                <w:sz w:val="20"/>
                <w:szCs w:val="20"/>
              </w:rPr>
              <w:br/>
              <w:t>支持多类业务数据对象的变更日志记录，记录具体操作人、操作时间</w:t>
            </w:r>
          </w:p>
        </w:tc>
      </w:tr>
    </w:tbl>
    <w:p w14:paraId="0BDF46A4" w14:textId="77777777" w:rsidR="0032285C" w:rsidRDefault="0032285C">
      <w:pPr>
        <w:ind w:firstLineChars="0" w:firstLine="0"/>
        <w:rPr>
          <w:rFonts w:hint="eastAsia"/>
        </w:rPr>
      </w:pPr>
    </w:p>
    <w:p w14:paraId="0FA5A7CB" w14:textId="77777777" w:rsidR="0032285C" w:rsidRDefault="00000000">
      <w:pPr>
        <w:pStyle w:val="2"/>
        <w:ind w:left="0"/>
        <w:rPr>
          <w:rFonts w:hint="eastAsia"/>
        </w:rPr>
      </w:pPr>
      <w:bookmarkStart w:id="92" w:name="_Toc181372603"/>
      <w:r>
        <w:rPr>
          <w:rFonts w:hint="eastAsia"/>
        </w:rPr>
        <w:t>运营指挥中心</w:t>
      </w:r>
      <w:bookmarkEnd w:id="92"/>
    </w:p>
    <w:tbl>
      <w:tblPr>
        <w:tblW w:w="5000" w:type="pct"/>
        <w:tblLook w:val="04A0" w:firstRow="1" w:lastRow="0" w:firstColumn="1" w:lastColumn="0" w:noHBand="0" w:noVBand="1"/>
      </w:tblPr>
      <w:tblGrid>
        <w:gridCol w:w="618"/>
        <w:gridCol w:w="2024"/>
        <w:gridCol w:w="5625"/>
        <w:gridCol w:w="417"/>
        <w:gridCol w:w="716"/>
      </w:tblGrid>
      <w:tr w:rsidR="0032285C" w14:paraId="750A3B59" w14:textId="77777777">
        <w:trPr>
          <w:trHeight w:val="283"/>
        </w:trPr>
        <w:tc>
          <w:tcPr>
            <w:tcW w:w="2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22E2A6"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序号</w:t>
            </w:r>
          </w:p>
        </w:tc>
        <w:tc>
          <w:tcPr>
            <w:tcW w:w="517" w:type="pct"/>
            <w:tcBorders>
              <w:top w:val="single" w:sz="4" w:space="0" w:color="auto"/>
              <w:left w:val="nil"/>
              <w:bottom w:val="single" w:sz="4" w:space="0" w:color="auto"/>
              <w:right w:val="single" w:sz="4" w:space="0" w:color="auto"/>
            </w:tcBorders>
            <w:shd w:val="clear" w:color="auto" w:fill="auto"/>
            <w:noWrap/>
            <w:vAlign w:val="center"/>
          </w:tcPr>
          <w:p w14:paraId="125DD439"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项目名称</w:t>
            </w:r>
          </w:p>
        </w:tc>
        <w:tc>
          <w:tcPr>
            <w:tcW w:w="3857" w:type="pct"/>
            <w:tcBorders>
              <w:top w:val="single" w:sz="4" w:space="0" w:color="auto"/>
              <w:left w:val="nil"/>
              <w:bottom w:val="single" w:sz="4" w:space="0" w:color="auto"/>
              <w:right w:val="single" w:sz="4" w:space="0" w:color="auto"/>
            </w:tcBorders>
            <w:shd w:val="clear" w:color="auto" w:fill="auto"/>
            <w:noWrap/>
            <w:vAlign w:val="center"/>
          </w:tcPr>
          <w:p w14:paraId="34A340FC"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技术参数要求</w:t>
            </w:r>
          </w:p>
        </w:tc>
        <w:tc>
          <w:tcPr>
            <w:tcW w:w="142" w:type="pct"/>
            <w:tcBorders>
              <w:top w:val="single" w:sz="4" w:space="0" w:color="auto"/>
              <w:left w:val="nil"/>
              <w:bottom w:val="single" w:sz="4" w:space="0" w:color="auto"/>
              <w:right w:val="single" w:sz="4" w:space="0" w:color="auto"/>
            </w:tcBorders>
            <w:shd w:val="clear" w:color="auto" w:fill="auto"/>
            <w:vAlign w:val="center"/>
          </w:tcPr>
          <w:p w14:paraId="7600D8D0"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单位</w:t>
            </w:r>
          </w:p>
        </w:tc>
        <w:tc>
          <w:tcPr>
            <w:tcW w:w="202" w:type="pct"/>
            <w:tcBorders>
              <w:top w:val="single" w:sz="4" w:space="0" w:color="auto"/>
              <w:left w:val="nil"/>
              <w:bottom w:val="single" w:sz="4" w:space="0" w:color="auto"/>
              <w:right w:val="single" w:sz="4" w:space="0" w:color="auto"/>
            </w:tcBorders>
            <w:shd w:val="clear" w:color="auto" w:fill="auto"/>
            <w:vAlign w:val="center"/>
          </w:tcPr>
          <w:p w14:paraId="198A9887"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数量</w:t>
            </w:r>
          </w:p>
        </w:tc>
      </w:tr>
      <w:tr w:rsidR="0032285C" w14:paraId="00BE862E" w14:textId="77777777">
        <w:trPr>
          <w:trHeight w:val="283"/>
        </w:trPr>
        <w:tc>
          <w:tcPr>
            <w:tcW w:w="282" w:type="pct"/>
            <w:tcBorders>
              <w:top w:val="nil"/>
              <w:left w:val="single" w:sz="4" w:space="0" w:color="auto"/>
              <w:bottom w:val="single" w:sz="4" w:space="0" w:color="auto"/>
              <w:right w:val="single" w:sz="4" w:space="0" w:color="auto"/>
            </w:tcBorders>
            <w:shd w:val="clear" w:color="auto" w:fill="auto"/>
            <w:noWrap/>
            <w:vAlign w:val="center"/>
          </w:tcPr>
          <w:p w14:paraId="2493AA0A"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一</w:t>
            </w:r>
          </w:p>
        </w:tc>
        <w:tc>
          <w:tcPr>
            <w:tcW w:w="517" w:type="pct"/>
            <w:tcBorders>
              <w:top w:val="nil"/>
              <w:left w:val="nil"/>
              <w:bottom w:val="single" w:sz="4" w:space="0" w:color="auto"/>
              <w:right w:val="single" w:sz="4" w:space="0" w:color="auto"/>
            </w:tcBorders>
            <w:shd w:val="clear" w:color="auto" w:fill="auto"/>
            <w:noWrap/>
            <w:vAlign w:val="center"/>
          </w:tcPr>
          <w:p w14:paraId="4FEEF9E7"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IOC大屏</w:t>
            </w:r>
          </w:p>
        </w:tc>
        <w:tc>
          <w:tcPr>
            <w:tcW w:w="3857" w:type="pct"/>
            <w:tcBorders>
              <w:top w:val="nil"/>
              <w:left w:val="nil"/>
              <w:bottom w:val="single" w:sz="4" w:space="0" w:color="auto"/>
              <w:right w:val="single" w:sz="4" w:space="0" w:color="auto"/>
            </w:tcBorders>
            <w:shd w:val="clear" w:color="auto" w:fill="auto"/>
            <w:noWrap/>
            <w:vAlign w:val="center"/>
          </w:tcPr>
          <w:p w14:paraId="1DF5FC92"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142" w:type="pct"/>
            <w:tcBorders>
              <w:top w:val="nil"/>
              <w:left w:val="nil"/>
              <w:bottom w:val="single" w:sz="4" w:space="0" w:color="auto"/>
              <w:right w:val="single" w:sz="4" w:space="0" w:color="auto"/>
            </w:tcBorders>
            <w:shd w:val="clear" w:color="auto" w:fill="auto"/>
            <w:vAlign w:val="center"/>
          </w:tcPr>
          <w:p w14:paraId="00E724DD"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202" w:type="pct"/>
            <w:tcBorders>
              <w:top w:val="nil"/>
              <w:left w:val="nil"/>
              <w:bottom w:val="single" w:sz="4" w:space="0" w:color="auto"/>
              <w:right w:val="single" w:sz="4" w:space="0" w:color="auto"/>
            </w:tcBorders>
            <w:shd w:val="clear" w:color="auto" w:fill="auto"/>
            <w:vAlign w:val="center"/>
          </w:tcPr>
          <w:p w14:paraId="3E7DF220"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r>
      <w:tr w:rsidR="0032285C" w14:paraId="51244B97" w14:textId="77777777">
        <w:trPr>
          <w:trHeight w:val="2692"/>
        </w:trPr>
        <w:tc>
          <w:tcPr>
            <w:tcW w:w="282" w:type="pct"/>
            <w:tcBorders>
              <w:top w:val="nil"/>
              <w:left w:val="single" w:sz="4" w:space="0" w:color="auto"/>
              <w:bottom w:val="single" w:sz="4" w:space="0" w:color="auto"/>
              <w:right w:val="single" w:sz="4" w:space="0" w:color="auto"/>
            </w:tcBorders>
            <w:shd w:val="clear" w:color="auto" w:fill="auto"/>
            <w:vAlign w:val="center"/>
          </w:tcPr>
          <w:p w14:paraId="282E356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1</w:t>
            </w:r>
          </w:p>
        </w:tc>
        <w:tc>
          <w:tcPr>
            <w:tcW w:w="517" w:type="pct"/>
            <w:tcBorders>
              <w:top w:val="nil"/>
              <w:left w:val="nil"/>
              <w:bottom w:val="single" w:sz="4" w:space="0" w:color="auto"/>
              <w:right w:val="single" w:sz="4" w:space="0" w:color="auto"/>
            </w:tcBorders>
            <w:shd w:val="clear" w:color="auto" w:fill="auto"/>
            <w:vAlign w:val="center"/>
          </w:tcPr>
          <w:p w14:paraId="0FC38E15"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LED室内</w:t>
            </w:r>
          </w:p>
        </w:tc>
        <w:tc>
          <w:tcPr>
            <w:tcW w:w="3857" w:type="pct"/>
            <w:tcBorders>
              <w:top w:val="nil"/>
              <w:left w:val="nil"/>
              <w:bottom w:val="single" w:sz="4" w:space="0" w:color="auto"/>
              <w:right w:val="single" w:sz="4" w:space="0" w:color="auto"/>
            </w:tcBorders>
            <w:shd w:val="clear" w:color="auto" w:fill="auto"/>
            <w:vAlign w:val="center"/>
          </w:tcPr>
          <w:p w14:paraId="5C2E7C8E"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显示屏净尺寸：≥5.76m*2.88m</w:t>
            </w:r>
            <w:r>
              <w:rPr>
                <w:rFonts w:ascii="仿宋" w:eastAsia="仿宋" w:hAnsi="仿宋" w:cs="宋体" w:hint="eastAsia"/>
                <w:kern w:val="0"/>
                <w:szCs w:val="22"/>
              </w:rPr>
              <w:br/>
              <w:t>1. 像素间距≤1.54mm ，模组尺寸≥320mm*160mm，模组分辨率≥208*104,像素密度不低于422500点/㎡。像素构成需为Surface Mounted Devices 1R1G1B。</w:t>
            </w:r>
            <w:r>
              <w:rPr>
                <w:rFonts w:ascii="仿宋" w:eastAsia="仿宋" w:hAnsi="仿宋" w:cs="宋体" w:hint="eastAsia"/>
                <w:kern w:val="0"/>
                <w:szCs w:val="22"/>
              </w:rPr>
              <w:br/>
              <w:t>2、最大亮度≥500cd/㎡；刷新率≧3840Hz；对比度≧9000:1；视角水平视角≥173°，垂直视角≥171°；色温白平衡 6500K±5%（支持1000K 至 20000K 可调）；色度均匀性±0.001CX，Cy之内。</w:t>
            </w:r>
            <w:r>
              <w:rPr>
                <w:rFonts w:ascii="仿宋" w:eastAsia="仿宋" w:hAnsi="仿宋" w:cs="宋体" w:hint="eastAsia"/>
                <w:kern w:val="0"/>
                <w:szCs w:val="22"/>
              </w:rPr>
              <w:br/>
              <w:t>3、高低温工作试验：按 GB/T2423.2-2008 的规定方法进行，测试样品不包装、样品放入试验箱中，试验箱内温度 80℃（同一条件下，试验箱内温度-40℃），通电存放 72h，试验后，样机能正常工作，无异常。</w:t>
            </w:r>
            <w:r>
              <w:rPr>
                <w:rFonts w:ascii="仿宋" w:eastAsia="仿宋" w:hAnsi="仿宋" w:cs="宋体" w:hint="eastAsia"/>
                <w:kern w:val="0"/>
                <w:szCs w:val="22"/>
              </w:rPr>
              <w:br/>
              <w:t>4、平均失效间隔工作时间（MTBF）：按 GB/T11463-1989 规定的定时定数截尾实验方案 1-2，</w:t>
            </w:r>
            <w:r>
              <w:rPr>
                <w:rFonts w:ascii="Calibri" w:eastAsia="仿宋" w:hAnsi="Calibri" w:cs="Calibri"/>
                <w:kern w:val="0"/>
                <w:szCs w:val="22"/>
              </w:rPr>
              <w:t>α</w:t>
            </w:r>
            <w:r>
              <w:rPr>
                <w:rFonts w:ascii="仿宋" w:eastAsia="仿宋" w:hAnsi="仿宋" w:cs="宋体" w:hint="eastAsia"/>
                <w:kern w:val="0"/>
                <w:szCs w:val="22"/>
              </w:rPr>
              <w:t>=20%,</w:t>
            </w:r>
            <w:r>
              <w:rPr>
                <w:rFonts w:ascii="Calibri" w:eastAsia="仿宋" w:hAnsi="Calibri" w:cs="Calibri"/>
                <w:kern w:val="0"/>
                <w:szCs w:val="22"/>
              </w:rPr>
              <w:t>β</w:t>
            </w:r>
            <w:r>
              <w:rPr>
                <w:rFonts w:ascii="仿宋" w:eastAsia="仿宋" w:hAnsi="仿宋" w:cs="宋体" w:hint="eastAsia"/>
                <w:kern w:val="0"/>
                <w:szCs w:val="22"/>
              </w:rPr>
              <w:t>=20%，Dm=3.0 进行，需≥50000h。</w:t>
            </w:r>
            <w:r>
              <w:rPr>
                <w:rFonts w:ascii="仿宋" w:eastAsia="仿宋" w:hAnsi="仿宋" w:cs="宋体" w:hint="eastAsia"/>
                <w:kern w:val="0"/>
                <w:szCs w:val="22"/>
              </w:rPr>
              <w:br/>
              <w:t>5、湿热测试：依据GB/T2423.3标准，对室内 LED 显示屏的显示模组在（70±2）℃、相对湿度为 87%～93%的条件下进行，进行湿热负载和恒定湿热试验，实验结果需为合格。</w:t>
            </w:r>
            <w:r>
              <w:rPr>
                <w:rFonts w:ascii="仿宋" w:eastAsia="仿宋" w:hAnsi="仿宋" w:cs="宋体" w:hint="eastAsia"/>
                <w:kern w:val="0"/>
                <w:szCs w:val="22"/>
              </w:rPr>
              <w:br/>
              <w:t>6、冷热冲击：依据GB4943.1标准，将 LED 显示屏加温到 60℃在降温到-20℃进行 8h 循环冷热冲击实验.试验结果需为合格。</w:t>
            </w:r>
            <w:r>
              <w:rPr>
                <w:rFonts w:ascii="仿宋" w:eastAsia="仿宋" w:hAnsi="仿宋" w:cs="宋体" w:hint="eastAsia"/>
                <w:kern w:val="0"/>
                <w:szCs w:val="22"/>
              </w:rPr>
              <w:br/>
              <w:t>7、供电方式：需采用SELV（安全低压）电路设计，支持电源均流 DC4.2V~DC5V 及电源双输出电压 DC2.8V/DC3.8V。</w:t>
            </w:r>
          </w:p>
        </w:tc>
        <w:tc>
          <w:tcPr>
            <w:tcW w:w="142" w:type="pct"/>
            <w:tcBorders>
              <w:top w:val="nil"/>
              <w:left w:val="nil"/>
              <w:bottom w:val="single" w:sz="4" w:space="0" w:color="auto"/>
              <w:right w:val="single" w:sz="4" w:space="0" w:color="auto"/>
            </w:tcBorders>
            <w:shd w:val="clear" w:color="auto" w:fill="auto"/>
            <w:vAlign w:val="center"/>
          </w:tcPr>
          <w:p w14:paraId="7E6D2943"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m2</w:t>
            </w:r>
          </w:p>
        </w:tc>
        <w:tc>
          <w:tcPr>
            <w:tcW w:w="202" w:type="pct"/>
            <w:tcBorders>
              <w:top w:val="nil"/>
              <w:left w:val="nil"/>
              <w:bottom w:val="single" w:sz="4" w:space="0" w:color="auto"/>
              <w:right w:val="single" w:sz="4" w:space="0" w:color="auto"/>
            </w:tcBorders>
            <w:shd w:val="clear" w:color="auto" w:fill="auto"/>
            <w:vAlign w:val="center"/>
          </w:tcPr>
          <w:p w14:paraId="3CD4F76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16.59</w:t>
            </w:r>
          </w:p>
        </w:tc>
      </w:tr>
      <w:tr w:rsidR="0032285C" w14:paraId="628DF5EF" w14:textId="77777777">
        <w:trPr>
          <w:trHeight w:val="2692"/>
        </w:trPr>
        <w:tc>
          <w:tcPr>
            <w:tcW w:w="282" w:type="pct"/>
            <w:tcBorders>
              <w:top w:val="nil"/>
              <w:left w:val="single" w:sz="4" w:space="0" w:color="auto"/>
              <w:bottom w:val="single" w:sz="4" w:space="0" w:color="auto"/>
              <w:right w:val="single" w:sz="4" w:space="0" w:color="auto"/>
            </w:tcBorders>
            <w:shd w:val="clear" w:color="auto" w:fill="auto"/>
            <w:vAlign w:val="center"/>
          </w:tcPr>
          <w:p w14:paraId="7874AE87"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2</w:t>
            </w:r>
          </w:p>
        </w:tc>
        <w:tc>
          <w:tcPr>
            <w:tcW w:w="517" w:type="pct"/>
            <w:tcBorders>
              <w:top w:val="nil"/>
              <w:left w:val="nil"/>
              <w:bottom w:val="single" w:sz="4" w:space="0" w:color="auto"/>
              <w:right w:val="single" w:sz="4" w:space="0" w:color="auto"/>
            </w:tcBorders>
            <w:shd w:val="clear" w:color="auto" w:fill="auto"/>
            <w:vAlign w:val="center"/>
          </w:tcPr>
          <w:p w14:paraId="2F58669B"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同步处理器</w:t>
            </w:r>
          </w:p>
        </w:tc>
        <w:tc>
          <w:tcPr>
            <w:tcW w:w="3857" w:type="pct"/>
            <w:tcBorders>
              <w:top w:val="nil"/>
              <w:left w:val="nil"/>
              <w:bottom w:val="single" w:sz="4" w:space="0" w:color="auto"/>
              <w:right w:val="single" w:sz="4" w:space="0" w:color="auto"/>
            </w:tcBorders>
            <w:shd w:val="clear" w:color="auto" w:fill="auto"/>
            <w:vAlign w:val="center"/>
          </w:tcPr>
          <w:p w14:paraId="6D6521FF"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1、支持 DVI、HDMI、SDI等信号输入，支持 4096 x 2160@60Hz 超高清信号采集，1040万像素带载，20网口输出、4光口输出；最高8192像素、最宽16384像素；支持6图层画面窗口任意布局；</w:t>
            </w:r>
            <w:r>
              <w:rPr>
                <w:rFonts w:ascii="仿宋" w:eastAsia="仿宋" w:hAnsi="仿宋" w:cs="宋体" w:hint="eastAsia"/>
                <w:kern w:val="0"/>
                <w:szCs w:val="22"/>
              </w:rPr>
              <w:br/>
              <w:t>2、标配:HDMI2.0*1(+Loop)、DVI*4、SDI-3G*1(+Loop)；选配：SDI-12G(+Loop)或 DP1.2；</w:t>
            </w:r>
            <w:r>
              <w:rPr>
                <w:rFonts w:ascii="仿宋" w:eastAsia="仿宋" w:hAnsi="仿宋" w:cs="宋体" w:hint="eastAsia"/>
                <w:kern w:val="0"/>
                <w:szCs w:val="22"/>
              </w:rPr>
              <w:br/>
              <w:t>3、音频接口：3.5mm 音频输入接口*1、3.5mm 音频输出接口*1；</w:t>
            </w:r>
            <w:r>
              <w:rPr>
                <w:rFonts w:ascii="仿宋" w:eastAsia="仿宋" w:hAnsi="仿宋" w:cs="宋体" w:hint="eastAsia"/>
                <w:kern w:val="0"/>
                <w:szCs w:val="22"/>
              </w:rPr>
              <w:br/>
              <w:t>4、支持6图层拼接，支持大屏开窗、叠加、漫游、切换、缩放、画中画等功能；</w:t>
            </w:r>
            <w:r>
              <w:rPr>
                <w:rFonts w:ascii="仿宋" w:eastAsia="仿宋" w:hAnsi="仿宋" w:cs="宋体" w:hint="eastAsia"/>
                <w:kern w:val="0"/>
                <w:szCs w:val="22"/>
              </w:rPr>
              <w:br/>
              <w:t>5、支持对图像色域进行调节，支持自动调节(色域图调节)和手动调节；</w:t>
            </w:r>
            <w:r>
              <w:rPr>
                <w:rFonts w:ascii="仿宋" w:eastAsia="仿宋" w:hAnsi="仿宋" w:cs="宋体" w:hint="eastAsia"/>
                <w:kern w:val="0"/>
                <w:szCs w:val="22"/>
              </w:rPr>
              <w:br/>
              <w:t>6、支持定时/自动对LED显示屏的亮度、色度、gamma 值进行调节；</w:t>
            </w:r>
            <w:r>
              <w:rPr>
                <w:rFonts w:ascii="仿宋" w:eastAsia="仿宋" w:hAnsi="仿宋" w:cs="宋体" w:hint="eastAsia"/>
                <w:kern w:val="0"/>
                <w:szCs w:val="22"/>
              </w:rPr>
              <w:br/>
              <w:t>7、可实现设备日志记录及管理；</w:t>
            </w:r>
            <w:r>
              <w:rPr>
                <w:rFonts w:ascii="仿宋" w:eastAsia="仿宋" w:hAnsi="仿宋" w:cs="宋体" w:hint="eastAsia"/>
                <w:kern w:val="0"/>
                <w:szCs w:val="22"/>
              </w:rPr>
              <w:br/>
              <w:t>8、可通过配置参数，自动生成 EDID，实现对输入信号源的配置；</w:t>
            </w:r>
            <w:r>
              <w:rPr>
                <w:rFonts w:ascii="仿宋" w:eastAsia="仿宋" w:hAnsi="仿宋" w:cs="宋体" w:hint="eastAsia"/>
                <w:kern w:val="0"/>
                <w:szCs w:val="22"/>
              </w:rPr>
              <w:br/>
              <w:t>9、设备可连接云平台，实现程序获取、LED 模组参数获取等功能；</w:t>
            </w:r>
            <w:r>
              <w:rPr>
                <w:rFonts w:ascii="仿宋" w:eastAsia="仿宋" w:hAnsi="仿宋" w:cs="宋体" w:hint="eastAsia"/>
                <w:kern w:val="0"/>
                <w:szCs w:val="22"/>
              </w:rPr>
              <w:br/>
              <w:t>10、可通过设备前面板的液晶屏、按键和旋钮，实现设备</w:t>
            </w:r>
            <w:r>
              <w:rPr>
                <w:rFonts w:ascii="仿宋" w:eastAsia="仿宋" w:hAnsi="仿宋" w:cs="宋体" w:hint="eastAsia"/>
                <w:kern w:val="0"/>
                <w:szCs w:val="22"/>
              </w:rPr>
              <w:lastRenderedPageBreak/>
              <w:t>参数的配置、查询和控制功能。包括信号源输入、信号源分辨率、输入信号源快速切换、亮色度调节、连接方式、显示方式等；</w:t>
            </w:r>
            <w:r>
              <w:rPr>
                <w:rFonts w:ascii="仿宋" w:eastAsia="仿宋" w:hAnsi="仿宋" w:cs="宋体" w:hint="eastAsia"/>
                <w:kern w:val="0"/>
                <w:szCs w:val="22"/>
              </w:rPr>
              <w:br/>
              <w:t>11、可在没有电脑的情况下，通过前面板液晶屏、按键和旋钮，实现 LED 显示屏显示；</w:t>
            </w:r>
            <w:r>
              <w:rPr>
                <w:rFonts w:ascii="仿宋" w:eastAsia="仿宋" w:hAnsi="仿宋" w:cs="宋体" w:hint="eastAsia"/>
                <w:kern w:val="0"/>
                <w:szCs w:val="22"/>
              </w:rPr>
              <w:br/>
              <w:t>12、可通过旋钮、软件进行多路输入视频信号的切换；</w:t>
            </w:r>
            <w:r>
              <w:rPr>
                <w:rFonts w:ascii="仿宋" w:eastAsia="仿宋" w:hAnsi="仿宋" w:cs="宋体" w:hint="eastAsia"/>
                <w:kern w:val="0"/>
                <w:szCs w:val="22"/>
              </w:rPr>
              <w:br/>
              <w:t>13、设备支持可视化预监功能，可在不增加外部设备的情况下，实现控制人员在电脑、PAD端的可视化操作；可以在电脑/PAD等控制端，看到输入视频的动态画面，并且可以看到大屏实时显示的动态画面，避免误操作；</w:t>
            </w:r>
            <w:r>
              <w:rPr>
                <w:rFonts w:ascii="仿宋" w:eastAsia="仿宋" w:hAnsi="仿宋" w:cs="宋体" w:hint="eastAsia"/>
                <w:kern w:val="0"/>
                <w:szCs w:val="22"/>
              </w:rPr>
              <w:br/>
              <w:t>14、支持一路HDMI2.0视频信号输入；</w:t>
            </w:r>
            <w:r>
              <w:rPr>
                <w:rFonts w:ascii="仿宋" w:eastAsia="仿宋" w:hAnsi="仿宋" w:cs="宋体" w:hint="eastAsia"/>
                <w:kern w:val="0"/>
                <w:szCs w:val="22"/>
              </w:rPr>
              <w:br/>
              <w:t>15、设备支持接口扩展功能，在原有接口的基础上，可以选配DP1.2或者12G-SDI输入接口，实现更多类型视频的接入；</w:t>
            </w:r>
            <w:r>
              <w:rPr>
                <w:rFonts w:ascii="仿宋" w:eastAsia="仿宋" w:hAnsi="仿宋" w:cs="宋体" w:hint="eastAsia"/>
                <w:kern w:val="0"/>
                <w:szCs w:val="22"/>
              </w:rPr>
              <w:br/>
              <w:t>16、支持增加OSD显示功能，颜色、大小、字体、位置、背景色可调。</w:t>
            </w:r>
          </w:p>
        </w:tc>
        <w:tc>
          <w:tcPr>
            <w:tcW w:w="142" w:type="pct"/>
            <w:tcBorders>
              <w:top w:val="nil"/>
              <w:left w:val="nil"/>
              <w:bottom w:val="single" w:sz="4" w:space="0" w:color="auto"/>
              <w:right w:val="single" w:sz="4" w:space="0" w:color="auto"/>
            </w:tcBorders>
            <w:shd w:val="clear" w:color="auto" w:fill="auto"/>
            <w:vAlign w:val="center"/>
          </w:tcPr>
          <w:p w14:paraId="5BD61DBC"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套</w:t>
            </w:r>
          </w:p>
        </w:tc>
        <w:tc>
          <w:tcPr>
            <w:tcW w:w="202" w:type="pct"/>
            <w:tcBorders>
              <w:top w:val="nil"/>
              <w:left w:val="nil"/>
              <w:bottom w:val="single" w:sz="4" w:space="0" w:color="auto"/>
              <w:right w:val="single" w:sz="4" w:space="0" w:color="auto"/>
            </w:tcBorders>
            <w:shd w:val="clear" w:color="auto" w:fill="auto"/>
            <w:vAlign w:val="center"/>
          </w:tcPr>
          <w:p w14:paraId="403F96E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6730F847" w14:textId="77777777">
        <w:trPr>
          <w:trHeight w:val="1243"/>
        </w:trPr>
        <w:tc>
          <w:tcPr>
            <w:tcW w:w="282" w:type="pct"/>
            <w:tcBorders>
              <w:top w:val="nil"/>
              <w:left w:val="single" w:sz="4" w:space="0" w:color="auto"/>
              <w:bottom w:val="single" w:sz="4" w:space="0" w:color="auto"/>
              <w:right w:val="single" w:sz="4" w:space="0" w:color="auto"/>
            </w:tcBorders>
            <w:shd w:val="clear" w:color="auto" w:fill="auto"/>
            <w:vAlign w:val="center"/>
          </w:tcPr>
          <w:p w14:paraId="7B20CAFB"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3</w:t>
            </w:r>
          </w:p>
        </w:tc>
        <w:tc>
          <w:tcPr>
            <w:tcW w:w="517" w:type="pct"/>
            <w:tcBorders>
              <w:top w:val="nil"/>
              <w:left w:val="nil"/>
              <w:bottom w:val="single" w:sz="4" w:space="0" w:color="auto"/>
              <w:right w:val="single" w:sz="4" w:space="0" w:color="auto"/>
            </w:tcBorders>
            <w:shd w:val="clear" w:color="auto" w:fill="auto"/>
            <w:vAlign w:val="center"/>
          </w:tcPr>
          <w:p w14:paraId="3417F45F"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钢结构包边及安装</w:t>
            </w:r>
          </w:p>
        </w:tc>
        <w:tc>
          <w:tcPr>
            <w:tcW w:w="3857" w:type="pct"/>
            <w:tcBorders>
              <w:top w:val="nil"/>
              <w:left w:val="nil"/>
              <w:bottom w:val="single" w:sz="4" w:space="0" w:color="auto"/>
              <w:right w:val="single" w:sz="4" w:space="0" w:color="auto"/>
            </w:tcBorders>
            <w:shd w:val="clear" w:color="auto" w:fill="auto"/>
            <w:vAlign w:val="center"/>
          </w:tcPr>
          <w:p w14:paraId="1606BDA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安装结构能满足LED高清显示屏的整体均匀平滑要求，结构便于安装和调试；支架颜色、质感、支撑结构同指挥大厅的整体风格一致，采用制造商原厂施工。</w:t>
            </w:r>
            <w:r>
              <w:rPr>
                <w:rFonts w:ascii="仿宋" w:eastAsia="仿宋" w:hAnsi="仿宋" w:cs="宋体" w:hint="eastAsia"/>
                <w:kern w:val="0"/>
                <w:sz w:val="20"/>
                <w:szCs w:val="20"/>
              </w:rPr>
              <w:br/>
              <w:t>2）落地安装</w:t>
            </w:r>
            <w:r>
              <w:rPr>
                <w:rFonts w:ascii="仿宋" w:eastAsia="仿宋" w:hAnsi="仿宋" w:cs="宋体" w:hint="eastAsia"/>
                <w:kern w:val="0"/>
                <w:sz w:val="20"/>
                <w:szCs w:val="20"/>
              </w:rPr>
              <w:br/>
              <w:t>3）地面需考虑承重</w:t>
            </w:r>
            <w:r>
              <w:rPr>
                <w:rFonts w:ascii="仿宋" w:eastAsia="仿宋" w:hAnsi="仿宋" w:cs="宋体" w:hint="eastAsia"/>
                <w:kern w:val="0"/>
                <w:sz w:val="20"/>
                <w:szCs w:val="20"/>
              </w:rPr>
              <w:br/>
              <w:t>4）大屏幕采用环保型铝型材安装框架，其框架材料经过严格环保、无毒测试，符合国家环保标准。</w:t>
            </w:r>
          </w:p>
        </w:tc>
        <w:tc>
          <w:tcPr>
            <w:tcW w:w="142" w:type="pct"/>
            <w:tcBorders>
              <w:top w:val="nil"/>
              <w:left w:val="nil"/>
              <w:bottom w:val="single" w:sz="4" w:space="0" w:color="auto"/>
              <w:right w:val="single" w:sz="4" w:space="0" w:color="auto"/>
            </w:tcBorders>
            <w:shd w:val="clear" w:color="auto" w:fill="auto"/>
            <w:vAlign w:val="center"/>
          </w:tcPr>
          <w:p w14:paraId="1BA65AAE"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202" w:type="pct"/>
            <w:tcBorders>
              <w:top w:val="nil"/>
              <w:left w:val="nil"/>
              <w:bottom w:val="single" w:sz="4" w:space="0" w:color="auto"/>
              <w:right w:val="single" w:sz="4" w:space="0" w:color="auto"/>
            </w:tcBorders>
            <w:shd w:val="clear" w:color="auto" w:fill="auto"/>
            <w:vAlign w:val="center"/>
          </w:tcPr>
          <w:p w14:paraId="57F182B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6731E78A" w14:textId="77777777">
        <w:trPr>
          <w:trHeight w:val="2246"/>
        </w:trPr>
        <w:tc>
          <w:tcPr>
            <w:tcW w:w="282" w:type="pct"/>
            <w:tcBorders>
              <w:top w:val="nil"/>
              <w:left w:val="single" w:sz="4" w:space="0" w:color="auto"/>
              <w:bottom w:val="single" w:sz="4" w:space="0" w:color="auto"/>
              <w:right w:val="single" w:sz="4" w:space="0" w:color="auto"/>
            </w:tcBorders>
            <w:shd w:val="clear" w:color="auto" w:fill="auto"/>
            <w:vAlign w:val="center"/>
          </w:tcPr>
          <w:p w14:paraId="5CB1AC6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4</w:t>
            </w:r>
          </w:p>
        </w:tc>
        <w:tc>
          <w:tcPr>
            <w:tcW w:w="517" w:type="pct"/>
            <w:tcBorders>
              <w:top w:val="nil"/>
              <w:left w:val="nil"/>
              <w:bottom w:val="single" w:sz="4" w:space="0" w:color="auto"/>
              <w:right w:val="single" w:sz="4" w:space="0" w:color="auto"/>
            </w:tcBorders>
            <w:shd w:val="clear" w:color="auto" w:fill="auto"/>
            <w:vAlign w:val="center"/>
          </w:tcPr>
          <w:p w14:paraId="27301236"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配电柜</w:t>
            </w:r>
          </w:p>
        </w:tc>
        <w:tc>
          <w:tcPr>
            <w:tcW w:w="3857" w:type="pct"/>
            <w:tcBorders>
              <w:top w:val="nil"/>
              <w:left w:val="nil"/>
              <w:bottom w:val="single" w:sz="4" w:space="0" w:color="auto"/>
              <w:right w:val="single" w:sz="4" w:space="0" w:color="auto"/>
            </w:tcBorders>
            <w:shd w:val="clear" w:color="auto" w:fill="auto"/>
            <w:vAlign w:val="center"/>
          </w:tcPr>
          <w:p w14:paraId="7A3761D4"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 配电功率20KW，含各种电器元件、自动空气开关、熔断器、</w:t>
            </w:r>
            <w:r>
              <w:rPr>
                <w:rFonts w:ascii="仿宋" w:eastAsia="仿宋" w:hAnsi="仿宋" w:cs="宋体" w:hint="eastAsia"/>
                <w:kern w:val="0"/>
                <w:sz w:val="20"/>
                <w:szCs w:val="20"/>
              </w:rPr>
              <w:br/>
              <w:t>接触器、电流表、电压表、铜排等；</w:t>
            </w:r>
            <w:r>
              <w:rPr>
                <w:rFonts w:ascii="仿宋" w:eastAsia="仿宋" w:hAnsi="仿宋" w:cs="宋体" w:hint="eastAsia"/>
                <w:kern w:val="0"/>
                <w:sz w:val="20"/>
                <w:szCs w:val="20"/>
              </w:rPr>
              <w:br/>
              <w:t>2. 额定输入电压AC</w:t>
            </w:r>
            <w:r>
              <w:rPr>
                <w:rFonts w:ascii="Arial" w:eastAsia="仿宋" w:hAnsi="Arial" w:cs="Arial"/>
                <w:kern w:val="0"/>
                <w:sz w:val="20"/>
                <w:szCs w:val="20"/>
              </w:rPr>
              <w:t> </w:t>
            </w:r>
            <w:r>
              <w:rPr>
                <w:rFonts w:ascii="仿宋" w:eastAsia="仿宋" w:hAnsi="仿宋" w:cs="宋体" w:hint="eastAsia"/>
                <w:kern w:val="0"/>
                <w:sz w:val="20"/>
                <w:szCs w:val="20"/>
              </w:rPr>
              <w:t xml:space="preserve">380V； </w:t>
            </w:r>
            <w:r>
              <w:rPr>
                <w:rFonts w:ascii="仿宋" w:eastAsia="仿宋" w:hAnsi="仿宋" w:cs="宋体" w:hint="eastAsia"/>
                <w:kern w:val="0"/>
                <w:sz w:val="20"/>
                <w:szCs w:val="20"/>
              </w:rPr>
              <w:br/>
              <w:t xml:space="preserve">3. 额定频率50Hz； </w:t>
            </w:r>
            <w:r>
              <w:rPr>
                <w:rFonts w:ascii="仿宋" w:eastAsia="仿宋" w:hAnsi="仿宋" w:cs="宋体" w:hint="eastAsia"/>
                <w:kern w:val="0"/>
                <w:sz w:val="20"/>
                <w:szCs w:val="20"/>
              </w:rPr>
              <w:br/>
              <w:t xml:space="preserve">4.外壳防护等级IP30； </w:t>
            </w:r>
            <w:r>
              <w:rPr>
                <w:rFonts w:ascii="仿宋" w:eastAsia="仿宋" w:hAnsi="仿宋" w:cs="宋体" w:hint="eastAsia"/>
                <w:kern w:val="0"/>
                <w:sz w:val="20"/>
                <w:szCs w:val="20"/>
              </w:rPr>
              <w:br/>
              <w:t xml:space="preserve">5.额定分散系数0.7； </w:t>
            </w:r>
            <w:r>
              <w:rPr>
                <w:rFonts w:ascii="仿宋" w:eastAsia="仿宋" w:hAnsi="仿宋" w:cs="宋体" w:hint="eastAsia"/>
                <w:kern w:val="0"/>
                <w:sz w:val="20"/>
                <w:szCs w:val="20"/>
              </w:rPr>
              <w:br/>
              <w:t xml:space="preserve">6.环境温度+10~+40℃； </w:t>
            </w:r>
            <w:r>
              <w:rPr>
                <w:rFonts w:ascii="仿宋" w:eastAsia="仿宋" w:hAnsi="仿宋" w:cs="宋体" w:hint="eastAsia"/>
                <w:kern w:val="0"/>
                <w:sz w:val="20"/>
                <w:szCs w:val="20"/>
              </w:rPr>
              <w:br/>
              <w:t xml:space="preserve">7.具备过流、短路、断路保护与报警功能； </w:t>
            </w:r>
            <w:r>
              <w:rPr>
                <w:rFonts w:ascii="仿宋" w:eastAsia="仿宋" w:hAnsi="仿宋" w:cs="宋体" w:hint="eastAsia"/>
                <w:kern w:val="0"/>
                <w:sz w:val="20"/>
                <w:szCs w:val="20"/>
              </w:rPr>
              <w:br/>
              <w:t>8.内置PLC，PLC具备远程开关大屏的功能；</w:t>
            </w:r>
          </w:p>
        </w:tc>
        <w:tc>
          <w:tcPr>
            <w:tcW w:w="142" w:type="pct"/>
            <w:tcBorders>
              <w:top w:val="nil"/>
              <w:left w:val="nil"/>
              <w:bottom w:val="single" w:sz="4" w:space="0" w:color="auto"/>
              <w:right w:val="single" w:sz="4" w:space="0" w:color="auto"/>
            </w:tcBorders>
            <w:shd w:val="clear" w:color="auto" w:fill="auto"/>
            <w:vAlign w:val="center"/>
          </w:tcPr>
          <w:p w14:paraId="39B0F568"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套</w:t>
            </w:r>
          </w:p>
        </w:tc>
        <w:tc>
          <w:tcPr>
            <w:tcW w:w="202" w:type="pct"/>
            <w:tcBorders>
              <w:top w:val="nil"/>
              <w:left w:val="nil"/>
              <w:bottom w:val="single" w:sz="4" w:space="0" w:color="auto"/>
              <w:right w:val="single" w:sz="4" w:space="0" w:color="auto"/>
            </w:tcBorders>
            <w:shd w:val="clear" w:color="auto" w:fill="auto"/>
            <w:vAlign w:val="center"/>
          </w:tcPr>
          <w:p w14:paraId="54C36621"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r>
      <w:tr w:rsidR="0032285C" w14:paraId="76DF686E" w14:textId="77777777">
        <w:trPr>
          <w:trHeight w:val="581"/>
        </w:trPr>
        <w:tc>
          <w:tcPr>
            <w:tcW w:w="282" w:type="pct"/>
            <w:tcBorders>
              <w:top w:val="nil"/>
              <w:left w:val="single" w:sz="4" w:space="0" w:color="auto"/>
              <w:bottom w:val="single" w:sz="4" w:space="0" w:color="auto"/>
              <w:right w:val="single" w:sz="4" w:space="0" w:color="auto"/>
            </w:tcBorders>
            <w:shd w:val="clear" w:color="auto" w:fill="auto"/>
            <w:noWrap/>
            <w:vAlign w:val="center"/>
          </w:tcPr>
          <w:p w14:paraId="008C7406"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二</w:t>
            </w:r>
          </w:p>
        </w:tc>
        <w:tc>
          <w:tcPr>
            <w:tcW w:w="517" w:type="pct"/>
            <w:tcBorders>
              <w:top w:val="nil"/>
              <w:left w:val="nil"/>
              <w:bottom w:val="single" w:sz="4" w:space="0" w:color="auto"/>
              <w:right w:val="single" w:sz="4" w:space="0" w:color="auto"/>
            </w:tcBorders>
            <w:shd w:val="clear" w:color="auto" w:fill="auto"/>
            <w:noWrap/>
            <w:vAlign w:val="center"/>
          </w:tcPr>
          <w:p w14:paraId="274BCA52" w14:textId="77777777" w:rsidR="0032285C" w:rsidRDefault="00000000">
            <w:pPr>
              <w:widowControl/>
              <w:spacing w:line="240" w:lineRule="auto"/>
              <w:ind w:firstLineChars="0" w:firstLine="0"/>
              <w:jc w:val="left"/>
              <w:rPr>
                <w:rFonts w:ascii="仿宋" w:eastAsia="仿宋" w:hAnsi="仿宋" w:cs="宋体" w:hint="eastAsia"/>
                <w:b/>
                <w:bCs/>
                <w:kern w:val="0"/>
                <w:sz w:val="20"/>
                <w:szCs w:val="20"/>
              </w:rPr>
            </w:pPr>
            <w:r>
              <w:rPr>
                <w:rFonts w:ascii="仿宋" w:eastAsia="仿宋" w:hAnsi="仿宋" w:cs="宋体" w:hint="eastAsia"/>
                <w:b/>
                <w:bCs/>
                <w:kern w:val="0"/>
                <w:sz w:val="20"/>
                <w:szCs w:val="20"/>
              </w:rPr>
              <w:t>管理中心平台服务器</w:t>
            </w:r>
          </w:p>
        </w:tc>
        <w:tc>
          <w:tcPr>
            <w:tcW w:w="3857" w:type="pct"/>
            <w:tcBorders>
              <w:top w:val="nil"/>
              <w:left w:val="nil"/>
              <w:bottom w:val="single" w:sz="4" w:space="0" w:color="auto"/>
              <w:right w:val="single" w:sz="4" w:space="0" w:color="auto"/>
            </w:tcBorders>
            <w:shd w:val="clear" w:color="auto" w:fill="auto"/>
            <w:noWrap/>
            <w:vAlign w:val="center"/>
          </w:tcPr>
          <w:p w14:paraId="219D71DA" w14:textId="77777777" w:rsidR="0032285C" w:rsidRDefault="00000000">
            <w:pPr>
              <w:widowControl/>
              <w:spacing w:line="240" w:lineRule="auto"/>
              <w:ind w:firstLineChars="0" w:firstLine="0"/>
              <w:jc w:val="left"/>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142" w:type="pct"/>
            <w:tcBorders>
              <w:top w:val="nil"/>
              <w:left w:val="nil"/>
              <w:bottom w:val="single" w:sz="4" w:space="0" w:color="auto"/>
              <w:right w:val="single" w:sz="4" w:space="0" w:color="auto"/>
            </w:tcBorders>
            <w:shd w:val="clear" w:color="auto" w:fill="auto"/>
            <w:noWrap/>
            <w:vAlign w:val="center"/>
          </w:tcPr>
          <w:p w14:paraId="302570CE" w14:textId="77777777" w:rsidR="0032285C" w:rsidRDefault="00000000">
            <w:pPr>
              <w:widowControl/>
              <w:spacing w:line="240" w:lineRule="auto"/>
              <w:ind w:firstLineChars="0" w:firstLine="0"/>
              <w:jc w:val="left"/>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c>
          <w:tcPr>
            <w:tcW w:w="202" w:type="pct"/>
            <w:tcBorders>
              <w:top w:val="nil"/>
              <w:left w:val="nil"/>
              <w:bottom w:val="single" w:sz="4" w:space="0" w:color="auto"/>
              <w:right w:val="single" w:sz="4" w:space="0" w:color="auto"/>
            </w:tcBorders>
            <w:shd w:val="clear" w:color="auto" w:fill="auto"/>
            <w:noWrap/>
            <w:vAlign w:val="center"/>
          </w:tcPr>
          <w:p w14:paraId="27655E4D" w14:textId="77777777" w:rsidR="0032285C" w:rsidRDefault="00000000">
            <w:pPr>
              <w:widowControl/>
              <w:spacing w:line="240" w:lineRule="auto"/>
              <w:ind w:firstLineChars="0" w:firstLine="0"/>
              <w:jc w:val="left"/>
              <w:rPr>
                <w:rFonts w:ascii="仿宋" w:eastAsia="仿宋" w:hAnsi="仿宋" w:cs="宋体" w:hint="eastAsia"/>
                <w:b/>
                <w:bCs/>
                <w:kern w:val="0"/>
                <w:sz w:val="20"/>
                <w:szCs w:val="20"/>
              </w:rPr>
            </w:pPr>
            <w:r>
              <w:rPr>
                <w:rFonts w:ascii="仿宋" w:eastAsia="仿宋" w:hAnsi="仿宋" w:cs="宋体" w:hint="eastAsia"/>
                <w:b/>
                <w:bCs/>
                <w:kern w:val="0"/>
                <w:sz w:val="20"/>
                <w:szCs w:val="20"/>
              </w:rPr>
              <w:t xml:space="preserve">　</w:t>
            </w:r>
          </w:p>
        </w:tc>
      </w:tr>
      <w:tr w:rsidR="0032285C" w14:paraId="1D51AC02" w14:textId="77777777">
        <w:trPr>
          <w:trHeight w:val="2000"/>
        </w:trPr>
        <w:tc>
          <w:tcPr>
            <w:tcW w:w="282" w:type="pct"/>
            <w:tcBorders>
              <w:top w:val="nil"/>
              <w:left w:val="single" w:sz="4" w:space="0" w:color="auto"/>
              <w:bottom w:val="single" w:sz="4" w:space="0" w:color="auto"/>
              <w:right w:val="single" w:sz="4" w:space="0" w:color="auto"/>
            </w:tcBorders>
            <w:shd w:val="clear" w:color="auto" w:fill="auto"/>
            <w:noWrap/>
            <w:vAlign w:val="center"/>
          </w:tcPr>
          <w:p w14:paraId="73B62BD9"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1</w:t>
            </w:r>
          </w:p>
        </w:tc>
        <w:tc>
          <w:tcPr>
            <w:tcW w:w="517" w:type="pct"/>
            <w:tcBorders>
              <w:top w:val="nil"/>
              <w:left w:val="nil"/>
              <w:bottom w:val="single" w:sz="4" w:space="0" w:color="auto"/>
              <w:right w:val="single" w:sz="4" w:space="0" w:color="auto"/>
            </w:tcBorders>
            <w:shd w:val="clear" w:color="auto" w:fill="auto"/>
            <w:vAlign w:val="center"/>
          </w:tcPr>
          <w:p w14:paraId="2EBD0B0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服务器</w:t>
            </w:r>
          </w:p>
        </w:tc>
        <w:tc>
          <w:tcPr>
            <w:tcW w:w="3857" w:type="pct"/>
            <w:tcBorders>
              <w:top w:val="nil"/>
              <w:left w:val="nil"/>
              <w:bottom w:val="single" w:sz="4" w:space="0" w:color="auto"/>
              <w:right w:val="single" w:sz="4" w:space="0" w:color="auto"/>
            </w:tcBorders>
            <w:shd w:val="clear" w:color="auto" w:fill="auto"/>
            <w:vAlign w:val="center"/>
          </w:tcPr>
          <w:p w14:paraId="255C2A37"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1.2U机架服务器，非OEM产品，自主研发；</w:t>
            </w:r>
            <w:r>
              <w:rPr>
                <w:rFonts w:ascii="仿宋" w:eastAsia="仿宋" w:hAnsi="仿宋" w:cs="宋体" w:hint="eastAsia"/>
                <w:kern w:val="0"/>
                <w:sz w:val="20"/>
                <w:szCs w:val="20"/>
              </w:rPr>
              <w:br/>
              <w:t>2.处理器：配置2颗英特尔至强4310处理器，单颗处理器主频:≥2.1GHz，≥12核；</w:t>
            </w:r>
            <w:r>
              <w:rPr>
                <w:rFonts w:ascii="仿宋" w:eastAsia="仿宋" w:hAnsi="仿宋" w:cs="宋体" w:hint="eastAsia"/>
                <w:kern w:val="0"/>
                <w:sz w:val="20"/>
                <w:szCs w:val="20"/>
              </w:rPr>
              <w:br/>
              <w:t>3.内存：配置2*32GGB  DDR4 内存</w:t>
            </w:r>
            <w:r>
              <w:rPr>
                <w:rFonts w:ascii="仿宋" w:eastAsia="仿宋" w:hAnsi="仿宋" w:cs="宋体" w:hint="eastAsia"/>
                <w:kern w:val="0"/>
                <w:sz w:val="20"/>
                <w:szCs w:val="20"/>
              </w:rPr>
              <w:br/>
              <w:t>4.硬盘：配置2块4T  SATA 硬盘，                                                                                                                                       5.RAID卡：配置独立SAS阵列卡，支持RAID 0/1；</w:t>
            </w:r>
            <w:r>
              <w:rPr>
                <w:rFonts w:ascii="仿宋" w:eastAsia="仿宋" w:hAnsi="仿宋" w:cs="宋体" w:hint="eastAsia"/>
                <w:kern w:val="0"/>
                <w:sz w:val="20"/>
                <w:szCs w:val="20"/>
              </w:rPr>
              <w:br/>
              <w:t>6.配置2*GE电口，</w:t>
            </w:r>
            <w:r>
              <w:rPr>
                <w:rFonts w:ascii="仿宋" w:eastAsia="仿宋" w:hAnsi="仿宋" w:cs="宋体" w:hint="eastAsia"/>
                <w:kern w:val="0"/>
                <w:sz w:val="20"/>
                <w:szCs w:val="20"/>
              </w:rPr>
              <w:br/>
              <w:t>7.内置存储：支持 2*M.2 SATA SSD，支持硬RAID，支持热插拔；</w:t>
            </w:r>
            <w:r>
              <w:rPr>
                <w:rFonts w:ascii="仿宋" w:eastAsia="仿宋" w:hAnsi="仿宋" w:cs="宋体" w:hint="eastAsia"/>
                <w:kern w:val="0"/>
                <w:sz w:val="20"/>
                <w:szCs w:val="20"/>
              </w:rPr>
              <w:br/>
              <w:t>8.电源：配置2个≥900W冗余热插拔电源，并提供配套的电源连接线。</w:t>
            </w:r>
          </w:p>
        </w:tc>
        <w:tc>
          <w:tcPr>
            <w:tcW w:w="142" w:type="pct"/>
            <w:tcBorders>
              <w:top w:val="nil"/>
              <w:left w:val="nil"/>
              <w:bottom w:val="single" w:sz="4" w:space="0" w:color="auto"/>
              <w:right w:val="single" w:sz="4" w:space="0" w:color="auto"/>
            </w:tcBorders>
            <w:shd w:val="clear" w:color="auto" w:fill="auto"/>
            <w:vAlign w:val="center"/>
          </w:tcPr>
          <w:p w14:paraId="5BCC355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202" w:type="pct"/>
            <w:tcBorders>
              <w:top w:val="nil"/>
              <w:left w:val="nil"/>
              <w:bottom w:val="single" w:sz="4" w:space="0" w:color="auto"/>
              <w:right w:val="single" w:sz="4" w:space="0" w:color="auto"/>
            </w:tcBorders>
            <w:shd w:val="clear" w:color="auto" w:fill="auto"/>
            <w:noWrap/>
            <w:vAlign w:val="center"/>
          </w:tcPr>
          <w:p w14:paraId="4426BDF1"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w:t>
            </w:r>
          </w:p>
        </w:tc>
      </w:tr>
      <w:tr w:rsidR="0032285C" w14:paraId="665A8619" w14:textId="77777777">
        <w:trPr>
          <w:trHeight w:val="620"/>
        </w:trPr>
        <w:tc>
          <w:tcPr>
            <w:tcW w:w="282" w:type="pct"/>
            <w:tcBorders>
              <w:top w:val="nil"/>
              <w:left w:val="single" w:sz="4" w:space="0" w:color="auto"/>
              <w:bottom w:val="single" w:sz="4" w:space="0" w:color="auto"/>
              <w:right w:val="single" w:sz="4" w:space="0" w:color="auto"/>
            </w:tcBorders>
            <w:shd w:val="clear" w:color="auto" w:fill="auto"/>
            <w:noWrap/>
            <w:vAlign w:val="center"/>
          </w:tcPr>
          <w:p w14:paraId="614079F4"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lastRenderedPageBreak/>
              <w:t>2</w:t>
            </w:r>
          </w:p>
        </w:tc>
        <w:tc>
          <w:tcPr>
            <w:tcW w:w="517" w:type="pct"/>
            <w:tcBorders>
              <w:top w:val="nil"/>
              <w:left w:val="nil"/>
              <w:bottom w:val="single" w:sz="4" w:space="0" w:color="auto"/>
              <w:right w:val="single" w:sz="4" w:space="0" w:color="auto"/>
            </w:tcBorders>
            <w:shd w:val="clear" w:color="auto" w:fill="auto"/>
            <w:vAlign w:val="center"/>
          </w:tcPr>
          <w:p w14:paraId="01936C72"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工作站</w:t>
            </w:r>
          </w:p>
        </w:tc>
        <w:tc>
          <w:tcPr>
            <w:tcW w:w="3857" w:type="pct"/>
            <w:tcBorders>
              <w:top w:val="nil"/>
              <w:left w:val="nil"/>
              <w:bottom w:val="single" w:sz="4" w:space="0" w:color="auto"/>
              <w:right w:val="single" w:sz="4" w:space="0" w:color="auto"/>
            </w:tcBorders>
            <w:shd w:val="clear" w:color="auto" w:fill="auto"/>
            <w:vAlign w:val="center"/>
          </w:tcPr>
          <w:p w14:paraId="0FB40CFC" w14:textId="77777777" w:rsidR="0032285C" w:rsidRDefault="00000000">
            <w:pPr>
              <w:widowControl/>
              <w:spacing w:line="240" w:lineRule="auto"/>
              <w:ind w:firstLineChars="0" w:firstLine="0"/>
              <w:jc w:val="left"/>
              <w:rPr>
                <w:rFonts w:ascii="仿宋" w:eastAsia="仿宋" w:hAnsi="仿宋" w:cs="宋体" w:hint="eastAsia"/>
                <w:kern w:val="0"/>
                <w:sz w:val="20"/>
                <w:szCs w:val="20"/>
              </w:rPr>
            </w:pPr>
            <w:r>
              <w:rPr>
                <w:rFonts w:ascii="仿宋" w:eastAsia="仿宋" w:hAnsi="仿宋" w:cs="宋体" w:hint="eastAsia"/>
                <w:kern w:val="0"/>
                <w:sz w:val="20"/>
                <w:szCs w:val="20"/>
              </w:rPr>
              <w:t>CPU：i7，2.5GHz)</w:t>
            </w:r>
            <w:r>
              <w:rPr>
                <w:rFonts w:ascii="仿宋" w:eastAsia="仿宋" w:hAnsi="仿宋" w:cs="宋体" w:hint="eastAsia"/>
                <w:kern w:val="0"/>
                <w:sz w:val="20"/>
                <w:szCs w:val="20"/>
              </w:rPr>
              <w:br/>
              <w:t>内存：16GB</w:t>
            </w:r>
            <w:r>
              <w:rPr>
                <w:rFonts w:ascii="仿宋" w:eastAsia="仿宋" w:hAnsi="仿宋" w:cs="宋体" w:hint="eastAsia"/>
                <w:kern w:val="0"/>
                <w:sz w:val="20"/>
                <w:szCs w:val="20"/>
              </w:rPr>
              <w:br/>
              <w:t>硬盘：256G +1T</w:t>
            </w:r>
            <w:r>
              <w:rPr>
                <w:rFonts w:ascii="仿宋" w:eastAsia="仿宋" w:hAnsi="仿宋" w:cs="宋体" w:hint="eastAsia"/>
                <w:kern w:val="0"/>
                <w:sz w:val="20"/>
                <w:szCs w:val="20"/>
              </w:rPr>
              <w:br/>
              <w:t>显示器：23.8英寸</w:t>
            </w:r>
            <w:r>
              <w:rPr>
                <w:rFonts w:ascii="仿宋" w:eastAsia="仿宋" w:hAnsi="仿宋" w:cs="宋体" w:hint="eastAsia"/>
                <w:kern w:val="0"/>
                <w:sz w:val="20"/>
                <w:szCs w:val="20"/>
              </w:rPr>
              <w:br/>
              <w:t>显卡：集显</w:t>
            </w:r>
            <w:r>
              <w:rPr>
                <w:rFonts w:ascii="仿宋" w:eastAsia="仿宋" w:hAnsi="仿宋" w:cs="宋体" w:hint="eastAsia"/>
                <w:kern w:val="0"/>
                <w:sz w:val="20"/>
                <w:szCs w:val="20"/>
              </w:rPr>
              <w:br/>
              <w:t xml:space="preserve">操作系统：不低于Windows10 </w:t>
            </w:r>
            <w:r>
              <w:rPr>
                <w:rFonts w:ascii="仿宋" w:eastAsia="仿宋" w:hAnsi="仿宋" w:cs="宋体" w:hint="eastAsia"/>
                <w:kern w:val="0"/>
                <w:sz w:val="20"/>
                <w:szCs w:val="20"/>
              </w:rPr>
              <w:br/>
              <w:t>配套键鼠</w:t>
            </w:r>
          </w:p>
        </w:tc>
        <w:tc>
          <w:tcPr>
            <w:tcW w:w="142" w:type="pct"/>
            <w:tcBorders>
              <w:top w:val="nil"/>
              <w:left w:val="nil"/>
              <w:bottom w:val="single" w:sz="4" w:space="0" w:color="auto"/>
              <w:right w:val="single" w:sz="4" w:space="0" w:color="auto"/>
            </w:tcBorders>
            <w:shd w:val="clear" w:color="auto" w:fill="auto"/>
            <w:vAlign w:val="center"/>
          </w:tcPr>
          <w:p w14:paraId="0962E28A" w14:textId="77777777" w:rsidR="0032285C" w:rsidRDefault="00000000">
            <w:pPr>
              <w:widowControl/>
              <w:spacing w:line="240" w:lineRule="auto"/>
              <w:ind w:firstLineChars="0" w:firstLine="0"/>
              <w:jc w:val="center"/>
              <w:rPr>
                <w:rFonts w:ascii="仿宋" w:eastAsia="仿宋" w:hAnsi="仿宋" w:cs="宋体" w:hint="eastAsia"/>
                <w:kern w:val="0"/>
                <w:sz w:val="20"/>
                <w:szCs w:val="20"/>
              </w:rPr>
            </w:pPr>
            <w:r>
              <w:rPr>
                <w:rFonts w:ascii="仿宋" w:eastAsia="仿宋" w:hAnsi="仿宋" w:cs="宋体" w:hint="eastAsia"/>
                <w:kern w:val="0"/>
                <w:sz w:val="20"/>
                <w:szCs w:val="20"/>
              </w:rPr>
              <w:t>台</w:t>
            </w:r>
          </w:p>
        </w:tc>
        <w:tc>
          <w:tcPr>
            <w:tcW w:w="202" w:type="pct"/>
            <w:tcBorders>
              <w:top w:val="nil"/>
              <w:left w:val="nil"/>
              <w:bottom w:val="single" w:sz="4" w:space="0" w:color="auto"/>
              <w:right w:val="single" w:sz="4" w:space="0" w:color="auto"/>
            </w:tcBorders>
            <w:shd w:val="clear" w:color="auto" w:fill="auto"/>
            <w:noWrap/>
            <w:vAlign w:val="center"/>
          </w:tcPr>
          <w:p w14:paraId="31996F95" w14:textId="77777777" w:rsidR="0032285C" w:rsidRDefault="00000000">
            <w:pPr>
              <w:widowControl/>
              <w:spacing w:line="240" w:lineRule="auto"/>
              <w:ind w:firstLineChars="0" w:firstLine="0"/>
              <w:jc w:val="center"/>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w:t>
            </w:r>
          </w:p>
        </w:tc>
      </w:tr>
    </w:tbl>
    <w:p w14:paraId="39D762E8" w14:textId="77777777" w:rsidR="0032285C" w:rsidRDefault="0032285C">
      <w:pPr>
        <w:ind w:firstLineChars="0" w:firstLine="0"/>
        <w:jc w:val="left"/>
        <w:rPr>
          <w:rFonts w:hint="eastAsia"/>
        </w:rPr>
      </w:pPr>
    </w:p>
    <w:p w14:paraId="16FA3D25" w14:textId="77777777" w:rsidR="0032285C" w:rsidRDefault="00000000">
      <w:pPr>
        <w:pStyle w:val="2"/>
        <w:ind w:left="0"/>
        <w:rPr>
          <w:rFonts w:hint="eastAsia"/>
        </w:rPr>
      </w:pPr>
      <w:bookmarkStart w:id="93" w:name="_Toc181372604"/>
      <w:r>
        <w:rPr>
          <w:rFonts w:hint="eastAsia"/>
        </w:rPr>
        <w:t>智慧消防</w:t>
      </w:r>
      <w:bookmarkEnd w:id="93"/>
    </w:p>
    <w:tbl>
      <w:tblPr>
        <w:tblW w:w="5000" w:type="pct"/>
        <w:tblLook w:val="04A0" w:firstRow="1" w:lastRow="0" w:firstColumn="1" w:lastColumn="0" w:noHBand="0" w:noVBand="1"/>
      </w:tblPr>
      <w:tblGrid>
        <w:gridCol w:w="618"/>
        <w:gridCol w:w="2165"/>
        <w:gridCol w:w="5486"/>
        <w:gridCol w:w="513"/>
        <w:gridCol w:w="618"/>
      </w:tblGrid>
      <w:tr w:rsidR="0032285C" w14:paraId="38AB6783" w14:textId="77777777">
        <w:trPr>
          <w:trHeight w:val="283"/>
        </w:trPr>
        <w:tc>
          <w:tcPr>
            <w:tcW w:w="284"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19086645"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序号</w:t>
            </w:r>
          </w:p>
        </w:tc>
        <w:tc>
          <w:tcPr>
            <w:tcW w:w="1177" w:type="pct"/>
            <w:tcBorders>
              <w:top w:val="single" w:sz="4" w:space="0" w:color="auto"/>
              <w:left w:val="nil"/>
              <w:bottom w:val="single" w:sz="4" w:space="0" w:color="auto"/>
              <w:right w:val="single" w:sz="4" w:space="0" w:color="auto"/>
            </w:tcBorders>
            <w:shd w:val="clear" w:color="000000" w:fill="FFFFFF"/>
            <w:noWrap/>
            <w:vAlign w:val="center"/>
          </w:tcPr>
          <w:p w14:paraId="724836E3"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项目名称</w:t>
            </w:r>
          </w:p>
        </w:tc>
        <w:tc>
          <w:tcPr>
            <w:tcW w:w="2943" w:type="pct"/>
            <w:tcBorders>
              <w:top w:val="single" w:sz="4" w:space="0" w:color="auto"/>
              <w:left w:val="nil"/>
              <w:bottom w:val="single" w:sz="4" w:space="0" w:color="auto"/>
              <w:right w:val="single" w:sz="4" w:space="0" w:color="auto"/>
            </w:tcBorders>
            <w:shd w:val="clear" w:color="000000" w:fill="FFFFFF"/>
            <w:noWrap/>
            <w:vAlign w:val="center"/>
          </w:tcPr>
          <w:p w14:paraId="576E89CA"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技术参数要求</w:t>
            </w:r>
          </w:p>
        </w:tc>
        <w:tc>
          <w:tcPr>
            <w:tcW w:w="298" w:type="pct"/>
            <w:tcBorders>
              <w:top w:val="single" w:sz="4" w:space="0" w:color="auto"/>
              <w:left w:val="nil"/>
              <w:bottom w:val="single" w:sz="4" w:space="0" w:color="auto"/>
              <w:right w:val="single" w:sz="4" w:space="0" w:color="auto"/>
            </w:tcBorders>
            <w:shd w:val="clear" w:color="000000" w:fill="FFFFFF"/>
            <w:vAlign w:val="center"/>
          </w:tcPr>
          <w:p w14:paraId="46A8F6CE"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单位</w:t>
            </w:r>
          </w:p>
        </w:tc>
        <w:tc>
          <w:tcPr>
            <w:tcW w:w="298" w:type="pct"/>
            <w:tcBorders>
              <w:top w:val="single" w:sz="4" w:space="0" w:color="auto"/>
              <w:left w:val="nil"/>
              <w:bottom w:val="single" w:sz="4" w:space="0" w:color="auto"/>
              <w:right w:val="single" w:sz="4" w:space="0" w:color="auto"/>
            </w:tcBorders>
            <w:shd w:val="clear" w:color="000000" w:fill="FFFFFF"/>
            <w:noWrap/>
            <w:vAlign w:val="center"/>
          </w:tcPr>
          <w:p w14:paraId="5B11104E" w14:textId="77777777" w:rsidR="0032285C" w:rsidRDefault="00000000">
            <w:pPr>
              <w:widowControl/>
              <w:spacing w:line="240" w:lineRule="auto"/>
              <w:ind w:firstLineChars="0" w:firstLine="0"/>
              <w:jc w:val="center"/>
              <w:rPr>
                <w:rFonts w:ascii="仿宋" w:eastAsia="仿宋" w:hAnsi="仿宋" w:cs="宋体" w:hint="eastAsia"/>
                <w:b/>
                <w:bCs/>
                <w:kern w:val="0"/>
                <w:sz w:val="20"/>
                <w:szCs w:val="20"/>
              </w:rPr>
            </w:pPr>
            <w:r>
              <w:rPr>
                <w:rFonts w:ascii="仿宋" w:eastAsia="仿宋" w:hAnsi="仿宋" w:cs="宋体" w:hint="eastAsia"/>
                <w:b/>
                <w:bCs/>
                <w:kern w:val="0"/>
                <w:sz w:val="20"/>
                <w:szCs w:val="20"/>
              </w:rPr>
              <w:t>数量</w:t>
            </w:r>
          </w:p>
        </w:tc>
      </w:tr>
      <w:tr w:rsidR="0032285C" w14:paraId="37A20222" w14:textId="77777777">
        <w:trPr>
          <w:trHeight w:val="2760"/>
        </w:trPr>
        <w:tc>
          <w:tcPr>
            <w:tcW w:w="284" w:type="pct"/>
            <w:tcBorders>
              <w:top w:val="nil"/>
              <w:left w:val="single" w:sz="4" w:space="0" w:color="000000"/>
              <w:bottom w:val="single" w:sz="4" w:space="0" w:color="000000"/>
              <w:right w:val="single" w:sz="4" w:space="0" w:color="000000"/>
            </w:tcBorders>
            <w:shd w:val="clear" w:color="000000" w:fill="FFFFFF"/>
            <w:vAlign w:val="center"/>
          </w:tcPr>
          <w:p w14:paraId="22AEEB00"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1</w:t>
            </w:r>
          </w:p>
        </w:tc>
        <w:tc>
          <w:tcPr>
            <w:tcW w:w="1177" w:type="pct"/>
            <w:tcBorders>
              <w:top w:val="nil"/>
              <w:left w:val="single" w:sz="4" w:space="0" w:color="auto"/>
              <w:bottom w:val="single" w:sz="4" w:space="0" w:color="auto"/>
              <w:right w:val="single" w:sz="4" w:space="0" w:color="auto"/>
            </w:tcBorders>
            <w:shd w:val="clear" w:color="000000" w:fill="FFFFFF"/>
            <w:vAlign w:val="center"/>
          </w:tcPr>
          <w:p w14:paraId="2B7A33BF"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用户信息传输装置</w:t>
            </w:r>
          </w:p>
        </w:tc>
        <w:tc>
          <w:tcPr>
            <w:tcW w:w="2943" w:type="pct"/>
            <w:tcBorders>
              <w:top w:val="nil"/>
              <w:left w:val="nil"/>
              <w:bottom w:val="single" w:sz="4" w:space="0" w:color="auto"/>
              <w:right w:val="single" w:sz="4" w:space="0" w:color="auto"/>
            </w:tcBorders>
            <w:shd w:val="clear" w:color="000000" w:fill="FFFFFF"/>
          </w:tcPr>
          <w:p w14:paraId="0A1FEA93"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1. 产品需取得应急管理部消防产品合格评定中心执行国家标准GB 26875.1-2011《城市消防远程监控系统第1部分:用户信息传输装置》的消防产品认证证书</w:t>
            </w:r>
            <w:r>
              <w:rPr>
                <w:rFonts w:ascii="仿宋" w:eastAsia="仿宋" w:hAnsi="仿宋" w:cs="宋体" w:hint="eastAsia"/>
                <w:kern w:val="0"/>
                <w:szCs w:val="22"/>
              </w:rPr>
              <w:br/>
              <w:t>2. 采用高性能4G无线模块，支持移动、联通或电信网络制式；</w:t>
            </w:r>
            <w:r>
              <w:rPr>
                <w:rFonts w:ascii="仿宋" w:eastAsia="仿宋" w:hAnsi="仿宋" w:cs="宋体" w:hint="eastAsia"/>
                <w:kern w:val="0"/>
                <w:szCs w:val="22"/>
              </w:rPr>
              <w:br/>
              <w:t>3. 交流输入电压 220V 50Hz，蓄电池备用供电（待机 24 小时以上），直流备电 12V 7Ah 铅酸电池一节</w:t>
            </w:r>
            <w:r>
              <w:rPr>
                <w:rFonts w:ascii="仿宋" w:eastAsia="仿宋" w:hAnsi="仿宋" w:cs="宋体" w:hint="eastAsia"/>
                <w:kern w:val="0"/>
                <w:szCs w:val="22"/>
              </w:rPr>
              <w:br/>
              <w:t>4. 设备功能支持：（1）手动报警：具有手动火警按钮，可以向管理平台上传人工火灾报警信息 ；（2）断网续传：网络断网恢复后，接续上传断网期间的数据；（3）值班查岗：支持值班查岗功能；</w:t>
            </w:r>
            <w:r>
              <w:rPr>
                <w:rFonts w:ascii="仿宋" w:eastAsia="仿宋" w:hAnsi="仿宋" w:cs="宋体" w:hint="eastAsia"/>
                <w:kern w:val="0"/>
                <w:szCs w:val="22"/>
              </w:rPr>
              <w:br/>
              <w:t>5. 设备最多可支持5台火灾自动报警主机的接入。支持WEB远程配置和本机显示屏配置两种配置方式。</w:t>
            </w:r>
            <w:r>
              <w:rPr>
                <w:rFonts w:ascii="仿宋" w:eastAsia="仿宋" w:hAnsi="仿宋" w:cs="宋体" w:hint="eastAsia"/>
                <w:kern w:val="0"/>
                <w:szCs w:val="22"/>
              </w:rPr>
              <w:br/>
              <w:t>6. 设备接口支持：具有2路RS232，2路485，1路CAN通信口，1路RJ45口，2路开关量输出，1路开关量输入。设备通过增加输入输出模块，可拓展5路开关量输入和2路5V电源输出接口；通过增加串口模块，可拓展至4路RS232和4路RS485接口。</w:t>
            </w:r>
            <w:r>
              <w:rPr>
                <w:rFonts w:ascii="仿宋" w:eastAsia="仿宋" w:hAnsi="仿宋" w:cs="宋体" w:hint="eastAsia"/>
                <w:kern w:val="0"/>
                <w:szCs w:val="22"/>
              </w:rPr>
              <w:br/>
              <w:t>7. 投标人所投消防主机联网装置的电路有亚克力板保护，印有警示提示语。</w:t>
            </w:r>
            <w:r>
              <w:rPr>
                <w:rFonts w:ascii="仿宋" w:eastAsia="仿宋" w:hAnsi="仿宋" w:cs="宋体" w:hint="eastAsia"/>
                <w:kern w:val="0"/>
                <w:szCs w:val="22"/>
              </w:rPr>
              <w:br/>
              <w:t>8. 支持查找历史记录：历史火警、历史请求/反馈、历史故障、历史操作各 1000 条。</w:t>
            </w:r>
            <w:r>
              <w:rPr>
                <w:rFonts w:ascii="仿宋" w:eastAsia="仿宋" w:hAnsi="仿宋" w:cs="宋体" w:hint="eastAsia"/>
                <w:kern w:val="0"/>
                <w:szCs w:val="22"/>
              </w:rPr>
              <w:br/>
              <w:t>9. 提供液晶显示（128x64），提供实时时钟；</w:t>
            </w:r>
            <w:r>
              <w:rPr>
                <w:rFonts w:ascii="仿宋" w:eastAsia="仿宋" w:hAnsi="仿宋" w:cs="宋体" w:hint="eastAsia"/>
                <w:kern w:val="0"/>
                <w:szCs w:val="22"/>
              </w:rPr>
              <w:br/>
              <w:t>10. 工作温度 0℃～+50℃，工作湿度 ≤95%RH</w:t>
            </w:r>
          </w:p>
        </w:tc>
        <w:tc>
          <w:tcPr>
            <w:tcW w:w="298" w:type="pct"/>
            <w:tcBorders>
              <w:top w:val="nil"/>
              <w:left w:val="nil"/>
              <w:bottom w:val="single" w:sz="4" w:space="0" w:color="auto"/>
              <w:right w:val="single" w:sz="4" w:space="0" w:color="auto"/>
            </w:tcBorders>
            <w:shd w:val="clear" w:color="000000" w:fill="FFFFFF"/>
            <w:vAlign w:val="center"/>
          </w:tcPr>
          <w:p w14:paraId="0576C81F"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套</w:t>
            </w:r>
          </w:p>
        </w:tc>
        <w:tc>
          <w:tcPr>
            <w:tcW w:w="298" w:type="pct"/>
            <w:tcBorders>
              <w:top w:val="nil"/>
              <w:left w:val="nil"/>
              <w:bottom w:val="single" w:sz="4" w:space="0" w:color="auto"/>
              <w:right w:val="single" w:sz="4" w:space="0" w:color="auto"/>
            </w:tcBorders>
            <w:shd w:val="clear" w:color="000000" w:fill="FFFFFF"/>
            <w:vAlign w:val="center"/>
          </w:tcPr>
          <w:p w14:paraId="38E80203"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1</w:t>
            </w:r>
          </w:p>
        </w:tc>
      </w:tr>
      <w:tr w:rsidR="0032285C" w14:paraId="3CBD0B9A" w14:textId="77777777">
        <w:trPr>
          <w:trHeight w:val="720"/>
        </w:trPr>
        <w:tc>
          <w:tcPr>
            <w:tcW w:w="284" w:type="pct"/>
            <w:tcBorders>
              <w:top w:val="nil"/>
              <w:left w:val="single" w:sz="4" w:space="0" w:color="000000"/>
              <w:bottom w:val="single" w:sz="4" w:space="0" w:color="000000"/>
              <w:right w:val="single" w:sz="4" w:space="0" w:color="000000"/>
            </w:tcBorders>
            <w:shd w:val="clear" w:color="000000" w:fill="FFFFFF"/>
            <w:vAlign w:val="center"/>
          </w:tcPr>
          <w:p w14:paraId="5D38B268"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2</w:t>
            </w:r>
          </w:p>
        </w:tc>
        <w:tc>
          <w:tcPr>
            <w:tcW w:w="1177" w:type="pct"/>
            <w:tcBorders>
              <w:top w:val="nil"/>
              <w:left w:val="single" w:sz="4" w:space="0" w:color="auto"/>
              <w:bottom w:val="single" w:sz="4" w:space="0" w:color="auto"/>
              <w:right w:val="single" w:sz="4" w:space="0" w:color="auto"/>
            </w:tcBorders>
            <w:shd w:val="clear" w:color="000000" w:fill="FFFFFF"/>
            <w:vAlign w:val="center"/>
          </w:tcPr>
          <w:p w14:paraId="63213ABD"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用传备电电池</w:t>
            </w:r>
          </w:p>
        </w:tc>
        <w:tc>
          <w:tcPr>
            <w:tcW w:w="2943" w:type="pct"/>
            <w:tcBorders>
              <w:top w:val="nil"/>
              <w:left w:val="nil"/>
              <w:bottom w:val="single" w:sz="4" w:space="0" w:color="auto"/>
              <w:right w:val="single" w:sz="4" w:space="0" w:color="auto"/>
            </w:tcBorders>
            <w:shd w:val="clear" w:color="000000" w:fill="FFFFFF"/>
          </w:tcPr>
          <w:p w14:paraId="0CD74146"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蓄电池-5AH-12V-13.8V</w:t>
            </w:r>
            <w:r>
              <w:rPr>
                <w:rFonts w:ascii="仿宋" w:eastAsia="仿宋" w:hAnsi="仿宋" w:cs="宋体" w:hint="eastAsia"/>
                <w:kern w:val="0"/>
                <w:szCs w:val="22"/>
              </w:rPr>
              <w:br/>
              <w:t>90*70*101-6.35x0.8mm端子</w:t>
            </w:r>
          </w:p>
        </w:tc>
        <w:tc>
          <w:tcPr>
            <w:tcW w:w="298" w:type="pct"/>
            <w:tcBorders>
              <w:top w:val="nil"/>
              <w:left w:val="nil"/>
              <w:bottom w:val="single" w:sz="4" w:space="0" w:color="auto"/>
              <w:right w:val="single" w:sz="4" w:space="0" w:color="auto"/>
            </w:tcBorders>
            <w:shd w:val="clear" w:color="000000" w:fill="FFFFFF"/>
            <w:vAlign w:val="center"/>
          </w:tcPr>
          <w:p w14:paraId="38EFE163"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套</w:t>
            </w:r>
          </w:p>
        </w:tc>
        <w:tc>
          <w:tcPr>
            <w:tcW w:w="298" w:type="pct"/>
            <w:tcBorders>
              <w:top w:val="nil"/>
              <w:left w:val="nil"/>
              <w:bottom w:val="single" w:sz="4" w:space="0" w:color="auto"/>
              <w:right w:val="single" w:sz="4" w:space="0" w:color="auto"/>
            </w:tcBorders>
            <w:shd w:val="clear" w:color="000000" w:fill="FFFFFF"/>
            <w:vAlign w:val="center"/>
          </w:tcPr>
          <w:p w14:paraId="65A66D54"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1</w:t>
            </w:r>
          </w:p>
        </w:tc>
      </w:tr>
      <w:tr w:rsidR="0032285C" w14:paraId="7E9866C3" w14:textId="77777777">
        <w:trPr>
          <w:trHeight w:val="720"/>
        </w:trPr>
        <w:tc>
          <w:tcPr>
            <w:tcW w:w="284" w:type="pct"/>
            <w:tcBorders>
              <w:top w:val="nil"/>
              <w:left w:val="single" w:sz="4" w:space="0" w:color="000000"/>
              <w:bottom w:val="single" w:sz="4" w:space="0" w:color="000000"/>
              <w:right w:val="single" w:sz="4" w:space="0" w:color="000000"/>
            </w:tcBorders>
            <w:shd w:val="clear" w:color="000000" w:fill="FFFFFF"/>
            <w:vAlign w:val="center"/>
          </w:tcPr>
          <w:p w14:paraId="3B72F5DA"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3</w:t>
            </w:r>
          </w:p>
        </w:tc>
        <w:tc>
          <w:tcPr>
            <w:tcW w:w="1177" w:type="pct"/>
            <w:tcBorders>
              <w:top w:val="nil"/>
              <w:left w:val="single" w:sz="4" w:space="0" w:color="auto"/>
              <w:bottom w:val="single" w:sz="4" w:space="0" w:color="auto"/>
              <w:right w:val="single" w:sz="4" w:space="0" w:color="auto"/>
            </w:tcBorders>
            <w:shd w:val="clear" w:color="000000" w:fill="FFFFFF"/>
            <w:vAlign w:val="center"/>
          </w:tcPr>
          <w:p w14:paraId="444E7D0B"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通讯转换模块</w:t>
            </w:r>
          </w:p>
        </w:tc>
        <w:tc>
          <w:tcPr>
            <w:tcW w:w="2943" w:type="pct"/>
            <w:tcBorders>
              <w:top w:val="nil"/>
              <w:left w:val="nil"/>
              <w:bottom w:val="single" w:sz="4" w:space="0" w:color="auto"/>
              <w:right w:val="single" w:sz="4" w:space="0" w:color="auto"/>
            </w:tcBorders>
            <w:shd w:val="clear" w:color="000000" w:fill="FFFFFF"/>
          </w:tcPr>
          <w:p w14:paraId="121FE877" w14:textId="77777777" w:rsidR="0032285C" w:rsidRDefault="00000000">
            <w:pPr>
              <w:widowControl/>
              <w:spacing w:line="240" w:lineRule="auto"/>
              <w:ind w:firstLineChars="0" w:firstLine="0"/>
              <w:jc w:val="left"/>
              <w:rPr>
                <w:rFonts w:ascii="仿宋" w:eastAsia="仿宋" w:hAnsi="仿宋" w:cs="宋体" w:hint="eastAsia"/>
                <w:kern w:val="0"/>
                <w:szCs w:val="22"/>
              </w:rPr>
            </w:pPr>
            <w:r>
              <w:rPr>
                <w:rFonts w:ascii="仿宋" w:eastAsia="仿宋" w:hAnsi="仿宋" w:cs="宋体" w:hint="eastAsia"/>
                <w:kern w:val="0"/>
                <w:szCs w:val="22"/>
              </w:rPr>
              <w:t xml:space="preserve">工作电压 DC5V </w:t>
            </w:r>
            <w:r>
              <w:rPr>
                <w:rFonts w:ascii="仿宋" w:eastAsia="仿宋" w:hAnsi="仿宋" w:cs="宋体" w:hint="eastAsia"/>
                <w:kern w:val="0"/>
                <w:szCs w:val="22"/>
              </w:rPr>
              <w:br/>
              <w:t xml:space="preserve">工作电流 &lt;0.1A </w:t>
            </w:r>
          </w:p>
        </w:tc>
        <w:tc>
          <w:tcPr>
            <w:tcW w:w="298" w:type="pct"/>
            <w:tcBorders>
              <w:top w:val="nil"/>
              <w:left w:val="nil"/>
              <w:bottom w:val="single" w:sz="4" w:space="0" w:color="auto"/>
              <w:right w:val="single" w:sz="4" w:space="0" w:color="auto"/>
            </w:tcBorders>
            <w:shd w:val="clear" w:color="000000" w:fill="FFFFFF"/>
            <w:vAlign w:val="center"/>
          </w:tcPr>
          <w:p w14:paraId="6D25CC0F"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台</w:t>
            </w:r>
          </w:p>
        </w:tc>
        <w:tc>
          <w:tcPr>
            <w:tcW w:w="298" w:type="pct"/>
            <w:tcBorders>
              <w:top w:val="nil"/>
              <w:left w:val="nil"/>
              <w:bottom w:val="single" w:sz="4" w:space="0" w:color="auto"/>
              <w:right w:val="single" w:sz="4" w:space="0" w:color="auto"/>
            </w:tcBorders>
            <w:shd w:val="clear" w:color="000000" w:fill="FFFFFF"/>
            <w:vAlign w:val="center"/>
          </w:tcPr>
          <w:p w14:paraId="5E124971" w14:textId="77777777" w:rsidR="0032285C" w:rsidRDefault="00000000">
            <w:pPr>
              <w:widowControl/>
              <w:spacing w:line="240" w:lineRule="auto"/>
              <w:ind w:firstLineChars="0" w:firstLine="0"/>
              <w:jc w:val="center"/>
              <w:rPr>
                <w:rFonts w:ascii="仿宋" w:eastAsia="仿宋" w:hAnsi="仿宋" w:cs="宋体" w:hint="eastAsia"/>
                <w:kern w:val="0"/>
                <w:szCs w:val="22"/>
              </w:rPr>
            </w:pPr>
            <w:r>
              <w:rPr>
                <w:rFonts w:ascii="仿宋" w:eastAsia="仿宋" w:hAnsi="仿宋" w:cs="宋体" w:hint="eastAsia"/>
                <w:kern w:val="0"/>
                <w:szCs w:val="22"/>
              </w:rPr>
              <w:t>1</w:t>
            </w:r>
          </w:p>
        </w:tc>
      </w:tr>
    </w:tbl>
    <w:p w14:paraId="37AB4A91" w14:textId="77777777" w:rsidR="0032285C" w:rsidRDefault="0032285C">
      <w:pPr>
        <w:ind w:firstLineChars="0" w:firstLine="0"/>
        <w:rPr>
          <w:rFonts w:hint="eastAsia"/>
        </w:rPr>
      </w:pPr>
    </w:p>
    <w:p w14:paraId="41585CBD" w14:textId="77777777" w:rsidR="0032285C" w:rsidRDefault="0032285C">
      <w:pPr>
        <w:ind w:firstLineChars="0" w:firstLine="0"/>
        <w:rPr>
          <w:rFonts w:hint="eastAsia"/>
        </w:rPr>
      </w:pPr>
    </w:p>
    <w:sectPr w:rsidR="0032285C">
      <w:footerReference w:type="default" r:id="rId14"/>
      <w:footerReference w:type="first" r:id="rId15"/>
      <w:pgSz w:w="11906" w:h="16838"/>
      <w:pgMar w:top="1361" w:right="1361" w:bottom="1361" w:left="1361"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1EBBE" w14:textId="77777777" w:rsidR="00AB5155" w:rsidRDefault="00AB5155">
      <w:pPr>
        <w:spacing w:line="240" w:lineRule="auto"/>
        <w:ind w:firstLine="440"/>
        <w:rPr>
          <w:rFonts w:hint="eastAsia"/>
        </w:rPr>
      </w:pPr>
      <w:r>
        <w:separator/>
      </w:r>
    </w:p>
  </w:endnote>
  <w:endnote w:type="continuationSeparator" w:id="0">
    <w:p w14:paraId="4BCA4848" w14:textId="77777777" w:rsidR="00AB5155" w:rsidRDefault="00AB5155">
      <w:pPr>
        <w:spacing w:line="240" w:lineRule="auto"/>
        <w:ind w:firstLine="44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Wingdings 2">
    <w:altName w:val="Wingdings"/>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9D5A5" w14:textId="77777777" w:rsidR="0032285C" w:rsidRDefault="0032285C">
    <w:pPr>
      <w:ind w:firstLine="44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061FD" w14:textId="77777777" w:rsidR="0032285C" w:rsidRDefault="0032285C">
    <w:pPr>
      <w:pStyle w:val="ac"/>
      <w:ind w:firstLine="48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198E2" w14:textId="77777777" w:rsidR="0032285C" w:rsidRDefault="0032285C">
    <w:pPr>
      <w:ind w:firstLine="440"/>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50FE0" w14:textId="77777777" w:rsidR="0032285C" w:rsidRDefault="00000000">
    <w:pPr>
      <w:pStyle w:val="ac"/>
      <w:ind w:firstLine="480"/>
      <w:jc w:val="center"/>
    </w:pPr>
    <w:r>
      <w:rPr>
        <w:noProof/>
      </w:rPr>
      <mc:AlternateContent>
        <mc:Choice Requires="wps">
          <w:drawing>
            <wp:anchor distT="0" distB="0" distL="114300" distR="114300" simplePos="0" relativeHeight="251659264" behindDoc="0" locked="0" layoutInCell="1" allowOverlap="1" wp14:anchorId="6AD927A0" wp14:editId="27D20C3A">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9B85FD" w14:textId="77777777" w:rsidR="0032285C" w:rsidRDefault="00000000">
                          <w:pPr>
                            <w:pStyle w:val="ac"/>
                            <w:ind w:firstLine="480"/>
                            <w:jc w:val="center"/>
                          </w:pPr>
                          <w:r>
                            <w:fldChar w:fldCharType="begin"/>
                          </w:r>
                          <w:r>
                            <w:instrText>PAGE   \* MERGEFORMAT</w:instrText>
                          </w:r>
                          <w:r>
                            <w:fldChar w:fldCharType="separate"/>
                          </w:r>
                          <w:r>
                            <w:rPr>
                              <w:lang w:val="zh-CN"/>
                            </w:rPr>
                            <w:t>-</w:t>
                          </w:r>
                          <w:r>
                            <w:t xml:space="preserve"> 190 -</w:t>
                          </w:r>
                          <w:r>
                            <w:fldChar w:fldCharType="end"/>
                          </w:r>
                        </w:p>
                      </w:txbxContent>
                    </wps:txbx>
                    <wps:bodyPr wrap="none" lIns="0" tIns="0" rIns="0" bIns="0">
                      <a:spAutoFit/>
                    </wps:bodyPr>
                  </wps:wsp>
                </a:graphicData>
              </a:graphic>
            </wp:anchor>
          </w:drawing>
        </mc:Choice>
        <mc:Fallback>
          <w:pict>
            <v:shapetype w14:anchorId="6AD927A0"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039B85FD" w14:textId="77777777" w:rsidR="0032285C" w:rsidRDefault="00000000">
                    <w:pPr>
                      <w:pStyle w:val="ac"/>
                      <w:ind w:firstLine="480"/>
                      <w:jc w:val="center"/>
                    </w:pPr>
                    <w:r>
                      <w:fldChar w:fldCharType="begin"/>
                    </w:r>
                    <w:r>
                      <w:instrText>PAGE   \* MERGEFORMAT</w:instrText>
                    </w:r>
                    <w:r>
                      <w:fldChar w:fldCharType="separate"/>
                    </w:r>
                    <w:r>
                      <w:rPr>
                        <w:lang w:val="zh-CN"/>
                      </w:rPr>
                      <w:t>-</w:t>
                    </w:r>
                    <w:r>
                      <w:t xml:space="preserve"> 190 -</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B7B9A" w14:textId="77777777" w:rsidR="0032285C" w:rsidRDefault="00000000">
    <w:pPr>
      <w:ind w:firstLine="440"/>
      <w:rPr>
        <w:rFonts w:hint="eastAsia"/>
      </w:rPr>
    </w:pPr>
    <w:r>
      <w:rPr>
        <w:noProof/>
      </w:rPr>
      <mc:AlternateContent>
        <mc:Choice Requires="wps">
          <w:drawing>
            <wp:anchor distT="0" distB="0" distL="114300" distR="114300" simplePos="0" relativeHeight="251660288" behindDoc="0" locked="0" layoutInCell="1" allowOverlap="1" wp14:anchorId="402BE483" wp14:editId="6EEA4E74">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0A251" w14:textId="77777777" w:rsidR="0032285C" w:rsidRDefault="00000000">
                          <w:pPr>
                            <w:pStyle w:val="ac"/>
                          </w:pPr>
                          <w:r>
                            <w:fldChar w:fldCharType="begin"/>
                          </w:r>
                          <w:r>
                            <w:instrText xml:space="preserve"> PAGE  \* MERGEFORMAT </w:instrText>
                          </w:r>
                          <w:r>
                            <w:fldChar w:fldCharType="separate"/>
                          </w:r>
                          <w:r>
                            <w:t>- 1 -</w:t>
                          </w:r>
                          <w:r>
                            <w:fldChar w:fldCharType="end"/>
                          </w:r>
                        </w:p>
                      </w:txbxContent>
                    </wps:txbx>
                    <wps:bodyPr wrap="none" lIns="0" tIns="0" rIns="0" bIns="0">
                      <a:spAutoFit/>
                    </wps:bodyPr>
                  </wps:wsp>
                </a:graphicData>
              </a:graphic>
            </wp:anchor>
          </w:drawing>
        </mc:Choice>
        <mc:Fallback>
          <w:pict>
            <v:shapetype w14:anchorId="402BE483" id="_x0000_t202" coordsize="21600,21600" o:spt="202" path="m,l,21600r21600,l21600,xe">
              <v:stroke joinstyle="miter"/>
              <v:path gradientshapeok="t" o:connecttype="rect"/>
            </v:shapetype>
            <v:shape id="文本框 1026"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2DD0A251" w14:textId="77777777" w:rsidR="0032285C" w:rsidRDefault="00000000">
                    <w:pPr>
                      <w:pStyle w:val="ac"/>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CAF73" w14:textId="77777777" w:rsidR="00AB5155" w:rsidRDefault="00AB5155">
      <w:pPr>
        <w:ind w:firstLine="440"/>
        <w:rPr>
          <w:rFonts w:hint="eastAsia"/>
        </w:rPr>
      </w:pPr>
      <w:r>
        <w:separator/>
      </w:r>
    </w:p>
  </w:footnote>
  <w:footnote w:type="continuationSeparator" w:id="0">
    <w:p w14:paraId="0DA307CC" w14:textId="77777777" w:rsidR="00AB5155" w:rsidRDefault="00AB5155">
      <w:pPr>
        <w:ind w:firstLine="44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B45C9" w14:textId="77777777" w:rsidR="0032285C" w:rsidRDefault="0032285C">
    <w:pPr>
      <w:ind w:firstLine="44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F2694" w14:textId="77777777" w:rsidR="0032285C" w:rsidRDefault="00000000">
    <w:pPr>
      <w:pStyle w:val="ae"/>
      <w:pBdr>
        <w:bottom w:val="single" w:sz="4" w:space="1" w:color="auto"/>
      </w:pBdr>
      <w:ind w:right="-30" w:firstLineChars="0" w:firstLine="0"/>
      <w:jc w:val="right"/>
      <w:rPr>
        <w:rFonts w:ascii="仿宋" w:eastAsia="仿宋" w:hAnsi="仿宋" w:hint="eastAsia"/>
        <w:sz w:val="24"/>
      </w:rPr>
    </w:pPr>
    <w:r>
      <w:rPr>
        <w:rFonts w:ascii="仿宋" w:eastAsia="仿宋" w:hAnsi="仿宋" w:hint="eastAsia"/>
        <w:sz w:val="24"/>
      </w:rPr>
      <w:t>六安市长三角一体化物流园综合管理系统安装工程技术规范书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6A0BC" w14:textId="77777777" w:rsidR="0032285C" w:rsidRDefault="00000000">
    <w:pPr>
      <w:pStyle w:val="ae"/>
      <w:pBdr>
        <w:bottom w:val="single" w:sz="4" w:space="1" w:color="auto"/>
      </w:pBdr>
      <w:ind w:right="-30" w:firstLineChars="0" w:firstLine="0"/>
      <w:jc w:val="right"/>
      <w:rPr>
        <w:rFonts w:ascii="仿宋" w:eastAsia="仿宋" w:hAnsi="仿宋" w:hint="eastAsia"/>
        <w:sz w:val="24"/>
      </w:rPr>
    </w:pPr>
    <w:r>
      <w:rPr>
        <w:rFonts w:hint="eastAsia"/>
      </w:rPr>
      <w:tab/>
    </w:r>
    <w:r>
      <w:rPr>
        <w:rFonts w:ascii="仿宋" w:eastAsia="仿宋" w:hAnsi="仿宋" w:hint="eastAsia"/>
        <w:sz w:val="24"/>
      </w:rPr>
      <w:t>六安市长三角一体化物流园综合管理系统安装工程技术规范书</w:t>
    </w:r>
  </w:p>
  <w:p w14:paraId="17511B80" w14:textId="77777777" w:rsidR="0032285C" w:rsidRDefault="0032285C">
    <w:pPr>
      <w:tabs>
        <w:tab w:val="left" w:pos="3524"/>
      </w:tabs>
      <w:ind w:firstLine="44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lvl w:ilvl="0">
      <w:start w:val="1"/>
      <w:numFmt w:val="chineseCountingThousand"/>
      <w:pStyle w:val="1"/>
      <w:suff w:val="space"/>
      <w:lvlText w:val="%1、"/>
      <w:lvlJc w:val="left"/>
      <w:pPr>
        <w:ind w:left="432" w:hanging="432"/>
      </w:pPr>
      <w:rPr>
        <w:rFonts w:ascii="宋体" w:eastAsia="宋体" w:hint="eastAsia"/>
        <w:b/>
        <w:i w:val="0"/>
        <w:sz w:val="32"/>
      </w:rPr>
    </w:lvl>
    <w:lvl w:ilvl="1">
      <w:start w:val="1"/>
      <w:numFmt w:val="decimal"/>
      <w:pStyle w:val="2"/>
      <w:isLgl/>
      <w:suff w:val="space"/>
      <w:lvlText w:val="%2."/>
      <w:lvlJc w:val="left"/>
      <w:pPr>
        <w:ind w:left="2556" w:hanging="576"/>
      </w:pPr>
      <w:rPr>
        <w:rFonts w:ascii="宋体" w:eastAsia="宋体" w:hint="eastAsia"/>
        <w:b/>
        <w:i w:val="0"/>
        <w:sz w:val="32"/>
      </w:rPr>
    </w:lvl>
    <w:lvl w:ilvl="2">
      <w:start w:val="1"/>
      <w:numFmt w:val="decimal"/>
      <w:pStyle w:val="3"/>
      <w:isLgl/>
      <w:suff w:val="space"/>
      <w:lvlText w:val="%2.%3"/>
      <w:lvlJc w:val="left"/>
      <w:pPr>
        <w:ind w:left="720" w:hanging="720"/>
      </w:pPr>
      <w:rPr>
        <w:rFonts w:ascii="新宋体" w:eastAsia="新宋体" w:hint="eastAsia"/>
        <w:b/>
        <w:i w:val="0"/>
        <w:sz w:val="32"/>
      </w:rPr>
    </w:lvl>
    <w:lvl w:ilvl="3">
      <w:start w:val="1"/>
      <w:numFmt w:val="decimal"/>
      <w:pStyle w:val="4"/>
      <w:isLgl/>
      <w:suff w:val="space"/>
      <w:lvlText w:val="%2.%3.%4"/>
      <w:lvlJc w:val="left"/>
      <w:pPr>
        <w:ind w:left="851" w:hanging="851"/>
      </w:pPr>
      <w:rPr>
        <w:rFonts w:ascii="宋体" w:eastAsia="宋体" w:hAnsi="Times New Roman" w:cs="Times New Roman" w:hint="eastAsia"/>
        <w:b/>
        <w:bCs w:val="0"/>
        <w:i w:val="0"/>
        <w:iCs w:val="0"/>
        <w:caps w:val="0"/>
        <w:smallCaps w:val="0"/>
        <w:strike w:val="0"/>
        <w:dstrike w:val="0"/>
        <w:outline w:val="0"/>
        <w:shadow w:val="0"/>
        <w:emboss w:val="0"/>
        <w:imprint w:val="0"/>
        <w:vanish w:val="0"/>
        <w:spacing w:val="0"/>
        <w:position w:val="0"/>
        <w:u w:val="none"/>
        <w:vertAlign w:val="baseline"/>
      </w:rPr>
    </w:lvl>
    <w:lvl w:ilvl="4">
      <w:start w:val="1"/>
      <w:numFmt w:val="decimal"/>
      <w:pStyle w:val="5"/>
      <w:isLgl/>
      <w:suff w:val="space"/>
      <w:lvlText w:val="%2.%3.%4.%5"/>
      <w:lvlJc w:val="left"/>
      <w:pPr>
        <w:ind w:left="1008" w:hanging="1008"/>
      </w:pPr>
      <w:rPr>
        <w:rFonts w:ascii="宋体" w:eastAsia="宋体" w:hint="eastAsia"/>
        <w:b/>
        <w:i w:val="0"/>
      </w:rPr>
    </w:lvl>
    <w:lvl w:ilvl="5">
      <w:start w:val="1"/>
      <w:numFmt w:val="decimal"/>
      <w:pStyle w:val="6"/>
      <w:isLgl/>
      <w:suff w:val="space"/>
      <w:lvlText w:val="%2.%3.%4.%5.%6"/>
      <w:lvlJc w:val="left"/>
      <w:pPr>
        <w:ind w:left="1152" w:hanging="1152"/>
      </w:pPr>
      <w:rPr>
        <w:rFonts w:ascii="宋体" w:eastAsia="宋体" w:hint="eastAsia"/>
        <w:b/>
        <w:i w:val="0"/>
      </w:rPr>
    </w:lvl>
    <w:lvl w:ilvl="6">
      <w:start w:val="1"/>
      <w:numFmt w:val="decimal"/>
      <w:pStyle w:val="7"/>
      <w:isLgl/>
      <w:suff w:val="space"/>
      <w:lvlText w:val="%2.%3.%4.%5.%6.%7"/>
      <w:lvlJc w:val="left"/>
      <w:pPr>
        <w:ind w:left="1296" w:hanging="1296"/>
      </w:pPr>
      <w:rPr>
        <w:rFonts w:ascii="宋体" w:eastAsia="宋体" w:hint="eastAsia"/>
        <w:b/>
        <w:i w:val="0"/>
      </w:rPr>
    </w:lvl>
    <w:lvl w:ilvl="7">
      <w:start w:val="1"/>
      <w:numFmt w:val="decimal"/>
      <w:pStyle w:val="8"/>
      <w:isLgl/>
      <w:suff w:val="space"/>
      <w:lvlText w:val="%2.%3.%4.%5.%6.%7.%8"/>
      <w:lvlJc w:val="left"/>
      <w:pPr>
        <w:ind w:left="1440" w:hanging="1440"/>
      </w:pPr>
      <w:rPr>
        <w:rFonts w:ascii="宋体" w:eastAsia="宋体" w:hint="eastAsia"/>
        <w:b/>
        <w:i w:val="0"/>
      </w:rPr>
    </w:lvl>
    <w:lvl w:ilvl="8">
      <w:start w:val="1"/>
      <w:numFmt w:val="decimal"/>
      <w:pStyle w:val="9"/>
      <w:isLgl/>
      <w:suff w:val="space"/>
      <w:lvlText w:val="%2.%3.%4.%5.%6.%7.%8.%9"/>
      <w:lvlJc w:val="left"/>
      <w:pPr>
        <w:ind w:left="1584" w:hanging="1584"/>
      </w:pPr>
      <w:rPr>
        <w:rFonts w:ascii="宋体" w:eastAsia="宋体" w:hint="eastAsia"/>
        <w:b/>
        <w:i w:val="0"/>
      </w:rPr>
    </w:lvl>
  </w:abstractNum>
  <w:abstractNum w:abstractNumId="1" w15:restartNumberingAfterBreak="0">
    <w:nsid w:val="00C41103"/>
    <w:multiLevelType w:val="multilevel"/>
    <w:tmpl w:val="00C4110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 w15:restartNumberingAfterBreak="0">
    <w:nsid w:val="02814FDF"/>
    <w:multiLevelType w:val="multilevel"/>
    <w:tmpl w:val="02814FDF"/>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 w15:restartNumberingAfterBreak="0">
    <w:nsid w:val="036B4780"/>
    <w:multiLevelType w:val="multilevel"/>
    <w:tmpl w:val="036B4780"/>
    <w:lvl w:ilvl="0">
      <w:start w:val="1"/>
      <w:numFmt w:val="bullet"/>
      <w:lvlText w:val=""/>
      <w:lvlJc w:val="left"/>
      <w:pPr>
        <w:ind w:left="862" w:hanging="420"/>
      </w:pPr>
      <w:rPr>
        <w:rFonts w:ascii="Wingdings" w:hAnsi="Wingdings" w:hint="default"/>
      </w:rPr>
    </w:lvl>
    <w:lvl w:ilvl="1">
      <w:start w:val="1"/>
      <w:numFmt w:val="bullet"/>
      <w:lvlText w:val=""/>
      <w:lvlJc w:val="left"/>
      <w:pPr>
        <w:ind w:left="1282" w:hanging="420"/>
      </w:pPr>
      <w:rPr>
        <w:rFonts w:ascii="Wingdings" w:hAnsi="Wingdings" w:hint="default"/>
      </w:rPr>
    </w:lvl>
    <w:lvl w:ilvl="2">
      <w:start w:val="1"/>
      <w:numFmt w:val="bullet"/>
      <w:lvlText w:val=""/>
      <w:lvlJc w:val="left"/>
      <w:pPr>
        <w:ind w:left="1702" w:hanging="420"/>
      </w:pPr>
      <w:rPr>
        <w:rFonts w:ascii="Wingdings" w:hAnsi="Wingdings" w:hint="default"/>
      </w:rPr>
    </w:lvl>
    <w:lvl w:ilvl="3">
      <w:start w:val="1"/>
      <w:numFmt w:val="bullet"/>
      <w:lvlText w:val=""/>
      <w:lvlJc w:val="left"/>
      <w:pPr>
        <w:ind w:left="2122" w:hanging="420"/>
      </w:pPr>
      <w:rPr>
        <w:rFonts w:ascii="Wingdings" w:hAnsi="Wingdings" w:hint="default"/>
      </w:rPr>
    </w:lvl>
    <w:lvl w:ilvl="4">
      <w:start w:val="1"/>
      <w:numFmt w:val="bullet"/>
      <w:lvlText w:val=""/>
      <w:lvlJc w:val="left"/>
      <w:pPr>
        <w:ind w:left="2542" w:hanging="420"/>
      </w:pPr>
      <w:rPr>
        <w:rFonts w:ascii="Wingdings" w:hAnsi="Wingdings" w:hint="default"/>
      </w:rPr>
    </w:lvl>
    <w:lvl w:ilvl="5">
      <w:start w:val="1"/>
      <w:numFmt w:val="bullet"/>
      <w:lvlText w:val=""/>
      <w:lvlJc w:val="left"/>
      <w:pPr>
        <w:ind w:left="2962" w:hanging="420"/>
      </w:pPr>
      <w:rPr>
        <w:rFonts w:ascii="Wingdings" w:hAnsi="Wingdings" w:hint="default"/>
      </w:rPr>
    </w:lvl>
    <w:lvl w:ilvl="6">
      <w:start w:val="1"/>
      <w:numFmt w:val="bullet"/>
      <w:lvlText w:val=""/>
      <w:lvlJc w:val="left"/>
      <w:pPr>
        <w:ind w:left="3382" w:hanging="420"/>
      </w:pPr>
      <w:rPr>
        <w:rFonts w:ascii="Wingdings" w:hAnsi="Wingdings" w:hint="default"/>
      </w:rPr>
    </w:lvl>
    <w:lvl w:ilvl="7">
      <w:start w:val="1"/>
      <w:numFmt w:val="bullet"/>
      <w:lvlText w:val=""/>
      <w:lvlJc w:val="left"/>
      <w:pPr>
        <w:ind w:left="3802" w:hanging="420"/>
      </w:pPr>
      <w:rPr>
        <w:rFonts w:ascii="Wingdings" w:hAnsi="Wingdings" w:hint="default"/>
      </w:rPr>
    </w:lvl>
    <w:lvl w:ilvl="8">
      <w:start w:val="1"/>
      <w:numFmt w:val="bullet"/>
      <w:lvlText w:val=""/>
      <w:lvlJc w:val="left"/>
      <w:pPr>
        <w:ind w:left="4222" w:hanging="420"/>
      </w:pPr>
      <w:rPr>
        <w:rFonts w:ascii="Wingdings" w:hAnsi="Wingdings" w:hint="default"/>
      </w:rPr>
    </w:lvl>
  </w:abstractNum>
  <w:abstractNum w:abstractNumId="4" w15:restartNumberingAfterBreak="0">
    <w:nsid w:val="097A3C43"/>
    <w:multiLevelType w:val="multilevel"/>
    <w:tmpl w:val="097A3C43"/>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 w15:restartNumberingAfterBreak="0">
    <w:nsid w:val="09844B64"/>
    <w:multiLevelType w:val="multilevel"/>
    <w:tmpl w:val="09844B64"/>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 w15:restartNumberingAfterBreak="0">
    <w:nsid w:val="18006E24"/>
    <w:multiLevelType w:val="multilevel"/>
    <w:tmpl w:val="18006E24"/>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7" w15:restartNumberingAfterBreak="0">
    <w:nsid w:val="18F81486"/>
    <w:multiLevelType w:val="multilevel"/>
    <w:tmpl w:val="18F81486"/>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8" w15:restartNumberingAfterBreak="0">
    <w:nsid w:val="1E974109"/>
    <w:multiLevelType w:val="multilevel"/>
    <w:tmpl w:val="1E974109"/>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9" w15:restartNumberingAfterBreak="0">
    <w:nsid w:val="2DE2059E"/>
    <w:multiLevelType w:val="multilevel"/>
    <w:tmpl w:val="2DE2059E"/>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0" w15:restartNumberingAfterBreak="0">
    <w:nsid w:val="3554181E"/>
    <w:multiLevelType w:val="multilevel"/>
    <w:tmpl w:val="3554181E"/>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1" w15:restartNumberingAfterBreak="0">
    <w:nsid w:val="4339752C"/>
    <w:multiLevelType w:val="singleLevel"/>
    <w:tmpl w:val="4339752C"/>
    <w:lvl w:ilvl="0">
      <w:start w:val="1"/>
      <w:numFmt w:val="decimal"/>
      <w:suff w:val="nothing"/>
      <w:lvlText w:val="（%1）"/>
      <w:lvlJc w:val="left"/>
    </w:lvl>
  </w:abstractNum>
  <w:abstractNum w:abstractNumId="12" w15:restartNumberingAfterBreak="0">
    <w:nsid w:val="433E767C"/>
    <w:multiLevelType w:val="multilevel"/>
    <w:tmpl w:val="433E767C"/>
    <w:lvl w:ilvl="0">
      <w:start w:val="1"/>
      <w:numFmt w:val="bullet"/>
      <w:lvlText w:val=""/>
      <w:lvlJc w:val="left"/>
      <w:pPr>
        <w:ind w:left="862" w:hanging="420"/>
      </w:pPr>
      <w:rPr>
        <w:rFonts w:ascii="Wingdings" w:hAnsi="Wingdings" w:hint="default"/>
      </w:rPr>
    </w:lvl>
    <w:lvl w:ilvl="1">
      <w:start w:val="1"/>
      <w:numFmt w:val="bullet"/>
      <w:lvlText w:val=""/>
      <w:lvlJc w:val="left"/>
      <w:pPr>
        <w:ind w:left="1282" w:hanging="420"/>
      </w:pPr>
      <w:rPr>
        <w:rFonts w:ascii="Wingdings" w:hAnsi="Wingdings" w:hint="default"/>
      </w:rPr>
    </w:lvl>
    <w:lvl w:ilvl="2">
      <w:start w:val="1"/>
      <w:numFmt w:val="bullet"/>
      <w:lvlText w:val=""/>
      <w:lvlJc w:val="left"/>
      <w:pPr>
        <w:ind w:left="1702" w:hanging="420"/>
      </w:pPr>
      <w:rPr>
        <w:rFonts w:ascii="Wingdings" w:hAnsi="Wingdings" w:hint="default"/>
      </w:rPr>
    </w:lvl>
    <w:lvl w:ilvl="3">
      <w:start w:val="1"/>
      <w:numFmt w:val="bullet"/>
      <w:lvlText w:val=""/>
      <w:lvlJc w:val="left"/>
      <w:pPr>
        <w:ind w:left="2122" w:hanging="420"/>
      </w:pPr>
      <w:rPr>
        <w:rFonts w:ascii="Wingdings" w:hAnsi="Wingdings" w:hint="default"/>
      </w:rPr>
    </w:lvl>
    <w:lvl w:ilvl="4">
      <w:start w:val="1"/>
      <w:numFmt w:val="bullet"/>
      <w:lvlText w:val=""/>
      <w:lvlJc w:val="left"/>
      <w:pPr>
        <w:ind w:left="2542" w:hanging="420"/>
      </w:pPr>
      <w:rPr>
        <w:rFonts w:ascii="Wingdings" w:hAnsi="Wingdings" w:hint="default"/>
      </w:rPr>
    </w:lvl>
    <w:lvl w:ilvl="5">
      <w:start w:val="1"/>
      <w:numFmt w:val="bullet"/>
      <w:lvlText w:val=""/>
      <w:lvlJc w:val="left"/>
      <w:pPr>
        <w:ind w:left="2962" w:hanging="420"/>
      </w:pPr>
      <w:rPr>
        <w:rFonts w:ascii="Wingdings" w:hAnsi="Wingdings" w:hint="default"/>
      </w:rPr>
    </w:lvl>
    <w:lvl w:ilvl="6">
      <w:start w:val="1"/>
      <w:numFmt w:val="bullet"/>
      <w:lvlText w:val=""/>
      <w:lvlJc w:val="left"/>
      <w:pPr>
        <w:ind w:left="3382" w:hanging="420"/>
      </w:pPr>
      <w:rPr>
        <w:rFonts w:ascii="Wingdings" w:hAnsi="Wingdings" w:hint="default"/>
      </w:rPr>
    </w:lvl>
    <w:lvl w:ilvl="7">
      <w:start w:val="1"/>
      <w:numFmt w:val="bullet"/>
      <w:lvlText w:val=""/>
      <w:lvlJc w:val="left"/>
      <w:pPr>
        <w:ind w:left="3802" w:hanging="420"/>
      </w:pPr>
      <w:rPr>
        <w:rFonts w:ascii="Wingdings" w:hAnsi="Wingdings" w:hint="default"/>
      </w:rPr>
    </w:lvl>
    <w:lvl w:ilvl="8">
      <w:start w:val="1"/>
      <w:numFmt w:val="bullet"/>
      <w:lvlText w:val=""/>
      <w:lvlJc w:val="left"/>
      <w:pPr>
        <w:ind w:left="4222" w:hanging="420"/>
      </w:pPr>
      <w:rPr>
        <w:rFonts w:ascii="Wingdings" w:hAnsi="Wingdings" w:hint="default"/>
      </w:rPr>
    </w:lvl>
  </w:abstractNum>
  <w:abstractNum w:abstractNumId="13" w15:restartNumberingAfterBreak="0">
    <w:nsid w:val="43832C69"/>
    <w:multiLevelType w:val="multilevel"/>
    <w:tmpl w:val="43832C69"/>
    <w:lvl w:ilvl="0">
      <w:start w:val="1"/>
      <w:numFmt w:val="chineseCountingThousand"/>
      <w:pStyle w:val="10"/>
      <w:suff w:val="nothing"/>
      <w:lvlText w:val="%1、"/>
      <w:lvlJc w:val="left"/>
      <w:pPr>
        <w:ind w:left="0" w:firstLine="0"/>
      </w:pPr>
      <w:rPr>
        <w:rFonts w:hint="eastAsia"/>
      </w:rPr>
    </w:lvl>
    <w:lvl w:ilvl="1">
      <w:start w:val="1"/>
      <w:numFmt w:val="decimal"/>
      <w:pStyle w:val="20"/>
      <w:suff w:val="nothing"/>
      <w:lvlText w:val="%2、"/>
      <w:lvlJc w:val="left"/>
      <w:pPr>
        <w:ind w:left="0" w:firstLine="0"/>
      </w:pPr>
      <w:rPr>
        <w:rFonts w:ascii="宋体" w:eastAsia="宋体" w:hAnsi="宋体" w:hint="default"/>
      </w:rPr>
    </w:lvl>
    <w:lvl w:ilvl="2">
      <w:start w:val="1"/>
      <w:numFmt w:val="decimal"/>
      <w:pStyle w:val="30"/>
      <w:suff w:val="nothing"/>
      <w:lvlText w:val="%2.%3、"/>
      <w:lvlJc w:val="left"/>
      <w:pPr>
        <w:ind w:left="0" w:firstLine="0"/>
      </w:pPr>
      <w:rPr>
        <w:rFonts w:ascii="宋体" w:eastAsia="宋体" w:hAnsi="宋体" w:hint="default"/>
      </w:rPr>
    </w:lvl>
    <w:lvl w:ilvl="3">
      <w:start w:val="1"/>
      <w:numFmt w:val="decimal"/>
      <w:pStyle w:val="40"/>
      <w:suff w:val="nothing"/>
      <w:lvlText w:val="%2.%3.%4、"/>
      <w:lvlJc w:val="left"/>
      <w:pPr>
        <w:ind w:left="0" w:firstLine="0"/>
      </w:pPr>
      <w:rPr>
        <w:rFonts w:ascii="宋体" w:eastAsia="宋体" w:hAnsi="宋体" w:hint="default"/>
      </w:rPr>
    </w:lvl>
    <w:lvl w:ilvl="4">
      <w:start w:val="1"/>
      <w:numFmt w:val="decimal"/>
      <w:pStyle w:val="50"/>
      <w:suff w:val="nothing"/>
      <w:lvlText w:val="%2.%3.%4.%5、"/>
      <w:lvlJc w:val="left"/>
      <w:pPr>
        <w:ind w:left="710" w:firstLine="0"/>
      </w:pPr>
      <w:rPr>
        <w:rFonts w:ascii="宋体" w:eastAsia="宋体" w:hAnsi="宋体" w:hint="default"/>
      </w:rPr>
    </w:lvl>
    <w:lvl w:ilvl="5">
      <w:start w:val="1"/>
      <w:numFmt w:val="decimal"/>
      <w:suff w:val="space"/>
      <w:lvlText w:val="%2.%3.%4.%5.%6"/>
      <w:lvlJc w:val="left"/>
      <w:pPr>
        <w:ind w:left="0" w:firstLine="0"/>
      </w:pPr>
      <w:rPr>
        <w:rFonts w:hint="eastAsia"/>
      </w:rPr>
    </w:lvl>
    <w:lvl w:ilvl="6">
      <w:start w:val="1"/>
      <w:numFmt w:val="decimal"/>
      <w:suff w:val="space"/>
      <w:lvlText w:val="%2.%3.%4.%5.%6.%7"/>
      <w:lvlJc w:val="left"/>
      <w:pPr>
        <w:ind w:left="0" w:firstLine="0"/>
      </w:pPr>
      <w:rPr>
        <w:rFonts w:hint="eastAsia"/>
      </w:rPr>
    </w:lvl>
    <w:lvl w:ilvl="7">
      <w:start w:val="1"/>
      <w:numFmt w:val="decimal"/>
      <w:lvlText w:val="%2.%3.%4.%5.%6.%7.%8"/>
      <w:lvlJc w:val="left"/>
      <w:pPr>
        <w:ind w:left="0" w:firstLine="0"/>
      </w:pPr>
      <w:rPr>
        <w:rFonts w:hint="eastAsia"/>
      </w:rPr>
    </w:lvl>
    <w:lvl w:ilvl="8">
      <w:start w:val="1"/>
      <w:numFmt w:val="decimal"/>
      <w:suff w:val="space"/>
      <w:lvlText w:val="%2.%3.%4.%5.%6.%7.%8.%9"/>
      <w:lvlJc w:val="left"/>
      <w:pPr>
        <w:ind w:left="0" w:firstLine="0"/>
      </w:pPr>
      <w:rPr>
        <w:rFonts w:hint="eastAsia"/>
      </w:rPr>
    </w:lvl>
  </w:abstractNum>
  <w:abstractNum w:abstractNumId="14" w15:restartNumberingAfterBreak="0">
    <w:nsid w:val="698C68C7"/>
    <w:multiLevelType w:val="multilevel"/>
    <w:tmpl w:val="698C68C7"/>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5" w15:restartNumberingAfterBreak="0">
    <w:nsid w:val="72FA36ED"/>
    <w:multiLevelType w:val="multilevel"/>
    <w:tmpl w:val="72FA36ED"/>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16" w15:restartNumberingAfterBreak="0">
    <w:nsid w:val="778A359A"/>
    <w:multiLevelType w:val="singleLevel"/>
    <w:tmpl w:val="778A359A"/>
    <w:lvl w:ilvl="0">
      <w:start w:val="1"/>
      <w:numFmt w:val="bullet"/>
      <w:lvlText w:val=""/>
      <w:lvlJc w:val="left"/>
      <w:pPr>
        <w:ind w:left="420" w:hanging="420"/>
      </w:pPr>
      <w:rPr>
        <w:rFonts w:ascii="Wingdings" w:hAnsi="Wingdings" w:hint="default"/>
      </w:rPr>
    </w:lvl>
  </w:abstractNum>
  <w:abstractNum w:abstractNumId="17" w15:restartNumberingAfterBreak="0">
    <w:nsid w:val="7FF10780"/>
    <w:multiLevelType w:val="multilevel"/>
    <w:tmpl w:val="7FF10780"/>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16cid:durableId="1840926934">
    <w:abstractNumId w:val="0"/>
  </w:num>
  <w:num w:numId="2" w16cid:durableId="121732597">
    <w:abstractNumId w:val="13"/>
  </w:num>
  <w:num w:numId="3" w16cid:durableId="240988863">
    <w:abstractNumId w:val="16"/>
  </w:num>
  <w:num w:numId="4" w16cid:durableId="526791235">
    <w:abstractNumId w:val="17"/>
  </w:num>
  <w:num w:numId="5" w16cid:durableId="2025744100">
    <w:abstractNumId w:val="15"/>
  </w:num>
  <w:num w:numId="6" w16cid:durableId="1567229258">
    <w:abstractNumId w:val="11"/>
  </w:num>
  <w:num w:numId="7" w16cid:durableId="664866771">
    <w:abstractNumId w:val="9"/>
  </w:num>
  <w:num w:numId="8" w16cid:durableId="161825234">
    <w:abstractNumId w:val="1"/>
  </w:num>
  <w:num w:numId="9" w16cid:durableId="1307780246">
    <w:abstractNumId w:val="8"/>
  </w:num>
  <w:num w:numId="10" w16cid:durableId="1903248133">
    <w:abstractNumId w:val="7"/>
  </w:num>
  <w:num w:numId="11" w16cid:durableId="369233437">
    <w:abstractNumId w:val="6"/>
  </w:num>
  <w:num w:numId="12" w16cid:durableId="1319579542">
    <w:abstractNumId w:val="12"/>
  </w:num>
  <w:num w:numId="13" w16cid:durableId="120610416">
    <w:abstractNumId w:val="14"/>
  </w:num>
  <w:num w:numId="14" w16cid:durableId="2055496155">
    <w:abstractNumId w:val="2"/>
  </w:num>
  <w:num w:numId="15" w16cid:durableId="635333020">
    <w:abstractNumId w:val="4"/>
  </w:num>
  <w:num w:numId="16" w16cid:durableId="203906952">
    <w:abstractNumId w:val="5"/>
  </w:num>
  <w:num w:numId="17" w16cid:durableId="202863745">
    <w:abstractNumId w:val="10"/>
  </w:num>
  <w:num w:numId="18" w16cid:durableId="6141691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1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dhODZkNzA3ZGMyNjM5YWIwZTIyYWZiZTc1OTVmYjkifQ=="/>
  </w:docVars>
  <w:rsids>
    <w:rsidRoot w:val="00172A27"/>
    <w:rsid w:val="00005DDA"/>
    <w:rsid w:val="0001308D"/>
    <w:rsid w:val="000203AD"/>
    <w:rsid w:val="00024C68"/>
    <w:rsid w:val="00030BEC"/>
    <w:rsid w:val="000377D0"/>
    <w:rsid w:val="000378CA"/>
    <w:rsid w:val="00037ACA"/>
    <w:rsid w:val="00037FDA"/>
    <w:rsid w:val="00044756"/>
    <w:rsid w:val="00050AB7"/>
    <w:rsid w:val="0005257C"/>
    <w:rsid w:val="00052F08"/>
    <w:rsid w:val="00053059"/>
    <w:rsid w:val="00055447"/>
    <w:rsid w:val="00061334"/>
    <w:rsid w:val="000669E5"/>
    <w:rsid w:val="000713A2"/>
    <w:rsid w:val="00071742"/>
    <w:rsid w:val="00071DB4"/>
    <w:rsid w:val="00072EE2"/>
    <w:rsid w:val="000742CD"/>
    <w:rsid w:val="00093339"/>
    <w:rsid w:val="00094A18"/>
    <w:rsid w:val="0009510E"/>
    <w:rsid w:val="000A3DC6"/>
    <w:rsid w:val="000B6A5E"/>
    <w:rsid w:val="000B6C56"/>
    <w:rsid w:val="000C40E8"/>
    <w:rsid w:val="000C49F6"/>
    <w:rsid w:val="000D7ACF"/>
    <w:rsid w:val="000E773D"/>
    <w:rsid w:val="000F07B8"/>
    <w:rsid w:val="000F547B"/>
    <w:rsid w:val="00103C2F"/>
    <w:rsid w:val="00103C8F"/>
    <w:rsid w:val="00107C15"/>
    <w:rsid w:val="00111C95"/>
    <w:rsid w:val="001134C3"/>
    <w:rsid w:val="001266C8"/>
    <w:rsid w:val="00126EBD"/>
    <w:rsid w:val="00127858"/>
    <w:rsid w:val="00130CD7"/>
    <w:rsid w:val="001318DF"/>
    <w:rsid w:val="001345ED"/>
    <w:rsid w:val="001460F3"/>
    <w:rsid w:val="001477D6"/>
    <w:rsid w:val="00153754"/>
    <w:rsid w:val="001539C2"/>
    <w:rsid w:val="00154232"/>
    <w:rsid w:val="001615F3"/>
    <w:rsid w:val="0016531C"/>
    <w:rsid w:val="00165AF9"/>
    <w:rsid w:val="001669D4"/>
    <w:rsid w:val="00172A27"/>
    <w:rsid w:val="00172F19"/>
    <w:rsid w:val="0017545B"/>
    <w:rsid w:val="001862D8"/>
    <w:rsid w:val="00191906"/>
    <w:rsid w:val="0019250C"/>
    <w:rsid w:val="00192D0D"/>
    <w:rsid w:val="001A2DBA"/>
    <w:rsid w:val="001B3C22"/>
    <w:rsid w:val="001B3FA7"/>
    <w:rsid w:val="001B7F51"/>
    <w:rsid w:val="001C5ACD"/>
    <w:rsid w:val="001C782C"/>
    <w:rsid w:val="001E0F4E"/>
    <w:rsid w:val="001E5B76"/>
    <w:rsid w:val="001F393F"/>
    <w:rsid w:val="001F5B55"/>
    <w:rsid w:val="002021E4"/>
    <w:rsid w:val="00202F1F"/>
    <w:rsid w:val="00203C4A"/>
    <w:rsid w:val="002061EA"/>
    <w:rsid w:val="00213074"/>
    <w:rsid w:val="00213DFD"/>
    <w:rsid w:val="00216FAA"/>
    <w:rsid w:val="002211D5"/>
    <w:rsid w:val="00221EBD"/>
    <w:rsid w:val="00231FDD"/>
    <w:rsid w:val="002343F3"/>
    <w:rsid w:val="0024530B"/>
    <w:rsid w:val="00247BE6"/>
    <w:rsid w:val="00247C1D"/>
    <w:rsid w:val="00257F3F"/>
    <w:rsid w:val="002601F6"/>
    <w:rsid w:val="0027004C"/>
    <w:rsid w:val="00270667"/>
    <w:rsid w:val="00270C08"/>
    <w:rsid w:val="00274F42"/>
    <w:rsid w:val="00285F1C"/>
    <w:rsid w:val="002928E5"/>
    <w:rsid w:val="002A270D"/>
    <w:rsid w:val="002E1079"/>
    <w:rsid w:val="002E26EF"/>
    <w:rsid w:val="002E54BA"/>
    <w:rsid w:val="002F0F1C"/>
    <w:rsid w:val="0030251B"/>
    <w:rsid w:val="003046F5"/>
    <w:rsid w:val="00306A4B"/>
    <w:rsid w:val="00312A4C"/>
    <w:rsid w:val="00314DB2"/>
    <w:rsid w:val="00317E5B"/>
    <w:rsid w:val="00322197"/>
    <w:rsid w:val="0032285C"/>
    <w:rsid w:val="00324018"/>
    <w:rsid w:val="00333BF4"/>
    <w:rsid w:val="00335787"/>
    <w:rsid w:val="0034691C"/>
    <w:rsid w:val="00350971"/>
    <w:rsid w:val="003511CA"/>
    <w:rsid w:val="0035247B"/>
    <w:rsid w:val="00361A3B"/>
    <w:rsid w:val="0036379B"/>
    <w:rsid w:val="00364781"/>
    <w:rsid w:val="00365D4C"/>
    <w:rsid w:val="00367722"/>
    <w:rsid w:val="00367D4B"/>
    <w:rsid w:val="00371325"/>
    <w:rsid w:val="00373D4F"/>
    <w:rsid w:val="00381997"/>
    <w:rsid w:val="003869ED"/>
    <w:rsid w:val="003A0DF7"/>
    <w:rsid w:val="003B5C71"/>
    <w:rsid w:val="003C3FB1"/>
    <w:rsid w:val="003C4EA3"/>
    <w:rsid w:val="003C5DB5"/>
    <w:rsid w:val="003C79B3"/>
    <w:rsid w:val="003D40DF"/>
    <w:rsid w:val="003D504E"/>
    <w:rsid w:val="003D7C59"/>
    <w:rsid w:val="003E5F28"/>
    <w:rsid w:val="003F08A6"/>
    <w:rsid w:val="003F684C"/>
    <w:rsid w:val="0040272F"/>
    <w:rsid w:val="004076DC"/>
    <w:rsid w:val="0041097B"/>
    <w:rsid w:val="00411BF7"/>
    <w:rsid w:val="0042260C"/>
    <w:rsid w:val="00425B45"/>
    <w:rsid w:val="004261A9"/>
    <w:rsid w:val="0043365A"/>
    <w:rsid w:val="00433BDF"/>
    <w:rsid w:val="004356B8"/>
    <w:rsid w:val="00435A41"/>
    <w:rsid w:val="0043785B"/>
    <w:rsid w:val="004440C7"/>
    <w:rsid w:val="004470C5"/>
    <w:rsid w:val="004703A5"/>
    <w:rsid w:val="004770B9"/>
    <w:rsid w:val="00477A13"/>
    <w:rsid w:val="00482DD9"/>
    <w:rsid w:val="004910B7"/>
    <w:rsid w:val="004978F1"/>
    <w:rsid w:val="004A63FD"/>
    <w:rsid w:val="004A74CE"/>
    <w:rsid w:val="004B1639"/>
    <w:rsid w:val="004B6545"/>
    <w:rsid w:val="004C1A56"/>
    <w:rsid w:val="004C48B4"/>
    <w:rsid w:val="004D20E6"/>
    <w:rsid w:val="004D25BF"/>
    <w:rsid w:val="004D480B"/>
    <w:rsid w:val="004D7F80"/>
    <w:rsid w:val="004E0863"/>
    <w:rsid w:val="004E406A"/>
    <w:rsid w:val="004E675F"/>
    <w:rsid w:val="004F0D28"/>
    <w:rsid w:val="004F6CB8"/>
    <w:rsid w:val="00501034"/>
    <w:rsid w:val="0050371D"/>
    <w:rsid w:val="00503733"/>
    <w:rsid w:val="00510D60"/>
    <w:rsid w:val="005159ED"/>
    <w:rsid w:val="00520172"/>
    <w:rsid w:val="00541701"/>
    <w:rsid w:val="005457CB"/>
    <w:rsid w:val="00563676"/>
    <w:rsid w:val="00565BC5"/>
    <w:rsid w:val="00567436"/>
    <w:rsid w:val="0057637C"/>
    <w:rsid w:val="005852F8"/>
    <w:rsid w:val="00590AD8"/>
    <w:rsid w:val="00593594"/>
    <w:rsid w:val="005940DD"/>
    <w:rsid w:val="005957F1"/>
    <w:rsid w:val="005A079F"/>
    <w:rsid w:val="005A1058"/>
    <w:rsid w:val="005A4C80"/>
    <w:rsid w:val="005A6A60"/>
    <w:rsid w:val="005A6C9C"/>
    <w:rsid w:val="005A7FD7"/>
    <w:rsid w:val="005B18A6"/>
    <w:rsid w:val="005B257E"/>
    <w:rsid w:val="005B59F1"/>
    <w:rsid w:val="005C154E"/>
    <w:rsid w:val="005C7654"/>
    <w:rsid w:val="005D2DB8"/>
    <w:rsid w:val="005D6A7C"/>
    <w:rsid w:val="005F00F7"/>
    <w:rsid w:val="005F27F0"/>
    <w:rsid w:val="005F6500"/>
    <w:rsid w:val="00603AAD"/>
    <w:rsid w:val="0060428A"/>
    <w:rsid w:val="00606888"/>
    <w:rsid w:val="00606B39"/>
    <w:rsid w:val="00610ED5"/>
    <w:rsid w:val="00612FD4"/>
    <w:rsid w:val="00613C64"/>
    <w:rsid w:val="006145FA"/>
    <w:rsid w:val="00617691"/>
    <w:rsid w:val="006218EF"/>
    <w:rsid w:val="00623590"/>
    <w:rsid w:val="00624C33"/>
    <w:rsid w:val="006264F8"/>
    <w:rsid w:val="006307F0"/>
    <w:rsid w:val="00633C3C"/>
    <w:rsid w:val="00633DAF"/>
    <w:rsid w:val="00636D3D"/>
    <w:rsid w:val="00636F8F"/>
    <w:rsid w:val="0064102F"/>
    <w:rsid w:val="00643968"/>
    <w:rsid w:val="006472BE"/>
    <w:rsid w:val="006554D6"/>
    <w:rsid w:val="006575C1"/>
    <w:rsid w:val="006651AB"/>
    <w:rsid w:val="006737F3"/>
    <w:rsid w:val="00675E3A"/>
    <w:rsid w:val="00682903"/>
    <w:rsid w:val="00683917"/>
    <w:rsid w:val="0069089D"/>
    <w:rsid w:val="00695BDD"/>
    <w:rsid w:val="006A03CE"/>
    <w:rsid w:val="006A1384"/>
    <w:rsid w:val="006A498A"/>
    <w:rsid w:val="006A7367"/>
    <w:rsid w:val="006A747C"/>
    <w:rsid w:val="006B2BE1"/>
    <w:rsid w:val="006B48F7"/>
    <w:rsid w:val="006C3A40"/>
    <w:rsid w:val="006C3B51"/>
    <w:rsid w:val="006C4C6E"/>
    <w:rsid w:val="006C71D9"/>
    <w:rsid w:val="006D15CB"/>
    <w:rsid w:val="006D4BDE"/>
    <w:rsid w:val="006E06B9"/>
    <w:rsid w:val="006E334F"/>
    <w:rsid w:val="006E506E"/>
    <w:rsid w:val="006E5A32"/>
    <w:rsid w:val="006E7ABF"/>
    <w:rsid w:val="006F09A0"/>
    <w:rsid w:val="006F3007"/>
    <w:rsid w:val="006F424D"/>
    <w:rsid w:val="007057DE"/>
    <w:rsid w:val="00706E68"/>
    <w:rsid w:val="00707069"/>
    <w:rsid w:val="00715592"/>
    <w:rsid w:val="007157D1"/>
    <w:rsid w:val="00726C3B"/>
    <w:rsid w:val="00727481"/>
    <w:rsid w:val="00736C41"/>
    <w:rsid w:val="0074208D"/>
    <w:rsid w:val="00744015"/>
    <w:rsid w:val="00752D6C"/>
    <w:rsid w:val="007536F6"/>
    <w:rsid w:val="00757DB1"/>
    <w:rsid w:val="007806B7"/>
    <w:rsid w:val="00786D27"/>
    <w:rsid w:val="0079265D"/>
    <w:rsid w:val="00795B55"/>
    <w:rsid w:val="007A0B36"/>
    <w:rsid w:val="007C1C3B"/>
    <w:rsid w:val="007C2489"/>
    <w:rsid w:val="007C61FA"/>
    <w:rsid w:val="007D2146"/>
    <w:rsid w:val="007D38CC"/>
    <w:rsid w:val="007D57E4"/>
    <w:rsid w:val="007D5CF1"/>
    <w:rsid w:val="007E2531"/>
    <w:rsid w:val="007F11A0"/>
    <w:rsid w:val="007F4495"/>
    <w:rsid w:val="007F6F29"/>
    <w:rsid w:val="007F743F"/>
    <w:rsid w:val="007F7C63"/>
    <w:rsid w:val="00804CCC"/>
    <w:rsid w:val="00821F24"/>
    <w:rsid w:val="0083282D"/>
    <w:rsid w:val="008525C1"/>
    <w:rsid w:val="008560DF"/>
    <w:rsid w:val="00870E86"/>
    <w:rsid w:val="00871B90"/>
    <w:rsid w:val="00877D6E"/>
    <w:rsid w:val="0088163A"/>
    <w:rsid w:val="0088202F"/>
    <w:rsid w:val="00882D77"/>
    <w:rsid w:val="00882E8B"/>
    <w:rsid w:val="0088422B"/>
    <w:rsid w:val="00890B33"/>
    <w:rsid w:val="00896251"/>
    <w:rsid w:val="008B0F22"/>
    <w:rsid w:val="008B253A"/>
    <w:rsid w:val="008C57E7"/>
    <w:rsid w:val="008E5C58"/>
    <w:rsid w:val="008E5D6D"/>
    <w:rsid w:val="008E64F1"/>
    <w:rsid w:val="008E7713"/>
    <w:rsid w:val="008F10D9"/>
    <w:rsid w:val="008F5C05"/>
    <w:rsid w:val="008F7979"/>
    <w:rsid w:val="00901C2F"/>
    <w:rsid w:val="00902036"/>
    <w:rsid w:val="00902264"/>
    <w:rsid w:val="00902707"/>
    <w:rsid w:val="00903C88"/>
    <w:rsid w:val="00911B28"/>
    <w:rsid w:val="009165DF"/>
    <w:rsid w:val="00916C87"/>
    <w:rsid w:val="00920C3A"/>
    <w:rsid w:val="00935116"/>
    <w:rsid w:val="0094272B"/>
    <w:rsid w:val="00947068"/>
    <w:rsid w:val="00953F02"/>
    <w:rsid w:val="0096153E"/>
    <w:rsid w:val="00962611"/>
    <w:rsid w:val="009647D2"/>
    <w:rsid w:val="00970EA5"/>
    <w:rsid w:val="009726AD"/>
    <w:rsid w:val="009727DD"/>
    <w:rsid w:val="00976684"/>
    <w:rsid w:val="00977518"/>
    <w:rsid w:val="00980599"/>
    <w:rsid w:val="0098146F"/>
    <w:rsid w:val="0099315E"/>
    <w:rsid w:val="009A07C4"/>
    <w:rsid w:val="009A2727"/>
    <w:rsid w:val="009A3D10"/>
    <w:rsid w:val="009A5F04"/>
    <w:rsid w:val="009B0285"/>
    <w:rsid w:val="009B2030"/>
    <w:rsid w:val="009B6CA5"/>
    <w:rsid w:val="009C0201"/>
    <w:rsid w:val="009C10EA"/>
    <w:rsid w:val="009C4F01"/>
    <w:rsid w:val="009D0F94"/>
    <w:rsid w:val="009D27B1"/>
    <w:rsid w:val="009E3BB8"/>
    <w:rsid w:val="009F1749"/>
    <w:rsid w:val="009F5D77"/>
    <w:rsid w:val="00A0239F"/>
    <w:rsid w:val="00A05338"/>
    <w:rsid w:val="00A1448C"/>
    <w:rsid w:val="00A156C3"/>
    <w:rsid w:val="00A20C39"/>
    <w:rsid w:val="00A263DE"/>
    <w:rsid w:val="00A279A6"/>
    <w:rsid w:val="00A32580"/>
    <w:rsid w:val="00A347A3"/>
    <w:rsid w:val="00A40740"/>
    <w:rsid w:val="00A51A75"/>
    <w:rsid w:val="00A579E4"/>
    <w:rsid w:val="00A57CB3"/>
    <w:rsid w:val="00A61F34"/>
    <w:rsid w:val="00A70303"/>
    <w:rsid w:val="00A73918"/>
    <w:rsid w:val="00A748E1"/>
    <w:rsid w:val="00A7555D"/>
    <w:rsid w:val="00A75A8E"/>
    <w:rsid w:val="00A76D4E"/>
    <w:rsid w:val="00A81D14"/>
    <w:rsid w:val="00A84714"/>
    <w:rsid w:val="00AA1CA8"/>
    <w:rsid w:val="00AA2B62"/>
    <w:rsid w:val="00AB0112"/>
    <w:rsid w:val="00AB0FCB"/>
    <w:rsid w:val="00AB2B43"/>
    <w:rsid w:val="00AB5155"/>
    <w:rsid w:val="00AB7567"/>
    <w:rsid w:val="00AC065E"/>
    <w:rsid w:val="00AC307F"/>
    <w:rsid w:val="00AC7C59"/>
    <w:rsid w:val="00AD300E"/>
    <w:rsid w:val="00AE02C7"/>
    <w:rsid w:val="00AE47AE"/>
    <w:rsid w:val="00AF1DC9"/>
    <w:rsid w:val="00AF6919"/>
    <w:rsid w:val="00B00A75"/>
    <w:rsid w:val="00B015B9"/>
    <w:rsid w:val="00B02A65"/>
    <w:rsid w:val="00B040FA"/>
    <w:rsid w:val="00B10912"/>
    <w:rsid w:val="00B119A4"/>
    <w:rsid w:val="00B16CB7"/>
    <w:rsid w:val="00B21F64"/>
    <w:rsid w:val="00B26F07"/>
    <w:rsid w:val="00B27BE3"/>
    <w:rsid w:val="00B3643F"/>
    <w:rsid w:val="00B36B08"/>
    <w:rsid w:val="00B422EB"/>
    <w:rsid w:val="00B429D8"/>
    <w:rsid w:val="00B43E68"/>
    <w:rsid w:val="00B51311"/>
    <w:rsid w:val="00B513A1"/>
    <w:rsid w:val="00B54BCA"/>
    <w:rsid w:val="00B57E3A"/>
    <w:rsid w:val="00B64CE4"/>
    <w:rsid w:val="00B65672"/>
    <w:rsid w:val="00B66102"/>
    <w:rsid w:val="00B66692"/>
    <w:rsid w:val="00B759C5"/>
    <w:rsid w:val="00B91FF7"/>
    <w:rsid w:val="00B94D15"/>
    <w:rsid w:val="00BA7024"/>
    <w:rsid w:val="00BB2B60"/>
    <w:rsid w:val="00BB5303"/>
    <w:rsid w:val="00BD5706"/>
    <w:rsid w:val="00BD7C37"/>
    <w:rsid w:val="00BE2600"/>
    <w:rsid w:val="00BF01BF"/>
    <w:rsid w:val="00BF0D26"/>
    <w:rsid w:val="00C000B6"/>
    <w:rsid w:val="00C05355"/>
    <w:rsid w:val="00C05FDE"/>
    <w:rsid w:val="00C10B6E"/>
    <w:rsid w:val="00C13B72"/>
    <w:rsid w:val="00C140C6"/>
    <w:rsid w:val="00C233DD"/>
    <w:rsid w:val="00C24D69"/>
    <w:rsid w:val="00C33ACD"/>
    <w:rsid w:val="00C468FC"/>
    <w:rsid w:val="00C4776F"/>
    <w:rsid w:val="00C50C8E"/>
    <w:rsid w:val="00C5419A"/>
    <w:rsid w:val="00C71E2D"/>
    <w:rsid w:val="00C73270"/>
    <w:rsid w:val="00C74626"/>
    <w:rsid w:val="00C87379"/>
    <w:rsid w:val="00C879A4"/>
    <w:rsid w:val="00C91E0F"/>
    <w:rsid w:val="00C93085"/>
    <w:rsid w:val="00C95E79"/>
    <w:rsid w:val="00CA431F"/>
    <w:rsid w:val="00CA5CF7"/>
    <w:rsid w:val="00CB5938"/>
    <w:rsid w:val="00CC08C5"/>
    <w:rsid w:val="00CC3013"/>
    <w:rsid w:val="00CC328B"/>
    <w:rsid w:val="00CC4F79"/>
    <w:rsid w:val="00CC774C"/>
    <w:rsid w:val="00CD180F"/>
    <w:rsid w:val="00CD4B8A"/>
    <w:rsid w:val="00CD63ED"/>
    <w:rsid w:val="00CE54C0"/>
    <w:rsid w:val="00CE5683"/>
    <w:rsid w:val="00CF0BE9"/>
    <w:rsid w:val="00CF1713"/>
    <w:rsid w:val="00CF431C"/>
    <w:rsid w:val="00CF7697"/>
    <w:rsid w:val="00D11DFB"/>
    <w:rsid w:val="00D2371B"/>
    <w:rsid w:val="00D2665F"/>
    <w:rsid w:val="00D34A8A"/>
    <w:rsid w:val="00D41AE4"/>
    <w:rsid w:val="00D45BF4"/>
    <w:rsid w:val="00D52107"/>
    <w:rsid w:val="00D5254C"/>
    <w:rsid w:val="00D555D4"/>
    <w:rsid w:val="00D55B3D"/>
    <w:rsid w:val="00D61C85"/>
    <w:rsid w:val="00D638F3"/>
    <w:rsid w:val="00D63D26"/>
    <w:rsid w:val="00D67284"/>
    <w:rsid w:val="00D70CAA"/>
    <w:rsid w:val="00D71B3D"/>
    <w:rsid w:val="00D7255F"/>
    <w:rsid w:val="00D72B4E"/>
    <w:rsid w:val="00D72E36"/>
    <w:rsid w:val="00D80B36"/>
    <w:rsid w:val="00D836F1"/>
    <w:rsid w:val="00D8562E"/>
    <w:rsid w:val="00D934FD"/>
    <w:rsid w:val="00D972D7"/>
    <w:rsid w:val="00DA12EE"/>
    <w:rsid w:val="00DA2D6C"/>
    <w:rsid w:val="00DA3089"/>
    <w:rsid w:val="00DA3494"/>
    <w:rsid w:val="00DA45DE"/>
    <w:rsid w:val="00DA737E"/>
    <w:rsid w:val="00DB7BF8"/>
    <w:rsid w:val="00DC5094"/>
    <w:rsid w:val="00DC52E8"/>
    <w:rsid w:val="00DD3806"/>
    <w:rsid w:val="00DD53C4"/>
    <w:rsid w:val="00DD6ED7"/>
    <w:rsid w:val="00DD7DED"/>
    <w:rsid w:val="00DE6057"/>
    <w:rsid w:val="00DF1C4F"/>
    <w:rsid w:val="00DF2AF9"/>
    <w:rsid w:val="00DF3F3E"/>
    <w:rsid w:val="00E038CD"/>
    <w:rsid w:val="00E0483C"/>
    <w:rsid w:val="00E059A9"/>
    <w:rsid w:val="00E10CAD"/>
    <w:rsid w:val="00E134A3"/>
    <w:rsid w:val="00E15D88"/>
    <w:rsid w:val="00E251A0"/>
    <w:rsid w:val="00E33C43"/>
    <w:rsid w:val="00E4299F"/>
    <w:rsid w:val="00E452E6"/>
    <w:rsid w:val="00E508E2"/>
    <w:rsid w:val="00E53445"/>
    <w:rsid w:val="00E546FB"/>
    <w:rsid w:val="00E61475"/>
    <w:rsid w:val="00E7232B"/>
    <w:rsid w:val="00E72561"/>
    <w:rsid w:val="00E736E1"/>
    <w:rsid w:val="00E8084D"/>
    <w:rsid w:val="00E835AB"/>
    <w:rsid w:val="00E85AE8"/>
    <w:rsid w:val="00E91525"/>
    <w:rsid w:val="00E9594E"/>
    <w:rsid w:val="00EA13DD"/>
    <w:rsid w:val="00EA1E14"/>
    <w:rsid w:val="00EA5867"/>
    <w:rsid w:val="00EA63B0"/>
    <w:rsid w:val="00EB1B09"/>
    <w:rsid w:val="00EB4B4F"/>
    <w:rsid w:val="00EB5DC0"/>
    <w:rsid w:val="00EB68F3"/>
    <w:rsid w:val="00EC09C4"/>
    <w:rsid w:val="00EC137D"/>
    <w:rsid w:val="00EC1E22"/>
    <w:rsid w:val="00ED1138"/>
    <w:rsid w:val="00ED14F7"/>
    <w:rsid w:val="00ED7454"/>
    <w:rsid w:val="00EF0783"/>
    <w:rsid w:val="00EF19E3"/>
    <w:rsid w:val="00EF69E9"/>
    <w:rsid w:val="00F01998"/>
    <w:rsid w:val="00F11486"/>
    <w:rsid w:val="00F12547"/>
    <w:rsid w:val="00F1332C"/>
    <w:rsid w:val="00F16428"/>
    <w:rsid w:val="00F174E4"/>
    <w:rsid w:val="00F20CBF"/>
    <w:rsid w:val="00F255DC"/>
    <w:rsid w:val="00F26EBA"/>
    <w:rsid w:val="00F330E6"/>
    <w:rsid w:val="00F36FCC"/>
    <w:rsid w:val="00F45C17"/>
    <w:rsid w:val="00F4709A"/>
    <w:rsid w:val="00F6054F"/>
    <w:rsid w:val="00F63897"/>
    <w:rsid w:val="00F6462F"/>
    <w:rsid w:val="00F67FD0"/>
    <w:rsid w:val="00F70E52"/>
    <w:rsid w:val="00F72315"/>
    <w:rsid w:val="00F74AF4"/>
    <w:rsid w:val="00F76517"/>
    <w:rsid w:val="00F80E10"/>
    <w:rsid w:val="00F82D29"/>
    <w:rsid w:val="00F83D76"/>
    <w:rsid w:val="00F902C6"/>
    <w:rsid w:val="00FA0428"/>
    <w:rsid w:val="00FA5FF8"/>
    <w:rsid w:val="00FC13DA"/>
    <w:rsid w:val="00FC196F"/>
    <w:rsid w:val="00FC1D5B"/>
    <w:rsid w:val="00FC30F3"/>
    <w:rsid w:val="00FD10C1"/>
    <w:rsid w:val="00FD1634"/>
    <w:rsid w:val="00FD2E58"/>
    <w:rsid w:val="00FD34F4"/>
    <w:rsid w:val="00FD45B3"/>
    <w:rsid w:val="00FD66B8"/>
    <w:rsid w:val="00FD7FE1"/>
    <w:rsid w:val="00FE37EC"/>
    <w:rsid w:val="00FE4F5F"/>
    <w:rsid w:val="00FE6ECF"/>
    <w:rsid w:val="00FE771A"/>
    <w:rsid w:val="00FF0FF1"/>
    <w:rsid w:val="00FF20D5"/>
    <w:rsid w:val="00FF7B66"/>
    <w:rsid w:val="0259436B"/>
    <w:rsid w:val="02B22182"/>
    <w:rsid w:val="02C31095"/>
    <w:rsid w:val="03010E72"/>
    <w:rsid w:val="034C72DC"/>
    <w:rsid w:val="036A0146"/>
    <w:rsid w:val="037759DB"/>
    <w:rsid w:val="03C066A7"/>
    <w:rsid w:val="04FD0162"/>
    <w:rsid w:val="051131A6"/>
    <w:rsid w:val="072063AB"/>
    <w:rsid w:val="08805332"/>
    <w:rsid w:val="08D13817"/>
    <w:rsid w:val="09072E86"/>
    <w:rsid w:val="09570789"/>
    <w:rsid w:val="09A9159A"/>
    <w:rsid w:val="0A603CE1"/>
    <w:rsid w:val="0ABE3677"/>
    <w:rsid w:val="0C1909CD"/>
    <w:rsid w:val="0C4F5747"/>
    <w:rsid w:val="0D0100E9"/>
    <w:rsid w:val="0EA670AC"/>
    <w:rsid w:val="0EB16245"/>
    <w:rsid w:val="0F296723"/>
    <w:rsid w:val="0F7F6343"/>
    <w:rsid w:val="10830FC3"/>
    <w:rsid w:val="10AC4B5B"/>
    <w:rsid w:val="117F087D"/>
    <w:rsid w:val="133438E9"/>
    <w:rsid w:val="1402217A"/>
    <w:rsid w:val="141F1EA3"/>
    <w:rsid w:val="14B41D10"/>
    <w:rsid w:val="153C0C53"/>
    <w:rsid w:val="17885E26"/>
    <w:rsid w:val="17C874DB"/>
    <w:rsid w:val="18037F78"/>
    <w:rsid w:val="19377C8F"/>
    <w:rsid w:val="19BC0671"/>
    <w:rsid w:val="19EA6AAF"/>
    <w:rsid w:val="1A281BBA"/>
    <w:rsid w:val="1A6446D8"/>
    <w:rsid w:val="1A813F1A"/>
    <w:rsid w:val="1AC83294"/>
    <w:rsid w:val="1BDF2CAF"/>
    <w:rsid w:val="1D3E009C"/>
    <w:rsid w:val="1DFC3255"/>
    <w:rsid w:val="1E2A6014"/>
    <w:rsid w:val="1E524A2D"/>
    <w:rsid w:val="1F0625DD"/>
    <w:rsid w:val="1F15637C"/>
    <w:rsid w:val="1F236028"/>
    <w:rsid w:val="214A1E29"/>
    <w:rsid w:val="22180E56"/>
    <w:rsid w:val="22933D36"/>
    <w:rsid w:val="22D20126"/>
    <w:rsid w:val="2357340F"/>
    <w:rsid w:val="23827D58"/>
    <w:rsid w:val="23D235B7"/>
    <w:rsid w:val="244D3098"/>
    <w:rsid w:val="267473A3"/>
    <w:rsid w:val="28A03393"/>
    <w:rsid w:val="29714AF7"/>
    <w:rsid w:val="29B07672"/>
    <w:rsid w:val="29F714A0"/>
    <w:rsid w:val="2B465B0F"/>
    <w:rsid w:val="2DAF2092"/>
    <w:rsid w:val="2E697AA6"/>
    <w:rsid w:val="2E7E6C44"/>
    <w:rsid w:val="2F8A6EF0"/>
    <w:rsid w:val="319677F1"/>
    <w:rsid w:val="31ED1FA4"/>
    <w:rsid w:val="331704BD"/>
    <w:rsid w:val="33182882"/>
    <w:rsid w:val="342E2857"/>
    <w:rsid w:val="357066BC"/>
    <w:rsid w:val="35EA6B8C"/>
    <w:rsid w:val="3887594F"/>
    <w:rsid w:val="39E82BB3"/>
    <w:rsid w:val="3A0B0650"/>
    <w:rsid w:val="3A140C9F"/>
    <w:rsid w:val="3B127776"/>
    <w:rsid w:val="3B2F192E"/>
    <w:rsid w:val="3B3628EF"/>
    <w:rsid w:val="3E721583"/>
    <w:rsid w:val="3F9F3D14"/>
    <w:rsid w:val="3FD3585A"/>
    <w:rsid w:val="3FE36F8A"/>
    <w:rsid w:val="412341F7"/>
    <w:rsid w:val="415C2910"/>
    <w:rsid w:val="41B15F81"/>
    <w:rsid w:val="431C742A"/>
    <w:rsid w:val="43B049C5"/>
    <w:rsid w:val="448160DE"/>
    <w:rsid w:val="44AC2695"/>
    <w:rsid w:val="44B907D3"/>
    <w:rsid w:val="4550785F"/>
    <w:rsid w:val="45533A0C"/>
    <w:rsid w:val="46192347"/>
    <w:rsid w:val="461B60BF"/>
    <w:rsid w:val="46C73B51"/>
    <w:rsid w:val="47280718"/>
    <w:rsid w:val="496E5FA9"/>
    <w:rsid w:val="49D2035F"/>
    <w:rsid w:val="4AC113CB"/>
    <w:rsid w:val="4AD77FB0"/>
    <w:rsid w:val="4B525BC2"/>
    <w:rsid w:val="4B7D32F7"/>
    <w:rsid w:val="4C346715"/>
    <w:rsid w:val="4C742085"/>
    <w:rsid w:val="4D367C3A"/>
    <w:rsid w:val="4D3A50CF"/>
    <w:rsid w:val="4DB12E65"/>
    <w:rsid w:val="4DFF1F3B"/>
    <w:rsid w:val="4FD253D4"/>
    <w:rsid w:val="504D50C7"/>
    <w:rsid w:val="540C13A1"/>
    <w:rsid w:val="54CC4C24"/>
    <w:rsid w:val="551408A9"/>
    <w:rsid w:val="55754B53"/>
    <w:rsid w:val="55983288"/>
    <w:rsid w:val="56334ED7"/>
    <w:rsid w:val="572B3C88"/>
    <w:rsid w:val="58472D43"/>
    <w:rsid w:val="584C035A"/>
    <w:rsid w:val="58831FCD"/>
    <w:rsid w:val="59345076"/>
    <w:rsid w:val="5991071A"/>
    <w:rsid w:val="5B3C46B5"/>
    <w:rsid w:val="5C621EFA"/>
    <w:rsid w:val="5D4D4958"/>
    <w:rsid w:val="5DCD7847"/>
    <w:rsid w:val="5E007C1C"/>
    <w:rsid w:val="5E2A117F"/>
    <w:rsid w:val="5F0E45BB"/>
    <w:rsid w:val="60370A2B"/>
    <w:rsid w:val="605978E9"/>
    <w:rsid w:val="609603C4"/>
    <w:rsid w:val="60DB671F"/>
    <w:rsid w:val="61005361"/>
    <w:rsid w:val="610B051E"/>
    <w:rsid w:val="61A96E48"/>
    <w:rsid w:val="61C67E57"/>
    <w:rsid w:val="61DE2022"/>
    <w:rsid w:val="64C55A68"/>
    <w:rsid w:val="65146AB2"/>
    <w:rsid w:val="6682464F"/>
    <w:rsid w:val="66EF6A80"/>
    <w:rsid w:val="67402734"/>
    <w:rsid w:val="676B40F0"/>
    <w:rsid w:val="67AC21C0"/>
    <w:rsid w:val="684061F5"/>
    <w:rsid w:val="686F60CA"/>
    <w:rsid w:val="68D35286"/>
    <w:rsid w:val="68E87C2B"/>
    <w:rsid w:val="691E364C"/>
    <w:rsid w:val="69331BFB"/>
    <w:rsid w:val="6A8A4EB5"/>
    <w:rsid w:val="6A9A2EBC"/>
    <w:rsid w:val="6AA97A09"/>
    <w:rsid w:val="6C6E0D0A"/>
    <w:rsid w:val="6D1126C7"/>
    <w:rsid w:val="6DAF1461"/>
    <w:rsid w:val="6DC6512A"/>
    <w:rsid w:val="6DEF7365"/>
    <w:rsid w:val="6E08338E"/>
    <w:rsid w:val="71172A83"/>
    <w:rsid w:val="71A343E5"/>
    <w:rsid w:val="735C758B"/>
    <w:rsid w:val="73D63B96"/>
    <w:rsid w:val="73E57241"/>
    <w:rsid w:val="74136BEC"/>
    <w:rsid w:val="74194405"/>
    <w:rsid w:val="743106D8"/>
    <w:rsid w:val="74716D26"/>
    <w:rsid w:val="74842258"/>
    <w:rsid w:val="760F5282"/>
    <w:rsid w:val="764D37C3"/>
    <w:rsid w:val="76992564"/>
    <w:rsid w:val="77495EF7"/>
    <w:rsid w:val="77C0649A"/>
    <w:rsid w:val="78185096"/>
    <w:rsid w:val="78B0058B"/>
    <w:rsid w:val="7936566B"/>
    <w:rsid w:val="7A2D36EF"/>
    <w:rsid w:val="7BCE7D05"/>
    <w:rsid w:val="7BE551DB"/>
    <w:rsid w:val="7C10242C"/>
    <w:rsid w:val="7C20041E"/>
    <w:rsid w:val="7C227D30"/>
    <w:rsid w:val="7C7325D7"/>
    <w:rsid w:val="7CB13615"/>
    <w:rsid w:val="7D637428"/>
    <w:rsid w:val="7E2B6198"/>
    <w:rsid w:val="7E8B14E0"/>
    <w:rsid w:val="7EB33154"/>
    <w:rsid w:val="7F061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629CD"/>
  <w15:docId w15:val="{FCF70762-4163-4240-962D-DF9F5106A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uiPriority="99" w:qFormat="1"/>
    <w:lsdException w:name="footnote text" w:semiHidden="1" w:unhideWhenUsed="1" w:qFormat="1"/>
    <w:lsdException w:name="annotation text" w:uiPriority="99" w:unhideWhenUsed="1" w:qFormat="1"/>
    <w:lsdException w:name="header" w:uiPriority="99" w:unhideWhenUsed="1" w:qFormat="1"/>
    <w:lsdException w:name="footer" w:uiPriority="99" w:unhideWhenUsed="1" w:qFormat="1"/>
    <w:lsdException w:name="index heading" w:semiHidden="1" w:unhideWhenUsed="1" w:qFormat="1"/>
    <w:lsdException w:name="caption"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uiPriority="99"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99"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qFormat="1"/>
    <w:lsdException w:name="Body Text Indent"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unhideWhenUsed="1" w:qFormat="1"/>
    <w:lsdException w:name="FollowedHyperlink" w:semiHidden="1" w:uiPriority="99"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iPriority="99" w:unhideWhenUsed="1" w:qFormat="1"/>
    <w:lsdException w:name="Table Grid" w:uiPriority="39"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ascii="宋体" w:hAnsi="宋体"/>
      <w:kern w:val="2"/>
      <w:sz w:val="22"/>
      <w:szCs w:val="24"/>
    </w:rPr>
  </w:style>
  <w:style w:type="paragraph" w:styleId="1">
    <w:name w:val="heading 1"/>
    <w:basedOn w:val="a"/>
    <w:next w:val="a"/>
    <w:link w:val="11"/>
    <w:qFormat/>
    <w:pPr>
      <w:keepNext/>
      <w:keepLines/>
      <w:numPr>
        <w:numId w:val="1"/>
      </w:numPr>
      <w:ind w:left="0" w:firstLineChars="0" w:firstLine="0"/>
      <w:outlineLvl w:val="0"/>
    </w:pPr>
    <w:rPr>
      <w:rFonts w:eastAsia="黑体"/>
      <w:b/>
      <w:kern w:val="44"/>
      <w:sz w:val="32"/>
      <w:szCs w:val="20"/>
    </w:rPr>
  </w:style>
  <w:style w:type="paragraph" w:styleId="2">
    <w:name w:val="heading 2"/>
    <w:basedOn w:val="a"/>
    <w:next w:val="a"/>
    <w:link w:val="21"/>
    <w:qFormat/>
    <w:pPr>
      <w:keepNext/>
      <w:keepLines/>
      <w:numPr>
        <w:ilvl w:val="1"/>
        <w:numId w:val="1"/>
      </w:numPr>
      <w:ind w:firstLineChars="0" w:firstLine="0"/>
      <w:outlineLvl w:val="1"/>
    </w:pPr>
    <w:rPr>
      <w:rFonts w:eastAsia="黑体"/>
      <w:b/>
      <w:sz w:val="32"/>
      <w:szCs w:val="20"/>
    </w:rPr>
  </w:style>
  <w:style w:type="paragraph" w:styleId="3">
    <w:name w:val="heading 3"/>
    <w:basedOn w:val="a"/>
    <w:next w:val="a"/>
    <w:link w:val="31"/>
    <w:qFormat/>
    <w:pPr>
      <w:numPr>
        <w:ilvl w:val="2"/>
        <w:numId w:val="1"/>
      </w:numPr>
      <w:ind w:left="0" w:firstLineChars="0" w:firstLine="0"/>
      <w:outlineLvl w:val="2"/>
    </w:pPr>
    <w:rPr>
      <w:sz w:val="28"/>
    </w:rPr>
  </w:style>
  <w:style w:type="paragraph" w:styleId="4">
    <w:name w:val="heading 4"/>
    <w:basedOn w:val="a"/>
    <w:next w:val="a"/>
    <w:link w:val="41"/>
    <w:qFormat/>
    <w:pPr>
      <w:keepNext/>
      <w:keepLines/>
      <w:numPr>
        <w:ilvl w:val="3"/>
        <w:numId w:val="1"/>
      </w:numPr>
      <w:tabs>
        <w:tab w:val="left" w:pos="924"/>
      </w:tabs>
      <w:ind w:firstLineChars="0" w:firstLine="0"/>
      <w:outlineLvl w:val="3"/>
    </w:pPr>
    <w:rPr>
      <w:sz w:val="28"/>
      <w:szCs w:val="20"/>
    </w:rPr>
  </w:style>
  <w:style w:type="paragraph" w:styleId="5">
    <w:name w:val="heading 5"/>
    <w:basedOn w:val="a"/>
    <w:next w:val="a"/>
    <w:link w:val="51"/>
    <w:qFormat/>
    <w:pPr>
      <w:keepNext/>
      <w:keepLines/>
      <w:numPr>
        <w:ilvl w:val="4"/>
        <w:numId w:val="1"/>
      </w:numPr>
      <w:ind w:left="0" w:firstLineChars="0" w:firstLine="0"/>
      <w:outlineLvl w:val="4"/>
    </w:pPr>
    <w:rPr>
      <w:rFonts w:eastAsia="黑体"/>
      <w:b/>
      <w:sz w:val="28"/>
      <w:szCs w:val="20"/>
    </w:rPr>
  </w:style>
  <w:style w:type="paragraph" w:styleId="6">
    <w:name w:val="heading 6"/>
    <w:basedOn w:val="a"/>
    <w:next w:val="a"/>
    <w:link w:val="60"/>
    <w:qFormat/>
    <w:pPr>
      <w:keepNext/>
      <w:keepLines/>
      <w:numPr>
        <w:ilvl w:val="5"/>
        <w:numId w:val="1"/>
      </w:numPr>
      <w:spacing w:before="240" w:after="64" w:line="317" w:lineRule="auto"/>
      <w:ind w:firstLineChars="0" w:firstLine="0"/>
      <w:outlineLvl w:val="5"/>
    </w:pPr>
    <w:rPr>
      <w:rFonts w:eastAsia="黑体"/>
      <w:b/>
      <w:szCs w:val="20"/>
    </w:rPr>
  </w:style>
  <w:style w:type="paragraph" w:styleId="7">
    <w:name w:val="heading 7"/>
    <w:basedOn w:val="a"/>
    <w:next w:val="a"/>
    <w:link w:val="70"/>
    <w:qFormat/>
    <w:pPr>
      <w:keepNext/>
      <w:keepLines/>
      <w:numPr>
        <w:ilvl w:val="6"/>
        <w:numId w:val="1"/>
      </w:numPr>
      <w:spacing w:before="240" w:after="64" w:line="317" w:lineRule="auto"/>
      <w:ind w:firstLineChars="0" w:firstLine="0"/>
      <w:outlineLvl w:val="6"/>
    </w:pPr>
    <w:rPr>
      <w:rFonts w:eastAsia="黑体"/>
      <w:b/>
      <w:szCs w:val="20"/>
    </w:rPr>
  </w:style>
  <w:style w:type="paragraph" w:styleId="8">
    <w:name w:val="heading 8"/>
    <w:basedOn w:val="a"/>
    <w:next w:val="a"/>
    <w:link w:val="80"/>
    <w:qFormat/>
    <w:pPr>
      <w:keepNext/>
      <w:keepLines/>
      <w:numPr>
        <w:ilvl w:val="7"/>
        <w:numId w:val="1"/>
      </w:numPr>
      <w:spacing w:before="240" w:after="64" w:line="317" w:lineRule="auto"/>
      <w:ind w:firstLineChars="0" w:firstLine="0"/>
      <w:outlineLvl w:val="7"/>
    </w:pPr>
    <w:rPr>
      <w:rFonts w:eastAsia="黑体"/>
      <w:b/>
      <w:szCs w:val="20"/>
    </w:rPr>
  </w:style>
  <w:style w:type="paragraph" w:styleId="9">
    <w:name w:val="heading 9"/>
    <w:basedOn w:val="a"/>
    <w:next w:val="a"/>
    <w:link w:val="90"/>
    <w:qFormat/>
    <w:pPr>
      <w:keepNext/>
      <w:keepLines/>
      <w:numPr>
        <w:ilvl w:val="8"/>
        <w:numId w:val="1"/>
      </w:numPr>
      <w:spacing w:before="240" w:after="64" w:line="317" w:lineRule="auto"/>
      <w:ind w:firstLineChars="0" w:firstLine="0"/>
      <w:outlineLvl w:val="8"/>
    </w:pPr>
    <w:rPr>
      <w:rFonts w:eastAsia="黑体"/>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uiPriority w:val="99"/>
    <w:qFormat/>
    <w:pPr>
      <w:spacing w:line="240" w:lineRule="auto"/>
      <w:ind w:firstLine="420"/>
    </w:pPr>
    <w:rPr>
      <w:rFonts w:ascii="Times New Roman" w:hAnsi="Times New Roman"/>
      <w:sz w:val="21"/>
      <w:szCs w:val="20"/>
    </w:rPr>
  </w:style>
  <w:style w:type="paragraph" w:styleId="a5">
    <w:name w:val="caption"/>
    <w:basedOn w:val="a"/>
    <w:next w:val="a"/>
    <w:qFormat/>
    <w:rPr>
      <w:rFonts w:ascii="Calibri Light" w:eastAsia="黑体" w:hAnsi="Calibri Light"/>
      <w:sz w:val="20"/>
      <w:szCs w:val="20"/>
    </w:rPr>
  </w:style>
  <w:style w:type="paragraph" w:styleId="a6">
    <w:name w:val="annotation text"/>
    <w:basedOn w:val="a"/>
    <w:link w:val="a7"/>
    <w:uiPriority w:val="99"/>
    <w:unhideWhenUsed/>
    <w:qFormat/>
    <w:pPr>
      <w:jc w:val="left"/>
    </w:pPr>
  </w:style>
  <w:style w:type="paragraph" w:styleId="a8">
    <w:name w:val="Body Text"/>
    <w:basedOn w:val="a"/>
    <w:next w:val="a"/>
    <w:qFormat/>
    <w:rPr>
      <w:rFonts w:ascii="Times New Roman" w:hAnsi="Times New Roman"/>
      <w:kern w:val="0"/>
      <w:sz w:val="24"/>
      <w:szCs w:val="20"/>
    </w:rPr>
  </w:style>
  <w:style w:type="paragraph" w:styleId="a9">
    <w:name w:val="Body Text Indent"/>
    <w:basedOn w:val="a"/>
    <w:qFormat/>
    <w:pPr>
      <w:spacing w:after="120"/>
      <w:ind w:leftChars="200" w:left="420"/>
    </w:pPr>
  </w:style>
  <w:style w:type="paragraph" w:styleId="TOC3">
    <w:name w:val="toc 3"/>
    <w:basedOn w:val="a"/>
    <w:next w:val="a"/>
    <w:uiPriority w:val="39"/>
    <w:qFormat/>
    <w:pPr>
      <w:ind w:left="482"/>
      <w:jc w:val="left"/>
    </w:pPr>
    <w:rPr>
      <w:rFonts w:ascii="Calibri" w:eastAsia="仿宋" w:hAnsi="Calibri" w:cs="Calibri"/>
      <w:iCs/>
      <w:sz w:val="24"/>
      <w:szCs w:val="20"/>
    </w:rPr>
  </w:style>
  <w:style w:type="paragraph" w:styleId="aa">
    <w:name w:val="Balloon Text"/>
    <w:basedOn w:val="a"/>
    <w:link w:val="ab"/>
    <w:uiPriority w:val="99"/>
    <w:unhideWhenUsed/>
    <w:qFormat/>
    <w:pPr>
      <w:spacing w:line="240" w:lineRule="auto"/>
    </w:pPr>
    <w:rPr>
      <w:sz w:val="18"/>
      <w:szCs w:val="18"/>
    </w:rPr>
  </w:style>
  <w:style w:type="paragraph" w:styleId="ac">
    <w:name w:val="footer"/>
    <w:basedOn w:val="a"/>
    <w:link w:val="ad"/>
    <w:uiPriority w:val="99"/>
    <w:unhideWhenUsed/>
    <w:qFormat/>
    <w:pPr>
      <w:widowControl/>
      <w:tabs>
        <w:tab w:val="center" w:pos="4680"/>
        <w:tab w:val="right" w:pos="9360"/>
      </w:tabs>
      <w:spacing w:line="240" w:lineRule="auto"/>
      <w:ind w:firstLineChars="0" w:firstLine="0"/>
      <w:jc w:val="left"/>
    </w:pPr>
    <w:rPr>
      <w:rFonts w:ascii="Calibri" w:hAnsi="Calibri"/>
      <w:kern w:val="0"/>
      <w:szCs w:val="22"/>
    </w:rPr>
  </w:style>
  <w:style w:type="paragraph" w:styleId="ae">
    <w:name w:val="header"/>
    <w:basedOn w:val="a"/>
    <w:link w:val="af"/>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pPr>
      <w:tabs>
        <w:tab w:val="right" w:leader="dot" w:pos="9060"/>
      </w:tabs>
      <w:ind w:firstLineChars="0" w:firstLine="0"/>
      <w:jc w:val="left"/>
    </w:pPr>
    <w:rPr>
      <w:rFonts w:ascii="Arial Narrow" w:eastAsia="仿宋" w:hAnsi="Arial Narrow" w:cs="宋体"/>
      <w:b/>
      <w:bCs/>
      <w:caps/>
      <w:sz w:val="24"/>
    </w:rPr>
  </w:style>
  <w:style w:type="paragraph" w:styleId="TOC2">
    <w:name w:val="toc 2"/>
    <w:basedOn w:val="a"/>
    <w:next w:val="a"/>
    <w:uiPriority w:val="39"/>
    <w:qFormat/>
    <w:pPr>
      <w:tabs>
        <w:tab w:val="right" w:leader="dot" w:pos="9060"/>
      </w:tabs>
      <w:ind w:firstLine="560"/>
      <w:jc w:val="left"/>
    </w:pPr>
    <w:rPr>
      <w:rFonts w:ascii="仿宋" w:eastAsia="仿宋" w:hAnsi="仿宋"/>
      <w:smallCaps/>
      <w:sz w:val="24"/>
    </w:rPr>
  </w:style>
  <w:style w:type="paragraph" w:styleId="af0">
    <w:name w:val="Normal (Web)"/>
    <w:basedOn w:val="a"/>
    <w:qFormat/>
    <w:rPr>
      <w:sz w:val="24"/>
    </w:rPr>
  </w:style>
  <w:style w:type="paragraph" w:styleId="af1">
    <w:name w:val="annotation subject"/>
    <w:basedOn w:val="a6"/>
    <w:next w:val="a6"/>
    <w:link w:val="af2"/>
    <w:uiPriority w:val="99"/>
    <w:unhideWhenUsed/>
    <w:qFormat/>
    <w:rPr>
      <w:b/>
      <w:bCs/>
    </w:rPr>
  </w:style>
  <w:style w:type="table" w:styleId="af3">
    <w:name w:val="Table Grid"/>
    <w:basedOn w:val="a1"/>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uiPriority w:val="99"/>
    <w:unhideWhenUsed/>
    <w:qFormat/>
    <w:rPr>
      <w:sz w:val="21"/>
      <w:szCs w:val="21"/>
    </w:rPr>
  </w:style>
  <w:style w:type="character" w:customStyle="1" w:styleId="11">
    <w:name w:val="标题 1 字符"/>
    <w:link w:val="1"/>
    <w:qFormat/>
    <w:rPr>
      <w:rFonts w:ascii="宋体" w:eastAsia="黑体" w:hAnsi="宋体"/>
      <w:b/>
      <w:kern w:val="44"/>
      <w:sz w:val="32"/>
    </w:rPr>
  </w:style>
  <w:style w:type="character" w:customStyle="1" w:styleId="21">
    <w:name w:val="标题 2 字符"/>
    <w:link w:val="2"/>
    <w:qFormat/>
    <w:rPr>
      <w:rFonts w:ascii="宋体" w:eastAsia="黑体" w:hAnsi="宋体"/>
      <w:b/>
      <w:kern w:val="2"/>
      <w:sz w:val="32"/>
    </w:rPr>
  </w:style>
  <w:style w:type="character" w:customStyle="1" w:styleId="31">
    <w:name w:val="标题 3 字符"/>
    <w:link w:val="3"/>
    <w:qFormat/>
    <w:rPr>
      <w:rFonts w:ascii="宋体" w:eastAsia="宋体" w:hAnsi="宋体"/>
      <w:kern w:val="2"/>
      <w:sz w:val="28"/>
      <w:szCs w:val="24"/>
      <w:lang w:val="en-US" w:eastAsia="zh-CN" w:bidi="ar-SA"/>
    </w:rPr>
  </w:style>
  <w:style w:type="character" w:customStyle="1" w:styleId="4Char">
    <w:name w:val="标题 4 Char"/>
    <w:qFormat/>
    <w:rPr>
      <w:rFonts w:ascii="宋体" w:eastAsia="宋体" w:hAnsi="宋体"/>
      <w:kern w:val="2"/>
      <w:sz w:val="28"/>
    </w:rPr>
  </w:style>
  <w:style w:type="character" w:customStyle="1" w:styleId="51">
    <w:name w:val="标题 5 字符"/>
    <w:link w:val="5"/>
    <w:qFormat/>
    <w:rPr>
      <w:rFonts w:ascii="宋体" w:eastAsia="黑体" w:hAnsi="宋体"/>
      <w:b/>
      <w:kern w:val="2"/>
      <w:sz w:val="28"/>
    </w:rPr>
  </w:style>
  <w:style w:type="character" w:customStyle="1" w:styleId="60">
    <w:name w:val="标题 6 字符"/>
    <w:link w:val="6"/>
    <w:qFormat/>
    <w:rPr>
      <w:rFonts w:ascii="宋体" w:eastAsia="黑体" w:hAnsi="宋体"/>
      <w:b/>
      <w:kern w:val="2"/>
      <w:sz w:val="22"/>
    </w:rPr>
  </w:style>
  <w:style w:type="character" w:customStyle="1" w:styleId="70">
    <w:name w:val="标题 7 字符"/>
    <w:link w:val="7"/>
    <w:qFormat/>
    <w:rPr>
      <w:rFonts w:ascii="宋体" w:eastAsia="黑体" w:hAnsi="宋体"/>
      <w:b/>
      <w:kern w:val="2"/>
      <w:sz w:val="22"/>
    </w:rPr>
  </w:style>
  <w:style w:type="character" w:customStyle="1" w:styleId="80">
    <w:name w:val="标题 8 字符"/>
    <w:link w:val="8"/>
    <w:qFormat/>
    <w:rPr>
      <w:rFonts w:ascii="宋体" w:eastAsia="黑体" w:hAnsi="宋体"/>
      <w:b/>
      <w:kern w:val="2"/>
      <w:sz w:val="22"/>
    </w:rPr>
  </w:style>
  <w:style w:type="character" w:customStyle="1" w:styleId="90">
    <w:name w:val="标题 9 字符"/>
    <w:link w:val="9"/>
    <w:qFormat/>
    <w:rPr>
      <w:rFonts w:ascii="宋体" w:eastAsia="黑体" w:hAnsi="宋体"/>
      <w:b/>
      <w:kern w:val="2"/>
      <w:sz w:val="22"/>
    </w:rPr>
  </w:style>
  <w:style w:type="character" w:customStyle="1" w:styleId="a4">
    <w:name w:val="正文缩进 字符"/>
    <w:link w:val="a3"/>
    <w:uiPriority w:val="99"/>
    <w:qFormat/>
    <w:rPr>
      <w:rFonts w:ascii="Times New Roman" w:eastAsia="宋体" w:hAnsi="Times New Roman"/>
      <w:kern w:val="2"/>
      <w:sz w:val="21"/>
    </w:rPr>
  </w:style>
  <w:style w:type="character" w:customStyle="1" w:styleId="a7">
    <w:name w:val="批注文字 字符"/>
    <w:link w:val="a6"/>
    <w:uiPriority w:val="99"/>
    <w:semiHidden/>
    <w:qFormat/>
    <w:rPr>
      <w:rFonts w:ascii="宋体" w:eastAsia="宋体" w:hAnsi="宋体"/>
      <w:kern w:val="2"/>
      <w:sz w:val="24"/>
      <w:szCs w:val="24"/>
    </w:rPr>
  </w:style>
  <w:style w:type="character" w:customStyle="1" w:styleId="ab">
    <w:name w:val="批注框文本 字符"/>
    <w:link w:val="aa"/>
    <w:uiPriority w:val="99"/>
    <w:semiHidden/>
    <w:rPr>
      <w:rFonts w:ascii="宋体" w:eastAsia="宋体" w:hAnsi="宋体"/>
      <w:kern w:val="2"/>
      <w:sz w:val="18"/>
      <w:szCs w:val="18"/>
    </w:rPr>
  </w:style>
  <w:style w:type="character" w:customStyle="1" w:styleId="ad">
    <w:name w:val="页脚 字符"/>
    <w:link w:val="ac"/>
    <w:uiPriority w:val="99"/>
    <w:rPr>
      <w:rFonts w:ascii="Calibri" w:eastAsia="宋体" w:hAnsi="Calibri"/>
      <w:sz w:val="22"/>
      <w:szCs w:val="22"/>
    </w:rPr>
  </w:style>
  <w:style w:type="character" w:customStyle="1" w:styleId="af">
    <w:name w:val="页眉 字符"/>
    <w:link w:val="ae"/>
    <w:uiPriority w:val="99"/>
    <w:qFormat/>
    <w:rPr>
      <w:rFonts w:ascii="宋体" w:eastAsia="宋体" w:hAnsi="宋体"/>
      <w:kern w:val="2"/>
      <w:sz w:val="18"/>
      <w:szCs w:val="18"/>
    </w:rPr>
  </w:style>
  <w:style w:type="character" w:customStyle="1" w:styleId="af2">
    <w:name w:val="批注主题 字符"/>
    <w:link w:val="af1"/>
    <w:uiPriority w:val="99"/>
    <w:semiHidden/>
    <w:rPr>
      <w:rFonts w:ascii="宋体" w:eastAsia="宋体" w:hAnsi="宋体"/>
      <w:b/>
      <w:bCs/>
      <w:kern w:val="2"/>
      <w:sz w:val="24"/>
      <w:szCs w:val="24"/>
    </w:rPr>
  </w:style>
  <w:style w:type="character" w:customStyle="1" w:styleId="41">
    <w:name w:val="标题 4 字符"/>
    <w:link w:val="4"/>
    <w:qFormat/>
    <w:rPr>
      <w:rFonts w:ascii="宋体" w:eastAsia="黑体" w:hAnsi="宋体"/>
      <w:b/>
      <w:kern w:val="2"/>
      <w:sz w:val="28"/>
    </w:rPr>
  </w:style>
  <w:style w:type="paragraph" w:styleId="af6">
    <w:name w:val="List Paragraph"/>
    <w:basedOn w:val="a"/>
    <w:link w:val="af7"/>
    <w:uiPriority w:val="34"/>
    <w:qFormat/>
    <w:pPr>
      <w:spacing w:line="240" w:lineRule="auto"/>
      <w:ind w:firstLine="420"/>
    </w:pPr>
    <w:rPr>
      <w:rFonts w:ascii="Calibri" w:hAnsi="Calibri"/>
      <w:sz w:val="21"/>
      <w:szCs w:val="22"/>
    </w:rPr>
  </w:style>
  <w:style w:type="character" w:customStyle="1" w:styleId="af7">
    <w:name w:val="列表段落 字符"/>
    <w:link w:val="af6"/>
    <w:uiPriority w:val="34"/>
    <w:rPr>
      <w:rFonts w:ascii="Calibri" w:eastAsia="宋体" w:hAnsi="Calibri" w:cs="Times New Roman"/>
    </w:rPr>
  </w:style>
  <w:style w:type="paragraph" w:customStyle="1" w:styleId="12">
    <w:name w:val="修订1"/>
    <w:uiPriority w:val="99"/>
    <w:qFormat/>
    <w:rPr>
      <w:rFonts w:ascii="Calibri" w:hAnsi="Calibri"/>
      <w:kern w:val="2"/>
      <w:sz w:val="21"/>
      <w:szCs w:val="22"/>
    </w:rPr>
  </w:style>
  <w:style w:type="paragraph" w:customStyle="1" w:styleId="Style47">
    <w:name w:val="_Style 47"/>
    <w:uiPriority w:val="99"/>
    <w:rPr>
      <w:rFonts w:eastAsia="仿宋_GB2312"/>
      <w:kern w:val="2"/>
      <w:sz w:val="32"/>
      <w:szCs w:val="24"/>
    </w:rPr>
  </w:style>
  <w:style w:type="paragraph" w:customStyle="1" w:styleId="Style48">
    <w:name w:val="_Style 48"/>
    <w:basedOn w:val="a"/>
    <w:next w:val="a"/>
    <w:link w:val="z-"/>
    <w:unhideWhenUsed/>
    <w:pPr>
      <w:widowControl/>
      <w:pBdr>
        <w:bottom w:val="single" w:sz="6" w:space="1" w:color="auto"/>
      </w:pBdr>
      <w:snapToGrid w:val="0"/>
      <w:ind w:firstLineChars="0" w:firstLine="0"/>
      <w:jc w:val="center"/>
    </w:pPr>
    <w:rPr>
      <w:rFonts w:ascii="Arial" w:eastAsia="仿宋_GB2312" w:hAnsi="Arial" w:cs="Arial"/>
      <w:vanish/>
      <w:sz w:val="16"/>
      <w:szCs w:val="16"/>
    </w:rPr>
  </w:style>
  <w:style w:type="character" w:customStyle="1" w:styleId="z-">
    <w:name w:val="z-窗体顶端 字符"/>
    <w:link w:val="Style48"/>
    <w:uiPriority w:val="99"/>
    <w:rPr>
      <w:rFonts w:ascii="Arial" w:eastAsia="仿宋_GB2312" w:hAnsi="Arial" w:cs="Arial"/>
      <w:vanish/>
      <w:sz w:val="16"/>
      <w:szCs w:val="16"/>
    </w:rPr>
  </w:style>
  <w:style w:type="paragraph" w:customStyle="1" w:styleId="Style50">
    <w:name w:val="_Style 50"/>
    <w:basedOn w:val="a"/>
    <w:next w:val="a"/>
    <w:link w:val="z-0"/>
    <w:unhideWhenUsed/>
    <w:pPr>
      <w:widowControl/>
      <w:pBdr>
        <w:top w:val="single" w:sz="6" w:space="1" w:color="auto"/>
      </w:pBdr>
      <w:snapToGrid w:val="0"/>
      <w:ind w:firstLineChars="0" w:firstLine="0"/>
      <w:jc w:val="center"/>
    </w:pPr>
    <w:rPr>
      <w:rFonts w:ascii="Arial" w:eastAsia="仿宋_GB2312" w:hAnsi="Arial" w:cs="Arial"/>
      <w:vanish/>
      <w:sz w:val="16"/>
      <w:szCs w:val="16"/>
    </w:rPr>
  </w:style>
  <w:style w:type="character" w:customStyle="1" w:styleId="z-0">
    <w:name w:val="z-窗体底端 字符"/>
    <w:link w:val="Style50"/>
    <w:uiPriority w:val="99"/>
    <w:rPr>
      <w:rFonts w:ascii="Arial" w:eastAsia="仿宋_GB2312" w:hAnsi="Arial" w:cs="Arial"/>
      <w:vanish/>
      <w:sz w:val="16"/>
      <w:szCs w:val="16"/>
    </w:rPr>
  </w:style>
  <w:style w:type="paragraph" w:customStyle="1" w:styleId="-31">
    <w:name w:val="浅色列表 - 强调文字颜色 31"/>
    <w:rPr>
      <w:rFonts w:ascii="Arial" w:hAnsi="Arial"/>
      <w:lang w:val="en-GB" w:eastAsia="en-US"/>
    </w:rPr>
  </w:style>
  <w:style w:type="paragraph" w:customStyle="1" w:styleId="22">
    <w:name w:val="修订2"/>
    <w:uiPriority w:val="99"/>
    <w:qFormat/>
    <w:rPr>
      <w:rFonts w:eastAsia="仿宋_GB2312"/>
      <w:kern w:val="2"/>
      <w:sz w:val="32"/>
      <w:szCs w:val="24"/>
    </w:rPr>
  </w:style>
  <w:style w:type="paragraph" w:customStyle="1" w:styleId="af8">
    <w:name w:val="表格内容"/>
    <w:basedOn w:val="a"/>
    <w:link w:val="Char"/>
    <w:qFormat/>
    <w:pPr>
      <w:autoSpaceDE w:val="0"/>
      <w:autoSpaceDN w:val="0"/>
      <w:adjustRightInd w:val="0"/>
      <w:spacing w:line="240" w:lineRule="auto"/>
      <w:ind w:firstLineChars="0" w:firstLine="0"/>
      <w:jc w:val="left"/>
    </w:pPr>
    <w:rPr>
      <w:rFonts w:eastAsia="仿宋_GB2312"/>
      <w:color w:val="000000"/>
      <w:kern w:val="0"/>
      <w:sz w:val="21"/>
      <w:szCs w:val="21"/>
    </w:rPr>
  </w:style>
  <w:style w:type="character" w:customStyle="1" w:styleId="Char">
    <w:name w:val="表格内容 Char"/>
    <w:link w:val="af8"/>
    <w:rPr>
      <w:rFonts w:ascii="宋体" w:eastAsia="仿宋_GB2312" w:hAnsi="宋体"/>
      <w:color w:val="000000"/>
      <w:sz w:val="21"/>
      <w:szCs w:val="21"/>
    </w:rPr>
  </w:style>
  <w:style w:type="paragraph" w:customStyle="1" w:styleId="13">
    <w:name w:val="列出段落1"/>
    <w:basedOn w:val="a"/>
    <w:uiPriority w:val="34"/>
    <w:qFormat/>
    <w:pPr>
      <w:ind w:firstLine="420"/>
      <w:jc w:val="left"/>
    </w:pPr>
    <w:rPr>
      <w:rFonts w:ascii="Calibri" w:eastAsia="仿宋_GB2312" w:hAnsi="Calibri"/>
      <w:sz w:val="24"/>
      <w:szCs w:val="22"/>
    </w:rPr>
  </w:style>
  <w:style w:type="paragraph" w:customStyle="1" w:styleId="af9">
    <w:name w:val="正文 首行缩进"/>
    <w:basedOn w:val="a"/>
    <w:link w:val="Char0"/>
    <w:qFormat/>
    <w:pPr>
      <w:ind w:firstLine="480"/>
    </w:pPr>
    <w:rPr>
      <w:rFonts w:ascii="Times New Roman" w:hAnsi="Times New Roman"/>
      <w:sz w:val="24"/>
      <w:szCs w:val="22"/>
    </w:rPr>
  </w:style>
  <w:style w:type="character" w:customStyle="1" w:styleId="Char0">
    <w:name w:val="正文 首行缩进 Char"/>
    <w:link w:val="af9"/>
    <w:rPr>
      <w:rFonts w:ascii="Times New Roman" w:eastAsia="宋体" w:hAnsi="Times New Roman"/>
      <w:kern w:val="2"/>
      <w:sz w:val="24"/>
      <w:szCs w:val="22"/>
    </w:rPr>
  </w:style>
  <w:style w:type="character" w:customStyle="1" w:styleId="Char1">
    <w:name w:val="列出段落 Char"/>
    <w:uiPriority w:val="34"/>
    <w:rPr>
      <w:rFonts w:eastAsia="仿宋"/>
      <w:sz w:val="24"/>
    </w:rPr>
  </w:style>
  <w:style w:type="paragraph" w:customStyle="1" w:styleId="10">
    <w:name w:val="1级"/>
    <w:basedOn w:val="1"/>
    <w:qFormat/>
    <w:pPr>
      <w:pageBreakBefore/>
      <w:numPr>
        <w:numId w:val="2"/>
      </w:numPr>
      <w:spacing w:line="240" w:lineRule="auto"/>
      <w:jc w:val="left"/>
    </w:pPr>
    <w:rPr>
      <w:rFonts w:eastAsia="仿宋"/>
      <w:bCs/>
      <w:sz w:val="36"/>
      <w:szCs w:val="44"/>
    </w:rPr>
  </w:style>
  <w:style w:type="paragraph" w:customStyle="1" w:styleId="20">
    <w:name w:val="2级"/>
    <w:basedOn w:val="2"/>
    <w:qFormat/>
    <w:pPr>
      <w:numPr>
        <w:numId w:val="2"/>
      </w:numPr>
      <w:spacing w:line="240" w:lineRule="auto"/>
    </w:pPr>
    <w:rPr>
      <w:rFonts w:ascii="仿宋" w:eastAsia="仿宋" w:hAnsi="仿宋"/>
      <w:bCs/>
      <w:szCs w:val="32"/>
    </w:rPr>
  </w:style>
  <w:style w:type="paragraph" w:customStyle="1" w:styleId="30">
    <w:name w:val="3级"/>
    <w:basedOn w:val="3"/>
    <w:qFormat/>
    <w:pPr>
      <w:numPr>
        <w:numId w:val="2"/>
      </w:numPr>
      <w:spacing w:line="240" w:lineRule="auto"/>
      <w:jc w:val="left"/>
    </w:pPr>
    <w:rPr>
      <w:rFonts w:eastAsia="仿宋"/>
      <w:bCs/>
      <w:sz w:val="30"/>
      <w:szCs w:val="32"/>
    </w:rPr>
  </w:style>
  <w:style w:type="paragraph" w:customStyle="1" w:styleId="40">
    <w:name w:val="4级"/>
    <w:basedOn w:val="4"/>
    <w:qFormat/>
    <w:pPr>
      <w:numPr>
        <w:numId w:val="2"/>
      </w:numPr>
      <w:tabs>
        <w:tab w:val="clear" w:pos="924"/>
      </w:tabs>
      <w:spacing w:line="240" w:lineRule="auto"/>
    </w:pPr>
    <w:rPr>
      <w:rFonts w:eastAsia="仿宋"/>
      <w:bCs/>
      <w:szCs w:val="28"/>
    </w:rPr>
  </w:style>
  <w:style w:type="paragraph" w:customStyle="1" w:styleId="50">
    <w:name w:val="5级"/>
    <w:basedOn w:val="5"/>
    <w:qFormat/>
    <w:pPr>
      <w:numPr>
        <w:numId w:val="2"/>
      </w:numPr>
      <w:spacing w:line="240" w:lineRule="auto"/>
      <w:ind w:left="0"/>
    </w:pPr>
    <w:rPr>
      <w:rFonts w:eastAsia="仿宋"/>
      <w:bCs/>
      <w:sz w:val="24"/>
      <w:szCs w:val="28"/>
    </w:rPr>
  </w:style>
  <w:style w:type="paragraph" w:customStyle="1" w:styleId="Style65">
    <w:name w:val="_Style 65"/>
    <w:basedOn w:val="1"/>
    <w:next w:val="a"/>
    <w:uiPriority w:val="39"/>
    <w:qFormat/>
    <w:pPr>
      <w:widowControl/>
      <w:numPr>
        <w:numId w:val="0"/>
      </w:numPr>
      <w:spacing w:before="240" w:line="259" w:lineRule="auto"/>
      <w:jc w:val="left"/>
      <w:outlineLvl w:val="9"/>
    </w:pPr>
    <w:rPr>
      <w:rFonts w:ascii="Calibri Light" w:eastAsia="宋体" w:hAnsi="Calibri Light"/>
      <w:b w:val="0"/>
      <w:color w:val="2E74B5"/>
      <w:kern w:val="0"/>
      <w:szCs w:val="32"/>
    </w:rPr>
  </w:style>
  <w:style w:type="character" w:customStyle="1" w:styleId="font31">
    <w:name w:val="font31"/>
    <w:qFormat/>
    <w:rPr>
      <w:rFonts w:ascii="宋体" w:eastAsia="宋体" w:hAnsi="宋体" w:cs="宋体" w:hint="eastAsia"/>
      <w:color w:val="000000"/>
      <w:sz w:val="20"/>
      <w:szCs w:val="20"/>
      <w:u w:val="none"/>
    </w:rPr>
  </w:style>
  <w:style w:type="character" w:customStyle="1" w:styleId="font11">
    <w:name w:val="font11"/>
    <w:qFormat/>
    <w:rPr>
      <w:rFonts w:ascii="宋体" w:eastAsia="宋体" w:hAnsi="宋体" w:cs="宋体" w:hint="eastAsia"/>
      <w:color w:val="000000"/>
      <w:sz w:val="20"/>
      <w:szCs w:val="20"/>
      <w:u w:val="none"/>
    </w:rPr>
  </w:style>
  <w:style w:type="character" w:customStyle="1" w:styleId="font01">
    <w:name w:val="font0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000000"/>
      <w:sz w:val="20"/>
      <w:szCs w:val="20"/>
      <w:u w:val="none"/>
    </w:rPr>
  </w:style>
  <w:style w:type="character" w:customStyle="1" w:styleId="font121">
    <w:name w:val="font121"/>
    <w:rPr>
      <w:rFonts w:ascii="Wingdings 2" w:eastAsia="Wingdings 2" w:hAnsi="Wingdings 2" w:cs="Wingdings 2"/>
      <w:color w:val="000000"/>
      <w:sz w:val="20"/>
      <w:szCs w:val="20"/>
      <w:u w:val="none"/>
    </w:rPr>
  </w:style>
  <w:style w:type="character" w:customStyle="1" w:styleId="font41">
    <w:name w:val="font41"/>
    <w:rPr>
      <w:rFonts w:ascii="宋体" w:eastAsia="宋体" w:hAnsi="宋体" w:cs="宋体" w:hint="eastAsia"/>
      <w:color w:val="000000"/>
      <w:sz w:val="20"/>
      <w:szCs w:val="20"/>
      <w:u w:val="none"/>
    </w:rPr>
  </w:style>
  <w:style w:type="character" w:customStyle="1" w:styleId="font51">
    <w:name w:val="font51"/>
    <w:qFormat/>
    <w:rPr>
      <w:rFonts w:ascii="宋体" w:eastAsia="宋体" w:hAnsi="宋体" w:cs="宋体" w:hint="eastAsia"/>
      <w:color w:val="000000"/>
      <w:sz w:val="20"/>
      <w:szCs w:val="20"/>
      <w:u w:val="none"/>
    </w:rPr>
  </w:style>
  <w:style w:type="character" w:customStyle="1" w:styleId="font21">
    <w:name w:val="font21"/>
    <w:qFormat/>
    <w:rPr>
      <w:rFonts w:ascii="宋体" w:eastAsia="宋体" w:hAnsi="宋体" w:cs="宋体" w:hint="eastAsia"/>
      <w:color w:val="000000"/>
      <w:sz w:val="20"/>
      <w:szCs w:val="20"/>
      <w:u w:val="none"/>
    </w:rPr>
  </w:style>
  <w:style w:type="character" w:customStyle="1" w:styleId="font91">
    <w:name w:val="font91"/>
    <w:qFormat/>
    <w:rPr>
      <w:rFonts w:ascii="Wingdings 2" w:eastAsia="Wingdings 2" w:hAnsi="Wingdings 2" w:cs="Wingdings 2"/>
      <w:color w:val="000000"/>
      <w:sz w:val="20"/>
      <w:szCs w:val="20"/>
      <w:u w:val="none"/>
    </w:rPr>
  </w:style>
  <w:style w:type="paragraph" w:customStyle="1" w:styleId="71">
    <w:name w:val="7"/>
    <w:basedOn w:val="a"/>
    <w:next w:val="af0"/>
    <w:qFormat/>
    <w:pPr>
      <w:widowControl/>
      <w:spacing w:before="100" w:beforeAutospacing="1" w:after="100" w:afterAutospacing="1"/>
      <w:jc w:val="left"/>
    </w:pPr>
    <w:rPr>
      <w:kern w:val="0"/>
      <w:sz w:val="24"/>
    </w:rPr>
  </w:style>
  <w:style w:type="character" w:customStyle="1" w:styleId="font71">
    <w:name w:val="font71"/>
    <w:qFormat/>
    <w:rPr>
      <w:rFonts w:ascii="仿宋" w:eastAsia="仿宋" w:hAnsi="仿宋" w:cs="仿宋" w:hint="eastAsia"/>
      <w:b/>
      <w:bCs/>
      <w:color w:val="000000"/>
      <w:sz w:val="20"/>
      <w:szCs w:val="20"/>
      <w:u w:val="none"/>
    </w:rPr>
  </w:style>
  <w:style w:type="character" w:customStyle="1" w:styleId="font81">
    <w:name w:val="font81"/>
    <w:qFormat/>
    <w:rPr>
      <w:rFonts w:ascii="Calibri" w:hAnsi="Calibri" w:cs="Calibri"/>
      <w:color w:val="000000"/>
      <w:sz w:val="20"/>
      <w:szCs w:val="20"/>
      <w:u w:val="none"/>
    </w:rPr>
  </w:style>
  <w:style w:type="character" w:customStyle="1" w:styleId="font101">
    <w:name w:val="font101"/>
    <w:qFormat/>
    <w:rPr>
      <w:rFonts w:ascii="仿宋" w:eastAsia="仿宋" w:hAnsi="仿宋" w:cs="仿宋"/>
      <w:color w:val="000000"/>
      <w:sz w:val="20"/>
      <w:szCs w:val="20"/>
      <w:u w:val="none"/>
    </w:rPr>
  </w:style>
  <w:style w:type="character" w:customStyle="1" w:styleId="font112">
    <w:name w:val="font112"/>
    <w:qFormat/>
    <w:rPr>
      <w:rFonts w:ascii="仿宋" w:eastAsia="仿宋" w:hAnsi="仿宋" w:cs="仿宋" w:hint="eastAsia"/>
      <w:b/>
      <w:bCs/>
      <w:color w:val="000000"/>
      <w:sz w:val="20"/>
      <w:szCs w:val="20"/>
      <w:u w:val="none"/>
    </w:rPr>
  </w:style>
  <w:style w:type="paragraph" w:customStyle="1" w:styleId="afa">
    <w:name w:val="表格"/>
    <w:basedOn w:val="a"/>
    <w:qFormat/>
    <w:pPr>
      <w:keepLines/>
      <w:widowControl/>
      <w:spacing w:line="240" w:lineRule="auto"/>
      <w:ind w:firstLineChars="0" w:firstLine="0"/>
      <w:jc w:val="center"/>
      <w:textAlignment w:val="center"/>
    </w:pPr>
    <w:rPr>
      <w:rFonts w:eastAsia="仿宋" w:hint="eastAsia"/>
      <w:color w:val="000000"/>
      <w:kern w:val="0"/>
      <w:szCs w:val="22"/>
    </w:rPr>
  </w:style>
  <w:style w:type="character" w:customStyle="1" w:styleId="font131">
    <w:name w:val="font131"/>
    <w:qFormat/>
    <w:rPr>
      <w:rFonts w:ascii="仿宋" w:eastAsia="仿宋" w:hAnsi="仿宋" w:cs="仿宋" w:hint="eastAsia"/>
      <w:b/>
      <w:bCs/>
      <w:color w:val="000000"/>
      <w:sz w:val="20"/>
      <w:szCs w:val="20"/>
      <w:u w:val="none"/>
    </w:rPr>
  </w:style>
  <w:style w:type="character" w:customStyle="1" w:styleId="font141">
    <w:name w:val="font141"/>
    <w:qFormat/>
    <w:rPr>
      <w:rFonts w:ascii="Times New Roman" w:hAnsi="Times New Roman" w:cs="Times New Roman" w:hint="default"/>
      <w:color w:val="000000"/>
      <w:sz w:val="20"/>
      <w:szCs w:val="20"/>
      <w:u w:val="none"/>
    </w:rPr>
  </w:style>
  <w:style w:type="character" w:customStyle="1" w:styleId="font151">
    <w:name w:val="font151"/>
    <w:qFormat/>
    <w:rPr>
      <w:rFonts w:ascii="仿宋" w:eastAsia="仿宋" w:hAnsi="仿宋" w:cs="仿宋" w:hint="eastAsia"/>
      <w:b/>
      <w:bCs/>
      <w:color w:val="0000FF"/>
      <w:sz w:val="20"/>
      <w:szCs w:val="20"/>
      <w:u w:val="none"/>
    </w:rPr>
  </w:style>
  <w:style w:type="character" w:customStyle="1" w:styleId="font161">
    <w:name w:val="font161"/>
    <w:qFormat/>
    <w:rPr>
      <w:rFonts w:ascii="仿宋" w:eastAsia="仿宋" w:hAnsi="仿宋" w:cs="仿宋" w:hint="eastAsia"/>
      <w:b/>
      <w:bCs/>
      <w:color w:val="FF0000"/>
      <w:sz w:val="20"/>
      <w:szCs w:val="20"/>
      <w:u w:val="none"/>
    </w:rPr>
  </w:style>
  <w:style w:type="character" w:customStyle="1" w:styleId="font111">
    <w:name w:val="font111"/>
    <w:qFormat/>
    <w:rPr>
      <w:rFonts w:ascii="Segoe UI Symbol" w:eastAsia="Segoe UI Symbol" w:hAnsi="Segoe UI Symbol" w:cs="Segoe UI Symbol"/>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1</Pages>
  <Words>13023</Words>
  <Characters>74236</Characters>
  <Application>Microsoft Office Word</Application>
  <DocSecurity>0</DocSecurity>
  <Lines>618</Lines>
  <Paragraphs>174</Paragraphs>
  <ScaleCrop>false</ScaleCrop>
  <Company/>
  <LinksUpToDate>false</LinksUpToDate>
  <CharactersWithSpaces>87085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BaoYang</dc:creator>
  <cp:lastModifiedBy>948074501@qq.com</cp:lastModifiedBy>
  <cp:revision>65</cp:revision>
  <cp:lastPrinted>2019-07-16T00:50:00Z</cp:lastPrinted>
  <dcterms:created xsi:type="dcterms:W3CDTF">2019-07-10T11:18:00Z</dcterms:created>
  <dcterms:modified xsi:type="dcterms:W3CDTF">2024-11-06T10:52:00Z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7BDAD4C8C9BF4F12BD4B0FBEE2CE7209_13</vt:lpwstr>
  </property>
</Properties>
</file>