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214A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_Toc11275"/>
      <w:bookmarkStart w:id="1" w:name="_Toc29862"/>
      <w:r>
        <w:rPr>
          <w:rFonts w:hint="eastAsia" w:ascii="宋体" w:hAnsi="宋体" w:eastAsia="宋体" w:cs="宋体"/>
          <w:b/>
          <w:bCs w:val="0"/>
          <w:sz w:val="24"/>
          <w:szCs w:val="24"/>
        </w:rPr>
        <w:t>血液透析机</w:t>
      </w:r>
      <w:bookmarkEnd w:id="0"/>
    </w:p>
    <w:p w14:paraId="2FC9AAFE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设备核心参数</w:t>
      </w:r>
      <w:bookmarkEnd w:id="1"/>
    </w:p>
    <w:p w14:paraId="262DA4AE">
      <w:pPr>
        <w:spacing w:line="360" w:lineRule="auto"/>
        <w:ind w:firstLine="120" w:firstLineChars="50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2" w:name="_Toc8210"/>
      <w:r>
        <w:rPr>
          <w:rFonts w:hint="eastAsia" w:ascii="宋体" w:hAnsi="宋体" w:eastAsia="宋体" w:cs="宋体"/>
          <w:b/>
          <w:sz w:val="24"/>
          <w:szCs w:val="24"/>
        </w:rPr>
        <w:t>一、技术特点</w:t>
      </w:r>
      <w:bookmarkEnd w:id="2"/>
    </w:p>
    <w:p w14:paraId="5138C4DB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1、具有血液透析、单纯超滤、超纯透析功能；</w:t>
      </w:r>
    </w:p>
    <w:p w14:paraId="441F15CB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2、全中文操作系统，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英寸液晶显示屏；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</w:p>
    <w:p w14:paraId="167D1AE6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序贯透析(透析←→单纯超滤)、高低钠序贯透析程序；</w:t>
      </w:r>
    </w:p>
    <w:p w14:paraId="234837A1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4、具有平衡腔容量平衡反馈控制系统，精确控制超滤量；</w:t>
      </w:r>
    </w:p>
    <w:p w14:paraId="4557C1EE">
      <w:pPr>
        <w:numPr>
          <w:ilvl w:val="0"/>
          <w:numId w:val="3"/>
        </w:num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采用电极实时监测平衡系统泄漏；</w:t>
      </w:r>
    </w:p>
    <w:p w14:paraId="02E96B05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、具有可调钠和多种超滤曲线，可提供个性化治疗；</w:t>
      </w:r>
    </w:p>
    <w:p w14:paraId="2A241DA5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、具备电导度反馈控制系统，精确调整电导度，使透析液的浓度更准确；</w:t>
      </w:r>
    </w:p>
    <w:p w14:paraId="0F848EB6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内置后备电源，停电后可维持治疗血液回路工作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≥3</w:t>
      </w:r>
      <w:r>
        <w:rPr>
          <w:rFonts w:hint="eastAsia" w:ascii="宋体" w:hAnsi="宋体" w:eastAsia="宋体" w:cs="宋体"/>
          <w:bCs/>
          <w:sz w:val="24"/>
          <w:szCs w:val="24"/>
        </w:rPr>
        <w:t>0分钟。</w:t>
      </w:r>
    </w:p>
    <w:p w14:paraId="76224695">
      <w:pPr>
        <w:spacing w:line="360" w:lineRule="auto"/>
        <w:ind w:firstLine="120" w:firstLineChars="50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3" w:name="_Toc4872"/>
      <w:r>
        <w:rPr>
          <w:rFonts w:hint="eastAsia" w:ascii="宋体" w:hAnsi="宋体" w:eastAsia="宋体" w:cs="宋体"/>
          <w:b/>
          <w:sz w:val="24"/>
          <w:szCs w:val="24"/>
        </w:rPr>
        <w:t>二、技术参数</w:t>
      </w:r>
      <w:bookmarkEnd w:id="3"/>
    </w:p>
    <w:p w14:paraId="15E6EF8F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1、动脉压监测范围: 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 w:cs="宋体"/>
          <w:sz w:val="24"/>
          <w:szCs w:val="24"/>
        </w:rPr>
        <w:t>0mmHg～+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00mmHg，精度：±10mmHg；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</w:p>
    <w:p w14:paraId="09826A94">
      <w:p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2、静脉压监测范围: 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sz w:val="24"/>
          <w:szCs w:val="24"/>
        </w:rPr>
        <w:t>mmHg～+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00mmHg，精度: ±10mmHg；</w:t>
      </w:r>
    </w:p>
    <w:p w14:paraId="39411A5B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3、跨膜压监测范围: 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sz w:val="24"/>
          <w:szCs w:val="24"/>
        </w:rPr>
        <w:t>mmHg～+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00mmHg，精度: ±10mmHg；</w:t>
      </w:r>
    </w:p>
    <w:p w14:paraId="3C1B6710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4、透析液流量调节范围：0，300～800（可调）ml/min；</w:t>
      </w:r>
    </w:p>
    <w:p w14:paraId="213034EF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5、透析液温度范围：33～40℃，精度：±0.5℃；</w:t>
      </w:r>
    </w:p>
    <w:p w14:paraId="58A51681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6、透析液电导率调节范围:12～1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sz w:val="24"/>
          <w:szCs w:val="24"/>
        </w:rPr>
        <w:t>/cm，精度: ±0.1m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sz w:val="24"/>
          <w:szCs w:val="24"/>
        </w:rPr>
        <w:t>/cm 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</w:p>
    <w:p w14:paraId="2AB3BD81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7、血流量可调范围：0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～6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0mL/min；</w:t>
      </w:r>
    </w:p>
    <w:p w14:paraId="0A421DB7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8、超滤控制范围：0～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000mL/h；</w:t>
      </w:r>
    </w:p>
    <w:p w14:paraId="55A7FA8E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9、进水压：1bar</w:t>
      </w:r>
      <w:r>
        <w:rPr>
          <w:rFonts w:hint="eastAsia" w:ascii="宋体" w:hAnsi="宋体" w:eastAsia="宋体" w:cs="宋体"/>
          <w:sz w:val="24"/>
          <w:szCs w:val="24"/>
        </w:rPr>
        <w:t>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6.5bar，进水温度 5℃-30℃</w:t>
      </w:r>
    </w:p>
    <w:p w14:paraId="70C6047C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、肝素泵注入流量：0～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ml/h；</w:t>
      </w:r>
    </w:p>
    <w:p w14:paraId="3A74C830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、气泡检测器：可监测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＞</w:t>
      </w:r>
      <w:r>
        <w:rPr>
          <w:rFonts w:hint="eastAsia" w:ascii="宋体" w:hAnsi="宋体" w:eastAsia="宋体" w:cs="宋体"/>
          <w:sz w:val="24"/>
          <w:szCs w:val="24"/>
        </w:rPr>
        <w:t>0.02ml的气泡；</w:t>
      </w:r>
    </w:p>
    <w:p w14:paraId="194A3914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、漏血监测：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设备具有漏血防护系统，在最大规定透析液流量、超滤流量下，漏血速率的最大报警限制为</w:t>
      </w:r>
      <w:r>
        <w:rPr>
          <w:rFonts w:hint="eastAsia" w:ascii="宋体" w:hAnsi="宋体" w:eastAsia="宋体" w:cs="宋体"/>
          <w:sz w:val="24"/>
          <w:szCs w:val="24"/>
        </w:rPr>
        <w:t>≤0.35mL/min的漏血(HCT32%)；</w:t>
      </w:r>
    </w:p>
    <w:p w14:paraId="7B42A8D1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、全自动消毒脱钙，可使用多种消毒液和酸洗液；</w:t>
      </w:r>
    </w:p>
    <w:p w14:paraId="384F9C7C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、具备热消毒功能，</w:t>
      </w:r>
      <w:r>
        <w:rPr>
          <w:rFonts w:hint="eastAsia" w:ascii="宋体" w:hAnsi="宋体" w:eastAsia="宋体" w:cs="宋体"/>
          <w:bCs/>
          <w:sz w:val="24"/>
          <w:szCs w:val="24"/>
        </w:rPr>
        <w:t>热消毒最高温度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≥90</w:t>
      </w:r>
      <w:r>
        <w:rPr>
          <w:rFonts w:hint="eastAsia" w:ascii="宋体" w:hAnsi="宋体" w:eastAsia="宋体" w:cs="宋体"/>
          <w:bCs/>
          <w:sz w:val="24"/>
          <w:szCs w:val="24"/>
        </w:rPr>
        <w:t>℃。</w:t>
      </w:r>
    </w:p>
    <w:p w14:paraId="413E908E">
      <w:pPr>
        <w:spacing w:line="360" w:lineRule="auto"/>
        <w:ind w:firstLine="360" w:firstLineChars="15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满足医疗机构诊疗需求。</w:t>
      </w:r>
    </w:p>
    <w:p w14:paraId="177ECCA8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440" w:right="1247" w:bottom="1440" w:left="1247" w:header="851" w:footer="992" w:gutter="0"/>
          <w:cols w:space="720" w:num="1"/>
          <w:rtlGutter w:val="0"/>
          <w:docGrid w:linePitch="303" w:charSpace="0"/>
        </w:sectPr>
      </w:pPr>
    </w:p>
    <w:p w14:paraId="6E158811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4" w:name="_Toc22972"/>
      <w:r>
        <w:rPr>
          <w:rFonts w:hint="eastAsia" w:ascii="宋体" w:hAnsi="宋体" w:eastAsia="宋体" w:cs="宋体"/>
          <w:b/>
          <w:bCs w:val="0"/>
          <w:sz w:val="24"/>
          <w:szCs w:val="24"/>
        </w:rPr>
        <w:t>血液透析滤过机</w:t>
      </w:r>
      <w:bookmarkEnd w:id="4"/>
    </w:p>
    <w:p w14:paraId="3F76957E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5" w:name="_Toc604"/>
      <w:r>
        <w:rPr>
          <w:rFonts w:hint="eastAsia" w:ascii="宋体" w:hAnsi="宋体" w:eastAsia="宋体" w:cs="宋体"/>
          <w:b/>
          <w:bCs w:val="0"/>
          <w:sz w:val="24"/>
          <w:szCs w:val="24"/>
        </w:rPr>
        <w:t>设备核心参数</w:t>
      </w:r>
      <w:bookmarkEnd w:id="5"/>
    </w:p>
    <w:p w14:paraId="011605C3">
      <w:pPr>
        <w:spacing w:line="360" w:lineRule="auto"/>
        <w:ind w:firstLine="602" w:firstLineChars="250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6" w:name="_Toc24515"/>
      <w:r>
        <w:rPr>
          <w:rFonts w:hint="eastAsia" w:ascii="宋体" w:hAnsi="宋体" w:eastAsia="宋体" w:cs="宋体"/>
          <w:b/>
          <w:sz w:val="24"/>
          <w:szCs w:val="24"/>
        </w:rPr>
        <w:t>技术特点</w:t>
      </w:r>
      <w:bookmarkEnd w:id="6"/>
    </w:p>
    <w:p w14:paraId="38E678AD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1、具有血液透析、单纯超滤、超纯透析、在线血液滤过、在线血液透析滤过功能；</w:t>
      </w:r>
    </w:p>
    <w:p w14:paraId="2DA4EDC7">
      <w:pPr>
        <w:bidi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2、全中文操作系统，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英寸液晶显示；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</w:p>
    <w:p w14:paraId="37A90C26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3、有方便的序贯透析(透析←→单纯超滤)、高低钠序贯透析程序；</w:t>
      </w:r>
    </w:p>
    <w:p w14:paraId="0ACBA3EF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4、具有平衡腔容量平衡反馈控制系统，精确控制超滤量；</w:t>
      </w:r>
    </w:p>
    <w:p w14:paraId="70C701D1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5、采用电极实时监测平衡系统泄漏，确保治疗安全；</w:t>
      </w:r>
    </w:p>
    <w:p w14:paraId="157BDD98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、具有可调钠和多种超滤曲线，可提供个性化治疗；</w:t>
      </w:r>
    </w:p>
    <w:p w14:paraId="4E0A7C6C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、具备电导度反馈控制系统，精确调整电导度，使透析液的浓度更准确；</w:t>
      </w:r>
    </w:p>
    <w:p w14:paraId="74BBC666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内置后备电源，停电后可维持治疗血液回路工作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≥3</w:t>
      </w:r>
      <w:r>
        <w:rPr>
          <w:rFonts w:hint="eastAsia" w:ascii="宋体" w:hAnsi="宋体" w:eastAsia="宋体" w:cs="宋体"/>
          <w:bCs/>
          <w:sz w:val="24"/>
          <w:szCs w:val="24"/>
        </w:rPr>
        <w:t>0分钟。</w:t>
      </w:r>
    </w:p>
    <w:p w14:paraId="760936BD">
      <w:pPr>
        <w:spacing w:line="360" w:lineRule="auto"/>
        <w:ind w:firstLine="602" w:firstLineChars="250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7" w:name="_Toc20970"/>
      <w:r>
        <w:rPr>
          <w:rFonts w:hint="eastAsia" w:ascii="宋体" w:hAnsi="宋体" w:eastAsia="宋体" w:cs="宋体"/>
          <w:b/>
          <w:sz w:val="24"/>
          <w:szCs w:val="24"/>
        </w:rPr>
        <w:t>技术参数</w:t>
      </w:r>
      <w:bookmarkEnd w:id="7"/>
    </w:p>
    <w:p w14:paraId="5E6C6956"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1、动脉压监测范围: 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 w:cs="宋体"/>
          <w:sz w:val="24"/>
          <w:szCs w:val="24"/>
        </w:rPr>
        <w:t>0mmHg～+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00mmHg，精度：±10mmHg；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</w:p>
    <w:p w14:paraId="74F124DE">
      <w:pPr>
        <w:numPr>
          <w:ilvl w:val="0"/>
          <w:numId w:val="6"/>
        </w:num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静脉压监测范围: 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sz w:val="24"/>
          <w:szCs w:val="24"/>
        </w:rPr>
        <w:t>mmHg～+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00mmHg，精度: ±10mmHg；</w:t>
      </w:r>
    </w:p>
    <w:p w14:paraId="112B2EA2">
      <w:pPr>
        <w:numPr>
          <w:ilvl w:val="0"/>
          <w:numId w:val="6"/>
        </w:num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跨膜压监测范围: 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00mmHg～+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00mmHg，精度: ±10mmHg；</w:t>
      </w:r>
    </w:p>
    <w:p w14:paraId="2698F92E">
      <w:pPr>
        <w:numPr>
          <w:ilvl w:val="0"/>
          <w:numId w:val="6"/>
        </w:numPr>
        <w:spacing w:line="360" w:lineRule="auto"/>
        <w:ind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透析液流量调节范围：0，300～800（可调）ml/min；</w:t>
      </w:r>
    </w:p>
    <w:p w14:paraId="39229C16">
      <w:pPr>
        <w:numPr>
          <w:ilvl w:val="0"/>
          <w:numId w:val="6"/>
        </w:numPr>
        <w:spacing w:line="360" w:lineRule="auto"/>
        <w:ind w:left="0" w:leftChars="0" w:firstLine="357" w:firstLineChars="14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透析液温度范围：33～40℃，精度：±0.5℃；</w:t>
      </w:r>
    </w:p>
    <w:p w14:paraId="555270BB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6、透析液电导率调节范围:1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ms/cm，精度: ±0.1 ms/cm ；</w:t>
      </w:r>
    </w:p>
    <w:p w14:paraId="380FF1E1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7、血流量可调范围：0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～6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mL/min 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</w:p>
    <w:p w14:paraId="22FAB135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超滤控制范围：0～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000mL/h；</w:t>
      </w:r>
    </w:p>
    <w:p w14:paraId="487CFE2F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9、进水压：1bar</w:t>
      </w:r>
      <w:r>
        <w:rPr>
          <w:rFonts w:hint="eastAsia" w:ascii="宋体" w:hAnsi="宋体" w:eastAsia="宋体" w:cs="宋体"/>
          <w:sz w:val="24"/>
          <w:szCs w:val="24"/>
        </w:rPr>
        <w:t>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6.5bar，进水温度 5℃-30℃</w:t>
      </w:r>
    </w:p>
    <w:p w14:paraId="5CACBD87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、肝素泵注入流量：0～10ml/h；</w:t>
      </w:r>
    </w:p>
    <w:p w14:paraId="15C3BA1A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、气泡检测器：可监测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＞</w:t>
      </w:r>
      <w:r>
        <w:rPr>
          <w:rFonts w:hint="eastAsia" w:ascii="宋体" w:hAnsi="宋体" w:eastAsia="宋体" w:cs="宋体"/>
          <w:sz w:val="24"/>
          <w:szCs w:val="24"/>
        </w:rPr>
        <w:t>0.02ml的气泡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或u红外线、反应阈值:在200ml/min 血流量下，出现单个容积200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µL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气泡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9F898DC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、漏血监测：</w:t>
      </w:r>
      <w:r>
        <w:rPr>
          <w:rFonts w:hint="eastAsia" w:ascii="宋体" w:hAnsi="宋体" w:eastAsia="宋体" w:cs="宋体"/>
          <w:bCs/>
          <w:sz w:val="24"/>
          <w:szCs w:val="24"/>
        </w:rPr>
        <w:t>可监测≤0.35mL/min的漏血(HCT32%)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534E5F6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、置换液流量：0，30～6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mL/min(HDF-online)</w:t>
      </w:r>
    </w:p>
    <w:p w14:paraId="48EBA560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、全自动消毒脱钙，可使用多种消毒液和酸洗液；</w:t>
      </w:r>
    </w:p>
    <w:p w14:paraId="62684243">
      <w:pPr>
        <w:tabs>
          <w:tab w:val="left" w:pos="360"/>
        </w:tabs>
        <w:spacing w:line="360" w:lineRule="auto"/>
        <w:ind w:firstLine="240" w:firstLineChars="100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、具备热消毒功能，</w:t>
      </w:r>
      <w:r>
        <w:rPr>
          <w:rFonts w:hint="eastAsia" w:ascii="宋体" w:hAnsi="宋体" w:eastAsia="宋体" w:cs="宋体"/>
          <w:bCs/>
          <w:sz w:val="24"/>
          <w:szCs w:val="24"/>
        </w:rPr>
        <w:t>热消毒最高温度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Cs/>
          <w:sz w:val="24"/>
          <w:szCs w:val="24"/>
        </w:rPr>
        <w:t>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4"/>
          <w:szCs w:val="24"/>
        </w:rPr>
        <w:t>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10C37AC8">
      <w:pPr>
        <w:tabs>
          <w:tab w:val="left" w:pos="360"/>
        </w:tabs>
        <w:spacing w:line="360" w:lineRule="auto"/>
        <w:ind w:firstLine="240" w:firstLineChars="10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16、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满足医疗机构诊疗需求。</w:t>
      </w:r>
    </w:p>
    <w:p w14:paraId="4569E734">
      <w:pPr>
        <w:tabs>
          <w:tab w:val="left" w:pos="360"/>
        </w:tabs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107407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55D9B1C1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8" w:name="_Toc24265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水处理系统</w:t>
      </w:r>
      <w:bookmarkEnd w:id="8"/>
    </w:p>
    <w:p w14:paraId="2FF02EA3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9" w:name="_Toc20181"/>
      <w:r>
        <w:rPr>
          <w:rFonts w:hint="eastAsia" w:ascii="宋体" w:hAnsi="宋体" w:eastAsia="宋体" w:cs="宋体"/>
          <w:b/>
          <w:bCs w:val="0"/>
          <w:sz w:val="24"/>
          <w:szCs w:val="24"/>
        </w:rPr>
        <w:t>设备核心参数</w:t>
      </w:r>
      <w:bookmarkEnd w:id="9"/>
    </w:p>
    <w:p w14:paraId="5F9E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  参数</w:t>
      </w:r>
    </w:p>
    <w:p w14:paraId="3978C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1、设备使用年限：≥8年。</w:t>
      </w:r>
    </w:p>
    <w:p w14:paraId="4DB13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2、设备符合国家最新颁布的血液透析行业标准YY0793.1《血液透析和相关治疗用水处理设备技术要求第1部分:用于多床透析》要求。</w:t>
      </w:r>
    </w:p>
    <w:p w14:paraId="451DA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3、设备符合YY9706.102-2021《医用电气系统第1-2部分:基本安全和基本性能的通用要求并列标准:电磁兼容要求和试验》的要求。</w:t>
      </w:r>
    </w:p>
    <w:p w14:paraId="4C2B2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纯水产水量：≥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00L/h （25℃）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纯水水质应符合国家YY0572-2015血液透析和相关治疗用水标准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AE5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触摸屏操作，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具备血液透析水系统实时监控及预警系统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。</w:t>
      </w:r>
    </w:p>
    <w:p w14:paraId="240F0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可全自动控制，根据系统参数设定时间机器自动启停和间隔运行，并可根据用水时间进行个性化设置。</w:t>
      </w:r>
    </w:p>
    <w:p w14:paraId="3643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具有原水、一级产水、二级产水的电导率、温度、压力、流量监测等信息显示；实时报警功能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可故障报警记录,将机器各元件的运作情况和报警记录并存储，方便操作人员查询。</w:t>
      </w:r>
    </w:p>
    <w:p w14:paraId="2EA2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整套系统双级运行，也可一级或二级单独操作运行，具有多种应急运行方案。</w:t>
      </w:r>
    </w:p>
    <w:p w14:paraId="18E69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具有多种保护功能，在无水、低压、高压、过载等情况下自动保护报警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F42E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、过滤软化罐体直径≥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0mm，罐体耐压1.0MPa，防止水锤冲击，耐压高。</w:t>
      </w:r>
    </w:p>
    <w:p w14:paraId="75661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设备具有漏水报警功能,具备监测夜间漏水自动关断功能，对于设备的安全运行起到有效保证。</w:t>
      </w:r>
    </w:p>
    <w:p w14:paraId="2702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设备主机采用304不锈钢卫生级材质，氩弧自动保护焊接，焊接完成采用钝化处理，焊接处内壁光滑，防止细菌、内毒素滋生，确保产水水质。</w:t>
      </w:r>
    </w:p>
    <w:p w14:paraId="1189C3F8">
      <w:pPr>
        <w:shd w:val="clear"/>
        <w:spacing w:line="360" w:lineRule="auto"/>
        <w:jc w:val="left"/>
        <w:textAlignment w:val="baseline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设备主机和供水系统管道具有全自动程控在线化学消毒功能，采用一键自动消毒，自动完成各个消毒程序，具备自动监测消毒残留的功能，具备一键加强冲洗功能，确保水质安全可靠。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并记录消毒时间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/>
        </w:rPr>
        <w:t>。</w:t>
      </w:r>
    </w:p>
    <w:p w14:paraId="29652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14、系统配置要求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全自动源水变频加压系统一套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全自动多介质过滤器一套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全自动活性炭过滤器一套，全自动软化器一套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双级反渗透主机一套，自动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化学消</w:t>
      </w:r>
      <w:r>
        <w:rPr>
          <w:rFonts w:hint="eastAsia" w:ascii="宋体" w:hAnsi="宋体" w:eastAsia="宋体" w:cs="宋体"/>
          <w:sz w:val="24"/>
          <w:szCs w:val="24"/>
        </w:rPr>
        <w:t>毒系统一套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410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、平衡器进水采用双阀慢开阀进水，一用一备，阀芯采用耐腐蚀陶瓷阀芯。带反馈信号。</w:t>
      </w:r>
    </w:p>
    <w:p w14:paraId="1F134D5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16、投标供应商自行提供配置表。</w:t>
      </w:r>
    </w:p>
    <w:p w14:paraId="36CD5F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17、满足医疗机构诊疗需求。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65DF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四、配备相适应满足诊疗需求的设备设施包含但不限于以下：</w:t>
      </w:r>
    </w:p>
    <w:p w14:paraId="4DEC5774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10" w:name="_Toc31875"/>
      <w:r>
        <w:rPr>
          <w:rFonts w:hint="eastAsia" w:cs="宋体"/>
          <w:b/>
          <w:bCs w:val="0"/>
          <w:kern w:val="2"/>
          <w:sz w:val="24"/>
          <w:szCs w:val="24"/>
          <w:lang w:val="en-US" w:eastAsia="zh-CN" w:bidi="ar-SA"/>
        </w:rPr>
        <w:t>等离子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空气消毒机</w:t>
      </w:r>
      <w:bookmarkEnd w:id="10"/>
      <w:r>
        <w:rPr>
          <w:rFonts w:hint="eastAsia" w:cs="宋体"/>
          <w:b/>
          <w:bCs w:val="0"/>
          <w:kern w:val="2"/>
          <w:sz w:val="24"/>
          <w:szCs w:val="24"/>
          <w:lang w:val="en-US" w:eastAsia="zh-CN" w:bidi="ar-SA"/>
        </w:rPr>
        <w:t>、</w:t>
      </w:r>
      <w:bookmarkStart w:id="11" w:name="_Toc6091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透析用病床</w:t>
      </w:r>
      <w:bookmarkEnd w:id="11"/>
      <w:r>
        <w:rPr>
          <w:rFonts w:hint="eastAsia" w:cs="宋体"/>
          <w:b/>
          <w:bCs w:val="0"/>
          <w:kern w:val="2"/>
          <w:sz w:val="24"/>
          <w:szCs w:val="24"/>
          <w:lang w:val="en-US" w:eastAsia="zh-CN" w:bidi="ar-SA"/>
        </w:rPr>
        <w:t>、</w:t>
      </w:r>
      <w:bookmarkStart w:id="12" w:name="_Toc7524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除颤仪</w:t>
      </w:r>
      <w:bookmarkEnd w:id="12"/>
      <w:r>
        <w:rPr>
          <w:rFonts w:hint="eastAsia" w:cs="宋体"/>
          <w:b/>
          <w:bCs w:val="0"/>
          <w:kern w:val="2"/>
          <w:sz w:val="24"/>
          <w:szCs w:val="24"/>
          <w:lang w:val="en-US" w:eastAsia="zh-CN" w:bidi="ar-SA"/>
        </w:rPr>
        <w:t>、</w:t>
      </w:r>
      <w:bookmarkStart w:id="13" w:name="_Toc26336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电子秤</w:t>
      </w:r>
      <w:bookmarkEnd w:id="13"/>
      <w:r>
        <w:rPr>
          <w:rFonts w:hint="eastAsia" w:cs="宋体"/>
          <w:b/>
          <w:bCs w:val="0"/>
          <w:kern w:val="2"/>
          <w:sz w:val="24"/>
          <w:szCs w:val="24"/>
          <w:lang w:val="en-US" w:eastAsia="zh-CN" w:bidi="ar-SA"/>
        </w:rPr>
        <w:t>。</w:t>
      </w:r>
    </w:p>
    <w:p w14:paraId="25B971BE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6C15242F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2D22B320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48AC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60A43C4F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bookmarkStart w:id="14" w:name="_Toc15249"/>
      <w:r>
        <w:rPr>
          <w:rFonts w:hint="eastAsia" w:cs="宋体"/>
          <w:b/>
          <w:bCs w:val="0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售后保障服务体系</w:t>
      </w:r>
      <w:bookmarkEnd w:id="14"/>
    </w:p>
    <w:p w14:paraId="13ACC8D1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bookmarkStart w:id="15" w:name="_Toc3134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整机免保政策</w:t>
      </w:r>
      <w:bookmarkEnd w:id="15"/>
    </w:p>
    <w:p w14:paraId="4933E71E">
      <w:pPr>
        <w:widowControl w:val="0"/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本项目所供血液透析机、血液透析滤过机、水处理系统、除颤仪等核心诊疗设备，统一提供五年整机免费保修服务，全面覆盖设备临床使用关键周期，具体保障内容如下：</w:t>
      </w:r>
    </w:p>
    <w:p w14:paraId="6A284E03">
      <w:pPr>
        <w:widowControl w:val="0"/>
        <w:numPr>
          <w:ilvl w:val="0"/>
          <w:numId w:val="9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质保期限：自设备完成安装调试、通过院方组织的验收流程，并正式投入临床诊疗使用之日起计算，连续5年为整机免费保修周期，期间不额外收取任何保修相关费用；</w:t>
      </w:r>
    </w:p>
    <w:p w14:paraId="6033435F">
      <w:pPr>
        <w:widowControl w:val="0"/>
        <w:numPr>
          <w:ilvl w:val="0"/>
          <w:numId w:val="9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覆盖范围：全面涵盖设备本体所有硬件配置（含核心部件、辅助组件）、原厂配套的附属设备，以及设备自带的标准嵌入式软件系统，无任何隐藏遗漏项；</w:t>
      </w:r>
    </w:p>
    <w:p w14:paraId="15496EFA">
      <w:pPr>
        <w:widowControl w:val="0"/>
        <w:numPr>
          <w:ilvl w:val="0"/>
          <w:numId w:val="9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核心服务：保修期内，若设备因自身设计缺陷、制造工艺问题或零部件质量问题引发故障，免费提供原厂正品零部件更换服务，派遣专业认证维修工程师上门开展维修作业，并全程提供技术支持，维修过程全程透明，维修完成后提供详细维修报告；</w:t>
      </w:r>
    </w:p>
    <w:p w14:paraId="4621C930">
      <w:pPr>
        <w:widowControl w:val="0"/>
        <w:numPr>
          <w:ilvl w:val="0"/>
          <w:numId w:val="9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增值服务：为提前规避故障风险，质保期内每季度安排1次免费上门巡检服务，工程师对设备进行性能精准校准、运行状态全面排查，开展滤网清洁、线路检查等基础维护工作，形成巡检报告并反馈院方，提前解决潜在问题，保障设备持续稳定运行；</w:t>
      </w:r>
    </w:p>
    <w:p w14:paraId="1D1BA16D">
      <w:pPr>
        <w:widowControl w:val="0"/>
        <w:numPr>
          <w:ilvl w:val="0"/>
          <w:numId w:val="9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免责范围：因院方人员人为操作失误、违规操作，设备遭受外力撞击、跌落等损坏，以及地震、洪水、火灾等不可抗力因素导致的设备故障，不纳入本次免费保修范围，提供有偿维修服务；</w:t>
      </w:r>
    </w:p>
    <w:p w14:paraId="01931A6D"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br w:type="page"/>
      </w:r>
    </w:p>
    <w:p w14:paraId="004DC3A3">
      <w:pPr>
        <w:widowControl w:val="0"/>
        <w:numPr>
          <w:ilvl w:val="0"/>
          <w:numId w:val="0"/>
        </w:numPr>
        <w:spacing w:before="120" w:line="360" w:lineRule="auto"/>
        <w:ind w:left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11CA83F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bookmarkStart w:id="16" w:name="_Toc1933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后期有偿维保政策</w:t>
      </w:r>
      <w:bookmarkEnd w:id="16"/>
    </w:p>
    <w:p w14:paraId="76302520">
      <w:pPr>
        <w:widowControl w:val="0"/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五年免费质保期满后，根据院方实际诊疗需求、设备运行状况，定制个性化有偿维保服务方案。方案将涵盖设备定期深度维护、易损零部件更换、突发故障应急处置、技术升级支持等核心服务内容。具体的服务项目、服务频次、服务标准及对应价格体系，将于质保期届满前30个工作日内，安排专业团队与院方相关负责人对接协商，最终形成正式合作协议，保障后续服务无缝衔接；</w:t>
      </w:r>
    </w:p>
    <w:p w14:paraId="20322E4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9" w:name="_GoBack"/>
      <w:bookmarkEnd w:id="19"/>
    </w:p>
    <w:p w14:paraId="7317E37B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bookmarkStart w:id="17" w:name="_Toc20361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售后响应时效</w:t>
      </w:r>
      <w:bookmarkEnd w:id="17"/>
    </w:p>
    <w:p w14:paraId="07A97129">
      <w:pPr>
        <w:widowControl w:val="0"/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考虑到血液透析设备直接关系患者诊疗安全，提供24小时全天候售后响应服务，建立专属服务热线与微信对接群，确保故障信息快速传达，全力保障临床诊疗工作不受影响，具体响应时效承诺如下：</w:t>
      </w:r>
    </w:p>
    <w:p w14:paraId="464D7260">
      <w:pPr>
        <w:widowControl w:val="0"/>
        <w:numPr>
          <w:ilvl w:val="0"/>
          <w:numId w:val="10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紧急故障：若设备突发故障无法正常运行，直接影响患者诊疗工作时，院方通知后30分钟内，技术工程师将通过电话、视频等方式完成初步技术对接，了解故障详情并提供临时应急指导；同时4小时内派遣专业工程师携带维修工具与备用零部件抵达现场，开展故障处置工作，力争最短时间恢复设备正常运行；</w:t>
      </w:r>
    </w:p>
    <w:p w14:paraId="7DEC16E7">
      <w:pPr>
        <w:widowControl w:val="0"/>
        <w:numPr>
          <w:ilvl w:val="0"/>
          <w:numId w:val="10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一般故障：若设备出现非紧急类故障（不影响核心诊疗功能，可通过替代设备保障诊疗），院方通知后8小时内，安排专业工程师抵达现场开展维修工作，维修完成后进行设备性能测试，确保符合临床使用标准；</w:t>
      </w:r>
    </w:p>
    <w:p w14:paraId="425B4345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bookmarkStart w:id="18" w:name="_Toc1035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人员培训服务</w:t>
      </w:r>
      <w:bookmarkEnd w:id="18"/>
    </w:p>
    <w:p w14:paraId="79723C6D">
      <w:pPr>
        <w:widowControl w:val="0"/>
        <w:numPr>
          <w:ilvl w:val="0"/>
          <w:numId w:val="11"/>
        </w:numPr>
        <w:spacing w:before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为确保院方相关人员熟练、规范掌握设备操作及基础管理技能，提供分层级、全流程、定制化的培训服务，培训内容贴合临床实际需求，具体安排如下：</w:t>
      </w:r>
    </w:p>
    <w:p w14:paraId="50B66119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操作技能培训：针对一线医护人员开展专项培训，采用“理论授课+现场实操+案例讲解”的组合模式。理论部分涵盖设备工作原理、开机/关机标准流程、治疗参数精准设置、日常操作规范、常见故障识别等内容；实操部分由工程师一对一指导，模拟临床真实场景进行操作演练；培训结束后组织闭卷考试与实操考核，确保参训医护人员100%掌握核心操作技能，考核不合格者将进行二次补训；</w:t>
      </w:r>
    </w:p>
    <w:p w14:paraId="26A9DAE5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基础维护培训：针对院方设备管理人员开展专项培训，内容包括设备日常清洁流程、耗材（如滤网、管路等）更换规范、设备运行状态日常监测方法、常见基础故障的排查与简易处理技巧，同时提供纸质版维护手册供后续查阅；</w:t>
      </w:r>
    </w:p>
    <w:p w14:paraId="3B80287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定期复训：设备投入使用后，每半年免费组织1次复训服务，根据设备运行反馈优化培训内容，更新操作要点与维护技巧，同步传达最新的设备使用规范与安全注意事项，确保相关人员技能始终贴合实际需求；</w:t>
      </w:r>
    </w:p>
    <w:p w14:paraId="0C239A8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6DAF6">
    <w:pPr>
      <w:pStyle w:val="9"/>
      <w:jc w:val="center"/>
      <w:rPr>
        <w:rFonts w:ascii="宋体" w:hAnsi="宋体"/>
        <w:sz w:val="24"/>
      </w:rPr>
    </w:pPr>
    <w:r>
      <w:rPr>
        <w:rFonts w:hint="eastAsia" w:ascii="宋体" w:hAnsi="宋体"/>
        <w:kern w:val="0"/>
        <w:sz w:val="24"/>
        <w:szCs w:val="21"/>
      </w:rPr>
      <w:t xml:space="preserve">第 </w:t>
    </w:r>
    <w:r>
      <w:rPr>
        <w:rFonts w:ascii="宋体" w:hAnsi="宋体"/>
        <w:kern w:val="0"/>
        <w:sz w:val="24"/>
        <w:szCs w:val="21"/>
      </w:rPr>
      <w:fldChar w:fldCharType="begin"/>
    </w:r>
    <w:r>
      <w:rPr>
        <w:rFonts w:ascii="宋体" w:hAnsi="宋体"/>
        <w:kern w:val="0"/>
        <w:sz w:val="24"/>
        <w:szCs w:val="21"/>
      </w:rPr>
      <w:instrText xml:space="preserve"> PAGE </w:instrText>
    </w:r>
    <w:r>
      <w:rPr>
        <w:rFonts w:ascii="宋体" w:hAnsi="宋体"/>
        <w:kern w:val="0"/>
        <w:sz w:val="24"/>
        <w:szCs w:val="21"/>
      </w:rPr>
      <w:fldChar w:fldCharType="separate"/>
    </w:r>
    <w:r>
      <w:rPr>
        <w:rFonts w:ascii="宋体" w:hAnsi="宋体"/>
        <w:kern w:val="0"/>
        <w:sz w:val="24"/>
        <w:szCs w:val="21"/>
      </w:rPr>
      <w:t>25</w:t>
    </w:r>
    <w:r>
      <w:rPr>
        <w:rFonts w:ascii="宋体" w:hAnsi="宋体"/>
        <w:kern w:val="0"/>
        <w:sz w:val="24"/>
        <w:szCs w:val="21"/>
      </w:rPr>
      <w:fldChar w:fldCharType="end"/>
    </w:r>
    <w:r>
      <w:rPr>
        <w:rFonts w:hint="eastAsia" w:ascii="宋体" w:hAnsi="宋体"/>
        <w:kern w:val="0"/>
        <w:sz w:val="24"/>
        <w:szCs w:val="21"/>
      </w:rPr>
      <w:t xml:space="preserve"> 页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F2B98">
    <w:pPr>
      <w:pStyle w:val="10"/>
      <w:jc w:val="both"/>
      <w:rPr>
        <w:rFonts w:hint="eastAsia" w:ascii="宋体" w:hAnsi="宋体"/>
        <w:b/>
        <w:i/>
        <w:color w:val="0000FF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95AE5E"/>
    <w:multiLevelType w:val="singleLevel"/>
    <w:tmpl w:val="9295AE5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695C7FB"/>
    <w:multiLevelType w:val="singleLevel"/>
    <w:tmpl w:val="C695C7F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D2779EB8"/>
    <w:multiLevelType w:val="singleLevel"/>
    <w:tmpl w:val="D2779EB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D8B8D63E"/>
    <w:multiLevelType w:val="singleLevel"/>
    <w:tmpl w:val="D8B8D63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EEF734BA"/>
    <w:multiLevelType w:val="singleLevel"/>
    <w:tmpl w:val="EEF734B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FFA7DE34"/>
    <w:multiLevelType w:val="singleLevel"/>
    <w:tmpl w:val="FFA7DE3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00000000"/>
    <w:multiLevelType w:val="singleLevel"/>
    <w:tmpl w:val="00000000"/>
    <w:lvl w:ilvl="0" w:tentative="0">
      <w:start w:val="5"/>
      <w:numFmt w:val="decimal"/>
      <w:suff w:val="nothing"/>
      <w:lvlText w:val="%1、"/>
      <w:lvlJc w:val="left"/>
    </w:lvl>
  </w:abstractNum>
  <w:abstractNum w:abstractNumId="7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02"/>
    <w:multiLevelType w:val="singleLevel"/>
    <w:tmpl w:val="00000002"/>
    <w:lvl w:ilvl="0" w:tentative="0">
      <w:start w:val="2"/>
      <w:numFmt w:val="decimal"/>
      <w:suff w:val="nothing"/>
      <w:lvlText w:val="%1、"/>
      <w:lvlJc w:val="left"/>
    </w:lvl>
  </w:abstractNum>
  <w:abstractNum w:abstractNumId="9">
    <w:nsid w:val="00A9CFD9"/>
    <w:multiLevelType w:val="singleLevel"/>
    <w:tmpl w:val="00A9CFD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5F998B99"/>
    <w:multiLevelType w:val="singleLevel"/>
    <w:tmpl w:val="5F998B9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6A03C4"/>
    <w:rsid w:val="19AA66B3"/>
    <w:rsid w:val="1A093875"/>
    <w:rsid w:val="228D0920"/>
    <w:rsid w:val="30FB64E8"/>
    <w:rsid w:val="314D7BF8"/>
    <w:rsid w:val="32F81DE5"/>
    <w:rsid w:val="35D97CAC"/>
    <w:rsid w:val="3A5C30AC"/>
    <w:rsid w:val="3B5E2A01"/>
    <w:rsid w:val="3FE060DB"/>
    <w:rsid w:val="441822E7"/>
    <w:rsid w:val="47E40B0E"/>
    <w:rsid w:val="51A46F68"/>
    <w:rsid w:val="549C661D"/>
    <w:rsid w:val="5B2F6DB0"/>
    <w:rsid w:val="663C37BC"/>
    <w:rsid w:val="68B009E2"/>
    <w:rsid w:val="6D3B5B01"/>
    <w:rsid w:val="713C2647"/>
    <w:rsid w:val="72021B5A"/>
    <w:rsid w:val="748B2DAE"/>
    <w:rsid w:val="76AE2CF1"/>
    <w:rsid w:val="7A897628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semiHidden/>
    <w:unhideWhenUsed/>
    <w:qFormat/>
    <w:uiPriority w:val="39"/>
    <w:pPr>
      <w:ind w:left="1260"/>
      <w:jc w:val="left"/>
    </w:pPr>
    <w:rPr>
      <w:szCs w:val="21"/>
    </w:rPr>
  </w:style>
  <w:style w:type="paragraph" w:styleId="5">
    <w:name w:val="toa heading"/>
    <w:basedOn w:val="1"/>
    <w:next w:val="1"/>
    <w:semiHidden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Body Text Indent"/>
    <w:basedOn w:val="1"/>
    <w:next w:val="7"/>
    <w:semiHidden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next w:val="4"/>
    <w:semiHidden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Body Text First Indent 2"/>
    <w:basedOn w:val="6"/>
    <w:next w:val="1"/>
    <w:semiHidden/>
    <w:unhideWhenUsed/>
    <w:qFormat/>
    <w:uiPriority w:val="99"/>
    <w:pPr>
      <w:spacing w:before="100" w:beforeAutospacing="1" w:after="120" w:line="360" w:lineRule="auto"/>
      <w:ind w:left="420" w:leftChars="200" w:firstLine="420" w:firstLineChars="200"/>
    </w:pPr>
    <w:rPr>
      <w:rFonts w:ascii="Times New Roman"/>
      <w:sz w:val="21"/>
      <w:szCs w:val="21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semiHidden/>
    <w:unhideWhenUsed/>
    <w:qFormat/>
    <w:uiPriority w:val="99"/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9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20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21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22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3384</Words>
  <Characters>3774</Characters>
  <Lines>0</Lines>
  <Paragraphs>0</Paragraphs>
  <TotalTime>18</TotalTime>
  <ScaleCrop>false</ScaleCrop>
  <LinksUpToDate>false</LinksUpToDate>
  <CharactersWithSpaces>3807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2026-01-06T03:13:00Z</dcterms:created>
  <dc:creator>乐创易派</dc:creator>
  <cp:lastModifiedBy>crystal</cp:lastModifiedBy>
  <cp:lastPrinted>2026-01-23T07:36:00Z</cp:lastPrinted>
  <dcterms:modified xsi:type="dcterms:W3CDTF">2026-01-26T01:18:06Z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12C3D9B3EC6B4522BBE130868D5379C4_13</vt:lpwstr>
  </property>
  <property fmtid="{D5CDD505-2E9C-101B-9397-08002B2CF9AE}" pid="4" name="KSOTemplateDocerSaveRecord">
    <vt:lpwstr>eyJoZGlkIjoiNDc5ODNiODM0ODk4MGYxYzQxNTQ2OWRiOWNhNjU2ZTIiLCJ1c2VySWQiOiIxMjM4NDE0OTMzIn0=</vt:lpwstr>
  </property>
</Properties>
</file>