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205E8">
      <w:pPr>
        <w:pStyle w:val="2"/>
        <w:pageBreakBefore w:val="0"/>
        <w:widowControl w:val="0"/>
        <w:kinsoku/>
        <w:wordWrap/>
        <w:overflowPunct/>
        <w:topLinePunct w:val="0"/>
        <w:autoSpaceDE/>
        <w:autoSpaceDN/>
        <w:bidi w:val="0"/>
        <w:adjustRightInd w:val="0"/>
        <w:snapToGrid/>
        <w:spacing w:before="0" w:after="0" w:line="600" w:lineRule="exact"/>
        <w:jc w:val="both"/>
        <w:textAlignment w:val="auto"/>
        <w:rPr>
          <w:rFonts w:hint="eastAsia" w:ascii="宋体" w:hAnsi="宋体" w:cs="宋体"/>
          <w:b w:val="0"/>
          <w:bCs w:val="0"/>
          <w:color w:val="auto"/>
          <w:sz w:val="24"/>
          <w:szCs w:val="24"/>
          <w:highlight w:val="none"/>
          <w:lang w:val="en-US" w:eastAsia="zh-CN"/>
        </w:rPr>
      </w:pPr>
      <w:bookmarkStart w:id="0" w:name="_Toc18135"/>
      <w:r>
        <w:rPr>
          <w:rFonts w:hint="eastAsia" w:ascii="宋体" w:hAnsi="宋体" w:cs="宋体"/>
          <w:b/>
          <w:bCs/>
          <w:color w:val="auto"/>
          <w:sz w:val="24"/>
          <w:szCs w:val="24"/>
          <w:highlight w:val="none"/>
          <w:lang w:val="en-US" w:eastAsia="zh-CN"/>
        </w:rPr>
        <w:t>项目名称：</w:t>
      </w:r>
      <w:r>
        <w:rPr>
          <w:rFonts w:hint="eastAsia" w:ascii="宋体" w:hAnsi="宋体" w:cs="宋体"/>
          <w:b w:val="0"/>
          <w:bCs w:val="0"/>
          <w:color w:val="auto"/>
          <w:sz w:val="24"/>
          <w:szCs w:val="24"/>
          <w:highlight w:val="none"/>
          <w:lang w:val="en-US" w:eastAsia="zh-CN"/>
        </w:rPr>
        <w:t>安徽国防科技职业学院新校区学生公寓家具采购项目</w:t>
      </w:r>
    </w:p>
    <w:p w14:paraId="4538AF69">
      <w:pPr>
        <w:pageBreakBefore w:val="0"/>
        <w:widowControl w:val="0"/>
        <w:kinsoku/>
        <w:wordWrap/>
        <w:overflowPunct/>
        <w:topLinePunct w:val="0"/>
        <w:autoSpaceDE/>
        <w:autoSpaceDN/>
        <w:bidi w:val="0"/>
        <w:snapToGrid/>
        <w:spacing w:line="600" w:lineRule="exact"/>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采购单位：</w:t>
      </w:r>
      <w:r>
        <w:rPr>
          <w:rFonts w:hint="eastAsia" w:ascii="宋体" w:hAnsi="宋体" w:cs="宋体"/>
          <w:b w:val="0"/>
          <w:bCs w:val="0"/>
          <w:color w:val="auto"/>
          <w:sz w:val="24"/>
          <w:szCs w:val="24"/>
          <w:highlight w:val="none"/>
          <w:lang w:val="en-US" w:eastAsia="zh-CN"/>
        </w:rPr>
        <w:t>安徽国防科技职业学院</w:t>
      </w:r>
    </w:p>
    <w:p w14:paraId="00598495">
      <w:pPr>
        <w:pageBreakBefore w:val="0"/>
        <w:widowControl w:val="0"/>
        <w:kinsoku/>
        <w:wordWrap/>
        <w:overflowPunct/>
        <w:topLinePunct w:val="0"/>
        <w:autoSpaceDE/>
        <w:autoSpaceDN/>
        <w:bidi w:val="0"/>
        <w:snapToGrid/>
        <w:spacing w:line="600" w:lineRule="exact"/>
        <w:textAlignment w:val="auto"/>
        <w:rPr>
          <w:rFonts w:hint="eastAsia" w:ascii="宋体" w:hAnsi="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公示时间：</w:t>
      </w:r>
      <w:r>
        <w:rPr>
          <w:rFonts w:hint="eastAsia" w:ascii="宋体" w:hAnsi="宋体" w:cs="宋体"/>
          <w:b w:val="0"/>
          <w:bCs w:val="0"/>
          <w:color w:val="auto"/>
          <w:sz w:val="24"/>
          <w:szCs w:val="24"/>
          <w:highlight w:val="none"/>
          <w:lang w:val="en-US" w:eastAsia="zh-CN"/>
        </w:rPr>
        <w:t>2026年7月20日</w:t>
      </w:r>
    </w:p>
    <w:p w14:paraId="7753959B">
      <w:pPr>
        <w:pageBreakBefore w:val="0"/>
        <w:widowControl w:val="0"/>
        <w:kinsoku/>
        <w:wordWrap/>
        <w:overflowPunct/>
        <w:topLinePunct w:val="0"/>
        <w:autoSpaceDE/>
        <w:autoSpaceDN/>
        <w:bidi w:val="0"/>
        <w:snapToGrid/>
        <w:spacing w:line="600" w:lineRule="exact"/>
        <w:textAlignment w:val="auto"/>
        <w:rPr>
          <w:rFonts w:hint="eastAsia" w:ascii="宋体" w:hAnsi="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项目预算：</w:t>
      </w:r>
      <w:r>
        <w:rPr>
          <w:rFonts w:hint="eastAsia" w:ascii="宋体" w:hAnsi="宋体" w:cs="宋体"/>
          <w:b w:val="0"/>
          <w:bCs w:val="0"/>
          <w:color w:val="auto"/>
          <w:sz w:val="24"/>
          <w:szCs w:val="24"/>
          <w:highlight w:val="none"/>
          <w:lang w:val="en-US" w:eastAsia="zh-CN"/>
        </w:rPr>
        <w:t>2496.00万元（第一包880万，第二包816万，第三包800万）</w:t>
      </w:r>
    </w:p>
    <w:p w14:paraId="11EB0D19">
      <w:pPr>
        <w:pageBreakBefore w:val="0"/>
        <w:widowControl w:val="0"/>
        <w:kinsoku/>
        <w:wordWrap/>
        <w:overflowPunct/>
        <w:topLinePunct w:val="0"/>
        <w:autoSpaceDE/>
        <w:autoSpaceDN/>
        <w:bidi w:val="0"/>
        <w:snapToGrid/>
        <w:spacing w:line="600" w:lineRule="exact"/>
        <w:textAlignment w:val="auto"/>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需求概述：</w:t>
      </w:r>
      <w:r>
        <w:rPr>
          <w:rFonts w:hint="eastAsia" w:ascii="宋体" w:hAnsi="宋体" w:cs="宋体"/>
          <w:b w:val="0"/>
          <w:bCs w:val="0"/>
          <w:color w:val="auto"/>
          <w:sz w:val="24"/>
          <w:szCs w:val="24"/>
          <w:highlight w:val="none"/>
          <w:lang w:val="en-US" w:eastAsia="zh-CN"/>
        </w:rPr>
        <w:t>安徽国防科技职业学院拟就新校区学生公寓家具进行公开招标采购，主要采购内容包含：两联两位走梯公寓床、无障碍房间（两人间）单人床、无障碍房间（两人间）床下柜、无障碍房间（两人间）衣柜、学习桌、</w:t>
      </w:r>
      <w:r>
        <w:rPr>
          <w:rFonts w:hint="eastAsia" w:ascii="Times New Roman" w:hAnsi="Times New Roman" w:eastAsia="宋体" w:cs="Times New Roman"/>
          <w:sz w:val="24"/>
          <w:szCs w:val="24"/>
          <w:highlight w:val="none"/>
          <w:lang w:val="en-US" w:eastAsia="zh-CN"/>
        </w:rPr>
        <w:t>公寓椅</w:t>
      </w:r>
      <w:r>
        <w:rPr>
          <w:rFonts w:hint="eastAsia" w:cs="Times New Roman"/>
          <w:sz w:val="24"/>
          <w:szCs w:val="24"/>
          <w:highlight w:val="none"/>
          <w:lang w:val="en-US" w:eastAsia="zh-CN"/>
        </w:rPr>
        <w:t>等。</w:t>
      </w:r>
      <w:r>
        <w:rPr>
          <w:rFonts w:hint="eastAsia" w:cs="Times New Roman"/>
          <w:b/>
          <w:bCs/>
          <w:sz w:val="24"/>
          <w:szCs w:val="24"/>
          <w:highlight w:val="none"/>
          <w:lang w:val="en-US" w:eastAsia="zh-CN"/>
        </w:rPr>
        <w:t>本项目共分三包，投标人可分投也可全投，但不可同时中标。</w:t>
      </w:r>
      <w:r>
        <w:rPr>
          <w:rFonts w:hint="eastAsia" w:cs="Times New Roman"/>
          <w:b w:val="0"/>
          <w:bCs w:val="0"/>
          <w:sz w:val="24"/>
          <w:szCs w:val="24"/>
          <w:highlight w:val="none"/>
          <w:lang w:val="en-US" w:eastAsia="zh-CN"/>
        </w:rPr>
        <w:t>投标人需按分包分别编制投标文件，分别递交，评审时按包号顺</w:t>
      </w:r>
      <w:r>
        <w:rPr>
          <w:rFonts w:hint="eastAsia" w:cs="Times New Roman"/>
          <w:sz w:val="24"/>
          <w:szCs w:val="24"/>
          <w:highlight w:val="none"/>
          <w:lang w:val="en-US" w:eastAsia="zh-CN"/>
        </w:rPr>
        <w:t>序依次进行，每一包的中标供应商将自动放弃后续分包中标资格。具体内容详见采购文件。</w:t>
      </w:r>
    </w:p>
    <w:p w14:paraId="55E9F5B2">
      <w:pPr>
        <w:pageBreakBefore w:val="0"/>
        <w:widowControl w:val="0"/>
        <w:kinsoku/>
        <w:wordWrap/>
        <w:overflowPunct/>
        <w:topLinePunct w:val="0"/>
        <w:autoSpaceDE/>
        <w:autoSpaceDN/>
        <w:bidi w:val="0"/>
        <w:snapToGrid/>
        <w:spacing w:line="600" w:lineRule="exact"/>
        <w:jc w:val="left"/>
        <w:textAlignment w:val="auto"/>
        <w:rPr>
          <w:rFonts w:hint="eastAsia" w:ascii="宋体" w:hAnsi="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是否专门面向中小企业采购：</w:t>
      </w:r>
      <w:r>
        <w:rPr>
          <w:rFonts w:hint="eastAsia" w:ascii="宋体" w:hAnsi="宋体" w:cs="宋体"/>
          <w:b w:val="0"/>
          <w:bCs w:val="0"/>
          <w:color w:val="auto"/>
          <w:sz w:val="24"/>
          <w:szCs w:val="24"/>
          <w:highlight w:val="none"/>
          <w:lang w:val="en-US" w:eastAsia="zh-CN"/>
        </w:rPr>
        <w:t>否</w:t>
      </w:r>
    </w:p>
    <w:p w14:paraId="76C2BAC2">
      <w:pPr>
        <w:spacing w:line="360" w:lineRule="auto"/>
        <w:rPr>
          <w:rFonts w:hint="eastAsia" w:ascii="宋体" w:hAnsi="宋体" w:cs="宋体"/>
          <w:b w:val="0"/>
          <w:bCs w:val="0"/>
          <w:color w:val="auto"/>
          <w:sz w:val="24"/>
          <w:szCs w:val="24"/>
          <w:highlight w:val="none"/>
          <w:lang w:val="en-US" w:eastAsia="zh-CN"/>
        </w:rPr>
      </w:pPr>
    </w:p>
    <w:p w14:paraId="33AAC386">
      <w:pPr>
        <w:spacing w:line="360" w:lineRule="auto"/>
        <w:rPr>
          <w:rFonts w:hint="eastAsia" w:ascii="宋体" w:hAnsi="宋体" w:cs="宋体"/>
          <w:b w:val="0"/>
          <w:bCs w:val="0"/>
          <w:color w:val="auto"/>
          <w:sz w:val="24"/>
          <w:szCs w:val="24"/>
          <w:highlight w:val="none"/>
          <w:lang w:val="en-US" w:eastAsia="zh-CN"/>
        </w:rPr>
      </w:pPr>
    </w:p>
    <w:p w14:paraId="0D100027">
      <w:pPr>
        <w:spacing w:line="360" w:lineRule="auto"/>
        <w:rPr>
          <w:rFonts w:hint="eastAsia" w:ascii="宋体" w:hAnsi="宋体" w:cs="宋体"/>
          <w:b w:val="0"/>
          <w:bCs w:val="0"/>
          <w:color w:val="auto"/>
          <w:sz w:val="24"/>
          <w:szCs w:val="24"/>
          <w:highlight w:val="none"/>
          <w:lang w:val="en-US" w:eastAsia="zh-CN"/>
        </w:rPr>
      </w:pPr>
    </w:p>
    <w:p w14:paraId="21B7BCAA">
      <w:pPr>
        <w:rPr>
          <w:rFonts w:hint="eastAsia" w:ascii="宋体" w:hAnsi="宋体" w:cs="宋体"/>
          <w:color w:val="auto"/>
          <w:sz w:val="36"/>
          <w:szCs w:val="36"/>
          <w:highlight w:val="none"/>
        </w:rPr>
      </w:pPr>
      <w:r>
        <w:rPr>
          <w:rFonts w:hint="eastAsia" w:ascii="宋体" w:hAnsi="宋体" w:cs="宋体"/>
          <w:color w:val="auto"/>
          <w:sz w:val="36"/>
          <w:szCs w:val="36"/>
          <w:highlight w:val="none"/>
        </w:rPr>
        <w:br w:type="page"/>
      </w:r>
    </w:p>
    <w:p w14:paraId="7A2C10AC">
      <w:pPr>
        <w:pStyle w:val="2"/>
        <w:numPr>
          <w:ilvl w:val="0"/>
          <w:numId w:val="0"/>
        </w:numPr>
        <w:adjustRightInd w:val="0"/>
        <w:spacing w:before="120" w:beforeLines="50" w:after="120" w:afterLines="50" w:line="360" w:lineRule="auto"/>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采购需求</w:t>
      </w:r>
      <w:bookmarkEnd w:id="0"/>
      <w:bookmarkStart w:id="1" w:name="_Hlt509716920"/>
      <w:bookmarkEnd w:id="1"/>
    </w:p>
    <w:p w14:paraId="3A5F4302">
      <w:pPr>
        <w:pStyle w:val="7"/>
        <w:keepNext w:val="0"/>
        <w:keepLines w:val="0"/>
        <w:pageBreakBefore w:val="0"/>
        <w:widowControl w:val="0"/>
        <w:kinsoku/>
        <w:wordWrap/>
        <w:overflowPunct/>
        <w:topLinePunct w:val="0"/>
        <w:autoSpaceDE/>
        <w:autoSpaceDN/>
        <w:bidi w:val="0"/>
        <w:adjustRightInd/>
        <w:snapToGrid/>
        <w:spacing w:line="560" w:lineRule="exact"/>
        <w:textAlignment w:val="auto"/>
        <w:rPr>
          <w:sz w:val="24"/>
          <w:szCs w:val="24"/>
          <w:lang w:eastAsia="zh-CN"/>
        </w:rPr>
      </w:pPr>
      <w:r>
        <w:rPr>
          <w:b/>
          <w:bCs/>
          <w:spacing w:val="-7"/>
          <w:sz w:val="24"/>
          <w:szCs w:val="24"/>
          <w:lang w:eastAsia="zh-CN"/>
        </w:rPr>
        <w:t>前注：</w:t>
      </w:r>
    </w:p>
    <w:p w14:paraId="6AE29D24">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1.根据《政府采购进口产品管理办法》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14:paraId="5DA4AAD0">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2.下列采购需求中：</w:t>
      </w:r>
    </w:p>
    <w:p w14:paraId="37F529A5">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292FEAAF">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4B2FF16">
      <w:pPr>
        <w:keepNext w:val="0"/>
        <w:keepLines w:val="0"/>
        <w:pageBreakBefore w:val="0"/>
        <w:widowControl w:val="0"/>
        <w:kinsoku/>
        <w:wordWrap/>
        <w:overflowPunct/>
        <w:topLinePunct w:val="0"/>
        <w:autoSpaceDE/>
        <w:autoSpaceDN/>
        <w:bidi w:val="0"/>
        <w:adjustRightInd/>
        <w:snapToGrid/>
        <w:spacing w:line="560" w:lineRule="exact"/>
        <w:ind w:left="0" w:firstLine="482" w:firstLineChars="200"/>
        <w:jc w:val="both"/>
        <w:textAlignment w:val="auto"/>
        <w:rPr>
          <w:rFonts w:hint="default" w:ascii="宋体" w:hAnsi="宋体" w:eastAsia="宋体" w:cs="宋体"/>
          <w:b/>
          <w:bCs/>
          <w:strike w:val="0"/>
          <w:dstrike w:val="0"/>
          <w:sz w:val="24"/>
          <w:highlight w:val="none"/>
          <w:lang w:val="en-US" w:eastAsia="zh-CN"/>
        </w:rPr>
      </w:pPr>
      <w:r>
        <w:rPr>
          <w:rFonts w:hint="eastAsia" w:ascii="宋体" w:hAnsi="宋体" w:eastAsia="宋体" w:cs="宋体"/>
          <w:b/>
          <w:bCs/>
          <w:strike w:val="0"/>
          <w:dstrike w:val="0"/>
          <w:sz w:val="24"/>
          <w:highlight w:val="none"/>
          <w:lang w:val="en-US" w:eastAsia="zh-CN"/>
        </w:rPr>
        <w:t>3、各项标识含义解释：</w:t>
      </w:r>
    </w:p>
    <w:tbl>
      <w:tblPr>
        <w:tblStyle w:val="23"/>
        <w:tblW w:w="856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28" w:type="dxa"/>
          <w:left w:w="57" w:type="dxa"/>
          <w:bottom w:w="28" w:type="dxa"/>
          <w:right w:w="57" w:type="dxa"/>
        </w:tblCellMar>
      </w:tblPr>
      <w:tblGrid>
        <w:gridCol w:w="1852"/>
        <w:gridCol w:w="6717"/>
      </w:tblGrid>
      <w:tr w14:paraId="34AE5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687" w:hRule="atLeast"/>
          <w:jc w:val="center"/>
        </w:trPr>
        <w:tc>
          <w:tcPr>
            <w:tcW w:w="1852" w:type="dxa"/>
            <w:vAlign w:val="center"/>
          </w:tcPr>
          <w:p w14:paraId="54FF8B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b/>
                <w:bCs/>
                <w:sz w:val="24"/>
                <w:szCs w:val="24"/>
              </w:rPr>
            </w:pPr>
            <w:r>
              <w:rPr>
                <w:rFonts w:hint="eastAsia" w:ascii="宋体" w:hAnsi="宋体" w:eastAsia="宋体" w:cs="宋体"/>
                <w:b/>
                <w:bCs/>
                <w:sz w:val="24"/>
                <w:szCs w:val="24"/>
              </w:rPr>
              <w:t>标识符号</w:t>
            </w:r>
          </w:p>
        </w:tc>
        <w:tc>
          <w:tcPr>
            <w:tcW w:w="6717" w:type="dxa"/>
            <w:vAlign w:val="center"/>
          </w:tcPr>
          <w:p w14:paraId="1A6159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b/>
                <w:bCs/>
                <w:sz w:val="24"/>
                <w:szCs w:val="24"/>
              </w:rPr>
            </w:pPr>
            <w:r>
              <w:rPr>
                <w:rFonts w:hint="eastAsia" w:ascii="宋体" w:hAnsi="宋体" w:eastAsia="宋体" w:cs="宋体"/>
                <w:b/>
                <w:bCs/>
                <w:sz w:val="24"/>
                <w:szCs w:val="24"/>
              </w:rPr>
              <w:t>标识</w:t>
            </w:r>
            <w:r>
              <w:rPr>
                <w:rFonts w:hint="eastAsia" w:ascii="宋体" w:hAnsi="宋体" w:cs="宋体"/>
                <w:b/>
                <w:bCs/>
                <w:sz w:val="24"/>
                <w:szCs w:val="24"/>
                <w:lang w:val="en-US" w:eastAsia="zh-CN"/>
              </w:rPr>
              <w:t>含义</w:t>
            </w:r>
          </w:p>
        </w:tc>
      </w:tr>
      <w:tr w14:paraId="41C20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86" w:hRule="atLeast"/>
          <w:jc w:val="center"/>
        </w:trPr>
        <w:tc>
          <w:tcPr>
            <w:tcW w:w="1852" w:type="dxa"/>
            <w:vAlign w:val="center"/>
          </w:tcPr>
          <w:p w14:paraId="65F544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6717" w:type="dxa"/>
            <w:vAlign w:val="center"/>
          </w:tcPr>
          <w:p w14:paraId="530B6D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核心产品</w:t>
            </w:r>
          </w:p>
        </w:tc>
      </w:tr>
      <w:tr w14:paraId="43DD5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708" w:hRule="atLeast"/>
          <w:jc w:val="center"/>
        </w:trPr>
        <w:tc>
          <w:tcPr>
            <w:tcW w:w="1852" w:type="dxa"/>
            <w:vAlign w:val="center"/>
          </w:tcPr>
          <w:p w14:paraId="12E71D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w:t>
            </w:r>
          </w:p>
        </w:tc>
        <w:tc>
          <w:tcPr>
            <w:tcW w:w="6717" w:type="dxa"/>
            <w:vAlign w:val="center"/>
          </w:tcPr>
          <w:p w14:paraId="094B8F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sz w:val="24"/>
                <w:szCs w:val="24"/>
                <w:highlight w:val="none"/>
              </w:rPr>
            </w:pPr>
            <w:r>
              <w:rPr>
                <w:rFonts w:hint="eastAsia" w:ascii="宋体" w:hAnsi="宋体" w:eastAsia="宋体" w:cs="宋体"/>
                <w:sz w:val="24"/>
                <w:szCs w:val="24"/>
                <w:highlight w:val="none"/>
              </w:rPr>
              <w:t>重要指标评分项，详见评分细则</w:t>
            </w:r>
          </w:p>
        </w:tc>
      </w:tr>
      <w:tr w14:paraId="39A75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689" w:hRule="atLeast"/>
          <w:jc w:val="center"/>
        </w:trPr>
        <w:tc>
          <w:tcPr>
            <w:tcW w:w="1852" w:type="dxa"/>
            <w:vAlign w:val="center"/>
          </w:tcPr>
          <w:p w14:paraId="5A034D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sz w:val="24"/>
                <w:szCs w:val="24"/>
                <w:highlight w:val="none"/>
              </w:rPr>
            </w:pPr>
            <w:r>
              <w:rPr>
                <w:rFonts w:hint="eastAsia" w:ascii="宋体" w:hAnsi="宋体" w:eastAsia="宋体" w:cs="宋体"/>
                <w:sz w:val="24"/>
                <w:szCs w:val="24"/>
                <w:highlight w:val="none"/>
              </w:rPr>
              <w:t>无标识项</w:t>
            </w:r>
          </w:p>
        </w:tc>
        <w:tc>
          <w:tcPr>
            <w:tcW w:w="6717" w:type="dxa"/>
            <w:vAlign w:val="center"/>
          </w:tcPr>
          <w:p w14:paraId="46AD84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sz w:val="24"/>
                <w:szCs w:val="24"/>
                <w:highlight w:val="none"/>
              </w:rPr>
            </w:pPr>
            <w:r>
              <w:rPr>
                <w:rFonts w:hint="eastAsia" w:ascii="宋体" w:hAnsi="宋体" w:eastAsia="宋体" w:cs="宋体"/>
                <w:sz w:val="24"/>
                <w:szCs w:val="24"/>
                <w:highlight w:val="none"/>
              </w:rPr>
              <w:t>未响应或负偏离</w:t>
            </w:r>
            <w:r>
              <w:rPr>
                <w:rFonts w:hint="eastAsia" w:ascii="宋体" w:hAnsi="宋体" w:cs="宋体"/>
                <w:sz w:val="24"/>
                <w:szCs w:val="24"/>
                <w:highlight w:val="none"/>
                <w:lang w:eastAsia="zh-CN"/>
              </w:rPr>
              <w:t>超过</w:t>
            </w:r>
            <w:r>
              <w:rPr>
                <w:rFonts w:hint="eastAsia" w:ascii="宋体" w:hAnsi="宋体" w:cs="宋体"/>
                <w:sz w:val="24"/>
                <w:szCs w:val="24"/>
                <w:highlight w:val="none"/>
                <w:u w:val="single"/>
                <w:lang w:val="en-US" w:eastAsia="zh-CN"/>
              </w:rPr>
              <w:t xml:space="preserve"> 3 </w:t>
            </w:r>
            <w:r>
              <w:rPr>
                <w:rFonts w:hint="eastAsia" w:ascii="宋体" w:hAnsi="宋体" w:cs="宋体"/>
                <w:sz w:val="24"/>
                <w:szCs w:val="24"/>
                <w:highlight w:val="none"/>
                <w:u w:val="none"/>
                <w:lang w:val="en-US" w:eastAsia="zh-CN"/>
              </w:rPr>
              <w:t>项的，</w:t>
            </w:r>
            <w:r>
              <w:rPr>
                <w:rFonts w:hint="eastAsia" w:ascii="宋体" w:hAnsi="宋体" w:eastAsia="宋体" w:cs="宋体"/>
                <w:sz w:val="24"/>
                <w:szCs w:val="24"/>
                <w:highlight w:val="none"/>
              </w:rPr>
              <w:t>将导致投标无效。</w:t>
            </w:r>
          </w:p>
        </w:tc>
      </w:tr>
      <w:tr w14:paraId="7A35F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1037" w:hRule="atLeast"/>
          <w:jc w:val="center"/>
        </w:trPr>
        <w:tc>
          <w:tcPr>
            <w:tcW w:w="8569" w:type="dxa"/>
            <w:gridSpan w:val="2"/>
            <w:vAlign w:val="center"/>
          </w:tcPr>
          <w:p w14:paraId="4621504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sz w:val="24"/>
                <w:szCs w:val="24"/>
              </w:rPr>
            </w:pPr>
            <w:r>
              <w:rPr>
                <w:rFonts w:hint="eastAsia" w:ascii="宋体" w:hAnsi="宋体" w:eastAsia="宋体" w:cs="宋体"/>
                <w:b/>
                <w:bCs/>
                <w:sz w:val="24"/>
                <w:szCs w:val="24"/>
              </w:rPr>
              <w:t>注：</w:t>
            </w:r>
            <w:r>
              <w:rPr>
                <w:rFonts w:hint="eastAsia" w:ascii="宋体" w:hAnsi="宋体" w:eastAsia="宋体" w:cs="宋体"/>
                <w:b w:val="0"/>
                <w:bCs w:val="0"/>
                <w:sz w:val="24"/>
                <w:szCs w:val="24"/>
              </w:rPr>
              <w:t>如某项标识中包含多条技术参数或检测报告要求，则该项标识所含内容均需满足或优于招标文件要求，否则不予认可。</w:t>
            </w:r>
          </w:p>
        </w:tc>
      </w:tr>
    </w:tbl>
    <w:p w14:paraId="0AE477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trike/>
          <w:dstrike w:val="0"/>
          <w:sz w:val="24"/>
          <w:highlight w:val="yellow"/>
          <w:lang w:val="en-US" w:eastAsia="zh-CN"/>
        </w:rPr>
      </w:pPr>
    </w:p>
    <w:p w14:paraId="3F659F10">
      <w:pPr>
        <w:bidi w:val="0"/>
      </w:pPr>
    </w:p>
    <w:p w14:paraId="6A8AA4E3">
      <w:pPr>
        <w:pStyle w:val="3"/>
        <w:keepNext/>
        <w:keepLines/>
        <w:pageBreakBefore w:val="0"/>
        <w:widowControl w:val="0"/>
        <w:kinsoku/>
        <w:wordWrap/>
        <w:overflowPunct/>
        <w:topLinePunct w:val="0"/>
        <w:autoSpaceDE/>
        <w:autoSpaceDN/>
        <w:bidi w:val="0"/>
        <w:adjustRightInd/>
        <w:snapToGrid/>
        <w:spacing w:before="0" w:after="0" w:line="360" w:lineRule="auto"/>
        <w:jc w:val="left"/>
        <w:textAlignment w:val="auto"/>
        <w:rPr>
          <w:sz w:val="24"/>
          <w:szCs w:val="24"/>
        </w:rPr>
      </w:pPr>
      <w:r>
        <w:rPr>
          <w:sz w:val="24"/>
          <w:szCs w:val="24"/>
        </w:rPr>
        <w:t>一、采购需求前附表</w:t>
      </w:r>
    </w:p>
    <w:tbl>
      <w:tblPr>
        <w:tblStyle w:val="23"/>
        <w:tblW w:w="920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28" w:type="dxa"/>
          <w:bottom w:w="0" w:type="dxa"/>
          <w:right w:w="28" w:type="dxa"/>
        </w:tblCellMar>
      </w:tblPr>
      <w:tblGrid>
        <w:gridCol w:w="636"/>
        <w:gridCol w:w="1139"/>
        <w:gridCol w:w="7431"/>
      </w:tblGrid>
      <w:tr w14:paraId="0725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724" w:hRule="atLeast"/>
          <w:jc w:val="center"/>
        </w:trPr>
        <w:tc>
          <w:tcPr>
            <w:tcW w:w="636" w:type="dxa"/>
            <w:vAlign w:val="center"/>
          </w:tcPr>
          <w:p w14:paraId="221184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24"/>
                <w:szCs w:val="24"/>
              </w:rPr>
            </w:pPr>
            <w:r>
              <w:rPr>
                <w:rFonts w:hint="eastAsia" w:ascii="宋体" w:hAnsi="宋体" w:eastAsia="宋体" w:cs="宋体"/>
                <w:b/>
                <w:bCs/>
                <w:sz w:val="24"/>
                <w:szCs w:val="24"/>
              </w:rPr>
              <w:t>序号</w:t>
            </w:r>
          </w:p>
        </w:tc>
        <w:tc>
          <w:tcPr>
            <w:tcW w:w="1139" w:type="dxa"/>
            <w:vAlign w:val="center"/>
          </w:tcPr>
          <w:p w14:paraId="6560E1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24"/>
                <w:szCs w:val="24"/>
              </w:rPr>
            </w:pPr>
            <w:r>
              <w:rPr>
                <w:rFonts w:hint="eastAsia" w:ascii="宋体" w:hAnsi="宋体" w:eastAsia="宋体" w:cs="宋体"/>
                <w:b/>
                <w:bCs/>
                <w:sz w:val="24"/>
                <w:szCs w:val="24"/>
              </w:rPr>
              <w:t>条款名称</w:t>
            </w:r>
          </w:p>
        </w:tc>
        <w:tc>
          <w:tcPr>
            <w:tcW w:w="7431" w:type="dxa"/>
            <w:vAlign w:val="center"/>
          </w:tcPr>
          <w:p w14:paraId="0A053E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24"/>
                <w:szCs w:val="24"/>
              </w:rPr>
            </w:pPr>
            <w:r>
              <w:rPr>
                <w:rFonts w:hint="eastAsia" w:ascii="宋体" w:hAnsi="宋体" w:eastAsia="宋体" w:cs="宋体"/>
                <w:b/>
                <w:bCs/>
                <w:sz w:val="24"/>
                <w:szCs w:val="24"/>
              </w:rPr>
              <w:t>内容、说明与要求</w:t>
            </w:r>
          </w:p>
        </w:tc>
      </w:tr>
      <w:tr w14:paraId="60F9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251" w:hRule="atLeast"/>
          <w:jc w:val="center"/>
        </w:trPr>
        <w:tc>
          <w:tcPr>
            <w:tcW w:w="636" w:type="dxa"/>
            <w:vAlign w:val="center"/>
          </w:tcPr>
          <w:p w14:paraId="0C2EE7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1</w:t>
            </w:r>
          </w:p>
        </w:tc>
        <w:tc>
          <w:tcPr>
            <w:tcW w:w="1139" w:type="dxa"/>
            <w:vAlign w:val="center"/>
          </w:tcPr>
          <w:p w14:paraId="53053B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p>
          <w:p w14:paraId="18D304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付款方式</w:t>
            </w:r>
          </w:p>
        </w:tc>
        <w:tc>
          <w:tcPr>
            <w:tcW w:w="7431" w:type="dxa"/>
            <w:vAlign w:val="center"/>
          </w:tcPr>
          <w:p w14:paraId="5938CB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highlight w:val="none"/>
              </w:rPr>
            </w:pPr>
            <w:r>
              <w:rPr>
                <w:rFonts w:hint="eastAsia" w:ascii="宋体" w:hAnsi="宋体" w:eastAsia="宋体" w:cs="宋体"/>
                <w:sz w:val="24"/>
                <w:szCs w:val="24"/>
                <w:highlight w:val="none"/>
              </w:rPr>
              <w:t>（1）合同签订后采购人支付合同总金额的40%为预付款；</w:t>
            </w:r>
          </w:p>
          <w:p w14:paraId="4132F6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highlight w:val="none"/>
              </w:rPr>
            </w:pPr>
            <w:r>
              <w:rPr>
                <w:rFonts w:hint="eastAsia" w:ascii="宋体" w:hAnsi="宋体" w:eastAsia="宋体" w:cs="宋体"/>
                <w:sz w:val="24"/>
                <w:szCs w:val="24"/>
                <w:highlight w:val="none"/>
              </w:rPr>
              <w:t>（2）货物安装</w:t>
            </w:r>
            <w:r>
              <w:rPr>
                <w:rFonts w:hint="eastAsia" w:ascii="宋体" w:hAnsi="宋体" w:cs="宋体"/>
                <w:sz w:val="24"/>
                <w:szCs w:val="24"/>
                <w:highlight w:val="none"/>
                <w:lang w:eastAsia="zh-CN"/>
              </w:rPr>
              <w:t>完成后</w:t>
            </w:r>
            <w:r>
              <w:rPr>
                <w:rFonts w:hint="eastAsia" w:ascii="宋体" w:hAnsi="宋体" w:eastAsia="宋体" w:cs="宋体"/>
                <w:sz w:val="24"/>
                <w:szCs w:val="24"/>
                <w:highlight w:val="none"/>
              </w:rPr>
              <w:t>，采购人支付合同总金额</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0%为进度款；</w:t>
            </w:r>
          </w:p>
          <w:p w14:paraId="108896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hint="eastAsia" w:ascii="宋体" w:hAnsi="宋体" w:eastAsia="宋体" w:cs="宋体"/>
                <w:sz w:val="24"/>
                <w:szCs w:val="24"/>
                <w:highlight w:val="none"/>
              </w:rPr>
              <w:t>（3）验收合格后，采购人支付合同总金额</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0%尾款。</w:t>
            </w:r>
            <w:r>
              <w:rPr>
                <w:rFonts w:hint="eastAsia" w:ascii="宋体" w:hAnsi="宋体" w:eastAsia="宋体" w:cs="宋体"/>
                <w:sz w:val="24"/>
                <w:szCs w:val="24"/>
              </w:rPr>
              <w:br w:type="textWrapping"/>
            </w:r>
            <w:r>
              <w:rPr>
                <w:rFonts w:hint="eastAsia" w:ascii="宋体" w:hAnsi="宋体" w:eastAsia="宋体" w:cs="宋体"/>
                <w:b/>
                <w:bCs/>
                <w:sz w:val="24"/>
                <w:szCs w:val="24"/>
              </w:rPr>
              <w:t>注：</w:t>
            </w:r>
            <w:r>
              <w:rPr>
                <w:rFonts w:hint="eastAsia" w:ascii="宋体" w:hAnsi="宋体" w:eastAsia="宋体" w:cs="宋体"/>
                <w:b w:val="0"/>
                <w:bCs w:val="0"/>
                <w:sz w:val="24"/>
                <w:szCs w:val="24"/>
              </w:rPr>
              <w:t>采购人可根据项目特点、供应商诚信等因素，要求供应商提交银行、保险公司、担保公司等金融机构出具的预付款保函或其他担保措施。政府采购预付款在合同、担保措施生效以及具备实施条件后 5 个工作日内支付。</w:t>
            </w:r>
            <w:r>
              <w:rPr>
                <w:rFonts w:hint="eastAsia" w:ascii="宋体" w:hAnsi="宋体" w:eastAsia="宋体" w:cs="宋体"/>
                <w:b/>
                <w:bCs/>
                <w:sz w:val="24"/>
                <w:szCs w:val="24"/>
              </w:rPr>
              <w:br w:type="textWrapping"/>
            </w:r>
            <w:r>
              <w:rPr>
                <w:rFonts w:hint="eastAsia" w:ascii="宋体" w:hAnsi="宋体" w:eastAsia="宋体" w:cs="宋体"/>
                <w:b/>
                <w:bCs/>
                <w:sz w:val="24"/>
                <w:szCs w:val="24"/>
              </w:rPr>
              <w:t>（投标人提交的投标文件中如有关于付款条件的表述与招标文件规定不符，将被视为实质性不响应，将导致响应无效）</w:t>
            </w:r>
          </w:p>
        </w:tc>
      </w:tr>
      <w:tr w14:paraId="7947F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40" w:hRule="atLeast"/>
          <w:jc w:val="center"/>
        </w:trPr>
        <w:tc>
          <w:tcPr>
            <w:tcW w:w="636" w:type="dxa"/>
            <w:vAlign w:val="center"/>
          </w:tcPr>
          <w:p w14:paraId="457CB3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2</w:t>
            </w:r>
          </w:p>
        </w:tc>
        <w:tc>
          <w:tcPr>
            <w:tcW w:w="1139" w:type="dxa"/>
            <w:vAlign w:val="center"/>
          </w:tcPr>
          <w:p w14:paraId="649982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供货及安装地点</w:t>
            </w:r>
          </w:p>
        </w:tc>
        <w:tc>
          <w:tcPr>
            <w:tcW w:w="7431" w:type="dxa"/>
            <w:vAlign w:val="center"/>
          </w:tcPr>
          <w:p w14:paraId="03DF33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hint="eastAsia" w:ascii="宋体" w:hAnsi="宋体" w:eastAsia="宋体" w:cs="宋体"/>
                <w:sz w:val="24"/>
                <w:szCs w:val="24"/>
              </w:rPr>
              <w:t>安徽国防科技职业学院新校区，具体地点由采购人指定。</w:t>
            </w:r>
          </w:p>
        </w:tc>
      </w:tr>
      <w:tr w14:paraId="18717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025" w:hRule="atLeast"/>
          <w:jc w:val="center"/>
        </w:trPr>
        <w:tc>
          <w:tcPr>
            <w:tcW w:w="636" w:type="dxa"/>
            <w:vAlign w:val="center"/>
          </w:tcPr>
          <w:p w14:paraId="4C6F6B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3</w:t>
            </w:r>
          </w:p>
        </w:tc>
        <w:tc>
          <w:tcPr>
            <w:tcW w:w="1139" w:type="dxa"/>
            <w:vAlign w:val="center"/>
          </w:tcPr>
          <w:p w14:paraId="3EF74D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供货及安装期限</w:t>
            </w:r>
          </w:p>
        </w:tc>
        <w:tc>
          <w:tcPr>
            <w:tcW w:w="7431" w:type="dxa"/>
            <w:vAlign w:val="center"/>
          </w:tcPr>
          <w:p w14:paraId="30D1BD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hint="eastAsia" w:ascii="宋体" w:hAnsi="宋体" w:eastAsia="宋体" w:cs="宋体"/>
                <w:sz w:val="24"/>
                <w:szCs w:val="24"/>
              </w:rPr>
              <w:t>合同签订后10日内</w:t>
            </w:r>
            <w:r>
              <w:rPr>
                <w:rFonts w:hint="eastAsia" w:ascii="宋体" w:hAnsi="宋体" w:cs="宋体"/>
                <w:sz w:val="24"/>
                <w:szCs w:val="24"/>
                <w:lang w:eastAsia="zh-CN"/>
              </w:rPr>
              <w:t>中标供应商</w:t>
            </w:r>
            <w:r>
              <w:rPr>
                <w:rFonts w:hint="eastAsia" w:ascii="宋体" w:hAnsi="宋体" w:eastAsia="宋体" w:cs="宋体"/>
                <w:sz w:val="24"/>
                <w:szCs w:val="24"/>
              </w:rPr>
              <w:t>进行现场勘察，根据少数房间户型实际</w:t>
            </w:r>
            <w:r>
              <w:rPr>
                <w:rFonts w:hint="eastAsia" w:ascii="宋体" w:hAnsi="宋体" w:eastAsia="宋体" w:cs="宋体"/>
                <w:sz w:val="24"/>
                <w:szCs w:val="24"/>
                <w:lang w:val="en-US" w:eastAsia="zh-CN"/>
              </w:rPr>
              <w:t>情况</w:t>
            </w:r>
            <w:r>
              <w:rPr>
                <w:rFonts w:hint="eastAsia" w:ascii="宋体" w:hAnsi="宋体" w:eastAsia="宋体" w:cs="宋体"/>
                <w:sz w:val="24"/>
                <w:szCs w:val="24"/>
              </w:rPr>
              <w:t>进行调整</w:t>
            </w:r>
            <w:r>
              <w:rPr>
                <w:rFonts w:hint="eastAsia" w:ascii="宋体" w:hAnsi="宋体" w:cs="宋体"/>
                <w:sz w:val="24"/>
                <w:szCs w:val="24"/>
                <w:lang w:eastAsia="zh-CN"/>
              </w:rPr>
              <w:t>，同时</w:t>
            </w:r>
            <w:r>
              <w:rPr>
                <w:rFonts w:hint="eastAsia" w:ascii="宋体" w:hAnsi="宋体" w:eastAsia="宋体" w:cs="宋体"/>
                <w:sz w:val="24"/>
                <w:szCs w:val="24"/>
              </w:rPr>
              <w:t>提供一套两联两位走梯公寓床样品，</w:t>
            </w:r>
            <w:r>
              <w:rPr>
                <w:rFonts w:hint="eastAsia" w:ascii="宋体" w:hAnsi="宋体" w:cs="宋体"/>
                <w:sz w:val="24"/>
                <w:szCs w:val="24"/>
                <w:lang w:eastAsia="zh-CN"/>
              </w:rPr>
              <w:t>经采购人确认</w:t>
            </w:r>
            <w:r>
              <w:rPr>
                <w:rFonts w:hint="eastAsia" w:ascii="宋体" w:hAnsi="宋体" w:eastAsia="宋体" w:cs="宋体"/>
                <w:sz w:val="24"/>
                <w:szCs w:val="24"/>
              </w:rPr>
              <w:t>后方可批量生产</w:t>
            </w:r>
            <w:r>
              <w:rPr>
                <w:rFonts w:hint="eastAsia" w:ascii="宋体" w:hAnsi="宋体" w:cs="宋体"/>
                <w:sz w:val="24"/>
                <w:szCs w:val="24"/>
                <w:lang w:eastAsia="zh-CN"/>
              </w:rPr>
              <w:t>。所有货物需在合同签订后</w:t>
            </w:r>
            <w:r>
              <w:rPr>
                <w:rFonts w:hint="eastAsia" w:ascii="宋体" w:hAnsi="宋体" w:cs="宋体"/>
                <w:sz w:val="24"/>
                <w:szCs w:val="24"/>
                <w:lang w:val="en-US" w:eastAsia="zh-CN"/>
              </w:rPr>
              <w:t>60</w:t>
            </w:r>
            <w:r>
              <w:rPr>
                <w:rFonts w:hint="eastAsia" w:ascii="宋体" w:hAnsi="宋体" w:eastAsia="宋体" w:cs="宋体"/>
                <w:sz w:val="24"/>
                <w:szCs w:val="24"/>
              </w:rPr>
              <w:t>个日历日内完成安装、调试工作。</w:t>
            </w:r>
          </w:p>
        </w:tc>
      </w:tr>
      <w:tr w14:paraId="3EF23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26" w:hRule="atLeast"/>
          <w:jc w:val="center"/>
        </w:trPr>
        <w:tc>
          <w:tcPr>
            <w:tcW w:w="636" w:type="dxa"/>
            <w:vAlign w:val="center"/>
          </w:tcPr>
          <w:p w14:paraId="5AA1F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1139" w:type="dxa"/>
            <w:vAlign w:val="center"/>
          </w:tcPr>
          <w:p w14:paraId="1832A5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highlight w:val="none"/>
              </w:rPr>
            </w:pPr>
            <w:r>
              <w:rPr>
                <w:rFonts w:hint="eastAsia" w:ascii="宋体" w:hAnsi="宋体" w:eastAsia="宋体" w:cs="宋体"/>
                <w:sz w:val="24"/>
                <w:szCs w:val="24"/>
                <w:highlight w:val="none"/>
              </w:rPr>
              <w:t>免费质保期</w:t>
            </w:r>
          </w:p>
        </w:tc>
        <w:tc>
          <w:tcPr>
            <w:tcW w:w="7431" w:type="dxa"/>
            <w:vAlign w:val="center"/>
          </w:tcPr>
          <w:p w14:paraId="786AE3F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sz w:val="24"/>
                <w:szCs w:val="24"/>
                <w:highlight w:val="none"/>
              </w:rPr>
            </w:pPr>
            <w:r>
              <w:rPr>
                <w:rFonts w:hint="eastAsia" w:ascii="宋体" w:hAnsi="宋体" w:eastAsia="宋体" w:cs="宋体"/>
                <w:sz w:val="24"/>
                <w:szCs w:val="24"/>
                <w:highlight w:val="none"/>
              </w:rPr>
              <w:t>验收合格之日起</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年。</w:t>
            </w:r>
          </w:p>
        </w:tc>
      </w:tr>
    </w:tbl>
    <w:p w14:paraId="7E1166A5">
      <w:pPr>
        <w:pStyle w:val="3"/>
        <w:spacing w:line="360" w:lineRule="auto"/>
        <w:ind w:firstLine="482" w:firstLineChars="200"/>
        <w:rPr>
          <w:sz w:val="24"/>
          <w:szCs w:val="24"/>
        </w:rPr>
      </w:pPr>
    </w:p>
    <w:p w14:paraId="2E17A909">
      <w:pPr>
        <w:pStyle w:val="3"/>
        <w:spacing w:line="360" w:lineRule="auto"/>
        <w:ind w:firstLine="482" w:firstLineChars="200"/>
        <w:rPr>
          <w:sz w:val="24"/>
          <w:szCs w:val="24"/>
        </w:rPr>
      </w:pPr>
      <w:r>
        <w:rPr>
          <w:sz w:val="24"/>
          <w:szCs w:val="24"/>
        </w:rPr>
        <w:t>二、货物需求</w:t>
      </w:r>
    </w:p>
    <w:p w14:paraId="68575CB9">
      <w:pPr>
        <w:spacing w:line="360" w:lineRule="auto"/>
        <w:ind w:firstLine="480" w:firstLineChars="200"/>
        <w:rPr>
          <w:rFonts w:ascii="宋体" w:hAnsi="宋体" w:eastAsia="宋体" w:cs="宋体"/>
          <w:sz w:val="24"/>
        </w:rPr>
      </w:pPr>
      <w:r>
        <w:rPr>
          <w:rFonts w:hint="eastAsia" w:ascii="宋体" w:hAnsi="宋体" w:eastAsia="宋体" w:cs="宋体"/>
          <w:sz w:val="24"/>
        </w:rPr>
        <w:t>安徽国防科技职业学院新校区学生公寓15#---26#，共12栋公寓楼。需采购必备的床及配套家具。</w:t>
      </w:r>
    </w:p>
    <w:p w14:paraId="5BB4F712">
      <w:pPr>
        <w:pStyle w:val="4"/>
        <w:spacing w:line="360" w:lineRule="auto"/>
        <w:ind w:firstLine="482" w:firstLineChars="200"/>
        <w:rPr>
          <w:i w:val="0"/>
          <w:iCs w:val="0"/>
          <w:color w:val="000000" w:themeColor="text1"/>
          <w:sz w:val="24"/>
          <w:highlight w:val="none"/>
          <w14:textFill>
            <w14:solidFill>
              <w14:schemeClr w14:val="tx1"/>
            </w14:solidFill>
          </w14:textFill>
        </w:rPr>
      </w:pPr>
      <w:r>
        <w:rPr>
          <w:rFonts w:hint="eastAsia"/>
          <w:i w:val="0"/>
          <w:iCs w:val="0"/>
          <w:color w:val="000000" w:themeColor="text1"/>
          <w:sz w:val="24"/>
          <w14:textFill>
            <w14:solidFill>
              <w14:schemeClr w14:val="tx1"/>
            </w14:solidFill>
          </w14:textFill>
        </w:rPr>
        <w:t>（一）需求</w:t>
      </w:r>
      <w:r>
        <w:rPr>
          <w:rFonts w:hint="eastAsia"/>
          <w:i w:val="0"/>
          <w:iCs w:val="0"/>
          <w:color w:val="000000" w:themeColor="text1"/>
          <w:sz w:val="24"/>
          <w:highlight w:val="none"/>
          <w14:textFill>
            <w14:solidFill>
              <w14:schemeClr w14:val="tx1"/>
            </w14:solidFill>
          </w14:textFill>
        </w:rPr>
        <w:t>清单</w:t>
      </w:r>
    </w:p>
    <w:p w14:paraId="65DE3F3A">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学生公寓床及配套家具主要包括：两联两位走梯公寓床，</w:t>
      </w:r>
      <w:r>
        <w:rPr>
          <w:rFonts w:hint="eastAsia" w:ascii="Times New Roman" w:hAnsi="Times New Roman" w:eastAsia="宋体" w:cs="Times New Roman"/>
          <w:sz w:val="24"/>
          <w:szCs w:val="24"/>
          <w:highlight w:val="none"/>
        </w:rPr>
        <w:t>无障碍房间（两人间）</w:t>
      </w:r>
      <w:r>
        <w:rPr>
          <w:rFonts w:hint="eastAsia" w:cs="Times New Roman"/>
          <w:sz w:val="24"/>
          <w:szCs w:val="24"/>
          <w:highlight w:val="none"/>
          <w:lang w:val="en-US" w:eastAsia="zh-CN"/>
        </w:rPr>
        <w:t>单人床</w:t>
      </w:r>
      <w:r>
        <w:rPr>
          <w:rFonts w:hint="eastAsia" w:ascii="宋体" w:hAnsi="宋体" w:eastAsia="宋体" w:cs="宋体"/>
          <w:sz w:val="24"/>
          <w:szCs w:val="24"/>
          <w:highlight w:val="none"/>
        </w:rPr>
        <w:t>，</w:t>
      </w:r>
      <w:r>
        <w:rPr>
          <w:rFonts w:hint="eastAsia" w:ascii="Times New Roman" w:hAnsi="Times New Roman" w:eastAsia="宋体" w:cs="Times New Roman"/>
          <w:sz w:val="24"/>
          <w:szCs w:val="24"/>
          <w:highlight w:val="none"/>
        </w:rPr>
        <w:t>无障碍房间（两人间）</w:t>
      </w:r>
      <w:r>
        <w:rPr>
          <w:rFonts w:hint="eastAsia" w:ascii="Times New Roman" w:hAnsi="Times New Roman" w:cs="Times New Roman"/>
          <w:sz w:val="24"/>
          <w:szCs w:val="24"/>
          <w:highlight w:val="none"/>
          <w:lang w:val="en-US" w:eastAsia="zh-CN"/>
        </w:rPr>
        <w:t>床下柜，</w:t>
      </w:r>
      <w:r>
        <w:rPr>
          <w:rFonts w:hint="eastAsia" w:ascii="Times New Roman" w:hAnsi="Times New Roman" w:eastAsia="宋体" w:cs="Times New Roman"/>
          <w:sz w:val="24"/>
          <w:szCs w:val="24"/>
          <w:highlight w:val="none"/>
        </w:rPr>
        <w:t>无障碍房间（两人间）</w:t>
      </w:r>
      <w:r>
        <w:rPr>
          <w:rFonts w:hint="eastAsia" w:cs="Times New Roman"/>
          <w:sz w:val="24"/>
          <w:szCs w:val="24"/>
          <w:highlight w:val="none"/>
          <w:lang w:val="en-US" w:eastAsia="zh-CN"/>
        </w:rPr>
        <w:t>衣柜、学习桌</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管理员房间（八人间）</w:t>
      </w:r>
      <w:r>
        <w:rPr>
          <w:rFonts w:hint="eastAsia"/>
          <w:sz w:val="24"/>
          <w:szCs w:val="24"/>
          <w:highlight w:val="none"/>
          <w:lang w:val="en-US" w:eastAsia="zh-CN"/>
        </w:rPr>
        <w:t>两联四位爬梯公寓床，</w:t>
      </w:r>
      <w:r>
        <w:rPr>
          <w:rFonts w:hint="eastAsia" w:ascii="宋体" w:hAnsi="宋体" w:eastAsia="宋体" w:cs="宋体"/>
          <w:sz w:val="24"/>
          <w:szCs w:val="24"/>
          <w:highlight w:val="none"/>
        </w:rPr>
        <w:t>管理员房间（八人间）</w:t>
      </w:r>
      <w:r>
        <w:rPr>
          <w:rFonts w:hint="eastAsia"/>
          <w:sz w:val="24"/>
          <w:szCs w:val="24"/>
          <w:highlight w:val="none"/>
          <w:lang w:val="en-US" w:eastAsia="zh-CN"/>
        </w:rPr>
        <w:t>床下柜，</w:t>
      </w:r>
      <w:r>
        <w:rPr>
          <w:rFonts w:hint="eastAsia" w:ascii="宋体" w:hAnsi="宋体" w:eastAsia="宋体" w:cs="宋体"/>
          <w:sz w:val="24"/>
          <w:szCs w:val="24"/>
          <w:highlight w:val="none"/>
        </w:rPr>
        <w:t>管理员房间（八人间）</w:t>
      </w:r>
      <w:r>
        <w:rPr>
          <w:rFonts w:hint="eastAsia"/>
          <w:sz w:val="24"/>
          <w:szCs w:val="24"/>
          <w:highlight w:val="none"/>
          <w:lang w:val="en-US" w:eastAsia="zh-CN"/>
        </w:rPr>
        <w:t>钢制衣柜，</w:t>
      </w:r>
      <w:r>
        <w:rPr>
          <w:rFonts w:hint="eastAsia" w:ascii="宋体" w:hAnsi="宋体" w:cs="宋体"/>
          <w:sz w:val="24"/>
          <w:szCs w:val="24"/>
          <w:highlight w:val="none"/>
          <w:lang w:val="en-US" w:eastAsia="zh-CN"/>
        </w:rPr>
        <w:t>公寓椅</w:t>
      </w:r>
      <w:r>
        <w:rPr>
          <w:rFonts w:hint="eastAsia" w:ascii="宋体" w:hAnsi="宋体" w:eastAsia="宋体" w:cs="宋体"/>
          <w:sz w:val="24"/>
          <w:szCs w:val="24"/>
          <w:highlight w:val="none"/>
        </w:rPr>
        <w:t>。</w:t>
      </w:r>
    </w:p>
    <w:tbl>
      <w:tblPr>
        <w:tblStyle w:val="15"/>
        <w:tblW w:w="9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51" w:type="dxa"/>
          <w:bottom w:w="28" w:type="dxa"/>
          <w:right w:w="51" w:type="dxa"/>
        </w:tblCellMar>
      </w:tblPr>
      <w:tblGrid>
        <w:gridCol w:w="1786"/>
        <w:gridCol w:w="723"/>
        <w:gridCol w:w="3920"/>
        <w:gridCol w:w="750"/>
        <w:gridCol w:w="736"/>
        <w:gridCol w:w="1176"/>
      </w:tblGrid>
      <w:tr w14:paraId="4983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869" w:hRule="atLeast"/>
          <w:jc w:val="center"/>
        </w:trPr>
        <w:tc>
          <w:tcPr>
            <w:tcW w:w="1786" w:type="dxa"/>
            <w:shd w:val="clear" w:color="auto" w:fill="auto"/>
            <w:vAlign w:val="center"/>
          </w:tcPr>
          <w:p w14:paraId="3723A0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val="en-US" w:eastAsia="en-US"/>
              </w:rPr>
            </w:pPr>
            <w:r>
              <w:rPr>
                <w:rFonts w:hint="eastAsia" w:ascii="宋体" w:hAnsi="宋体" w:eastAsia="宋体" w:cs="宋体"/>
                <w:b/>
                <w:bCs/>
                <w:sz w:val="24"/>
                <w:szCs w:val="24"/>
                <w:lang w:val="en-US" w:eastAsia="zh-CN"/>
              </w:rPr>
              <w:t>包</w:t>
            </w:r>
            <w:r>
              <w:rPr>
                <w:rFonts w:hint="eastAsia" w:ascii="宋体" w:hAnsi="宋体" w:cs="宋体"/>
                <w:b/>
                <w:bCs/>
                <w:sz w:val="24"/>
                <w:szCs w:val="24"/>
                <w:lang w:val="en-US" w:eastAsia="zh-CN"/>
              </w:rPr>
              <w:t xml:space="preserve"> </w:t>
            </w:r>
            <w:r>
              <w:rPr>
                <w:rFonts w:hint="eastAsia" w:ascii="宋体" w:hAnsi="宋体" w:eastAsia="宋体" w:cs="宋体"/>
                <w:b/>
                <w:bCs/>
                <w:sz w:val="24"/>
                <w:szCs w:val="24"/>
                <w:lang w:val="en-US" w:eastAsia="zh-CN"/>
              </w:rPr>
              <w:t>别</w:t>
            </w:r>
          </w:p>
        </w:tc>
        <w:tc>
          <w:tcPr>
            <w:tcW w:w="723" w:type="dxa"/>
            <w:shd w:val="clear" w:color="auto" w:fill="auto"/>
            <w:vAlign w:val="center"/>
          </w:tcPr>
          <w:p w14:paraId="710A5FD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序</w:t>
            </w:r>
            <w:r>
              <w:rPr>
                <w:rFonts w:hint="eastAsia" w:ascii="宋体" w:hAnsi="宋体" w:cs="宋体"/>
                <w:b/>
                <w:bCs/>
                <w:sz w:val="24"/>
                <w:szCs w:val="24"/>
                <w:lang w:val="en-US" w:eastAsia="zh-CN"/>
              </w:rPr>
              <w:t xml:space="preserve"> </w:t>
            </w:r>
            <w:r>
              <w:rPr>
                <w:rFonts w:hint="eastAsia" w:ascii="宋体" w:hAnsi="宋体" w:eastAsia="宋体" w:cs="宋体"/>
                <w:b/>
                <w:bCs/>
                <w:sz w:val="24"/>
                <w:szCs w:val="24"/>
                <w:lang w:val="en-US" w:eastAsia="zh-CN"/>
              </w:rPr>
              <w:t>号</w:t>
            </w:r>
          </w:p>
        </w:tc>
        <w:tc>
          <w:tcPr>
            <w:tcW w:w="3920" w:type="dxa"/>
            <w:shd w:val="clear" w:color="auto" w:fill="auto"/>
            <w:vAlign w:val="center"/>
          </w:tcPr>
          <w:p w14:paraId="001B37B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标的名称</w:t>
            </w:r>
          </w:p>
        </w:tc>
        <w:tc>
          <w:tcPr>
            <w:tcW w:w="750" w:type="dxa"/>
            <w:shd w:val="clear" w:color="auto" w:fill="auto"/>
            <w:vAlign w:val="center"/>
          </w:tcPr>
          <w:p w14:paraId="2CC30E5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数量</w:t>
            </w:r>
          </w:p>
        </w:tc>
        <w:tc>
          <w:tcPr>
            <w:tcW w:w="736" w:type="dxa"/>
            <w:shd w:val="clear" w:color="auto" w:fill="auto"/>
            <w:vAlign w:val="center"/>
          </w:tcPr>
          <w:p w14:paraId="38383BD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单位</w:t>
            </w:r>
          </w:p>
        </w:tc>
        <w:tc>
          <w:tcPr>
            <w:tcW w:w="1176" w:type="dxa"/>
            <w:vAlign w:val="center"/>
          </w:tcPr>
          <w:p w14:paraId="0785FAE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采购标的所属行业</w:t>
            </w:r>
          </w:p>
        </w:tc>
      </w:tr>
      <w:tr w14:paraId="2185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restart"/>
            <w:vAlign w:val="center"/>
          </w:tcPr>
          <w:p w14:paraId="64F1FAC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第一包：</w:t>
            </w:r>
            <w:r>
              <w:rPr>
                <w:rFonts w:hint="eastAsia" w:ascii="Times New Roman" w:hAnsi="Times New Roman" w:eastAsia="宋体" w:cs="Times New Roman"/>
                <w:sz w:val="24"/>
                <w:szCs w:val="24"/>
                <w:highlight w:val="none"/>
                <w:lang w:val="en-US" w:eastAsia="zh-CN"/>
              </w:rPr>
              <w:t>2</w:t>
            </w:r>
            <w:r>
              <w:rPr>
                <w:rFonts w:hint="eastAsia" w:cs="Times New Roman"/>
                <w:sz w:val="24"/>
                <w:szCs w:val="24"/>
                <w:highlight w:val="none"/>
                <w:lang w:val="en-US" w:eastAsia="zh-CN"/>
              </w:rPr>
              <w:t>3</w:t>
            </w:r>
            <w:r>
              <w:rPr>
                <w:rFonts w:hint="eastAsia" w:ascii="Times New Roman" w:hAnsi="Times New Roman" w:eastAsia="宋体" w:cs="Times New Roman"/>
                <w:sz w:val="24"/>
                <w:szCs w:val="24"/>
                <w:highlight w:val="none"/>
                <w:lang w:val="en-US" w:eastAsia="zh-CN"/>
              </w:rPr>
              <w:t>、24、25、26#学生公寓宿舍家具</w:t>
            </w:r>
            <w:r>
              <w:rPr>
                <w:rFonts w:hint="eastAsia" w:cs="Times New Roman"/>
                <w:sz w:val="24"/>
                <w:szCs w:val="24"/>
                <w:highlight w:val="none"/>
                <w:lang w:val="en-US" w:eastAsia="zh-CN"/>
              </w:rPr>
              <w:t>（预算：880万）</w:t>
            </w:r>
          </w:p>
        </w:tc>
        <w:tc>
          <w:tcPr>
            <w:tcW w:w="723" w:type="dxa"/>
            <w:vAlign w:val="center"/>
          </w:tcPr>
          <w:p w14:paraId="54CDB6E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1</w:t>
            </w:r>
          </w:p>
        </w:tc>
        <w:tc>
          <w:tcPr>
            <w:tcW w:w="3920" w:type="dxa"/>
            <w:vAlign w:val="center"/>
          </w:tcPr>
          <w:p w14:paraId="212128F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▲两联两位走梯公寓床</w:t>
            </w:r>
          </w:p>
        </w:tc>
        <w:tc>
          <w:tcPr>
            <w:tcW w:w="750" w:type="dxa"/>
            <w:vAlign w:val="center"/>
          </w:tcPr>
          <w:p w14:paraId="7C2AE2C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1</w:t>
            </w:r>
            <w:r>
              <w:rPr>
                <w:rFonts w:hint="eastAsia" w:cs="Times New Roman"/>
                <w:sz w:val="24"/>
                <w:szCs w:val="24"/>
                <w:highlight w:val="none"/>
                <w:lang w:val="en-US" w:eastAsia="zh-CN"/>
              </w:rPr>
              <w:t>866</w:t>
            </w:r>
          </w:p>
        </w:tc>
        <w:tc>
          <w:tcPr>
            <w:tcW w:w="736" w:type="dxa"/>
            <w:vAlign w:val="center"/>
          </w:tcPr>
          <w:p w14:paraId="69E35D6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176" w:type="dxa"/>
            <w:vMerge w:val="restart"/>
            <w:vAlign w:val="center"/>
          </w:tcPr>
          <w:p w14:paraId="6CB955E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4"/>
                <w:szCs w:val="24"/>
                <w:highlight w:val="none"/>
                <w:vertAlign w:val="baseline"/>
                <w:lang w:val="en-US" w:eastAsia="zh-CN"/>
              </w:rPr>
            </w:pPr>
            <w:r>
              <w:rPr>
                <w:rFonts w:hint="eastAsia" w:ascii="宋体" w:hAnsi="宋体" w:cs="宋体"/>
                <w:b w:val="0"/>
                <w:bCs w:val="0"/>
                <w:sz w:val="24"/>
                <w:szCs w:val="24"/>
                <w:highlight w:val="none"/>
                <w:vertAlign w:val="baseline"/>
                <w:lang w:val="en-US" w:eastAsia="zh-CN"/>
              </w:rPr>
              <w:t>工业</w:t>
            </w:r>
          </w:p>
        </w:tc>
      </w:tr>
      <w:tr w14:paraId="09DD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73F3726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vAlign w:val="center"/>
          </w:tcPr>
          <w:p w14:paraId="493D1F8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w:t>
            </w:r>
          </w:p>
        </w:tc>
        <w:tc>
          <w:tcPr>
            <w:tcW w:w="3920" w:type="dxa"/>
            <w:vAlign w:val="center"/>
          </w:tcPr>
          <w:p w14:paraId="0AD11EF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无障碍房间（两人间）单人床</w:t>
            </w:r>
          </w:p>
        </w:tc>
        <w:tc>
          <w:tcPr>
            <w:tcW w:w="750" w:type="dxa"/>
            <w:vAlign w:val="center"/>
          </w:tcPr>
          <w:p w14:paraId="798770E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22</w:t>
            </w:r>
          </w:p>
        </w:tc>
        <w:tc>
          <w:tcPr>
            <w:tcW w:w="736" w:type="dxa"/>
            <w:vAlign w:val="center"/>
          </w:tcPr>
          <w:p w14:paraId="07F6A4A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张</w:t>
            </w:r>
          </w:p>
        </w:tc>
        <w:tc>
          <w:tcPr>
            <w:tcW w:w="1176" w:type="dxa"/>
            <w:vMerge w:val="continue"/>
            <w:vAlign w:val="center"/>
          </w:tcPr>
          <w:p w14:paraId="4B89721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4"/>
                <w:szCs w:val="24"/>
                <w:highlight w:val="none"/>
                <w:vertAlign w:val="baseline"/>
              </w:rPr>
            </w:pPr>
          </w:p>
        </w:tc>
      </w:tr>
      <w:tr w14:paraId="5B5B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4140823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vAlign w:val="center"/>
          </w:tcPr>
          <w:p w14:paraId="41CC89C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3</w:t>
            </w:r>
          </w:p>
        </w:tc>
        <w:tc>
          <w:tcPr>
            <w:tcW w:w="3920" w:type="dxa"/>
            <w:vAlign w:val="center"/>
          </w:tcPr>
          <w:p w14:paraId="30AD3D1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无障碍房间（两人间）床下柜</w:t>
            </w:r>
          </w:p>
        </w:tc>
        <w:tc>
          <w:tcPr>
            <w:tcW w:w="750" w:type="dxa"/>
            <w:vAlign w:val="center"/>
          </w:tcPr>
          <w:p w14:paraId="54039A3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22</w:t>
            </w:r>
          </w:p>
        </w:tc>
        <w:tc>
          <w:tcPr>
            <w:tcW w:w="736" w:type="dxa"/>
            <w:vAlign w:val="center"/>
          </w:tcPr>
          <w:p w14:paraId="4919929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w:t>
            </w:r>
          </w:p>
        </w:tc>
        <w:tc>
          <w:tcPr>
            <w:tcW w:w="1176" w:type="dxa"/>
            <w:vMerge w:val="continue"/>
            <w:vAlign w:val="center"/>
          </w:tcPr>
          <w:p w14:paraId="6DC284A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4"/>
                <w:szCs w:val="24"/>
                <w:highlight w:val="none"/>
                <w:vertAlign w:val="baseline"/>
              </w:rPr>
            </w:pPr>
          </w:p>
        </w:tc>
      </w:tr>
      <w:tr w14:paraId="6AC4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5CB02D5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vAlign w:val="center"/>
          </w:tcPr>
          <w:p w14:paraId="7F92B0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4</w:t>
            </w:r>
          </w:p>
        </w:tc>
        <w:tc>
          <w:tcPr>
            <w:tcW w:w="3920" w:type="dxa"/>
            <w:vAlign w:val="center"/>
          </w:tcPr>
          <w:p w14:paraId="6E4817A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无障碍房间（两人间）衣柜、学习桌</w:t>
            </w:r>
          </w:p>
        </w:tc>
        <w:tc>
          <w:tcPr>
            <w:tcW w:w="750" w:type="dxa"/>
            <w:vAlign w:val="center"/>
          </w:tcPr>
          <w:p w14:paraId="418755A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22</w:t>
            </w:r>
          </w:p>
        </w:tc>
        <w:tc>
          <w:tcPr>
            <w:tcW w:w="736" w:type="dxa"/>
            <w:vAlign w:val="center"/>
          </w:tcPr>
          <w:p w14:paraId="06895A3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w:t>
            </w:r>
          </w:p>
        </w:tc>
        <w:tc>
          <w:tcPr>
            <w:tcW w:w="1176" w:type="dxa"/>
            <w:vMerge w:val="continue"/>
            <w:vAlign w:val="center"/>
          </w:tcPr>
          <w:p w14:paraId="2C62516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4"/>
                <w:szCs w:val="24"/>
                <w:highlight w:val="none"/>
                <w:vertAlign w:val="baseline"/>
              </w:rPr>
            </w:pPr>
          </w:p>
        </w:tc>
      </w:tr>
      <w:tr w14:paraId="5E3B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3F925ED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vAlign w:val="center"/>
          </w:tcPr>
          <w:p w14:paraId="05876F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5</w:t>
            </w:r>
          </w:p>
        </w:tc>
        <w:tc>
          <w:tcPr>
            <w:tcW w:w="3920" w:type="dxa"/>
            <w:vAlign w:val="center"/>
          </w:tcPr>
          <w:p w14:paraId="3154F7C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公寓椅</w:t>
            </w:r>
          </w:p>
        </w:tc>
        <w:tc>
          <w:tcPr>
            <w:tcW w:w="750" w:type="dxa"/>
            <w:vAlign w:val="center"/>
          </w:tcPr>
          <w:p w14:paraId="39F6C7E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3754</w:t>
            </w:r>
          </w:p>
        </w:tc>
        <w:tc>
          <w:tcPr>
            <w:tcW w:w="736" w:type="dxa"/>
            <w:vAlign w:val="center"/>
          </w:tcPr>
          <w:p w14:paraId="641B79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张</w:t>
            </w:r>
          </w:p>
        </w:tc>
        <w:tc>
          <w:tcPr>
            <w:tcW w:w="1176" w:type="dxa"/>
            <w:vMerge w:val="continue"/>
            <w:vAlign w:val="center"/>
          </w:tcPr>
          <w:p w14:paraId="0815CA2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4"/>
                <w:szCs w:val="24"/>
                <w:highlight w:val="none"/>
                <w:vertAlign w:val="baseline"/>
              </w:rPr>
            </w:pPr>
          </w:p>
        </w:tc>
      </w:tr>
      <w:tr w14:paraId="5932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781" w:hRule="atLeast"/>
          <w:jc w:val="center"/>
        </w:trPr>
        <w:tc>
          <w:tcPr>
            <w:tcW w:w="1786" w:type="dxa"/>
            <w:vMerge w:val="restart"/>
            <w:vAlign w:val="center"/>
          </w:tcPr>
          <w:p w14:paraId="16859EF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第二包：</w:t>
            </w:r>
            <w:r>
              <w:rPr>
                <w:rFonts w:hint="eastAsia" w:ascii="Times New Roman" w:hAnsi="Times New Roman" w:eastAsia="宋体" w:cs="Times New Roman"/>
                <w:sz w:val="24"/>
                <w:szCs w:val="24"/>
                <w:highlight w:val="none"/>
                <w:lang w:val="en-US" w:eastAsia="zh-CN"/>
              </w:rPr>
              <w:t>15、16、17、2</w:t>
            </w:r>
            <w:r>
              <w:rPr>
                <w:rFonts w:hint="eastAsia" w:cs="Times New Roman"/>
                <w:sz w:val="24"/>
                <w:szCs w:val="24"/>
                <w:highlight w:val="none"/>
                <w:lang w:val="en-US" w:eastAsia="zh-CN"/>
              </w:rPr>
              <w:t>2</w:t>
            </w:r>
            <w:r>
              <w:rPr>
                <w:rFonts w:hint="eastAsia" w:ascii="Times New Roman" w:hAnsi="Times New Roman" w:eastAsia="宋体" w:cs="Times New Roman"/>
                <w:sz w:val="24"/>
                <w:szCs w:val="24"/>
                <w:highlight w:val="none"/>
                <w:lang w:val="en-US" w:eastAsia="zh-CN"/>
              </w:rPr>
              <w:t>#学生公寓宿舍家具</w:t>
            </w:r>
            <w:r>
              <w:rPr>
                <w:rFonts w:hint="eastAsia" w:cs="Times New Roman"/>
                <w:sz w:val="24"/>
                <w:szCs w:val="24"/>
                <w:highlight w:val="none"/>
                <w:lang w:val="en-US" w:eastAsia="zh-CN"/>
              </w:rPr>
              <w:t>（预算：816万）</w:t>
            </w:r>
          </w:p>
        </w:tc>
        <w:tc>
          <w:tcPr>
            <w:tcW w:w="723" w:type="dxa"/>
            <w:shd w:val="clear" w:color="auto" w:fill="auto"/>
            <w:vAlign w:val="center"/>
          </w:tcPr>
          <w:p w14:paraId="71170AF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1</w:t>
            </w:r>
          </w:p>
        </w:tc>
        <w:tc>
          <w:tcPr>
            <w:tcW w:w="3920" w:type="dxa"/>
            <w:shd w:val="clear" w:color="auto" w:fill="auto"/>
            <w:vAlign w:val="center"/>
          </w:tcPr>
          <w:p w14:paraId="2BA579D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▲两联两位走梯公寓床</w:t>
            </w:r>
          </w:p>
        </w:tc>
        <w:tc>
          <w:tcPr>
            <w:tcW w:w="750" w:type="dxa"/>
            <w:shd w:val="clear" w:color="auto" w:fill="auto"/>
            <w:vAlign w:val="center"/>
          </w:tcPr>
          <w:p w14:paraId="7CA80BA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1716</w:t>
            </w:r>
          </w:p>
        </w:tc>
        <w:tc>
          <w:tcPr>
            <w:tcW w:w="736" w:type="dxa"/>
            <w:shd w:val="clear" w:color="auto" w:fill="auto"/>
            <w:vAlign w:val="center"/>
          </w:tcPr>
          <w:p w14:paraId="015F8A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176" w:type="dxa"/>
            <w:vMerge w:val="restart"/>
            <w:vAlign w:val="center"/>
          </w:tcPr>
          <w:p w14:paraId="457E297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工业</w:t>
            </w:r>
          </w:p>
        </w:tc>
      </w:tr>
      <w:tr w14:paraId="060D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147508D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shd w:val="clear" w:color="auto" w:fill="auto"/>
            <w:vAlign w:val="center"/>
          </w:tcPr>
          <w:p w14:paraId="31630F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w:t>
            </w:r>
          </w:p>
        </w:tc>
        <w:tc>
          <w:tcPr>
            <w:tcW w:w="3920" w:type="dxa"/>
            <w:shd w:val="clear" w:color="auto" w:fill="auto"/>
            <w:vAlign w:val="center"/>
          </w:tcPr>
          <w:p w14:paraId="7A0CB5A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无障碍房间（两人间）单人床</w:t>
            </w:r>
          </w:p>
        </w:tc>
        <w:tc>
          <w:tcPr>
            <w:tcW w:w="750" w:type="dxa"/>
            <w:shd w:val="clear" w:color="auto" w:fill="auto"/>
            <w:vAlign w:val="center"/>
          </w:tcPr>
          <w:p w14:paraId="0441A5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18</w:t>
            </w:r>
          </w:p>
        </w:tc>
        <w:tc>
          <w:tcPr>
            <w:tcW w:w="736" w:type="dxa"/>
            <w:shd w:val="clear" w:color="auto" w:fill="auto"/>
            <w:vAlign w:val="center"/>
          </w:tcPr>
          <w:p w14:paraId="75B2A1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张</w:t>
            </w:r>
          </w:p>
        </w:tc>
        <w:tc>
          <w:tcPr>
            <w:tcW w:w="1176" w:type="dxa"/>
            <w:vMerge w:val="continue"/>
            <w:vAlign w:val="center"/>
          </w:tcPr>
          <w:p w14:paraId="3C7F317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highlight w:val="none"/>
                <w:vertAlign w:val="baseline"/>
              </w:rPr>
            </w:pPr>
          </w:p>
        </w:tc>
      </w:tr>
      <w:tr w14:paraId="7FDB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503DBB7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shd w:val="clear" w:color="auto" w:fill="auto"/>
            <w:vAlign w:val="center"/>
          </w:tcPr>
          <w:p w14:paraId="29511EC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3</w:t>
            </w:r>
          </w:p>
        </w:tc>
        <w:tc>
          <w:tcPr>
            <w:tcW w:w="3920" w:type="dxa"/>
            <w:shd w:val="clear" w:color="auto" w:fill="auto"/>
            <w:vAlign w:val="center"/>
          </w:tcPr>
          <w:p w14:paraId="7D5ED46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无障碍房间（两人间）床下柜</w:t>
            </w:r>
          </w:p>
        </w:tc>
        <w:tc>
          <w:tcPr>
            <w:tcW w:w="750" w:type="dxa"/>
            <w:shd w:val="clear" w:color="auto" w:fill="auto"/>
            <w:vAlign w:val="center"/>
          </w:tcPr>
          <w:p w14:paraId="0B9562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18</w:t>
            </w:r>
          </w:p>
        </w:tc>
        <w:tc>
          <w:tcPr>
            <w:tcW w:w="736" w:type="dxa"/>
            <w:shd w:val="clear" w:color="auto" w:fill="auto"/>
            <w:vAlign w:val="center"/>
          </w:tcPr>
          <w:p w14:paraId="5E98F5B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w:t>
            </w:r>
          </w:p>
        </w:tc>
        <w:tc>
          <w:tcPr>
            <w:tcW w:w="1176" w:type="dxa"/>
            <w:vMerge w:val="continue"/>
            <w:vAlign w:val="center"/>
          </w:tcPr>
          <w:p w14:paraId="23D5659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highlight w:val="none"/>
                <w:vertAlign w:val="baseline"/>
              </w:rPr>
            </w:pPr>
          </w:p>
        </w:tc>
      </w:tr>
      <w:tr w14:paraId="4B44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39324A5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shd w:val="clear" w:color="auto" w:fill="auto"/>
            <w:vAlign w:val="center"/>
          </w:tcPr>
          <w:p w14:paraId="18A6619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4</w:t>
            </w:r>
          </w:p>
        </w:tc>
        <w:tc>
          <w:tcPr>
            <w:tcW w:w="3920" w:type="dxa"/>
            <w:shd w:val="clear" w:color="auto" w:fill="auto"/>
            <w:vAlign w:val="center"/>
          </w:tcPr>
          <w:p w14:paraId="1B6CC9E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无障碍房间（两人间）衣柜、学习桌</w:t>
            </w:r>
          </w:p>
        </w:tc>
        <w:tc>
          <w:tcPr>
            <w:tcW w:w="750" w:type="dxa"/>
            <w:shd w:val="clear" w:color="auto" w:fill="auto"/>
            <w:vAlign w:val="center"/>
          </w:tcPr>
          <w:p w14:paraId="7DF614B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18</w:t>
            </w:r>
          </w:p>
        </w:tc>
        <w:tc>
          <w:tcPr>
            <w:tcW w:w="736" w:type="dxa"/>
            <w:shd w:val="clear" w:color="auto" w:fill="auto"/>
            <w:vAlign w:val="center"/>
          </w:tcPr>
          <w:p w14:paraId="702096D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w:t>
            </w:r>
          </w:p>
        </w:tc>
        <w:tc>
          <w:tcPr>
            <w:tcW w:w="1176" w:type="dxa"/>
            <w:vMerge w:val="continue"/>
            <w:vAlign w:val="center"/>
          </w:tcPr>
          <w:p w14:paraId="22C78DA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highlight w:val="none"/>
                <w:vertAlign w:val="baseline"/>
              </w:rPr>
            </w:pPr>
          </w:p>
        </w:tc>
      </w:tr>
      <w:tr w14:paraId="4302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7859833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shd w:val="clear" w:color="auto" w:fill="auto"/>
            <w:vAlign w:val="center"/>
          </w:tcPr>
          <w:p w14:paraId="2BAB05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kern w:val="2"/>
                <w:sz w:val="24"/>
                <w:szCs w:val="24"/>
                <w:highlight w:val="none"/>
                <w:lang w:val="en-US" w:eastAsia="zh-CN" w:bidi="ar-SA"/>
              </w:rPr>
            </w:pPr>
            <w:r>
              <w:rPr>
                <w:rFonts w:hint="eastAsia" w:cs="Times New Roman"/>
                <w:sz w:val="24"/>
                <w:szCs w:val="24"/>
                <w:highlight w:val="none"/>
                <w:lang w:val="en-US" w:eastAsia="zh-CN"/>
              </w:rPr>
              <w:t>5</w:t>
            </w:r>
          </w:p>
        </w:tc>
        <w:tc>
          <w:tcPr>
            <w:tcW w:w="3920" w:type="dxa"/>
            <w:shd w:val="clear" w:color="auto" w:fill="auto"/>
            <w:vAlign w:val="center"/>
          </w:tcPr>
          <w:p w14:paraId="5199518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sz w:val="24"/>
                <w:szCs w:val="24"/>
                <w:highlight w:val="none"/>
                <w:lang w:val="en-US" w:eastAsia="zh-CN"/>
              </w:rPr>
              <w:t>公寓椅</w:t>
            </w:r>
          </w:p>
        </w:tc>
        <w:tc>
          <w:tcPr>
            <w:tcW w:w="750" w:type="dxa"/>
            <w:shd w:val="clear" w:color="auto" w:fill="auto"/>
            <w:vAlign w:val="center"/>
          </w:tcPr>
          <w:p w14:paraId="6716168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kern w:val="2"/>
                <w:sz w:val="24"/>
                <w:szCs w:val="24"/>
                <w:highlight w:val="none"/>
                <w:lang w:val="en-US" w:eastAsia="zh-CN" w:bidi="ar-SA"/>
              </w:rPr>
            </w:pPr>
            <w:r>
              <w:rPr>
                <w:rFonts w:hint="eastAsia" w:cs="Times New Roman"/>
                <w:sz w:val="24"/>
                <w:szCs w:val="24"/>
                <w:highlight w:val="none"/>
                <w:lang w:val="en-US" w:eastAsia="zh-CN"/>
              </w:rPr>
              <w:t>343</w:t>
            </w:r>
            <w:r>
              <w:rPr>
                <w:rFonts w:hint="eastAsia" w:ascii="Times New Roman" w:hAnsi="Times New Roman" w:eastAsia="宋体" w:cs="Times New Roman"/>
                <w:sz w:val="24"/>
                <w:szCs w:val="24"/>
                <w:highlight w:val="none"/>
                <w:lang w:val="en-US" w:eastAsia="zh-CN"/>
              </w:rPr>
              <w:t>0</w:t>
            </w:r>
          </w:p>
        </w:tc>
        <w:tc>
          <w:tcPr>
            <w:tcW w:w="736" w:type="dxa"/>
            <w:shd w:val="clear" w:color="auto" w:fill="auto"/>
            <w:vAlign w:val="center"/>
          </w:tcPr>
          <w:p w14:paraId="4D24B5C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张</w:t>
            </w:r>
          </w:p>
        </w:tc>
        <w:tc>
          <w:tcPr>
            <w:tcW w:w="1176" w:type="dxa"/>
            <w:vMerge w:val="continue"/>
            <w:vAlign w:val="center"/>
          </w:tcPr>
          <w:p w14:paraId="4E304D2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highlight w:val="none"/>
                <w:vertAlign w:val="baseline"/>
              </w:rPr>
            </w:pPr>
          </w:p>
        </w:tc>
      </w:tr>
      <w:tr w14:paraId="4C0C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094B4B7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shd w:val="clear" w:color="auto" w:fill="auto"/>
            <w:vAlign w:val="center"/>
          </w:tcPr>
          <w:p w14:paraId="0B85B41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6</w:t>
            </w:r>
          </w:p>
        </w:tc>
        <w:tc>
          <w:tcPr>
            <w:tcW w:w="3920" w:type="dxa"/>
            <w:shd w:val="clear" w:color="auto" w:fill="auto"/>
            <w:vAlign w:val="center"/>
          </w:tcPr>
          <w:p w14:paraId="2693C56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管理员房间（八人间）两联四位爬梯公寓床</w:t>
            </w:r>
          </w:p>
        </w:tc>
        <w:tc>
          <w:tcPr>
            <w:tcW w:w="750" w:type="dxa"/>
            <w:shd w:val="clear" w:color="auto" w:fill="auto"/>
            <w:vAlign w:val="center"/>
          </w:tcPr>
          <w:p w14:paraId="5E8EE1A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宋体" w:hAnsi="宋体" w:eastAsia="宋体" w:cs="宋体"/>
                <w:sz w:val="24"/>
                <w:szCs w:val="24"/>
                <w:lang w:val="en-US" w:eastAsia="zh-CN"/>
              </w:rPr>
              <w:t>18</w:t>
            </w:r>
          </w:p>
        </w:tc>
        <w:tc>
          <w:tcPr>
            <w:tcW w:w="736" w:type="dxa"/>
            <w:shd w:val="clear" w:color="auto" w:fill="auto"/>
            <w:vAlign w:val="center"/>
          </w:tcPr>
          <w:p w14:paraId="564FBEF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176" w:type="dxa"/>
            <w:vMerge w:val="continue"/>
            <w:vAlign w:val="center"/>
          </w:tcPr>
          <w:p w14:paraId="6272314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highlight w:val="none"/>
                <w:vertAlign w:val="baseline"/>
              </w:rPr>
            </w:pPr>
          </w:p>
        </w:tc>
      </w:tr>
      <w:tr w14:paraId="2734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32F4551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shd w:val="clear" w:color="auto" w:fill="auto"/>
            <w:vAlign w:val="center"/>
          </w:tcPr>
          <w:p w14:paraId="03E6B5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7</w:t>
            </w:r>
          </w:p>
        </w:tc>
        <w:tc>
          <w:tcPr>
            <w:tcW w:w="3920" w:type="dxa"/>
            <w:shd w:val="clear" w:color="auto" w:fill="auto"/>
            <w:vAlign w:val="center"/>
          </w:tcPr>
          <w:p w14:paraId="13CF82B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管理员房间（八人间）床下柜</w:t>
            </w:r>
          </w:p>
        </w:tc>
        <w:tc>
          <w:tcPr>
            <w:tcW w:w="750" w:type="dxa"/>
            <w:shd w:val="clear" w:color="auto" w:fill="auto"/>
            <w:vAlign w:val="center"/>
          </w:tcPr>
          <w:p w14:paraId="065932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宋体" w:hAnsi="宋体" w:cs="宋体"/>
                <w:sz w:val="24"/>
                <w:szCs w:val="24"/>
                <w:lang w:val="en-US" w:eastAsia="zh-CN"/>
              </w:rPr>
              <w:t>36</w:t>
            </w:r>
          </w:p>
        </w:tc>
        <w:tc>
          <w:tcPr>
            <w:tcW w:w="736" w:type="dxa"/>
            <w:shd w:val="clear" w:color="auto" w:fill="auto"/>
            <w:vAlign w:val="center"/>
          </w:tcPr>
          <w:p w14:paraId="6CA84A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w:t>
            </w:r>
          </w:p>
        </w:tc>
        <w:tc>
          <w:tcPr>
            <w:tcW w:w="1176" w:type="dxa"/>
            <w:vMerge w:val="continue"/>
            <w:vAlign w:val="center"/>
          </w:tcPr>
          <w:p w14:paraId="09E3785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highlight w:val="none"/>
                <w:vertAlign w:val="baseline"/>
              </w:rPr>
            </w:pPr>
          </w:p>
        </w:tc>
      </w:tr>
      <w:tr w14:paraId="2BAE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7359747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shd w:val="clear" w:color="auto" w:fill="auto"/>
            <w:vAlign w:val="center"/>
          </w:tcPr>
          <w:p w14:paraId="4FA444F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8</w:t>
            </w:r>
          </w:p>
        </w:tc>
        <w:tc>
          <w:tcPr>
            <w:tcW w:w="3920" w:type="dxa"/>
            <w:shd w:val="clear" w:color="auto" w:fill="auto"/>
            <w:vAlign w:val="center"/>
          </w:tcPr>
          <w:p w14:paraId="427BAB8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管理员房间（八人间）钢制衣柜</w:t>
            </w:r>
          </w:p>
        </w:tc>
        <w:tc>
          <w:tcPr>
            <w:tcW w:w="750" w:type="dxa"/>
            <w:shd w:val="clear" w:color="auto" w:fill="auto"/>
            <w:vAlign w:val="center"/>
          </w:tcPr>
          <w:p w14:paraId="203DF73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宋体" w:hAnsi="宋体" w:cs="宋体"/>
                <w:sz w:val="24"/>
                <w:szCs w:val="24"/>
                <w:lang w:val="en-US" w:eastAsia="zh-CN"/>
              </w:rPr>
              <w:t>18</w:t>
            </w:r>
          </w:p>
        </w:tc>
        <w:tc>
          <w:tcPr>
            <w:tcW w:w="736" w:type="dxa"/>
            <w:shd w:val="clear" w:color="auto" w:fill="auto"/>
            <w:vAlign w:val="center"/>
          </w:tcPr>
          <w:p w14:paraId="6DC3CD3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个</w:t>
            </w:r>
          </w:p>
        </w:tc>
        <w:tc>
          <w:tcPr>
            <w:tcW w:w="1176" w:type="dxa"/>
            <w:vMerge w:val="continue"/>
            <w:vAlign w:val="center"/>
          </w:tcPr>
          <w:p w14:paraId="06C57FA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highlight w:val="none"/>
                <w:vertAlign w:val="baseline"/>
              </w:rPr>
            </w:pPr>
          </w:p>
        </w:tc>
      </w:tr>
      <w:tr w14:paraId="34D9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restart"/>
            <w:vAlign w:val="center"/>
          </w:tcPr>
          <w:p w14:paraId="1DC3284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第三包：</w:t>
            </w:r>
            <w:r>
              <w:rPr>
                <w:rFonts w:hint="eastAsia" w:ascii="Times New Roman" w:hAnsi="Times New Roman" w:eastAsia="宋体" w:cs="Times New Roman"/>
                <w:sz w:val="24"/>
                <w:szCs w:val="24"/>
                <w:highlight w:val="none"/>
                <w:lang w:val="en-US" w:eastAsia="zh-CN"/>
              </w:rPr>
              <w:t>18、19、</w:t>
            </w:r>
            <w:r>
              <w:rPr>
                <w:rFonts w:hint="eastAsia" w:cs="Times New Roman"/>
                <w:sz w:val="24"/>
                <w:szCs w:val="24"/>
                <w:highlight w:val="none"/>
                <w:lang w:val="en-US" w:eastAsia="zh-CN"/>
              </w:rPr>
              <w:t>2</w:t>
            </w:r>
            <w:r>
              <w:rPr>
                <w:rFonts w:hint="eastAsia" w:ascii="Times New Roman" w:hAnsi="Times New Roman" w:eastAsia="宋体" w:cs="Times New Roman"/>
                <w:sz w:val="24"/>
                <w:szCs w:val="24"/>
                <w:highlight w:val="none"/>
                <w:lang w:val="en-US" w:eastAsia="zh-CN"/>
              </w:rPr>
              <w:t>0、21#学生公寓宿舍家具</w:t>
            </w:r>
            <w:r>
              <w:rPr>
                <w:rFonts w:hint="eastAsia" w:cs="Times New Roman"/>
                <w:sz w:val="24"/>
                <w:szCs w:val="24"/>
                <w:highlight w:val="none"/>
                <w:lang w:val="en-US" w:eastAsia="zh-CN"/>
              </w:rPr>
              <w:t>（预算：800万）</w:t>
            </w:r>
          </w:p>
        </w:tc>
        <w:tc>
          <w:tcPr>
            <w:tcW w:w="723" w:type="dxa"/>
            <w:shd w:val="clear" w:color="auto" w:fill="auto"/>
            <w:vAlign w:val="center"/>
          </w:tcPr>
          <w:p w14:paraId="61AFB05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1</w:t>
            </w:r>
          </w:p>
        </w:tc>
        <w:tc>
          <w:tcPr>
            <w:tcW w:w="3920" w:type="dxa"/>
            <w:shd w:val="clear" w:color="auto" w:fill="auto"/>
            <w:vAlign w:val="center"/>
          </w:tcPr>
          <w:p w14:paraId="53F2A88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▲两联两位走梯公寓床</w:t>
            </w:r>
          </w:p>
        </w:tc>
        <w:tc>
          <w:tcPr>
            <w:tcW w:w="750" w:type="dxa"/>
            <w:shd w:val="clear" w:color="auto" w:fill="auto"/>
            <w:vAlign w:val="center"/>
          </w:tcPr>
          <w:p w14:paraId="114C91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1688</w:t>
            </w:r>
          </w:p>
        </w:tc>
        <w:tc>
          <w:tcPr>
            <w:tcW w:w="736" w:type="dxa"/>
            <w:shd w:val="clear" w:color="auto" w:fill="auto"/>
            <w:vAlign w:val="center"/>
          </w:tcPr>
          <w:p w14:paraId="500E0B3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176" w:type="dxa"/>
            <w:vMerge w:val="restart"/>
            <w:vAlign w:val="center"/>
          </w:tcPr>
          <w:p w14:paraId="408FDD5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highlight w:val="none"/>
                <w:vertAlign w:val="baseline"/>
              </w:rPr>
            </w:pPr>
            <w:r>
              <w:rPr>
                <w:rFonts w:hint="eastAsia" w:ascii="宋体" w:hAnsi="宋体" w:cs="宋体"/>
                <w:sz w:val="24"/>
                <w:szCs w:val="24"/>
                <w:highlight w:val="none"/>
                <w:vertAlign w:val="baseline"/>
                <w:lang w:val="en-US" w:eastAsia="zh-CN"/>
              </w:rPr>
              <w:t>工业</w:t>
            </w:r>
          </w:p>
        </w:tc>
      </w:tr>
      <w:tr w14:paraId="3F45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24B86E5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shd w:val="clear" w:color="auto" w:fill="auto"/>
            <w:vAlign w:val="center"/>
          </w:tcPr>
          <w:p w14:paraId="601FA98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w:t>
            </w:r>
          </w:p>
        </w:tc>
        <w:tc>
          <w:tcPr>
            <w:tcW w:w="3920" w:type="dxa"/>
            <w:shd w:val="clear" w:color="auto" w:fill="auto"/>
            <w:vAlign w:val="center"/>
          </w:tcPr>
          <w:p w14:paraId="03B0760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无障碍房间（两人间）单人床</w:t>
            </w:r>
          </w:p>
        </w:tc>
        <w:tc>
          <w:tcPr>
            <w:tcW w:w="750" w:type="dxa"/>
            <w:shd w:val="clear" w:color="auto" w:fill="auto"/>
            <w:vAlign w:val="center"/>
          </w:tcPr>
          <w:p w14:paraId="0FDF4F5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20</w:t>
            </w:r>
          </w:p>
        </w:tc>
        <w:tc>
          <w:tcPr>
            <w:tcW w:w="736" w:type="dxa"/>
            <w:shd w:val="clear" w:color="auto" w:fill="auto"/>
            <w:vAlign w:val="center"/>
          </w:tcPr>
          <w:p w14:paraId="0885EC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张</w:t>
            </w:r>
          </w:p>
        </w:tc>
        <w:tc>
          <w:tcPr>
            <w:tcW w:w="1176" w:type="dxa"/>
            <w:vMerge w:val="continue"/>
            <w:vAlign w:val="center"/>
          </w:tcPr>
          <w:p w14:paraId="73A71F7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vertAlign w:val="baseline"/>
              </w:rPr>
            </w:pPr>
          </w:p>
        </w:tc>
      </w:tr>
      <w:tr w14:paraId="385A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67401EF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shd w:val="clear" w:color="auto" w:fill="auto"/>
            <w:vAlign w:val="center"/>
          </w:tcPr>
          <w:p w14:paraId="5CCFC93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3</w:t>
            </w:r>
          </w:p>
        </w:tc>
        <w:tc>
          <w:tcPr>
            <w:tcW w:w="3920" w:type="dxa"/>
            <w:shd w:val="clear" w:color="auto" w:fill="auto"/>
            <w:vAlign w:val="center"/>
          </w:tcPr>
          <w:p w14:paraId="3FE32AE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无障碍房间（两人间）床下柜</w:t>
            </w:r>
          </w:p>
        </w:tc>
        <w:tc>
          <w:tcPr>
            <w:tcW w:w="750" w:type="dxa"/>
            <w:shd w:val="clear" w:color="auto" w:fill="auto"/>
            <w:vAlign w:val="center"/>
          </w:tcPr>
          <w:p w14:paraId="414EABE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20</w:t>
            </w:r>
          </w:p>
        </w:tc>
        <w:tc>
          <w:tcPr>
            <w:tcW w:w="736" w:type="dxa"/>
            <w:shd w:val="clear" w:color="auto" w:fill="auto"/>
            <w:vAlign w:val="center"/>
          </w:tcPr>
          <w:p w14:paraId="7DB29D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w:t>
            </w:r>
          </w:p>
        </w:tc>
        <w:tc>
          <w:tcPr>
            <w:tcW w:w="1176" w:type="dxa"/>
            <w:vMerge w:val="continue"/>
            <w:vAlign w:val="center"/>
          </w:tcPr>
          <w:p w14:paraId="22DE043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vertAlign w:val="baseline"/>
              </w:rPr>
            </w:pPr>
          </w:p>
        </w:tc>
      </w:tr>
      <w:tr w14:paraId="409B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31582A9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shd w:val="clear" w:color="auto" w:fill="auto"/>
            <w:vAlign w:val="center"/>
          </w:tcPr>
          <w:p w14:paraId="390937C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4</w:t>
            </w:r>
          </w:p>
        </w:tc>
        <w:tc>
          <w:tcPr>
            <w:tcW w:w="3920" w:type="dxa"/>
            <w:shd w:val="clear" w:color="auto" w:fill="auto"/>
            <w:vAlign w:val="center"/>
          </w:tcPr>
          <w:p w14:paraId="79C2D89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无障碍房间（两人间）衣柜、学习桌</w:t>
            </w:r>
          </w:p>
        </w:tc>
        <w:tc>
          <w:tcPr>
            <w:tcW w:w="750" w:type="dxa"/>
            <w:shd w:val="clear" w:color="auto" w:fill="auto"/>
            <w:vAlign w:val="center"/>
          </w:tcPr>
          <w:p w14:paraId="23BD7C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20</w:t>
            </w:r>
          </w:p>
        </w:tc>
        <w:tc>
          <w:tcPr>
            <w:tcW w:w="736" w:type="dxa"/>
            <w:shd w:val="clear" w:color="auto" w:fill="auto"/>
            <w:vAlign w:val="center"/>
          </w:tcPr>
          <w:p w14:paraId="5BBE55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w:t>
            </w:r>
          </w:p>
        </w:tc>
        <w:tc>
          <w:tcPr>
            <w:tcW w:w="1176" w:type="dxa"/>
            <w:vMerge w:val="continue"/>
            <w:vAlign w:val="center"/>
          </w:tcPr>
          <w:p w14:paraId="245596C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vertAlign w:val="baseline"/>
              </w:rPr>
            </w:pPr>
          </w:p>
        </w:tc>
      </w:tr>
      <w:tr w14:paraId="7C5B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jc w:val="center"/>
        </w:trPr>
        <w:tc>
          <w:tcPr>
            <w:tcW w:w="1786" w:type="dxa"/>
            <w:vMerge w:val="continue"/>
            <w:vAlign w:val="center"/>
          </w:tcPr>
          <w:p w14:paraId="7CF0A1C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宋体" w:cs="Times New Roman"/>
                <w:sz w:val="24"/>
                <w:szCs w:val="24"/>
                <w:highlight w:val="none"/>
                <w:lang w:val="en-US" w:eastAsia="zh-CN"/>
              </w:rPr>
            </w:pPr>
          </w:p>
        </w:tc>
        <w:tc>
          <w:tcPr>
            <w:tcW w:w="723" w:type="dxa"/>
            <w:shd w:val="clear" w:color="auto" w:fill="auto"/>
            <w:vAlign w:val="center"/>
          </w:tcPr>
          <w:p w14:paraId="3855ABD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5</w:t>
            </w:r>
          </w:p>
        </w:tc>
        <w:tc>
          <w:tcPr>
            <w:tcW w:w="3920" w:type="dxa"/>
            <w:shd w:val="clear" w:color="auto" w:fill="auto"/>
            <w:vAlign w:val="center"/>
          </w:tcPr>
          <w:p w14:paraId="5E24B75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公寓椅</w:t>
            </w:r>
          </w:p>
        </w:tc>
        <w:tc>
          <w:tcPr>
            <w:tcW w:w="750" w:type="dxa"/>
            <w:shd w:val="clear" w:color="auto" w:fill="auto"/>
            <w:vAlign w:val="center"/>
          </w:tcPr>
          <w:p w14:paraId="4E5A271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3396</w:t>
            </w:r>
          </w:p>
        </w:tc>
        <w:tc>
          <w:tcPr>
            <w:tcW w:w="736" w:type="dxa"/>
            <w:shd w:val="clear" w:color="auto" w:fill="auto"/>
            <w:vAlign w:val="center"/>
          </w:tcPr>
          <w:p w14:paraId="0EC69D9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张</w:t>
            </w:r>
          </w:p>
        </w:tc>
        <w:tc>
          <w:tcPr>
            <w:tcW w:w="1176" w:type="dxa"/>
            <w:vMerge w:val="continue"/>
            <w:vAlign w:val="center"/>
          </w:tcPr>
          <w:p w14:paraId="041F9DC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vertAlign w:val="baseline"/>
              </w:rPr>
            </w:pPr>
          </w:p>
        </w:tc>
      </w:tr>
    </w:tbl>
    <w:p w14:paraId="3F070ECE">
      <w:pPr>
        <w:pStyle w:val="4"/>
        <w:spacing w:line="360" w:lineRule="auto"/>
        <w:rPr>
          <w:i w:val="0"/>
          <w:iCs w:val="0"/>
          <w:color w:val="000000" w:themeColor="text1"/>
          <w:sz w:val="24"/>
          <w14:textFill>
            <w14:solidFill>
              <w14:schemeClr w14:val="tx1"/>
            </w14:solidFill>
          </w14:textFill>
        </w:rPr>
      </w:pPr>
    </w:p>
    <w:p w14:paraId="2C86FA16">
      <w:pPr>
        <w:pStyle w:val="4"/>
        <w:spacing w:line="360" w:lineRule="auto"/>
        <w:rPr>
          <w:i w:val="0"/>
          <w:iCs w:val="0"/>
          <w:color w:val="000000" w:themeColor="text1"/>
          <w:sz w:val="24"/>
          <w14:textFill>
            <w14:solidFill>
              <w14:schemeClr w14:val="tx1"/>
            </w14:solidFill>
          </w14:textFill>
        </w:rPr>
      </w:pPr>
      <w:r>
        <w:rPr>
          <w:i w:val="0"/>
          <w:iCs w:val="0"/>
          <w:color w:val="000000" w:themeColor="text1"/>
          <w:sz w:val="24"/>
          <w14:textFill>
            <w14:solidFill>
              <w14:schemeClr w14:val="tx1"/>
            </w14:solidFill>
          </w14:textFill>
        </w:rPr>
        <w:t>（二）</w:t>
      </w:r>
      <w:r>
        <w:rPr>
          <w:rFonts w:hint="eastAsia"/>
          <w:i w:val="0"/>
          <w:iCs w:val="0"/>
          <w:color w:val="000000" w:themeColor="text1"/>
          <w:sz w:val="24"/>
          <w:lang w:val="en-US" w:eastAsia="zh-CN"/>
          <w14:textFill>
            <w14:solidFill>
              <w14:schemeClr w14:val="tx1"/>
            </w14:solidFill>
          </w14:textFill>
        </w:rPr>
        <w:t>技术</w:t>
      </w:r>
      <w:r>
        <w:rPr>
          <w:i w:val="0"/>
          <w:iCs w:val="0"/>
          <w:color w:val="000000" w:themeColor="text1"/>
          <w:sz w:val="24"/>
          <w14:textFill>
            <w14:solidFill>
              <w14:schemeClr w14:val="tx1"/>
            </w14:solidFill>
          </w14:textFill>
        </w:rPr>
        <w:t>指标及要求</w:t>
      </w:r>
    </w:p>
    <w:tbl>
      <w:tblPr>
        <w:tblStyle w:val="22"/>
        <w:tblW w:w="9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825"/>
        <w:gridCol w:w="7753"/>
      </w:tblGrid>
      <w:tr w14:paraId="6A1D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vAlign w:val="center"/>
          </w:tcPr>
          <w:p w14:paraId="559E6C6A">
            <w:pPr>
              <w:spacing w:before="78" w:line="360" w:lineRule="auto"/>
              <w:jc w:val="center"/>
              <w:rPr>
                <w:rFonts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序号</w:t>
            </w:r>
          </w:p>
        </w:tc>
        <w:tc>
          <w:tcPr>
            <w:tcW w:w="825" w:type="dxa"/>
            <w:vAlign w:val="center"/>
          </w:tcPr>
          <w:p w14:paraId="39B1F1C1">
            <w:pPr>
              <w:spacing w:before="78" w:line="360" w:lineRule="auto"/>
              <w:jc w:val="center"/>
              <w:rPr>
                <w:rFonts w:ascii="宋体" w:hAnsi="宋体" w:eastAsia="宋体" w:cs="宋体"/>
                <w:b/>
                <w:bCs/>
                <w:spacing w:val="-3"/>
                <w:sz w:val="24"/>
                <w:szCs w:val="24"/>
                <w:highlight w:val="none"/>
              </w:rPr>
            </w:pPr>
            <w:r>
              <w:rPr>
                <w:rFonts w:hint="eastAsia" w:ascii="宋体" w:hAnsi="宋体" w:cs="宋体"/>
                <w:b/>
                <w:bCs/>
                <w:spacing w:val="-3"/>
                <w:sz w:val="24"/>
                <w:szCs w:val="24"/>
                <w:highlight w:val="none"/>
                <w:lang w:val="en-US" w:eastAsia="zh-CN"/>
              </w:rPr>
              <w:t>标的</w:t>
            </w:r>
            <w:r>
              <w:rPr>
                <w:rFonts w:hint="eastAsia" w:ascii="宋体" w:hAnsi="宋体" w:eastAsia="宋体" w:cs="宋体"/>
                <w:b/>
                <w:bCs/>
                <w:spacing w:val="-3"/>
                <w:sz w:val="24"/>
                <w:szCs w:val="24"/>
                <w:highlight w:val="none"/>
              </w:rPr>
              <w:t>名称</w:t>
            </w:r>
          </w:p>
        </w:tc>
        <w:tc>
          <w:tcPr>
            <w:tcW w:w="7753" w:type="dxa"/>
            <w:vAlign w:val="center"/>
          </w:tcPr>
          <w:p w14:paraId="7A944B62">
            <w:pPr>
              <w:spacing w:before="78" w:line="360" w:lineRule="auto"/>
              <w:jc w:val="center"/>
              <w:rPr>
                <w:rFonts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技术参数及要求</w:t>
            </w:r>
          </w:p>
        </w:tc>
      </w:tr>
      <w:tr w14:paraId="79B2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3" w:type="dxa"/>
            <w:vAlign w:val="center"/>
          </w:tcPr>
          <w:p w14:paraId="0E63DB8D">
            <w:pPr>
              <w:spacing w:before="78" w:line="360" w:lineRule="auto"/>
              <w:jc w:val="center"/>
              <w:rPr>
                <w:rFonts w:ascii="宋体" w:hAnsi="宋体" w:eastAsia="宋体" w:cs="宋体"/>
                <w:spacing w:val="-3"/>
                <w:sz w:val="24"/>
                <w:szCs w:val="24"/>
                <w:highlight w:val="none"/>
              </w:rPr>
            </w:pPr>
            <w:r>
              <w:rPr>
                <w:rFonts w:hint="eastAsia" w:ascii="宋体" w:hAnsi="宋体" w:eastAsia="宋体" w:cs="宋体"/>
                <w:spacing w:val="-3"/>
                <w:sz w:val="24"/>
                <w:szCs w:val="24"/>
                <w:highlight w:val="none"/>
              </w:rPr>
              <w:t>1</w:t>
            </w:r>
          </w:p>
        </w:tc>
        <w:tc>
          <w:tcPr>
            <w:tcW w:w="825" w:type="dxa"/>
            <w:vAlign w:val="center"/>
          </w:tcPr>
          <w:p w14:paraId="27EA69D8">
            <w:pPr>
              <w:spacing w:before="78" w:line="360" w:lineRule="auto"/>
              <w:jc w:val="center"/>
              <w:rPr>
                <w:rFonts w:ascii="宋体" w:hAnsi="宋体" w:eastAsia="宋体" w:cs="宋体"/>
                <w:spacing w:val="-3"/>
                <w:sz w:val="24"/>
                <w:szCs w:val="24"/>
                <w:highlight w:val="none"/>
              </w:rPr>
            </w:pPr>
            <w:r>
              <w:rPr>
                <w:rFonts w:hint="eastAsia" w:ascii="Times New Roman" w:hAnsi="Times New Roman" w:eastAsia="宋体" w:cs="宋体"/>
                <w:sz w:val="24"/>
                <w:szCs w:val="24"/>
                <w:highlight w:val="none"/>
              </w:rPr>
              <w:t>▲两联两位走梯公寓床</w:t>
            </w:r>
          </w:p>
        </w:tc>
        <w:tc>
          <w:tcPr>
            <w:tcW w:w="7753" w:type="dxa"/>
          </w:tcPr>
          <w:p w14:paraId="66EB5118">
            <w:pPr>
              <w:spacing w:before="35" w:line="360" w:lineRule="auto"/>
              <w:ind w:right="104"/>
              <w:jc w:val="center"/>
              <w:rPr>
                <w:rFonts w:ascii="宋体" w:hAnsi="宋体" w:eastAsia="宋体" w:cs="宋体"/>
                <w:spacing w:val="2"/>
                <w:sz w:val="24"/>
                <w:szCs w:val="24"/>
                <w:highlight w:val="none"/>
              </w:rPr>
            </w:pPr>
            <w:r>
              <w:rPr>
                <w:rFonts w:hint="eastAsia" w:ascii="宋体" w:hAnsi="宋体" w:eastAsia="宋体" w:cs="宋体"/>
                <w:spacing w:val="2"/>
                <w:sz w:val="24"/>
                <w:szCs w:val="24"/>
                <w:highlight w:val="none"/>
              </w:rPr>
              <w:drawing>
                <wp:inline distT="0" distB="0" distL="114300" distR="114300">
                  <wp:extent cx="3307080" cy="2280920"/>
                  <wp:effectExtent l="0" t="0" r="7620" b="5080"/>
                  <wp:docPr id="19" name="图片 19" descr="b2f355b0230a4a6a1b995618c5831b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b2f355b0230a4a6a1b995618c5831b6b"/>
                          <pic:cNvPicPr>
                            <a:picLocks noChangeAspect="1"/>
                          </pic:cNvPicPr>
                        </pic:nvPicPr>
                        <pic:blipFill>
                          <a:blip r:embed="rId4"/>
                          <a:srcRect l="11532" r="11144"/>
                          <a:stretch>
                            <a:fillRect/>
                          </a:stretch>
                        </pic:blipFill>
                        <pic:spPr>
                          <a:xfrm>
                            <a:off x="0" y="0"/>
                            <a:ext cx="3307080" cy="2280920"/>
                          </a:xfrm>
                          <a:prstGeom prst="rect">
                            <a:avLst/>
                          </a:prstGeom>
                        </pic:spPr>
                      </pic:pic>
                    </a:graphicData>
                  </a:graphic>
                </wp:inline>
              </w:drawing>
            </w:r>
          </w:p>
          <w:p w14:paraId="6C92E673">
            <w:pPr>
              <w:spacing w:before="35" w:line="360" w:lineRule="auto"/>
              <w:ind w:right="104"/>
              <w:rPr>
                <w:rFonts w:ascii="宋体" w:hAnsi="宋体" w:eastAsia="宋体" w:cs="宋体"/>
                <w:sz w:val="24"/>
                <w:szCs w:val="24"/>
                <w:highlight w:val="none"/>
              </w:rPr>
            </w:pPr>
            <w:r>
              <w:rPr>
                <w:rFonts w:ascii="宋体" w:hAnsi="宋体" w:eastAsia="宋体" w:cs="宋体"/>
                <w:spacing w:val="2"/>
                <w:sz w:val="24"/>
                <w:szCs w:val="24"/>
                <w:highlight w:val="none"/>
              </w:rPr>
              <w:t>（</w:t>
            </w:r>
            <w:r>
              <w:rPr>
                <w:rFonts w:hint="eastAsia" w:ascii="宋体" w:hAnsi="宋体" w:eastAsia="宋体" w:cs="宋体"/>
                <w:spacing w:val="2"/>
                <w:sz w:val="24"/>
                <w:szCs w:val="24"/>
                <w:highlight w:val="none"/>
              </w:rPr>
              <w:t>示意</w:t>
            </w:r>
            <w:r>
              <w:rPr>
                <w:rFonts w:ascii="宋体" w:hAnsi="宋体" w:eastAsia="宋体" w:cs="宋体"/>
                <w:spacing w:val="2"/>
                <w:sz w:val="24"/>
                <w:szCs w:val="24"/>
                <w:highlight w:val="none"/>
              </w:rPr>
              <w:t>图,仅供参考。图片中</w:t>
            </w:r>
            <w:r>
              <w:rPr>
                <w:rFonts w:hint="eastAsia" w:ascii="宋体" w:hAnsi="宋体" w:eastAsia="宋体" w:cs="宋体"/>
                <w:spacing w:val="2"/>
                <w:sz w:val="24"/>
                <w:szCs w:val="24"/>
                <w:highlight w:val="none"/>
              </w:rPr>
              <w:t>两</w:t>
            </w:r>
            <w:r>
              <w:rPr>
                <w:rFonts w:ascii="宋体" w:hAnsi="宋体" w:eastAsia="宋体" w:cs="宋体"/>
                <w:spacing w:val="2"/>
                <w:sz w:val="24"/>
                <w:szCs w:val="24"/>
                <w:highlight w:val="none"/>
              </w:rPr>
              <w:t>人位为一</w:t>
            </w:r>
            <w:r>
              <w:rPr>
                <w:rFonts w:hint="eastAsia" w:ascii="宋体" w:hAnsi="宋体" w:cs="宋体"/>
                <w:spacing w:val="2"/>
                <w:sz w:val="24"/>
                <w:szCs w:val="24"/>
                <w:highlight w:val="none"/>
                <w:lang w:eastAsia="zh-CN"/>
              </w:rPr>
              <w:t>套</w:t>
            </w:r>
            <w:r>
              <w:rPr>
                <w:rFonts w:ascii="宋体" w:hAnsi="宋体" w:eastAsia="宋体" w:cs="宋体"/>
                <w:spacing w:val="-9"/>
                <w:sz w:val="24"/>
                <w:szCs w:val="24"/>
                <w:highlight w:val="none"/>
              </w:rPr>
              <w:t>，包含床</w:t>
            </w:r>
            <w:r>
              <w:rPr>
                <w:rFonts w:hint="eastAsia" w:ascii="宋体" w:hAnsi="宋体" w:eastAsia="宋体" w:cs="宋体"/>
                <w:spacing w:val="-9"/>
                <w:sz w:val="24"/>
                <w:szCs w:val="24"/>
                <w:highlight w:val="none"/>
              </w:rPr>
              <w:t>、走梯</w:t>
            </w:r>
            <w:r>
              <w:rPr>
                <w:rFonts w:ascii="宋体" w:hAnsi="宋体" w:eastAsia="宋体" w:cs="宋体"/>
                <w:spacing w:val="-9"/>
                <w:sz w:val="24"/>
                <w:szCs w:val="24"/>
                <w:highlight w:val="none"/>
              </w:rPr>
              <w:t>、衣柜、学习桌和书架等，不含</w:t>
            </w:r>
            <w:r>
              <w:rPr>
                <w:rFonts w:hint="eastAsia" w:ascii="宋体" w:hAnsi="宋体" w:eastAsia="宋体" w:cs="宋体"/>
                <w:spacing w:val="-9"/>
                <w:sz w:val="24"/>
                <w:szCs w:val="24"/>
                <w:highlight w:val="none"/>
              </w:rPr>
              <w:t>公寓</w:t>
            </w:r>
            <w:r>
              <w:rPr>
                <w:rFonts w:ascii="宋体" w:hAnsi="宋体" w:eastAsia="宋体" w:cs="宋体"/>
                <w:spacing w:val="-24"/>
                <w:sz w:val="24"/>
                <w:szCs w:val="24"/>
                <w:highlight w:val="none"/>
              </w:rPr>
              <w:t>椅。）</w:t>
            </w:r>
          </w:p>
          <w:p w14:paraId="5A9FB6B9">
            <w:pPr>
              <w:spacing w:before="148" w:line="360" w:lineRule="auto"/>
              <w:ind w:right="16"/>
              <w:rPr>
                <w:rFonts w:ascii="宋体" w:hAnsi="宋体" w:eastAsia="宋体" w:cs="宋体"/>
                <w:b/>
                <w:bCs/>
                <w:sz w:val="24"/>
                <w:szCs w:val="24"/>
                <w:highlight w:val="none"/>
              </w:rPr>
            </w:pPr>
            <w:r>
              <w:rPr>
                <w:rFonts w:hint="eastAsia" w:ascii="宋体" w:hAnsi="宋体" w:eastAsia="宋体" w:cs="宋体"/>
                <w:b/>
                <w:bCs/>
                <w:sz w:val="24"/>
                <w:szCs w:val="24"/>
                <w:highlight w:val="none"/>
              </w:rPr>
              <w:t>一、两人位床架部分材质描述</w:t>
            </w:r>
          </w:p>
          <w:p w14:paraId="3C31B53E">
            <w:pPr>
              <w:spacing w:before="148" w:line="360" w:lineRule="auto"/>
              <w:ind w:right="16"/>
              <w:rPr>
                <w:rFonts w:ascii="宋体" w:hAnsi="宋体" w:eastAsia="宋体" w:cs="宋体"/>
                <w:sz w:val="24"/>
                <w:szCs w:val="24"/>
                <w:highlight w:val="none"/>
              </w:rPr>
            </w:pPr>
            <w:r>
              <w:rPr>
                <w:rFonts w:hint="eastAsia" w:ascii="宋体" w:hAnsi="宋体" w:cs="宋体"/>
                <w:sz w:val="24"/>
                <w:szCs w:val="24"/>
                <w:highlight w:val="none"/>
                <w:lang w:val="en-US" w:eastAsia="zh-CN"/>
              </w:rPr>
              <w:t>整体</w:t>
            </w:r>
            <w:r>
              <w:rPr>
                <w:rFonts w:hint="eastAsia" w:ascii="宋体" w:hAnsi="宋体" w:eastAsia="宋体" w:cs="宋体"/>
                <w:sz w:val="24"/>
                <w:szCs w:val="24"/>
                <w:highlight w:val="none"/>
              </w:rPr>
              <w:t>尺寸</w:t>
            </w:r>
            <w:r>
              <w:rPr>
                <w:rFonts w:hint="eastAsia" w:ascii="Times New Roman" w:hAnsi="Times New Roman" w:eastAsia="宋体" w:cs="宋体"/>
                <w:sz w:val="24"/>
                <w:szCs w:val="24"/>
                <w:highlight w:val="none"/>
              </w:rPr>
              <w:t>≥</w:t>
            </w:r>
            <w:r>
              <w:rPr>
                <w:rFonts w:hint="eastAsia" w:ascii="宋体" w:hAnsi="宋体" w:eastAsia="宋体" w:cs="宋体"/>
                <w:sz w:val="24"/>
                <w:szCs w:val="24"/>
                <w:highlight w:val="none"/>
              </w:rPr>
              <w:t>4600mm×950mm×2200mm，床厅下沿离地高度</w:t>
            </w:r>
            <w:r>
              <w:rPr>
                <w:rFonts w:hint="eastAsia" w:ascii="Times New Roman" w:hAnsi="Times New Roman" w:eastAsia="宋体" w:cs="宋体"/>
                <w:sz w:val="24"/>
                <w:szCs w:val="24"/>
                <w:highlight w:val="none"/>
              </w:rPr>
              <w:t>≥</w:t>
            </w:r>
            <w:r>
              <w:rPr>
                <w:rFonts w:hint="eastAsia" w:ascii="宋体" w:hAnsi="宋体" w:eastAsia="宋体" w:cs="宋体"/>
                <w:sz w:val="24"/>
                <w:szCs w:val="24"/>
                <w:highlight w:val="none"/>
              </w:rPr>
              <w:t>1700mm，两张床共用1个走梯；部分床架制作以实际空间为准，确保床架紧贴墙体。</w:t>
            </w:r>
          </w:p>
          <w:p w14:paraId="5A02E3CA">
            <w:pPr>
              <w:widowControl/>
              <w:spacing w:line="360" w:lineRule="auto"/>
              <w:rPr>
                <w:rFonts w:ascii="Times New Roman" w:hAnsi="Times New Roman" w:eastAsia="宋体" w:cs="宋体"/>
                <w:b/>
                <w:bCs/>
                <w:sz w:val="24"/>
                <w:szCs w:val="24"/>
                <w:highlight w:val="none"/>
              </w:rPr>
            </w:pPr>
            <w:r>
              <w:rPr>
                <w:rFonts w:hint="eastAsia" w:cs="宋体"/>
                <w:sz w:val="24"/>
                <w:szCs w:val="24"/>
                <w:highlight w:val="none"/>
                <w:lang w:eastAsia="zh-CN"/>
              </w:rPr>
              <w:t>★</w:t>
            </w:r>
            <w:r>
              <w:rPr>
                <w:rFonts w:hint="eastAsia" w:ascii="Times New Roman" w:hAnsi="Times New Roman" w:eastAsia="宋体" w:cs="宋体"/>
                <w:b/>
                <w:bCs/>
                <w:sz w:val="24"/>
                <w:szCs w:val="24"/>
                <w:highlight w:val="none"/>
              </w:rPr>
              <w:t>1、立柱：</w:t>
            </w:r>
            <w:r>
              <w:rPr>
                <w:rFonts w:hint="eastAsia" w:ascii="Times New Roman" w:hAnsi="Times New Roman" w:eastAsia="宋体" w:cs="宋体"/>
                <w:sz w:val="24"/>
                <w:szCs w:val="24"/>
                <w:highlight w:val="none"/>
              </w:rPr>
              <w:t>尺寸≥80mm×40mm×1.2mm高频焊接内外镀锌闭口型材管。走梯两边立柱带扶手≥35mm×25mm×1.2mm椭圆管，方便同学上下床，表面经环氧聚酯塑粉静电喷塑处理。立柱上下均采用PP塑料的静音内塞，上内塞带</w:t>
            </w:r>
            <w:r>
              <w:rPr>
                <w:rFonts w:ascii="Times New Roman" w:hAnsi="Times New Roman" w:eastAsia="宋体" w:cs="宋体"/>
                <w:sz w:val="24"/>
                <w:szCs w:val="24"/>
                <w:highlight w:val="none"/>
              </w:rPr>
              <w:t>工业式旋钮防滑</w:t>
            </w:r>
            <w:r>
              <w:rPr>
                <w:rFonts w:hint="eastAsia" w:ascii="Times New Roman" w:hAnsi="Times New Roman" w:eastAsia="宋体" w:cs="宋体"/>
                <w:sz w:val="24"/>
                <w:szCs w:val="24"/>
                <w:highlight w:val="none"/>
              </w:rPr>
              <w:t>功能，确保蚊帐杆任意高度锁紧</w:t>
            </w:r>
            <w:r>
              <w:rPr>
                <w:rFonts w:hint="eastAsia" w:ascii="Times New Roman" w:hAnsi="Times New Roman" w:eastAsia="宋体" w:cs="宋体"/>
                <w:b/>
                <w:bCs/>
                <w:sz w:val="24"/>
                <w:szCs w:val="24"/>
                <w:highlight w:val="none"/>
              </w:rPr>
              <w:t>。</w:t>
            </w:r>
            <w:r>
              <w:rPr>
                <w:rFonts w:hint="eastAsia" w:ascii="宋体" w:hAnsi="宋体" w:cs="宋体"/>
                <w:b/>
                <w:bCs/>
                <w:sz w:val="24"/>
                <w:szCs w:val="24"/>
                <w:highlight w:val="none"/>
                <w:lang w:eastAsia="zh-CN"/>
              </w:rPr>
              <w:t>投标人投标时承诺</w:t>
            </w:r>
            <w:r>
              <w:rPr>
                <w:rFonts w:hint="eastAsia" w:ascii="宋体" w:hAnsi="宋体" w:cs="宋体"/>
                <w:sz w:val="24"/>
                <w:szCs w:val="24"/>
                <w:highlight w:val="none"/>
                <w:lang w:eastAsia="zh-CN"/>
              </w:rPr>
              <w:t>供货前提供国家认可的第三方检测机构出具的</w:t>
            </w:r>
            <w:r>
              <w:rPr>
                <w:rFonts w:hint="eastAsia" w:ascii="宋体" w:hAnsi="宋体" w:eastAsia="宋体" w:cs="宋体"/>
                <w:b/>
                <w:bCs/>
                <w:sz w:val="24"/>
                <w:szCs w:val="24"/>
                <w:highlight w:val="none"/>
              </w:rPr>
              <w:t>立柱</w:t>
            </w:r>
            <w:r>
              <w:rPr>
                <w:rFonts w:hint="eastAsia" w:ascii="宋体" w:hAnsi="宋体" w:eastAsia="宋体" w:cs="宋体"/>
                <w:sz w:val="24"/>
                <w:szCs w:val="24"/>
                <w:highlight w:val="none"/>
              </w:rPr>
              <w:t>合格</w:t>
            </w:r>
            <w:r>
              <w:rPr>
                <w:rFonts w:hint="eastAsia" w:ascii="宋体" w:hAnsi="宋体" w:eastAsia="宋体" w:cs="宋体"/>
                <w:sz w:val="24"/>
                <w:szCs w:val="24"/>
                <w:highlight w:val="none"/>
                <w:lang w:bidi="ar"/>
              </w:rPr>
              <w:t>检测报告，采用GB/T 3325-2024、GB/T 11253-2019、QB/T 4767-2014检测标准，检测内容包括但不限于硬度，冲击强度，附着力，下屈服强度，抗拉强度，断后伸长率</w:t>
            </w:r>
            <w:r>
              <w:rPr>
                <w:rFonts w:hint="eastAsia" w:ascii="宋体" w:hAnsi="宋体" w:cs="宋体"/>
                <w:sz w:val="24"/>
                <w:szCs w:val="24"/>
                <w:highlight w:val="none"/>
                <w:lang w:eastAsia="zh-CN" w:bidi="ar"/>
              </w:rPr>
              <w:t>，</w:t>
            </w:r>
            <w:r>
              <w:rPr>
                <w:rFonts w:hint="eastAsia" w:ascii="宋体" w:hAnsi="宋体" w:eastAsia="宋体" w:cs="宋体"/>
                <w:sz w:val="24"/>
                <w:szCs w:val="24"/>
                <w:highlight w:val="none"/>
                <w:lang w:bidi="ar"/>
              </w:rPr>
              <w:t>涂层厚度</w:t>
            </w:r>
            <w:r>
              <w:rPr>
                <w:rFonts w:hint="eastAsia" w:ascii="宋体" w:hAnsi="宋体" w:eastAsia="宋体" w:cs="宋体"/>
                <w:sz w:val="24"/>
                <w:szCs w:val="24"/>
                <w:highlight w:val="none"/>
              </w:rPr>
              <w:t>。</w:t>
            </w:r>
          </w:p>
          <w:p w14:paraId="3BE9952C">
            <w:pPr>
              <w:widowControl/>
              <w:spacing w:line="360" w:lineRule="auto"/>
              <w:rPr>
                <w:rFonts w:ascii="Times New Roman" w:hAnsi="Times New Roman" w:eastAsia="宋体" w:cs="宋体"/>
                <w:b/>
                <w:bCs/>
                <w:sz w:val="24"/>
                <w:szCs w:val="24"/>
                <w:highlight w:val="none"/>
              </w:rPr>
            </w:pPr>
            <w:r>
              <w:rPr>
                <w:rFonts w:hint="eastAsia" w:cs="宋体"/>
                <w:sz w:val="24"/>
                <w:szCs w:val="24"/>
                <w:highlight w:val="none"/>
                <w:lang w:eastAsia="zh-CN"/>
              </w:rPr>
              <w:t>★</w:t>
            </w:r>
            <w:r>
              <w:rPr>
                <w:rFonts w:hint="eastAsia" w:ascii="Times New Roman" w:hAnsi="Times New Roman" w:eastAsia="宋体" w:cs="宋体"/>
                <w:b/>
                <w:bCs/>
                <w:sz w:val="24"/>
                <w:szCs w:val="24"/>
                <w:highlight w:val="none"/>
              </w:rPr>
              <w:t>2、前后床厅：</w:t>
            </w:r>
            <w:r>
              <w:rPr>
                <w:rFonts w:hint="eastAsia" w:ascii="Times New Roman" w:hAnsi="Times New Roman" w:eastAsia="宋体" w:cs="宋体"/>
                <w:sz w:val="24"/>
                <w:szCs w:val="24"/>
                <w:highlight w:val="none"/>
              </w:rPr>
              <w:t>前床厅尺寸≥85mm×35mm</w:t>
            </w:r>
            <w:r>
              <w:rPr>
                <w:rFonts w:hint="eastAsia" w:ascii="Calibri" w:hAnsi="Calibri" w:eastAsia="宋体" w:cs="宋体"/>
                <w:sz w:val="24"/>
                <w:szCs w:val="24"/>
                <w:highlight w:val="none"/>
              </w:rPr>
              <w:t>×</w:t>
            </w:r>
            <w:r>
              <w:rPr>
                <w:rFonts w:hint="eastAsia" w:ascii="Times New Roman" w:hAnsi="Times New Roman" w:eastAsia="宋体" w:cs="宋体"/>
                <w:sz w:val="24"/>
                <w:szCs w:val="24"/>
                <w:highlight w:val="none"/>
              </w:rPr>
              <w:t>1.2mm高频焊接内外镀锌闭口型材，后床厅尺寸≥80mm×25mm</w:t>
            </w:r>
            <w:r>
              <w:rPr>
                <w:rFonts w:hint="eastAsia" w:ascii="Calibri" w:hAnsi="Calibri" w:eastAsia="宋体" w:cs="宋体"/>
                <w:sz w:val="24"/>
                <w:szCs w:val="24"/>
                <w:highlight w:val="none"/>
              </w:rPr>
              <w:t>×</w:t>
            </w:r>
            <w:r>
              <w:rPr>
                <w:rFonts w:hint="eastAsia" w:ascii="Times New Roman" w:hAnsi="Times New Roman" w:eastAsia="宋体" w:cs="宋体"/>
                <w:sz w:val="24"/>
                <w:szCs w:val="24"/>
                <w:highlight w:val="none"/>
              </w:rPr>
              <w:t>1.2mm高频焊接内外镀锌闭口型管材，转角处采用倒角设计，表面经环氧聚酯塑粉静电喷塑处理。前床厅下端为圆弧形，并加装防撞条，防止学生意外碰撞受伤。</w:t>
            </w:r>
            <w:r>
              <w:rPr>
                <w:rFonts w:hint="eastAsia" w:ascii="宋体" w:hAnsi="宋体" w:cs="宋体"/>
                <w:b/>
                <w:bCs/>
                <w:sz w:val="24"/>
                <w:szCs w:val="24"/>
                <w:highlight w:val="none"/>
                <w:lang w:eastAsia="zh-CN"/>
              </w:rPr>
              <w:t>投标人投标时承诺</w:t>
            </w:r>
            <w:r>
              <w:rPr>
                <w:rFonts w:hint="eastAsia" w:ascii="宋体" w:hAnsi="宋体" w:cs="宋体"/>
                <w:sz w:val="24"/>
                <w:szCs w:val="24"/>
                <w:highlight w:val="none"/>
                <w:lang w:eastAsia="zh-CN"/>
              </w:rPr>
              <w:t>供货前提供国家认可的第三方检测机构出具的</w:t>
            </w:r>
            <w:r>
              <w:rPr>
                <w:rFonts w:hint="eastAsia" w:ascii="宋体" w:hAnsi="宋体" w:eastAsia="宋体" w:cs="宋体"/>
                <w:b/>
                <w:bCs/>
                <w:sz w:val="24"/>
                <w:szCs w:val="24"/>
                <w:highlight w:val="none"/>
                <w:lang w:bidi="ar"/>
              </w:rPr>
              <w:t>前后床厅</w:t>
            </w:r>
            <w:r>
              <w:rPr>
                <w:rFonts w:hint="eastAsia" w:ascii="宋体" w:hAnsi="宋体" w:eastAsia="宋体" w:cs="宋体"/>
                <w:sz w:val="24"/>
                <w:szCs w:val="24"/>
                <w:highlight w:val="none"/>
              </w:rPr>
              <w:t>合格</w:t>
            </w:r>
            <w:r>
              <w:rPr>
                <w:rFonts w:hint="eastAsia" w:ascii="宋体" w:hAnsi="宋体" w:eastAsia="宋体" w:cs="宋体"/>
                <w:sz w:val="24"/>
                <w:szCs w:val="24"/>
                <w:highlight w:val="none"/>
                <w:lang w:bidi="ar"/>
              </w:rPr>
              <w:t>检测报告，采用GB/T 3325-2024、QB/T 3832-1999、QB/T 3826-1999检测标准，检测内容包括但不限于喷漆（塑）涂层，附着力，中性盐雾试验（48h后无锈点）。</w:t>
            </w:r>
          </w:p>
          <w:p w14:paraId="0B0C9C31">
            <w:pPr>
              <w:widowControl/>
              <w:spacing w:line="360" w:lineRule="auto"/>
              <w:jc w:val="left"/>
              <w:rPr>
                <w:rFonts w:ascii="Times New Roman" w:hAnsi="Times New Roman" w:eastAsia="宋体" w:cs="宋体"/>
                <w:sz w:val="24"/>
                <w:szCs w:val="24"/>
                <w:highlight w:val="none"/>
              </w:rPr>
            </w:pPr>
            <w:r>
              <w:rPr>
                <w:rFonts w:hint="eastAsia" w:ascii="Times New Roman" w:hAnsi="Times New Roman" w:eastAsia="宋体" w:cs="宋体"/>
                <w:b/>
                <w:bCs/>
                <w:sz w:val="24"/>
                <w:szCs w:val="24"/>
                <w:highlight w:val="none"/>
              </w:rPr>
              <w:t>3、卡式连接件（立柱与床厅连接方式）：</w:t>
            </w:r>
            <w:r>
              <w:rPr>
                <w:rFonts w:hint="eastAsia" w:ascii="Times New Roman" w:hAnsi="Times New Roman" w:eastAsia="宋体" w:cs="宋体"/>
                <w:sz w:val="24"/>
                <w:szCs w:val="24"/>
                <w:highlight w:val="none"/>
              </w:rPr>
              <w:t>尺寸≥30mm×30mm×130mm，采用厚度≥2mm钢板经冲压一次成型，连接扣点采用不少于3个位置纵向垂直连接，每个扣点与立柱接触面不少于3面；整体卡扣隐藏式，无冲压孔。</w:t>
            </w:r>
          </w:p>
          <w:p w14:paraId="7DD0CA28">
            <w:pPr>
              <w:widowControl/>
              <w:spacing w:line="360" w:lineRule="auto"/>
              <w:rPr>
                <w:rFonts w:ascii="Times New Roman" w:hAnsi="Times New Roman" w:eastAsia="宋体" w:cs="宋体"/>
                <w:b/>
                <w:bCs/>
                <w:sz w:val="24"/>
                <w:szCs w:val="24"/>
                <w:highlight w:val="none"/>
              </w:rPr>
            </w:pPr>
            <w:r>
              <w:rPr>
                <w:rFonts w:hint="eastAsia" w:cs="宋体"/>
                <w:sz w:val="24"/>
                <w:szCs w:val="24"/>
                <w:highlight w:val="none"/>
                <w:lang w:eastAsia="zh-CN"/>
              </w:rPr>
              <w:t>★</w:t>
            </w:r>
            <w:r>
              <w:rPr>
                <w:rFonts w:hint="eastAsia" w:ascii="Times New Roman" w:hAnsi="Times New Roman" w:eastAsia="宋体" w:cs="宋体"/>
                <w:b/>
                <w:bCs/>
                <w:sz w:val="24"/>
                <w:szCs w:val="24"/>
                <w:highlight w:val="none"/>
              </w:rPr>
              <w:t>4、</w:t>
            </w:r>
            <w:r>
              <w:rPr>
                <w:rFonts w:hint="eastAsia" w:ascii="Times New Roman" w:hAnsi="Times New Roman" w:eastAsia="宋体" w:cs="宋体"/>
                <w:b/>
                <w:bCs/>
                <w:kern w:val="0"/>
                <w:sz w:val="24"/>
                <w:szCs w:val="24"/>
                <w:highlight w:val="none"/>
              </w:rPr>
              <w:t>床横梁</w:t>
            </w:r>
            <w:r>
              <w:rPr>
                <w:rFonts w:hint="eastAsia" w:ascii="Times New Roman" w:hAnsi="Times New Roman" w:eastAsia="宋体" w:cs="宋体"/>
                <w:b/>
                <w:bCs/>
                <w:sz w:val="24"/>
                <w:szCs w:val="24"/>
                <w:highlight w:val="none"/>
              </w:rPr>
              <w:t>：</w:t>
            </w:r>
            <w:r>
              <w:rPr>
                <w:rFonts w:hint="eastAsia" w:ascii="Times New Roman" w:hAnsi="Times New Roman" w:eastAsia="宋体" w:cs="宋体"/>
                <w:sz w:val="24"/>
                <w:szCs w:val="24"/>
                <w:highlight w:val="none"/>
              </w:rPr>
              <w:t>尺寸≥25mm×25mm</w:t>
            </w:r>
            <w:r>
              <w:rPr>
                <w:rFonts w:hint="eastAsia" w:ascii="Calibri" w:hAnsi="Calibri" w:eastAsia="宋体" w:cs="宋体"/>
                <w:sz w:val="24"/>
                <w:szCs w:val="24"/>
                <w:highlight w:val="none"/>
              </w:rPr>
              <w:t>×</w:t>
            </w:r>
            <w:r>
              <w:rPr>
                <w:rFonts w:hint="eastAsia" w:ascii="Times New Roman" w:hAnsi="Times New Roman" w:eastAsia="宋体" w:cs="宋体"/>
                <w:sz w:val="24"/>
                <w:szCs w:val="24"/>
                <w:highlight w:val="none"/>
              </w:rPr>
              <w:t>1.2mm高频焊接内外镀锌闭口型管材，截面为梯形，四周倒圆角，床换不少于5根（不含两端）；床换卡入床厅内，与床厅左右两面接触受力，床横梁上下两面均不接触床厅。</w:t>
            </w:r>
            <w:r>
              <w:rPr>
                <w:rFonts w:hint="eastAsia" w:ascii="宋体" w:hAnsi="宋体" w:cs="宋体"/>
                <w:b/>
                <w:bCs/>
                <w:sz w:val="24"/>
                <w:szCs w:val="24"/>
                <w:highlight w:val="none"/>
                <w:lang w:eastAsia="zh-CN"/>
              </w:rPr>
              <w:t>投标人投标时承诺</w:t>
            </w:r>
            <w:r>
              <w:rPr>
                <w:rFonts w:hint="eastAsia" w:ascii="宋体" w:hAnsi="宋体" w:cs="宋体"/>
                <w:sz w:val="24"/>
                <w:szCs w:val="24"/>
                <w:highlight w:val="none"/>
                <w:lang w:eastAsia="zh-CN"/>
              </w:rPr>
              <w:t>供货前提供国家认可的第三方检测机构出具的</w:t>
            </w:r>
            <w:r>
              <w:rPr>
                <w:rFonts w:hint="eastAsia" w:ascii="宋体" w:hAnsi="宋体" w:eastAsia="宋体" w:cs="宋体"/>
                <w:b/>
                <w:bCs/>
                <w:sz w:val="24"/>
                <w:szCs w:val="24"/>
                <w:highlight w:val="none"/>
                <w:lang w:bidi="ar"/>
              </w:rPr>
              <w:t>床横梁</w:t>
            </w:r>
            <w:r>
              <w:rPr>
                <w:rFonts w:hint="eastAsia" w:ascii="宋体" w:hAnsi="宋体" w:eastAsia="宋体" w:cs="宋体"/>
                <w:sz w:val="24"/>
                <w:szCs w:val="24"/>
                <w:highlight w:val="none"/>
              </w:rPr>
              <w:t>合格</w:t>
            </w:r>
            <w:r>
              <w:rPr>
                <w:rFonts w:hint="eastAsia" w:ascii="宋体" w:hAnsi="宋体" w:eastAsia="宋体" w:cs="宋体"/>
                <w:sz w:val="24"/>
                <w:szCs w:val="24"/>
                <w:highlight w:val="none"/>
                <w:lang w:bidi="ar"/>
              </w:rPr>
              <w:t>检测报告，采用GB/T 3325-2024、GB 18584-2024、GB 6675.4-2014检测标准，检测内容包括但不限于喷漆（塑）涂层，可迁移元素（铅、镉、铬、汞、锑、钡、硒、砷）。</w:t>
            </w:r>
          </w:p>
          <w:p w14:paraId="47F33D4C">
            <w:pPr>
              <w:spacing w:line="360" w:lineRule="auto"/>
              <w:rPr>
                <w:rFonts w:ascii="Times New Roman" w:hAnsi="Times New Roman" w:eastAsia="宋体" w:cs="宋体"/>
                <w:b/>
                <w:bCs/>
                <w:kern w:val="0"/>
                <w:sz w:val="24"/>
                <w:szCs w:val="24"/>
                <w:highlight w:val="none"/>
              </w:rPr>
            </w:pPr>
            <w:r>
              <w:rPr>
                <w:rFonts w:hint="eastAsia" w:cs="宋体"/>
                <w:sz w:val="24"/>
                <w:szCs w:val="24"/>
                <w:highlight w:val="none"/>
                <w:lang w:eastAsia="zh-CN"/>
              </w:rPr>
              <w:t>★</w:t>
            </w:r>
            <w:r>
              <w:rPr>
                <w:rFonts w:hint="eastAsia" w:ascii="Times New Roman" w:hAnsi="Times New Roman" w:eastAsia="宋体" w:cs="宋体"/>
                <w:b/>
                <w:bCs/>
                <w:sz w:val="24"/>
                <w:szCs w:val="24"/>
                <w:highlight w:val="none"/>
              </w:rPr>
              <w:t>5、前床厅护栏：</w:t>
            </w:r>
            <w:r>
              <w:rPr>
                <w:rFonts w:hint="eastAsia" w:ascii="宋体" w:hAnsi="宋体" w:eastAsia="宋体" w:cs="宋体"/>
                <w:sz w:val="24"/>
                <w:szCs w:val="24"/>
                <w:highlight w:val="none"/>
              </w:rPr>
              <w:t>整体尺寸</w:t>
            </w:r>
            <w:r>
              <w:rPr>
                <w:rFonts w:hint="eastAsia" w:ascii="Times New Roman" w:hAnsi="Times New Roman" w:eastAsia="宋体" w:cs="宋体"/>
                <w:sz w:val="24"/>
                <w:szCs w:val="24"/>
                <w:highlight w:val="none"/>
              </w:rPr>
              <w:t>≥</w:t>
            </w:r>
            <w:r>
              <w:rPr>
                <w:rFonts w:hint="eastAsia" w:ascii="宋体" w:hAnsi="宋体" w:eastAsia="宋体" w:cs="宋体"/>
                <w:sz w:val="24"/>
                <w:szCs w:val="24"/>
                <w:highlight w:val="none"/>
              </w:rPr>
              <w:t>1800mm×350mm，横支撑采用</w:t>
            </w:r>
            <w:r>
              <w:rPr>
                <w:rFonts w:hint="eastAsia" w:ascii="Times New Roman" w:hAnsi="Times New Roman" w:eastAsia="宋体" w:cs="宋体"/>
                <w:sz w:val="24"/>
                <w:szCs w:val="24"/>
                <w:highlight w:val="none"/>
              </w:rPr>
              <w:t>≥</w:t>
            </w:r>
            <w:r>
              <w:rPr>
                <w:rFonts w:hint="eastAsia" w:ascii="宋体" w:hAnsi="宋体" w:eastAsia="宋体" w:cs="宋体"/>
                <w:sz w:val="24"/>
                <w:szCs w:val="24"/>
                <w:highlight w:val="none"/>
              </w:rPr>
              <w:t>35mm×25mm</w:t>
            </w:r>
            <w:r>
              <w:rPr>
                <w:rFonts w:hint="eastAsia" w:ascii="Calibri" w:hAnsi="Calibri" w:eastAsia="宋体" w:cs="宋体"/>
                <w:sz w:val="24"/>
                <w:szCs w:val="24"/>
                <w:highlight w:val="none"/>
              </w:rPr>
              <w:t>×</w:t>
            </w:r>
            <w:r>
              <w:rPr>
                <w:rFonts w:hint="eastAsia" w:ascii="宋体" w:hAnsi="宋体" w:eastAsia="宋体" w:cs="宋体"/>
                <w:sz w:val="24"/>
                <w:szCs w:val="24"/>
                <w:highlight w:val="none"/>
              </w:rPr>
              <w:t>1.2mm高频焊接闭口型椭圆管，管材两端开口处加装PP塑料内塞。横支撑与竖支撑冲压件</w:t>
            </w:r>
            <w:r>
              <w:rPr>
                <w:rFonts w:hint="eastAsia" w:ascii="Times New Roman" w:hAnsi="Times New Roman" w:eastAsia="宋体" w:cs="宋体"/>
                <w:sz w:val="24"/>
                <w:szCs w:val="24"/>
                <w:highlight w:val="none"/>
              </w:rPr>
              <w:t>厚度≥</w:t>
            </w:r>
            <w:r>
              <w:rPr>
                <w:rFonts w:hint="eastAsia" w:ascii="宋体" w:hAnsi="宋体" w:eastAsia="宋体" w:cs="宋体"/>
                <w:sz w:val="24"/>
                <w:szCs w:val="24"/>
                <w:highlight w:val="none"/>
              </w:rPr>
              <w:t>1.5mm，竖支撑冲压件加装PP塑料装饰件。竖支撑内立面带永</w:t>
            </w:r>
            <w:r>
              <w:rPr>
                <w:rFonts w:hint="eastAsia" w:ascii="宋体" w:hAnsi="宋体" w:eastAsia="宋体" w:cs="宋体"/>
                <w:color w:val="000000"/>
                <w:sz w:val="24"/>
                <w:szCs w:val="24"/>
                <w:highlight w:val="none"/>
              </w:rPr>
              <w:t>久性安全警示标识，符合国家相关标准。上、下横装饰板采用不低于9mm厚E0级三聚氰胺饰面中密度板四周采用PP塑料一次成型注塑封边或E0级三聚氰胺饰面多层板PVC封边，带</w:t>
            </w:r>
            <w:r>
              <w:rPr>
                <w:rFonts w:hint="eastAsia" w:ascii="宋体" w:hAnsi="宋体" w:eastAsia="宋体" w:cs="宋体"/>
                <w:sz w:val="24"/>
                <w:szCs w:val="24"/>
                <w:highlight w:val="none"/>
              </w:rPr>
              <w:t>学生信息卡槽。</w:t>
            </w:r>
            <w:r>
              <w:rPr>
                <w:rFonts w:hint="eastAsia" w:ascii="宋体" w:hAnsi="宋体" w:eastAsia="宋体" w:cs="宋体"/>
                <w:b/>
                <w:bCs/>
                <w:sz w:val="24"/>
                <w:szCs w:val="24"/>
                <w:highlight w:val="none"/>
                <w:lang w:eastAsia="zh-CN"/>
              </w:rPr>
              <w:t>投标人投标时承诺</w:t>
            </w:r>
            <w:r>
              <w:rPr>
                <w:rFonts w:hint="eastAsia" w:ascii="宋体" w:hAnsi="宋体" w:eastAsia="宋体" w:cs="宋体"/>
                <w:sz w:val="24"/>
                <w:szCs w:val="24"/>
                <w:highlight w:val="none"/>
                <w:lang w:eastAsia="zh-CN"/>
              </w:rPr>
              <w:t>供货前提供国家认可的第三方检测机构出具的</w:t>
            </w:r>
            <w:r>
              <w:rPr>
                <w:rFonts w:hint="eastAsia" w:ascii="宋体" w:hAnsi="宋体" w:eastAsia="宋体" w:cs="宋体"/>
                <w:b/>
                <w:bCs/>
                <w:sz w:val="24"/>
                <w:szCs w:val="24"/>
                <w:highlight w:val="none"/>
              </w:rPr>
              <w:t>前床厅护栏</w:t>
            </w:r>
            <w:r>
              <w:rPr>
                <w:rFonts w:hint="eastAsia" w:ascii="宋体" w:hAnsi="宋体" w:eastAsia="宋体" w:cs="宋体"/>
                <w:sz w:val="24"/>
                <w:szCs w:val="24"/>
                <w:highlight w:val="none"/>
              </w:rPr>
              <w:t>合格</w:t>
            </w:r>
            <w:r>
              <w:rPr>
                <w:rFonts w:hint="eastAsia" w:ascii="宋体" w:hAnsi="宋体" w:eastAsia="宋体" w:cs="宋体"/>
                <w:sz w:val="24"/>
                <w:szCs w:val="24"/>
                <w:highlight w:val="none"/>
                <w:lang w:bidi="ar"/>
              </w:rPr>
              <w:t>检测报告，</w:t>
            </w:r>
            <w:r>
              <w:rPr>
                <w:rFonts w:hint="eastAsia" w:ascii="宋体" w:hAnsi="宋体" w:eastAsia="宋体" w:cs="宋体"/>
                <w:sz w:val="24"/>
                <w:szCs w:val="24"/>
                <w:highlight w:val="none"/>
                <w:lang w:val="en-US" w:eastAsia="zh-CN"/>
              </w:rPr>
              <w:t>采</w:t>
            </w:r>
            <w:r>
              <w:rPr>
                <w:rFonts w:hint="eastAsia" w:ascii="宋体" w:hAnsi="宋体" w:eastAsia="宋体" w:cs="宋体"/>
                <w:b w:val="0"/>
                <w:bCs w:val="0"/>
                <w:sz w:val="24"/>
                <w:szCs w:val="24"/>
                <w:highlight w:val="none"/>
                <w:lang w:val="en-US" w:eastAsia="zh-CN"/>
              </w:rPr>
              <w:t>用</w:t>
            </w:r>
            <w:r>
              <w:rPr>
                <w:rStyle w:val="17"/>
                <w:rFonts w:hint="eastAsia" w:ascii="宋体" w:hAnsi="宋体" w:eastAsia="宋体" w:cs="宋体"/>
                <w:b w:val="0"/>
                <w:bCs w:val="0"/>
                <w:i w:val="0"/>
                <w:iCs w:val="0"/>
                <w:caps w:val="0"/>
                <w:color w:val="333333"/>
                <w:spacing w:val="0"/>
                <w:sz w:val="24"/>
                <w:szCs w:val="24"/>
                <w:highlight w:val="none"/>
              </w:rPr>
              <w:t>GB/T 3325—2024</w:t>
            </w:r>
            <w:r>
              <w:rPr>
                <w:rStyle w:val="17"/>
                <w:rFonts w:hint="eastAsia" w:ascii="宋体" w:hAnsi="宋体" w:eastAsia="宋体" w:cs="宋体"/>
                <w:b w:val="0"/>
                <w:bCs w:val="0"/>
                <w:i w:val="0"/>
                <w:iCs w:val="0"/>
                <w:caps w:val="0"/>
                <w:color w:val="333333"/>
                <w:spacing w:val="0"/>
                <w:sz w:val="24"/>
                <w:szCs w:val="24"/>
                <w:highlight w:val="none"/>
                <w:lang w:val="en-US" w:eastAsia="zh-CN"/>
              </w:rPr>
              <w:t>、</w:t>
            </w:r>
            <w:r>
              <w:rPr>
                <w:rStyle w:val="17"/>
                <w:rFonts w:hint="eastAsia" w:ascii="宋体" w:hAnsi="宋体" w:eastAsia="宋体" w:cs="宋体"/>
                <w:b w:val="0"/>
                <w:bCs w:val="0"/>
                <w:i w:val="0"/>
                <w:iCs w:val="0"/>
                <w:caps w:val="0"/>
                <w:color w:val="333333"/>
                <w:spacing w:val="0"/>
                <w:sz w:val="24"/>
                <w:szCs w:val="24"/>
                <w:highlight w:val="none"/>
              </w:rPr>
              <w:t>GB 18580-2025</w:t>
            </w:r>
            <w:r>
              <w:rPr>
                <w:rStyle w:val="17"/>
                <w:rFonts w:hint="eastAsia" w:ascii="宋体" w:hAnsi="宋体" w:eastAsia="宋体" w:cs="宋体"/>
                <w:b w:val="0"/>
                <w:bCs w:val="0"/>
                <w:i w:val="0"/>
                <w:iCs w:val="0"/>
                <w:caps w:val="0"/>
                <w:color w:val="333333"/>
                <w:spacing w:val="0"/>
                <w:sz w:val="24"/>
                <w:szCs w:val="24"/>
                <w:highlight w:val="none"/>
                <w:lang w:eastAsia="zh-CN"/>
              </w:rPr>
              <w:t>，</w:t>
            </w:r>
            <w:r>
              <w:rPr>
                <w:rFonts w:hint="eastAsia" w:ascii="宋体" w:hAnsi="宋体" w:eastAsia="宋体" w:cs="宋体"/>
                <w:b w:val="0"/>
                <w:bCs w:val="0"/>
                <w:sz w:val="24"/>
                <w:szCs w:val="24"/>
                <w:highlight w:val="none"/>
                <w:lang w:val="en-US" w:eastAsia="zh-CN"/>
              </w:rPr>
              <w:t>检测内容包含但不限于理化性能金属喷漆(塑)涂层冲击强度、耐腐蚀；安全性能-有害物质限量-可溶性重金属；甲醛释放量。</w:t>
            </w:r>
          </w:p>
          <w:p w14:paraId="400C5A15">
            <w:pPr>
              <w:spacing w:line="360" w:lineRule="auto"/>
              <w:rPr>
                <w:rFonts w:ascii="Times New Roman" w:hAnsi="Times New Roman" w:eastAsia="宋体" w:cs="宋体"/>
                <w:kern w:val="0"/>
                <w:sz w:val="24"/>
                <w:szCs w:val="24"/>
                <w:highlight w:val="none"/>
              </w:rPr>
            </w:pPr>
            <w:r>
              <w:rPr>
                <w:rFonts w:hint="eastAsia" w:cs="宋体"/>
                <w:sz w:val="24"/>
                <w:szCs w:val="24"/>
                <w:highlight w:val="none"/>
                <w:lang w:eastAsia="zh-CN"/>
              </w:rPr>
              <w:t>★</w:t>
            </w:r>
            <w:r>
              <w:rPr>
                <w:rFonts w:hint="eastAsia" w:ascii="Times New Roman" w:hAnsi="Times New Roman" w:eastAsia="宋体" w:cs="宋体"/>
                <w:b/>
                <w:bCs/>
                <w:sz w:val="24"/>
                <w:szCs w:val="24"/>
                <w:highlight w:val="none"/>
              </w:rPr>
              <w:t>6、床档头护栏</w:t>
            </w:r>
            <w:r>
              <w:rPr>
                <w:rFonts w:hint="eastAsia" w:ascii="Times New Roman" w:hAnsi="Times New Roman" w:eastAsia="宋体" w:cs="宋体"/>
                <w:sz w:val="24"/>
                <w:szCs w:val="24"/>
                <w:highlight w:val="none"/>
              </w:rPr>
              <w:t>：整体尺寸</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730mm×350mm×30mm，采用压铸金属件，规格</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50mm×30mm×660mm，顶部根据人体工程学设计为椭圆形，有助于学生躺下睡觉、起床时，抓住借力，下方有凹槽，竖支撑规格</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20mm×30mm×290mm，采用厚度≥1.2mm冷轧钢板经数控冲压拉伸成型。顶支撑与竖支撑用PP塑料件连接，规格</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60mm×30mm×60mm，护栏挡板采用厚度≥15mm的E0级三聚氰胺饰面颗粒板</w:t>
            </w:r>
            <w:r>
              <w:rPr>
                <w:rFonts w:hint="eastAsia" w:ascii="宋体" w:hAnsi="宋体" w:eastAsia="宋体" w:cs="宋体"/>
                <w:color w:val="000000"/>
                <w:sz w:val="24"/>
                <w:szCs w:val="24"/>
                <w:highlight w:val="none"/>
              </w:rPr>
              <w:t>。或整体</w:t>
            </w:r>
            <w:r>
              <w:rPr>
                <w:rFonts w:hint="eastAsia" w:ascii="Times New Roman" w:hAnsi="Times New Roman" w:eastAsia="宋体" w:cs="宋体"/>
                <w:color w:val="000000"/>
                <w:sz w:val="24"/>
                <w:szCs w:val="24"/>
                <w:highlight w:val="none"/>
              </w:rPr>
              <w:t>注塑护栏。</w:t>
            </w:r>
            <w:r>
              <w:rPr>
                <w:rFonts w:hint="eastAsia" w:ascii="宋体" w:hAnsi="宋体" w:eastAsia="宋体" w:cs="宋体"/>
                <w:b/>
                <w:bCs/>
                <w:sz w:val="24"/>
                <w:szCs w:val="24"/>
                <w:highlight w:val="none"/>
                <w:lang w:eastAsia="zh-CN"/>
              </w:rPr>
              <w:t>投标人投标时承诺</w:t>
            </w:r>
            <w:r>
              <w:rPr>
                <w:rFonts w:hint="eastAsia" w:ascii="宋体" w:hAnsi="宋体" w:eastAsia="宋体" w:cs="宋体"/>
                <w:sz w:val="24"/>
                <w:szCs w:val="24"/>
                <w:highlight w:val="none"/>
                <w:lang w:eastAsia="zh-CN"/>
              </w:rPr>
              <w:t>供货前提供国家认可的第三方检测机构出具的</w:t>
            </w:r>
            <w:r>
              <w:rPr>
                <w:rFonts w:hint="eastAsia" w:ascii="宋体" w:hAnsi="宋体" w:eastAsia="宋体" w:cs="宋体"/>
                <w:b/>
                <w:bCs/>
                <w:sz w:val="24"/>
                <w:szCs w:val="24"/>
                <w:highlight w:val="none"/>
              </w:rPr>
              <w:t>床档头护栏</w:t>
            </w:r>
            <w:r>
              <w:rPr>
                <w:rFonts w:hint="eastAsia" w:ascii="宋体" w:hAnsi="宋体" w:eastAsia="宋体" w:cs="宋体"/>
                <w:sz w:val="24"/>
                <w:szCs w:val="24"/>
                <w:highlight w:val="none"/>
              </w:rPr>
              <w:t>合格</w:t>
            </w:r>
            <w:r>
              <w:rPr>
                <w:rFonts w:hint="eastAsia" w:ascii="宋体" w:hAnsi="宋体" w:eastAsia="宋体" w:cs="宋体"/>
                <w:sz w:val="24"/>
                <w:szCs w:val="24"/>
                <w:highlight w:val="none"/>
                <w:lang w:bidi="ar"/>
              </w:rPr>
              <w:t>检测报告，</w:t>
            </w:r>
            <w:r>
              <w:rPr>
                <w:rFonts w:hint="eastAsia" w:ascii="宋体" w:hAnsi="宋体" w:eastAsia="宋体" w:cs="宋体"/>
                <w:b w:val="0"/>
                <w:bCs w:val="0"/>
                <w:sz w:val="24"/>
                <w:szCs w:val="24"/>
                <w:highlight w:val="none"/>
                <w:lang w:val="en-US" w:eastAsia="zh-CN"/>
              </w:rPr>
              <w:t xml:space="preserve">采用 </w:t>
            </w:r>
            <w:r>
              <w:rPr>
                <w:rStyle w:val="17"/>
                <w:rFonts w:hint="eastAsia" w:ascii="宋体" w:hAnsi="宋体" w:eastAsia="宋体" w:cs="宋体"/>
                <w:b w:val="0"/>
                <w:bCs w:val="0"/>
                <w:i w:val="0"/>
                <w:iCs w:val="0"/>
                <w:caps w:val="0"/>
                <w:color w:val="333333"/>
                <w:spacing w:val="0"/>
                <w:sz w:val="24"/>
                <w:szCs w:val="24"/>
                <w:highlight w:val="none"/>
              </w:rPr>
              <w:t>GB/T 3325—2024</w:t>
            </w:r>
            <w:r>
              <w:rPr>
                <w:rStyle w:val="17"/>
                <w:rFonts w:hint="eastAsia" w:ascii="宋体" w:hAnsi="宋体" w:cs="宋体"/>
                <w:b w:val="0"/>
                <w:bCs w:val="0"/>
                <w:i w:val="0"/>
                <w:iCs w:val="0"/>
                <w:caps w:val="0"/>
                <w:color w:val="333333"/>
                <w:spacing w:val="0"/>
                <w:sz w:val="24"/>
                <w:szCs w:val="24"/>
                <w:highlight w:val="none"/>
                <w:lang w:eastAsia="zh-CN"/>
              </w:rPr>
              <w:t>、</w:t>
            </w:r>
            <w:r>
              <w:rPr>
                <w:rFonts w:hint="eastAsia" w:ascii="宋体" w:hAnsi="宋体" w:eastAsia="宋体" w:cs="宋体"/>
                <w:b w:val="0"/>
                <w:bCs w:val="0"/>
                <w:sz w:val="24"/>
                <w:szCs w:val="24"/>
                <w:highlight w:val="none"/>
              </w:rPr>
              <w:t>QB/T4371-2012</w:t>
            </w:r>
            <w:r>
              <w:rPr>
                <w:rFonts w:hint="eastAsia" w:ascii="宋体" w:hAnsi="宋体" w:cs="宋体"/>
                <w:b w:val="0"/>
                <w:bCs w:val="0"/>
                <w:sz w:val="24"/>
                <w:szCs w:val="24"/>
                <w:highlight w:val="none"/>
                <w:lang w:eastAsia="zh-CN"/>
              </w:rPr>
              <w:t>、</w:t>
            </w:r>
            <w:r>
              <w:rPr>
                <w:rFonts w:hint="eastAsia" w:ascii="宋体" w:hAnsi="宋体" w:eastAsia="宋体" w:cs="宋体"/>
                <w:b w:val="0"/>
                <w:bCs w:val="0"/>
                <w:sz w:val="24"/>
                <w:szCs w:val="24"/>
                <w:highlight w:val="none"/>
              </w:rPr>
              <w:t>GB/T1741-2020</w:t>
            </w:r>
            <w:r>
              <w:rPr>
                <w:rStyle w:val="17"/>
                <w:rFonts w:hint="eastAsia" w:ascii="宋体" w:hAnsi="宋体" w:eastAsia="宋体" w:cs="宋体"/>
                <w:b w:val="0"/>
                <w:bCs w:val="0"/>
                <w:i w:val="0"/>
                <w:iCs w:val="0"/>
                <w:caps w:val="0"/>
                <w:color w:val="333333"/>
                <w:spacing w:val="0"/>
                <w:sz w:val="24"/>
                <w:szCs w:val="24"/>
                <w:highlight w:val="none"/>
              </w:rPr>
              <w:t>GB/T 17897-2026</w:t>
            </w:r>
            <w:r>
              <w:rPr>
                <w:rFonts w:hint="eastAsia" w:ascii="宋体" w:hAnsi="宋体" w:eastAsia="宋体" w:cs="宋体"/>
                <w:b w:val="0"/>
                <w:bCs w:val="0"/>
                <w:sz w:val="24"/>
                <w:szCs w:val="24"/>
                <w:highlight w:val="none"/>
                <w:lang w:val="en-US" w:eastAsia="zh-CN"/>
              </w:rPr>
              <w:t>检测标准，检测内容包含但不限于</w:t>
            </w:r>
            <w:r>
              <w:rPr>
                <w:rFonts w:hint="eastAsia" w:ascii="宋体" w:hAnsi="宋体" w:eastAsia="宋体" w:cs="宋体"/>
                <w:b w:val="0"/>
                <w:bCs w:val="0"/>
                <w:sz w:val="24"/>
                <w:szCs w:val="24"/>
                <w:highlight w:val="none"/>
              </w:rPr>
              <w:t>抗菌性能-抑菌率、鼠伤寒沙门氏菌鼠伤寒沙门氏菌99.9%、防霉性能-耐霉菌性等级≥1级、总半挥发性有机化合物(TSVOC)释放量</w:t>
            </w:r>
            <w:r>
              <w:rPr>
                <w:rFonts w:hint="eastAsia" w:ascii="宋体" w:hAnsi="宋体" w:eastAsia="宋体" w:cs="宋体"/>
                <w:b w:val="0"/>
                <w:bCs w:val="0"/>
                <w:sz w:val="24"/>
                <w:szCs w:val="24"/>
                <w:highlight w:val="none"/>
                <w:lang w:eastAsia="zh-CN"/>
              </w:rPr>
              <w:t>。</w:t>
            </w:r>
          </w:p>
          <w:p w14:paraId="20623BE9">
            <w:pPr>
              <w:spacing w:line="360" w:lineRule="auto"/>
              <w:rPr>
                <w:rFonts w:hint="eastAsia" w:ascii="Times New Roman" w:hAnsi="Times New Roman" w:eastAsia="宋体" w:cs="宋体"/>
                <w:sz w:val="24"/>
                <w:szCs w:val="24"/>
                <w:highlight w:val="none"/>
              </w:rPr>
            </w:pPr>
            <w:r>
              <w:rPr>
                <w:rFonts w:hint="eastAsia" w:ascii="Times New Roman" w:hAnsi="Times New Roman" w:eastAsia="宋体" w:cs="宋体"/>
                <w:b/>
                <w:bCs/>
                <w:sz w:val="24"/>
                <w:szCs w:val="24"/>
                <w:highlight w:val="none"/>
              </w:rPr>
              <w:t>7、立柱上拉杆</w:t>
            </w:r>
            <w:r>
              <w:rPr>
                <w:rFonts w:hint="eastAsia" w:ascii="Times New Roman" w:hAnsi="Times New Roman" w:eastAsia="宋体" w:cs="宋体"/>
                <w:sz w:val="24"/>
                <w:szCs w:val="24"/>
                <w:highlight w:val="none"/>
              </w:rPr>
              <w:t>：采用</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55mm×50mm</w:t>
            </w:r>
            <w:r>
              <w:rPr>
                <w:rFonts w:hint="eastAsia" w:ascii="Calibri" w:hAnsi="Calibri" w:eastAsia="宋体" w:cs="宋体"/>
                <w:sz w:val="24"/>
                <w:szCs w:val="24"/>
                <w:highlight w:val="none"/>
              </w:rPr>
              <w:t>×</w:t>
            </w:r>
            <w:r>
              <w:rPr>
                <w:rFonts w:hint="eastAsia" w:ascii="Times New Roman" w:hAnsi="Times New Roman" w:eastAsia="宋体" w:cs="宋体"/>
                <w:sz w:val="24"/>
                <w:szCs w:val="24"/>
                <w:highlight w:val="none"/>
              </w:rPr>
              <w:t>1.2mm高频焊接闭口型管材，管材采用带钢，经成型线轧制而成，表面经环氧聚酯塑粉静电喷塑处理，外立面直线型，内立面与上表面相交处为直角凹槽，便于床板平铺于凹槽内。</w:t>
            </w:r>
          </w:p>
          <w:p w14:paraId="68B8556E">
            <w:pPr>
              <w:spacing w:line="360" w:lineRule="auto"/>
              <w:rPr>
                <w:rFonts w:ascii="宋体" w:hAnsi="宋体" w:eastAsia="宋体" w:cs="宋体"/>
                <w:sz w:val="24"/>
                <w:szCs w:val="24"/>
                <w:highlight w:val="none"/>
              </w:rPr>
            </w:pPr>
            <w:r>
              <w:rPr>
                <w:rFonts w:hint="eastAsia" w:ascii="Times New Roman" w:hAnsi="Times New Roman" w:eastAsia="宋体" w:cs="宋体"/>
                <w:b/>
                <w:bCs/>
                <w:sz w:val="24"/>
                <w:szCs w:val="24"/>
                <w:highlight w:val="none"/>
              </w:rPr>
              <w:t>8、床下拉杆：</w:t>
            </w:r>
            <w:r>
              <w:rPr>
                <w:rFonts w:hint="eastAsia" w:ascii="Times New Roman" w:hAnsi="Times New Roman" w:eastAsia="宋体" w:cs="宋体"/>
                <w:sz w:val="24"/>
                <w:szCs w:val="24"/>
                <w:highlight w:val="none"/>
              </w:rPr>
              <w:t>采用</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40mm×20mm</w:t>
            </w:r>
            <w:r>
              <w:rPr>
                <w:rFonts w:hint="eastAsia" w:ascii="Calibri" w:hAnsi="Calibri" w:eastAsia="宋体" w:cs="宋体"/>
                <w:sz w:val="24"/>
                <w:szCs w:val="24"/>
                <w:highlight w:val="none"/>
              </w:rPr>
              <w:t>×</w:t>
            </w:r>
            <w:r>
              <w:rPr>
                <w:rFonts w:hint="eastAsia" w:ascii="Times New Roman" w:hAnsi="Times New Roman" w:eastAsia="宋体" w:cs="宋体"/>
                <w:sz w:val="24"/>
                <w:szCs w:val="24"/>
                <w:highlight w:val="none"/>
              </w:rPr>
              <w:t>1.2mm金属矩形管，表面经环氧聚酯塑粉静电喷塑处理。</w:t>
            </w:r>
          </w:p>
          <w:p w14:paraId="02B242A5">
            <w:pPr>
              <w:spacing w:line="360" w:lineRule="auto"/>
              <w:rPr>
                <w:rFonts w:ascii="Times New Roman" w:hAnsi="Times New Roman" w:eastAsia="宋体" w:cs="宋体"/>
                <w:sz w:val="24"/>
                <w:szCs w:val="24"/>
                <w:highlight w:val="none"/>
              </w:rPr>
            </w:pPr>
            <w:r>
              <w:rPr>
                <w:rFonts w:hint="eastAsia" w:ascii="Times New Roman" w:hAnsi="Times New Roman" w:eastAsia="宋体" w:cs="宋体"/>
                <w:b/>
                <w:bCs/>
                <w:sz w:val="24"/>
                <w:szCs w:val="24"/>
                <w:highlight w:val="none"/>
              </w:rPr>
              <w:t>9、</w:t>
            </w:r>
            <w:r>
              <w:rPr>
                <w:rFonts w:hint="eastAsia" w:ascii="Times New Roman" w:hAnsi="Times New Roman" w:eastAsia="宋体" w:cs="宋体"/>
                <w:b/>
                <w:bCs/>
                <w:color w:val="000000"/>
                <w:sz w:val="24"/>
                <w:szCs w:val="24"/>
                <w:highlight w:val="none"/>
              </w:rPr>
              <w:t>床尾护栏：</w:t>
            </w:r>
            <w:r>
              <w:rPr>
                <w:rFonts w:hint="eastAsia" w:ascii="Times New Roman" w:hAnsi="Times New Roman" w:eastAsia="宋体" w:cs="宋体"/>
                <w:color w:val="000000"/>
                <w:sz w:val="24"/>
                <w:szCs w:val="24"/>
                <w:highlight w:val="none"/>
              </w:rPr>
              <w:t>尺寸</w:t>
            </w:r>
            <w:r>
              <w:rPr>
                <w:rFonts w:hint="eastAsia" w:ascii="宋体" w:hAnsi="宋体" w:eastAsia="宋体" w:cs="宋体"/>
                <w:color w:val="000000"/>
                <w:sz w:val="24"/>
                <w:szCs w:val="24"/>
                <w:highlight w:val="none"/>
              </w:rPr>
              <w:t>≥</w:t>
            </w:r>
            <w:r>
              <w:rPr>
                <w:rFonts w:hint="eastAsia" w:ascii="Times New Roman" w:hAnsi="Times New Roman" w:eastAsia="宋体" w:cs="宋体"/>
                <w:color w:val="000000"/>
                <w:sz w:val="24"/>
                <w:szCs w:val="24"/>
                <w:highlight w:val="none"/>
              </w:rPr>
              <w:t>350mm×350mm，护栏整体采用注塑或气浮</w:t>
            </w:r>
            <w:r>
              <w:rPr>
                <w:rFonts w:hint="eastAsia" w:ascii="Times New Roman" w:hAnsi="Times New Roman" w:eastAsia="宋体" w:cs="宋体"/>
                <w:sz w:val="24"/>
                <w:szCs w:val="24"/>
                <w:highlight w:val="none"/>
              </w:rPr>
              <w:t>工艺，装饰板采用厚度≥18mm的E0级三聚氰胺饰面中密度板，四周边缘采用PP塑料一次成型注塑封边并带有扶手，扶手内空尺寸</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130mm×130mm，注塑封边厚度≥20mm。</w:t>
            </w:r>
          </w:p>
          <w:p w14:paraId="0BB353B7">
            <w:pPr>
              <w:spacing w:line="360" w:lineRule="auto"/>
              <w:jc w:val="left"/>
              <w:rPr>
                <w:rFonts w:ascii="Times New Roman" w:hAnsi="Times New Roman" w:eastAsia="宋体" w:cs="宋体"/>
                <w:b/>
                <w:bCs/>
                <w:kern w:val="0"/>
                <w:sz w:val="24"/>
                <w:szCs w:val="24"/>
                <w:highlight w:val="none"/>
              </w:rPr>
            </w:pPr>
            <w:r>
              <w:rPr>
                <w:rFonts w:hint="eastAsia" w:ascii="Times New Roman" w:hAnsi="Times New Roman" w:eastAsia="宋体" w:cs="宋体"/>
                <w:b/>
                <w:bCs/>
                <w:sz w:val="24"/>
                <w:szCs w:val="24"/>
                <w:highlight w:val="none"/>
              </w:rPr>
              <w:t>10、蚊帐杆：</w:t>
            </w:r>
            <w:r>
              <w:rPr>
                <w:rFonts w:hint="eastAsia" w:ascii="Times New Roman" w:hAnsi="Times New Roman" w:eastAsia="宋体" w:cs="宋体"/>
                <w:sz w:val="24"/>
                <w:szCs w:val="24"/>
                <w:highlight w:val="none"/>
              </w:rPr>
              <w:t>采用</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φ19mm×1.0mm</w:t>
            </w:r>
            <w:r>
              <w:rPr>
                <w:rFonts w:hint="eastAsia" w:ascii="Calibri" w:hAnsi="Calibri" w:eastAsia="宋体" w:cs="宋体"/>
                <w:sz w:val="24"/>
                <w:szCs w:val="24"/>
                <w:highlight w:val="none"/>
              </w:rPr>
              <w:t>厚</w:t>
            </w:r>
            <w:r>
              <w:rPr>
                <w:rFonts w:hint="eastAsia" w:ascii="Times New Roman" w:hAnsi="Times New Roman" w:eastAsia="宋体" w:cs="宋体"/>
                <w:sz w:val="24"/>
                <w:szCs w:val="24"/>
                <w:highlight w:val="none"/>
              </w:rPr>
              <w:t>圆管，升出高度</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800mm，顶部带圆形塑料封头，中部可套蚊帐绳索，下部采用工业式旋钮防滑设计。蚊帐杆不使用时可缩入立柱内，使用时可在长度范围内任意高度调节锁紧。</w:t>
            </w:r>
          </w:p>
          <w:p w14:paraId="799F478E">
            <w:pPr>
              <w:spacing w:line="360" w:lineRule="auto"/>
              <w:jc w:val="left"/>
              <w:rPr>
                <w:rFonts w:ascii="Times New Roman" w:hAnsi="Times New Roman" w:eastAsia="宋体" w:cs="宋体"/>
                <w:b/>
                <w:bCs/>
                <w:kern w:val="0"/>
                <w:sz w:val="24"/>
                <w:szCs w:val="24"/>
                <w:highlight w:val="none"/>
                <w:lang w:bidi="ar"/>
              </w:rPr>
            </w:pPr>
            <w:r>
              <w:rPr>
                <w:rFonts w:hint="eastAsia" w:ascii="Times New Roman" w:hAnsi="Times New Roman" w:eastAsia="宋体" w:cs="宋体"/>
                <w:b/>
                <w:bCs/>
                <w:sz w:val="24"/>
                <w:szCs w:val="24"/>
                <w:highlight w:val="none"/>
              </w:rPr>
              <w:t>11、</w:t>
            </w:r>
            <w:r>
              <w:rPr>
                <w:rFonts w:hint="eastAsia" w:ascii="Times New Roman" w:hAnsi="Times New Roman" w:eastAsia="宋体" w:cs="宋体"/>
                <w:b/>
                <w:bCs/>
                <w:kern w:val="0"/>
                <w:sz w:val="24"/>
                <w:szCs w:val="24"/>
                <w:highlight w:val="none"/>
                <w:lang w:bidi="ar"/>
              </w:rPr>
              <w:t>走</w:t>
            </w:r>
            <w:r>
              <w:rPr>
                <w:rFonts w:hint="eastAsia" w:ascii="Times New Roman" w:hAnsi="Times New Roman" w:eastAsia="宋体" w:cs="宋体"/>
                <w:b/>
                <w:bCs/>
                <w:color w:val="000000"/>
                <w:kern w:val="0"/>
                <w:sz w:val="24"/>
                <w:szCs w:val="24"/>
                <w:highlight w:val="none"/>
                <w:lang w:bidi="ar"/>
              </w:rPr>
              <w:t>梯：采用</w:t>
            </w:r>
            <w:r>
              <w:rPr>
                <w:rFonts w:hint="eastAsia" w:ascii="宋体" w:hAnsi="宋体" w:eastAsia="宋体" w:cs="宋体"/>
                <w:color w:val="000000"/>
                <w:sz w:val="24"/>
                <w:szCs w:val="24"/>
                <w:highlight w:val="none"/>
              </w:rPr>
              <w:t>四阶走梯。</w:t>
            </w:r>
          </w:p>
          <w:p w14:paraId="6E890CA2">
            <w:pPr>
              <w:spacing w:line="360" w:lineRule="auto"/>
              <w:jc w:val="left"/>
              <w:rPr>
                <w:rFonts w:ascii="Times New Roman" w:hAnsi="Times New Roman" w:eastAsia="宋体" w:cs="宋体"/>
                <w:b/>
                <w:bCs/>
                <w:kern w:val="0"/>
                <w:sz w:val="24"/>
                <w:szCs w:val="24"/>
                <w:highlight w:val="none"/>
                <w:lang w:bidi="ar"/>
              </w:rPr>
            </w:pPr>
            <w:r>
              <w:rPr>
                <w:rFonts w:hint="eastAsia" w:ascii="Times New Roman" w:hAnsi="Times New Roman" w:eastAsia="宋体" w:cs="宋体"/>
                <w:b/>
                <w:bCs/>
                <w:kern w:val="0"/>
                <w:sz w:val="24"/>
                <w:szCs w:val="24"/>
                <w:highlight w:val="none"/>
                <w:lang w:bidi="ar"/>
              </w:rPr>
              <w:t>（1）</w:t>
            </w:r>
            <w:r>
              <w:rPr>
                <w:rFonts w:hint="eastAsia" w:ascii="Times New Roman" w:hAnsi="Times New Roman" w:eastAsia="宋体" w:cs="宋体"/>
                <w:b/>
                <w:bCs/>
                <w:sz w:val="24"/>
                <w:szCs w:val="24"/>
                <w:highlight w:val="none"/>
              </w:rPr>
              <w:t>走梯钢架：</w:t>
            </w:r>
            <w:r>
              <w:rPr>
                <w:rFonts w:hint="eastAsia" w:ascii="Times New Roman" w:hAnsi="Times New Roman" w:eastAsia="宋体" w:cs="宋体"/>
                <w:sz w:val="24"/>
                <w:szCs w:val="24"/>
                <w:highlight w:val="none"/>
              </w:rPr>
              <w:t>竖管</w:t>
            </w:r>
            <w:r>
              <w:rPr>
                <w:rFonts w:hint="eastAsia" w:ascii="宋体" w:hAnsi="宋体" w:eastAsia="宋体" w:cs="宋体"/>
                <w:sz w:val="24"/>
                <w:szCs w:val="24"/>
                <w:highlight w:val="none"/>
              </w:rPr>
              <w:t>采用≥25</w:t>
            </w:r>
            <w:r>
              <w:rPr>
                <w:rFonts w:hint="eastAsia" w:ascii="Times New Roman" w:hAnsi="Times New Roman" w:eastAsia="宋体" w:cs="宋体"/>
                <w:sz w:val="24"/>
                <w:szCs w:val="24"/>
                <w:highlight w:val="none"/>
              </w:rPr>
              <w:t>mm</w:t>
            </w:r>
            <w:r>
              <w:rPr>
                <w:rFonts w:hint="eastAsia" w:ascii="宋体" w:hAnsi="宋体" w:eastAsia="宋体" w:cs="宋体"/>
                <w:sz w:val="24"/>
                <w:szCs w:val="24"/>
                <w:highlight w:val="none"/>
              </w:rPr>
              <w:t>×25</w:t>
            </w:r>
            <w:r>
              <w:rPr>
                <w:rFonts w:hint="eastAsia" w:ascii="Times New Roman" w:hAnsi="Times New Roman" w:eastAsia="宋体" w:cs="宋体"/>
                <w:sz w:val="24"/>
                <w:szCs w:val="24"/>
                <w:highlight w:val="none"/>
              </w:rPr>
              <w:t>mm</w:t>
            </w:r>
            <w:r>
              <w:rPr>
                <w:rFonts w:hint="eastAsia" w:ascii="宋体" w:hAnsi="宋体" w:eastAsia="宋体" w:cs="宋体"/>
                <w:sz w:val="24"/>
                <w:szCs w:val="24"/>
                <w:highlight w:val="none"/>
              </w:rPr>
              <w:t>×1.2mm方管制作，其余采用≥20</w:t>
            </w:r>
            <w:r>
              <w:rPr>
                <w:rFonts w:hint="eastAsia" w:ascii="Times New Roman" w:hAnsi="Times New Roman" w:eastAsia="宋体" w:cs="宋体"/>
                <w:sz w:val="24"/>
                <w:szCs w:val="24"/>
                <w:highlight w:val="none"/>
              </w:rPr>
              <w:t>mm</w:t>
            </w:r>
            <w:r>
              <w:rPr>
                <w:rFonts w:hint="eastAsia" w:ascii="宋体" w:hAnsi="宋体" w:eastAsia="宋体" w:cs="宋体"/>
                <w:sz w:val="24"/>
                <w:szCs w:val="24"/>
                <w:highlight w:val="none"/>
              </w:rPr>
              <w:t>×20</w:t>
            </w:r>
            <w:r>
              <w:rPr>
                <w:rFonts w:hint="eastAsia" w:ascii="Times New Roman" w:hAnsi="Times New Roman" w:eastAsia="宋体" w:cs="宋体"/>
                <w:sz w:val="24"/>
                <w:szCs w:val="24"/>
                <w:highlight w:val="none"/>
              </w:rPr>
              <w:t>mm</w:t>
            </w:r>
            <w:r>
              <w:rPr>
                <w:rFonts w:hint="eastAsia" w:ascii="宋体" w:hAnsi="宋体" w:eastAsia="宋体" w:cs="宋体"/>
                <w:sz w:val="24"/>
                <w:szCs w:val="24"/>
                <w:highlight w:val="none"/>
              </w:rPr>
              <w:t>×1.2mm方管制作。</w:t>
            </w:r>
          </w:p>
          <w:p w14:paraId="1AB68FBA">
            <w:pPr>
              <w:widowControl/>
              <w:spacing w:line="360" w:lineRule="auto"/>
              <w:rPr>
                <w:rFonts w:ascii="宋体" w:hAnsi="宋体" w:eastAsia="宋体" w:cs="宋体"/>
                <w:color w:val="000000"/>
                <w:sz w:val="24"/>
                <w:szCs w:val="24"/>
                <w:highlight w:val="none"/>
              </w:rPr>
            </w:pPr>
            <w:r>
              <w:rPr>
                <w:rFonts w:hint="eastAsia" w:ascii="Times New Roman" w:hAnsi="Times New Roman" w:eastAsia="宋体" w:cs="宋体"/>
                <w:b/>
                <w:bCs/>
                <w:kern w:val="0"/>
                <w:sz w:val="24"/>
                <w:szCs w:val="24"/>
                <w:highlight w:val="none"/>
                <w:lang w:bidi="ar"/>
              </w:rPr>
              <w:t>（2）</w:t>
            </w:r>
            <w:r>
              <w:rPr>
                <w:rFonts w:hint="eastAsia" w:ascii="Times New Roman" w:hAnsi="Times New Roman" w:eastAsia="宋体" w:cs="宋体"/>
                <w:b/>
                <w:bCs/>
                <w:sz w:val="24"/>
                <w:szCs w:val="24"/>
                <w:highlight w:val="none"/>
              </w:rPr>
              <w:t>走梯夜光踏板：</w:t>
            </w:r>
            <w:r>
              <w:rPr>
                <w:rFonts w:hint="eastAsia" w:ascii="宋体" w:hAnsi="宋体" w:eastAsia="宋体" w:cs="宋体"/>
                <w:sz w:val="24"/>
                <w:szCs w:val="24"/>
                <w:highlight w:val="none"/>
              </w:rPr>
              <w:t>尺寸≥600</w:t>
            </w:r>
            <w:r>
              <w:rPr>
                <w:rFonts w:hint="eastAsia" w:ascii="Times New Roman" w:hAnsi="Times New Roman" w:eastAsia="宋体" w:cs="宋体"/>
                <w:sz w:val="24"/>
                <w:szCs w:val="24"/>
                <w:highlight w:val="none"/>
              </w:rPr>
              <w:t>mm</w:t>
            </w:r>
            <w:r>
              <w:rPr>
                <w:rFonts w:hint="eastAsia" w:ascii="宋体" w:hAnsi="宋体" w:eastAsia="宋体" w:cs="宋体"/>
                <w:sz w:val="24"/>
                <w:szCs w:val="24"/>
                <w:highlight w:val="none"/>
              </w:rPr>
              <w:t>×230</w:t>
            </w:r>
            <w:r>
              <w:rPr>
                <w:rFonts w:hint="eastAsia" w:ascii="Times New Roman" w:hAnsi="Times New Roman" w:eastAsia="宋体" w:cs="宋体"/>
                <w:sz w:val="24"/>
                <w:szCs w:val="24"/>
                <w:highlight w:val="none"/>
              </w:rPr>
              <w:t>mm</w:t>
            </w:r>
            <w:r>
              <w:rPr>
                <w:rFonts w:hint="eastAsia" w:ascii="宋体" w:hAnsi="宋体" w:eastAsia="宋体" w:cs="宋体"/>
                <w:sz w:val="24"/>
                <w:szCs w:val="24"/>
                <w:highlight w:val="none"/>
              </w:rPr>
              <w:t>×20</w:t>
            </w:r>
            <w:r>
              <w:rPr>
                <w:rFonts w:hint="eastAsia" w:ascii="Times New Roman" w:hAnsi="Times New Roman" w:eastAsia="宋体" w:cs="宋体"/>
                <w:sz w:val="24"/>
                <w:szCs w:val="24"/>
                <w:highlight w:val="none"/>
              </w:rPr>
              <w:t>mm</w:t>
            </w:r>
            <w:r>
              <w:rPr>
                <w:rFonts w:hint="eastAsia" w:ascii="宋体" w:hAnsi="宋体" w:eastAsia="宋体" w:cs="宋体"/>
                <w:sz w:val="24"/>
                <w:szCs w:val="24"/>
                <w:highlight w:val="none"/>
              </w:rPr>
              <w:t>，采用PP塑料，踏板表面带凸起防滑圆点，其中部分发光，具有夜晚可视功能。</w:t>
            </w:r>
          </w:p>
          <w:p w14:paraId="160FB66B">
            <w:pPr>
              <w:spacing w:line="360" w:lineRule="auto"/>
              <w:rPr>
                <w:rFonts w:ascii="宋体" w:hAnsi="宋体" w:eastAsia="宋体" w:cs="宋体"/>
                <w:color w:val="000000"/>
                <w:sz w:val="24"/>
                <w:szCs w:val="24"/>
                <w:highlight w:val="none"/>
              </w:rPr>
            </w:pPr>
            <w:r>
              <w:rPr>
                <w:rFonts w:hint="eastAsia" w:ascii="Calibri" w:hAnsi="Calibri" w:cs="Times New Roman"/>
                <w:color w:val="000000"/>
                <w:spacing w:val="-3"/>
                <w:sz w:val="24"/>
                <w:szCs w:val="24"/>
                <w:highlight w:val="none"/>
                <w:lang w:eastAsia="zh-CN"/>
              </w:rPr>
              <w:t>★</w:t>
            </w:r>
            <w:r>
              <w:rPr>
                <w:rFonts w:hint="eastAsia" w:ascii="宋体" w:hAnsi="宋体" w:eastAsia="宋体" w:cs="宋体"/>
                <w:b/>
                <w:bCs/>
                <w:color w:val="000000"/>
                <w:sz w:val="24"/>
                <w:szCs w:val="24"/>
                <w:highlight w:val="none"/>
              </w:rPr>
              <w:t>（3）走梯门板：</w:t>
            </w:r>
            <w:r>
              <w:rPr>
                <w:rFonts w:hint="eastAsia" w:ascii="宋体" w:hAnsi="宋体" w:eastAsia="宋体" w:cs="宋体"/>
                <w:color w:val="000000"/>
                <w:sz w:val="24"/>
                <w:szCs w:val="24"/>
                <w:highlight w:val="none"/>
              </w:rPr>
              <w:t>尺寸≥590</w:t>
            </w:r>
            <w:r>
              <w:rPr>
                <w:rFonts w:hint="eastAsia" w:ascii="Times New Roman" w:hAnsi="Times New Roman" w:eastAsia="宋体" w:cs="宋体"/>
                <w:color w:val="000000"/>
                <w:sz w:val="24"/>
                <w:szCs w:val="24"/>
                <w:highlight w:val="none"/>
              </w:rPr>
              <w:t>mm</w:t>
            </w:r>
            <w:r>
              <w:rPr>
                <w:rFonts w:hint="eastAsia" w:ascii="宋体" w:hAnsi="宋体" w:eastAsia="宋体" w:cs="宋体"/>
                <w:color w:val="000000"/>
                <w:sz w:val="24"/>
                <w:szCs w:val="24"/>
                <w:highlight w:val="none"/>
              </w:rPr>
              <w:t>×300</w:t>
            </w:r>
            <w:r>
              <w:rPr>
                <w:rFonts w:hint="eastAsia" w:ascii="Times New Roman" w:hAnsi="Times New Roman" w:eastAsia="宋体" w:cs="宋体"/>
                <w:color w:val="000000"/>
                <w:sz w:val="24"/>
                <w:szCs w:val="24"/>
                <w:highlight w:val="none"/>
              </w:rPr>
              <w:t>mm</w:t>
            </w:r>
            <w:r>
              <w:rPr>
                <w:rFonts w:hint="eastAsia" w:ascii="宋体" w:hAnsi="宋体" w:eastAsia="宋体" w:cs="宋体"/>
                <w:color w:val="000000"/>
                <w:sz w:val="24"/>
                <w:szCs w:val="24"/>
                <w:highlight w:val="none"/>
              </w:rPr>
              <w:t>，基材采用</w:t>
            </w:r>
            <w:r>
              <w:rPr>
                <w:rFonts w:hint="eastAsia" w:ascii="Times New Roman" w:hAnsi="Times New Roman" w:eastAsia="宋体" w:cs="宋体"/>
                <w:color w:val="000000"/>
                <w:sz w:val="24"/>
                <w:szCs w:val="24"/>
                <w:highlight w:val="none"/>
              </w:rPr>
              <w:t>厚度≥</w:t>
            </w:r>
            <w:r>
              <w:rPr>
                <w:rFonts w:hint="eastAsia" w:ascii="宋体" w:hAnsi="宋体" w:eastAsia="宋体" w:cs="宋体"/>
                <w:color w:val="000000"/>
                <w:sz w:val="24"/>
                <w:szCs w:val="24"/>
                <w:highlight w:val="none"/>
              </w:rPr>
              <w:t>15mm的E0级三聚氰胺饰面颗粒板，四周采用注塑封边或PVC封边，带拉手。</w:t>
            </w:r>
            <w:r>
              <w:rPr>
                <w:rFonts w:hint="eastAsia" w:ascii="宋体" w:hAnsi="宋体" w:eastAsia="宋体" w:cs="宋体"/>
                <w:b/>
                <w:bCs/>
                <w:sz w:val="24"/>
                <w:szCs w:val="24"/>
                <w:highlight w:val="none"/>
                <w:lang w:eastAsia="zh-CN"/>
              </w:rPr>
              <w:t>投标人投标时承诺</w:t>
            </w:r>
            <w:r>
              <w:rPr>
                <w:rFonts w:hint="eastAsia" w:ascii="宋体" w:hAnsi="宋体" w:eastAsia="宋体" w:cs="宋体"/>
                <w:sz w:val="24"/>
                <w:szCs w:val="24"/>
                <w:highlight w:val="none"/>
                <w:lang w:eastAsia="zh-CN"/>
              </w:rPr>
              <w:t>供货前提供国家认可的第三方检测机构出具的</w:t>
            </w:r>
            <w:r>
              <w:rPr>
                <w:rFonts w:hint="eastAsia" w:ascii="宋体" w:hAnsi="宋体" w:eastAsia="宋体" w:cs="宋体"/>
                <w:b/>
                <w:bCs/>
                <w:color w:val="000000"/>
                <w:sz w:val="24"/>
                <w:szCs w:val="24"/>
                <w:highlight w:val="none"/>
              </w:rPr>
              <w:t>走梯门板</w:t>
            </w:r>
            <w:r>
              <w:rPr>
                <w:rFonts w:hint="eastAsia" w:ascii="宋体" w:hAnsi="宋体" w:eastAsia="宋体" w:cs="宋体"/>
                <w:sz w:val="24"/>
                <w:szCs w:val="24"/>
                <w:highlight w:val="none"/>
              </w:rPr>
              <w:t>合格</w:t>
            </w:r>
            <w:r>
              <w:rPr>
                <w:rFonts w:hint="eastAsia" w:ascii="宋体" w:hAnsi="宋体" w:eastAsia="宋体" w:cs="宋体"/>
                <w:sz w:val="24"/>
                <w:szCs w:val="24"/>
                <w:highlight w:val="none"/>
                <w:lang w:bidi="ar"/>
              </w:rPr>
              <w:t>检测报告，</w:t>
            </w:r>
            <w:r>
              <w:rPr>
                <w:rFonts w:hint="eastAsia" w:ascii="宋体" w:hAnsi="宋体" w:eastAsia="宋体" w:cs="宋体"/>
                <w:b w:val="0"/>
                <w:bCs w:val="0"/>
                <w:sz w:val="24"/>
                <w:szCs w:val="24"/>
                <w:highlight w:val="none"/>
                <w:lang w:val="en-US" w:eastAsia="zh-CN"/>
              </w:rPr>
              <w:t>采用</w:t>
            </w:r>
            <w:r>
              <w:rPr>
                <w:rStyle w:val="17"/>
                <w:rFonts w:hint="eastAsia" w:ascii="宋体" w:hAnsi="宋体" w:eastAsia="宋体" w:cs="宋体"/>
                <w:b w:val="0"/>
                <w:bCs w:val="0"/>
                <w:i w:val="0"/>
                <w:iCs w:val="0"/>
                <w:caps w:val="0"/>
                <w:color w:val="333333"/>
                <w:spacing w:val="0"/>
                <w:sz w:val="24"/>
                <w:szCs w:val="24"/>
                <w:highlight w:val="none"/>
              </w:rPr>
              <w:t>GB/T 3324—2024</w:t>
            </w:r>
            <w:r>
              <w:rPr>
                <w:rFonts w:hint="eastAsia" w:ascii="宋体" w:hAnsi="宋体" w:eastAsia="宋体" w:cs="宋体"/>
                <w:b w:val="0"/>
                <w:bCs w:val="0"/>
                <w:sz w:val="24"/>
                <w:szCs w:val="24"/>
                <w:highlight w:val="none"/>
              </w:rPr>
              <w:t xml:space="preserve"> </w:t>
            </w:r>
            <w:r>
              <w:rPr>
                <w:rFonts w:hint="eastAsia" w:ascii="宋体" w:hAnsi="宋体" w:eastAsia="宋体" w:cs="宋体"/>
                <w:b w:val="0"/>
                <w:bCs w:val="0"/>
                <w:sz w:val="24"/>
                <w:szCs w:val="24"/>
                <w:highlight w:val="none"/>
                <w:lang w:val="en-US" w:eastAsia="zh-CN"/>
              </w:rPr>
              <w:t>检测标准，检测内容包含但不限于</w:t>
            </w:r>
            <w:r>
              <w:rPr>
                <w:rFonts w:hint="eastAsia" w:ascii="宋体" w:hAnsi="宋体" w:eastAsia="宋体" w:cs="宋体"/>
                <w:b w:val="0"/>
                <w:bCs w:val="0"/>
                <w:sz w:val="24"/>
                <w:szCs w:val="24"/>
                <w:highlight w:val="none"/>
              </w:rPr>
              <w:t xml:space="preserve"> 硬质覆面理化性能-耐冷热循环、耐干热、耐湿热、耐划痕、抗冲击冲击高度50mm，应不低于3级</w:t>
            </w:r>
            <w:r>
              <w:rPr>
                <w:rFonts w:hint="eastAsia" w:ascii="宋体" w:hAnsi="宋体" w:eastAsia="宋体" w:cs="宋体"/>
                <w:b w:val="0"/>
                <w:bCs w:val="0"/>
                <w:sz w:val="24"/>
                <w:szCs w:val="24"/>
                <w:highlight w:val="none"/>
                <w:lang w:eastAsia="zh-CN"/>
              </w:rPr>
              <w:t>。</w:t>
            </w:r>
          </w:p>
          <w:p w14:paraId="701A10F1">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（4）</w:t>
            </w:r>
            <w:r>
              <w:rPr>
                <w:rFonts w:hint="eastAsia" w:ascii="宋体" w:hAnsi="宋体" w:eastAsia="宋体" w:cs="宋体"/>
                <w:b/>
                <w:bCs/>
                <w:sz w:val="24"/>
                <w:szCs w:val="24"/>
                <w:highlight w:val="none"/>
              </w:rPr>
              <w:t>走梯柜体</w:t>
            </w:r>
            <w:r>
              <w:rPr>
                <w:rFonts w:hint="eastAsia" w:ascii="宋体" w:hAnsi="宋体" w:eastAsia="宋体" w:cs="宋体"/>
                <w:sz w:val="24"/>
                <w:szCs w:val="24"/>
                <w:highlight w:val="none"/>
              </w:rPr>
              <w:t>：背板、柜体均采用厚度≥15mm的E0级三聚氰胺饰面颗粒板。</w:t>
            </w:r>
          </w:p>
          <w:p w14:paraId="3308F074">
            <w:pPr>
              <w:spacing w:before="148" w:line="360" w:lineRule="auto"/>
              <w:ind w:right="16"/>
              <w:rPr>
                <w:rFonts w:ascii="宋体" w:hAnsi="宋体" w:eastAsia="宋体" w:cs="宋体"/>
                <w:b/>
                <w:bCs/>
                <w:spacing w:val="-3"/>
                <w:sz w:val="24"/>
                <w:szCs w:val="24"/>
                <w:highlight w:val="none"/>
              </w:rPr>
            </w:pPr>
            <w:r>
              <w:rPr>
                <w:rFonts w:hint="eastAsia" w:ascii="Times New Roman" w:hAnsi="Times New Roman" w:eastAsia="宋体" w:cs="宋体"/>
                <w:b/>
                <w:bCs/>
                <w:sz w:val="24"/>
                <w:szCs w:val="24"/>
                <w:highlight w:val="none"/>
              </w:rPr>
              <w:t>12、床板：</w:t>
            </w:r>
            <w:r>
              <w:rPr>
                <w:rFonts w:hint="eastAsia" w:ascii="Times New Roman" w:hAnsi="Times New Roman" w:eastAsia="宋体" w:cs="宋体"/>
                <w:kern w:val="0"/>
                <w:sz w:val="24"/>
                <w:szCs w:val="24"/>
                <w:highlight w:val="none"/>
                <w:lang w:bidi="ar"/>
              </w:rPr>
              <w:t>床板尺寸规格符合床内空尺寸，采用厚度≥15mm杉木床板，床板间距≤10mm，带不少于4根外形规格</w:t>
            </w:r>
            <w:r>
              <w:rPr>
                <w:rFonts w:hint="eastAsia" w:ascii="宋体" w:hAnsi="宋体" w:eastAsia="宋体" w:cs="宋体"/>
                <w:sz w:val="24"/>
                <w:szCs w:val="24"/>
                <w:highlight w:val="none"/>
              </w:rPr>
              <w:t>≥</w:t>
            </w:r>
            <w:r>
              <w:rPr>
                <w:rFonts w:hint="eastAsia" w:ascii="Times New Roman" w:hAnsi="Times New Roman" w:eastAsia="宋体" w:cs="宋体"/>
                <w:kern w:val="0"/>
                <w:sz w:val="24"/>
                <w:szCs w:val="24"/>
                <w:highlight w:val="none"/>
                <w:lang w:bidi="ar"/>
              </w:rPr>
              <w:t>30mm×40mm加强筋，干燥处理。</w:t>
            </w:r>
          </w:p>
          <w:p w14:paraId="78FD5233">
            <w:pPr>
              <w:spacing w:before="44" w:line="360" w:lineRule="auto"/>
              <w:rPr>
                <w:rFonts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二、床下组合柜</w:t>
            </w:r>
            <w:r>
              <w:rPr>
                <w:rFonts w:ascii="宋体" w:hAnsi="宋体" w:eastAsia="宋体" w:cs="宋体"/>
                <w:b/>
                <w:bCs/>
                <w:spacing w:val="-3"/>
                <w:sz w:val="24"/>
                <w:szCs w:val="24"/>
                <w:highlight w:val="none"/>
              </w:rPr>
              <w:t>（书架+学习桌+衣柜）</w:t>
            </w:r>
          </w:p>
          <w:p w14:paraId="29477A58">
            <w:pPr>
              <w:spacing w:before="148" w:line="360" w:lineRule="auto"/>
              <w:ind w:right="124"/>
              <w:rPr>
                <w:rFonts w:ascii="宋体" w:hAnsi="宋体" w:eastAsia="宋体" w:cs="宋体"/>
                <w:sz w:val="24"/>
                <w:szCs w:val="24"/>
                <w:highlight w:val="none"/>
              </w:rPr>
            </w:pPr>
            <w:r>
              <w:rPr>
                <w:rFonts w:ascii="宋体" w:hAnsi="宋体" w:eastAsia="宋体" w:cs="宋体"/>
                <w:spacing w:val="-3"/>
                <w:sz w:val="24"/>
                <w:szCs w:val="24"/>
                <w:highlight w:val="none"/>
              </w:rPr>
              <w:t>颜色根据采购人要求在中标后进行</w:t>
            </w:r>
            <w:r>
              <w:rPr>
                <w:rFonts w:hint="eastAsia" w:ascii="宋体" w:hAnsi="宋体" w:eastAsia="宋体" w:cs="宋体"/>
                <w:spacing w:val="-3"/>
                <w:sz w:val="24"/>
                <w:szCs w:val="24"/>
                <w:highlight w:val="none"/>
              </w:rPr>
              <w:t>确定，</w:t>
            </w:r>
            <w:r>
              <w:rPr>
                <w:rFonts w:hint="eastAsia" w:ascii="宋体" w:hAnsi="宋体" w:cs="宋体"/>
                <w:sz w:val="24"/>
                <w:szCs w:val="24"/>
                <w:highlight w:val="none"/>
                <w:lang w:val="en-US" w:eastAsia="zh-CN"/>
              </w:rPr>
              <w:t>整体</w:t>
            </w:r>
            <w:r>
              <w:rPr>
                <w:rFonts w:hint="eastAsia" w:ascii="宋体" w:hAnsi="宋体" w:eastAsia="宋体" w:cs="宋体"/>
                <w:sz w:val="24"/>
                <w:szCs w:val="24"/>
                <w:highlight w:val="none"/>
              </w:rPr>
              <w:t>尺寸≥</w:t>
            </w:r>
            <w:r>
              <w:rPr>
                <w:rFonts w:ascii="宋体" w:hAnsi="宋体" w:eastAsia="宋体" w:cs="宋体"/>
                <w:sz w:val="24"/>
                <w:szCs w:val="24"/>
                <w:highlight w:val="none"/>
              </w:rPr>
              <w:t>19</w:t>
            </w:r>
            <w:r>
              <w:rPr>
                <w:rFonts w:hint="eastAsia" w:ascii="宋体" w:hAnsi="宋体" w:eastAsia="宋体" w:cs="宋体"/>
                <w:sz w:val="24"/>
                <w:szCs w:val="24"/>
                <w:highlight w:val="none"/>
              </w:rPr>
              <w:t>00mm</w:t>
            </w:r>
            <w:r>
              <w:rPr>
                <w:rFonts w:ascii="宋体" w:hAnsi="宋体" w:eastAsia="宋体" w:cs="宋体"/>
                <w:sz w:val="24"/>
                <w:szCs w:val="24"/>
                <w:highlight w:val="none"/>
              </w:rPr>
              <w:t>×8</w:t>
            </w:r>
            <w:r>
              <w:rPr>
                <w:rFonts w:hint="eastAsia" w:ascii="宋体" w:hAnsi="宋体" w:eastAsia="宋体" w:cs="宋体"/>
                <w:sz w:val="24"/>
                <w:szCs w:val="24"/>
                <w:highlight w:val="none"/>
              </w:rPr>
              <w:t>0</w:t>
            </w:r>
            <w:r>
              <w:rPr>
                <w:rFonts w:ascii="宋体" w:hAnsi="宋体" w:eastAsia="宋体" w:cs="宋体"/>
                <w:sz w:val="24"/>
                <w:szCs w:val="24"/>
                <w:highlight w:val="none"/>
              </w:rPr>
              <w:t>0</w:t>
            </w:r>
            <w:r>
              <w:rPr>
                <w:rFonts w:hint="eastAsia" w:ascii="宋体" w:hAnsi="宋体" w:eastAsia="宋体" w:cs="宋体"/>
                <w:sz w:val="24"/>
                <w:szCs w:val="24"/>
                <w:highlight w:val="none"/>
              </w:rPr>
              <w:t>mm</w:t>
            </w:r>
            <w:r>
              <w:rPr>
                <w:rFonts w:ascii="宋体" w:hAnsi="宋体" w:eastAsia="宋体" w:cs="宋体"/>
                <w:sz w:val="24"/>
                <w:szCs w:val="24"/>
                <w:highlight w:val="none"/>
              </w:rPr>
              <w:t>/</w:t>
            </w:r>
            <w:r>
              <w:rPr>
                <w:rFonts w:ascii="宋体" w:hAnsi="宋体" w:eastAsia="宋体" w:cs="宋体"/>
                <w:spacing w:val="-1"/>
                <w:sz w:val="24"/>
                <w:szCs w:val="24"/>
                <w:highlight w:val="none"/>
              </w:rPr>
              <w:t>6</w:t>
            </w:r>
            <w:r>
              <w:rPr>
                <w:rFonts w:hint="eastAsia" w:ascii="宋体" w:hAnsi="宋体" w:eastAsia="宋体" w:cs="宋体"/>
                <w:spacing w:val="-1"/>
                <w:sz w:val="24"/>
                <w:szCs w:val="24"/>
                <w:highlight w:val="none"/>
              </w:rPr>
              <w:t>0</w:t>
            </w:r>
            <w:r>
              <w:rPr>
                <w:rFonts w:ascii="宋体" w:hAnsi="宋体" w:eastAsia="宋体" w:cs="宋体"/>
                <w:spacing w:val="-1"/>
                <w:sz w:val="24"/>
                <w:szCs w:val="24"/>
                <w:highlight w:val="none"/>
              </w:rPr>
              <w:t>0</w:t>
            </w:r>
            <w:r>
              <w:rPr>
                <w:rFonts w:hint="eastAsia" w:ascii="宋体" w:hAnsi="宋体" w:eastAsia="宋体" w:cs="宋体"/>
                <w:spacing w:val="-1"/>
                <w:sz w:val="24"/>
                <w:szCs w:val="24"/>
                <w:highlight w:val="none"/>
              </w:rPr>
              <w:t>mm</w:t>
            </w:r>
            <w:r>
              <w:rPr>
                <w:rFonts w:ascii="宋体" w:hAnsi="宋体" w:eastAsia="宋体" w:cs="宋体"/>
                <w:spacing w:val="-1"/>
                <w:sz w:val="24"/>
                <w:szCs w:val="24"/>
                <w:highlight w:val="none"/>
              </w:rPr>
              <w:t>×</w:t>
            </w:r>
            <w:r>
              <w:rPr>
                <w:rFonts w:ascii="宋体" w:hAnsi="宋体" w:eastAsia="宋体" w:cs="宋体"/>
                <w:spacing w:val="-4"/>
                <w:sz w:val="24"/>
                <w:szCs w:val="24"/>
                <w:highlight w:val="none"/>
              </w:rPr>
              <w:t>17</w:t>
            </w:r>
            <w:r>
              <w:rPr>
                <w:rFonts w:hint="eastAsia" w:ascii="宋体" w:hAnsi="宋体" w:eastAsia="宋体" w:cs="宋体"/>
                <w:spacing w:val="-4"/>
                <w:sz w:val="24"/>
                <w:szCs w:val="24"/>
                <w:highlight w:val="none"/>
              </w:rPr>
              <w:t>0</w:t>
            </w:r>
            <w:r>
              <w:rPr>
                <w:rFonts w:ascii="宋体" w:hAnsi="宋体" w:eastAsia="宋体" w:cs="宋体"/>
                <w:spacing w:val="-4"/>
                <w:sz w:val="24"/>
                <w:szCs w:val="24"/>
                <w:highlight w:val="none"/>
              </w:rPr>
              <w:t>0</w:t>
            </w:r>
            <w:r>
              <w:rPr>
                <w:rFonts w:hint="eastAsia" w:ascii="宋体" w:hAnsi="宋体" w:eastAsia="宋体" w:cs="宋体"/>
                <w:spacing w:val="-4"/>
                <w:sz w:val="24"/>
                <w:szCs w:val="24"/>
                <w:highlight w:val="none"/>
              </w:rPr>
              <w:t>mm</w:t>
            </w:r>
            <w:r>
              <w:rPr>
                <w:rFonts w:ascii="宋体" w:hAnsi="宋体" w:eastAsia="宋体" w:cs="宋体"/>
                <w:spacing w:val="-4"/>
                <w:sz w:val="24"/>
                <w:szCs w:val="24"/>
                <w:highlight w:val="none"/>
              </w:rPr>
              <w:t>，各部件参考规格如下：</w:t>
            </w:r>
          </w:p>
          <w:p w14:paraId="362D59B6">
            <w:pPr>
              <w:spacing w:before="44" w:line="360" w:lineRule="auto"/>
              <w:rPr>
                <w:rFonts w:ascii="宋体" w:hAnsi="宋体" w:eastAsia="宋体" w:cs="宋体"/>
                <w:b/>
                <w:bCs/>
                <w:sz w:val="24"/>
                <w:szCs w:val="24"/>
                <w:highlight w:val="none"/>
              </w:rPr>
            </w:pPr>
            <w:r>
              <w:rPr>
                <w:rFonts w:hint="eastAsia" w:ascii="宋体" w:hAnsi="宋体" w:eastAsia="宋体" w:cs="宋体"/>
                <w:b/>
                <w:bCs/>
                <w:sz w:val="24"/>
                <w:szCs w:val="24"/>
                <w:highlight w:val="none"/>
              </w:rPr>
              <w:t>1</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rPr>
              <w:t>书架：</w:t>
            </w:r>
          </w:p>
          <w:p w14:paraId="04D7697F">
            <w:pPr>
              <w:spacing w:before="44" w:line="360" w:lineRule="auto"/>
              <w:rPr>
                <w:rFonts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1</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整体尺寸≥1200mm</w:t>
            </w:r>
            <w:r>
              <w:rPr>
                <w:rFonts w:ascii="宋体" w:hAnsi="宋体" w:eastAsia="宋体" w:cs="宋体"/>
                <w:sz w:val="24"/>
                <w:szCs w:val="24"/>
                <w:highlight w:val="none"/>
              </w:rPr>
              <w:t>×</w:t>
            </w:r>
            <w:r>
              <w:rPr>
                <w:rFonts w:hint="eastAsia" w:ascii="宋体" w:hAnsi="宋体" w:eastAsia="宋体" w:cs="宋体"/>
                <w:sz w:val="24"/>
                <w:szCs w:val="24"/>
                <w:highlight w:val="none"/>
              </w:rPr>
              <w:t>540mm</w:t>
            </w:r>
            <w:r>
              <w:rPr>
                <w:rFonts w:ascii="宋体" w:hAnsi="宋体" w:eastAsia="宋体" w:cs="宋体"/>
                <w:sz w:val="24"/>
                <w:szCs w:val="24"/>
                <w:highlight w:val="none"/>
              </w:rPr>
              <w:t>×</w:t>
            </w:r>
            <w:r>
              <w:rPr>
                <w:rFonts w:hint="eastAsia" w:ascii="宋体" w:hAnsi="宋体" w:eastAsia="宋体" w:cs="宋体"/>
                <w:sz w:val="24"/>
                <w:szCs w:val="24"/>
                <w:highlight w:val="none"/>
              </w:rPr>
              <w:t>240mm。</w:t>
            </w:r>
          </w:p>
          <w:p w14:paraId="56F6E076">
            <w:pPr>
              <w:spacing w:before="44" w:line="360" w:lineRule="auto"/>
              <w:rPr>
                <w:rFonts w:ascii="宋体" w:hAnsi="宋体" w:eastAsia="宋体" w:cs="宋体"/>
                <w:sz w:val="24"/>
                <w:szCs w:val="24"/>
                <w:highlight w:val="none"/>
              </w:rPr>
            </w:pP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2</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rPr>
              <w:t>书架结构：</w:t>
            </w:r>
            <w:r>
              <w:rPr>
                <w:rFonts w:hint="eastAsia" w:ascii="宋体" w:hAnsi="宋体" w:eastAsia="宋体" w:cs="宋体"/>
                <w:sz w:val="24"/>
                <w:szCs w:val="24"/>
                <w:highlight w:val="none"/>
              </w:rPr>
              <w:t>正面吊书架分为上下两层，上层长度≥1200mm，高度≥340mm，深度≥240mm,长度方向均分为左中右三格，中间格带厚度≥15mm的小隔板均分为上下两层，竖向板材厚度≥15mm的E0级三聚氰胺饰面颗粒板，横向隔板厚度≥25mm的E0级三聚氰胺饰面颗粒板；下层为洞洞板尺寸高度≥200mm，长度≥1200mm,采用厚度≥1.2mm冷轧钢板制作。</w:t>
            </w:r>
            <w:r>
              <w:rPr>
                <w:rFonts w:hint="eastAsia" w:ascii="Times New Roman" w:hAnsi="Times New Roman" w:eastAsia="宋体" w:cs="宋体"/>
                <w:b/>
                <w:bCs/>
                <w:sz w:val="24"/>
                <w:szCs w:val="24"/>
                <w:highlight w:val="none"/>
              </w:rPr>
              <w:t>中标</w:t>
            </w:r>
            <w:r>
              <w:rPr>
                <w:rFonts w:hint="eastAsia" w:cs="宋体"/>
                <w:b/>
                <w:bCs/>
                <w:sz w:val="24"/>
                <w:szCs w:val="24"/>
                <w:highlight w:val="none"/>
                <w:lang w:val="en-US" w:eastAsia="zh-CN"/>
              </w:rPr>
              <w:t>人</w:t>
            </w:r>
            <w:r>
              <w:rPr>
                <w:rFonts w:hint="eastAsia" w:ascii="Times New Roman" w:hAnsi="Times New Roman" w:eastAsia="宋体" w:cs="宋体"/>
                <w:b/>
                <w:bCs/>
                <w:sz w:val="24"/>
                <w:szCs w:val="24"/>
                <w:highlight w:val="none"/>
              </w:rPr>
              <w:t>负责把每位插座引在书架上，并配置一套四位五孔分控1.8米插线板。</w:t>
            </w:r>
          </w:p>
          <w:p w14:paraId="580DF8F7">
            <w:pPr>
              <w:spacing w:line="360" w:lineRule="auto"/>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2</w:t>
            </w:r>
            <w:r>
              <w:rPr>
                <w:rFonts w:hint="eastAsia" w:ascii="宋体" w:hAnsi="宋体" w:cs="宋体"/>
                <w:spacing w:val="-1"/>
                <w:sz w:val="24"/>
                <w:szCs w:val="24"/>
                <w:highlight w:val="none"/>
                <w:lang w:eastAsia="zh-CN"/>
              </w:rPr>
              <w:t>、</w:t>
            </w:r>
            <w:r>
              <w:rPr>
                <w:rFonts w:hint="eastAsia" w:ascii="宋体" w:hAnsi="宋体" w:eastAsia="宋体" w:cs="宋体"/>
                <w:b/>
                <w:bCs/>
                <w:sz w:val="24"/>
                <w:szCs w:val="24"/>
                <w:highlight w:val="none"/>
              </w:rPr>
              <w:t>学习桌：</w:t>
            </w:r>
          </w:p>
          <w:p w14:paraId="2B14FD5D">
            <w:pPr>
              <w:spacing w:line="360" w:lineRule="auto"/>
              <w:jc w:val="left"/>
              <w:rPr>
                <w:rFonts w:ascii="宋体" w:hAnsi="宋体" w:eastAsia="宋体" w:cs="宋体"/>
                <w:b/>
                <w:bCs/>
                <w:sz w:val="24"/>
                <w:szCs w:val="24"/>
                <w:highlight w:val="none"/>
              </w:rPr>
            </w:pP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1</w:t>
            </w:r>
            <w:r>
              <w:rPr>
                <w:rFonts w:hint="eastAsia" w:ascii="宋体" w:hAnsi="宋体" w:cs="宋体"/>
                <w:b/>
                <w:bCs/>
                <w:sz w:val="24"/>
                <w:szCs w:val="24"/>
                <w:highlight w:val="none"/>
                <w:lang w:eastAsia="zh-CN"/>
              </w:rPr>
              <w:t>）</w:t>
            </w:r>
            <w:r>
              <w:rPr>
                <w:rFonts w:hint="eastAsia" w:ascii="宋体" w:hAnsi="宋体" w:eastAsia="宋体" w:cs="宋体"/>
                <w:sz w:val="24"/>
                <w:szCs w:val="24"/>
                <w:highlight w:val="none"/>
              </w:rPr>
              <w:t>整体尺寸≥1200mm</w:t>
            </w:r>
            <w:r>
              <w:rPr>
                <w:rFonts w:ascii="宋体" w:hAnsi="宋体" w:eastAsia="宋体" w:cs="宋体"/>
                <w:sz w:val="24"/>
                <w:szCs w:val="24"/>
                <w:highlight w:val="none"/>
              </w:rPr>
              <w:t>×</w:t>
            </w:r>
            <w:r>
              <w:rPr>
                <w:rFonts w:hint="eastAsia" w:ascii="宋体" w:hAnsi="宋体" w:eastAsia="宋体" w:cs="宋体"/>
                <w:sz w:val="24"/>
                <w:szCs w:val="24"/>
                <w:highlight w:val="none"/>
              </w:rPr>
              <w:t>800/600mm</w:t>
            </w:r>
            <w:r>
              <w:rPr>
                <w:rFonts w:ascii="宋体" w:hAnsi="宋体" w:eastAsia="宋体" w:cs="宋体"/>
                <w:sz w:val="24"/>
                <w:szCs w:val="24"/>
                <w:highlight w:val="none"/>
              </w:rPr>
              <w:t>×</w:t>
            </w:r>
            <w:r>
              <w:rPr>
                <w:rFonts w:hint="eastAsia" w:ascii="宋体" w:hAnsi="宋体" w:eastAsia="宋体" w:cs="宋体"/>
                <w:sz w:val="24"/>
                <w:szCs w:val="24"/>
                <w:highlight w:val="none"/>
              </w:rPr>
              <w:t>760mm。</w:t>
            </w:r>
          </w:p>
          <w:p w14:paraId="5F48A642">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2</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rPr>
              <w:t>学习桌结构：</w:t>
            </w:r>
            <w:r>
              <w:rPr>
                <w:rFonts w:hint="eastAsia" w:ascii="宋体" w:hAnsi="宋体" w:eastAsia="宋体" w:cs="宋体"/>
                <w:sz w:val="24"/>
                <w:szCs w:val="24"/>
                <w:highlight w:val="none"/>
              </w:rPr>
              <w:t>桌面下方设置2层置物区，上层为抽屉，下层为柜门，置物柜后方设计放置28寸行李箱的摆放位置，板材厚度≥15mm的E0级三聚氰胺饰面颗粒板。</w:t>
            </w:r>
          </w:p>
          <w:p w14:paraId="011F2B24">
            <w:pPr>
              <w:spacing w:line="360" w:lineRule="auto"/>
              <w:rPr>
                <w:rFonts w:ascii="Times New Roman" w:hAnsi="Times New Roman" w:eastAsia="宋体" w:cs="宋体"/>
                <w:sz w:val="24"/>
                <w:szCs w:val="24"/>
                <w:highlight w:val="none"/>
              </w:rPr>
            </w:pPr>
            <w:r>
              <w:rPr>
                <w:rFonts w:hint="eastAsia" w:cs="宋体"/>
                <w:sz w:val="24"/>
                <w:szCs w:val="24"/>
                <w:highlight w:val="none"/>
                <w:lang w:eastAsia="zh-CN"/>
              </w:rPr>
              <w:t>★</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3</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rPr>
              <w:t>注塑封边桌面：</w:t>
            </w:r>
            <w:r>
              <w:rPr>
                <w:rFonts w:hint="eastAsia" w:ascii="宋体" w:hAnsi="宋体" w:eastAsia="宋体" w:cs="宋体"/>
                <w:sz w:val="24"/>
                <w:szCs w:val="24"/>
                <w:highlight w:val="none"/>
              </w:rPr>
              <w:t>L型桌面四周整体一次性注塑封边，规格≥1200mm×800/600mm，板材厚度≥25mm的</w:t>
            </w:r>
            <w:r>
              <w:rPr>
                <w:rFonts w:hint="eastAsia" w:ascii="Times New Roman" w:hAnsi="Times New Roman" w:eastAsia="宋体" w:cs="宋体"/>
                <w:sz w:val="24"/>
                <w:szCs w:val="24"/>
                <w:highlight w:val="none"/>
              </w:rPr>
              <w:t>E0级三聚氰胺饰面中密度板</w:t>
            </w:r>
            <w:r>
              <w:rPr>
                <w:rFonts w:hint="eastAsia" w:ascii="宋体" w:hAnsi="宋体" w:eastAsia="宋体" w:cs="宋体"/>
                <w:sz w:val="24"/>
                <w:szCs w:val="24"/>
                <w:highlight w:val="none"/>
              </w:rPr>
              <w:t>。</w:t>
            </w:r>
            <w:r>
              <w:rPr>
                <w:rFonts w:hint="eastAsia" w:ascii="宋体" w:hAnsi="宋体" w:cs="宋体"/>
                <w:b/>
                <w:bCs/>
                <w:sz w:val="24"/>
                <w:szCs w:val="24"/>
                <w:highlight w:val="none"/>
                <w:lang w:eastAsia="zh-CN"/>
              </w:rPr>
              <w:t>投标人投标时承诺</w:t>
            </w:r>
            <w:r>
              <w:rPr>
                <w:rFonts w:hint="eastAsia" w:ascii="宋体" w:hAnsi="宋体" w:cs="宋体"/>
                <w:sz w:val="24"/>
                <w:szCs w:val="24"/>
                <w:highlight w:val="none"/>
                <w:lang w:eastAsia="zh-CN"/>
              </w:rPr>
              <w:t>供货前提供国家认可的第三方检测机构出具的</w:t>
            </w:r>
            <w:r>
              <w:rPr>
                <w:rFonts w:hint="eastAsia" w:ascii="宋体" w:hAnsi="宋体" w:eastAsia="宋体" w:cs="宋体"/>
                <w:b/>
                <w:bCs/>
                <w:sz w:val="24"/>
                <w:szCs w:val="24"/>
                <w:highlight w:val="none"/>
              </w:rPr>
              <w:t>注塑封边桌面</w:t>
            </w:r>
            <w:r>
              <w:rPr>
                <w:rFonts w:hint="eastAsia" w:ascii="宋体" w:hAnsi="宋体" w:eastAsia="宋体" w:cs="宋体"/>
                <w:sz w:val="24"/>
                <w:szCs w:val="24"/>
                <w:highlight w:val="none"/>
              </w:rPr>
              <w:t>合格</w:t>
            </w:r>
            <w:r>
              <w:rPr>
                <w:rFonts w:hint="eastAsia" w:ascii="宋体" w:hAnsi="宋体" w:eastAsia="宋体" w:cs="宋体"/>
                <w:sz w:val="24"/>
                <w:szCs w:val="24"/>
                <w:highlight w:val="none"/>
                <w:lang w:bidi="ar"/>
              </w:rPr>
              <w:t>检测报告，采用QB/T 4371-2012、GB 8624-2012检测标准，检测内容包括但不限于抗菌性能（抑菌率）%，燃烧性能B</w:t>
            </w:r>
            <w:r>
              <w:rPr>
                <w:rFonts w:hint="eastAsia" w:ascii="宋体" w:hAnsi="宋体" w:eastAsia="宋体" w:cs="宋体"/>
                <w:sz w:val="24"/>
                <w:szCs w:val="24"/>
                <w:highlight w:val="none"/>
                <w:vertAlign w:val="subscript"/>
                <w:lang w:bidi="ar"/>
              </w:rPr>
              <w:t>1</w:t>
            </w:r>
            <w:r>
              <w:rPr>
                <w:rFonts w:hint="eastAsia" w:ascii="宋体" w:hAnsi="宋体" w:eastAsia="宋体" w:cs="宋体"/>
                <w:sz w:val="24"/>
                <w:szCs w:val="24"/>
                <w:highlight w:val="none"/>
                <w:lang w:bidi="ar"/>
              </w:rPr>
              <w:t>（C）级。</w:t>
            </w:r>
          </w:p>
          <w:p w14:paraId="23C6AC8B">
            <w:pPr>
              <w:widowControl/>
              <w:spacing w:line="360" w:lineRule="auto"/>
              <w:jc w:val="left"/>
              <w:rPr>
                <w:rFonts w:ascii="宋体" w:hAnsi="宋体" w:eastAsia="宋体" w:cs="宋体"/>
                <w:b/>
                <w:bCs/>
                <w:sz w:val="24"/>
                <w:szCs w:val="24"/>
                <w:highlight w:val="none"/>
              </w:rPr>
            </w:pP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4</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rPr>
              <w:t>桌面后挡条：</w:t>
            </w:r>
            <w:r>
              <w:rPr>
                <w:rFonts w:hint="eastAsia" w:ascii="宋体" w:hAnsi="宋体" w:eastAsia="宋体" w:cs="宋体"/>
                <w:sz w:val="24"/>
                <w:szCs w:val="24"/>
                <w:highlight w:val="none"/>
              </w:rPr>
              <w:t>高度≥60mm、板材厚度≥15mm，防止物品掉落。</w:t>
            </w:r>
          </w:p>
          <w:p w14:paraId="17D60746">
            <w:pPr>
              <w:spacing w:line="360" w:lineRule="auto"/>
              <w:rPr>
                <w:rFonts w:ascii="Times New Roman" w:hAnsi="Times New Roman" w:eastAsia="宋体" w:cs="宋体"/>
                <w:b/>
                <w:bCs/>
                <w:sz w:val="24"/>
                <w:szCs w:val="24"/>
                <w:highlight w:val="none"/>
              </w:rPr>
            </w:pP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5</w:t>
            </w:r>
            <w:r>
              <w:rPr>
                <w:rFonts w:hint="eastAsia" w:ascii="宋体" w:hAnsi="宋体" w:cs="宋体"/>
                <w:b/>
                <w:bCs/>
                <w:sz w:val="24"/>
                <w:szCs w:val="24"/>
                <w:highlight w:val="none"/>
                <w:lang w:eastAsia="zh-CN"/>
              </w:rPr>
              <w:t>）</w:t>
            </w:r>
            <w:r>
              <w:rPr>
                <w:rFonts w:hint="eastAsia" w:ascii="Times New Roman" w:hAnsi="Times New Roman" w:eastAsia="宋体" w:cs="宋体"/>
                <w:b/>
                <w:bCs/>
                <w:sz w:val="24"/>
                <w:szCs w:val="24"/>
                <w:highlight w:val="none"/>
              </w:rPr>
              <w:t>桌下柜抽面：</w:t>
            </w:r>
            <w:r>
              <w:rPr>
                <w:rFonts w:hint="eastAsia" w:ascii="Times New Roman" w:hAnsi="Times New Roman" w:eastAsia="宋体" w:cs="宋体"/>
                <w:sz w:val="24"/>
                <w:szCs w:val="24"/>
                <w:highlight w:val="none"/>
              </w:rPr>
              <w:t>抽面</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400mm×150mm，基材均采用厚度≥15mm的E0级三聚氰胺饰面中密度板，四周边缘采用PP塑料一次成型注塑封边，门板自带整体注塑暗扣拉手。</w:t>
            </w:r>
          </w:p>
          <w:p w14:paraId="6EBA1A86">
            <w:pPr>
              <w:spacing w:line="360" w:lineRule="auto"/>
              <w:rPr>
                <w:rFonts w:ascii="Times New Roman" w:hAnsi="Times New Roman" w:eastAsia="宋体" w:cs="宋体"/>
                <w:sz w:val="24"/>
                <w:szCs w:val="24"/>
                <w:highlight w:val="none"/>
              </w:rPr>
            </w:pPr>
            <w:r>
              <w:rPr>
                <w:rFonts w:hint="eastAsia" w:cs="宋体"/>
                <w:b w:val="0"/>
                <w:bCs w:val="0"/>
                <w:sz w:val="24"/>
                <w:szCs w:val="24"/>
                <w:highlight w:val="none"/>
                <w:lang w:eastAsia="zh-CN"/>
              </w:rPr>
              <w:t>★</w:t>
            </w:r>
            <w:r>
              <w:rPr>
                <w:rFonts w:hint="eastAsia" w:cs="宋体"/>
                <w:b/>
                <w:bCs/>
                <w:sz w:val="24"/>
                <w:szCs w:val="24"/>
                <w:highlight w:val="none"/>
                <w:lang w:eastAsia="zh-CN"/>
              </w:rPr>
              <w:t>（</w:t>
            </w:r>
            <w:r>
              <w:rPr>
                <w:rFonts w:hint="eastAsia" w:cs="宋体"/>
                <w:b/>
                <w:bCs/>
                <w:sz w:val="24"/>
                <w:szCs w:val="24"/>
                <w:highlight w:val="none"/>
                <w:lang w:val="en-US" w:eastAsia="zh-CN"/>
              </w:rPr>
              <w:t>6</w:t>
            </w:r>
            <w:r>
              <w:rPr>
                <w:rFonts w:hint="eastAsia" w:cs="宋体"/>
                <w:b/>
                <w:bCs/>
                <w:sz w:val="24"/>
                <w:szCs w:val="24"/>
                <w:highlight w:val="none"/>
                <w:lang w:eastAsia="zh-CN"/>
              </w:rPr>
              <w:t>）</w:t>
            </w:r>
            <w:r>
              <w:rPr>
                <w:rFonts w:hint="eastAsia" w:ascii="Times New Roman" w:hAnsi="Times New Roman" w:eastAsia="宋体" w:cs="宋体"/>
                <w:b/>
                <w:bCs/>
                <w:sz w:val="24"/>
                <w:szCs w:val="24"/>
                <w:highlight w:val="none"/>
              </w:rPr>
              <w:t>桌下柜门板：</w:t>
            </w:r>
            <w:r>
              <w:rPr>
                <w:rFonts w:hint="eastAsia" w:ascii="Times New Roman" w:hAnsi="Times New Roman" w:eastAsia="宋体" w:cs="宋体"/>
                <w:sz w:val="24"/>
                <w:szCs w:val="24"/>
                <w:highlight w:val="none"/>
              </w:rPr>
              <w:t>门板</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400mm×480mm，基材均采用厚度≥15mm的E0级三聚氰胺饰面中密度板，四周边缘采用PP塑料一次成型注塑封边，门板自带整体注塑暗扣拉手；门板铰链安装位置，其铰链固定槽孔采用一次模压注塑成型，与门板封边自成一体。</w:t>
            </w:r>
            <w:r>
              <w:rPr>
                <w:rFonts w:hint="eastAsia" w:ascii="宋体" w:hAnsi="宋体" w:eastAsia="宋体" w:cs="宋体"/>
                <w:b/>
                <w:bCs/>
                <w:sz w:val="24"/>
                <w:szCs w:val="24"/>
                <w:highlight w:val="none"/>
                <w:lang w:eastAsia="zh-CN"/>
              </w:rPr>
              <w:t>投标人投标时承诺</w:t>
            </w:r>
            <w:r>
              <w:rPr>
                <w:rFonts w:hint="eastAsia" w:ascii="宋体" w:hAnsi="宋体" w:eastAsia="宋体" w:cs="宋体"/>
                <w:sz w:val="24"/>
                <w:szCs w:val="24"/>
                <w:highlight w:val="none"/>
                <w:lang w:eastAsia="zh-CN"/>
              </w:rPr>
              <w:t>供货前提供国家认可的第三方检测机构出具的</w:t>
            </w:r>
            <w:r>
              <w:rPr>
                <w:rFonts w:hint="eastAsia" w:ascii="宋体" w:hAnsi="宋体" w:eastAsia="宋体" w:cs="宋体"/>
                <w:b/>
                <w:bCs/>
                <w:sz w:val="24"/>
                <w:szCs w:val="24"/>
                <w:highlight w:val="none"/>
              </w:rPr>
              <w:t>桌下柜门板</w:t>
            </w:r>
            <w:r>
              <w:rPr>
                <w:rFonts w:hint="eastAsia" w:ascii="宋体" w:hAnsi="宋体" w:eastAsia="宋体" w:cs="宋体"/>
                <w:sz w:val="24"/>
                <w:szCs w:val="24"/>
                <w:highlight w:val="none"/>
              </w:rPr>
              <w:t>合格</w:t>
            </w:r>
            <w:r>
              <w:rPr>
                <w:rFonts w:hint="eastAsia" w:ascii="宋体" w:hAnsi="宋体" w:eastAsia="宋体" w:cs="宋体"/>
                <w:sz w:val="24"/>
                <w:szCs w:val="24"/>
                <w:highlight w:val="none"/>
                <w:lang w:bidi="ar"/>
              </w:rPr>
              <w:t>检测报告，</w:t>
            </w:r>
            <w:r>
              <w:rPr>
                <w:rFonts w:hint="eastAsia" w:ascii="宋体" w:hAnsi="宋体" w:eastAsia="宋体" w:cs="宋体"/>
                <w:sz w:val="24"/>
                <w:szCs w:val="24"/>
                <w:highlight w:val="none"/>
                <w:lang w:val="en-US" w:eastAsia="zh-CN"/>
              </w:rPr>
              <w:t>采</w:t>
            </w:r>
            <w:r>
              <w:rPr>
                <w:rFonts w:hint="eastAsia" w:ascii="宋体" w:hAnsi="宋体" w:eastAsia="宋体" w:cs="宋体"/>
                <w:b w:val="0"/>
                <w:bCs w:val="0"/>
                <w:sz w:val="24"/>
                <w:szCs w:val="24"/>
                <w:highlight w:val="none"/>
                <w:lang w:val="en-US" w:eastAsia="zh-CN"/>
              </w:rPr>
              <w:t xml:space="preserve">用 </w:t>
            </w:r>
            <w:r>
              <w:rPr>
                <w:rStyle w:val="17"/>
                <w:rFonts w:hint="eastAsia" w:ascii="宋体" w:hAnsi="宋体" w:eastAsia="宋体" w:cs="宋体"/>
                <w:b w:val="0"/>
                <w:bCs w:val="0"/>
                <w:i w:val="0"/>
                <w:iCs w:val="0"/>
                <w:caps w:val="0"/>
                <w:color w:val="333333"/>
                <w:spacing w:val="0"/>
                <w:sz w:val="24"/>
                <w:szCs w:val="24"/>
                <w:highlight w:val="none"/>
              </w:rPr>
              <w:t>GB/T 3324—2024</w:t>
            </w:r>
            <w:r>
              <w:rPr>
                <w:rFonts w:hint="eastAsia" w:ascii="宋体" w:hAnsi="宋体" w:eastAsia="宋体" w:cs="宋体"/>
                <w:b w:val="0"/>
                <w:bCs w:val="0"/>
                <w:sz w:val="24"/>
                <w:szCs w:val="24"/>
                <w:highlight w:val="none"/>
                <w:lang w:val="en-US" w:eastAsia="zh-CN"/>
              </w:rPr>
              <w:t xml:space="preserve"> </w:t>
            </w:r>
            <w:r>
              <w:rPr>
                <w:rFonts w:hint="eastAsia" w:ascii="宋体" w:hAnsi="宋体" w:cs="宋体"/>
                <w:b w:val="0"/>
                <w:bCs w:val="0"/>
                <w:sz w:val="24"/>
                <w:szCs w:val="24"/>
                <w:highlight w:val="none"/>
                <w:lang w:val="en-US" w:eastAsia="zh-CN"/>
              </w:rPr>
              <w:t>、</w:t>
            </w:r>
            <w:r>
              <w:rPr>
                <w:rStyle w:val="17"/>
                <w:rFonts w:hint="eastAsia" w:ascii="宋体" w:hAnsi="宋体" w:eastAsia="宋体" w:cs="宋体"/>
                <w:b w:val="0"/>
                <w:bCs w:val="0"/>
                <w:i w:val="0"/>
                <w:iCs w:val="0"/>
                <w:caps w:val="0"/>
                <w:color w:val="333333"/>
                <w:spacing w:val="0"/>
                <w:sz w:val="24"/>
                <w:szCs w:val="24"/>
                <w:highlight w:val="none"/>
              </w:rPr>
              <w:t>GB 18584-2024</w:t>
            </w:r>
            <w:r>
              <w:rPr>
                <w:rFonts w:hint="eastAsia" w:ascii="宋体" w:hAnsi="宋体" w:eastAsia="宋体" w:cs="宋体"/>
                <w:b w:val="0"/>
                <w:bCs w:val="0"/>
                <w:sz w:val="24"/>
                <w:szCs w:val="24"/>
                <w:highlight w:val="none"/>
                <w:lang w:val="en-US" w:eastAsia="zh-CN"/>
              </w:rPr>
              <w:t>检测标准，检测内容包含但不限于软、硬质覆面耐污染性能-丙酮、柠檬酸(10%)不低于3级、软、硬质覆面抗冲击不低于3级、鞋油不低于3级。</w:t>
            </w:r>
          </w:p>
          <w:p w14:paraId="5766EFB7">
            <w:pPr>
              <w:widowControl/>
              <w:spacing w:line="360" w:lineRule="auto"/>
              <w:jc w:val="left"/>
              <w:rPr>
                <w:rFonts w:ascii="宋体" w:hAnsi="宋体" w:eastAsia="宋体" w:cs="宋体"/>
                <w:b/>
                <w:sz w:val="24"/>
                <w:szCs w:val="24"/>
                <w:highlight w:val="none"/>
              </w:rPr>
            </w:pP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7</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rPr>
              <w:t>防潮脚：</w:t>
            </w:r>
            <w:r>
              <w:rPr>
                <w:rFonts w:hint="eastAsia" w:ascii="宋体" w:hAnsi="宋体" w:eastAsia="宋体" w:cs="宋体"/>
                <w:sz w:val="24"/>
                <w:szCs w:val="24"/>
                <w:highlight w:val="none"/>
              </w:rPr>
              <w:t>尺寸≥100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×100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×100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，采用厚度≥1.2mm钢板一次性冲压成型，表面经环氧聚酯塑粉静电喷塑处理，底部采用PP塑料脚垫。</w:t>
            </w:r>
          </w:p>
          <w:p w14:paraId="23071E9B">
            <w:pPr>
              <w:spacing w:line="360" w:lineRule="auto"/>
              <w:jc w:val="left"/>
              <w:rPr>
                <w:rFonts w:ascii="宋体" w:hAnsi="宋体" w:eastAsia="宋体" w:cs="宋体"/>
                <w:sz w:val="24"/>
                <w:szCs w:val="24"/>
                <w:highlight w:val="none"/>
              </w:rPr>
            </w:pPr>
            <w:r>
              <w:rPr>
                <w:rFonts w:hint="eastAsia" w:ascii="宋体" w:hAnsi="宋体" w:eastAsia="宋体" w:cs="宋体"/>
                <w:b/>
                <w:bCs/>
                <w:sz w:val="24"/>
                <w:szCs w:val="24"/>
                <w:highlight w:val="none"/>
              </w:rPr>
              <w:t>3</w:t>
            </w:r>
            <w:r>
              <w:rPr>
                <w:rFonts w:hint="eastAsia" w:ascii="宋体" w:hAnsi="宋体" w:cs="宋体"/>
                <w:b/>
                <w:bCs/>
                <w:sz w:val="24"/>
                <w:szCs w:val="24"/>
                <w:highlight w:val="none"/>
                <w:lang w:eastAsia="zh-CN"/>
              </w:rPr>
              <w:t>、</w:t>
            </w:r>
            <w:r>
              <w:rPr>
                <w:rFonts w:ascii="宋体" w:hAnsi="宋体" w:eastAsia="宋体" w:cs="宋体"/>
                <w:b/>
                <w:bCs/>
                <w:spacing w:val="-3"/>
                <w:sz w:val="24"/>
                <w:szCs w:val="24"/>
                <w:highlight w:val="none"/>
              </w:rPr>
              <w:t>衣柜</w:t>
            </w:r>
            <w:r>
              <w:rPr>
                <w:rFonts w:hint="eastAsia" w:ascii="宋体" w:hAnsi="宋体" w:eastAsia="宋体" w:cs="宋体"/>
                <w:b/>
                <w:bCs/>
                <w:spacing w:val="-3"/>
                <w:sz w:val="24"/>
                <w:szCs w:val="24"/>
                <w:highlight w:val="none"/>
              </w:rPr>
              <w:t>：</w:t>
            </w:r>
          </w:p>
          <w:p w14:paraId="632DD74E">
            <w:pPr>
              <w:spacing w:line="360" w:lineRule="auto"/>
              <w:jc w:val="left"/>
              <w:rPr>
                <w:rFonts w:ascii="宋体" w:hAnsi="宋体" w:eastAsia="宋体" w:cs="宋体"/>
                <w:b/>
                <w:bCs/>
                <w:sz w:val="24"/>
                <w:szCs w:val="24"/>
                <w:highlight w:val="none"/>
              </w:rPr>
            </w:pP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1</w:t>
            </w:r>
            <w:r>
              <w:rPr>
                <w:rFonts w:hint="eastAsia" w:ascii="宋体" w:hAnsi="宋体" w:cs="宋体"/>
                <w:b/>
                <w:bCs/>
                <w:sz w:val="24"/>
                <w:szCs w:val="24"/>
                <w:highlight w:val="none"/>
                <w:lang w:eastAsia="zh-CN"/>
              </w:rPr>
              <w:t>）</w:t>
            </w:r>
            <w:r>
              <w:rPr>
                <w:rFonts w:hint="eastAsia" w:ascii="宋体" w:hAnsi="宋体" w:eastAsia="宋体" w:cs="宋体"/>
                <w:sz w:val="24"/>
                <w:szCs w:val="24"/>
                <w:highlight w:val="none"/>
              </w:rPr>
              <w:t>整体尺寸≥1700mm</w:t>
            </w:r>
            <w:r>
              <w:rPr>
                <w:rFonts w:ascii="宋体" w:hAnsi="宋体" w:eastAsia="宋体" w:cs="宋体"/>
                <w:sz w:val="24"/>
                <w:szCs w:val="24"/>
                <w:highlight w:val="none"/>
              </w:rPr>
              <w:t>×</w:t>
            </w:r>
            <w:r>
              <w:rPr>
                <w:rFonts w:hint="eastAsia" w:ascii="宋体" w:hAnsi="宋体" w:eastAsia="宋体" w:cs="宋体"/>
                <w:sz w:val="24"/>
                <w:szCs w:val="24"/>
                <w:highlight w:val="none"/>
              </w:rPr>
              <w:t>700mm</w:t>
            </w:r>
            <w:r>
              <w:rPr>
                <w:rFonts w:ascii="宋体" w:hAnsi="宋体" w:eastAsia="宋体" w:cs="宋体"/>
                <w:sz w:val="24"/>
                <w:szCs w:val="24"/>
                <w:highlight w:val="none"/>
              </w:rPr>
              <w:t>×</w:t>
            </w:r>
            <w:r>
              <w:rPr>
                <w:rFonts w:hint="eastAsia" w:ascii="宋体" w:hAnsi="宋体" w:eastAsia="宋体" w:cs="宋体"/>
                <w:sz w:val="24"/>
                <w:szCs w:val="24"/>
                <w:highlight w:val="none"/>
              </w:rPr>
              <w:t>600mm。</w:t>
            </w:r>
          </w:p>
          <w:p w14:paraId="70A9B19C">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2</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rPr>
              <w:t>衣柜结构：</w:t>
            </w:r>
            <w:r>
              <w:rPr>
                <w:rFonts w:hint="eastAsia" w:ascii="宋体" w:hAnsi="宋体" w:eastAsia="宋体" w:cs="宋体"/>
                <w:sz w:val="24"/>
                <w:szCs w:val="24"/>
                <w:highlight w:val="none"/>
              </w:rPr>
              <w:t>衣柜上部分为挂衣区，挂衣区设置一层隔板，满足叠衣、长、短挂衣需求；</w:t>
            </w:r>
            <w:r>
              <w:rPr>
                <w:rFonts w:hint="eastAsia" w:ascii="Times New Roman" w:hAnsi="Times New Roman" w:eastAsia="宋体" w:cs="宋体"/>
                <w:sz w:val="24"/>
                <w:szCs w:val="24"/>
                <w:highlight w:val="none"/>
              </w:rPr>
              <w:t>衣柜下部分侧面带两层鞋子放置区，</w:t>
            </w:r>
            <w:r>
              <w:rPr>
                <w:rFonts w:hint="eastAsia" w:ascii="宋体" w:hAnsi="宋体" w:eastAsia="宋体" w:cs="宋体"/>
                <w:sz w:val="24"/>
                <w:szCs w:val="24"/>
                <w:highlight w:val="none"/>
              </w:rPr>
              <w:t>开门方式及内部结构由厂家自行设计，背板、柜体均</w:t>
            </w:r>
            <w:r>
              <w:rPr>
                <w:rFonts w:hint="eastAsia" w:ascii="Times New Roman" w:hAnsi="Times New Roman" w:eastAsia="宋体" w:cs="宋体"/>
                <w:sz w:val="24"/>
                <w:szCs w:val="24"/>
                <w:highlight w:val="none"/>
              </w:rPr>
              <w:t>采用厚度≥15mm的E0级三聚氰胺饰面颗粒板</w:t>
            </w:r>
            <w:r>
              <w:rPr>
                <w:rFonts w:hint="eastAsia" w:ascii="宋体" w:hAnsi="宋体" w:eastAsia="宋体" w:cs="宋体"/>
                <w:sz w:val="24"/>
                <w:szCs w:val="24"/>
                <w:highlight w:val="none"/>
              </w:rPr>
              <w:t>，挂衣棒采用≥φ22mm</w:t>
            </w:r>
            <w:r>
              <w:rPr>
                <w:rFonts w:ascii="宋体" w:hAnsi="宋体" w:eastAsia="宋体" w:cs="宋体"/>
                <w:sz w:val="24"/>
                <w:szCs w:val="24"/>
                <w:highlight w:val="none"/>
              </w:rPr>
              <w:t>×</w:t>
            </w:r>
            <w:r>
              <w:rPr>
                <w:rFonts w:hint="eastAsia" w:ascii="宋体" w:hAnsi="宋体" w:eastAsia="宋体" w:cs="宋体"/>
                <w:sz w:val="24"/>
                <w:szCs w:val="24"/>
                <w:highlight w:val="none"/>
              </w:rPr>
              <w:t>1.0mm不锈钢管。</w:t>
            </w:r>
          </w:p>
          <w:p w14:paraId="390FAB8D">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3</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rPr>
              <w:t>衣柜侧书架：</w:t>
            </w:r>
            <w:r>
              <w:rPr>
                <w:rFonts w:hint="eastAsia" w:ascii="宋体" w:hAnsi="宋体" w:eastAsia="宋体" w:cs="宋体"/>
                <w:sz w:val="24"/>
                <w:szCs w:val="24"/>
                <w:highlight w:val="none"/>
              </w:rPr>
              <w:t>为增加储物空间且使衣柜与边立柱之间无缝连接成为一个整体，增加稳定性，衣柜侧书架内部结构由厂家自行设计（见参考示意图），</w:t>
            </w:r>
            <w:r>
              <w:rPr>
                <w:rFonts w:hint="eastAsia" w:ascii="Times New Roman" w:hAnsi="Times New Roman" w:eastAsia="宋体" w:cs="宋体"/>
                <w:sz w:val="24"/>
                <w:szCs w:val="24"/>
                <w:highlight w:val="none"/>
              </w:rPr>
              <w:t>采用厚度≥15mm的E0级三聚氰胺饰面颗粒板</w:t>
            </w:r>
            <w:r>
              <w:rPr>
                <w:rFonts w:hint="eastAsia" w:ascii="宋体" w:hAnsi="宋体" w:eastAsia="宋体" w:cs="宋体"/>
                <w:sz w:val="24"/>
                <w:szCs w:val="24"/>
                <w:highlight w:val="none"/>
              </w:rPr>
              <w:t>，高度≥1450mm。</w:t>
            </w:r>
          </w:p>
          <w:p w14:paraId="4088EBD6">
            <w:pPr>
              <w:spacing w:line="360" w:lineRule="auto"/>
              <w:rPr>
                <w:rFonts w:hint="eastAsia" w:ascii="Times New Roman" w:hAnsi="Times New Roman" w:eastAsia="宋体" w:cs="宋体"/>
                <w:sz w:val="24"/>
                <w:szCs w:val="24"/>
                <w:highlight w:val="none"/>
              </w:rPr>
            </w:pPr>
            <w:r>
              <w:rPr>
                <w:rFonts w:hint="eastAsia" w:cs="宋体"/>
                <w:sz w:val="24"/>
                <w:szCs w:val="24"/>
                <w:highlight w:val="none"/>
                <w:lang w:eastAsia="zh-CN"/>
              </w:rPr>
              <w:t>★</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4</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rPr>
              <w:t>衣柜门：</w:t>
            </w:r>
            <w:r>
              <w:rPr>
                <w:rFonts w:hint="eastAsia" w:ascii="Times New Roman" w:hAnsi="Times New Roman" w:eastAsia="宋体" w:cs="宋体"/>
                <w:sz w:val="24"/>
                <w:szCs w:val="24"/>
                <w:highlight w:val="none"/>
              </w:rPr>
              <w:t>门板</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1100mm×400mm，基材均采用厚度≥15mm的E0级三聚氰胺饰面中密度板，四周边缘采用PP塑料一次成型注塑封边，门板自带整体注塑暗扣拉手；门板铰链安装位置，其铰链固定槽孔采用一次模压注塑成型，与门板封边自成一体。</w:t>
            </w:r>
            <w:r>
              <w:rPr>
                <w:rFonts w:hint="eastAsia" w:ascii="宋体" w:hAnsi="宋体" w:eastAsia="宋体" w:cs="宋体"/>
                <w:b/>
                <w:bCs/>
                <w:sz w:val="24"/>
                <w:szCs w:val="24"/>
                <w:highlight w:val="none"/>
                <w:lang w:eastAsia="zh-CN"/>
              </w:rPr>
              <w:t>投标人投标时承诺</w:t>
            </w:r>
            <w:r>
              <w:rPr>
                <w:rFonts w:hint="eastAsia" w:ascii="宋体" w:hAnsi="宋体" w:eastAsia="宋体" w:cs="宋体"/>
                <w:sz w:val="24"/>
                <w:szCs w:val="24"/>
                <w:highlight w:val="none"/>
                <w:lang w:eastAsia="zh-CN"/>
              </w:rPr>
              <w:t>供货前提供国家认可的第三方检测机构出具的</w:t>
            </w:r>
            <w:r>
              <w:rPr>
                <w:rFonts w:hint="eastAsia" w:ascii="宋体" w:hAnsi="宋体" w:eastAsia="宋体" w:cs="宋体"/>
                <w:b/>
                <w:bCs/>
                <w:sz w:val="24"/>
                <w:szCs w:val="24"/>
                <w:highlight w:val="none"/>
              </w:rPr>
              <w:t>衣柜门</w:t>
            </w:r>
            <w:r>
              <w:rPr>
                <w:rFonts w:hint="eastAsia" w:ascii="宋体" w:hAnsi="宋体" w:eastAsia="宋体" w:cs="宋体"/>
                <w:sz w:val="24"/>
                <w:szCs w:val="24"/>
                <w:highlight w:val="none"/>
              </w:rPr>
              <w:t>合格</w:t>
            </w:r>
            <w:r>
              <w:rPr>
                <w:rFonts w:hint="eastAsia" w:ascii="宋体" w:hAnsi="宋体" w:eastAsia="宋体" w:cs="宋体"/>
                <w:sz w:val="24"/>
                <w:szCs w:val="24"/>
                <w:highlight w:val="none"/>
                <w:lang w:bidi="ar"/>
              </w:rPr>
              <w:t>检测报告，</w:t>
            </w:r>
            <w:r>
              <w:rPr>
                <w:rFonts w:hint="eastAsia" w:ascii="宋体" w:hAnsi="宋体" w:eastAsia="宋体" w:cs="宋体"/>
                <w:sz w:val="24"/>
                <w:szCs w:val="24"/>
                <w:highlight w:val="none"/>
                <w:lang w:val="en-US" w:eastAsia="zh-CN"/>
              </w:rPr>
              <w:t>采</w:t>
            </w:r>
            <w:r>
              <w:rPr>
                <w:rFonts w:hint="eastAsia" w:ascii="宋体" w:hAnsi="宋体" w:eastAsia="宋体" w:cs="宋体"/>
                <w:b w:val="0"/>
                <w:bCs w:val="0"/>
                <w:sz w:val="24"/>
                <w:szCs w:val="24"/>
                <w:highlight w:val="none"/>
                <w:lang w:val="en-US" w:eastAsia="zh-CN"/>
              </w:rPr>
              <w:t>用</w:t>
            </w:r>
            <w:r>
              <w:rPr>
                <w:rStyle w:val="17"/>
                <w:rFonts w:hint="eastAsia" w:ascii="宋体" w:hAnsi="宋体" w:eastAsia="宋体" w:cs="宋体"/>
                <w:b w:val="0"/>
                <w:bCs w:val="0"/>
                <w:i w:val="0"/>
                <w:iCs w:val="0"/>
                <w:caps w:val="0"/>
                <w:color w:val="333333"/>
                <w:spacing w:val="0"/>
                <w:sz w:val="24"/>
                <w:szCs w:val="24"/>
                <w:highlight w:val="none"/>
              </w:rPr>
              <w:t>GB 18580-2025</w:t>
            </w:r>
            <w:r>
              <w:rPr>
                <w:rFonts w:hint="eastAsia" w:ascii="宋体" w:hAnsi="宋体" w:eastAsia="宋体" w:cs="宋体"/>
                <w:b w:val="0"/>
                <w:bCs w:val="0"/>
                <w:sz w:val="24"/>
                <w:szCs w:val="24"/>
                <w:highlight w:val="none"/>
                <w:lang w:val="en-US" w:eastAsia="zh-CN"/>
              </w:rPr>
              <w:t>检测标准，检测内容包含但不限于</w:t>
            </w:r>
            <w:r>
              <w:rPr>
                <w:rFonts w:hint="eastAsia" w:ascii="宋体" w:hAnsi="宋体" w:eastAsia="宋体" w:cs="宋体"/>
                <w:b w:val="0"/>
                <w:bCs w:val="0"/>
                <w:sz w:val="24"/>
                <w:szCs w:val="24"/>
                <w:highlight w:val="none"/>
              </w:rPr>
              <w:t>甲醛释放量  重金属(mg/kg)可溶性铅</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可溶性镉</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可溶性铬</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可溶性汞</w:t>
            </w:r>
            <w:r>
              <w:rPr>
                <w:rFonts w:hint="eastAsia" w:ascii="宋体" w:hAnsi="宋体" w:eastAsia="宋体" w:cs="宋体"/>
                <w:b w:val="0"/>
                <w:bCs w:val="0"/>
                <w:sz w:val="24"/>
                <w:szCs w:val="24"/>
                <w:highlight w:val="none"/>
                <w:lang w:eastAsia="zh-CN"/>
              </w:rPr>
              <w:t>。</w:t>
            </w:r>
          </w:p>
          <w:p w14:paraId="761B9F23">
            <w:pPr>
              <w:spacing w:line="360" w:lineRule="auto"/>
              <w:jc w:val="left"/>
              <w:rPr>
                <w:rFonts w:ascii="Times New Roman" w:hAnsi="Times New Roman" w:eastAsia="宋体" w:cs="宋体"/>
                <w:sz w:val="24"/>
                <w:szCs w:val="24"/>
                <w:highlight w:val="none"/>
              </w:rPr>
            </w:pPr>
            <w:r>
              <w:rPr>
                <w:rFonts w:hint="eastAsia" w:cs="宋体"/>
                <w:b/>
                <w:bCs/>
                <w:sz w:val="24"/>
                <w:szCs w:val="24"/>
                <w:highlight w:val="none"/>
                <w:lang w:eastAsia="zh-CN"/>
              </w:rPr>
              <w:t>（</w:t>
            </w:r>
            <w:r>
              <w:rPr>
                <w:rFonts w:hint="eastAsia" w:cs="宋体"/>
                <w:b/>
                <w:bCs/>
                <w:sz w:val="24"/>
                <w:szCs w:val="24"/>
                <w:highlight w:val="none"/>
                <w:lang w:val="en-US" w:eastAsia="zh-CN"/>
              </w:rPr>
              <w:t>5</w:t>
            </w:r>
            <w:r>
              <w:rPr>
                <w:rFonts w:hint="eastAsia" w:cs="宋体"/>
                <w:b/>
                <w:bCs/>
                <w:sz w:val="24"/>
                <w:szCs w:val="24"/>
                <w:highlight w:val="none"/>
                <w:lang w:eastAsia="zh-CN"/>
              </w:rPr>
              <w:t>）</w:t>
            </w:r>
            <w:r>
              <w:rPr>
                <w:rFonts w:hint="eastAsia" w:ascii="Times New Roman" w:hAnsi="Times New Roman" w:eastAsia="宋体" w:cs="宋体"/>
                <w:b/>
                <w:bCs/>
                <w:sz w:val="24"/>
                <w:szCs w:val="24"/>
                <w:highlight w:val="none"/>
              </w:rPr>
              <w:t>衣柜下部分：</w:t>
            </w:r>
            <w:r>
              <w:rPr>
                <w:rFonts w:hint="eastAsia" w:ascii="Times New Roman" w:hAnsi="Times New Roman" w:eastAsia="宋体" w:cs="宋体"/>
                <w:sz w:val="24"/>
                <w:szCs w:val="24"/>
                <w:highlight w:val="none"/>
              </w:rPr>
              <w:t>高度</w:t>
            </w:r>
            <w:r>
              <w:rPr>
                <w:rFonts w:hint="eastAsia" w:ascii="宋体" w:hAnsi="宋体" w:eastAsia="宋体" w:cs="宋体"/>
                <w:sz w:val="24"/>
                <w:szCs w:val="24"/>
                <w:highlight w:val="none"/>
              </w:rPr>
              <w:t>≥450mm，宽度≥700mm，深度≥600mm</w:t>
            </w:r>
            <w:r>
              <w:rPr>
                <w:rFonts w:hint="eastAsia" w:ascii="Times New Roman" w:hAnsi="Times New Roman" w:eastAsia="宋体" w:cs="宋体"/>
                <w:sz w:val="24"/>
                <w:szCs w:val="24"/>
                <w:highlight w:val="none"/>
              </w:rPr>
              <w:t>。</w:t>
            </w:r>
          </w:p>
          <w:p w14:paraId="1CB4EAB1">
            <w:pPr>
              <w:spacing w:before="44" w:line="360" w:lineRule="auto"/>
              <w:rPr>
                <w:rFonts w:ascii="宋体" w:hAnsi="宋体" w:eastAsia="宋体" w:cs="宋体"/>
                <w:bCs/>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6</w:t>
            </w:r>
            <w:r>
              <w:rPr>
                <w:rFonts w:hint="eastAsia" w:ascii="宋体" w:hAnsi="宋体" w:cs="宋体"/>
                <w:sz w:val="24"/>
                <w:szCs w:val="24"/>
                <w:highlight w:val="none"/>
                <w:lang w:eastAsia="zh-CN"/>
              </w:rPr>
              <w:t>）</w:t>
            </w:r>
            <w:r>
              <w:rPr>
                <w:rFonts w:hint="eastAsia" w:ascii="宋体" w:hAnsi="宋体" w:eastAsia="宋体" w:cs="宋体"/>
                <w:b/>
                <w:bCs/>
                <w:sz w:val="24"/>
                <w:szCs w:val="24"/>
                <w:highlight w:val="none"/>
              </w:rPr>
              <w:t>防潮脚：</w:t>
            </w:r>
            <w:r>
              <w:rPr>
                <w:rFonts w:hint="eastAsia" w:ascii="宋体" w:hAnsi="宋体" w:eastAsia="宋体" w:cs="宋体"/>
                <w:sz w:val="24"/>
                <w:szCs w:val="24"/>
                <w:highlight w:val="none"/>
              </w:rPr>
              <w:t>尺寸≥100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×100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×100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，厚度≥1.2mm钢板一次性冲压成型，表面经环氧聚酯塑粉静电喷塑处理，底部采用PP塑料脚垫。</w:t>
            </w:r>
          </w:p>
          <w:p w14:paraId="639C4E35">
            <w:pPr>
              <w:spacing w:line="360" w:lineRule="auto"/>
              <w:rPr>
                <w:rFonts w:ascii="宋体" w:hAnsi="宋体" w:eastAsia="宋体" w:cs="宋体"/>
                <w:bCs/>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7</w:t>
            </w:r>
            <w:r>
              <w:rPr>
                <w:rFonts w:hint="eastAsia" w:ascii="宋体" w:hAnsi="宋体" w:cs="宋体"/>
                <w:sz w:val="24"/>
                <w:szCs w:val="24"/>
                <w:highlight w:val="none"/>
                <w:lang w:eastAsia="zh-CN"/>
              </w:rPr>
              <w:t>）</w:t>
            </w:r>
            <w:r>
              <w:rPr>
                <w:rFonts w:hint="eastAsia" w:ascii="宋体" w:hAnsi="宋体" w:eastAsia="宋体" w:cs="宋体"/>
                <w:b/>
                <w:sz w:val="24"/>
                <w:szCs w:val="24"/>
                <w:highlight w:val="none"/>
              </w:rPr>
              <w:t>铰链：</w:t>
            </w:r>
            <w:r>
              <w:rPr>
                <w:rFonts w:hint="eastAsia" w:ascii="宋体" w:hAnsi="宋体" w:eastAsia="宋体" w:cs="宋体"/>
                <w:bCs/>
                <w:sz w:val="24"/>
                <w:szCs w:val="24"/>
                <w:highlight w:val="none"/>
              </w:rPr>
              <w:t>采用液压缓冲铰链，二段力，冷轧钢材质，壁厚</w:t>
            </w:r>
            <w:r>
              <w:rPr>
                <w:rFonts w:hint="eastAsia" w:ascii="宋体" w:hAnsi="宋体" w:eastAsia="宋体" w:cs="宋体"/>
                <w:sz w:val="24"/>
                <w:szCs w:val="24"/>
                <w:highlight w:val="none"/>
              </w:rPr>
              <w:t>≥</w:t>
            </w:r>
            <w:r>
              <w:rPr>
                <w:rFonts w:hint="eastAsia" w:ascii="宋体" w:hAnsi="宋体" w:eastAsia="宋体" w:cs="宋体"/>
                <w:bCs/>
                <w:sz w:val="24"/>
                <w:szCs w:val="24"/>
                <w:highlight w:val="none"/>
              </w:rPr>
              <w:t>1.0mm。</w:t>
            </w:r>
          </w:p>
          <w:p w14:paraId="7E713326">
            <w:pPr>
              <w:spacing w:before="78" w:line="360" w:lineRule="auto"/>
              <w:rPr>
                <w:rFonts w:ascii="宋体" w:hAnsi="宋体" w:eastAsia="宋体" w:cs="宋体"/>
                <w:b/>
                <w:bCs/>
                <w:spacing w:val="-3"/>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8</w:t>
            </w:r>
            <w:r>
              <w:rPr>
                <w:rFonts w:hint="eastAsia" w:ascii="宋体" w:hAnsi="宋体" w:cs="宋体"/>
                <w:sz w:val="24"/>
                <w:szCs w:val="24"/>
                <w:highlight w:val="none"/>
                <w:lang w:eastAsia="zh-CN"/>
              </w:rPr>
              <w:t>）</w:t>
            </w:r>
            <w:r>
              <w:rPr>
                <w:rFonts w:hint="eastAsia" w:ascii="宋体" w:hAnsi="宋体" w:eastAsia="宋体" w:cs="宋体"/>
                <w:b/>
                <w:sz w:val="24"/>
                <w:szCs w:val="24"/>
                <w:highlight w:val="none"/>
              </w:rPr>
              <w:t>滑轨：</w:t>
            </w:r>
            <w:r>
              <w:rPr>
                <w:rFonts w:hint="eastAsia" w:ascii="宋体" w:hAnsi="宋体" w:eastAsia="宋体" w:cs="宋体"/>
                <w:bCs/>
                <w:sz w:val="24"/>
                <w:szCs w:val="24"/>
                <w:highlight w:val="none"/>
              </w:rPr>
              <w:t>采用承重型托底轨，壁厚</w:t>
            </w:r>
            <w:r>
              <w:rPr>
                <w:rFonts w:hint="eastAsia" w:ascii="宋体" w:hAnsi="宋体" w:eastAsia="宋体" w:cs="宋体"/>
                <w:sz w:val="24"/>
                <w:szCs w:val="24"/>
                <w:highlight w:val="none"/>
              </w:rPr>
              <w:t>≥</w:t>
            </w:r>
            <w:r>
              <w:rPr>
                <w:rFonts w:hint="eastAsia" w:ascii="宋体" w:hAnsi="宋体" w:eastAsia="宋体" w:cs="宋体"/>
                <w:bCs/>
                <w:sz w:val="24"/>
                <w:szCs w:val="24"/>
                <w:highlight w:val="none"/>
              </w:rPr>
              <w:t>1.0mm，承重、耐用、不易损坏。</w:t>
            </w:r>
          </w:p>
        </w:tc>
      </w:tr>
      <w:tr w14:paraId="6D01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vAlign w:val="center"/>
          </w:tcPr>
          <w:p w14:paraId="424684E1">
            <w:pPr>
              <w:spacing w:before="78" w:line="360" w:lineRule="auto"/>
              <w:jc w:val="center"/>
              <w:rPr>
                <w:rFonts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2</w:t>
            </w:r>
          </w:p>
        </w:tc>
        <w:tc>
          <w:tcPr>
            <w:tcW w:w="825" w:type="dxa"/>
            <w:vAlign w:val="center"/>
          </w:tcPr>
          <w:p w14:paraId="2664802F">
            <w:pPr>
              <w:snapToGrid w:val="0"/>
              <w:spacing w:line="360" w:lineRule="auto"/>
              <w:rPr>
                <w:rFonts w:hint="default" w:ascii="Calibri" w:hAnsi="Calibri" w:eastAsia="宋体" w:cs="Times New Roman"/>
                <w:b/>
                <w:bCs/>
                <w:spacing w:val="-3"/>
                <w:sz w:val="24"/>
                <w:szCs w:val="24"/>
                <w:highlight w:val="none"/>
                <w:lang w:val="en-US" w:eastAsia="zh-CN"/>
              </w:rPr>
            </w:pPr>
            <w:r>
              <w:rPr>
                <w:rFonts w:hint="eastAsia" w:ascii="Times New Roman" w:hAnsi="Times New Roman" w:eastAsia="宋体" w:cs="Times New Roman"/>
                <w:sz w:val="24"/>
                <w:szCs w:val="24"/>
                <w:highlight w:val="none"/>
              </w:rPr>
              <w:t>无障碍房间（两人间）</w:t>
            </w:r>
            <w:r>
              <w:rPr>
                <w:rFonts w:hint="eastAsia" w:cs="Times New Roman"/>
                <w:sz w:val="24"/>
                <w:szCs w:val="24"/>
                <w:highlight w:val="none"/>
                <w:lang w:val="en-US" w:eastAsia="zh-CN"/>
              </w:rPr>
              <w:t>单人床</w:t>
            </w:r>
          </w:p>
        </w:tc>
        <w:tc>
          <w:tcPr>
            <w:tcW w:w="7753" w:type="dxa"/>
          </w:tcPr>
          <w:p w14:paraId="76AF23FC">
            <w:pPr>
              <w:widowControl/>
              <w:spacing w:line="360" w:lineRule="auto"/>
              <w:jc w:val="center"/>
              <w:rPr>
                <w:rFonts w:hint="eastAsia" w:ascii="宋体" w:hAnsi="宋体" w:eastAsia="宋体" w:cs="Calibri"/>
                <w:b/>
                <w:bCs/>
                <w:sz w:val="24"/>
                <w:szCs w:val="24"/>
                <w:highlight w:val="none"/>
                <w:lang w:val="zh-TW"/>
              </w:rPr>
            </w:pPr>
            <w:r>
              <w:rPr>
                <w:rFonts w:hint="eastAsia" w:ascii="宋体" w:hAnsi="宋体" w:eastAsia="宋体" w:cs="Calibri"/>
                <w:b/>
                <w:bCs/>
                <w:sz w:val="24"/>
                <w:szCs w:val="24"/>
                <w:highlight w:val="none"/>
                <w:lang w:val="zh-TW"/>
              </w:rPr>
              <w:drawing>
                <wp:inline distT="0" distB="0" distL="114300" distR="114300">
                  <wp:extent cx="1739265" cy="1240155"/>
                  <wp:effectExtent l="0" t="0" r="635" b="4445"/>
                  <wp:docPr id="2" name="图片 2" descr="266b57d43e0a308bae51340ed4ce7b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66b57d43e0a308bae51340ed4ce7b9d"/>
                          <pic:cNvPicPr>
                            <a:picLocks noChangeAspect="1"/>
                          </pic:cNvPicPr>
                        </pic:nvPicPr>
                        <pic:blipFill>
                          <a:blip r:embed="rId5"/>
                          <a:srcRect/>
                          <a:stretch>
                            <a:fillRect/>
                          </a:stretch>
                        </pic:blipFill>
                        <pic:spPr>
                          <a:xfrm>
                            <a:off x="0" y="0"/>
                            <a:ext cx="1739265" cy="1240155"/>
                          </a:xfrm>
                          <a:prstGeom prst="rect">
                            <a:avLst/>
                          </a:prstGeom>
                          <a:noFill/>
                          <a:ln>
                            <a:noFill/>
                          </a:ln>
                        </pic:spPr>
                      </pic:pic>
                    </a:graphicData>
                  </a:graphic>
                </wp:inline>
              </w:drawing>
            </w:r>
          </w:p>
          <w:p w14:paraId="789659BF">
            <w:pPr>
              <w:widowControl/>
              <w:spacing w:line="360" w:lineRule="auto"/>
              <w:jc w:val="center"/>
              <w:rPr>
                <w:rFonts w:hint="eastAsia" w:ascii="宋体" w:hAnsi="宋体" w:eastAsia="宋体" w:cs="Calibri"/>
                <w:b w:val="0"/>
                <w:bCs w:val="0"/>
                <w:sz w:val="24"/>
                <w:szCs w:val="24"/>
                <w:highlight w:val="none"/>
                <w:lang w:val="zh-TW" w:eastAsia="zh-CN"/>
              </w:rPr>
            </w:pPr>
            <w:r>
              <w:rPr>
                <w:rFonts w:hint="eastAsia" w:ascii="宋体" w:hAnsi="宋体" w:cs="Calibri"/>
                <w:b w:val="0"/>
                <w:bCs w:val="0"/>
                <w:sz w:val="24"/>
                <w:szCs w:val="24"/>
                <w:highlight w:val="none"/>
                <w:lang w:val="zh-TW" w:eastAsia="zh-CN"/>
              </w:rPr>
              <w:t>（</w:t>
            </w:r>
            <w:r>
              <w:rPr>
                <w:rFonts w:hint="eastAsia" w:ascii="宋体" w:hAnsi="宋体" w:cs="Calibri"/>
                <w:b w:val="0"/>
                <w:bCs w:val="0"/>
                <w:sz w:val="24"/>
                <w:szCs w:val="24"/>
                <w:highlight w:val="none"/>
                <w:lang w:val="en-US" w:eastAsia="zh-CN"/>
              </w:rPr>
              <w:t>单人床示意图，不含床下柜</w:t>
            </w:r>
            <w:r>
              <w:rPr>
                <w:rFonts w:hint="eastAsia" w:ascii="宋体" w:hAnsi="宋体" w:cs="Calibri"/>
                <w:b w:val="0"/>
                <w:bCs w:val="0"/>
                <w:sz w:val="24"/>
                <w:szCs w:val="24"/>
                <w:highlight w:val="none"/>
                <w:lang w:val="zh-TW" w:eastAsia="zh-CN"/>
              </w:rPr>
              <w:t>）</w:t>
            </w:r>
          </w:p>
          <w:p w14:paraId="3AFDE9F3">
            <w:pPr>
              <w:widowControl/>
              <w:spacing w:line="360" w:lineRule="auto"/>
              <w:rPr>
                <w:rFonts w:ascii="宋体" w:hAnsi="宋体" w:eastAsia="宋体" w:cs="Calibri"/>
                <w:b/>
                <w:bCs/>
                <w:sz w:val="24"/>
                <w:szCs w:val="24"/>
                <w:highlight w:val="none"/>
              </w:rPr>
            </w:pPr>
            <w:r>
              <w:rPr>
                <w:rFonts w:hint="eastAsia" w:ascii="宋体" w:hAnsi="宋体" w:cs="宋体"/>
                <w:sz w:val="24"/>
                <w:szCs w:val="24"/>
                <w:highlight w:val="none"/>
                <w:lang w:val="en-US" w:eastAsia="zh-CN"/>
              </w:rPr>
              <w:t>整体</w:t>
            </w:r>
            <w:r>
              <w:rPr>
                <w:rFonts w:hint="eastAsia" w:ascii="宋体" w:hAnsi="宋体" w:eastAsia="宋体" w:cs="宋体"/>
                <w:sz w:val="24"/>
                <w:szCs w:val="24"/>
                <w:highlight w:val="none"/>
              </w:rPr>
              <w:t>尺寸≥</w:t>
            </w:r>
            <w:r>
              <w:rPr>
                <w:rFonts w:hint="eastAsia" w:ascii="宋体" w:hAnsi="宋体" w:eastAsia="宋体" w:cs="宋体"/>
                <w:kern w:val="0"/>
                <w:sz w:val="24"/>
                <w:szCs w:val="24"/>
                <w:highlight w:val="none"/>
              </w:rPr>
              <w:t>2100mm×950mm×1150mm</w:t>
            </w:r>
          </w:p>
          <w:p w14:paraId="696A35D4">
            <w:pPr>
              <w:snapToGrid w:val="0"/>
              <w:spacing w:line="360" w:lineRule="auto"/>
              <w:rPr>
                <w:rFonts w:ascii="宋体" w:hAnsi="宋体" w:eastAsia="宋体" w:cs="Calibri"/>
                <w:sz w:val="24"/>
                <w:szCs w:val="24"/>
                <w:highlight w:val="none"/>
                <w:lang w:val="zh-TW"/>
              </w:rPr>
            </w:pPr>
            <w:r>
              <w:rPr>
                <w:rFonts w:hint="eastAsia" w:ascii="宋体" w:hAnsi="宋体" w:eastAsia="宋体" w:cs="Calibri"/>
                <w:b/>
                <w:bCs/>
                <w:sz w:val="24"/>
                <w:szCs w:val="24"/>
                <w:highlight w:val="none"/>
                <w:lang w:val="zh-TW"/>
              </w:rPr>
              <w:t>1</w:t>
            </w:r>
            <w:r>
              <w:rPr>
                <w:rFonts w:hint="eastAsia" w:ascii="宋体" w:hAnsi="宋体" w:cs="Calibri"/>
                <w:b/>
                <w:bCs/>
                <w:sz w:val="24"/>
                <w:szCs w:val="24"/>
                <w:highlight w:val="none"/>
                <w:lang w:val="zh-TW" w:eastAsia="zh-CN"/>
              </w:rPr>
              <w:t>、</w:t>
            </w:r>
            <w:r>
              <w:rPr>
                <w:rFonts w:hint="eastAsia" w:ascii="宋体" w:hAnsi="宋体" w:eastAsia="宋体" w:cs="Calibri"/>
                <w:b/>
                <w:bCs/>
                <w:sz w:val="24"/>
                <w:szCs w:val="24"/>
                <w:highlight w:val="none"/>
              </w:rPr>
              <w:t>立柱：</w:t>
            </w:r>
            <w:r>
              <w:rPr>
                <w:rFonts w:hint="eastAsia" w:ascii="Times New Roman" w:hAnsi="Times New Roman" w:eastAsia="宋体" w:cs="宋体"/>
                <w:sz w:val="24"/>
                <w:szCs w:val="24"/>
                <w:highlight w:val="none"/>
              </w:rPr>
              <w:t>尺寸≥80mm×40mm×1.2mm高频焊接内外镀锌闭口型材管，管材截面由不少于八个面组成</w:t>
            </w:r>
            <w:r>
              <w:rPr>
                <w:rFonts w:hint="eastAsia" w:ascii="宋体" w:hAnsi="宋体" w:eastAsia="宋体" w:cs="宋体"/>
                <w:sz w:val="24"/>
                <w:szCs w:val="24"/>
                <w:highlight w:val="none"/>
              </w:rPr>
              <w:t>，立柱上下均采用PP塑料的静音内塞</w:t>
            </w:r>
            <w:r>
              <w:rPr>
                <w:rFonts w:hint="eastAsia" w:ascii="宋体" w:hAnsi="宋体" w:eastAsia="宋体" w:cs="宋体"/>
                <w:bCs/>
                <w:sz w:val="24"/>
                <w:szCs w:val="24"/>
                <w:highlight w:val="none"/>
              </w:rPr>
              <w:t>。</w:t>
            </w:r>
          </w:p>
          <w:p w14:paraId="2A9FE7A6">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2、</w:t>
            </w:r>
            <w:r>
              <w:rPr>
                <w:rFonts w:hint="eastAsia" w:ascii="宋体" w:hAnsi="宋体" w:eastAsia="宋体" w:cs="宋体"/>
                <w:b/>
                <w:bCs/>
                <w:sz w:val="24"/>
                <w:szCs w:val="24"/>
                <w:highlight w:val="none"/>
              </w:rPr>
              <w:t>前床厅、后床厅</w:t>
            </w:r>
            <w:r>
              <w:rPr>
                <w:rFonts w:hint="eastAsia" w:ascii="宋体" w:hAnsi="宋体" w:eastAsia="宋体" w:cs="宋体"/>
                <w:sz w:val="24"/>
                <w:szCs w:val="24"/>
                <w:highlight w:val="none"/>
              </w:rPr>
              <w:t>：采用≥80mm×25mm</w:t>
            </w:r>
            <w:r>
              <w:rPr>
                <w:rFonts w:hint="eastAsia" w:ascii="Calibri" w:hAnsi="Calibri" w:eastAsia="宋体" w:cs="宋体"/>
                <w:sz w:val="24"/>
                <w:szCs w:val="24"/>
                <w:highlight w:val="none"/>
              </w:rPr>
              <w:t>×1.2mm</w:t>
            </w:r>
            <w:r>
              <w:rPr>
                <w:rFonts w:hint="eastAsia" w:ascii="宋体" w:hAnsi="宋体" w:eastAsia="宋体" w:cs="宋体"/>
                <w:sz w:val="24"/>
                <w:szCs w:val="24"/>
                <w:highlight w:val="none"/>
              </w:rPr>
              <w:t>内外镀锌高频焊接闭口型材管，表面经环氧聚酯塑粉静电喷塑处理。管材截面由不少于八个面组成，转角处采用倒角设计</w:t>
            </w:r>
            <w:r>
              <w:rPr>
                <w:rFonts w:hint="eastAsia" w:ascii="Times New Roman" w:hAnsi="Times New Roman" w:eastAsia="宋体" w:cs="宋体"/>
                <w:sz w:val="24"/>
                <w:szCs w:val="24"/>
                <w:highlight w:val="none"/>
              </w:rPr>
              <w:t>。</w:t>
            </w:r>
          </w:p>
          <w:p w14:paraId="538698C8">
            <w:pPr>
              <w:spacing w:line="360" w:lineRule="auto"/>
              <w:rPr>
                <w:rFonts w:ascii="宋体" w:hAnsi="宋体" w:eastAsia="宋体" w:cs="宋体"/>
                <w:sz w:val="24"/>
                <w:szCs w:val="24"/>
                <w:highlight w:val="none"/>
              </w:rPr>
            </w:pPr>
            <w:r>
              <w:rPr>
                <w:rFonts w:hint="eastAsia" w:ascii="宋体" w:hAnsi="宋体" w:eastAsia="宋体" w:cs="Calibri"/>
                <w:b/>
                <w:bCs/>
                <w:sz w:val="24"/>
                <w:szCs w:val="24"/>
                <w:highlight w:val="none"/>
              </w:rPr>
              <w:t>3</w:t>
            </w:r>
            <w:r>
              <w:rPr>
                <w:rFonts w:hint="eastAsia" w:ascii="宋体" w:hAnsi="宋体" w:cs="Calibri"/>
                <w:b/>
                <w:bCs/>
                <w:sz w:val="24"/>
                <w:szCs w:val="24"/>
                <w:highlight w:val="none"/>
                <w:lang w:eastAsia="zh-CN"/>
              </w:rPr>
              <w:t>、</w:t>
            </w:r>
            <w:r>
              <w:rPr>
                <w:rFonts w:hint="eastAsia" w:ascii="宋体" w:hAnsi="宋体" w:eastAsia="宋体" w:cs="宋体"/>
                <w:b/>
                <w:bCs/>
                <w:sz w:val="24"/>
                <w:szCs w:val="24"/>
                <w:highlight w:val="none"/>
              </w:rPr>
              <w:t>立柱与床厅连接件</w:t>
            </w:r>
            <w:r>
              <w:rPr>
                <w:rFonts w:hint="eastAsia" w:ascii="宋体" w:hAnsi="宋体" w:eastAsia="宋体" w:cs="宋体"/>
                <w:sz w:val="24"/>
                <w:szCs w:val="24"/>
                <w:highlight w:val="none"/>
              </w:rPr>
              <w:t>:尺寸≥30mm×30mm×130mm，采用厚度≥2mm钢板经冲压一次成型，连接扣点采用不少于3个位置纵向垂直连接，每个扣点与立柱接触面不少于3面。整体卡扣隐藏式,无冲压孔。</w:t>
            </w:r>
          </w:p>
          <w:p w14:paraId="6DA00373">
            <w:pPr>
              <w:spacing w:line="360" w:lineRule="auto"/>
              <w:rPr>
                <w:rFonts w:ascii="宋体" w:hAnsi="宋体" w:eastAsia="宋体" w:cs="宋体"/>
                <w:sz w:val="24"/>
                <w:szCs w:val="24"/>
                <w:highlight w:val="none"/>
              </w:rPr>
            </w:pPr>
            <w:r>
              <w:rPr>
                <w:rFonts w:hint="eastAsia" w:ascii="宋体" w:hAnsi="宋体" w:eastAsia="宋体" w:cs="Calibri"/>
                <w:b/>
                <w:bCs/>
                <w:sz w:val="24"/>
                <w:szCs w:val="24"/>
                <w:highlight w:val="none"/>
              </w:rPr>
              <w:t>4</w:t>
            </w:r>
            <w:r>
              <w:rPr>
                <w:rFonts w:hint="eastAsia" w:ascii="宋体" w:hAnsi="宋体" w:cs="Calibri"/>
                <w:b/>
                <w:bCs/>
                <w:sz w:val="24"/>
                <w:szCs w:val="24"/>
                <w:highlight w:val="none"/>
                <w:lang w:eastAsia="zh-CN"/>
              </w:rPr>
              <w:t>、</w:t>
            </w:r>
            <w:r>
              <w:rPr>
                <w:rFonts w:hint="eastAsia" w:ascii="Times New Roman" w:hAnsi="Times New Roman" w:eastAsia="宋体" w:cs="宋体"/>
                <w:b/>
                <w:bCs/>
                <w:kern w:val="0"/>
                <w:sz w:val="24"/>
                <w:szCs w:val="24"/>
                <w:highlight w:val="none"/>
              </w:rPr>
              <w:t>床横梁</w:t>
            </w:r>
            <w:r>
              <w:rPr>
                <w:rFonts w:hint="eastAsia" w:ascii="Times New Roman" w:hAnsi="Times New Roman" w:eastAsia="宋体" w:cs="宋体"/>
                <w:sz w:val="24"/>
                <w:szCs w:val="24"/>
                <w:highlight w:val="none"/>
              </w:rPr>
              <w:t>：尺寸≥25mm×25mm×1.2mm高频焊接内外镀锌闭口型管材，截面为梯形，四周倒圆角，床换不少于5根（不含两端）；床换卡入床厅内，与床厅左右两面接触受力，床横梁上下两面均不接触床厅</w:t>
            </w:r>
            <w:r>
              <w:rPr>
                <w:rFonts w:hint="eastAsia" w:ascii="宋体" w:hAnsi="宋体" w:eastAsia="宋体" w:cs="宋体"/>
                <w:sz w:val="24"/>
                <w:szCs w:val="24"/>
                <w:highlight w:val="none"/>
              </w:rPr>
              <w:t>。</w:t>
            </w:r>
          </w:p>
          <w:p w14:paraId="2EB147F7">
            <w:p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5</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rPr>
              <w:t>立柱拉杆</w:t>
            </w:r>
            <w:r>
              <w:rPr>
                <w:rFonts w:hint="eastAsia" w:ascii="宋体" w:hAnsi="宋体" w:eastAsia="宋体" w:cs="宋体"/>
                <w:sz w:val="24"/>
                <w:szCs w:val="24"/>
                <w:highlight w:val="none"/>
              </w:rPr>
              <w:t>：采用≥55mm×50mm×1.2mm内外镀锌高频焊接闭口型管材，表面经环氧聚酯塑粉静电喷塑处理，外立面直线型，平整光滑，内立面与上表面相交处为直角凹槽，便于床板平铺于凹槽内，使床板一段放置于管材凹槽处，减少异响，增强其稳固性</w:t>
            </w:r>
            <w:r>
              <w:rPr>
                <w:rFonts w:hint="eastAsia" w:ascii="宋体" w:hAnsi="宋体" w:eastAsia="宋体" w:cs="宋体"/>
                <w:sz w:val="24"/>
                <w:szCs w:val="24"/>
                <w:highlight w:val="none"/>
                <w:lang w:val="zh-TW" w:eastAsia="zh-TW"/>
              </w:rPr>
              <w:t>。</w:t>
            </w:r>
          </w:p>
          <w:p w14:paraId="35954CA1">
            <w:pPr>
              <w:spacing w:line="360" w:lineRule="auto"/>
              <w:rPr>
                <w:rFonts w:hint="eastAsia" w:ascii="宋体" w:hAnsi="宋体" w:eastAsia="宋体" w:cs="宋体"/>
                <w:sz w:val="24"/>
                <w:szCs w:val="24"/>
                <w:highlight w:val="none"/>
              </w:rPr>
            </w:pPr>
            <w:r>
              <w:rPr>
                <w:rFonts w:hint="eastAsia" w:ascii="宋体" w:hAnsi="宋体" w:eastAsia="宋体" w:cs="宋体"/>
                <w:b/>
                <w:bCs/>
                <w:sz w:val="24"/>
                <w:szCs w:val="24"/>
                <w:highlight w:val="none"/>
              </w:rPr>
              <w:t>6</w:t>
            </w:r>
            <w:r>
              <w:rPr>
                <w:rFonts w:hint="eastAsia" w:ascii="宋体" w:hAnsi="宋体" w:cs="宋体"/>
                <w:b/>
                <w:bCs/>
                <w:sz w:val="24"/>
                <w:szCs w:val="24"/>
                <w:highlight w:val="none"/>
                <w:lang w:eastAsia="zh-CN"/>
              </w:rPr>
              <w:t>、</w:t>
            </w:r>
            <w:r>
              <w:rPr>
                <w:rFonts w:hint="eastAsia" w:ascii="Times New Roman" w:hAnsi="Times New Roman" w:eastAsia="宋体" w:cs="宋体"/>
                <w:b/>
                <w:bCs/>
                <w:sz w:val="24"/>
                <w:szCs w:val="24"/>
                <w:highlight w:val="none"/>
              </w:rPr>
              <w:t>床板</w:t>
            </w:r>
            <w:r>
              <w:rPr>
                <w:rFonts w:hint="eastAsia" w:ascii="宋体" w:hAnsi="宋体" w:eastAsia="宋体" w:cs="宋体"/>
                <w:sz w:val="24"/>
                <w:szCs w:val="24"/>
                <w:highlight w:val="none"/>
              </w:rPr>
              <w:t>：</w:t>
            </w:r>
            <w:r>
              <w:rPr>
                <w:rFonts w:hint="eastAsia" w:ascii="Times New Roman" w:hAnsi="Times New Roman" w:eastAsia="宋体" w:cs="宋体"/>
                <w:kern w:val="0"/>
                <w:sz w:val="24"/>
                <w:szCs w:val="24"/>
                <w:highlight w:val="none"/>
                <w:lang w:bidi="ar"/>
              </w:rPr>
              <w:t>床板尺寸规格符合床内空尺寸，采用厚度≥15mm杉木床板，床板板间距≤10mm，带不少于4根外形规格</w:t>
            </w:r>
            <w:r>
              <w:rPr>
                <w:rFonts w:hint="eastAsia" w:ascii="宋体" w:hAnsi="宋体" w:eastAsia="宋体" w:cs="宋体"/>
                <w:sz w:val="24"/>
                <w:szCs w:val="24"/>
                <w:highlight w:val="none"/>
              </w:rPr>
              <w:t>≥</w:t>
            </w:r>
            <w:r>
              <w:rPr>
                <w:rFonts w:hint="eastAsia" w:ascii="Times New Roman" w:hAnsi="Times New Roman" w:eastAsia="宋体" w:cs="宋体"/>
                <w:kern w:val="0"/>
                <w:sz w:val="24"/>
                <w:szCs w:val="24"/>
                <w:highlight w:val="none"/>
                <w:lang w:bidi="ar"/>
              </w:rPr>
              <w:t>30mm×40mm加强筋，干燥处理</w:t>
            </w:r>
            <w:r>
              <w:rPr>
                <w:rFonts w:hint="eastAsia" w:ascii="宋体" w:hAnsi="宋体" w:eastAsia="宋体" w:cs="宋体"/>
                <w:sz w:val="24"/>
                <w:szCs w:val="24"/>
                <w:highlight w:val="none"/>
              </w:rPr>
              <w:t>。</w:t>
            </w:r>
          </w:p>
        </w:tc>
      </w:tr>
      <w:tr w14:paraId="4B5F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vAlign w:val="center"/>
          </w:tcPr>
          <w:p w14:paraId="1A4DCD90">
            <w:pPr>
              <w:spacing w:before="78" w:line="360" w:lineRule="auto"/>
              <w:jc w:val="center"/>
              <w:rPr>
                <w:rFonts w:hint="eastAsia" w:ascii="宋体" w:hAnsi="宋体" w:eastAsia="宋体" w:cs="宋体"/>
                <w:b/>
                <w:bCs/>
                <w:spacing w:val="-3"/>
                <w:sz w:val="24"/>
                <w:szCs w:val="24"/>
                <w:highlight w:val="none"/>
                <w:lang w:val="en-US" w:eastAsia="zh-CN"/>
              </w:rPr>
            </w:pPr>
            <w:r>
              <w:rPr>
                <w:rFonts w:hint="eastAsia" w:ascii="宋体" w:hAnsi="宋体" w:cs="宋体"/>
                <w:b/>
                <w:bCs/>
                <w:spacing w:val="-3"/>
                <w:sz w:val="24"/>
                <w:szCs w:val="24"/>
                <w:highlight w:val="none"/>
                <w:lang w:val="en-US" w:eastAsia="zh-CN"/>
              </w:rPr>
              <w:t>3</w:t>
            </w:r>
          </w:p>
        </w:tc>
        <w:tc>
          <w:tcPr>
            <w:tcW w:w="825" w:type="dxa"/>
            <w:vAlign w:val="center"/>
          </w:tcPr>
          <w:p w14:paraId="1112E9EF">
            <w:pPr>
              <w:snapToGrid w:val="0"/>
              <w:spacing w:line="360" w:lineRule="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rPr>
              <w:t>无障碍房间（两人间）</w:t>
            </w:r>
            <w:r>
              <w:rPr>
                <w:rFonts w:hint="eastAsia" w:ascii="Times New Roman" w:hAnsi="Times New Roman" w:cs="Times New Roman"/>
                <w:sz w:val="24"/>
                <w:szCs w:val="24"/>
                <w:highlight w:val="none"/>
                <w:lang w:val="en-US" w:eastAsia="zh-CN"/>
              </w:rPr>
              <w:t>床下柜</w:t>
            </w:r>
          </w:p>
        </w:tc>
        <w:tc>
          <w:tcPr>
            <w:tcW w:w="7753" w:type="dxa"/>
          </w:tcPr>
          <w:p w14:paraId="4A10B2CA">
            <w:pPr>
              <w:widowControl/>
              <w:spacing w:line="360" w:lineRule="auto"/>
              <w:jc w:val="center"/>
              <w:rPr>
                <w:rFonts w:hint="eastAsia" w:ascii="宋体" w:hAnsi="宋体" w:eastAsia="宋体" w:cs="Calibri"/>
                <w:b/>
                <w:bCs/>
                <w:sz w:val="24"/>
                <w:szCs w:val="24"/>
                <w:highlight w:val="none"/>
                <w:lang w:val="zh-TW"/>
              </w:rPr>
            </w:pPr>
            <w:r>
              <w:rPr>
                <w:rFonts w:hint="eastAsia" w:ascii="宋体" w:hAnsi="宋体" w:eastAsia="宋体" w:cs="Calibri"/>
                <w:b/>
                <w:bCs/>
                <w:sz w:val="24"/>
                <w:szCs w:val="24"/>
                <w:highlight w:val="none"/>
                <w:lang w:val="zh-TW"/>
              </w:rPr>
              <w:drawing>
                <wp:inline distT="0" distB="0" distL="114300" distR="114300">
                  <wp:extent cx="1973580" cy="1203325"/>
                  <wp:effectExtent l="0" t="0" r="7620" b="3175"/>
                  <wp:docPr id="27" name="图片 2" descr="266b57d43e0a308bae51340ed4ce7b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266b57d43e0a308bae51340ed4ce7b9d"/>
                          <pic:cNvPicPr>
                            <a:picLocks noChangeAspect="1"/>
                          </pic:cNvPicPr>
                        </pic:nvPicPr>
                        <pic:blipFill>
                          <a:blip r:embed="rId6"/>
                          <a:srcRect/>
                          <a:stretch>
                            <a:fillRect/>
                          </a:stretch>
                        </pic:blipFill>
                        <pic:spPr>
                          <a:xfrm>
                            <a:off x="0" y="0"/>
                            <a:ext cx="1973580" cy="1203325"/>
                          </a:xfrm>
                          <a:prstGeom prst="rect">
                            <a:avLst/>
                          </a:prstGeom>
                          <a:noFill/>
                          <a:ln>
                            <a:noFill/>
                          </a:ln>
                        </pic:spPr>
                      </pic:pic>
                    </a:graphicData>
                  </a:graphic>
                </wp:inline>
              </w:drawing>
            </w:r>
          </w:p>
          <w:p w14:paraId="56D24EF5">
            <w:pPr>
              <w:widowControl/>
              <w:spacing w:line="360" w:lineRule="auto"/>
              <w:jc w:val="center"/>
              <w:rPr>
                <w:rFonts w:hint="eastAsia" w:ascii="宋体" w:hAnsi="宋体" w:cs="宋体"/>
                <w:b/>
                <w:bCs/>
                <w:sz w:val="24"/>
                <w:szCs w:val="24"/>
                <w:highlight w:val="none"/>
                <w:lang w:val="en-US" w:eastAsia="zh-CN"/>
              </w:rPr>
            </w:pPr>
            <w:r>
              <w:rPr>
                <w:rFonts w:hint="eastAsia" w:ascii="宋体" w:hAnsi="宋体" w:cs="Calibri"/>
                <w:b w:val="0"/>
                <w:bCs w:val="0"/>
                <w:sz w:val="24"/>
                <w:szCs w:val="24"/>
                <w:highlight w:val="none"/>
                <w:lang w:val="zh-TW" w:eastAsia="zh-CN"/>
              </w:rPr>
              <w:t>（</w:t>
            </w:r>
            <w:r>
              <w:rPr>
                <w:rFonts w:hint="eastAsia" w:ascii="宋体" w:hAnsi="宋体" w:cs="Calibri"/>
                <w:b w:val="0"/>
                <w:bCs w:val="0"/>
                <w:sz w:val="24"/>
                <w:szCs w:val="24"/>
                <w:highlight w:val="none"/>
                <w:lang w:val="en-US" w:eastAsia="zh-CN"/>
              </w:rPr>
              <w:t>床下柜示意图，不含单人床</w:t>
            </w:r>
            <w:r>
              <w:rPr>
                <w:rFonts w:hint="eastAsia" w:ascii="宋体" w:hAnsi="宋体" w:cs="Calibri"/>
                <w:b w:val="0"/>
                <w:bCs w:val="0"/>
                <w:sz w:val="24"/>
                <w:szCs w:val="24"/>
                <w:highlight w:val="none"/>
                <w:lang w:val="zh-TW" w:eastAsia="zh-CN"/>
              </w:rPr>
              <w:t>）</w:t>
            </w:r>
          </w:p>
          <w:p w14:paraId="445029D2">
            <w:pPr>
              <w:spacing w:line="360" w:lineRule="auto"/>
              <w:rPr>
                <w:rFonts w:ascii="宋体" w:hAnsi="宋体" w:eastAsia="宋体" w:cs="宋体"/>
                <w:sz w:val="24"/>
                <w:szCs w:val="24"/>
                <w:highlight w:val="none"/>
              </w:rPr>
            </w:pPr>
            <w:r>
              <w:rPr>
                <w:rFonts w:hint="eastAsia" w:ascii="宋体" w:hAnsi="宋体" w:cs="宋体"/>
                <w:sz w:val="24"/>
                <w:szCs w:val="24"/>
                <w:highlight w:val="none"/>
                <w:lang w:val="en-US" w:eastAsia="zh-CN"/>
              </w:rPr>
              <w:t>整体</w:t>
            </w:r>
            <w:r>
              <w:rPr>
                <w:rFonts w:hint="eastAsia" w:ascii="宋体" w:hAnsi="宋体" w:eastAsia="宋体" w:cs="宋体"/>
                <w:sz w:val="24"/>
                <w:szCs w:val="24"/>
                <w:highlight w:val="none"/>
              </w:rPr>
              <w:t>尺寸≥1970×600×400mm。</w:t>
            </w:r>
          </w:p>
          <w:p w14:paraId="7844BB63">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1、</w:t>
            </w:r>
            <w:r>
              <w:rPr>
                <w:rFonts w:hint="eastAsia" w:ascii="宋体" w:hAnsi="宋体" w:eastAsia="宋体" w:cs="宋体"/>
                <w:b/>
                <w:bCs/>
                <w:sz w:val="24"/>
                <w:szCs w:val="24"/>
                <w:highlight w:val="none"/>
              </w:rPr>
              <w:t>结构：</w:t>
            </w:r>
            <w:r>
              <w:rPr>
                <w:rFonts w:hint="eastAsia" w:ascii="宋体" w:hAnsi="宋体" w:eastAsia="宋体" w:cs="宋体"/>
                <w:sz w:val="24"/>
                <w:szCs w:val="24"/>
                <w:highlight w:val="none"/>
              </w:rPr>
              <w:t>分为左中右结构，两边为储物柜，中间</w:t>
            </w:r>
          </w:p>
          <w:p w14:paraId="24092B33">
            <w:p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为鞋架</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整体置放于床下，不与单人床固定</w:t>
            </w:r>
            <w:r>
              <w:rPr>
                <w:rFonts w:hint="eastAsia" w:ascii="宋体" w:hAnsi="宋体" w:eastAsia="宋体" w:cs="宋体"/>
                <w:sz w:val="24"/>
                <w:szCs w:val="24"/>
                <w:highlight w:val="none"/>
              </w:rPr>
              <w:t>。</w:t>
            </w:r>
          </w:p>
          <w:p w14:paraId="1C18962F">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2、</w:t>
            </w:r>
            <w:r>
              <w:rPr>
                <w:rFonts w:hint="eastAsia" w:ascii="宋体" w:hAnsi="宋体" w:eastAsia="宋体" w:cs="宋体"/>
                <w:b/>
                <w:bCs/>
                <w:sz w:val="24"/>
                <w:szCs w:val="24"/>
                <w:highlight w:val="none"/>
              </w:rPr>
              <w:t>板材：</w:t>
            </w:r>
            <w:r>
              <w:rPr>
                <w:rFonts w:hint="eastAsia" w:ascii="宋体" w:hAnsi="宋体" w:eastAsia="宋体" w:cs="宋体"/>
                <w:sz w:val="24"/>
                <w:szCs w:val="24"/>
                <w:highlight w:val="none"/>
              </w:rPr>
              <w:t>柜体、柜门、背板均采用厚度≥15mm的</w:t>
            </w:r>
            <w:r>
              <w:rPr>
                <w:rFonts w:hint="eastAsia" w:ascii="宋体" w:hAnsi="宋体" w:eastAsia="宋体" w:cs="宋体"/>
                <w:kern w:val="0"/>
                <w:sz w:val="24"/>
                <w:szCs w:val="24"/>
                <w:highlight w:val="none"/>
                <w:lang w:bidi="ar"/>
              </w:rPr>
              <w:t>E0级三聚氰胺饰面</w:t>
            </w:r>
            <w:r>
              <w:rPr>
                <w:rFonts w:hint="eastAsia" w:ascii="Calibri" w:hAnsi="Calibri" w:eastAsia="宋体" w:cs="宋体"/>
                <w:kern w:val="0"/>
                <w:sz w:val="24"/>
                <w:szCs w:val="24"/>
                <w:highlight w:val="none"/>
                <w:lang w:bidi="ar"/>
              </w:rPr>
              <w:t>颗粒板</w:t>
            </w:r>
            <w:r>
              <w:rPr>
                <w:rFonts w:hint="eastAsia" w:ascii="宋体" w:hAnsi="宋体" w:eastAsia="宋体" w:cs="宋体"/>
                <w:sz w:val="24"/>
                <w:szCs w:val="24"/>
                <w:highlight w:val="none"/>
              </w:rPr>
              <w:t>。</w:t>
            </w:r>
          </w:p>
          <w:p w14:paraId="2CAC3462">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3、</w:t>
            </w:r>
            <w:r>
              <w:rPr>
                <w:rFonts w:hint="eastAsia" w:ascii="宋体" w:hAnsi="宋体" w:eastAsia="宋体" w:cs="宋体"/>
                <w:b/>
                <w:bCs/>
                <w:sz w:val="24"/>
                <w:szCs w:val="24"/>
                <w:highlight w:val="none"/>
              </w:rPr>
              <w:t>防潮脚：</w:t>
            </w:r>
            <w:r>
              <w:rPr>
                <w:rFonts w:hint="eastAsia" w:ascii="宋体" w:hAnsi="宋体" w:eastAsia="宋体" w:cs="宋体"/>
                <w:sz w:val="24"/>
                <w:szCs w:val="24"/>
                <w:highlight w:val="none"/>
              </w:rPr>
              <w:t>尺寸≥100mm×100mm×100mm，采用厚度≥1.2mm钢板一次性冲压成型，表面经环氧聚酯塑粉静电喷塑处理，底部采用PP塑料脚垫。</w:t>
            </w:r>
          </w:p>
          <w:p w14:paraId="56689F02">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4、</w:t>
            </w:r>
            <w:r>
              <w:rPr>
                <w:rFonts w:hint="eastAsia" w:ascii="宋体" w:hAnsi="宋体" w:eastAsia="宋体" w:cs="宋体"/>
                <w:b/>
                <w:bCs/>
                <w:sz w:val="24"/>
                <w:szCs w:val="24"/>
                <w:highlight w:val="none"/>
              </w:rPr>
              <w:t>柜门拉手</w:t>
            </w:r>
            <w:r>
              <w:rPr>
                <w:rFonts w:hint="eastAsia" w:ascii="宋体" w:hAnsi="宋体" w:eastAsia="宋体" w:cs="宋体"/>
                <w:sz w:val="24"/>
                <w:szCs w:val="24"/>
                <w:highlight w:val="none"/>
              </w:rPr>
              <w:t>：尺寸≥120mm×35mm×30mm，采用PP塑料材质，安全无毒且抗老化、耐磨损。拉手分为两部分设计，支持灵活双色搭配。拉手下端预留锁孔，便于安装柜门锁具。</w:t>
            </w:r>
          </w:p>
          <w:p w14:paraId="637B3E50">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5、</w:t>
            </w:r>
            <w:r>
              <w:rPr>
                <w:rFonts w:hint="eastAsia" w:ascii="宋体" w:hAnsi="宋体" w:eastAsia="宋体" w:cs="宋体"/>
                <w:b/>
                <w:bCs/>
                <w:sz w:val="24"/>
                <w:szCs w:val="24"/>
                <w:highlight w:val="none"/>
              </w:rPr>
              <w:t>中间钢架：</w:t>
            </w:r>
            <w:r>
              <w:rPr>
                <w:rFonts w:hint="eastAsia" w:ascii="宋体" w:hAnsi="宋体" w:eastAsia="宋体" w:cs="宋体"/>
                <w:sz w:val="24"/>
                <w:szCs w:val="24"/>
                <w:highlight w:val="none"/>
              </w:rPr>
              <w:t>采用≥20mm×20mm×1.2mm金属方管制作。</w:t>
            </w:r>
          </w:p>
          <w:p w14:paraId="1CAA7DE8">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rPr>
              <w:t>铰链：</w:t>
            </w:r>
            <w:r>
              <w:rPr>
                <w:rFonts w:hint="eastAsia" w:ascii="宋体" w:hAnsi="宋体" w:eastAsia="宋体" w:cs="宋体"/>
                <w:sz w:val="24"/>
                <w:szCs w:val="24"/>
                <w:highlight w:val="none"/>
              </w:rPr>
              <w:t>采用开度不小于90度，开门任意位置定位。</w:t>
            </w:r>
          </w:p>
          <w:p w14:paraId="70200DAB">
            <w:pPr>
              <w:spacing w:line="360" w:lineRule="auto"/>
              <w:rPr>
                <w:rFonts w:ascii="宋体" w:hAnsi="宋体" w:eastAsia="宋体" w:cs="宋体"/>
                <w:sz w:val="24"/>
                <w:szCs w:val="24"/>
                <w:highlight w:val="none"/>
              </w:rPr>
            </w:pPr>
            <w:r>
              <w:rPr>
                <w:rFonts w:hint="eastAsia" w:ascii="宋体" w:hAnsi="宋体" w:cs="宋体"/>
                <w:b/>
                <w:bCs/>
                <w:sz w:val="24"/>
                <w:szCs w:val="24"/>
                <w:highlight w:val="none"/>
                <w:lang w:val="en-US" w:eastAsia="zh-CN"/>
              </w:rPr>
              <w:t>7、</w:t>
            </w:r>
            <w:r>
              <w:rPr>
                <w:rFonts w:hint="eastAsia" w:ascii="宋体" w:hAnsi="宋体" w:eastAsia="宋体" w:cs="宋体"/>
                <w:b/>
                <w:bCs/>
                <w:sz w:val="24"/>
                <w:szCs w:val="24"/>
                <w:highlight w:val="none"/>
              </w:rPr>
              <w:t>封边条：</w:t>
            </w:r>
            <w:r>
              <w:rPr>
                <w:rFonts w:hint="eastAsia" w:ascii="宋体" w:hAnsi="宋体" w:eastAsia="宋体" w:cs="宋体"/>
                <w:sz w:val="24"/>
                <w:szCs w:val="24"/>
                <w:highlight w:val="none"/>
              </w:rPr>
              <w:t>板材均采用厚度≥1.2mm的PVC封边条，</w:t>
            </w:r>
          </w:p>
          <w:p w14:paraId="57A4F74A">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无透胶、无凹陷、无压痕、无脱胶、无气泡。</w:t>
            </w:r>
          </w:p>
        </w:tc>
      </w:tr>
      <w:tr w14:paraId="0AA3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vAlign w:val="center"/>
          </w:tcPr>
          <w:p w14:paraId="7E9AEB78">
            <w:pPr>
              <w:spacing w:before="78" w:line="360" w:lineRule="auto"/>
              <w:jc w:val="center"/>
              <w:rPr>
                <w:rFonts w:hint="eastAsia" w:ascii="宋体" w:hAnsi="宋体" w:eastAsia="宋体" w:cs="宋体"/>
                <w:b/>
                <w:bCs/>
                <w:spacing w:val="-3"/>
                <w:sz w:val="24"/>
                <w:szCs w:val="24"/>
                <w:highlight w:val="none"/>
                <w:lang w:val="en-US" w:eastAsia="zh-CN"/>
              </w:rPr>
            </w:pPr>
            <w:r>
              <w:rPr>
                <w:rFonts w:hint="eastAsia" w:ascii="宋体" w:hAnsi="宋体" w:cs="宋体"/>
                <w:b/>
                <w:bCs/>
                <w:spacing w:val="-3"/>
                <w:sz w:val="24"/>
                <w:szCs w:val="24"/>
                <w:highlight w:val="none"/>
                <w:lang w:val="en-US" w:eastAsia="zh-CN"/>
              </w:rPr>
              <w:t>4</w:t>
            </w:r>
          </w:p>
        </w:tc>
        <w:tc>
          <w:tcPr>
            <w:tcW w:w="825" w:type="dxa"/>
            <w:vAlign w:val="center"/>
          </w:tcPr>
          <w:p w14:paraId="7AD76867">
            <w:pPr>
              <w:snapToGrid w:val="0"/>
              <w:spacing w:line="360" w:lineRule="auto"/>
              <w:rPr>
                <w:rFonts w:hint="default" w:ascii="Times New Roman" w:hAnsi="Times New Roman" w:eastAsia="宋体" w:cs="Times New Roman"/>
                <w:sz w:val="24"/>
                <w:szCs w:val="24"/>
                <w:highlight w:val="none"/>
                <w:lang w:val="en-US"/>
              </w:rPr>
            </w:pPr>
            <w:r>
              <w:rPr>
                <w:rFonts w:hint="eastAsia" w:ascii="Times New Roman" w:hAnsi="Times New Roman" w:eastAsia="宋体" w:cs="Times New Roman"/>
                <w:sz w:val="24"/>
                <w:szCs w:val="24"/>
                <w:highlight w:val="none"/>
              </w:rPr>
              <w:t>无障碍房间（两人间）</w:t>
            </w:r>
            <w:r>
              <w:rPr>
                <w:rFonts w:hint="eastAsia" w:cs="Times New Roman"/>
                <w:sz w:val="24"/>
                <w:szCs w:val="24"/>
                <w:highlight w:val="none"/>
                <w:lang w:val="en-US" w:eastAsia="zh-CN"/>
              </w:rPr>
              <w:t>衣柜、学习桌</w:t>
            </w:r>
          </w:p>
        </w:tc>
        <w:tc>
          <w:tcPr>
            <w:tcW w:w="7753" w:type="dxa"/>
          </w:tcPr>
          <w:p w14:paraId="7A3651FC">
            <w:pPr>
              <w:snapToGrid w:val="0"/>
              <w:spacing w:line="360" w:lineRule="auto"/>
              <w:jc w:val="center"/>
              <w:rPr>
                <w:rFonts w:ascii="宋体" w:hAnsi="宋体" w:eastAsia="宋体" w:cs="宋体"/>
                <w:b/>
                <w:bCs/>
                <w:kern w:val="0"/>
                <w:sz w:val="24"/>
                <w:szCs w:val="24"/>
                <w:highlight w:val="none"/>
              </w:rPr>
            </w:pPr>
            <w:r>
              <w:rPr>
                <w:rFonts w:hint="eastAsia" w:ascii="宋体" w:hAnsi="宋体" w:eastAsia="宋体" w:cs="Calibri"/>
                <w:sz w:val="24"/>
                <w:szCs w:val="24"/>
                <w:highlight w:val="none"/>
                <w:lang w:val="zh-TW"/>
              </w:rPr>
              <w:drawing>
                <wp:inline distT="0" distB="0" distL="114300" distR="114300">
                  <wp:extent cx="1741805" cy="1755775"/>
                  <wp:effectExtent l="0" t="0" r="10795" b="9525"/>
                  <wp:docPr id="17" name="图片 3" descr="c68070053e4a5d0bb11e451dfd5779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descr="c68070053e4a5d0bb11e451dfd57791f"/>
                          <pic:cNvPicPr>
                            <a:picLocks noChangeAspect="1"/>
                          </pic:cNvPicPr>
                        </pic:nvPicPr>
                        <pic:blipFill>
                          <a:blip r:embed="rId7"/>
                          <a:srcRect l="60541" t="29915" r="5623" b="21608"/>
                          <a:stretch>
                            <a:fillRect/>
                          </a:stretch>
                        </pic:blipFill>
                        <pic:spPr>
                          <a:xfrm>
                            <a:off x="0" y="0"/>
                            <a:ext cx="1741805" cy="1755775"/>
                          </a:xfrm>
                          <a:prstGeom prst="rect">
                            <a:avLst/>
                          </a:prstGeom>
                          <a:noFill/>
                          <a:ln>
                            <a:noFill/>
                          </a:ln>
                        </pic:spPr>
                      </pic:pic>
                    </a:graphicData>
                  </a:graphic>
                </wp:inline>
              </w:drawing>
            </w:r>
          </w:p>
          <w:p w14:paraId="67260037">
            <w:pPr>
              <w:widowControl/>
              <w:spacing w:line="360" w:lineRule="auto"/>
              <w:rPr>
                <w:rFonts w:ascii="宋体" w:hAnsi="宋体" w:eastAsia="宋体" w:cs="Calibri"/>
                <w:sz w:val="24"/>
                <w:szCs w:val="24"/>
                <w:highlight w:val="none"/>
              </w:rPr>
            </w:pPr>
            <w:r>
              <w:rPr>
                <w:rFonts w:hint="eastAsia" w:ascii="宋体" w:hAnsi="宋体" w:cs="宋体"/>
                <w:sz w:val="24"/>
                <w:szCs w:val="24"/>
                <w:highlight w:val="none"/>
                <w:lang w:val="en-US" w:eastAsia="zh-CN"/>
              </w:rPr>
              <w:t>整体</w:t>
            </w:r>
            <w:r>
              <w:rPr>
                <w:rFonts w:hint="eastAsia" w:ascii="宋体" w:hAnsi="宋体" w:eastAsia="宋体" w:cs="宋体"/>
                <w:sz w:val="24"/>
                <w:szCs w:val="24"/>
                <w:highlight w:val="none"/>
              </w:rPr>
              <w:t>尺寸</w:t>
            </w:r>
            <w:r>
              <w:rPr>
                <w:rFonts w:hint="eastAsia" w:ascii="宋体" w:hAnsi="宋体" w:eastAsia="宋体" w:cs="宋体"/>
                <w:kern w:val="0"/>
                <w:sz w:val="24"/>
                <w:szCs w:val="24"/>
                <w:highlight w:val="none"/>
              </w:rPr>
              <w:t>衣柜</w:t>
            </w:r>
            <w:r>
              <w:rPr>
                <w:rFonts w:hint="eastAsia" w:ascii="宋体" w:hAnsi="宋体" w:eastAsia="宋体" w:cs="宋体"/>
                <w:sz w:val="24"/>
                <w:szCs w:val="24"/>
                <w:highlight w:val="none"/>
              </w:rPr>
              <w:t>≥800mm×600mm×1900mm，学习桌≥1200mm×600mm×1700mm</w:t>
            </w:r>
          </w:p>
          <w:p w14:paraId="0718DA6D">
            <w:pPr>
              <w:widowControl/>
              <w:spacing w:line="360" w:lineRule="auto"/>
              <w:jc w:val="left"/>
              <w:rPr>
                <w:rFonts w:ascii="宋体" w:hAnsi="宋体" w:eastAsia="宋体" w:cs="宋体"/>
                <w:kern w:val="0"/>
                <w:sz w:val="24"/>
                <w:szCs w:val="24"/>
                <w:highlight w:val="none"/>
              </w:rPr>
            </w:pPr>
            <w:r>
              <w:rPr>
                <w:rFonts w:hint="eastAsia" w:ascii="宋体" w:hAnsi="宋体" w:cs="宋体"/>
                <w:b/>
                <w:bCs/>
                <w:sz w:val="24"/>
                <w:szCs w:val="24"/>
                <w:highlight w:val="none"/>
                <w:lang w:val="en-US" w:eastAsia="zh-CN"/>
              </w:rPr>
              <w:t>1、</w:t>
            </w:r>
            <w:r>
              <w:rPr>
                <w:rFonts w:hint="eastAsia" w:ascii="宋体" w:hAnsi="宋体" w:eastAsia="宋体" w:cs="宋体"/>
                <w:b/>
                <w:bCs/>
                <w:kern w:val="0"/>
                <w:sz w:val="24"/>
                <w:szCs w:val="24"/>
                <w:highlight w:val="none"/>
              </w:rPr>
              <w:t>板材：</w:t>
            </w:r>
            <w:r>
              <w:rPr>
                <w:rFonts w:hint="eastAsia" w:ascii="宋体" w:hAnsi="宋体" w:eastAsia="宋体" w:cs="宋体"/>
                <w:kern w:val="0"/>
                <w:sz w:val="24"/>
                <w:szCs w:val="24"/>
                <w:highlight w:val="none"/>
              </w:rPr>
              <w:t>柜体主材采用厚度≥15mm</w:t>
            </w:r>
            <w:r>
              <w:rPr>
                <w:rFonts w:hint="eastAsia" w:ascii="宋体" w:hAnsi="宋体" w:eastAsia="宋体" w:cs="宋体"/>
                <w:kern w:val="0"/>
                <w:sz w:val="24"/>
                <w:szCs w:val="24"/>
                <w:highlight w:val="none"/>
                <w:lang w:bidi="ar"/>
              </w:rPr>
              <w:t>度E0级三聚氰胺饰面颗粒板</w:t>
            </w:r>
            <w:r>
              <w:rPr>
                <w:rFonts w:hint="eastAsia" w:ascii="宋体" w:hAnsi="宋体" w:eastAsia="宋体" w:cs="宋体"/>
                <w:kern w:val="0"/>
                <w:sz w:val="24"/>
                <w:szCs w:val="24"/>
                <w:highlight w:val="none"/>
              </w:rPr>
              <w:t>制作；衣柜抽屉底板采用厚度≥5mm三聚氰胺饰面中密度板。</w:t>
            </w:r>
          </w:p>
          <w:p w14:paraId="01133E44">
            <w:pPr>
              <w:widowControl/>
              <w:spacing w:line="360" w:lineRule="auto"/>
              <w:jc w:val="left"/>
              <w:rPr>
                <w:rFonts w:ascii="宋体" w:hAnsi="宋体" w:eastAsia="宋体" w:cs="宋体"/>
                <w:kern w:val="0"/>
                <w:sz w:val="24"/>
                <w:szCs w:val="24"/>
                <w:highlight w:val="none"/>
              </w:rPr>
            </w:pPr>
            <w:r>
              <w:rPr>
                <w:rFonts w:hint="eastAsia" w:ascii="宋体" w:hAnsi="宋体" w:cs="宋体"/>
                <w:b/>
                <w:bCs/>
                <w:kern w:val="0"/>
                <w:sz w:val="24"/>
                <w:szCs w:val="24"/>
                <w:highlight w:val="none"/>
                <w:lang w:val="en-US" w:eastAsia="zh-CN"/>
              </w:rPr>
              <w:t>2、</w:t>
            </w:r>
            <w:r>
              <w:rPr>
                <w:rFonts w:hint="eastAsia" w:ascii="宋体" w:hAnsi="宋体" w:eastAsia="宋体" w:cs="宋体"/>
                <w:b/>
                <w:bCs/>
                <w:kern w:val="0"/>
                <w:sz w:val="24"/>
                <w:szCs w:val="24"/>
                <w:highlight w:val="none"/>
              </w:rPr>
              <w:t>封边：</w:t>
            </w:r>
            <w:r>
              <w:rPr>
                <w:rFonts w:hint="eastAsia" w:ascii="宋体" w:hAnsi="宋体" w:eastAsia="宋体" w:cs="宋体"/>
                <w:kern w:val="0"/>
                <w:sz w:val="24"/>
                <w:szCs w:val="24"/>
                <w:highlight w:val="none"/>
              </w:rPr>
              <w:t>采用厚度≥1.2mmPVC封边条，热熔胶（一级）180℃高温全自动机封边。</w:t>
            </w:r>
          </w:p>
          <w:p w14:paraId="074DEA5F">
            <w:pPr>
              <w:spacing w:line="360" w:lineRule="auto"/>
              <w:rPr>
                <w:rFonts w:ascii="宋体" w:hAnsi="宋体" w:eastAsia="宋体" w:cs="宋体"/>
                <w:sz w:val="24"/>
                <w:szCs w:val="24"/>
                <w:highlight w:val="none"/>
              </w:rPr>
            </w:pPr>
            <w:r>
              <w:rPr>
                <w:rFonts w:hint="eastAsia" w:ascii="宋体" w:hAnsi="宋体" w:cs="宋体"/>
                <w:b/>
                <w:bCs/>
                <w:kern w:val="0"/>
                <w:sz w:val="24"/>
                <w:szCs w:val="24"/>
                <w:highlight w:val="none"/>
                <w:lang w:val="en-US" w:eastAsia="zh-CN"/>
              </w:rPr>
              <w:t>3、</w:t>
            </w:r>
            <w:r>
              <w:rPr>
                <w:rFonts w:hint="eastAsia" w:ascii="宋体" w:hAnsi="宋体" w:eastAsia="宋体" w:cs="宋体"/>
                <w:b/>
                <w:bCs/>
                <w:kern w:val="0"/>
                <w:sz w:val="24"/>
                <w:szCs w:val="24"/>
                <w:highlight w:val="none"/>
              </w:rPr>
              <w:t>学习桌面</w:t>
            </w:r>
            <w:r>
              <w:rPr>
                <w:rFonts w:hint="eastAsia" w:ascii="宋体" w:hAnsi="宋体" w:eastAsia="宋体" w:cs="宋体"/>
                <w:kern w:val="0"/>
                <w:sz w:val="24"/>
                <w:szCs w:val="24"/>
                <w:highlight w:val="none"/>
              </w:rPr>
              <w:t>：桌面</w:t>
            </w: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rPr>
              <w:t>1200mm×600mm，基材采用厚度≥25mm的E0级</w:t>
            </w:r>
            <w:r>
              <w:rPr>
                <w:rFonts w:hint="eastAsia" w:ascii="宋体" w:hAnsi="宋体" w:eastAsia="宋体" w:cs="宋体"/>
                <w:kern w:val="0"/>
                <w:sz w:val="24"/>
                <w:szCs w:val="24"/>
                <w:highlight w:val="none"/>
                <w:lang w:bidi="ar"/>
              </w:rPr>
              <w:t>三聚氰胺饰面中</w:t>
            </w:r>
            <w:r>
              <w:rPr>
                <w:rFonts w:hint="eastAsia" w:ascii="Calibri" w:hAnsi="Calibri" w:eastAsia="宋体" w:cs="宋体"/>
                <w:kern w:val="0"/>
                <w:sz w:val="24"/>
                <w:szCs w:val="24"/>
                <w:highlight w:val="none"/>
                <w:lang w:bidi="ar"/>
              </w:rPr>
              <w:t>密度板</w:t>
            </w:r>
            <w:r>
              <w:rPr>
                <w:rFonts w:hint="eastAsia" w:ascii="宋体" w:hAnsi="宋体" w:eastAsia="宋体" w:cs="宋体"/>
                <w:kern w:val="0"/>
                <w:sz w:val="24"/>
                <w:szCs w:val="24"/>
                <w:highlight w:val="none"/>
              </w:rPr>
              <w:t>四周</w:t>
            </w:r>
            <w:r>
              <w:rPr>
                <w:rFonts w:hint="eastAsia" w:ascii="宋体" w:hAnsi="宋体" w:eastAsia="宋体" w:cs="宋体"/>
                <w:sz w:val="24"/>
                <w:szCs w:val="24"/>
                <w:highlight w:val="none"/>
              </w:rPr>
              <w:t>注塑封边</w:t>
            </w:r>
            <w:r>
              <w:rPr>
                <w:rFonts w:hint="eastAsia" w:ascii="Times New Roman" w:hAnsi="Times New Roman" w:eastAsia="宋体" w:cs="宋体"/>
                <w:b/>
                <w:bCs/>
                <w:sz w:val="24"/>
                <w:szCs w:val="24"/>
                <w:highlight w:val="none"/>
              </w:rPr>
              <w:t>。</w:t>
            </w:r>
          </w:p>
          <w:p w14:paraId="079E69D4">
            <w:pPr>
              <w:spacing w:line="360" w:lineRule="auto"/>
              <w:rPr>
                <w:rFonts w:ascii="宋体" w:hAnsi="宋体" w:eastAsia="宋体" w:cs="宋体"/>
                <w:sz w:val="24"/>
                <w:szCs w:val="24"/>
                <w:highlight w:val="none"/>
              </w:rPr>
            </w:pPr>
            <w:r>
              <w:rPr>
                <w:rFonts w:hint="eastAsia" w:ascii="宋体" w:hAnsi="宋体" w:cs="宋体"/>
                <w:b/>
                <w:bCs/>
                <w:sz w:val="24"/>
                <w:szCs w:val="24"/>
                <w:highlight w:val="none"/>
                <w:lang w:val="en-US" w:eastAsia="zh-CN"/>
              </w:rPr>
              <w:t>4、</w:t>
            </w:r>
            <w:r>
              <w:rPr>
                <w:rFonts w:hint="eastAsia" w:ascii="宋体" w:hAnsi="宋体" w:eastAsia="宋体" w:cs="宋体"/>
                <w:b/>
                <w:bCs/>
                <w:sz w:val="24"/>
                <w:szCs w:val="24"/>
                <w:highlight w:val="none"/>
              </w:rPr>
              <w:t>桌钢架：</w:t>
            </w:r>
            <w:r>
              <w:rPr>
                <w:rFonts w:hint="eastAsia" w:ascii="宋体" w:hAnsi="宋体" w:eastAsia="宋体" w:cs="宋体"/>
                <w:sz w:val="24"/>
                <w:szCs w:val="24"/>
                <w:highlight w:val="none"/>
              </w:rPr>
              <w:t>采用≥55</w:t>
            </w:r>
            <w:r>
              <w:rPr>
                <w:rFonts w:hint="eastAsia" w:ascii="宋体" w:hAnsi="宋体" w:eastAsia="宋体" w:cs="宋体"/>
                <w:kern w:val="0"/>
                <w:sz w:val="24"/>
                <w:szCs w:val="24"/>
                <w:highlight w:val="none"/>
              </w:rPr>
              <w:t>mm</w:t>
            </w:r>
            <w:r>
              <w:rPr>
                <w:rFonts w:hint="eastAsia" w:ascii="宋体" w:hAnsi="宋体" w:eastAsia="宋体" w:cs="宋体"/>
                <w:sz w:val="24"/>
                <w:szCs w:val="24"/>
                <w:highlight w:val="none"/>
              </w:rPr>
              <w:t>×55</w:t>
            </w:r>
            <w:r>
              <w:rPr>
                <w:rFonts w:hint="eastAsia" w:ascii="宋体" w:hAnsi="宋体" w:eastAsia="宋体" w:cs="宋体"/>
                <w:kern w:val="0"/>
                <w:sz w:val="24"/>
                <w:szCs w:val="24"/>
                <w:highlight w:val="none"/>
              </w:rPr>
              <w:t>mm</w:t>
            </w:r>
            <w:r>
              <w:rPr>
                <w:rFonts w:hint="eastAsia" w:ascii="Calibri" w:hAnsi="Calibri" w:eastAsia="宋体" w:cs="宋体"/>
                <w:sz w:val="24"/>
                <w:szCs w:val="24"/>
                <w:highlight w:val="none"/>
              </w:rPr>
              <w:t>×</w:t>
            </w:r>
            <w:r>
              <w:rPr>
                <w:rFonts w:hint="eastAsia" w:ascii="宋体" w:hAnsi="宋体" w:eastAsia="宋体" w:cs="宋体"/>
                <w:sz w:val="24"/>
                <w:szCs w:val="24"/>
                <w:highlight w:val="none"/>
              </w:rPr>
              <w:t>1.2mm高频焊接镀锌闭口型材管，管材采用带钢，经成型线轧制而成，表面经环氧聚酯塑粉静电喷塑处理，上下均采用PP塑料的静音内塞</w:t>
            </w:r>
            <w:r>
              <w:rPr>
                <w:rFonts w:hint="eastAsia" w:ascii="Times New Roman" w:hAnsi="Times New Roman" w:eastAsia="宋体" w:cs="宋体"/>
                <w:b/>
                <w:bCs/>
                <w:sz w:val="24"/>
                <w:szCs w:val="24"/>
                <w:highlight w:val="none"/>
              </w:rPr>
              <w:t>。</w:t>
            </w:r>
          </w:p>
          <w:p w14:paraId="30AAEA80">
            <w:pPr>
              <w:widowControl/>
              <w:spacing w:line="360" w:lineRule="auto"/>
              <w:jc w:val="left"/>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5、</w:t>
            </w:r>
            <w:r>
              <w:rPr>
                <w:rFonts w:hint="eastAsia" w:ascii="宋体" w:hAnsi="宋体" w:eastAsia="宋体" w:cs="宋体"/>
                <w:sz w:val="24"/>
                <w:szCs w:val="24"/>
                <w:highlight w:val="none"/>
              </w:rPr>
              <w:t>衣柜分为左右双开门设计，上下两层设计，下层内部配置≥φ22mm</w:t>
            </w:r>
            <w:r>
              <w:rPr>
                <w:rFonts w:ascii="宋体" w:hAnsi="宋体" w:eastAsia="宋体" w:cs="宋体"/>
                <w:sz w:val="24"/>
                <w:szCs w:val="24"/>
                <w:highlight w:val="none"/>
              </w:rPr>
              <w:t>×</w:t>
            </w:r>
            <w:r>
              <w:rPr>
                <w:rFonts w:hint="eastAsia" w:ascii="宋体" w:hAnsi="宋体" w:eastAsia="宋体" w:cs="宋体"/>
                <w:sz w:val="24"/>
                <w:szCs w:val="24"/>
                <w:highlight w:val="none"/>
              </w:rPr>
              <w:t>1.0mm不锈钢管挂衣棒及活动层板。</w:t>
            </w:r>
          </w:p>
          <w:p w14:paraId="54E3E3B6">
            <w:pPr>
              <w:widowControl/>
              <w:spacing w:line="360" w:lineRule="auto"/>
              <w:jc w:val="left"/>
              <w:rPr>
                <w:rFonts w:hint="eastAsia" w:ascii="宋体" w:hAnsi="宋体" w:eastAsia="宋体" w:cs="宋体"/>
                <w:kern w:val="0"/>
                <w:sz w:val="24"/>
                <w:szCs w:val="24"/>
                <w:highlight w:val="none"/>
              </w:rPr>
            </w:pPr>
            <w:r>
              <w:rPr>
                <w:rFonts w:hint="eastAsia" w:ascii="宋体" w:hAnsi="宋体" w:cs="宋体"/>
                <w:b/>
                <w:bCs/>
                <w:kern w:val="0"/>
                <w:sz w:val="24"/>
                <w:szCs w:val="24"/>
                <w:highlight w:val="none"/>
                <w:lang w:val="en-US" w:eastAsia="zh-CN"/>
              </w:rPr>
              <w:t>6、</w:t>
            </w:r>
            <w:r>
              <w:rPr>
                <w:rFonts w:hint="eastAsia" w:ascii="宋体" w:hAnsi="宋体" w:eastAsia="宋体" w:cs="宋体"/>
                <w:b/>
                <w:bCs/>
                <w:kern w:val="0"/>
                <w:sz w:val="24"/>
                <w:szCs w:val="24"/>
                <w:highlight w:val="none"/>
              </w:rPr>
              <w:t>拉手</w:t>
            </w:r>
            <w:r>
              <w:rPr>
                <w:rFonts w:hint="eastAsia" w:ascii="宋体" w:hAnsi="宋体" w:eastAsia="宋体" w:cs="宋体"/>
                <w:kern w:val="0"/>
                <w:sz w:val="24"/>
                <w:szCs w:val="24"/>
                <w:highlight w:val="none"/>
              </w:rPr>
              <w:t>：尺寸</w:t>
            </w: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rPr>
              <w:t>120mm×35mm×30mm，采用PP塑料材质，安全无毒且抗老化、耐磨损。</w:t>
            </w:r>
            <w:r>
              <w:rPr>
                <w:rFonts w:hint="eastAsia" w:ascii="宋体" w:hAnsi="宋体" w:eastAsia="宋体" w:cs="宋体"/>
                <w:sz w:val="24"/>
                <w:szCs w:val="24"/>
                <w:highlight w:val="none"/>
              </w:rPr>
              <w:t>拉手分为两部分设计，支持灵活双色搭配。拉手下端预留锁孔，便于安装柜门锁具</w:t>
            </w:r>
            <w:r>
              <w:rPr>
                <w:rFonts w:hint="eastAsia" w:ascii="宋体" w:hAnsi="宋体" w:eastAsia="宋体" w:cs="宋体"/>
                <w:kern w:val="0"/>
                <w:sz w:val="24"/>
                <w:szCs w:val="24"/>
                <w:highlight w:val="none"/>
              </w:rPr>
              <w:t>。</w:t>
            </w:r>
          </w:p>
          <w:p w14:paraId="4433F81C">
            <w:pPr>
              <w:widowControl/>
              <w:spacing w:line="360" w:lineRule="auto"/>
              <w:jc w:val="left"/>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7、</w:t>
            </w:r>
            <w:r>
              <w:rPr>
                <w:rFonts w:hint="eastAsia" w:ascii="宋体" w:hAnsi="宋体" w:eastAsia="宋体" w:cs="宋体"/>
                <w:b/>
                <w:bCs/>
                <w:sz w:val="24"/>
                <w:szCs w:val="24"/>
                <w:highlight w:val="none"/>
              </w:rPr>
              <w:t>防潮脚：</w:t>
            </w:r>
            <w:r>
              <w:rPr>
                <w:rFonts w:hint="eastAsia" w:ascii="宋体" w:hAnsi="宋体" w:eastAsia="宋体" w:cs="宋体"/>
                <w:sz w:val="24"/>
                <w:szCs w:val="24"/>
                <w:highlight w:val="none"/>
              </w:rPr>
              <w:t>尺寸≥100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×100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×100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，厚度≥1.2mm钢板一次性冲压成型，表面经环氧聚酯塑粉静电喷塑处理，底部采用PP塑料脚垫</w:t>
            </w:r>
            <w:r>
              <w:rPr>
                <w:rFonts w:hint="eastAsia" w:ascii="宋体" w:hAnsi="宋体" w:cs="宋体"/>
                <w:sz w:val="24"/>
                <w:szCs w:val="24"/>
                <w:highlight w:val="none"/>
                <w:lang w:eastAsia="zh-CN"/>
              </w:rPr>
              <w:t>。</w:t>
            </w:r>
          </w:p>
          <w:p w14:paraId="15B7EE82">
            <w:pPr>
              <w:spacing w:line="360" w:lineRule="auto"/>
              <w:rPr>
                <w:rFonts w:hint="eastAsia" w:ascii="宋体" w:hAnsi="宋体" w:eastAsia="宋体" w:cs="宋体"/>
                <w:sz w:val="24"/>
                <w:szCs w:val="24"/>
                <w:highlight w:val="none"/>
              </w:rPr>
            </w:pPr>
            <w:r>
              <w:rPr>
                <w:rFonts w:hint="eastAsia" w:ascii="宋体" w:hAnsi="宋体" w:cs="宋体"/>
                <w:kern w:val="0"/>
                <w:sz w:val="24"/>
                <w:szCs w:val="24"/>
                <w:highlight w:val="none"/>
                <w:lang w:val="en-US" w:eastAsia="zh-CN"/>
              </w:rPr>
              <w:t>8、</w:t>
            </w:r>
            <w:r>
              <w:rPr>
                <w:rFonts w:hint="eastAsia" w:ascii="Times New Roman" w:hAnsi="Times New Roman" w:eastAsia="宋体" w:cs="宋体"/>
                <w:sz w:val="24"/>
                <w:szCs w:val="24"/>
                <w:highlight w:val="none"/>
              </w:rPr>
              <w:t>中标</w:t>
            </w:r>
            <w:r>
              <w:rPr>
                <w:rFonts w:hint="eastAsia" w:cs="宋体"/>
                <w:sz w:val="24"/>
                <w:szCs w:val="24"/>
                <w:highlight w:val="none"/>
                <w:lang w:val="en-US" w:eastAsia="zh-CN"/>
              </w:rPr>
              <w:t>人</w:t>
            </w:r>
            <w:r>
              <w:rPr>
                <w:rFonts w:hint="eastAsia" w:ascii="Times New Roman" w:hAnsi="Times New Roman" w:eastAsia="宋体" w:cs="宋体"/>
                <w:sz w:val="24"/>
                <w:szCs w:val="24"/>
                <w:highlight w:val="none"/>
              </w:rPr>
              <w:t>负责把每位插座引在书架上，并配置一套四位五孔分控1.8米插线板。</w:t>
            </w:r>
          </w:p>
        </w:tc>
      </w:tr>
      <w:tr w14:paraId="7E6D8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shd w:val="clear" w:color="auto" w:fill="auto"/>
            <w:vAlign w:val="center"/>
          </w:tcPr>
          <w:p w14:paraId="1B62B7CF">
            <w:pPr>
              <w:spacing w:before="78" w:line="360" w:lineRule="auto"/>
              <w:jc w:val="center"/>
              <w:rPr>
                <w:rFonts w:hint="eastAsia" w:ascii="宋体" w:hAnsi="宋体" w:eastAsia="宋体" w:cs="宋体"/>
                <w:spacing w:val="-3"/>
                <w:kern w:val="2"/>
                <w:sz w:val="24"/>
                <w:szCs w:val="24"/>
                <w:highlight w:val="none"/>
                <w:lang w:val="en-US" w:eastAsia="zh-CN" w:bidi="ar-SA"/>
              </w:rPr>
            </w:pPr>
            <w:r>
              <w:rPr>
                <w:rFonts w:hint="eastAsia" w:ascii="宋体" w:hAnsi="宋体" w:cs="宋体"/>
                <w:spacing w:val="-3"/>
                <w:sz w:val="24"/>
                <w:szCs w:val="24"/>
                <w:highlight w:val="none"/>
                <w:lang w:val="en-US" w:eastAsia="zh-CN"/>
              </w:rPr>
              <w:t>5</w:t>
            </w:r>
          </w:p>
        </w:tc>
        <w:tc>
          <w:tcPr>
            <w:tcW w:w="825" w:type="dxa"/>
            <w:shd w:val="clear" w:color="auto" w:fill="auto"/>
            <w:vAlign w:val="center"/>
          </w:tcPr>
          <w:p w14:paraId="7E0F3D78">
            <w:pPr>
              <w:spacing w:before="78" w:line="360" w:lineRule="auto"/>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宋体" w:cs="宋体"/>
                <w:sz w:val="24"/>
                <w:szCs w:val="24"/>
                <w:highlight w:val="none"/>
              </w:rPr>
              <w:t>公寓椅</w:t>
            </w:r>
          </w:p>
        </w:tc>
        <w:tc>
          <w:tcPr>
            <w:tcW w:w="7753" w:type="dxa"/>
            <w:shd w:val="clear" w:color="auto" w:fill="auto"/>
            <w:vAlign w:val="top"/>
          </w:tcPr>
          <w:p w14:paraId="249B4134">
            <w:pPr>
              <w:spacing w:line="360" w:lineRule="auto"/>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drawing>
                <wp:inline distT="0" distB="0" distL="114300" distR="114300">
                  <wp:extent cx="1950720" cy="2381250"/>
                  <wp:effectExtent l="0" t="0" r="11430" b="0"/>
                  <wp:docPr id="5" name="图片 5" descr="c77246551970b4fc5df78e22287ee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77246551970b4fc5df78e22287ee856"/>
                          <pic:cNvPicPr>
                            <a:picLocks noChangeAspect="1"/>
                          </pic:cNvPicPr>
                        </pic:nvPicPr>
                        <pic:blipFill>
                          <a:blip r:embed="rId8"/>
                          <a:stretch>
                            <a:fillRect/>
                          </a:stretch>
                        </pic:blipFill>
                        <pic:spPr>
                          <a:xfrm>
                            <a:off x="0" y="0"/>
                            <a:ext cx="1950720" cy="2381250"/>
                          </a:xfrm>
                          <a:prstGeom prst="rect">
                            <a:avLst/>
                          </a:prstGeom>
                        </pic:spPr>
                      </pic:pic>
                    </a:graphicData>
                  </a:graphic>
                </wp:inline>
              </w:drawing>
            </w:r>
          </w:p>
          <w:p w14:paraId="0115BAE6">
            <w:pPr>
              <w:spacing w:line="360" w:lineRule="auto"/>
              <w:jc w:val="left"/>
              <w:rPr>
                <w:rFonts w:ascii="Times New Roman" w:hAnsi="Times New Roman" w:eastAsia="宋体" w:cs="宋体"/>
                <w:sz w:val="24"/>
                <w:szCs w:val="24"/>
                <w:highlight w:val="none"/>
              </w:rPr>
            </w:pPr>
            <w:r>
              <w:rPr>
                <w:rFonts w:hint="eastAsia" w:ascii="宋体" w:hAnsi="宋体" w:cs="宋体"/>
                <w:sz w:val="24"/>
                <w:szCs w:val="24"/>
                <w:highlight w:val="none"/>
                <w:lang w:val="en-US" w:eastAsia="zh-CN"/>
              </w:rPr>
              <w:t>整体</w:t>
            </w:r>
            <w:r>
              <w:rPr>
                <w:rFonts w:hint="eastAsia" w:ascii="宋体" w:hAnsi="宋体" w:eastAsia="宋体" w:cs="宋体"/>
                <w:sz w:val="24"/>
                <w:szCs w:val="24"/>
                <w:highlight w:val="none"/>
              </w:rPr>
              <w:t>尺寸≥</w:t>
            </w:r>
            <w:r>
              <w:rPr>
                <w:rFonts w:hint="eastAsia" w:ascii="Times New Roman" w:hAnsi="Times New Roman" w:eastAsia="宋体" w:cs="宋体"/>
                <w:sz w:val="24"/>
                <w:szCs w:val="24"/>
                <w:highlight w:val="none"/>
              </w:rPr>
              <w:t>450mm×4</w:t>
            </w:r>
            <w:r>
              <w:rPr>
                <w:rFonts w:hint="eastAsia" w:cs="宋体"/>
                <w:sz w:val="24"/>
                <w:szCs w:val="24"/>
                <w:highlight w:val="none"/>
                <w:lang w:val="en-US" w:eastAsia="zh-CN"/>
              </w:rPr>
              <w:t>5</w:t>
            </w:r>
            <w:r>
              <w:rPr>
                <w:rFonts w:hint="eastAsia" w:ascii="Times New Roman" w:hAnsi="Times New Roman" w:eastAsia="宋体" w:cs="宋体"/>
                <w:sz w:val="24"/>
                <w:szCs w:val="24"/>
                <w:highlight w:val="none"/>
              </w:rPr>
              <w:t>0mm×830mm</w:t>
            </w:r>
          </w:p>
          <w:p w14:paraId="374C9A32">
            <w:pPr>
              <w:spacing w:line="360" w:lineRule="auto"/>
              <w:rPr>
                <w:rFonts w:ascii="宋体" w:hAnsi="宋体" w:eastAsia="宋体" w:cs="宋体"/>
                <w:b/>
                <w:bCs/>
                <w:kern w:val="0"/>
                <w:sz w:val="24"/>
                <w:szCs w:val="24"/>
                <w:highlight w:val="none"/>
              </w:rPr>
            </w:pPr>
            <w:r>
              <w:rPr>
                <w:rFonts w:hint="eastAsia" w:cs="宋体"/>
                <w:b w:val="0"/>
                <w:bCs w:val="0"/>
                <w:sz w:val="24"/>
                <w:szCs w:val="24"/>
                <w:highlight w:val="none"/>
                <w:lang w:eastAsia="zh-CN"/>
              </w:rPr>
              <w:t>★</w:t>
            </w:r>
            <w:r>
              <w:rPr>
                <w:rFonts w:hint="eastAsia" w:ascii="宋体" w:hAnsi="宋体" w:eastAsia="宋体" w:cs="宋体"/>
                <w:b/>
                <w:bCs/>
                <w:kern w:val="0"/>
                <w:sz w:val="24"/>
                <w:szCs w:val="24"/>
                <w:highlight w:val="none"/>
              </w:rPr>
              <w:t>1</w:t>
            </w:r>
            <w:r>
              <w:rPr>
                <w:rFonts w:hint="eastAsia" w:ascii="宋体" w:hAnsi="宋体" w:cs="宋体"/>
                <w:b/>
                <w:bCs/>
                <w:kern w:val="0"/>
                <w:sz w:val="24"/>
                <w:szCs w:val="24"/>
                <w:highlight w:val="none"/>
                <w:lang w:eastAsia="zh-CN"/>
              </w:rPr>
              <w:t>、</w:t>
            </w:r>
            <w:r>
              <w:rPr>
                <w:rFonts w:hint="eastAsia" w:ascii="宋体" w:hAnsi="宋体" w:eastAsia="宋体" w:cs="宋体"/>
                <w:b/>
                <w:bCs/>
                <w:sz w:val="24"/>
                <w:szCs w:val="24"/>
                <w:highlight w:val="none"/>
                <w:lang w:val="en-US" w:eastAsia="zh-CN" w:bidi="ar"/>
              </w:rPr>
              <w:t>塑料座背板</w:t>
            </w:r>
            <w:r>
              <w:rPr>
                <w:rFonts w:hint="eastAsia" w:ascii="宋体" w:hAnsi="宋体" w:eastAsia="宋体" w:cs="宋体"/>
                <w:b/>
                <w:bCs/>
                <w:kern w:val="0"/>
                <w:sz w:val="24"/>
                <w:szCs w:val="24"/>
                <w:highlight w:val="none"/>
              </w:rPr>
              <w:t>：</w:t>
            </w:r>
            <w:r>
              <w:rPr>
                <w:rFonts w:hint="eastAsia" w:ascii="宋体" w:hAnsi="宋体" w:eastAsia="宋体" w:cs="宋体"/>
                <w:kern w:val="0"/>
                <w:sz w:val="24"/>
                <w:szCs w:val="24"/>
                <w:highlight w:val="none"/>
              </w:rPr>
              <w:t>采用全新聚丙烯PP加玻璃纤维一体成型设计，椅背处设有镂空结构，椅座宽度</w:t>
            </w: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rPr>
              <w:t>450mm，椅座深度</w:t>
            </w: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rPr>
              <w:t>4</w:t>
            </w:r>
            <w:r>
              <w:rPr>
                <w:rFonts w:hint="eastAsia" w:ascii="宋体" w:hAnsi="宋体" w:cs="宋体"/>
                <w:kern w:val="0"/>
                <w:sz w:val="24"/>
                <w:szCs w:val="24"/>
                <w:highlight w:val="none"/>
                <w:lang w:val="en-US" w:eastAsia="zh-CN"/>
              </w:rPr>
              <w:t>5</w:t>
            </w:r>
            <w:r>
              <w:rPr>
                <w:rFonts w:hint="eastAsia" w:ascii="宋体" w:hAnsi="宋体" w:eastAsia="宋体" w:cs="宋体"/>
                <w:kern w:val="0"/>
                <w:sz w:val="24"/>
                <w:szCs w:val="24"/>
                <w:highlight w:val="none"/>
              </w:rPr>
              <w:t>0mm，椅背宽度</w:t>
            </w: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rPr>
              <w:t>330mm，椅背高度</w:t>
            </w: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rPr>
              <w:t>400mm，椅身镂空长度</w:t>
            </w:r>
            <w:r>
              <w:rPr>
                <w:rFonts w:hint="eastAsia" w:ascii="宋体" w:hAnsi="宋体" w:eastAsia="宋体" w:cs="宋体"/>
                <w:sz w:val="24"/>
                <w:szCs w:val="24"/>
                <w:highlight w:val="none"/>
              </w:rPr>
              <w:t>≥</w:t>
            </w:r>
            <w:r>
              <w:rPr>
                <w:rFonts w:hint="eastAsia" w:ascii="宋体" w:hAnsi="宋体" w:cs="宋体"/>
                <w:kern w:val="0"/>
                <w:sz w:val="24"/>
                <w:szCs w:val="24"/>
                <w:highlight w:val="none"/>
                <w:lang w:val="en-US" w:eastAsia="zh-CN"/>
              </w:rPr>
              <w:t>220</w:t>
            </w:r>
            <w:r>
              <w:rPr>
                <w:rFonts w:hint="eastAsia" w:ascii="宋体" w:hAnsi="宋体" w:eastAsia="宋体" w:cs="宋体"/>
                <w:kern w:val="0"/>
                <w:sz w:val="24"/>
                <w:szCs w:val="24"/>
                <w:highlight w:val="none"/>
              </w:rPr>
              <w:t>mm，宽度</w:t>
            </w: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rPr>
              <w:t>2</w:t>
            </w:r>
            <w:r>
              <w:rPr>
                <w:rFonts w:hint="eastAsia" w:ascii="宋体" w:hAnsi="宋体" w:cs="宋体"/>
                <w:kern w:val="0"/>
                <w:sz w:val="24"/>
                <w:szCs w:val="24"/>
                <w:highlight w:val="none"/>
                <w:lang w:val="en-US" w:eastAsia="zh-CN"/>
              </w:rPr>
              <w:t>5</w:t>
            </w:r>
            <w:r>
              <w:rPr>
                <w:rFonts w:hint="eastAsia" w:ascii="宋体" w:hAnsi="宋体" w:eastAsia="宋体" w:cs="宋体"/>
                <w:kern w:val="0"/>
                <w:sz w:val="24"/>
                <w:szCs w:val="24"/>
                <w:highlight w:val="none"/>
              </w:rPr>
              <w:t>mm，椅身厚度</w:t>
            </w:r>
            <w:r>
              <w:rPr>
                <w:rFonts w:hint="eastAsia" w:ascii="宋体" w:hAnsi="宋体" w:eastAsia="宋体" w:cs="宋体"/>
                <w:sz w:val="24"/>
                <w:szCs w:val="24"/>
                <w:highlight w:val="none"/>
              </w:rPr>
              <w:t>≥</w:t>
            </w:r>
            <w:r>
              <w:rPr>
                <w:rFonts w:hint="eastAsia" w:ascii="宋体" w:hAnsi="宋体" w:cs="宋体"/>
                <w:kern w:val="0"/>
                <w:sz w:val="24"/>
                <w:szCs w:val="24"/>
                <w:highlight w:val="none"/>
                <w:lang w:val="en-US" w:eastAsia="zh-CN"/>
              </w:rPr>
              <w:t>5</w:t>
            </w:r>
            <w:r>
              <w:rPr>
                <w:rFonts w:hint="eastAsia" w:ascii="宋体" w:hAnsi="宋体" w:eastAsia="宋体" w:cs="宋体"/>
                <w:kern w:val="0"/>
                <w:sz w:val="24"/>
                <w:szCs w:val="24"/>
                <w:highlight w:val="none"/>
              </w:rPr>
              <w:t>mm。</w:t>
            </w:r>
            <w:r>
              <w:rPr>
                <w:rFonts w:hint="eastAsia" w:ascii="宋体" w:hAnsi="宋体" w:eastAsia="宋体" w:cs="宋体"/>
                <w:b/>
                <w:bCs/>
                <w:sz w:val="24"/>
                <w:szCs w:val="24"/>
                <w:highlight w:val="none"/>
                <w:lang w:eastAsia="zh-CN"/>
              </w:rPr>
              <w:t>投标人投标时承诺</w:t>
            </w:r>
            <w:r>
              <w:rPr>
                <w:rFonts w:hint="eastAsia" w:ascii="宋体" w:hAnsi="宋体" w:eastAsia="宋体" w:cs="宋体"/>
                <w:sz w:val="24"/>
                <w:szCs w:val="24"/>
                <w:highlight w:val="none"/>
                <w:lang w:eastAsia="zh-CN"/>
              </w:rPr>
              <w:t>供货前提供国家认可的第三方检测机构出具的</w:t>
            </w:r>
            <w:r>
              <w:rPr>
                <w:rFonts w:hint="eastAsia" w:ascii="宋体" w:hAnsi="宋体" w:eastAsia="宋体" w:cs="宋体"/>
                <w:b/>
                <w:bCs/>
                <w:sz w:val="24"/>
                <w:szCs w:val="24"/>
                <w:highlight w:val="none"/>
                <w:lang w:val="en-US" w:eastAsia="zh-CN" w:bidi="ar"/>
              </w:rPr>
              <w:t>塑料座背板</w:t>
            </w:r>
            <w:r>
              <w:rPr>
                <w:rFonts w:hint="eastAsia" w:ascii="宋体" w:hAnsi="宋体" w:eastAsia="宋体" w:cs="宋体"/>
                <w:sz w:val="24"/>
                <w:szCs w:val="24"/>
                <w:highlight w:val="none"/>
              </w:rPr>
              <w:t>合格</w:t>
            </w:r>
            <w:r>
              <w:rPr>
                <w:rFonts w:hint="eastAsia" w:ascii="宋体" w:hAnsi="宋体" w:eastAsia="宋体" w:cs="宋体"/>
                <w:sz w:val="24"/>
                <w:szCs w:val="24"/>
                <w:highlight w:val="none"/>
                <w:lang w:bidi="ar"/>
              </w:rPr>
              <w:t>检测报告，</w:t>
            </w:r>
            <w:r>
              <w:rPr>
                <w:rFonts w:hint="eastAsia" w:ascii="宋体" w:hAnsi="宋体" w:eastAsia="宋体" w:cs="宋体"/>
                <w:sz w:val="24"/>
                <w:szCs w:val="24"/>
                <w:highlight w:val="none"/>
                <w:lang w:val="en-US" w:eastAsia="zh-CN"/>
              </w:rPr>
              <w:t>采用</w:t>
            </w:r>
            <w:r>
              <w:rPr>
                <w:rFonts w:hint="eastAsia" w:ascii="宋体" w:hAnsi="宋体" w:eastAsia="宋体" w:cs="宋体"/>
                <w:sz w:val="24"/>
                <w:szCs w:val="24"/>
                <w:highlight w:val="none"/>
              </w:rPr>
              <w:t>GB/T32487-2016</w:t>
            </w:r>
            <w:r>
              <w:rPr>
                <w:rFonts w:hint="eastAsia" w:ascii="宋体" w:hAnsi="宋体" w:eastAsia="宋体" w:cs="宋体"/>
                <w:sz w:val="24"/>
                <w:szCs w:val="24"/>
                <w:highlight w:val="none"/>
                <w:lang w:val="en-US" w:eastAsia="zh-CN"/>
              </w:rPr>
              <w:t>检测标准，检测内容包含但不限于</w:t>
            </w:r>
            <w:r>
              <w:rPr>
                <w:rFonts w:hint="eastAsia" w:ascii="宋体" w:hAnsi="宋体" w:eastAsia="宋体" w:cs="宋体"/>
                <w:sz w:val="24"/>
                <w:szCs w:val="24"/>
                <w:highlight w:val="none"/>
              </w:rPr>
              <w:t>理化性能-塑料件，应无裂纹、鼓泡、变色、起皱；邵氏D硬度≥HD63</w:t>
            </w:r>
            <w:r>
              <w:rPr>
                <w:rFonts w:hint="eastAsia" w:ascii="宋体" w:hAnsi="宋体" w:eastAsia="宋体" w:cs="宋体"/>
                <w:sz w:val="24"/>
                <w:szCs w:val="24"/>
                <w:highlight w:val="none"/>
                <w:lang w:eastAsia="zh-CN"/>
              </w:rPr>
              <w:t>。</w:t>
            </w:r>
          </w:p>
          <w:p w14:paraId="3176A8E3">
            <w:pPr>
              <w:spacing w:line="360" w:lineRule="auto"/>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b/>
                <w:bCs/>
                <w:kern w:val="0"/>
                <w:sz w:val="24"/>
                <w:szCs w:val="24"/>
                <w:highlight w:val="none"/>
              </w:rPr>
              <w:t>2</w:t>
            </w:r>
            <w:r>
              <w:rPr>
                <w:rFonts w:hint="eastAsia" w:ascii="宋体" w:hAnsi="宋体" w:cs="宋体"/>
                <w:b/>
                <w:bCs/>
                <w:kern w:val="0"/>
                <w:sz w:val="24"/>
                <w:szCs w:val="24"/>
                <w:highlight w:val="none"/>
                <w:lang w:eastAsia="zh-CN"/>
              </w:rPr>
              <w:t>、</w:t>
            </w:r>
            <w:r>
              <w:rPr>
                <w:rFonts w:hint="eastAsia" w:ascii="宋体" w:hAnsi="宋体" w:eastAsia="宋体" w:cs="宋体"/>
                <w:b/>
                <w:bCs/>
                <w:kern w:val="0"/>
                <w:sz w:val="24"/>
                <w:szCs w:val="24"/>
                <w:highlight w:val="none"/>
              </w:rPr>
              <w:t>脚架：</w:t>
            </w:r>
            <w:r>
              <w:rPr>
                <w:rFonts w:hint="eastAsia" w:ascii="宋体" w:hAnsi="宋体" w:eastAsia="宋体" w:cs="宋体"/>
                <w:kern w:val="0"/>
                <w:sz w:val="24"/>
                <w:szCs w:val="24"/>
                <w:highlight w:val="none"/>
              </w:rPr>
              <w:t>采用</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φ</w:t>
            </w:r>
            <w:r>
              <w:rPr>
                <w:rFonts w:hint="eastAsia" w:ascii="宋体" w:hAnsi="宋体" w:eastAsia="宋体" w:cs="宋体"/>
                <w:kern w:val="0"/>
                <w:sz w:val="24"/>
                <w:szCs w:val="24"/>
                <w:highlight w:val="none"/>
              </w:rPr>
              <w:t>19mm</w:t>
            </w:r>
            <w:r>
              <w:rPr>
                <w:rFonts w:hint="eastAsia" w:ascii="Calibri" w:hAnsi="Calibri" w:eastAsia="宋体" w:cs="宋体"/>
                <w:sz w:val="24"/>
                <w:szCs w:val="24"/>
                <w:highlight w:val="none"/>
              </w:rPr>
              <w:t>×</w:t>
            </w:r>
            <w:r>
              <w:rPr>
                <w:rFonts w:hint="eastAsia" w:ascii="宋体" w:hAnsi="宋体" w:eastAsia="宋体" w:cs="宋体"/>
                <w:kern w:val="0"/>
                <w:sz w:val="24"/>
                <w:szCs w:val="24"/>
                <w:highlight w:val="none"/>
              </w:rPr>
              <w:t>1.5mm圆管,表面酸洗电镀或静电喷涂处理，带防滑固定脚垫。</w:t>
            </w:r>
          </w:p>
        </w:tc>
      </w:tr>
      <w:tr w14:paraId="1740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vAlign w:val="center"/>
          </w:tcPr>
          <w:p w14:paraId="63273015">
            <w:pPr>
              <w:spacing w:before="78" w:line="360" w:lineRule="auto"/>
              <w:jc w:val="center"/>
              <w:rPr>
                <w:rFonts w:hint="eastAsia" w:ascii="宋体" w:hAnsi="宋体" w:eastAsia="宋体" w:cs="宋体"/>
                <w:b/>
                <w:bCs/>
                <w:spacing w:val="-3"/>
                <w:sz w:val="24"/>
                <w:szCs w:val="24"/>
                <w:highlight w:val="none"/>
                <w:lang w:eastAsia="zh-CN"/>
              </w:rPr>
            </w:pPr>
            <w:r>
              <w:rPr>
                <w:rFonts w:hint="eastAsia" w:ascii="宋体" w:hAnsi="宋体" w:cs="宋体"/>
                <w:b/>
                <w:bCs/>
                <w:spacing w:val="-3"/>
                <w:sz w:val="24"/>
                <w:szCs w:val="24"/>
                <w:highlight w:val="none"/>
                <w:lang w:val="en-US" w:eastAsia="zh-CN"/>
              </w:rPr>
              <w:t>6</w:t>
            </w:r>
          </w:p>
        </w:tc>
        <w:tc>
          <w:tcPr>
            <w:tcW w:w="825" w:type="dxa"/>
            <w:vAlign w:val="center"/>
          </w:tcPr>
          <w:p w14:paraId="716C7CCD">
            <w:pPr>
              <w:spacing w:before="78" w:line="360" w:lineRule="auto"/>
              <w:jc w:val="center"/>
              <w:rPr>
                <w:rFonts w:hint="default" w:ascii="宋体" w:hAnsi="宋体" w:eastAsia="宋体" w:cs="宋体"/>
                <w:b/>
                <w:bCs/>
                <w:spacing w:val="-3"/>
                <w:sz w:val="24"/>
                <w:szCs w:val="24"/>
                <w:highlight w:val="none"/>
                <w:lang w:val="en-US" w:eastAsia="zh-CN"/>
              </w:rPr>
            </w:pPr>
            <w:r>
              <w:rPr>
                <w:rFonts w:hint="eastAsia" w:ascii="宋体" w:hAnsi="宋体" w:eastAsia="宋体" w:cs="宋体"/>
                <w:sz w:val="24"/>
                <w:szCs w:val="24"/>
                <w:highlight w:val="none"/>
              </w:rPr>
              <w:t>管理员房间（八人间）</w:t>
            </w:r>
            <w:r>
              <w:rPr>
                <w:rFonts w:hint="eastAsia"/>
                <w:sz w:val="24"/>
                <w:szCs w:val="24"/>
                <w:highlight w:val="none"/>
                <w:lang w:val="en-US" w:eastAsia="zh-CN"/>
              </w:rPr>
              <w:t>两联四位爬梯公寓床</w:t>
            </w:r>
          </w:p>
        </w:tc>
        <w:tc>
          <w:tcPr>
            <w:tcW w:w="7753" w:type="dxa"/>
          </w:tcPr>
          <w:p w14:paraId="69FCC93E">
            <w:pPr>
              <w:spacing w:line="360" w:lineRule="auto"/>
              <w:jc w:val="center"/>
              <w:rPr>
                <w:rFonts w:ascii="Calibri" w:hAnsi="Calibri" w:eastAsia="宋体" w:cs="Times New Roman"/>
                <w:sz w:val="24"/>
                <w:szCs w:val="24"/>
                <w:highlight w:val="none"/>
              </w:rPr>
            </w:pPr>
            <w:r>
              <w:rPr>
                <w:rFonts w:ascii="Calibri" w:hAnsi="Calibri" w:eastAsia="宋体" w:cs="Times New Roman"/>
                <w:sz w:val="24"/>
                <w:szCs w:val="24"/>
                <w:highlight w:val="none"/>
              </w:rPr>
              <w:drawing>
                <wp:inline distT="0" distB="0" distL="114300" distR="114300">
                  <wp:extent cx="2816860" cy="1981200"/>
                  <wp:effectExtent l="0" t="0" r="2540" b="0"/>
                  <wp:docPr id="28" name="图片 6" descr="1450677900ef0d264eab03f7d5f8d0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descr="1450677900ef0d264eab03f7d5f8d01e"/>
                          <pic:cNvPicPr>
                            <a:picLocks noChangeAspect="1"/>
                          </pic:cNvPicPr>
                        </pic:nvPicPr>
                        <pic:blipFill>
                          <a:blip r:embed="rId9"/>
                          <a:srcRect/>
                          <a:stretch>
                            <a:fillRect/>
                          </a:stretch>
                        </pic:blipFill>
                        <pic:spPr>
                          <a:xfrm>
                            <a:off x="0" y="0"/>
                            <a:ext cx="2816860" cy="1981200"/>
                          </a:xfrm>
                          <a:prstGeom prst="rect">
                            <a:avLst/>
                          </a:prstGeom>
                          <a:noFill/>
                          <a:ln>
                            <a:noFill/>
                          </a:ln>
                        </pic:spPr>
                      </pic:pic>
                    </a:graphicData>
                  </a:graphic>
                </wp:inline>
              </w:drawing>
            </w:r>
          </w:p>
          <w:p w14:paraId="1DA7A374">
            <w:pPr>
              <w:snapToGrid w:val="0"/>
              <w:spacing w:line="360" w:lineRule="auto"/>
              <w:jc w:val="center"/>
              <w:rPr>
                <w:rFonts w:hint="eastAsia" w:ascii="Calibri" w:hAnsi="Calibri" w:eastAsia="宋体" w:cs="Calibri"/>
                <w:b/>
                <w:bCs/>
                <w:sz w:val="24"/>
                <w:szCs w:val="24"/>
                <w:highlight w:val="none"/>
                <w:lang w:eastAsia="zh-CN"/>
              </w:rPr>
            </w:pPr>
            <w:r>
              <w:rPr>
                <w:rFonts w:hint="eastAsia" w:ascii="Calibri" w:hAnsi="Calibri" w:cs="Calibri"/>
                <w:b/>
                <w:bCs/>
                <w:sz w:val="24"/>
                <w:szCs w:val="24"/>
                <w:highlight w:val="none"/>
                <w:lang w:eastAsia="zh-CN"/>
              </w:rPr>
              <w:t>（</w:t>
            </w:r>
            <w:r>
              <w:rPr>
                <w:rFonts w:hint="eastAsia"/>
                <w:sz w:val="24"/>
                <w:szCs w:val="24"/>
                <w:highlight w:val="none"/>
                <w:lang w:val="en-US" w:eastAsia="zh-CN"/>
              </w:rPr>
              <w:t>两联四位爬梯公寓床示意图，不含床下柜</w:t>
            </w:r>
            <w:r>
              <w:rPr>
                <w:rFonts w:hint="eastAsia" w:ascii="Calibri" w:hAnsi="Calibri" w:cs="Calibri"/>
                <w:b/>
                <w:bCs/>
                <w:sz w:val="24"/>
                <w:szCs w:val="24"/>
                <w:highlight w:val="none"/>
                <w:lang w:eastAsia="zh-CN"/>
              </w:rPr>
              <w:t>）</w:t>
            </w:r>
          </w:p>
          <w:p w14:paraId="21C14AA2">
            <w:pPr>
              <w:snapToGrid w:val="0"/>
              <w:spacing w:line="360" w:lineRule="auto"/>
              <w:rPr>
                <w:rFonts w:ascii="宋体" w:hAnsi="宋体" w:eastAsia="宋体" w:cs="Calibri"/>
                <w:sz w:val="24"/>
                <w:szCs w:val="24"/>
                <w:highlight w:val="none"/>
              </w:rPr>
            </w:pPr>
            <w:r>
              <w:rPr>
                <w:rFonts w:hint="eastAsia" w:ascii="宋体" w:hAnsi="宋体" w:cs="宋体"/>
                <w:sz w:val="24"/>
                <w:szCs w:val="24"/>
                <w:highlight w:val="none"/>
                <w:lang w:val="en-US" w:eastAsia="zh-CN"/>
              </w:rPr>
              <w:t>整体</w:t>
            </w:r>
            <w:r>
              <w:rPr>
                <w:rFonts w:hint="eastAsia" w:ascii="宋体" w:hAnsi="宋体" w:eastAsia="宋体" w:cs="宋体"/>
                <w:sz w:val="24"/>
                <w:szCs w:val="24"/>
                <w:highlight w:val="none"/>
              </w:rPr>
              <w:t>尺寸≥</w:t>
            </w:r>
            <w:r>
              <w:rPr>
                <w:rFonts w:hint="eastAsia" w:ascii="Calibri" w:hAnsi="Calibri" w:eastAsia="宋体" w:cs="Calibri"/>
                <w:sz w:val="24"/>
                <w:szCs w:val="24"/>
                <w:highlight w:val="none"/>
              </w:rPr>
              <w:t>4000</w:t>
            </w:r>
            <w:r>
              <w:rPr>
                <w:rFonts w:hint="eastAsia" w:ascii="宋体" w:hAnsi="宋体" w:eastAsia="宋体" w:cs="宋体"/>
                <w:sz w:val="24"/>
                <w:szCs w:val="24"/>
                <w:highlight w:val="none"/>
              </w:rPr>
              <w:t>mm×950mm×2200mm</w:t>
            </w:r>
          </w:p>
          <w:p w14:paraId="0F58ED0A">
            <w:pPr>
              <w:snapToGrid w:val="0"/>
              <w:spacing w:line="360" w:lineRule="auto"/>
              <w:rPr>
                <w:rFonts w:ascii="宋体" w:hAnsi="宋体" w:eastAsia="宋体" w:cs="Calibri"/>
                <w:sz w:val="24"/>
                <w:szCs w:val="24"/>
                <w:highlight w:val="none"/>
                <w:lang w:val="zh-TW"/>
              </w:rPr>
            </w:pPr>
            <w:r>
              <w:rPr>
                <w:rFonts w:hint="eastAsia" w:ascii="宋体" w:hAnsi="宋体" w:cs="Calibri"/>
                <w:b/>
                <w:bCs/>
                <w:sz w:val="24"/>
                <w:szCs w:val="24"/>
                <w:highlight w:val="none"/>
                <w:lang w:val="en-US" w:eastAsia="zh-CN"/>
              </w:rPr>
              <w:t>1、</w:t>
            </w:r>
            <w:r>
              <w:rPr>
                <w:rFonts w:hint="eastAsia" w:ascii="宋体" w:hAnsi="宋体" w:eastAsia="宋体" w:cs="Calibri"/>
                <w:b/>
                <w:bCs/>
                <w:sz w:val="24"/>
                <w:szCs w:val="24"/>
                <w:highlight w:val="none"/>
              </w:rPr>
              <w:t>立柱：</w:t>
            </w:r>
            <w:r>
              <w:rPr>
                <w:rFonts w:hint="eastAsia" w:ascii="Times New Roman" w:hAnsi="Times New Roman" w:eastAsia="宋体" w:cs="宋体"/>
                <w:sz w:val="24"/>
                <w:szCs w:val="24"/>
                <w:highlight w:val="none"/>
              </w:rPr>
              <w:t>尺寸≥80mm×40mm×1.2mm高频焊接内外镀锌闭口型材管，管材截面由不少于八个面组成，</w:t>
            </w:r>
            <w:r>
              <w:rPr>
                <w:rFonts w:hint="eastAsia" w:ascii="宋体" w:hAnsi="宋体" w:eastAsia="宋体" w:cs="宋体"/>
                <w:sz w:val="24"/>
                <w:szCs w:val="24"/>
                <w:highlight w:val="none"/>
              </w:rPr>
              <w:t>立柱上下均采用PP塑料的静音内塞</w:t>
            </w:r>
            <w:r>
              <w:rPr>
                <w:rFonts w:hint="eastAsia" w:ascii="宋体" w:hAnsi="宋体" w:eastAsia="宋体" w:cs="宋体"/>
                <w:bCs/>
                <w:sz w:val="24"/>
                <w:szCs w:val="24"/>
                <w:highlight w:val="none"/>
              </w:rPr>
              <w:t>。</w:t>
            </w:r>
          </w:p>
          <w:p w14:paraId="618A5759">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2、</w:t>
            </w:r>
            <w:r>
              <w:rPr>
                <w:rFonts w:hint="eastAsia" w:ascii="宋体" w:hAnsi="宋体" w:eastAsia="宋体" w:cs="宋体"/>
                <w:b/>
                <w:bCs/>
                <w:sz w:val="24"/>
                <w:szCs w:val="24"/>
                <w:highlight w:val="none"/>
              </w:rPr>
              <w:t>前床厅、后床厅：</w:t>
            </w:r>
            <w:r>
              <w:rPr>
                <w:rFonts w:hint="eastAsia" w:ascii="宋体" w:hAnsi="宋体" w:eastAsia="宋体" w:cs="宋体"/>
                <w:sz w:val="24"/>
                <w:szCs w:val="24"/>
                <w:highlight w:val="none"/>
              </w:rPr>
              <w:t>采用≥80mm×25mm×1.2mm内外镀锌高频焊接闭口型材管，表面经环氧聚酯塑粉静电喷塑处理。转角处采用倒角设计，防止学生意外碰撞受伤。</w:t>
            </w:r>
          </w:p>
          <w:p w14:paraId="1345CC73">
            <w:pPr>
              <w:spacing w:line="360" w:lineRule="auto"/>
              <w:rPr>
                <w:rFonts w:ascii="宋体" w:hAnsi="宋体" w:eastAsia="宋体" w:cs="宋体"/>
                <w:sz w:val="24"/>
                <w:szCs w:val="24"/>
                <w:highlight w:val="none"/>
              </w:rPr>
            </w:pPr>
            <w:r>
              <w:rPr>
                <w:rFonts w:hint="eastAsia" w:ascii="宋体" w:hAnsi="宋体" w:cs="Calibri"/>
                <w:b/>
                <w:bCs/>
                <w:sz w:val="24"/>
                <w:szCs w:val="24"/>
                <w:highlight w:val="none"/>
                <w:lang w:val="en-US" w:eastAsia="zh-CN"/>
              </w:rPr>
              <w:t>3、</w:t>
            </w:r>
            <w:r>
              <w:rPr>
                <w:rFonts w:hint="eastAsia" w:ascii="宋体" w:hAnsi="宋体" w:eastAsia="宋体" w:cs="宋体"/>
                <w:b/>
                <w:bCs/>
                <w:sz w:val="24"/>
                <w:szCs w:val="24"/>
                <w:highlight w:val="none"/>
              </w:rPr>
              <w:t>立柱与床厅连接件:</w:t>
            </w:r>
            <w:r>
              <w:rPr>
                <w:rFonts w:hint="eastAsia" w:ascii="宋体" w:hAnsi="宋体" w:eastAsia="宋体" w:cs="宋体"/>
                <w:sz w:val="24"/>
                <w:szCs w:val="24"/>
                <w:highlight w:val="none"/>
              </w:rPr>
              <w:t>尺寸≥30mm×30mm×130mm，采用厚度≥2mm钢板经冲压一次成型，连接扣点采用不少于3个位置纵向垂直连接，每个扣点与立柱接触面不少于3面。整体卡扣隐藏式,无冲压孔。</w:t>
            </w:r>
          </w:p>
          <w:p w14:paraId="77C10674">
            <w:pPr>
              <w:spacing w:line="360" w:lineRule="auto"/>
              <w:rPr>
                <w:rFonts w:ascii="宋体" w:hAnsi="宋体" w:eastAsia="宋体" w:cs="宋体"/>
                <w:sz w:val="24"/>
                <w:szCs w:val="24"/>
                <w:highlight w:val="none"/>
              </w:rPr>
            </w:pPr>
            <w:r>
              <w:rPr>
                <w:rFonts w:hint="eastAsia" w:ascii="宋体" w:hAnsi="宋体" w:cs="Calibri"/>
                <w:b/>
                <w:bCs/>
                <w:sz w:val="24"/>
                <w:szCs w:val="24"/>
                <w:highlight w:val="none"/>
                <w:lang w:val="en-US" w:eastAsia="zh-CN"/>
              </w:rPr>
              <w:t>4、</w:t>
            </w:r>
            <w:r>
              <w:rPr>
                <w:rFonts w:hint="eastAsia" w:ascii="Times New Roman" w:hAnsi="Times New Roman" w:eastAsia="宋体" w:cs="宋体"/>
                <w:b/>
                <w:bCs/>
                <w:kern w:val="0"/>
                <w:sz w:val="24"/>
                <w:szCs w:val="24"/>
                <w:highlight w:val="none"/>
              </w:rPr>
              <w:t>床横梁</w:t>
            </w:r>
            <w:r>
              <w:rPr>
                <w:rFonts w:hint="eastAsia" w:ascii="Times New Roman" w:hAnsi="Times New Roman" w:eastAsia="宋体" w:cs="宋体"/>
                <w:b/>
                <w:bCs/>
                <w:sz w:val="24"/>
                <w:szCs w:val="24"/>
                <w:highlight w:val="none"/>
              </w:rPr>
              <w:t>：</w:t>
            </w:r>
            <w:r>
              <w:rPr>
                <w:rFonts w:hint="eastAsia" w:ascii="Times New Roman" w:hAnsi="Times New Roman" w:eastAsia="宋体" w:cs="宋体"/>
                <w:sz w:val="24"/>
                <w:szCs w:val="24"/>
                <w:highlight w:val="none"/>
              </w:rPr>
              <w:t>尺寸≥25mm×25mm</w:t>
            </w:r>
            <w:r>
              <w:rPr>
                <w:rFonts w:hint="eastAsia" w:ascii="Calibri" w:hAnsi="Calibri" w:eastAsia="宋体" w:cs="宋体"/>
                <w:sz w:val="24"/>
                <w:szCs w:val="24"/>
                <w:highlight w:val="none"/>
              </w:rPr>
              <w:t>×</w:t>
            </w:r>
            <w:r>
              <w:rPr>
                <w:rFonts w:hint="eastAsia" w:ascii="Times New Roman" w:hAnsi="Times New Roman" w:eastAsia="宋体" w:cs="宋体"/>
                <w:sz w:val="24"/>
                <w:szCs w:val="24"/>
                <w:highlight w:val="none"/>
              </w:rPr>
              <w:t>1.2mm高频焊接内外镀锌闭口型管材，截面为梯形，四周倒圆角，床换不少于5根（不含两端）；床换卡入床厅内，与床厅左右两面接触受力，床横梁上下两面均不接触床厅</w:t>
            </w:r>
            <w:r>
              <w:rPr>
                <w:rFonts w:hint="eastAsia" w:ascii="宋体" w:hAnsi="宋体" w:eastAsia="宋体" w:cs="宋体"/>
                <w:sz w:val="24"/>
                <w:szCs w:val="24"/>
                <w:highlight w:val="none"/>
              </w:rPr>
              <w:t>。</w:t>
            </w:r>
          </w:p>
          <w:p w14:paraId="43219690">
            <w:pPr>
              <w:spacing w:line="360" w:lineRule="auto"/>
              <w:rPr>
                <w:rFonts w:ascii="宋体" w:hAnsi="宋体" w:eastAsia="宋体" w:cs="宋体"/>
                <w:sz w:val="24"/>
                <w:szCs w:val="24"/>
                <w:highlight w:val="none"/>
              </w:rPr>
            </w:pPr>
            <w:r>
              <w:rPr>
                <w:rFonts w:hint="eastAsia" w:ascii="宋体" w:hAnsi="宋体" w:cs="宋体"/>
                <w:b/>
                <w:bCs/>
                <w:sz w:val="24"/>
                <w:szCs w:val="24"/>
                <w:highlight w:val="none"/>
                <w:lang w:val="en-US" w:eastAsia="zh-CN"/>
              </w:rPr>
              <w:t>5、</w:t>
            </w:r>
            <w:r>
              <w:rPr>
                <w:rFonts w:hint="eastAsia" w:ascii="宋体" w:hAnsi="宋体" w:eastAsia="宋体" w:cs="宋体"/>
                <w:b/>
                <w:bCs/>
                <w:sz w:val="24"/>
                <w:szCs w:val="24"/>
                <w:highlight w:val="none"/>
              </w:rPr>
              <w:t>边立柱拉杆：</w:t>
            </w:r>
            <w:r>
              <w:rPr>
                <w:rFonts w:hint="eastAsia" w:ascii="宋体" w:hAnsi="宋体" w:eastAsia="宋体" w:cs="宋体"/>
                <w:sz w:val="24"/>
                <w:szCs w:val="24"/>
                <w:highlight w:val="none"/>
              </w:rPr>
              <w:t>采用≥55mm×50mm</w:t>
            </w:r>
            <w:r>
              <w:rPr>
                <w:rFonts w:hint="eastAsia" w:ascii="Calibri" w:hAnsi="Calibri" w:eastAsia="宋体" w:cs="宋体"/>
                <w:sz w:val="24"/>
                <w:szCs w:val="24"/>
                <w:highlight w:val="none"/>
              </w:rPr>
              <w:t>×</w:t>
            </w:r>
            <w:r>
              <w:rPr>
                <w:rFonts w:hint="eastAsia" w:ascii="宋体" w:hAnsi="宋体" w:eastAsia="宋体" w:cs="宋体"/>
                <w:sz w:val="24"/>
                <w:szCs w:val="24"/>
                <w:highlight w:val="none"/>
              </w:rPr>
              <w:t>1.2mm内外镀锌高频焊接闭口型管材，表面经环氧聚酯塑粉静电喷塑处理，外立面直线型，平整光滑，内立面与上表面相交处为直角凹槽，便于床板平铺于凹槽内，使床板一段放置于管材凹槽处，减少异响，增强其稳固性</w:t>
            </w:r>
            <w:r>
              <w:rPr>
                <w:rFonts w:hint="eastAsia" w:ascii="宋体" w:hAnsi="宋体" w:eastAsia="宋体" w:cs="宋体"/>
                <w:sz w:val="24"/>
                <w:szCs w:val="24"/>
                <w:highlight w:val="none"/>
                <w:lang w:val="zh-TW" w:eastAsia="zh-TW"/>
              </w:rPr>
              <w:t>。</w:t>
            </w:r>
          </w:p>
          <w:p w14:paraId="7A99E70E">
            <w:pPr>
              <w:spacing w:line="360" w:lineRule="auto"/>
              <w:rPr>
                <w:rFonts w:ascii="宋体" w:hAnsi="宋体" w:eastAsia="宋体" w:cs="宋体"/>
                <w:sz w:val="24"/>
                <w:szCs w:val="24"/>
                <w:highlight w:val="none"/>
              </w:rPr>
            </w:pPr>
            <w:r>
              <w:rPr>
                <w:rFonts w:hint="eastAsia" w:ascii="宋体" w:hAnsi="宋体" w:cs="Calibri"/>
                <w:b/>
                <w:bCs/>
                <w:sz w:val="24"/>
                <w:szCs w:val="24"/>
                <w:highlight w:val="none"/>
                <w:lang w:val="en-US" w:eastAsia="zh-CN"/>
              </w:rPr>
              <w:t>6、</w:t>
            </w:r>
            <w:r>
              <w:rPr>
                <w:rFonts w:hint="eastAsia" w:ascii="宋体" w:hAnsi="宋体" w:eastAsia="宋体" w:cs="宋体"/>
                <w:b/>
                <w:bCs/>
                <w:sz w:val="24"/>
                <w:szCs w:val="24"/>
                <w:highlight w:val="none"/>
              </w:rPr>
              <w:t>中立柱拉杆：</w:t>
            </w:r>
            <w:r>
              <w:rPr>
                <w:rFonts w:hint="eastAsia" w:ascii="宋体" w:hAnsi="宋体" w:eastAsia="宋体" w:cs="宋体"/>
                <w:sz w:val="24"/>
                <w:szCs w:val="24"/>
                <w:highlight w:val="none"/>
              </w:rPr>
              <w:t>采用≥60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×70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1.2mm内外镀锌频焊接闭口型管材，表面经环氧聚酯塑粉静电喷塑处理，外立面与内立面与上表面相交处均为直角凹槽，便于床板平铺于凹槽内，</w:t>
            </w:r>
            <w:r>
              <w:rPr>
                <w:rFonts w:ascii="宋体" w:hAnsi="宋体" w:eastAsia="宋体" w:cs="宋体"/>
                <w:sz w:val="24"/>
                <w:szCs w:val="24"/>
                <w:highlight w:val="none"/>
              </w:rPr>
              <w:t>使</w:t>
            </w:r>
            <w:r>
              <w:rPr>
                <w:rFonts w:hint="eastAsia" w:ascii="宋体" w:hAnsi="宋体" w:eastAsia="宋体" w:cs="宋体"/>
                <w:sz w:val="24"/>
                <w:szCs w:val="24"/>
                <w:highlight w:val="none"/>
              </w:rPr>
              <w:t>床板一段放置于管材凹槽处</w:t>
            </w:r>
            <w:r>
              <w:rPr>
                <w:rFonts w:ascii="宋体" w:hAnsi="宋体" w:eastAsia="宋体" w:cs="宋体"/>
                <w:sz w:val="24"/>
                <w:szCs w:val="24"/>
                <w:highlight w:val="none"/>
              </w:rPr>
              <w:t>，减少异响，增强其稳固性</w:t>
            </w:r>
            <w:r>
              <w:rPr>
                <w:rFonts w:hint="eastAsia" w:ascii="宋体" w:hAnsi="宋体" w:eastAsia="宋体" w:cs="宋体"/>
                <w:sz w:val="24"/>
                <w:szCs w:val="24"/>
                <w:highlight w:val="none"/>
              </w:rPr>
              <w:t>。</w:t>
            </w:r>
          </w:p>
          <w:p w14:paraId="7D41EEA1">
            <w:pPr>
              <w:spacing w:line="360" w:lineRule="auto"/>
              <w:rPr>
                <w:rFonts w:ascii="宋体" w:hAnsi="宋体" w:eastAsia="宋体" w:cs="宋体"/>
                <w:sz w:val="24"/>
                <w:szCs w:val="24"/>
                <w:highlight w:val="none"/>
              </w:rPr>
            </w:pPr>
            <w:r>
              <w:rPr>
                <w:rFonts w:hint="eastAsia" w:ascii="Calibri" w:hAnsi="Calibri" w:cs="宋体"/>
                <w:b/>
                <w:bCs/>
                <w:sz w:val="24"/>
                <w:szCs w:val="24"/>
                <w:highlight w:val="none"/>
                <w:lang w:val="en-US" w:eastAsia="zh-CN"/>
              </w:rPr>
              <w:t>7、</w:t>
            </w:r>
            <w:r>
              <w:rPr>
                <w:rFonts w:hint="eastAsia" w:ascii="宋体" w:hAnsi="宋体" w:eastAsia="宋体" w:cs="宋体"/>
                <w:b/>
                <w:bCs/>
                <w:sz w:val="24"/>
                <w:szCs w:val="24"/>
                <w:highlight w:val="none"/>
              </w:rPr>
              <w:t>爬梯立脚：</w:t>
            </w:r>
            <w:r>
              <w:rPr>
                <w:rFonts w:hint="eastAsia" w:ascii="宋体" w:hAnsi="宋体" w:eastAsia="宋体" w:cs="宋体"/>
                <w:sz w:val="24"/>
                <w:szCs w:val="24"/>
                <w:highlight w:val="none"/>
              </w:rPr>
              <w:t>采用≥25mm×35mm</w:t>
            </w:r>
            <w:r>
              <w:rPr>
                <w:rFonts w:hint="eastAsia" w:ascii="Calibri" w:hAnsi="Calibri" w:eastAsia="宋体" w:cs="宋体"/>
                <w:sz w:val="24"/>
                <w:szCs w:val="24"/>
                <w:highlight w:val="none"/>
              </w:rPr>
              <w:t>×</w:t>
            </w:r>
            <w:r>
              <w:rPr>
                <w:rFonts w:hint="eastAsia" w:ascii="宋体" w:hAnsi="宋体" w:eastAsia="宋体" w:cs="宋体"/>
                <w:sz w:val="24"/>
                <w:szCs w:val="24"/>
                <w:highlight w:val="none"/>
              </w:rPr>
              <w:t>1.2mm高频焊接内外镀锌椭圆管制作,爬梯与中立柱采用拉换连接。</w:t>
            </w:r>
          </w:p>
          <w:p w14:paraId="656CA214">
            <w:pPr>
              <w:spacing w:line="360" w:lineRule="auto"/>
              <w:rPr>
                <w:rFonts w:ascii="宋体" w:hAnsi="宋体" w:eastAsia="宋体" w:cs="宋体"/>
                <w:sz w:val="24"/>
                <w:szCs w:val="24"/>
                <w:highlight w:val="none"/>
              </w:rPr>
            </w:pPr>
            <w:r>
              <w:rPr>
                <w:rFonts w:hint="eastAsia" w:ascii="Calibri" w:hAnsi="Calibri" w:cs="宋体"/>
                <w:b/>
                <w:bCs/>
                <w:sz w:val="24"/>
                <w:szCs w:val="24"/>
                <w:highlight w:val="none"/>
                <w:lang w:val="en-US" w:eastAsia="zh-CN"/>
              </w:rPr>
              <w:t>8、</w:t>
            </w:r>
            <w:r>
              <w:rPr>
                <w:rFonts w:hint="eastAsia" w:ascii="宋体" w:hAnsi="宋体" w:eastAsia="宋体" w:cs="宋体"/>
                <w:b/>
                <w:bCs/>
                <w:sz w:val="24"/>
                <w:szCs w:val="24"/>
                <w:highlight w:val="none"/>
              </w:rPr>
              <w:t>脚踏板</w:t>
            </w:r>
            <w:r>
              <w:rPr>
                <w:rFonts w:hint="eastAsia" w:ascii="Calibri" w:hAnsi="Calibri" w:eastAsia="宋体" w:cs="宋体"/>
                <w:b/>
                <w:bCs/>
                <w:sz w:val="24"/>
                <w:szCs w:val="24"/>
                <w:highlight w:val="none"/>
              </w:rPr>
              <w:t>：</w:t>
            </w:r>
            <w:r>
              <w:rPr>
                <w:rFonts w:hint="eastAsia" w:ascii="Calibri" w:hAnsi="Calibri" w:eastAsia="宋体" w:cs="宋体"/>
                <w:sz w:val="24"/>
                <w:szCs w:val="24"/>
                <w:highlight w:val="none"/>
              </w:rPr>
              <w:t>尺寸</w:t>
            </w:r>
            <w:r>
              <w:rPr>
                <w:rFonts w:hint="eastAsia" w:ascii="宋体" w:hAnsi="宋体" w:eastAsia="宋体" w:cs="宋体"/>
                <w:sz w:val="24"/>
                <w:szCs w:val="24"/>
                <w:highlight w:val="none"/>
              </w:rPr>
              <w:t>≥400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×75</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×25</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钢制踏板（长度≥400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，宽度≥70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，厚度</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20</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，钢板厚度</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1.5mm），上方配全覆盖钢制踏板的PP工程塑料防滑块（长度≥365</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，宽度≥75</w:t>
            </w:r>
            <w:r>
              <w:rPr>
                <w:rFonts w:hint="eastAsia" w:ascii="Calibri" w:hAnsi="Calibri" w:eastAsia="宋体" w:cs="宋体"/>
                <w:sz w:val="24"/>
                <w:szCs w:val="24"/>
                <w:highlight w:val="none"/>
              </w:rPr>
              <w:t>mm</w:t>
            </w:r>
            <w:r>
              <w:rPr>
                <w:rFonts w:hint="eastAsia" w:ascii="宋体" w:hAnsi="宋体" w:eastAsia="宋体" w:cs="宋体"/>
                <w:sz w:val="24"/>
                <w:szCs w:val="24"/>
                <w:highlight w:val="none"/>
              </w:rPr>
              <w:t>，厚度</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25mm，前后方均采用反扣式无螺丝连接，结构牢固不易脱落。防滑块左右两端设凹凸防滑花纹，中间设夜光安全警示标志，充分起到防滑作用，防止学生意外滑倒。</w:t>
            </w:r>
          </w:p>
          <w:p w14:paraId="1392C265">
            <w:pPr>
              <w:spacing w:line="360" w:lineRule="auto"/>
              <w:rPr>
                <w:rFonts w:ascii="Calibri" w:hAnsi="Calibri" w:eastAsia="宋体" w:cs="宋体"/>
                <w:sz w:val="24"/>
                <w:szCs w:val="24"/>
                <w:highlight w:val="none"/>
              </w:rPr>
            </w:pPr>
            <w:r>
              <w:rPr>
                <w:rFonts w:hint="eastAsia" w:ascii="Calibri" w:hAnsi="Calibri" w:cs="宋体"/>
                <w:b/>
                <w:bCs/>
                <w:sz w:val="24"/>
                <w:szCs w:val="24"/>
                <w:highlight w:val="none"/>
                <w:lang w:val="en-US" w:eastAsia="zh-CN"/>
              </w:rPr>
              <w:t>9、</w:t>
            </w:r>
            <w:r>
              <w:rPr>
                <w:rFonts w:hint="eastAsia" w:ascii="Calibri" w:hAnsi="Calibri" w:eastAsia="宋体" w:cs="宋体"/>
                <w:b/>
                <w:bCs/>
                <w:sz w:val="24"/>
                <w:szCs w:val="24"/>
                <w:highlight w:val="none"/>
              </w:rPr>
              <w:t>床厅护栏</w:t>
            </w:r>
            <w:r>
              <w:rPr>
                <w:rFonts w:hint="eastAsia" w:ascii="Calibri" w:hAnsi="Calibri" w:eastAsia="宋体" w:cs="宋体"/>
                <w:sz w:val="24"/>
                <w:szCs w:val="24"/>
                <w:highlight w:val="none"/>
              </w:rPr>
              <w:t>：尺寸</w:t>
            </w:r>
            <w:r>
              <w:rPr>
                <w:rFonts w:hint="eastAsia" w:ascii="宋体" w:hAnsi="宋体" w:eastAsia="宋体" w:cs="宋体"/>
                <w:sz w:val="24"/>
                <w:szCs w:val="24"/>
                <w:highlight w:val="none"/>
              </w:rPr>
              <w:t>≥</w:t>
            </w:r>
            <w:r>
              <w:rPr>
                <w:rFonts w:hint="eastAsia" w:ascii="Calibri" w:hAnsi="Calibri" w:eastAsia="宋体" w:cs="宋体"/>
                <w:sz w:val="24"/>
                <w:szCs w:val="24"/>
                <w:highlight w:val="none"/>
              </w:rPr>
              <w:t>1480mm×350mm，横支撑采用</w:t>
            </w:r>
            <w:r>
              <w:rPr>
                <w:rFonts w:hint="eastAsia" w:ascii="宋体" w:hAnsi="宋体" w:eastAsia="宋体" w:cs="宋体"/>
                <w:sz w:val="24"/>
                <w:szCs w:val="24"/>
                <w:highlight w:val="none"/>
              </w:rPr>
              <w:t>≥</w:t>
            </w:r>
            <w:r>
              <w:rPr>
                <w:rFonts w:hint="eastAsia" w:ascii="Calibri" w:hAnsi="Calibri" w:eastAsia="宋体" w:cs="宋体"/>
                <w:sz w:val="24"/>
                <w:szCs w:val="24"/>
                <w:highlight w:val="none"/>
              </w:rPr>
              <w:t>35mm×25mm×1.2mm高频焊接闭口型椭圆管，管材两端开口处加装PP塑料内塞。护栏靠爬梯处扶手，使用者爬上爬梯的同时，可顺手抓住，防止意外滑到，保障使用安全。横支撑与竖支撑冲压件（尺寸</w:t>
            </w:r>
            <w:r>
              <w:rPr>
                <w:rFonts w:hint="eastAsia" w:ascii="宋体" w:hAnsi="宋体" w:eastAsia="宋体" w:cs="宋体"/>
                <w:sz w:val="24"/>
                <w:szCs w:val="24"/>
                <w:highlight w:val="none"/>
              </w:rPr>
              <w:t>≥</w:t>
            </w:r>
            <w:r>
              <w:rPr>
                <w:rFonts w:hint="eastAsia" w:ascii="Calibri" w:hAnsi="Calibri" w:eastAsia="宋体" w:cs="宋体"/>
                <w:sz w:val="24"/>
                <w:szCs w:val="24"/>
                <w:highlight w:val="none"/>
              </w:rPr>
              <w:t>360mm×50mm×30mm，</w:t>
            </w:r>
            <w:r>
              <w:rPr>
                <w:rFonts w:hint="eastAsia" w:ascii="宋体" w:hAnsi="宋体" w:eastAsia="宋体" w:cs="宋体"/>
                <w:sz w:val="24"/>
                <w:szCs w:val="24"/>
                <w:highlight w:val="none"/>
              </w:rPr>
              <w:t>厚度</w:t>
            </w:r>
            <w:r>
              <w:rPr>
                <w:rFonts w:hint="eastAsia" w:ascii="宋体" w:hAnsi="宋体" w:eastAsia="宋体" w:cs="宋体"/>
                <w:kern w:val="0"/>
                <w:sz w:val="24"/>
                <w:szCs w:val="24"/>
                <w:highlight w:val="none"/>
              </w:rPr>
              <w:t>≥</w:t>
            </w:r>
            <w:r>
              <w:rPr>
                <w:rFonts w:hint="eastAsia" w:ascii="Calibri" w:hAnsi="Calibri" w:eastAsia="宋体" w:cs="宋体"/>
                <w:sz w:val="24"/>
                <w:szCs w:val="24"/>
                <w:highlight w:val="none"/>
              </w:rPr>
              <w:t>1.5mm，采用弧形卡入式点焊连接，具有多处焊接面，稳定牢固。床厅与竖支撑冲压件采用直角卡入式点焊连接，具有两处焊接面，使护栏与床厅呈垂直状态，增强整体稳固性。竖支撑冲压件</w:t>
            </w:r>
            <w:r>
              <w:rPr>
                <w:rFonts w:hint="eastAsia" w:ascii="Calibri" w:hAnsi="Calibri" w:eastAsia="宋体" w:cs="宋体"/>
                <w:color w:val="000000"/>
                <w:sz w:val="24"/>
                <w:szCs w:val="24"/>
                <w:highlight w:val="none"/>
              </w:rPr>
              <w:t>加装PP塑料装饰件（尺寸</w:t>
            </w:r>
            <w:r>
              <w:rPr>
                <w:rFonts w:hint="eastAsia" w:ascii="宋体" w:hAnsi="宋体" w:eastAsia="宋体" w:cs="宋体"/>
                <w:color w:val="000000"/>
                <w:sz w:val="24"/>
                <w:szCs w:val="24"/>
                <w:highlight w:val="none"/>
              </w:rPr>
              <w:t>≥</w:t>
            </w:r>
            <w:r>
              <w:rPr>
                <w:rFonts w:hint="eastAsia" w:ascii="Calibri" w:hAnsi="Calibri" w:eastAsia="宋体" w:cs="宋体"/>
                <w:color w:val="000000"/>
                <w:sz w:val="24"/>
                <w:szCs w:val="24"/>
                <w:highlight w:val="none"/>
              </w:rPr>
              <w:t>360mm×40mm×30mm。</w:t>
            </w:r>
            <w:r>
              <w:rPr>
                <w:rFonts w:hint="eastAsia" w:ascii="宋体" w:hAnsi="宋体" w:eastAsia="宋体" w:cs="宋体"/>
                <w:color w:val="000000"/>
                <w:sz w:val="24"/>
                <w:szCs w:val="24"/>
                <w:highlight w:val="none"/>
              </w:rPr>
              <w:t>竖支撑内立面带永久性安全标识，符合国家相关标准</w:t>
            </w:r>
            <w:r>
              <w:rPr>
                <w:rFonts w:hint="eastAsia" w:ascii="Calibri" w:hAnsi="Calibri" w:eastAsia="宋体" w:cs="宋体"/>
                <w:color w:val="000000"/>
                <w:sz w:val="24"/>
                <w:szCs w:val="24"/>
                <w:highlight w:val="none"/>
              </w:rPr>
              <w:t>。</w:t>
            </w:r>
            <w:r>
              <w:rPr>
                <w:rFonts w:hint="eastAsia" w:ascii="宋体" w:hAnsi="宋体" w:eastAsia="宋体" w:cs="宋体"/>
                <w:color w:val="000000"/>
                <w:sz w:val="24"/>
                <w:szCs w:val="24"/>
                <w:highlight w:val="none"/>
              </w:rPr>
              <w:t>横装饰板采用不低于9mm厚E0级三聚氰胺饰面中密度板四周采用PP塑料一次成型注塑封边或E0级三聚氰胺饰面多层板PVC封边</w:t>
            </w:r>
            <w:r>
              <w:rPr>
                <w:rFonts w:hint="eastAsia" w:ascii="Calibri" w:hAnsi="Calibri" w:eastAsia="宋体" w:cs="宋体"/>
                <w:color w:val="000000"/>
                <w:sz w:val="24"/>
                <w:szCs w:val="24"/>
                <w:highlight w:val="none"/>
              </w:rPr>
              <w:t>，与上下钢</w:t>
            </w:r>
            <w:r>
              <w:rPr>
                <w:rFonts w:hint="eastAsia" w:ascii="Calibri" w:hAnsi="Calibri" w:eastAsia="宋体" w:cs="宋体"/>
                <w:sz w:val="24"/>
                <w:szCs w:val="24"/>
                <w:highlight w:val="none"/>
              </w:rPr>
              <w:t>管无缝连接，其表面可印制校徽、床位号等图文。</w:t>
            </w:r>
          </w:p>
          <w:p w14:paraId="00384A1A">
            <w:pPr>
              <w:spacing w:line="360" w:lineRule="auto"/>
              <w:rPr>
                <w:rFonts w:ascii="Calibri" w:hAnsi="Calibri" w:eastAsia="宋体" w:cs="宋体"/>
                <w:sz w:val="24"/>
                <w:szCs w:val="24"/>
                <w:highlight w:val="none"/>
              </w:rPr>
            </w:pPr>
            <w:r>
              <w:rPr>
                <w:rFonts w:hint="eastAsia" w:ascii="Calibri" w:hAnsi="Calibri" w:cs="宋体"/>
                <w:b/>
                <w:bCs/>
                <w:sz w:val="24"/>
                <w:szCs w:val="24"/>
                <w:highlight w:val="none"/>
                <w:lang w:val="en-US" w:eastAsia="zh-CN"/>
              </w:rPr>
              <w:t>10、</w:t>
            </w:r>
            <w:r>
              <w:rPr>
                <w:rFonts w:hint="eastAsia" w:ascii="Calibri" w:hAnsi="Calibri" w:eastAsia="宋体" w:cs="宋体"/>
                <w:b/>
                <w:bCs/>
                <w:sz w:val="24"/>
                <w:szCs w:val="24"/>
                <w:highlight w:val="none"/>
              </w:rPr>
              <w:t>床档头护栏：</w:t>
            </w:r>
            <w:r>
              <w:rPr>
                <w:rFonts w:hint="eastAsia" w:ascii="Times New Roman" w:hAnsi="Times New Roman" w:eastAsia="宋体" w:cs="宋体"/>
                <w:sz w:val="24"/>
                <w:szCs w:val="24"/>
                <w:highlight w:val="none"/>
              </w:rPr>
              <w:t>整体尺寸</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730mm×350mm×30mm，采用压铸金属件，规格</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50mm×30mm×660mm，顶部根据人体工程学设计为椭圆形，有助于学生躺下睡觉、起床时，抓住借力，下方有凹槽，竖支撑规格</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20mm×30mm×290mm，采用厚度≥1.2mm冷轧钢板经数控冲压拉伸成型。顶支撑与竖支撑用PP塑料件连接，规格</w:t>
            </w:r>
            <w:r>
              <w:rPr>
                <w:rFonts w:hint="eastAsia" w:ascii="宋体" w:hAnsi="宋体" w:eastAsia="宋体" w:cs="宋体"/>
                <w:sz w:val="24"/>
                <w:szCs w:val="24"/>
                <w:highlight w:val="none"/>
              </w:rPr>
              <w:t>≥</w:t>
            </w:r>
            <w:r>
              <w:rPr>
                <w:rFonts w:hint="eastAsia" w:ascii="Times New Roman" w:hAnsi="Times New Roman" w:eastAsia="宋体" w:cs="宋体"/>
                <w:sz w:val="24"/>
                <w:szCs w:val="24"/>
                <w:highlight w:val="none"/>
              </w:rPr>
              <w:t>60mm×30mm×60mm，护栏挡板采用厚度≥15mm的E0级三聚</w:t>
            </w:r>
            <w:r>
              <w:rPr>
                <w:rFonts w:hint="eastAsia" w:ascii="Times New Roman" w:hAnsi="Times New Roman" w:eastAsia="宋体" w:cs="宋体"/>
                <w:color w:val="000000"/>
                <w:sz w:val="24"/>
                <w:szCs w:val="24"/>
                <w:highlight w:val="none"/>
              </w:rPr>
              <w:t>氰胺饰面颗粒板</w:t>
            </w:r>
            <w:r>
              <w:rPr>
                <w:rFonts w:hint="eastAsia" w:ascii="宋体" w:hAnsi="宋体" w:eastAsia="宋体" w:cs="宋体"/>
                <w:color w:val="000000"/>
                <w:sz w:val="24"/>
                <w:szCs w:val="24"/>
                <w:highlight w:val="none"/>
              </w:rPr>
              <w:t>。或整体</w:t>
            </w:r>
            <w:r>
              <w:rPr>
                <w:rFonts w:hint="eastAsia" w:ascii="Times New Roman" w:hAnsi="Times New Roman" w:eastAsia="宋体" w:cs="宋体"/>
                <w:color w:val="000000"/>
                <w:sz w:val="24"/>
                <w:szCs w:val="24"/>
                <w:highlight w:val="none"/>
              </w:rPr>
              <w:t>注塑护栏。</w:t>
            </w:r>
          </w:p>
          <w:p w14:paraId="0A7F7DC6">
            <w:pPr>
              <w:snapToGrid w:val="0"/>
              <w:spacing w:line="360" w:lineRule="auto"/>
              <w:rPr>
                <w:rFonts w:ascii="宋体" w:hAnsi="宋体" w:eastAsia="宋体" w:cs="宋体"/>
                <w:sz w:val="24"/>
                <w:szCs w:val="24"/>
                <w:highlight w:val="none"/>
              </w:rPr>
            </w:pPr>
            <w:r>
              <w:rPr>
                <w:rFonts w:hint="eastAsia" w:ascii="Calibri" w:hAnsi="Calibri" w:cs="宋体"/>
                <w:b/>
                <w:bCs/>
                <w:sz w:val="24"/>
                <w:szCs w:val="24"/>
                <w:highlight w:val="none"/>
                <w:lang w:val="en-US" w:eastAsia="zh-CN"/>
              </w:rPr>
              <w:t>11、</w:t>
            </w:r>
            <w:r>
              <w:rPr>
                <w:rFonts w:hint="eastAsia" w:ascii="宋体" w:hAnsi="宋体" w:eastAsia="宋体" w:cs="宋体"/>
                <w:b/>
                <w:bCs/>
                <w:sz w:val="24"/>
                <w:szCs w:val="24"/>
                <w:highlight w:val="none"/>
              </w:rPr>
              <w:t>蚊帐杆：</w:t>
            </w:r>
            <w:r>
              <w:rPr>
                <w:rFonts w:hint="eastAsia" w:ascii="宋体" w:hAnsi="宋体" w:eastAsia="宋体" w:cs="宋体"/>
                <w:sz w:val="24"/>
                <w:szCs w:val="24"/>
                <w:highlight w:val="none"/>
              </w:rPr>
              <w:t>采用≥φ19mm×1.0mm</w:t>
            </w:r>
            <w:r>
              <w:rPr>
                <w:rFonts w:hint="eastAsia" w:ascii="Calibri" w:hAnsi="Calibri" w:eastAsia="宋体" w:cs="宋体"/>
                <w:sz w:val="24"/>
                <w:szCs w:val="24"/>
                <w:highlight w:val="none"/>
              </w:rPr>
              <w:t>厚</w:t>
            </w:r>
            <w:r>
              <w:rPr>
                <w:rFonts w:hint="eastAsia" w:ascii="宋体" w:hAnsi="宋体" w:eastAsia="宋体" w:cs="宋体"/>
                <w:sz w:val="24"/>
                <w:szCs w:val="24"/>
                <w:highlight w:val="none"/>
              </w:rPr>
              <w:t>钢制圆管，顶部带圆形塑料封头，中部可套蚊帐绳索，下部采用工业式旋钮防滑设计。蚊帐杆不使用时可缩入立柱内，使用时可在长度范围内任意高度调节锁紧。</w:t>
            </w:r>
          </w:p>
          <w:p w14:paraId="5808BC7E">
            <w:pPr>
              <w:snapToGrid w:val="0"/>
              <w:spacing w:line="360" w:lineRule="auto"/>
              <w:rPr>
                <w:rFonts w:ascii="Times New Roman" w:hAnsi="Times New Roman" w:eastAsia="宋体" w:cs="宋体"/>
                <w:sz w:val="24"/>
                <w:szCs w:val="24"/>
                <w:highlight w:val="none"/>
              </w:rPr>
            </w:pPr>
            <w:r>
              <w:rPr>
                <w:rFonts w:hint="eastAsia" w:ascii="宋体" w:hAnsi="宋体" w:cs="Calibri"/>
                <w:b/>
                <w:bCs/>
                <w:sz w:val="24"/>
                <w:szCs w:val="24"/>
                <w:highlight w:val="none"/>
                <w:lang w:val="en-US" w:eastAsia="zh-CN"/>
              </w:rPr>
              <w:t>12、</w:t>
            </w:r>
            <w:r>
              <w:rPr>
                <w:rFonts w:hint="eastAsia" w:ascii="宋体" w:hAnsi="宋体" w:eastAsia="宋体" w:cs="宋体"/>
                <w:b/>
                <w:bCs/>
                <w:sz w:val="24"/>
                <w:szCs w:val="24"/>
                <w:highlight w:val="none"/>
              </w:rPr>
              <w:t>床板：</w:t>
            </w:r>
            <w:r>
              <w:rPr>
                <w:rFonts w:hint="eastAsia" w:ascii="Times New Roman" w:hAnsi="Times New Roman" w:eastAsia="宋体" w:cs="宋体"/>
                <w:kern w:val="0"/>
                <w:sz w:val="24"/>
                <w:szCs w:val="24"/>
                <w:highlight w:val="none"/>
                <w:lang w:bidi="ar"/>
              </w:rPr>
              <w:t>床板尺寸规格符合床内空尺寸，采用厚度≥15mm杉木床板，床板间距≤10mm，带不少于4根外形规格</w:t>
            </w:r>
            <w:r>
              <w:rPr>
                <w:rFonts w:hint="eastAsia" w:ascii="宋体" w:hAnsi="宋体" w:eastAsia="宋体" w:cs="宋体"/>
                <w:sz w:val="24"/>
                <w:szCs w:val="24"/>
                <w:highlight w:val="none"/>
              </w:rPr>
              <w:t>≥</w:t>
            </w:r>
            <w:r>
              <w:rPr>
                <w:rFonts w:hint="eastAsia" w:ascii="Times New Roman" w:hAnsi="Times New Roman" w:eastAsia="宋体" w:cs="宋体"/>
                <w:kern w:val="0"/>
                <w:sz w:val="24"/>
                <w:szCs w:val="24"/>
                <w:highlight w:val="none"/>
                <w:lang w:bidi="ar"/>
              </w:rPr>
              <w:t>30mm×40mm加强筋，干燥处理</w:t>
            </w:r>
            <w:r>
              <w:rPr>
                <w:rFonts w:hint="eastAsia" w:ascii="Times New Roman" w:hAnsi="Times New Roman" w:eastAsia="宋体" w:cs="宋体"/>
                <w:sz w:val="24"/>
                <w:szCs w:val="24"/>
                <w:highlight w:val="none"/>
              </w:rPr>
              <w:t>。</w:t>
            </w:r>
          </w:p>
          <w:p w14:paraId="5ECEB8A9">
            <w:pPr>
              <w:snapToGrid w:val="0"/>
              <w:spacing w:line="360" w:lineRule="auto"/>
              <w:rPr>
                <w:rFonts w:ascii="Calibri" w:hAnsi="Calibri" w:eastAsia="宋体" w:cs="Times New Roman"/>
                <w:b/>
                <w:bCs/>
                <w:spacing w:val="-3"/>
                <w:sz w:val="24"/>
                <w:szCs w:val="24"/>
                <w:highlight w:val="none"/>
              </w:rPr>
            </w:pPr>
            <w:r>
              <w:rPr>
                <w:rFonts w:hint="eastAsia" w:cs="宋体"/>
                <w:sz w:val="24"/>
                <w:szCs w:val="24"/>
                <w:highlight w:val="none"/>
                <w:lang w:val="en-US" w:eastAsia="zh-CN"/>
              </w:rPr>
              <w:t>13、</w:t>
            </w:r>
            <w:r>
              <w:rPr>
                <w:rFonts w:hint="eastAsia" w:ascii="Times New Roman" w:hAnsi="Times New Roman" w:eastAsia="宋体" w:cs="宋体"/>
                <w:sz w:val="24"/>
                <w:szCs w:val="24"/>
                <w:highlight w:val="none"/>
              </w:rPr>
              <w:t>中标</w:t>
            </w:r>
            <w:r>
              <w:rPr>
                <w:rFonts w:hint="eastAsia" w:cs="宋体"/>
                <w:sz w:val="24"/>
                <w:szCs w:val="24"/>
                <w:highlight w:val="none"/>
                <w:lang w:val="en-US" w:eastAsia="zh-CN"/>
              </w:rPr>
              <w:t>人</w:t>
            </w:r>
            <w:r>
              <w:rPr>
                <w:rFonts w:hint="eastAsia" w:ascii="Times New Roman" w:hAnsi="Times New Roman" w:eastAsia="宋体" w:cs="宋体"/>
                <w:sz w:val="24"/>
                <w:szCs w:val="24"/>
                <w:highlight w:val="none"/>
              </w:rPr>
              <w:t>负责把每位插座引在书架上，并配置一套四位五孔分控1.8米插线板。</w:t>
            </w:r>
          </w:p>
        </w:tc>
      </w:tr>
      <w:tr w14:paraId="245D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vAlign w:val="center"/>
          </w:tcPr>
          <w:p w14:paraId="4E8EBA65">
            <w:pPr>
              <w:spacing w:before="78" w:line="360" w:lineRule="auto"/>
              <w:jc w:val="center"/>
              <w:rPr>
                <w:rFonts w:hint="default" w:ascii="宋体" w:hAnsi="宋体" w:cs="宋体"/>
                <w:b/>
                <w:bCs/>
                <w:spacing w:val="-3"/>
                <w:sz w:val="24"/>
                <w:szCs w:val="24"/>
                <w:highlight w:val="none"/>
                <w:lang w:val="en-US" w:eastAsia="zh-CN"/>
              </w:rPr>
            </w:pPr>
            <w:r>
              <w:rPr>
                <w:rFonts w:hint="eastAsia" w:ascii="宋体" w:hAnsi="宋体" w:cs="宋体"/>
                <w:b/>
                <w:bCs/>
                <w:spacing w:val="-3"/>
                <w:sz w:val="24"/>
                <w:szCs w:val="24"/>
                <w:highlight w:val="none"/>
                <w:lang w:val="en-US" w:eastAsia="zh-CN"/>
              </w:rPr>
              <w:t>7</w:t>
            </w:r>
          </w:p>
        </w:tc>
        <w:tc>
          <w:tcPr>
            <w:tcW w:w="825" w:type="dxa"/>
            <w:vAlign w:val="center"/>
          </w:tcPr>
          <w:p w14:paraId="6C87CBC2">
            <w:pPr>
              <w:spacing w:before="78"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管理员房间（八人间）</w:t>
            </w:r>
            <w:r>
              <w:rPr>
                <w:rFonts w:hint="eastAsia"/>
                <w:sz w:val="24"/>
                <w:szCs w:val="24"/>
                <w:highlight w:val="none"/>
                <w:lang w:val="en-US" w:eastAsia="zh-CN"/>
              </w:rPr>
              <w:t>床下柜</w:t>
            </w:r>
          </w:p>
        </w:tc>
        <w:tc>
          <w:tcPr>
            <w:tcW w:w="7753" w:type="dxa"/>
          </w:tcPr>
          <w:p w14:paraId="25D4979F">
            <w:pPr>
              <w:snapToGrid w:val="0"/>
              <w:spacing w:line="360" w:lineRule="auto"/>
              <w:jc w:val="center"/>
              <w:rPr>
                <w:sz w:val="24"/>
                <w:szCs w:val="24"/>
              </w:rPr>
            </w:pPr>
            <w:r>
              <w:rPr>
                <w:sz w:val="24"/>
                <w:szCs w:val="24"/>
              </w:rPr>
              <w:drawing>
                <wp:inline distT="0" distB="0" distL="114300" distR="114300">
                  <wp:extent cx="2730500" cy="2129790"/>
                  <wp:effectExtent l="0" t="0" r="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2730500" cy="2129790"/>
                          </a:xfrm>
                          <a:prstGeom prst="rect">
                            <a:avLst/>
                          </a:prstGeom>
                          <a:noFill/>
                          <a:ln>
                            <a:noFill/>
                          </a:ln>
                        </pic:spPr>
                      </pic:pic>
                    </a:graphicData>
                  </a:graphic>
                </wp:inline>
              </w:drawing>
            </w:r>
          </w:p>
          <w:p w14:paraId="324070AF">
            <w:pPr>
              <w:snapToGrid w:val="0"/>
              <w:spacing w:line="360" w:lineRule="auto"/>
              <w:jc w:val="center"/>
              <w:rPr>
                <w:rFonts w:hint="eastAsia" w:ascii="宋体" w:hAnsi="宋体" w:cs="宋体"/>
                <w:b/>
                <w:bCs/>
                <w:sz w:val="24"/>
                <w:szCs w:val="24"/>
                <w:highlight w:val="none"/>
                <w:lang w:val="en-US" w:eastAsia="zh-CN"/>
              </w:rPr>
            </w:pPr>
            <w:r>
              <w:rPr>
                <w:rFonts w:hint="eastAsia" w:ascii="Calibri" w:hAnsi="Calibri" w:cs="Calibri"/>
                <w:b w:val="0"/>
                <w:bCs w:val="0"/>
                <w:sz w:val="24"/>
                <w:szCs w:val="24"/>
                <w:highlight w:val="none"/>
                <w:lang w:eastAsia="zh-CN"/>
              </w:rPr>
              <w:t>（</w:t>
            </w:r>
            <w:r>
              <w:rPr>
                <w:rFonts w:hint="eastAsia" w:ascii="Calibri" w:hAnsi="Calibri" w:cs="Calibri"/>
                <w:b w:val="0"/>
                <w:bCs w:val="0"/>
                <w:sz w:val="24"/>
                <w:szCs w:val="24"/>
                <w:highlight w:val="none"/>
                <w:lang w:val="en-US" w:eastAsia="zh-CN"/>
              </w:rPr>
              <w:t>床下柜示意图，不含</w:t>
            </w:r>
            <w:r>
              <w:rPr>
                <w:rFonts w:hint="eastAsia"/>
                <w:sz w:val="24"/>
                <w:szCs w:val="24"/>
                <w:highlight w:val="none"/>
                <w:lang w:val="en-US" w:eastAsia="zh-CN"/>
              </w:rPr>
              <w:t>两联四位爬梯公寓床</w:t>
            </w:r>
            <w:r>
              <w:rPr>
                <w:rFonts w:hint="eastAsia" w:ascii="Calibri" w:hAnsi="Calibri" w:cs="Calibri"/>
                <w:b/>
                <w:bCs/>
                <w:sz w:val="24"/>
                <w:szCs w:val="24"/>
                <w:highlight w:val="none"/>
                <w:lang w:eastAsia="zh-CN"/>
              </w:rPr>
              <w:t>）</w:t>
            </w:r>
          </w:p>
          <w:p w14:paraId="66C2A752">
            <w:pPr>
              <w:spacing w:line="360" w:lineRule="auto"/>
              <w:rPr>
                <w:rFonts w:ascii="宋体" w:hAnsi="宋体" w:eastAsia="宋体" w:cs="宋体"/>
                <w:sz w:val="24"/>
                <w:szCs w:val="24"/>
                <w:highlight w:val="none"/>
              </w:rPr>
            </w:pPr>
            <w:r>
              <w:rPr>
                <w:rFonts w:hint="eastAsia" w:ascii="宋体" w:hAnsi="宋体" w:cs="宋体"/>
                <w:sz w:val="24"/>
                <w:szCs w:val="24"/>
                <w:highlight w:val="none"/>
                <w:lang w:val="en-US" w:eastAsia="zh-CN"/>
              </w:rPr>
              <w:t>整体</w:t>
            </w:r>
            <w:r>
              <w:rPr>
                <w:rFonts w:hint="eastAsia" w:ascii="宋体" w:hAnsi="宋体" w:eastAsia="宋体" w:cs="宋体"/>
                <w:sz w:val="24"/>
                <w:szCs w:val="24"/>
                <w:highlight w:val="none"/>
              </w:rPr>
              <w:t>尺寸≥1870mm×600mm×400mm</w:t>
            </w:r>
          </w:p>
          <w:p w14:paraId="53922AE8">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1、</w:t>
            </w:r>
            <w:r>
              <w:rPr>
                <w:rFonts w:hint="eastAsia" w:ascii="宋体" w:hAnsi="宋体" w:eastAsia="宋体" w:cs="宋体"/>
                <w:b/>
                <w:bCs/>
                <w:sz w:val="24"/>
                <w:szCs w:val="24"/>
                <w:highlight w:val="none"/>
              </w:rPr>
              <w:t>结构：</w:t>
            </w:r>
            <w:r>
              <w:rPr>
                <w:rFonts w:hint="eastAsia" w:ascii="宋体" w:hAnsi="宋体" w:eastAsia="宋体" w:cs="宋体"/>
                <w:sz w:val="24"/>
                <w:szCs w:val="24"/>
                <w:highlight w:val="none"/>
              </w:rPr>
              <w:t>分为左中右结构，两边为储物柜，中间为鞋架</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整体置放于床下，不与床体固定</w:t>
            </w:r>
            <w:r>
              <w:rPr>
                <w:rFonts w:hint="eastAsia" w:ascii="宋体" w:hAnsi="宋体" w:eastAsia="宋体" w:cs="宋体"/>
                <w:sz w:val="24"/>
                <w:szCs w:val="24"/>
                <w:highlight w:val="none"/>
              </w:rPr>
              <w:t>。</w:t>
            </w:r>
          </w:p>
          <w:p w14:paraId="2E8358B6">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2、</w:t>
            </w:r>
            <w:r>
              <w:rPr>
                <w:rFonts w:hint="eastAsia" w:ascii="宋体" w:hAnsi="宋体" w:eastAsia="宋体" w:cs="宋体"/>
                <w:b/>
                <w:bCs/>
                <w:sz w:val="24"/>
                <w:szCs w:val="24"/>
                <w:highlight w:val="none"/>
              </w:rPr>
              <w:t>板材：</w:t>
            </w:r>
            <w:r>
              <w:rPr>
                <w:rFonts w:hint="eastAsia" w:ascii="宋体" w:hAnsi="宋体" w:eastAsia="宋体" w:cs="宋体"/>
                <w:sz w:val="24"/>
                <w:szCs w:val="24"/>
                <w:highlight w:val="none"/>
              </w:rPr>
              <w:t>柜体、柜门、背板均采用厚度≥15mm的</w:t>
            </w:r>
            <w:r>
              <w:rPr>
                <w:rFonts w:hint="eastAsia" w:ascii="宋体" w:hAnsi="宋体" w:eastAsia="宋体" w:cs="宋体"/>
                <w:kern w:val="0"/>
                <w:sz w:val="24"/>
                <w:szCs w:val="24"/>
                <w:highlight w:val="none"/>
                <w:lang w:bidi="ar"/>
              </w:rPr>
              <w:t>E0级三聚氰胺饰面颗粒板</w:t>
            </w:r>
            <w:r>
              <w:rPr>
                <w:rFonts w:hint="eastAsia" w:ascii="宋体" w:hAnsi="宋体" w:eastAsia="宋体" w:cs="宋体"/>
                <w:sz w:val="24"/>
                <w:szCs w:val="24"/>
                <w:highlight w:val="none"/>
              </w:rPr>
              <w:t>。</w:t>
            </w:r>
          </w:p>
          <w:p w14:paraId="57B225A0">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3、</w:t>
            </w:r>
            <w:r>
              <w:rPr>
                <w:rFonts w:hint="eastAsia" w:ascii="宋体" w:hAnsi="宋体" w:eastAsia="宋体" w:cs="宋体"/>
                <w:b/>
                <w:bCs/>
                <w:sz w:val="24"/>
                <w:szCs w:val="24"/>
                <w:highlight w:val="none"/>
              </w:rPr>
              <w:t>柜门拉手：</w:t>
            </w:r>
            <w:r>
              <w:rPr>
                <w:rFonts w:hint="eastAsia" w:ascii="宋体" w:hAnsi="宋体" w:eastAsia="宋体" w:cs="宋体"/>
                <w:kern w:val="0"/>
                <w:sz w:val="24"/>
                <w:szCs w:val="24"/>
                <w:highlight w:val="none"/>
              </w:rPr>
              <w:t>尺寸</w:t>
            </w: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rPr>
              <w:t>120mm×35mm×30mm，采用PP塑料材质，安全无毒且抗老化、耐磨损。</w:t>
            </w:r>
            <w:r>
              <w:rPr>
                <w:rFonts w:hint="eastAsia" w:ascii="宋体" w:hAnsi="宋体" w:eastAsia="宋体" w:cs="宋体"/>
                <w:sz w:val="24"/>
                <w:szCs w:val="24"/>
                <w:highlight w:val="none"/>
              </w:rPr>
              <w:t>拉手分为两部分设计，支持灵活双色搭配。拉手下端预留锁孔，便于安装柜门锁具</w:t>
            </w:r>
            <w:r>
              <w:rPr>
                <w:rFonts w:hint="eastAsia" w:ascii="宋体" w:hAnsi="宋体" w:eastAsia="宋体" w:cs="宋体"/>
                <w:kern w:val="0"/>
                <w:sz w:val="24"/>
                <w:szCs w:val="24"/>
                <w:highlight w:val="none"/>
              </w:rPr>
              <w:t>。</w:t>
            </w:r>
          </w:p>
          <w:p w14:paraId="3D3D5895">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4、</w:t>
            </w:r>
            <w:r>
              <w:rPr>
                <w:rFonts w:hint="eastAsia" w:ascii="宋体" w:hAnsi="宋体" w:eastAsia="宋体" w:cs="宋体"/>
                <w:b/>
                <w:bCs/>
                <w:sz w:val="24"/>
                <w:szCs w:val="24"/>
                <w:highlight w:val="none"/>
              </w:rPr>
              <w:t>中间钢架：</w:t>
            </w:r>
            <w:r>
              <w:rPr>
                <w:rFonts w:hint="eastAsia" w:ascii="宋体" w:hAnsi="宋体" w:eastAsia="宋体" w:cs="宋体"/>
                <w:sz w:val="24"/>
                <w:szCs w:val="24"/>
                <w:highlight w:val="none"/>
              </w:rPr>
              <w:t>采用≥20mm×20mm×1.2mm金属方管制作。</w:t>
            </w:r>
          </w:p>
          <w:p w14:paraId="5D960319">
            <w:pPr>
              <w:spacing w:line="360" w:lineRule="auto"/>
              <w:jc w:val="left"/>
              <w:rPr>
                <w:rFonts w:ascii="宋体" w:hAnsi="宋体" w:eastAsia="宋体" w:cs="宋体"/>
                <w:sz w:val="24"/>
                <w:szCs w:val="24"/>
                <w:highlight w:val="none"/>
              </w:rPr>
            </w:pPr>
            <w:r>
              <w:rPr>
                <w:rFonts w:hint="eastAsia" w:ascii="宋体" w:hAnsi="宋体" w:cs="宋体"/>
                <w:b/>
                <w:bCs/>
                <w:sz w:val="24"/>
                <w:szCs w:val="24"/>
                <w:highlight w:val="none"/>
                <w:lang w:val="en-US" w:eastAsia="zh-CN"/>
              </w:rPr>
              <w:t>5、</w:t>
            </w:r>
            <w:r>
              <w:rPr>
                <w:rFonts w:hint="eastAsia" w:ascii="宋体" w:hAnsi="宋体" w:eastAsia="宋体" w:cs="宋体"/>
                <w:b/>
                <w:bCs/>
                <w:sz w:val="24"/>
                <w:szCs w:val="24"/>
                <w:highlight w:val="none"/>
              </w:rPr>
              <w:t>铰链：</w:t>
            </w:r>
            <w:r>
              <w:rPr>
                <w:rFonts w:hint="eastAsia" w:ascii="宋体" w:hAnsi="宋体" w:eastAsia="宋体" w:cs="宋体"/>
                <w:sz w:val="24"/>
                <w:szCs w:val="24"/>
                <w:highlight w:val="none"/>
              </w:rPr>
              <w:t>采用开度不小于90度，开门任意位置定位。</w:t>
            </w:r>
          </w:p>
          <w:p w14:paraId="283ABD4E">
            <w:pPr>
              <w:spacing w:line="360" w:lineRule="auto"/>
              <w:rPr>
                <w:rFonts w:ascii="Calibri" w:hAnsi="Calibri" w:eastAsia="宋体" w:cs="Times New Roman"/>
                <w:b/>
                <w:bCs/>
                <w:spacing w:val="-3"/>
                <w:sz w:val="24"/>
                <w:szCs w:val="24"/>
                <w:highlight w:val="none"/>
              </w:rPr>
            </w:pPr>
            <w:r>
              <w:rPr>
                <w:rFonts w:hint="eastAsia" w:ascii="宋体" w:hAnsi="宋体" w:cs="宋体"/>
                <w:b/>
                <w:bCs/>
                <w:sz w:val="24"/>
                <w:szCs w:val="24"/>
                <w:highlight w:val="none"/>
                <w:lang w:val="en-US" w:eastAsia="zh-CN"/>
              </w:rPr>
              <w:t>6、</w:t>
            </w:r>
            <w:r>
              <w:rPr>
                <w:rFonts w:hint="eastAsia" w:ascii="宋体" w:hAnsi="宋体" w:eastAsia="宋体" w:cs="宋体"/>
                <w:b/>
                <w:bCs/>
                <w:sz w:val="24"/>
                <w:szCs w:val="24"/>
                <w:highlight w:val="none"/>
              </w:rPr>
              <w:t>封边条：</w:t>
            </w:r>
            <w:r>
              <w:rPr>
                <w:rFonts w:hint="eastAsia" w:ascii="宋体" w:hAnsi="宋体" w:eastAsia="宋体" w:cs="宋体"/>
                <w:sz w:val="24"/>
                <w:szCs w:val="24"/>
                <w:highlight w:val="none"/>
              </w:rPr>
              <w:t>采用厚度≥1.2mm的PVC封边条，无透胶、无凹陷、无压痕、无脱胶、无气泡。</w:t>
            </w:r>
          </w:p>
        </w:tc>
      </w:tr>
      <w:tr w14:paraId="24B4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dxa"/>
            <w:vAlign w:val="center"/>
          </w:tcPr>
          <w:p w14:paraId="58082E25">
            <w:pPr>
              <w:spacing w:before="78" w:line="360" w:lineRule="auto"/>
              <w:jc w:val="center"/>
              <w:rPr>
                <w:rFonts w:hint="eastAsia" w:ascii="宋体" w:hAnsi="宋体" w:eastAsia="宋体" w:cs="宋体"/>
                <w:b/>
                <w:bCs/>
                <w:spacing w:val="-3"/>
                <w:sz w:val="24"/>
                <w:szCs w:val="24"/>
                <w:highlight w:val="none"/>
                <w:lang w:val="en-US" w:eastAsia="zh-CN"/>
              </w:rPr>
            </w:pPr>
            <w:r>
              <w:rPr>
                <w:rFonts w:hint="eastAsia" w:ascii="宋体" w:hAnsi="宋体" w:cs="宋体"/>
                <w:b/>
                <w:bCs/>
                <w:spacing w:val="-3"/>
                <w:sz w:val="24"/>
                <w:szCs w:val="24"/>
                <w:highlight w:val="none"/>
                <w:lang w:val="en-US" w:eastAsia="zh-CN"/>
              </w:rPr>
              <w:t>8</w:t>
            </w:r>
          </w:p>
        </w:tc>
        <w:tc>
          <w:tcPr>
            <w:tcW w:w="825" w:type="dxa"/>
            <w:vAlign w:val="center"/>
          </w:tcPr>
          <w:p w14:paraId="6F4A9B07">
            <w:pPr>
              <w:spacing w:before="78" w:line="360" w:lineRule="auto"/>
              <w:jc w:val="center"/>
              <w:rPr>
                <w:rFonts w:hint="default" w:ascii="宋体" w:hAnsi="宋体" w:eastAsia="宋体" w:cs="宋体"/>
                <w:sz w:val="24"/>
                <w:szCs w:val="24"/>
                <w:highlight w:val="none"/>
                <w:lang w:val="en-US"/>
              </w:rPr>
            </w:pPr>
            <w:r>
              <w:rPr>
                <w:rFonts w:hint="eastAsia" w:ascii="宋体" w:hAnsi="宋体" w:eastAsia="宋体" w:cs="宋体"/>
                <w:sz w:val="24"/>
                <w:szCs w:val="24"/>
                <w:highlight w:val="none"/>
              </w:rPr>
              <w:t>管理员房间（八人间）</w:t>
            </w:r>
            <w:r>
              <w:rPr>
                <w:rFonts w:hint="eastAsia"/>
                <w:sz w:val="24"/>
                <w:szCs w:val="24"/>
                <w:highlight w:val="none"/>
                <w:lang w:val="en-US" w:eastAsia="zh-CN"/>
              </w:rPr>
              <w:t>钢制衣柜</w:t>
            </w:r>
          </w:p>
        </w:tc>
        <w:tc>
          <w:tcPr>
            <w:tcW w:w="7753" w:type="dxa"/>
          </w:tcPr>
          <w:p w14:paraId="0D54DCE8">
            <w:pPr>
              <w:spacing w:line="360" w:lineRule="auto"/>
              <w:rPr>
                <w:rFonts w:ascii="宋体" w:hAnsi="宋体" w:eastAsia="宋体" w:cs="宋体"/>
                <w:sz w:val="24"/>
                <w:szCs w:val="24"/>
                <w:highlight w:val="none"/>
              </w:rPr>
            </w:pPr>
            <w:r>
              <w:rPr>
                <w:rFonts w:hint="eastAsia" w:ascii="宋体" w:hAnsi="宋体" w:cs="宋体"/>
                <w:sz w:val="24"/>
                <w:szCs w:val="24"/>
                <w:highlight w:val="none"/>
                <w:lang w:val="en-US" w:eastAsia="zh-CN"/>
              </w:rPr>
              <w:t>整体</w:t>
            </w:r>
            <w:r>
              <w:rPr>
                <w:rFonts w:hint="eastAsia" w:ascii="宋体" w:hAnsi="宋体" w:eastAsia="宋体" w:cs="宋体"/>
                <w:sz w:val="24"/>
                <w:szCs w:val="24"/>
                <w:highlight w:val="none"/>
              </w:rPr>
              <w:t>尺寸≥700mm×600mm×1700mm。</w:t>
            </w:r>
          </w:p>
          <w:p w14:paraId="1E47BE26">
            <w:pPr>
              <w:spacing w:line="360" w:lineRule="auto"/>
              <w:rPr>
                <w:rFonts w:ascii="宋体" w:hAnsi="宋体" w:eastAsia="宋体" w:cs="宋体"/>
                <w:sz w:val="24"/>
                <w:szCs w:val="24"/>
                <w:highlight w:val="none"/>
              </w:rPr>
            </w:pPr>
            <w:r>
              <w:rPr>
                <w:rFonts w:hint="eastAsia" w:ascii="宋体" w:hAnsi="宋体" w:cs="宋体"/>
                <w:b/>
                <w:bCs/>
                <w:sz w:val="24"/>
                <w:szCs w:val="24"/>
                <w:highlight w:val="none"/>
                <w:lang w:val="en-US" w:eastAsia="zh-CN"/>
              </w:rPr>
              <w:t>1、</w:t>
            </w:r>
            <w:r>
              <w:rPr>
                <w:rFonts w:hint="eastAsia" w:ascii="宋体" w:hAnsi="宋体" w:eastAsia="宋体" w:cs="宋体"/>
                <w:b/>
                <w:bCs/>
                <w:sz w:val="24"/>
                <w:szCs w:val="24"/>
                <w:highlight w:val="none"/>
              </w:rPr>
              <w:t>结构：</w:t>
            </w:r>
            <w:r>
              <w:rPr>
                <w:rFonts w:hint="eastAsia" w:ascii="宋体" w:hAnsi="宋体" w:eastAsia="宋体" w:cs="宋体"/>
                <w:sz w:val="24"/>
                <w:szCs w:val="24"/>
                <w:highlight w:val="none"/>
              </w:rPr>
              <w:t>分为左右两列，上下两层，共4门，供4人使用。</w:t>
            </w:r>
          </w:p>
          <w:p w14:paraId="423A93ED">
            <w:pPr>
              <w:spacing w:line="360" w:lineRule="auto"/>
              <w:rPr>
                <w:rFonts w:ascii="宋体" w:hAnsi="宋体" w:eastAsia="宋体" w:cs="宋体"/>
                <w:sz w:val="24"/>
                <w:szCs w:val="24"/>
                <w:highlight w:val="none"/>
              </w:rPr>
            </w:pPr>
            <w:r>
              <w:rPr>
                <w:rFonts w:hint="eastAsia" w:ascii="宋体" w:hAnsi="宋体" w:cs="宋体"/>
                <w:b/>
                <w:bCs/>
                <w:sz w:val="24"/>
                <w:szCs w:val="24"/>
                <w:highlight w:val="none"/>
                <w:lang w:val="en-US" w:eastAsia="zh-CN"/>
              </w:rPr>
              <w:t>2、</w:t>
            </w:r>
            <w:r>
              <w:rPr>
                <w:rFonts w:hint="eastAsia" w:ascii="宋体" w:hAnsi="宋体" w:eastAsia="宋体" w:cs="宋体"/>
                <w:b/>
                <w:bCs/>
                <w:sz w:val="24"/>
                <w:szCs w:val="24"/>
                <w:highlight w:val="none"/>
              </w:rPr>
              <w:t>主材</w:t>
            </w:r>
            <w:r>
              <w:rPr>
                <w:rFonts w:hint="eastAsia" w:ascii="宋体" w:hAnsi="宋体" w:eastAsia="宋体" w:cs="宋体"/>
                <w:sz w:val="24"/>
                <w:szCs w:val="24"/>
                <w:highlight w:val="none"/>
              </w:rPr>
              <w:t>：衣柜门采用</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0.8mm加厚冷轧钢板；柜体、书架采用</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0.7mm加厚冷轧钢板；背板采用</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0.6mm加厚冷轧钢板；表面静电喷粉，抗磨耐压。</w:t>
            </w:r>
          </w:p>
          <w:p w14:paraId="50B62C73">
            <w:pPr>
              <w:spacing w:line="360" w:lineRule="auto"/>
              <w:rPr>
                <w:rFonts w:ascii="宋体" w:hAnsi="宋体" w:eastAsia="宋体" w:cs="宋体"/>
                <w:sz w:val="24"/>
                <w:szCs w:val="24"/>
                <w:highlight w:val="none"/>
              </w:rPr>
            </w:pPr>
            <w:r>
              <w:rPr>
                <w:rFonts w:hint="eastAsia" w:ascii="宋体" w:hAnsi="宋体" w:cs="宋体"/>
                <w:b/>
                <w:bCs/>
                <w:sz w:val="24"/>
                <w:szCs w:val="24"/>
                <w:highlight w:val="none"/>
                <w:lang w:val="en-US" w:eastAsia="zh-CN"/>
              </w:rPr>
              <w:t>3、</w:t>
            </w:r>
            <w:r>
              <w:rPr>
                <w:rFonts w:ascii="宋体" w:hAnsi="宋体" w:eastAsia="宋体" w:cs="宋体"/>
                <w:b/>
                <w:bCs/>
                <w:sz w:val="24"/>
                <w:szCs w:val="24"/>
                <w:highlight w:val="none"/>
              </w:rPr>
              <w:t>拉手</w:t>
            </w:r>
            <w:r>
              <w:rPr>
                <w:rFonts w:ascii="宋体" w:hAnsi="宋体" w:eastAsia="宋体" w:cs="宋体"/>
                <w:sz w:val="24"/>
                <w:szCs w:val="24"/>
                <w:highlight w:val="none"/>
              </w:rPr>
              <w:t>：均采用内置铝合金暗拉手式，防止学生碰撞擦伤</w:t>
            </w:r>
            <w:r>
              <w:rPr>
                <w:rFonts w:hint="eastAsia" w:ascii="宋体" w:hAnsi="宋体" w:eastAsia="宋体" w:cs="宋体"/>
                <w:sz w:val="24"/>
                <w:szCs w:val="24"/>
                <w:highlight w:val="none"/>
              </w:rPr>
              <w:t>。</w:t>
            </w:r>
          </w:p>
          <w:p w14:paraId="25D124DC">
            <w:pPr>
              <w:spacing w:line="360" w:lineRule="auto"/>
              <w:rPr>
                <w:rFonts w:ascii="宋体" w:hAnsi="宋体" w:eastAsia="宋体" w:cs="宋体"/>
                <w:b/>
                <w:bCs/>
                <w:sz w:val="24"/>
                <w:szCs w:val="24"/>
                <w:highlight w:val="none"/>
              </w:rPr>
            </w:pPr>
            <w:r>
              <w:rPr>
                <w:rFonts w:hint="eastAsia" w:ascii="宋体" w:hAnsi="宋体" w:cs="宋体"/>
                <w:b/>
                <w:bCs/>
                <w:sz w:val="24"/>
                <w:szCs w:val="24"/>
                <w:highlight w:val="none"/>
                <w:lang w:val="en-US" w:eastAsia="zh-CN"/>
              </w:rPr>
              <w:t>4、</w:t>
            </w:r>
            <w:r>
              <w:rPr>
                <w:rFonts w:ascii="宋体" w:hAnsi="宋体" w:eastAsia="宋体" w:cs="宋体"/>
                <w:b/>
                <w:bCs/>
                <w:sz w:val="24"/>
                <w:szCs w:val="24"/>
                <w:highlight w:val="none"/>
              </w:rPr>
              <w:t>透气孔：</w:t>
            </w:r>
            <w:r>
              <w:rPr>
                <w:rFonts w:hint="eastAsia" w:ascii="宋体" w:hAnsi="宋体" w:eastAsia="宋体" w:cs="宋体"/>
                <w:sz w:val="24"/>
                <w:szCs w:val="24"/>
                <w:highlight w:val="none"/>
              </w:rPr>
              <w:t>带</w:t>
            </w:r>
            <w:r>
              <w:rPr>
                <w:rFonts w:ascii="宋体" w:hAnsi="宋体" w:eastAsia="宋体" w:cs="宋体"/>
                <w:sz w:val="24"/>
                <w:szCs w:val="24"/>
                <w:highlight w:val="none"/>
              </w:rPr>
              <w:t>透气孔设计，减少异味</w:t>
            </w:r>
            <w:r>
              <w:rPr>
                <w:rFonts w:hint="eastAsia" w:ascii="宋体" w:hAnsi="宋体" w:eastAsia="宋体" w:cs="宋体"/>
                <w:sz w:val="24"/>
                <w:szCs w:val="24"/>
                <w:highlight w:val="none"/>
              </w:rPr>
              <w:t>。</w:t>
            </w:r>
          </w:p>
        </w:tc>
      </w:tr>
    </w:tbl>
    <w:p w14:paraId="7FC67C01">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center"/>
        <w:rPr>
          <w:rFonts w:hint="eastAsia" w:ascii="宋体" w:hAnsi="宋体" w:eastAsia="宋体" w:cs="宋体"/>
          <w:b/>
          <w:bCs/>
          <w:i w:val="0"/>
          <w:iCs w:val="0"/>
          <w:color w:val="auto"/>
          <w:kern w:val="0"/>
          <w:sz w:val="24"/>
          <w:szCs w:val="24"/>
          <w:u w:val="none"/>
          <w:lang w:val="en-US" w:eastAsia="zh-CN" w:bidi="ar"/>
        </w:rPr>
      </w:pPr>
    </w:p>
    <w:p w14:paraId="0C88347A">
      <w:pPr>
        <w:rPr>
          <w:rFonts w:hint="eastAsia" w:ascii="宋体" w:hAnsi="宋体" w:cs="宋体"/>
          <w:color w:val="auto"/>
          <w:sz w:val="36"/>
          <w:szCs w:val="36"/>
          <w:highlight w:val="none"/>
          <w:lang w:val="en-US" w:eastAsia="zh-CN"/>
        </w:rPr>
      </w:pPr>
      <w:r>
        <w:rPr>
          <w:rFonts w:hint="eastAsia" w:ascii="宋体" w:hAnsi="宋体" w:cs="宋体"/>
          <w:color w:val="auto"/>
          <w:sz w:val="36"/>
          <w:szCs w:val="36"/>
          <w:highlight w:val="none"/>
          <w:lang w:val="en-US" w:eastAsia="zh-CN"/>
        </w:rPr>
        <w:br w:type="page"/>
      </w:r>
    </w:p>
    <w:p w14:paraId="675EE469">
      <w:pPr>
        <w:pStyle w:val="2"/>
        <w:adjustRightInd w:val="0"/>
        <w:spacing w:before="120" w:beforeLines="50" w:after="120" w:afterLines="50" w:line="360" w:lineRule="auto"/>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附：评标方法和标准</w:t>
      </w:r>
      <w:r>
        <w:rPr>
          <w:rFonts w:hint="eastAsia" w:ascii="宋体" w:hAnsi="宋体" w:cs="宋体"/>
          <w:b w:val="0"/>
          <w:bCs w:val="0"/>
          <w:color w:val="auto"/>
          <w:sz w:val="24"/>
          <w:szCs w:val="24"/>
          <w:highlight w:val="none"/>
          <w:lang w:val="en-US" w:eastAsia="zh-CN"/>
        </w:rPr>
        <w:t>（</w:t>
      </w:r>
      <w:r>
        <w:rPr>
          <w:rFonts w:hint="eastAsia" w:ascii="宋体" w:hAnsi="宋体" w:cs="宋体"/>
          <w:b/>
          <w:bCs/>
          <w:color w:val="auto"/>
          <w:sz w:val="24"/>
          <w:szCs w:val="24"/>
          <w:highlight w:val="none"/>
          <w:lang w:val="en-US" w:eastAsia="zh-CN"/>
        </w:rPr>
        <w:t>综合评分法，</w:t>
      </w:r>
      <w:bookmarkStart w:id="2" w:name="_GoBack"/>
      <w:r>
        <w:rPr>
          <w:rFonts w:hint="eastAsia" w:ascii="宋体" w:hAnsi="宋体" w:cs="宋体"/>
          <w:b/>
          <w:bCs/>
          <w:color w:val="auto"/>
          <w:sz w:val="24"/>
          <w:szCs w:val="24"/>
          <w:highlight w:val="none"/>
          <w:u w:val="single"/>
          <w:lang w:val="en-US" w:eastAsia="zh-CN"/>
        </w:rPr>
        <w:t>本次三个包均采用以下评分办法</w:t>
      </w:r>
      <w:bookmarkEnd w:id="2"/>
      <w:r>
        <w:rPr>
          <w:rFonts w:hint="eastAsia" w:ascii="宋体" w:hAnsi="宋体" w:cs="宋体"/>
          <w:b w:val="0"/>
          <w:bCs w:val="0"/>
          <w:color w:val="auto"/>
          <w:sz w:val="24"/>
          <w:szCs w:val="24"/>
          <w:highlight w:val="none"/>
          <w:lang w:val="en-US" w:eastAsia="zh-CN"/>
        </w:rPr>
        <w:t>）</w:t>
      </w:r>
    </w:p>
    <w:tbl>
      <w:tblPr>
        <w:tblStyle w:val="23"/>
        <w:tblW w:w="971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282"/>
        <w:gridCol w:w="1244"/>
        <w:gridCol w:w="6410"/>
        <w:gridCol w:w="777"/>
      </w:tblGrid>
      <w:tr w14:paraId="0C895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14" w:hRule="atLeast"/>
          <w:jc w:val="center"/>
        </w:trPr>
        <w:tc>
          <w:tcPr>
            <w:tcW w:w="1282" w:type="dxa"/>
            <w:vAlign w:val="center"/>
          </w:tcPr>
          <w:p w14:paraId="5F459F8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类别</w:t>
            </w:r>
          </w:p>
        </w:tc>
        <w:tc>
          <w:tcPr>
            <w:tcW w:w="1244" w:type="dxa"/>
            <w:vAlign w:val="center"/>
          </w:tcPr>
          <w:p w14:paraId="3FBBC9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评分内容</w:t>
            </w:r>
          </w:p>
        </w:tc>
        <w:tc>
          <w:tcPr>
            <w:tcW w:w="6410" w:type="dxa"/>
            <w:vAlign w:val="center"/>
          </w:tcPr>
          <w:p w14:paraId="4914157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评分标准</w:t>
            </w:r>
          </w:p>
        </w:tc>
        <w:tc>
          <w:tcPr>
            <w:tcW w:w="777" w:type="dxa"/>
            <w:vAlign w:val="center"/>
          </w:tcPr>
          <w:p w14:paraId="4BA5EA8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分值范围</w:t>
            </w:r>
          </w:p>
        </w:tc>
      </w:tr>
      <w:tr w14:paraId="35B68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0" w:hRule="atLeast"/>
          <w:jc w:val="center"/>
        </w:trPr>
        <w:tc>
          <w:tcPr>
            <w:tcW w:w="1282" w:type="dxa"/>
            <w:vMerge w:val="restart"/>
            <w:vAlign w:val="center"/>
          </w:tcPr>
          <w:p w14:paraId="328C037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技术资信分（70分）</w:t>
            </w:r>
          </w:p>
        </w:tc>
        <w:tc>
          <w:tcPr>
            <w:tcW w:w="1244" w:type="dxa"/>
            <w:vAlign w:val="center"/>
          </w:tcPr>
          <w:p w14:paraId="70C9E5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技术参数</w:t>
            </w:r>
          </w:p>
        </w:tc>
        <w:tc>
          <w:tcPr>
            <w:tcW w:w="6410" w:type="dxa"/>
            <w:vAlign w:val="center"/>
          </w:tcPr>
          <w:p w14:paraId="4CD1DB2C">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rPr>
              <w:t>评标委员会根据投标人对</w:t>
            </w:r>
            <w:r>
              <w:rPr>
                <w:rFonts w:hint="eastAsia" w:ascii="宋体" w:hAnsi="宋体" w:eastAsia="宋体" w:cs="宋体"/>
                <w:sz w:val="24"/>
                <w:szCs w:val="24"/>
                <w:lang w:val="en-US" w:eastAsia="zh-CN"/>
              </w:rPr>
              <w:t>采购需求标</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”项指标响应情况进行评审</w:t>
            </w:r>
            <w:r>
              <w:rPr>
                <w:rFonts w:hint="eastAsia" w:ascii="宋体" w:hAnsi="宋体" w:eastAsia="宋体" w:cs="宋体"/>
                <w:sz w:val="24"/>
                <w:szCs w:val="24"/>
                <w:lang w:eastAsia="zh-CN"/>
              </w:rPr>
              <w:t>：</w:t>
            </w:r>
            <w:r>
              <w:rPr>
                <w:rFonts w:hint="eastAsia" w:ascii="宋体" w:hAnsi="宋体" w:eastAsia="宋体" w:cs="宋体"/>
                <w:sz w:val="24"/>
                <w:szCs w:val="24"/>
                <w:highlight w:val="none"/>
              </w:rPr>
              <w:t>每满足一项得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分，共</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项，共计</w:t>
            </w:r>
            <w:r>
              <w:rPr>
                <w:rFonts w:hint="eastAsia" w:ascii="宋体" w:hAnsi="宋体" w:eastAsia="宋体" w:cs="宋体"/>
                <w:sz w:val="24"/>
                <w:szCs w:val="24"/>
                <w:highlight w:val="none"/>
                <w:lang w:val="en-US" w:eastAsia="zh-CN"/>
              </w:rPr>
              <w:t>20</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p w14:paraId="3179173D">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r>
              <w:rPr>
                <w:rFonts w:hint="eastAsia" w:ascii="宋体" w:hAnsi="宋体" w:eastAsia="宋体" w:cs="宋体"/>
                <w:b/>
                <w:bCs/>
                <w:sz w:val="24"/>
                <w:szCs w:val="24"/>
              </w:rPr>
              <w:t>注：</w:t>
            </w:r>
            <w:r>
              <w:rPr>
                <w:rFonts w:hint="eastAsia" w:ascii="宋体" w:hAnsi="宋体" w:eastAsia="宋体" w:cs="宋体"/>
                <w:b w:val="0"/>
                <w:bCs w:val="0"/>
                <w:sz w:val="24"/>
                <w:szCs w:val="24"/>
                <w:lang w:val="en-US" w:eastAsia="zh-CN"/>
              </w:rPr>
              <w:t>针对</w:t>
            </w:r>
            <w:r>
              <w:rPr>
                <w:rFonts w:hint="eastAsia" w:ascii="宋体" w:hAnsi="宋体" w:eastAsia="宋体" w:cs="宋体"/>
                <w:b w:val="0"/>
                <w:bCs w:val="0"/>
                <w:sz w:val="24"/>
                <w:szCs w:val="24"/>
              </w:rPr>
              <w:t>采购需求</w:t>
            </w:r>
            <w:r>
              <w:rPr>
                <w:rFonts w:hint="eastAsia" w:ascii="宋体" w:hAnsi="宋体" w:eastAsia="宋体" w:cs="宋体"/>
                <w:b w:val="0"/>
                <w:bCs w:val="0"/>
                <w:sz w:val="24"/>
                <w:szCs w:val="24"/>
                <w:lang w:val="en-US" w:eastAsia="zh-CN"/>
              </w:rPr>
              <w:t>标</w:t>
            </w:r>
            <w:r>
              <w:rPr>
                <w:rFonts w:hint="eastAsia" w:ascii="宋体" w:hAnsi="宋体" w:eastAsia="宋体" w:cs="宋体"/>
                <w:b w:val="0"/>
                <w:bCs w:val="0"/>
                <w:sz w:val="24"/>
                <w:szCs w:val="24"/>
              </w:rPr>
              <w:t>“</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项参数，投标文件中需提供符合相关要求的承诺函（格式自拟），不提供或提供不符合要求的，不得分</w:t>
            </w:r>
            <w:r>
              <w:rPr>
                <w:rFonts w:hint="eastAsia" w:ascii="宋体" w:hAnsi="宋体" w:eastAsia="宋体" w:cs="宋体"/>
                <w:b w:val="0"/>
                <w:bCs w:val="0"/>
                <w:sz w:val="24"/>
                <w:szCs w:val="24"/>
              </w:rPr>
              <w:t>。</w:t>
            </w:r>
          </w:p>
        </w:tc>
        <w:tc>
          <w:tcPr>
            <w:tcW w:w="777" w:type="dxa"/>
            <w:vAlign w:val="center"/>
          </w:tcPr>
          <w:p w14:paraId="2E103EA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0-2</w:t>
            </w:r>
            <w:r>
              <w:rPr>
                <w:rFonts w:hint="eastAsia" w:ascii="宋体" w:hAnsi="宋体" w:eastAsia="宋体" w:cs="宋体"/>
                <w:sz w:val="24"/>
                <w:szCs w:val="24"/>
                <w:lang w:val="en-US" w:eastAsia="zh-CN"/>
              </w:rPr>
              <w:t>0</w:t>
            </w:r>
          </w:p>
        </w:tc>
      </w:tr>
      <w:tr w14:paraId="4185C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0" w:hRule="atLeast"/>
          <w:jc w:val="center"/>
        </w:trPr>
        <w:tc>
          <w:tcPr>
            <w:tcW w:w="1282" w:type="dxa"/>
            <w:vMerge w:val="continue"/>
            <w:vAlign w:val="center"/>
          </w:tcPr>
          <w:p w14:paraId="5D7FB1E4">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vAlign w:val="center"/>
          </w:tcPr>
          <w:p w14:paraId="038C3B9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体系认证</w:t>
            </w:r>
          </w:p>
        </w:tc>
        <w:tc>
          <w:tcPr>
            <w:tcW w:w="6410" w:type="dxa"/>
            <w:vAlign w:val="center"/>
          </w:tcPr>
          <w:p w14:paraId="23C2A579">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投标人具有经中国国家认证认可监督管理委员会认证机构颁发的有效的下列证书：</w:t>
            </w:r>
          </w:p>
          <w:p w14:paraId="16D0B40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质量管理体系认证证书</w:t>
            </w:r>
          </w:p>
          <w:p w14:paraId="64097EF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环境管理体系认证证书</w:t>
            </w:r>
          </w:p>
          <w:p w14:paraId="5216834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职业健康安全管理体系认证证书</w:t>
            </w:r>
          </w:p>
          <w:p w14:paraId="0132FB10">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中国环保产品认证证书</w:t>
            </w:r>
          </w:p>
          <w:p w14:paraId="7389BA20">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（5）中国环境标志产品认证（十环）证书</w:t>
            </w:r>
          </w:p>
          <w:p w14:paraId="7AE99E5A">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中国绿色产品认证证书</w:t>
            </w:r>
          </w:p>
          <w:p w14:paraId="35E4712E">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以上每提供一项得1分，满分6分。</w:t>
            </w:r>
          </w:p>
          <w:p w14:paraId="04479284">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注：</w:t>
            </w:r>
            <w:r>
              <w:rPr>
                <w:rFonts w:hint="eastAsia" w:ascii="宋体" w:hAnsi="宋体" w:eastAsia="宋体" w:cs="宋体"/>
                <w:sz w:val="24"/>
                <w:szCs w:val="24"/>
                <w:lang w:val="en-US" w:eastAsia="zh-CN"/>
              </w:rPr>
              <w:t>投标文件中</w:t>
            </w:r>
            <w:r>
              <w:rPr>
                <w:rFonts w:hint="eastAsia" w:ascii="宋体" w:hAnsi="宋体" w:eastAsia="宋体" w:cs="宋体"/>
                <w:b w:val="0"/>
                <w:bCs w:val="0"/>
                <w:sz w:val="24"/>
                <w:szCs w:val="24"/>
                <w:highlight w:val="none"/>
                <w:lang w:val="en-US" w:eastAsia="zh-CN"/>
              </w:rPr>
              <w:t>提供证书扫描件及全国认证认可信息公共服务平台官网证书信息查询截图，否则不得分。</w:t>
            </w:r>
          </w:p>
        </w:tc>
        <w:tc>
          <w:tcPr>
            <w:tcW w:w="777" w:type="dxa"/>
            <w:vAlign w:val="center"/>
          </w:tcPr>
          <w:p w14:paraId="02FFEEA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0-</w:t>
            </w:r>
            <w:r>
              <w:rPr>
                <w:rFonts w:hint="eastAsia" w:ascii="宋体" w:hAnsi="宋体" w:eastAsia="宋体" w:cs="宋体"/>
                <w:sz w:val="24"/>
                <w:szCs w:val="24"/>
                <w:lang w:val="en-US" w:eastAsia="zh-CN"/>
              </w:rPr>
              <w:t>6</w:t>
            </w:r>
          </w:p>
        </w:tc>
      </w:tr>
      <w:tr w14:paraId="358B8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29" w:hRule="atLeast"/>
          <w:jc w:val="center"/>
        </w:trPr>
        <w:tc>
          <w:tcPr>
            <w:tcW w:w="1282" w:type="dxa"/>
            <w:vMerge w:val="continue"/>
            <w:vAlign w:val="center"/>
          </w:tcPr>
          <w:p w14:paraId="67E517F3">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vAlign w:val="center"/>
          </w:tcPr>
          <w:p w14:paraId="03CB18B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质保承诺</w:t>
            </w:r>
          </w:p>
        </w:tc>
        <w:tc>
          <w:tcPr>
            <w:tcW w:w="6410" w:type="dxa"/>
            <w:vAlign w:val="center"/>
          </w:tcPr>
          <w:p w14:paraId="2C2B6CFB">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在满足招标文件免费质保期要求的基础上（验收合格之日起</w:t>
            </w:r>
            <w:r>
              <w:rPr>
                <w:rFonts w:hint="eastAsia" w:ascii="宋体" w:hAnsi="宋体" w:eastAsia="宋体" w:cs="宋体"/>
                <w:sz w:val="24"/>
                <w:szCs w:val="24"/>
                <w:lang w:val="en-US" w:eastAsia="zh-CN"/>
              </w:rPr>
              <w:t>一</w:t>
            </w:r>
            <w:r>
              <w:rPr>
                <w:rFonts w:hint="eastAsia" w:ascii="宋体" w:hAnsi="宋体" w:eastAsia="宋体" w:cs="宋体"/>
                <w:sz w:val="24"/>
                <w:szCs w:val="24"/>
              </w:rPr>
              <w:t>年），投标人承诺所投全部产品免费质保期每增</w:t>
            </w:r>
            <w:r>
              <w:rPr>
                <w:rFonts w:hint="eastAsia" w:ascii="宋体" w:hAnsi="宋体" w:eastAsia="宋体" w:cs="宋体"/>
                <w:sz w:val="24"/>
                <w:szCs w:val="24"/>
                <w:highlight w:val="none"/>
              </w:rPr>
              <w:t>加</w:t>
            </w:r>
            <w:r>
              <w:rPr>
                <w:rFonts w:hint="eastAsia" w:ascii="宋体" w:hAnsi="宋体" w:eastAsia="宋体" w:cs="宋体"/>
                <w:sz w:val="24"/>
                <w:szCs w:val="24"/>
                <w:highlight w:val="none"/>
                <w:lang w:eastAsia="zh-CN"/>
              </w:rPr>
              <w:t>一</w:t>
            </w:r>
            <w:r>
              <w:rPr>
                <w:rFonts w:hint="eastAsia" w:ascii="宋体" w:hAnsi="宋体" w:eastAsia="宋体" w:cs="宋体"/>
                <w:sz w:val="24"/>
                <w:szCs w:val="24"/>
                <w:highlight w:val="none"/>
              </w:rPr>
              <w:t>年得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分，本项满分</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分。</w:t>
            </w:r>
          </w:p>
          <w:p w14:paraId="342E2C1F">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b/>
                <w:bCs/>
                <w:sz w:val="24"/>
                <w:szCs w:val="24"/>
              </w:rPr>
              <w:t>注：</w:t>
            </w:r>
            <w:r>
              <w:rPr>
                <w:rFonts w:hint="eastAsia" w:ascii="宋体" w:hAnsi="宋体" w:eastAsia="宋体" w:cs="宋体"/>
                <w:b w:val="0"/>
                <w:bCs w:val="0"/>
                <w:sz w:val="24"/>
                <w:szCs w:val="24"/>
              </w:rPr>
              <w:t>以投标响应表中投标人承诺的免费质保期为评审依据</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仅对部分产品增加免费质保期</w:t>
            </w:r>
            <w:r>
              <w:rPr>
                <w:rFonts w:hint="eastAsia" w:ascii="宋体" w:hAnsi="宋体" w:eastAsia="宋体" w:cs="宋体"/>
                <w:b w:val="0"/>
                <w:bCs w:val="0"/>
                <w:sz w:val="24"/>
                <w:szCs w:val="24"/>
                <w:lang w:eastAsia="zh-CN"/>
              </w:rPr>
              <w:t>的，</w:t>
            </w:r>
            <w:r>
              <w:rPr>
                <w:rFonts w:hint="eastAsia" w:ascii="宋体" w:hAnsi="宋体" w:eastAsia="宋体" w:cs="宋体"/>
                <w:b w:val="0"/>
                <w:bCs w:val="0"/>
                <w:sz w:val="24"/>
                <w:szCs w:val="24"/>
                <w:lang w:val="en-US" w:eastAsia="zh-CN"/>
              </w:rPr>
              <w:t>该项</w:t>
            </w:r>
            <w:r>
              <w:rPr>
                <w:rFonts w:hint="eastAsia" w:ascii="宋体" w:hAnsi="宋体" w:eastAsia="宋体" w:cs="宋体"/>
                <w:b w:val="0"/>
                <w:bCs w:val="0"/>
                <w:sz w:val="24"/>
                <w:szCs w:val="24"/>
              </w:rPr>
              <w:t>不得分。</w:t>
            </w:r>
          </w:p>
        </w:tc>
        <w:tc>
          <w:tcPr>
            <w:tcW w:w="777" w:type="dxa"/>
            <w:vAlign w:val="center"/>
          </w:tcPr>
          <w:p w14:paraId="60124FD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0-</w:t>
            </w:r>
            <w:r>
              <w:rPr>
                <w:rFonts w:hint="eastAsia" w:ascii="宋体" w:hAnsi="宋体" w:eastAsia="宋体" w:cs="宋体"/>
                <w:sz w:val="24"/>
                <w:szCs w:val="24"/>
                <w:lang w:val="en-US" w:eastAsia="zh-CN"/>
              </w:rPr>
              <w:t>4</w:t>
            </w:r>
          </w:p>
        </w:tc>
      </w:tr>
      <w:tr w14:paraId="4806E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29" w:hRule="atLeast"/>
          <w:jc w:val="center"/>
        </w:trPr>
        <w:tc>
          <w:tcPr>
            <w:tcW w:w="1282" w:type="dxa"/>
            <w:vMerge w:val="continue"/>
            <w:vAlign w:val="center"/>
          </w:tcPr>
          <w:p w14:paraId="656A75F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shd w:val="clear" w:color="auto" w:fill="auto"/>
            <w:vAlign w:val="center"/>
          </w:tcPr>
          <w:p w14:paraId="68EBF8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color w:val="000000" w:themeColor="text1"/>
                <w:sz w:val="24"/>
                <w:szCs w:val="24"/>
                <w:highlight w:val="none"/>
                <w14:textFill>
                  <w14:solidFill>
                    <w14:schemeClr w14:val="tx1"/>
                  </w14:solidFill>
                </w14:textFill>
              </w:rPr>
              <w:t>生产能力</w:t>
            </w:r>
          </w:p>
        </w:tc>
        <w:tc>
          <w:tcPr>
            <w:tcW w:w="6410" w:type="dxa"/>
            <w:shd w:val="clear" w:color="auto" w:fill="auto"/>
            <w:vAlign w:val="center"/>
          </w:tcPr>
          <w:p w14:paraId="1B4FFCD6">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根据</w:t>
            </w:r>
            <w:r>
              <w:rPr>
                <w:rFonts w:hint="eastAsia" w:ascii="宋体" w:hAnsi="宋体" w:eastAsia="宋体" w:cs="宋体"/>
                <w:sz w:val="24"/>
                <w:szCs w:val="24"/>
                <w:lang w:eastAsia="zh-CN"/>
              </w:rPr>
              <w:t>所投核心产品</w:t>
            </w:r>
            <w:r>
              <w:rPr>
                <w:rFonts w:hint="eastAsia" w:ascii="宋体" w:hAnsi="宋体" w:cs="宋体"/>
                <w:sz w:val="24"/>
                <w:szCs w:val="24"/>
                <w:lang w:eastAsia="zh-CN"/>
              </w:rPr>
              <w:t>（▲两联两位走梯公寓床）</w:t>
            </w:r>
            <w:r>
              <w:rPr>
                <w:rFonts w:hint="eastAsia" w:ascii="宋体" w:hAnsi="宋体" w:eastAsia="宋体" w:cs="宋体"/>
                <w:sz w:val="24"/>
                <w:szCs w:val="24"/>
                <w:lang w:eastAsia="zh-CN"/>
              </w:rPr>
              <w:t>生产厂家</w:t>
            </w:r>
            <w:r>
              <w:rPr>
                <w:rFonts w:hint="eastAsia" w:ascii="宋体" w:hAnsi="宋体" w:eastAsia="宋体" w:cs="宋体"/>
                <w:sz w:val="24"/>
                <w:szCs w:val="24"/>
              </w:rPr>
              <w:t>投入的生产设备及检验设备情况进行评价，主要包含但不限于：</w:t>
            </w:r>
            <w:r>
              <w:rPr>
                <w:rFonts w:hint="eastAsia" w:ascii="宋体" w:hAnsi="宋体" w:cs="宋体"/>
                <w:sz w:val="24"/>
                <w:szCs w:val="24"/>
                <w:lang w:val="en-US" w:eastAsia="zh-CN"/>
              </w:rPr>
              <w:t>①</w:t>
            </w:r>
            <w:r>
              <w:rPr>
                <w:rFonts w:hint="eastAsia" w:ascii="宋体" w:hAnsi="宋体" w:eastAsia="宋体" w:cs="宋体"/>
                <w:sz w:val="24"/>
                <w:szCs w:val="24"/>
              </w:rPr>
              <w:t>切割设备</w:t>
            </w:r>
            <w:r>
              <w:rPr>
                <w:rFonts w:hint="eastAsia" w:ascii="宋体" w:hAnsi="宋体" w:cs="宋体"/>
                <w:sz w:val="24"/>
                <w:szCs w:val="24"/>
                <w:lang w:val="en-US" w:eastAsia="zh-CN"/>
              </w:rPr>
              <w:t>②</w:t>
            </w:r>
            <w:r>
              <w:rPr>
                <w:rFonts w:hint="eastAsia" w:ascii="宋体" w:hAnsi="宋体" w:eastAsia="宋体" w:cs="宋体"/>
                <w:sz w:val="24"/>
                <w:szCs w:val="24"/>
              </w:rPr>
              <w:t>焊接设备</w:t>
            </w:r>
            <w:r>
              <w:rPr>
                <w:rFonts w:hint="eastAsia" w:ascii="宋体" w:hAnsi="宋体" w:cs="宋体"/>
                <w:sz w:val="24"/>
                <w:szCs w:val="24"/>
                <w:lang w:val="en-US" w:eastAsia="zh-CN"/>
              </w:rPr>
              <w:t>③</w:t>
            </w:r>
            <w:r>
              <w:rPr>
                <w:rFonts w:hint="eastAsia" w:ascii="宋体" w:hAnsi="宋体" w:eastAsia="宋体" w:cs="宋体"/>
                <w:sz w:val="24"/>
                <w:szCs w:val="24"/>
              </w:rPr>
              <w:t>折弯设备</w:t>
            </w:r>
            <w:r>
              <w:rPr>
                <w:rFonts w:hint="eastAsia" w:ascii="宋体" w:hAnsi="宋体" w:cs="宋体"/>
                <w:sz w:val="24"/>
                <w:szCs w:val="24"/>
                <w:lang w:val="en-US" w:eastAsia="zh-CN"/>
              </w:rPr>
              <w:t>④</w:t>
            </w:r>
            <w:r>
              <w:rPr>
                <w:rFonts w:hint="eastAsia" w:ascii="宋体" w:hAnsi="宋体" w:eastAsia="宋体" w:cs="宋体"/>
                <w:sz w:val="24"/>
                <w:szCs w:val="24"/>
              </w:rPr>
              <w:t>冲压设备</w:t>
            </w:r>
            <w:r>
              <w:rPr>
                <w:rFonts w:hint="eastAsia" w:ascii="宋体" w:hAnsi="宋体" w:cs="宋体"/>
                <w:sz w:val="24"/>
                <w:szCs w:val="24"/>
                <w:lang w:val="en-US" w:eastAsia="zh-CN"/>
              </w:rPr>
              <w:t>⑤</w:t>
            </w:r>
            <w:r>
              <w:rPr>
                <w:rFonts w:hint="eastAsia" w:ascii="宋体" w:hAnsi="宋体" w:eastAsia="宋体" w:cs="宋体"/>
                <w:sz w:val="24"/>
                <w:szCs w:val="24"/>
              </w:rPr>
              <w:t>喷涂设备</w:t>
            </w:r>
            <w:r>
              <w:rPr>
                <w:rFonts w:hint="eastAsia" w:ascii="宋体" w:hAnsi="宋体" w:cs="宋体"/>
                <w:sz w:val="24"/>
                <w:szCs w:val="24"/>
                <w:lang w:val="en-US" w:eastAsia="zh-CN"/>
              </w:rPr>
              <w:t>⑥</w:t>
            </w:r>
            <w:r>
              <w:rPr>
                <w:rFonts w:hint="eastAsia" w:ascii="宋体" w:hAnsi="宋体" w:eastAsia="宋体" w:cs="宋体"/>
                <w:sz w:val="24"/>
                <w:szCs w:val="24"/>
              </w:rPr>
              <w:t>除尘设备</w:t>
            </w:r>
            <w:r>
              <w:rPr>
                <w:rFonts w:hint="eastAsia" w:ascii="宋体" w:hAnsi="宋体" w:cs="宋体"/>
                <w:sz w:val="24"/>
                <w:szCs w:val="24"/>
                <w:lang w:val="en-US" w:eastAsia="zh-CN"/>
              </w:rPr>
              <w:t>⑦</w:t>
            </w:r>
            <w:r>
              <w:rPr>
                <w:rFonts w:hint="eastAsia" w:ascii="宋体" w:hAnsi="宋体" w:eastAsia="宋体" w:cs="宋体"/>
                <w:sz w:val="24"/>
                <w:szCs w:val="24"/>
              </w:rPr>
              <w:t>钻孔设备</w:t>
            </w:r>
            <w:r>
              <w:rPr>
                <w:rFonts w:hint="eastAsia" w:ascii="宋体" w:hAnsi="宋体" w:cs="宋体"/>
                <w:sz w:val="24"/>
                <w:szCs w:val="24"/>
                <w:lang w:val="en-US" w:eastAsia="zh-CN"/>
              </w:rPr>
              <w:t>⑧</w:t>
            </w:r>
            <w:r>
              <w:rPr>
                <w:rFonts w:hint="eastAsia" w:ascii="宋体" w:hAnsi="宋体" w:eastAsia="宋体" w:cs="宋体"/>
                <w:sz w:val="24"/>
                <w:szCs w:val="24"/>
              </w:rPr>
              <w:t>封边设备</w:t>
            </w:r>
            <w:r>
              <w:rPr>
                <w:rFonts w:hint="eastAsia" w:ascii="宋体" w:hAnsi="宋体" w:cs="宋体"/>
                <w:sz w:val="24"/>
                <w:szCs w:val="24"/>
                <w:lang w:val="en-US" w:eastAsia="zh-CN"/>
              </w:rPr>
              <w:t>⑨</w:t>
            </w:r>
            <w:r>
              <w:rPr>
                <w:rFonts w:hint="eastAsia" w:ascii="宋体" w:hAnsi="宋体" w:eastAsia="宋体" w:cs="宋体"/>
                <w:sz w:val="24"/>
                <w:szCs w:val="24"/>
              </w:rPr>
              <w:t>注塑设备</w:t>
            </w:r>
            <w:r>
              <w:rPr>
                <w:rFonts w:hint="eastAsia" w:ascii="宋体" w:hAnsi="宋体" w:cs="宋体"/>
                <w:sz w:val="24"/>
                <w:szCs w:val="24"/>
                <w:lang w:eastAsia="zh-CN"/>
              </w:rPr>
              <w:t>，</w:t>
            </w:r>
            <w:r>
              <w:rPr>
                <w:rFonts w:hint="eastAsia" w:ascii="宋体" w:hAnsi="宋体" w:eastAsia="宋体" w:cs="宋体"/>
                <w:sz w:val="24"/>
                <w:szCs w:val="24"/>
              </w:rPr>
              <w:t>以上生产设备</w:t>
            </w:r>
            <w:r>
              <w:rPr>
                <w:rFonts w:hint="eastAsia" w:ascii="宋体" w:hAnsi="宋体" w:eastAsia="宋体" w:cs="宋体"/>
                <w:sz w:val="24"/>
                <w:szCs w:val="24"/>
                <w:lang w:eastAsia="zh-CN"/>
              </w:rPr>
              <w:t>每提供</w:t>
            </w:r>
            <w:r>
              <w:rPr>
                <w:rFonts w:hint="eastAsia" w:ascii="宋体" w:hAnsi="宋体" w:cs="宋体"/>
                <w:sz w:val="24"/>
                <w:szCs w:val="24"/>
                <w:lang w:val="en-US" w:eastAsia="zh-CN"/>
              </w:rPr>
              <w:t>其中</w:t>
            </w:r>
            <w:r>
              <w:rPr>
                <w:rFonts w:hint="eastAsia" w:ascii="宋体" w:hAnsi="宋体" w:eastAsia="宋体" w:cs="宋体"/>
                <w:sz w:val="24"/>
                <w:szCs w:val="24"/>
                <w:lang w:eastAsia="zh-CN"/>
              </w:rPr>
              <w:t>一</w:t>
            </w:r>
            <w:r>
              <w:rPr>
                <w:rFonts w:hint="eastAsia" w:ascii="宋体" w:hAnsi="宋体" w:cs="宋体"/>
                <w:sz w:val="24"/>
                <w:szCs w:val="24"/>
                <w:lang w:val="en-US" w:eastAsia="zh-CN"/>
              </w:rPr>
              <w:t>类的，</w:t>
            </w:r>
            <w:r>
              <w:rPr>
                <w:rFonts w:hint="eastAsia" w:ascii="宋体" w:hAnsi="宋体" w:eastAsia="宋体" w:cs="宋体"/>
                <w:sz w:val="24"/>
                <w:szCs w:val="24"/>
                <w:lang w:eastAsia="zh-CN"/>
              </w:rPr>
              <w:t>得</w:t>
            </w:r>
            <w:r>
              <w:rPr>
                <w:rFonts w:hint="eastAsia" w:ascii="宋体" w:hAnsi="宋体" w:eastAsia="宋体" w:cs="宋体"/>
                <w:sz w:val="24"/>
                <w:szCs w:val="24"/>
                <w:lang w:val="en-US" w:eastAsia="zh-CN"/>
              </w:rPr>
              <w:t>1分，满分</w:t>
            </w:r>
            <w:r>
              <w:rPr>
                <w:rFonts w:hint="eastAsia" w:ascii="宋体" w:hAnsi="宋体" w:eastAsia="宋体" w:cs="宋体"/>
                <w:sz w:val="24"/>
                <w:szCs w:val="24"/>
              </w:rPr>
              <w:t>9分</w:t>
            </w:r>
            <w:r>
              <w:rPr>
                <w:rFonts w:hint="eastAsia" w:ascii="宋体" w:hAnsi="宋体" w:cs="宋体"/>
                <w:sz w:val="24"/>
                <w:szCs w:val="24"/>
                <w:lang w:eastAsia="zh-CN"/>
              </w:rPr>
              <w:t>。</w:t>
            </w:r>
          </w:p>
          <w:p w14:paraId="07870D25">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b/>
                <w:bCs/>
                <w:sz w:val="24"/>
                <w:szCs w:val="24"/>
              </w:rPr>
              <w:t>注：</w:t>
            </w:r>
            <w:r>
              <w:rPr>
                <w:rFonts w:hint="eastAsia" w:ascii="宋体" w:hAnsi="宋体" w:eastAsia="宋体" w:cs="宋体"/>
                <w:b w:val="0"/>
                <w:bCs w:val="0"/>
                <w:sz w:val="24"/>
                <w:szCs w:val="24"/>
              </w:rPr>
              <w:t>提供设备现场人员操作</w:t>
            </w:r>
            <w:r>
              <w:rPr>
                <w:rFonts w:hint="eastAsia" w:ascii="宋体" w:hAnsi="宋体" w:cs="宋体"/>
                <w:b w:val="0"/>
                <w:bCs w:val="0"/>
                <w:sz w:val="24"/>
                <w:szCs w:val="24"/>
                <w:lang w:eastAsia="zh-CN"/>
              </w:rPr>
              <w:t>的</w:t>
            </w:r>
            <w:r>
              <w:rPr>
                <w:rFonts w:hint="eastAsia" w:ascii="宋体" w:hAnsi="宋体" w:eastAsia="宋体" w:cs="宋体"/>
                <w:b w:val="0"/>
                <w:bCs w:val="0"/>
                <w:sz w:val="24"/>
                <w:szCs w:val="24"/>
              </w:rPr>
              <w:t>实景实物照片</w:t>
            </w:r>
            <w:r>
              <w:rPr>
                <w:rFonts w:hint="eastAsia" w:ascii="宋体" w:hAnsi="宋体" w:eastAsia="宋体" w:cs="宋体"/>
                <w:b w:val="0"/>
                <w:bCs w:val="0"/>
                <w:sz w:val="24"/>
                <w:szCs w:val="24"/>
                <w:lang w:eastAsia="zh-CN"/>
              </w:rPr>
              <w:t>，以及</w:t>
            </w:r>
            <w:r>
              <w:rPr>
                <w:rFonts w:hint="eastAsia" w:ascii="宋体" w:hAnsi="宋体" w:eastAsia="宋体" w:cs="宋体"/>
                <w:b w:val="0"/>
                <w:bCs w:val="0"/>
                <w:sz w:val="24"/>
                <w:szCs w:val="24"/>
              </w:rPr>
              <w:t>设备的</w:t>
            </w:r>
            <w:r>
              <w:rPr>
                <w:rFonts w:hint="eastAsia" w:ascii="宋体" w:hAnsi="宋体" w:eastAsia="宋体" w:cs="宋体"/>
                <w:b w:val="0"/>
                <w:bCs w:val="0"/>
                <w:sz w:val="24"/>
                <w:szCs w:val="24"/>
                <w:highlight w:val="none"/>
              </w:rPr>
              <w:t>购置发票</w:t>
            </w:r>
            <w:r>
              <w:rPr>
                <w:rFonts w:hint="eastAsia" w:ascii="宋体" w:hAnsi="宋体" w:cs="宋体"/>
                <w:b w:val="0"/>
                <w:bCs w:val="0"/>
                <w:sz w:val="24"/>
                <w:szCs w:val="24"/>
                <w:highlight w:val="none"/>
                <w:lang w:val="en-US" w:eastAsia="zh-CN"/>
              </w:rPr>
              <w:t>或设备租赁协议等</w:t>
            </w:r>
            <w:r>
              <w:rPr>
                <w:rFonts w:hint="eastAsia" w:ascii="宋体" w:hAnsi="宋体" w:cs="宋体"/>
                <w:b w:val="0"/>
                <w:bCs w:val="0"/>
                <w:sz w:val="24"/>
                <w:szCs w:val="24"/>
                <w:highlight w:val="none"/>
                <w:lang w:eastAsia="zh-CN"/>
              </w:rPr>
              <w:t>。</w:t>
            </w:r>
            <w:r>
              <w:rPr>
                <w:rFonts w:hint="eastAsia" w:ascii="宋体" w:hAnsi="宋体" w:eastAsia="宋体" w:cs="宋体"/>
                <w:b w:val="0"/>
                <w:bCs w:val="0"/>
                <w:sz w:val="24"/>
                <w:szCs w:val="24"/>
              </w:rPr>
              <w:t>如</w:t>
            </w:r>
            <w:r>
              <w:rPr>
                <w:rFonts w:hint="eastAsia" w:ascii="宋体" w:hAnsi="宋体" w:cs="宋体"/>
                <w:b w:val="0"/>
                <w:bCs w:val="0"/>
                <w:sz w:val="24"/>
                <w:szCs w:val="24"/>
                <w:lang w:val="en-US" w:eastAsia="zh-CN"/>
              </w:rPr>
              <w:t>所提供</w:t>
            </w:r>
            <w:r>
              <w:rPr>
                <w:rFonts w:hint="eastAsia" w:ascii="宋体" w:hAnsi="宋体" w:eastAsia="宋体" w:cs="宋体"/>
                <w:b w:val="0"/>
                <w:bCs w:val="0"/>
                <w:sz w:val="24"/>
                <w:szCs w:val="24"/>
              </w:rPr>
              <w:t>设备名称与</w:t>
            </w:r>
            <w:r>
              <w:rPr>
                <w:rFonts w:hint="eastAsia" w:ascii="宋体" w:hAnsi="宋体" w:eastAsia="宋体" w:cs="宋体"/>
                <w:b w:val="0"/>
                <w:bCs w:val="0"/>
                <w:sz w:val="24"/>
                <w:szCs w:val="24"/>
                <w:lang w:eastAsia="zh-CN"/>
              </w:rPr>
              <w:t>评分要求</w:t>
            </w:r>
            <w:r>
              <w:rPr>
                <w:rFonts w:hint="eastAsia" w:ascii="宋体" w:hAnsi="宋体" w:eastAsia="宋体" w:cs="宋体"/>
                <w:b w:val="0"/>
                <w:bCs w:val="0"/>
                <w:sz w:val="24"/>
                <w:szCs w:val="24"/>
              </w:rPr>
              <w:t>不同，但具备同等功能或更好性能，投标文件中</w:t>
            </w:r>
            <w:r>
              <w:rPr>
                <w:rFonts w:hint="eastAsia" w:ascii="宋体" w:hAnsi="宋体" w:cs="宋体"/>
                <w:b w:val="0"/>
                <w:bCs w:val="0"/>
                <w:sz w:val="24"/>
                <w:szCs w:val="24"/>
                <w:lang w:val="en-US" w:eastAsia="zh-CN"/>
              </w:rPr>
              <w:t>需</w:t>
            </w:r>
            <w:r>
              <w:rPr>
                <w:rFonts w:hint="eastAsia" w:ascii="宋体" w:hAnsi="宋体" w:eastAsia="宋体" w:cs="宋体"/>
                <w:b w:val="0"/>
                <w:bCs w:val="0"/>
                <w:sz w:val="24"/>
                <w:szCs w:val="24"/>
              </w:rPr>
              <w:t>附上设备产品说明书等证明材料，经评标委员会认可后</w:t>
            </w:r>
            <w:r>
              <w:rPr>
                <w:rFonts w:hint="eastAsia" w:ascii="宋体" w:hAnsi="宋体" w:cs="宋体"/>
                <w:b w:val="0"/>
                <w:bCs w:val="0"/>
                <w:sz w:val="24"/>
                <w:szCs w:val="24"/>
                <w:lang w:val="en-US" w:eastAsia="zh-CN"/>
              </w:rPr>
              <w:t>可同等</w:t>
            </w:r>
            <w:r>
              <w:rPr>
                <w:rFonts w:hint="eastAsia" w:ascii="宋体" w:hAnsi="宋体" w:eastAsia="宋体" w:cs="宋体"/>
                <w:b w:val="0"/>
                <w:bCs w:val="0"/>
                <w:sz w:val="24"/>
                <w:szCs w:val="24"/>
              </w:rPr>
              <w:t>得分。</w:t>
            </w:r>
          </w:p>
        </w:tc>
        <w:tc>
          <w:tcPr>
            <w:tcW w:w="777" w:type="dxa"/>
            <w:shd w:val="clear" w:color="auto" w:fill="auto"/>
            <w:vAlign w:val="center"/>
          </w:tcPr>
          <w:p w14:paraId="5A800CF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sz w:val="24"/>
                <w:szCs w:val="24"/>
              </w:rPr>
              <w:t>0-9</w:t>
            </w:r>
          </w:p>
        </w:tc>
      </w:tr>
      <w:tr w14:paraId="3FC76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29" w:hRule="atLeast"/>
          <w:jc w:val="center"/>
        </w:trPr>
        <w:tc>
          <w:tcPr>
            <w:tcW w:w="1282" w:type="dxa"/>
            <w:vMerge w:val="continue"/>
            <w:vAlign w:val="center"/>
          </w:tcPr>
          <w:p w14:paraId="2645A6A7">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shd w:val="clear" w:color="auto" w:fill="auto"/>
            <w:vAlign w:val="center"/>
          </w:tcPr>
          <w:p w14:paraId="0D75725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sz w:val="24"/>
                <w:szCs w:val="24"/>
              </w:rPr>
              <w:t>业绩</w:t>
            </w:r>
          </w:p>
        </w:tc>
        <w:tc>
          <w:tcPr>
            <w:tcW w:w="6410" w:type="dxa"/>
            <w:shd w:val="clear" w:color="auto" w:fill="auto"/>
            <w:vAlign w:val="center"/>
          </w:tcPr>
          <w:p w14:paraId="2480DFEA">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投标人具有类似项目业绩的（至少包括床类家具），每提供一个业绩</w:t>
            </w:r>
            <w:r>
              <w:rPr>
                <w:rFonts w:hint="eastAsia" w:ascii="宋体" w:hAnsi="宋体" w:eastAsia="宋体" w:cs="宋体"/>
                <w:sz w:val="24"/>
                <w:szCs w:val="24"/>
                <w:highlight w:val="none"/>
              </w:rPr>
              <w:t>得</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分，满分</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分。</w:t>
            </w:r>
            <w:r>
              <w:rPr>
                <w:rFonts w:hint="eastAsia" w:ascii="宋体" w:hAnsi="宋体" w:eastAsia="宋体" w:cs="宋体"/>
                <w:sz w:val="24"/>
                <w:szCs w:val="24"/>
              </w:rPr>
              <w:br w:type="textWrapping"/>
            </w:r>
            <w:r>
              <w:rPr>
                <w:rFonts w:hint="eastAsia" w:ascii="宋体" w:hAnsi="宋体" w:eastAsia="宋体" w:cs="宋体"/>
                <w:b/>
                <w:bCs/>
                <w:sz w:val="24"/>
                <w:szCs w:val="24"/>
              </w:rPr>
              <w:t>注：</w:t>
            </w:r>
            <w:r>
              <w:rPr>
                <w:rFonts w:hint="eastAsia" w:ascii="宋体" w:hAnsi="宋体" w:eastAsia="宋体" w:cs="宋体"/>
                <w:b w:val="0"/>
                <w:bCs w:val="0"/>
                <w:sz w:val="24"/>
                <w:szCs w:val="24"/>
              </w:rPr>
              <w:t>投标文件中提供业绩合同及验收</w:t>
            </w:r>
            <w:r>
              <w:rPr>
                <w:rFonts w:hint="eastAsia" w:ascii="宋体" w:hAnsi="宋体" w:cs="宋体"/>
                <w:b w:val="0"/>
                <w:bCs w:val="0"/>
                <w:sz w:val="24"/>
                <w:szCs w:val="24"/>
                <w:lang w:val="en-US" w:eastAsia="zh-CN"/>
              </w:rPr>
              <w:t>合格</w:t>
            </w:r>
            <w:r>
              <w:rPr>
                <w:rFonts w:hint="eastAsia" w:ascii="宋体" w:hAnsi="宋体" w:eastAsia="宋体" w:cs="宋体"/>
                <w:b w:val="0"/>
                <w:bCs w:val="0"/>
                <w:sz w:val="24"/>
                <w:szCs w:val="24"/>
              </w:rPr>
              <w:t>证明材料扫描件。如合同或验收</w:t>
            </w:r>
            <w:r>
              <w:rPr>
                <w:rFonts w:hint="eastAsia" w:ascii="宋体" w:hAnsi="宋体" w:cs="宋体"/>
                <w:b w:val="0"/>
                <w:bCs w:val="0"/>
                <w:sz w:val="24"/>
                <w:szCs w:val="24"/>
                <w:lang w:val="en-US" w:eastAsia="zh-CN"/>
              </w:rPr>
              <w:t>合格</w:t>
            </w:r>
            <w:r>
              <w:rPr>
                <w:rFonts w:hint="eastAsia" w:ascii="宋体" w:hAnsi="宋体" w:eastAsia="宋体" w:cs="宋体"/>
                <w:b w:val="0"/>
                <w:bCs w:val="0"/>
                <w:sz w:val="24"/>
                <w:szCs w:val="24"/>
              </w:rPr>
              <w:t>证明材料中无法体现</w:t>
            </w:r>
            <w:r>
              <w:rPr>
                <w:rFonts w:hint="eastAsia" w:ascii="宋体" w:hAnsi="宋体" w:cs="宋体"/>
                <w:b w:val="0"/>
                <w:bCs w:val="0"/>
                <w:sz w:val="24"/>
                <w:szCs w:val="24"/>
                <w:lang w:val="en-US" w:eastAsia="zh-CN"/>
              </w:rPr>
              <w:t>供货</w:t>
            </w:r>
            <w:r>
              <w:rPr>
                <w:rFonts w:hint="eastAsia" w:ascii="宋体" w:hAnsi="宋体" w:eastAsia="宋体" w:cs="宋体"/>
                <w:b w:val="0"/>
                <w:bCs w:val="0"/>
                <w:sz w:val="24"/>
                <w:szCs w:val="24"/>
              </w:rPr>
              <w:t>内容等评审要素的，须</w:t>
            </w:r>
            <w:r>
              <w:rPr>
                <w:rFonts w:hint="eastAsia" w:ascii="宋体" w:hAnsi="宋体" w:cs="宋体"/>
                <w:b w:val="0"/>
                <w:bCs w:val="0"/>
                <w:sz w:val="24"/>
                <w:szCs w:val="24"/>
                <w:lang w:val="en-US" w:eastAsia="zh-CN"/>
              </w:rPr>
              <w:t>另附</w:t>
            </w:r>
            <w:r>
              <w:rPr>
                <w:rFonts w:hint="eastAsia" w:ascii="宋体" w:hAnsi="宋体" w:eastAsia="宋体" w:cs="宋体"/>
                <w:b w:val="0"/>
                <w:bCs w:val="0"/>
                <w:sz w:val="24"/>
                <w:szCs w:val="24"/>
              </w:rPr>
              <w:t>合同甲方加盖公章的证明材料，否则不得分。</w:t>
            </w:r>
          </w:p>
        </w:tc>
        <w:tc>
          <w:tcPr>
            <w:tcW w:w="777" w:type="dxa"/>
            <w:shd w:val="clear" w:color="auto" w:fill="auto"/>
            <w:vAlign w:val="center"/>
          </w:tcPr>
          <w:p w14:paraId="508A8F0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sz w:val="24"/>
                <w:szCs w:val="24"/>
              </w:rPr>
              <w:t>0-</w:t>
            </w:r>
            <w:r>
              <w:rPr>
                <w:rFonts w:hint="eastAsia" w:ascii="宋体" w:hAnsi="宋体" w:eastAsia="宋体" w:cs="宋体"/>
                <w:sz w:val="24"/>
                <w:szCs w:val="24"/>
                <w:lang w:val="en-US" w:eastAsia="zh-CN"/>
              </w:rPr>
              <w:t>6</w:t>
            </w:r>
          </w:p>
        </w:tc>
      </w:tr>
      <w:tr w14:paraId="130BE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86" w:hRule="atLeast"/>
          <w:jc w:val="center"/>
        </w:trPr>
        <w:tc>
          <w:tcPr>
            <w:tcW w:w="1282" w:type="dxa"/>
            <w:vMerge w:val="continue"/>
            <w:vAlign w:val="center"/>
          </w:tcPr>
          <w:p w14:paraId="4818CF0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vAlign w:val="center"/>
          </w:tcPr>
          <w:p w14:paraId="7C469C7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设计方案</w:t>
            </w:r>
          </w:p>
        </w:tc>
        <w:tc>
          <w:tcPr>
            <w:tcW w:w="6410" w:type="dxa"/>
            <w:vAlign w:val="center"/>
          </w:tcPr>
          <w:p w14:paraId="21BA64A8">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lang w:val="en-US" w:eastAsia="zh-CN"/>
              </w:rPr>
              <w:t>评标委员会</w:t>
            </w:r>
            <w:r>
              <w:rPr>
                <w:rFonts w:hint="eastAsia" w:ascii="宋体" w:hAnsi="宋体" w:eastAsia="宋体" w:cs="宋体"/>
                <w:bCs/>
                <w:kern w:val="0"/>
                <w:sz w:val="24"/>
                <w:szCs w:val="24"/>
              </w:rPr>
              <w:t>根据</w:t>
            </w:r>
            <w:r>
              <w:rPr>
                <w:rFonts w:hint="eastAsia" w:ascii="宋体" w:hAnsi="宋体" w:eastAsia="宋体" w:cs="宋体"/>
                <w:bCs/>
                <w:kern w:val="0"/>
                <w:sz w:val="24"/>
                <w:szCs w:val="24"/>
                <w:lang w:val="en-US" w:eastAsia="zh-CN"/>
              </w:rPr>
              <w:t>招标</w:t>
            </w:r>
            <w:r>
              <w:rPr>
                <w:rFonts w:hint="eastAsia" w:ascii="宋体" w:hAnsi="宋体" w:eastAsia="宋体" w:cs="宋体"/>
                <w:bCs/>
                <w:kern w:val="0"/>
                <w:sz w:val="24"/>
                <w:szCs w:val="24"/>
              </w:rPr>
              <w:t>文件要求</w:t>
            </w:r>
            <w:r>
              <w:rPr>
                <w:rFonts w:hint="eastAsia" w:ascii="宋体" w:hAnsi="宋体" w:eastAsia="宋体" w:cs="___WRD_EMBED_SUB_45"/>
                <w:bCs/>
                <w:kern w:val="0"/>
                <w:sz w:val="24"/>
                <w:szCs w:val="24"/>
              </w:rPr>
              <w:t>及</w:t>
            </w:r>
            <w:r>
              <w:rPr>
                <w:rFonts w:hint="eastAsia" w:ascii="宋体" w:hAnsi="宋体" w:eastAsia="宋体" w:cs="___WRD_EMBED_SUB_45"/>
                <w:bCs/>
                <w:kern w:val="0"/>
                <w:sz w:val="24"/>
                <w:szCs w:val="24"/>
                <w:lang w:val="en-US" w:eastAsia="zh-CN"/>
              </w:rPr>
              <w:t>投标人</w:t>
            </w:r>
            <w:r>
              <w:rPr>
                <w:rFonts w:hint="eastAsia" w:ascii="宋体" w:hAnsi="宋体" w:eastAsia="宋体" w:cs="宋体"/>
                <w:bCs/>
                <w:kern w:val="0"/>
                <w:sz w:val="24"/>
                <w:szCs w:val="24"/>
              </w:rPr>
              <w:t>提</w:t>
            </w:r>
            <w:r>
              <w:rPr>
                <w:rFonts w:hint="eastAsia" w:ascii="宋体" w:hAnsi="宋体" w:eastAsia="宋体" w:cs="___WRD_EMBED_SUB_45"/>
                <w:bCs/>
                <w:kern w:val="0"/>
                <w:sz w:val="24"/>
                <w:szCs w:val="24"/>
              </w:rPr>
              <w:t>供的</w:t>
            </w:r>
            <w:r>
              <w:rPr>
                <w:rFonts w:hint="eastAsia" w:ascii="宋体" w:hAnsi="宋体" w:eastAsia="宋体" w:cs="宋体"/>
                <w:sz w:val="24"/>
                <w:szCs w:val="24"/>
              </w:rPr>
              <w:t>设计方案</w:t>
            </w:r>
            <w:r>
              <w:rPr>
                <w:rFonts w:hint="eastAsia" w:ascii="宋体" w:hAnsi="宋体" w:eastAsia="宋体" w:cs="___WRD_EMBED_SUB_45"/>
                <w:bCs/>
                <w:kern w:val="0"/>
                <w:sz w:val="24"/>
                <w:szCs w:val="24"/>
              </w:rPr>
              <w:t>情况，进行</w:t>
            </w:r>
            <w:r>
              <w:rPr>
                <w:rFonts w:hint="eastAsia" w:ascii="宋体" w:hAnsi="宋体" w:eastAsia="宋体" w:cs="宋体"/>
                <w:bCs/>
                <w:kern w:val="0"/>
                <w:sz w:val="24"/>
                <w:szCs w:val="24"/>
              </w:rPr>
              <w:t>综</w:t>
            </w:r>
            <w:r>
              <w:rPr>
                <w:rFonts w:hint="eastAsia" w:ascii="宋体" w:hAnsi="宋体" w:eastAsia="宋体" w:cs="___WRD_EMBED_SUB_45"/>
                <w:bCs/>
                <w:kern w:val="0"/>
                <w:sz w:val="24"/>
                <w:szCs w:val="24"/>
              </w:rPr>
              <w:t>合</w:t>
            </w:r>
            <w:r>
              <w:rPr>
                <w:rFonts w:hint="eastAsia" w:ascii="宋体" w:hAnsi="宋体" w:eastAsia="宋体" w:cs="宋体"/>
                <w:bCs/>
                <w:kern w:val="0"/>
                <w:sz w:val="24"/>
                <w:szCs w:val="24"/>
              </w:rPr>
              <w:t>评</w:t>
            </w:r>
            <w:r>
              <w:rPr>
                <w:rFonts w:hint="eastAsia" w:ascii="宋体" w:hAnsi="宋体" w:eastAsia="宋体" w:cs="___WRD_EMBED_SUB_45"/>
                <w:bCs/>
                <w:kern w:val="0"/>
                <w:sz w:val="24"/>
                <w:szCs w:val="24"/>
              </w:rPr>
              <w:t>分，</w:t>
            </w:r>
            <w:r>
              <w:rPr>
                <w:rFonts w:hint="eastAsia" w:ascii="宋体" w:hAnsi="宋体" w:eastAsia="宋体" w:cs="宋体"/>
                <w:bCs/>
                <w:kern w:val="0"/>
                <w:sz w:val="24"/>
                <w:szCs w:val="24"/>
              </w:rPr>
              <w:t>至少</w:t>
            </w:r>
            <w:r>
              <w:rPr>
                <w:rFonts w:hint="eastAsia" w:ascii="宋体" w:hAnsi="宋体" w:eastAsia="宋体" w:cs="___WRD_EMBED_SUB_45"/>
                <w:bCs/>
                <w:kern w:val="0"/>
                <w:sz w:val="24"/>
                <w:szCs w:val="24"/>
              </w:rPr>
              <w:t>包</w:t>
            </w:r>
            <w:r>
              <w:rPr>
                <w:rFonts w:hint="eastAsia" w:ascii="宋体" w:hAnsi="宋体" w:eastAsia="宋体" w:cs="宋体"/>
                <w:bCs/>
                <w:kern w:val="0"/>
                <w:sz w:val="24"/>
                <w:szCs w:val="24"/>
              </w:rPr>
              <w:t>含</w:t>
            </w:r>
            <w:r>
              <w:rPr>
                <w:rFonts w:hint="eastAsia" w:ascii="宋体" w:hAnsi="宋体" w:eastAsia="宋体" w:cs="___WRD_EMBED_SUB_45"/>
                <w:bCs/>
                <w:kern w:val="0"/>
                <w:sz w:val="24"/>
                <w:szCs w:val="24"/>
              </w:rPr>
              <w:t>下列</w:t>
            </w:r>
            <w:r>
              <w:rPr>
                <w:rFonts w:hint="eastAsia" w:ascii="宋体" w:hAnsi="宋体" w:eastAsia="宋体" w:cs="宋体"/>
                <w:bCs/>
                <w:kern w:val="0"/>
                <w:sz w:val="24"/>
                <w:szCs w:val="24"/>
              </w:rPr>
              <w:t>内容</w:t>
            </w:r>
            <w:r>
              <w:rPr>
                <w:rFonts w:hint="eastAsia" w:ascii="宋体" w:hAnsi="宋体" w:eastAsia="宋体" w:cs="___WRD_EMBED_SUB_45"/>
                <w:bCs/>
                <w:kern w:val="0"/>
                <w:sz w:val="24"/>
                <w:szCs w:val="24"/>
              </w:rPr>
              <w:t>：产品外观设计</w:t>
            </w:r>
            <w:r>
              <w:rPr>
                <w:rFonts w:hint="eastAsia" w:ascii="宋体" w:hAnsi="宋体" w:eastAsia="宋体" w:cs="___WRD_EMBED_SUB_45"/>
                <w:bCs/>
                <w:kern w:val="0"/>
                <w:sz w:val="24"/>
                <w:szCs w:val="24"/>
                <w:lang w:val="en-US" w:eastAsia="zh-CN"/>
              </w:rPr>
              <w:t>、</w:t>
            </w:r>
            <w:r>
              <w:rPr>
                <w:rFonts w:hint="eastAsia" w:ascii="宋体" w:hAnsi="宋体" w:eastAsia="宋体" w:cs="___WRD_EMBED_SUB_45"/>
                <w:bCs/>
                <w:kern w:val="0"/>
                <w:sz w:val="24"/>
                <w:szCs w:val="24"/>
              </w:rPr>
              <w:t>产品平面布置</w:t>
            </w:r>
            <w:r>
              <w:rPr>
                <w:rFonts w:hint="eastAsia" w:ascii="宋体" w:hAnsi="宋体" w:eastAsia="宋体" w:cs="___WRD_EMBED_SUB_45"/>
                <w:bCs/>
                <w:kern w:val="0"/>
                <w:sz w:val="24"/>
                <w:szCs w:val="24"/>
                <w:lang w:val="en-US" w:eastAsia="zh-CN"/>
              </w:rPr>
              <w:t>、</w:t>
            </w:r>
            <w:r>
              <w:rPr>
                <w:rFonts w:hint="eastAsia" w:ascii="宋体" w:hAnsi="宋体" w:eastAsia="宋体" w:cs="___WRD_EMBED_SUB_45"/>
                <w:bCs/>
                <w:kern w:val="0"/>
                <w:sz w:val="24"/>
                <w:szCs w:val="24"/>
              </w:rPr>
              <w:t>四人间</w:t>
            </w:r>
            <w:r>
              <w:rPr>
                <w:rFonts w:hint="eastAsia" w:ascii="宋体" w:hAnsi="宋体" w:eastAsia="宋体" w:cs="___WRD_EMBED_SUB_45"/>
                <w:bCs/>
                <w:kern w:val="0"/>
                <w:sz w:val="24"/>
                <w:szCs w:val="24"/>
                <w:lang w:val="en-US" w:eastAsia="zh-CN"/>
              </w:rPr>
              <w:t>整体效果图、</w:t>
            </w:r>
            <w:r>
              <w:rPr>
                <w:rFonts w:hint="eastAsia" w:ascii="宋体" w:hAnsi="宋体" w:eastAsia="宋体" w:cs="___WRD_EMBED_SUB_45"/>
                <w:bCs/>
                <w:kern w:val="0"/>
                <w:sz w:val="24"/>
                <w:szCs w:val="24"/>
              </w:rPr>
              <w:t>两联两位走梯公寓床产品结构图</w:t>
            </w:r>
            <w:r>
              <w:rPr>
                <w:rFonts w:hint="eastAsia" w:ascii="宋体" w:hAnsi="宋体" w:eastAsia="宋体" w:cs="宋体"/>
                <w:bCs/>
                <w:kern w:val="0"/>
                <w:sz w:val="24"/>
                <w:szCs w:val="24"/>
              </w:rPr>
              <w:t>等</w:t>
            </w:r>
            <w:r>
              <w:rPr>
                <w:rFonts w:hint="eastAsia" w:ascii="宋体" w:hAnsi="宋体" w:eastAsia="宋体" w:cs="___WRD_EMBED_SUB_45"/>
                <w:bCs/>
                <w:kern w:val="0"/>
                <w:sz w:val="24"/>
                <w:szCs w:val="24"/>
              </w:rPr>
              <w:t>。</w:t>
            </w:r>
          </w:p>
          <w:p w14:paraId="550CC109">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解准确</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方案优于</w:t>
            </w:r>
            <w:r>
              <w:rPr>
                <w:rFonts w:hint="eastAsia" w:ascii="宋体" w:hAnsi="宋体" w:eastAsia="宋体" w:cs="___WRD_EMBED_SUB_45"/>
                <w:bCs/>
                <w:kern w:val="0"/>
                <w:sz w:val="24"/>
                <w:szCs w:val="24"/>
              </w:rPr>
              <w:t>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完整详细</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针对性强</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5分；</w:t>
            </w:r>
          </w:p>
          <w:p w14:paraId="574F60B9">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解基</w:t>
            </w:r>
            <w:r>
              <w:rPr>
                <w:rFonts w:hint="eastAsia" w:ascii="宋体" w:hAnsi="宋体" w:eastAsia="宋体" w:cs="___WRD_EMBED_SUB_45"/>
                <w:bCs/>
                <w:kern w:val="0"/>
                <w:sz w:val="24"/>
                <w:szCs w:val="24"/>
              </w:rPr>
              <w:t>本</w:t>
            </w:r>
            <w:r>
              <w:rPr>
                <w:rFonts w:hint="eastAsia" w:ascii="宋体" w:hAnsi="宋体" w:eastAsia="宋体" w:cs="宋体"/>
                <w:bCs/>
                <w:kern w:val="0"/>
                <w:sz w:val="24"/>
                <w:szCs w:val="24"/>
              </w:rPr>
              <w:t>准确</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方案适</w:t>
            </w:r>
            <w:r>
              <w:rPr>
                <w:rFonts w:hint="eastAsia" w:ascii="宋体" w:hAnsi="宋体" w:eastAsia="宋体" w:cs="___WRD_EMBED_SUB_45"/>
                <w:bCs/>
                <w:kern w:val="0"/>
                <w:sz w:val="24"/>
                <w:szCs w:val="24"/>
              </w:rPr>
              <w:t>合本项目采购需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完整详细</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具有</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实用性和针对性</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3分；</w:t>
            </w:r>
          </w:p>
          <w:p w14:paraId="3780A5A1">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(3)对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解有待提升</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方案基</w:t>
            </w:r>
            <w:r>
              <w:rPr>
                <w:rFonts w:hint="eastAsia" w:ascii="宋体" w:hAnsi="宋体" w:eastAsia="宋体" w:cs="___WRD_EMBED_SUB_45"/>
                <w:bCs/>
                <w:kern w:val="0"/>
                <w:sz w:val="24"/>
                <w:szCs w:val="24"/>
              </w:rPr>
              <w:t>本</w:t>
            </w:r>
            <w:r>
              <w:rPr>
                <w:rFonts w:hint="eastAsia" w:ascii="宋体" w:hAnsi="宋体" w:eastAsia="宋体" w:cs="宋体"/>
                <w:bCs/>
                <w:kern w:val="0"/>
                <w:sz w:val="24"/>
                <w:szCs w:val="24"/>
              </w:rPr>
              <w:t>适</w:t>
            </w:r>
            <w:r>
              <w:rPr>
                <w:rFonts w:hint="eastAsia" w:ascii="宋体" w:hAnsi="宋体" w:eastAsia="宋体" w:cs="___WRD_EMBED_SUB_45"/>
                <w:bCs/>
                <w:kern w:val="0"/>
                <w:sz w:val="24"/>
                <w:szCs w:val="24"/>
              </w:rPr>
              <w:t>合本项目采购需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针对性有待改善</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1分；</w:t>
            </w:r>
          </w:p>
          <w:p w14:paraId="2D8C977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bCs/>
                <w:kern w:val="0"/>
                <w:sz w:val="24"/>
                <w:szCs w:val="24"/>
              </w:rPr>
              <w:t>(4)方案</w:t>
            </w:r>
            <w:r>
              <w:rPr>
                <w:rFonts w:hint="eastAsia" w:ascii="宋体" w:hAnsi="宋体" w:eastAsia="宋体" w:cs="___WRD_EMBED_SUB_45"/>
                <w:bCs/>
                <w:kern w:val="0"/>
                <w:sz w:val="24"/>
                <w:szCs w:val="24"/>
              </w:rPr>
              <w:t>不可行</w:t>
            </w:r>
            <w:r>
              <w:rPr>
                <w:rFonts w:hint="eastAsia" w:ascii="宋体" w:hAnsi="宋体" w:eastAsia="宋体" w:cs="宋体"/>
                <w:bCs/>
                <w:kern w:val="0"/>
                <w:sz w:val="24"/>
                <w:szCs w:val="24"/>
              </w:rPr>
              <w:t>或者未提</w:t>
            </w:r>
            <w:r>
              <w:rPr>
                <w:rFonts w:hint="eastAsia" w:ascii="宋体" w:hAnsi="宋体" w:eastAsia="宋体" w:cs="___WRD_EMBED_SUB_45"/>
                <w:bCs/>
                <w:kern w:val="0"/>
                <w:sz w:val="24"/>
                <w:szCs w:val="24"/>
              </w:rPr>
              <w:t>供得</w:t>
            </w:r>
            <w:r>
              <w:rPr>
                <w:rFonts w:hint="eastAsia" w:ascii="宋体" w:hAnsi="宋体" w:eastAsia="宋体" w:cs="宋体"/>
                <w:bCs/>
                <w:kern w:val="0"/>
                <w:sz w:val="24"/>
                <w:szCs w:val="24"/>
              </w:rPr>
              <w:t>0分。</w:t>
            </w:r>
          </w:p>
        </w:tc>
        <w:tc>
          <w:tcPr>
            <w:tcW w:w="777" w:type="dxa"/>
            <w:vAlign w:val="center"/>
          </w:tcPr>
          <w:p w14:paraId="7D5E344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highlight w:val="none"/>
              </w:rPr>
              <w:t>0-</w:t>
            </w:r>
            <w:r>
              <w:rPr>
                <w:rFonts w:hint="eastAsia" w:ascii="宋体" w:hAnsi="宋体" w:eastAsia="宋体" w:cs="宋体"/>
                <w:sz w:val="24"/>
                <w:szCs w:val="24"/>
                <w:highlight w:val="none"/>
                <w:lang w:val="en-US" w:eastAsia="zh-CN"/>
              </w:rPr>
              <w:t>5</w:t>
            </w:r>
          </w:p>
        </w:tc>
      </w:tr>
      <w:tr w14:paraId="56233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31" w:hRule="atLeast"/>
          <w:jc w:val="center"/>
        </w:trPr>
        <w:tc>
          <w:tcPr>
            <w:tcW w:w="1282" w:type="dxa"/>
            <w:vMerge w:val="continue"/>
            <w:vAlign w:val="center"/>
          </w:tcPr>
          <w:p w14:paraId="00D5C94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vAlign w:val="center"/>
          </w:tcPr>
          <w:p w14:paraId="229AE5A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eastAsia="en-US"/>
              </w:rPr>
              <w:t>质量</w:t>
            </w:r>
            <w:r>
              <w:rPr>
                <w:rFonts w:hint="eastAsia" w:ascii="宋体" w:hAnsi="宋体" w:eastAsia="宋体" w:cs="宋体"/>
                <w:sz w:val="24"/>
                <w:szCs w:val="24"/>
              </w:rPr>
              <w:t>控制方案</w:t>
            </w:r>
          </w:p>
        </w:tc>
        <w:tc>
          <w:tcPr>
            <w:tcW w:w="6410" w:type="dxa"/>
            <w:vAlign w:val="center"/>
          </w:tcPr>
          <w:p w14:paraId="0C26FC54">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sz w:val="24"/>
                <w:szCs w:val="24"/>
                <w:lang w:eastAsia="zh-CN"/>
              </w:rPr>
            </w:pPr>
            <w:r>
              <w:rPr>
                <w:rFonts w:hint="eastAsia" w:ascii="宋体" w:hAnsi="宋体" w:eastAsia="宋体" w:cs="宋体"/>
                <w:bCs/>
                <w:kern w:val="0"/>
                <w:sz w:val="24"/>
                <w:szCs w:val="24"/>
                <w:lang w:val="en-US" w:eastAsia="zh-CN"/>
              </w:rPr>
              <w:t>评标委员会</w:t>
            </w:r>
            <w:r>
              <w:rPr>
                <w:rFonts w:hint="eastAsia" w:ascii="宋体" w:hAnsi="宋体" w:eastAsia="宋体" w:cs="宋体"/>
                <w:bCs/>
                <w:kern w:val="0"/>
                <w:sz w:val="24"/>
                <w:szCs w:val="24"/>
              </w:rPr>
              <w:t>根据</w:t>
            </w:r>
            <w:r>
              <w:rPr>
                <w:rFonts w:hint="eastAsia" w:ascii="宋体" w:hAnsi="宋体" w:eastAsia="宋体" w:cs="宋体"/>
                <w:bCs/>
                <w:kern w:val="0"/>
                <w:sz w:val="24"/>
                <w:szCs w:val="24"/>
                <w:lang w:val="en-US" w:eastAsia="zh-CN"/>
              </w:rPr>
              <w:t>招标</w:t>
            </w:r>
            <w:r>
              <w:rPr>
                <w:rFonts w:hint="eastAsia" w:ascii="宋体" w:hAnsi="宋体" w:eastAsia="宋体" w:cs="宋体"/>
                <w:bCs/>
                <w:kern w:val="0"/>
                <w:sz w:val="24"/>
                <w:szCs w:val="24"/>
              </w:rPr>
              <w:t>文件要求</w:t>
            </w:r>
            <w:r>
              <w:rPr>
                <w:rFonts w:hint="eastAsia" w:ascii="宋体" w:hAnsi="宋体" w:eastAsia="宋体" w:cs="___WRD_EMBED_SUB_45"/>
                <w:bCs/>
                <w:kern w:val="0"/>
                <w:sz w:val="24"/>
                <w:szCs w:val="24"/>
              </w:rPr>
              <w:t>及</w:t>
            </w:r>
            <w:r>
              <w:rPr>
                <w:rFonts w:hint="eastAsia" w:ascii="宋体" w:hAnsi="宋体" w:eastAsia="宋体" w:cs="___WRD_EMBED_SUB_45"/>
                <w:bCs/>
                <w:kern w:val="0"/>
                <w:sz w:val="24"/>
                <w:szCs w:val="24"/>
                <w:lang w:val="en-US" w:eastAsia="zh-CN"/>
              </w:rPr>
              <w:t>投标人</w:t>
            </w:r>
            <w:r>
              <w:rPr>
                <w:rFonts w:hint="eastAsia" w:ascii="宋体" w:hAnsi="宋体" w:eastAsia="宋体" w:cs="宋体"/>
                <w:bCs/>
                <w:kern w:val="0"/>
                <w:sz w:val="24"/>
                <w:szCs w:val="24"/>
              </w:rPr>
              <w:t>提</w:t>
            </w:r>
            <w:r>
              <w:rPr>
                <w:rFonts w:hint="eastAsia" w:ascii="宋体" w:hAnsi="宋体" w:eastAsia="宋体" w:cs="___WRD_EMBED_SUB_45"/>
                <w:bCs/>
                <w:kern w:val="0"/>
                <w:sz w:val="24"/>
                <w:szCs w:val="24"/>
              </w:rPr>
              <w:t>供的</w:t>
            </w:r>
            <w:r>
              <w:rPr>
                <w:rFonts w:hint="eastAsia" w:ascii="宋体" w:hAnsi="宋体" w:eastAsia="宋体" w:cs="___WRD_EMBED_SUB_45"/>
                <w:bCs/>
                <w:kern w:val="0"/>
                <w:sz w:val="24"/>
                <w:szCs w:val="24"/>
                <w:lang w:eastAsia="en-US"/>
              </w:rPr>
              <w:t>质量</w:t>
            </w:r>
            <w:r>
              <w:rPr>
                <w:rFonts w:hint="eastAsia" w:ascii="宋体" w:hAnsi="宋体" w:eastAsia="宋体" w:cs="___WRD_EMBED_SUB_45"/>
                <w:bCs/>
                <w:kern w:val="0"/>
                <w:sz w:val="24"/>
                <w:szCs w:val="24"/>
              </w:rPr>
              <w:t>控制方案情况，进行</w:t>
            </w:r>
            <w:r>
              <w:rPr>
                <w:rFonts w:hint="eastAsia" w:ascii="宋体" w:hAnsi="宋体" w:eastAsia="宋体" w:cs="宋体"/>
                <w:bCs/>
                <w:kern w:val="0"/>
                <w:sz w:val="24"/>
                <w:szCs w:val="24"/>
              </w:rPr>
              <w:t>综</w:t>
            </w:r>
            <w:r>
              <w:rPr>
                <w:rFonts w:hint="eastAsia" w:ascii="宋体" w:hAnsi="宋体" w:eastAsia="宋体" w:cs="___WRD_EMBED_SUB_45"/>
                <w:bCs/>
                <w:kern w:val="0"/>
                <w:sz w:val="24"/>
                <w:szCs w:val="24"/>
              </w:rPr>
              <w:t>合</w:t>
            </w:r>
            <w:r>
              <w:rPr>
                <w:rFonts w:hint="eastAsia" w:ascii="宋体" w:hAnsi="宋体" w:eastAsia="宋体" w:cs="宋体"/>
                <w:bCs/>
                <w:kern w:val="0"/>
                <w:sz w:val="24"/>
                <w:szCs w:val="24"/>
              </w:rPr>
              <w:t>评</w:t>
            </w:r>
            <w:r>
              <w:rPr>
                <w:rFonts w:hint="eastAsia" w:ascii="宋体" w:hAnsi="宋体" w:eastAsia="宋体" w:cs="___WRD_EMBED_SUB_45"/>
                <w:bCs/>
                <w:kern w:val="0"/>
                <w:sz w:val="24"/>
                <w:szCs w:val="24"/>
              </w:rPr>
              <w:t>分，</w:t>
            </w:r>
            <w:r>
              <w:rPr>
                <w:rFonts w:hint="eastAsia" w:ascii="宋体" w:hAnsi="宋体" w:eastAsia="宋体" w:cs="宋体"/>
                <w:bCs/>
                <w:kern w:val="0"/>
                <w:sz w:val="24"/>
                <w:szCs w:val="24"/>
              </w:rPr>
              <w:t>至少</w:t>
            </w:r>
            <w:r>
              <w:rPr>
                <w:rFonts w:hint="eastAsia" w:ascii="宋体" w:hAnsi="宋体" w:eastAsia="宋体" w:cs="___WRD_EMBED_SUB_45"/>
                <w:bCs/>
                <w:kern w:val="0"/>
                <w:sz w:val="24"/>
                <w:szCs w:val="24"/>
              </w:rPr>
              <w:t>包</w:t>
            </w:r>
            <w:r>
              <w:rPr>
                <w:rFonts w:hint="eastAsia" w:ascii="宋体" w:hAnsi="宋体" w:eastAsia="宋体" w:cs="宋体"/>
                <w:bCs/>
                <w:kern w:val="0"/>
                <w:sz w:val="24"/>
                <w:szCs w:val="24"/>
              </w:rPr>
              <w:t>含</w:t>
            </w:r>
            <w:r>
              <w:rPr>
                <w:rFonts w:hint="eastAsia" w:ascii="宋体" w:hAnsi="宋体" w:eastAsia="宋体" w:cs="___WRD_EMBED_SUB_45"/>
                <w:bCs/>
                <w:kern w:val="0"/>
                <w:sz w:val="24"/>
                <w:szCs w:val="24"/>
              </w:rPr>
              <w:t>下列</w:t>
            </w:r>
            <w:r>
              <w:rPr>
                <w:rFonts w:hint="eastAsia" w:ascii="宋体" w:hAnsi="宋体" w:eastAsia="宋体" w:cs="宋体"/>
                <w:bCs/>
                <w:kern w:val="0"/>
                <w:sz w:val="24"/>
                <w:szCs w:val="24"/>
              </w:rPr>
              <w:t>内容</w:t>
            </w:r>
            <w:r>
              <w:rPr>
                <w:rFonts w:hint="eastAsia" w:ascii="宋体" w:hAnsi="宋体" w:eastAsia="宋体" w:cs="___WRD_EMBED_SUB_45"/>
                <w:bCs/>
                <w:kern w:val="0"/>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）原材料控制</w:t>
            </w:r>
          </w:p>
          <w:p w14:paraId="69BFA444">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生产过程控制</w:t>
            </w:r>
          </w:p>
          <w:p w14:paraId="6B96EBE6">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成品检验与测试</w:t>
            </w:r>
          </w:p>
          <w:p w14:paraId="6A41A107">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持续改进与质量承诺</w:t>
            </w:r>
          </w:p>
          <w:p w14:paraId="54EC3EBD">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解准确</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方案优于</w:t>
            </w:r>
            <w:r>
              <w:rPr>
                <w:rFonts w:hint="eastAsia" w:ascii="宋体" w:hAnsi="宋体" w:eastAsia="宋体" w:cs="___WRD_EMBED_SUB_45"/>
                <w:bCs/>
                <w:kern w:val="0"/>
                <w:sz w:val="24"/>
                <w:szCs w:val="24"/>
              </w:rPr>
              <w:t>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完整详细</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针对性强</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5分；</w:t>
            </w:r>
          </w:p>
          <w:p w14:paraId="0B7C1F8B">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解基</w:t>
            </w:r>
            <w:r>
              <w:rPr>
                <w:rFonts w:hint="eastAsia" w:ascii="宋体" w:hAnsi="宋体" w:eastAsia="宋体" w:cs="___WRD_EMBED_SUB_45"/>
                <w:bCs/>
                <w:kern w:val="0"/>
                <w:sz w:val="24"/>
                <w:szCs w:val="24"/>
              </w:rPr>
              <w:t>本</w:t>
            </w:r>
            <w:r>
              <w:rPr>
                <w:rFonts w:hint="eastAsia" w:ascii="宋体" w:hAnsi="宋体" w:eastAsia="宋体" w:cs="宋体"/>
                <w:bCs/>
                <w:kern w:val="0"/>
                <w:sz w:val="24"/>
                <w:szCs w:val="24"/>
              </w:rPr>
              <w:t>准确</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方案适</w:t>
            </w:r>
            <w:r>
              <w:rPr>
                <w:rFonts w:hint="eastAsia" w:ascii="宋体" w:hAnsi="宋体" w:eastAsia="宋体" w:cs="___WRD_EMBED_SUB_45"/>
                <w:bCs/>
                <w:kern w:val="0"/>
                <w:sz w:val="24"/>
                <w:szCs w:val="24"/>
              </w:rPr>
              <w:t>合本项目采购需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完整详细</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具有</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实用性和针对性</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3分；</w:t>
            </w:r>
          </w:p>
          <w:p w14:paraId="59DD4292">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(3)对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解有待提升</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方案基</w:t>
            </w:r>
            <w:r>
              <w:rPr>
                <w:rFonts w:hint="eastAsia" w:ascii="宋体" w:hAnsi="宋体" w:eastAsia="宋体" w:cs="___WRD_EMBED_SUB_45"/>
                <w:bCs/>
                <w:kern w:val="0"/>
                <w:sz w:val="24"/>
                <w:szCs w:val="24"/>
              </w:rPr>
              <w:t>本</w:t>
            </w:r>
            <w:r>
              <w:rPr>
                <w:rFonts w:hint="eastAsia" w:ascii="宋体" w:hAnsi="宋体" w:eastAsia="宋体" w:cs="宋体"/>
                <w:bCs/>
                <w:kern w:val="0"/>
                <w:sz w:val="24"/>
                <w:szCs w:val="24"/>
              </w:rPr>
              <w:t>适</w:t>
            </w:r>
            <w:r>
              <w:rPr>
                <w:rFonts w:hint="eastAsia" w:ascii="宋体" w:hAnsi="宋体" w:eastAsia="宋体" w:cs="___WRD_EMBED_SUB_45"/>
                <w:bCs/>
                <w:kern w:val="0"/>
                <w:sz w:val="24"/>
                <w:szCs w:val="24"/>
              </w:rPr>
              <w:t>合本项目采购需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针对性有待改善</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1分；</w:t>
            </w:r>
          </w:p>
          <w:p w14:paraId="59FC1738">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bCs/>
                <w:kern w:val="0"/>
                <w:sz w:val="24"/>
                <w:szCs w:val="24"/>
              </w:rPr>
              <w:t>(4)方案</w:t>
            </w:r>
            <w:r>
              <w:rPr>
                <w:rFonts w:hint="eastAsia" w:ascii="宋体" w:hAnsi="宋体" w:eastAsia="宋体" w:cs="___WRD_EMBED_SUB_45"/>
                <w:bCs/>
                <w:kern w:val="0"/>
                <w:sz w:val="24"/>
                <w:szCs w:val="24"/>
              </w:rPr>
              <w:t>不可行</w:t>
            </w:r>
            <w:r>
              <w:rPr>
                <w:rFonts w:hint="eastAsia" w:ascii="宋体" w:hAnsi="宋体" w:eastAsia="宋体" w:cs="宋体"/>
                <w:bCs/>
                <w:kern w:val="0"/>
                <w:sz w:val="24"/>
                <w:szCs w:val="24"/>
              </w:rPr>
              <w:t>或者未提</w:t>
            </w:r>
            <w:r>
              <w:rPr>
                <w:rFonts w:hint="eastAsia" w:ascii="宋体" w:hAnsi="宋体" w:eastAsia="宋体" w:cs="___WRD_EMBED_SUB_45"/>
                <w:bCs/>
                <w:kern w:val="0"/>
                <w:sz w:val="24"/>
                <w:szCs w:val="24"/>
              </w:rPr>
              <w:t>供得</w:t>
            </w:r>
            <w:r>
              <w:rPr>
                <w:rFonts w:hint="eastAsia" w:ascii="宋体" w:hAnsi="宋体" w:eastAsia="宋体" w:cs="宋体"/>
                <w:bCs/>
                <w:kern w:val="0"/>
                <w:sz w:val="24"/>
                <w:szCs w:val="24"/>
              </w:rPr>
              <w:t>0分。</w:t>
            </w:r>
          </w:p>
        </w:tc>
        <w:tc>
          <w:tcPr>
            <w:tcW w:w="777" w:type="dxa"/>
            <w:vAlign w:val="center"/>
          </w:tcPr>
          <w:p w14:paraId="51E264D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lang w:eastAsia="en-US"/>
              </w:rPr>
            </w:pPr>
            <w:r>
              <w:rPr>
                <w:rFonts w:hint="eastAsia" w:ascii="宋体" w:hAnsi="宋体" w:eastAsia="宋体" w:cs="宋体"/>
                <w:sz w:val="24"/>
                <w:szCs w:val="24"/>
                <w:highlight w:val="none"/>
              </w:rPr>
              <w:t>0-5</w:t>
            </w:r>
          </w:p>
        </w:tc>
      </w:tr>
      <w:tr w14:paraId="49A41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54" w:hRule="atLeast"/>
          <w:jc w:val="center"/>
        </w:trPr>
        <w:tc>
          <w:tcPr>
            <w:tcW w:w="1282" w:type="dxa"/>
            <w:vMerge w:val="continue"/>
            <w:vAlign w:val="center"/>
          </w:tcPr>
          <w:p w14:paraId="26F8770F">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vAlign w:val="center"/>
          </w:tcPr>
          <w:p w14:paraId="7E6263D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生产运输方案</w:t>
            </w:r>
          </w:p>
        </w:tc>
        <w:tc>
          <w:tcPr>
            <w:tcW w:w="6410" w:type="dxa"/>
            <w:vAlign w:val="center"/>
          </w:tcPr>
          <w:p w14:paraId="6B7C479A">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评标委员会</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招标</w:t>
            </w:r>
            <w:r>
              <w:rPr>
                <w:rFonts w:hint="eastAsia" w:ascii="宋体" w:hAnsi="宋体" w:eastAsia="宋体" w:cs="宋体"/>
                <w:color w:val="auto"/>
                <w:sz w:val="24"/>
                <w:szCs w:val="24"/>
              </w:rPr>
              <w:t>文件要求及</w:t>
            </w: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提供的</w:t>
            </w:r>
            <w:r>
              <w:rPr>
                <w:rFonts w:hint="eastAsia" w:ascii="宋体" w:hAnsi="宋体" w:eastAsia="宋体" w:cs="宋体"/>
                <w:color w:val="auto"/>
                <w:sz w:val="24"/>
                <w:szCs w:val="24"/>
                <w:lang w:val="en-US" w:eastAsia="zh-CN"/>
              </w:rPr>
              <w:t>生产运输方</w:t>
            </w:r>
            <w:r>
              <w:rPr>
                <w:rFonts w:hint="eastAsia" w:ascii="宋体" w:hAnsi="宋体" w:eastAsia="宋体" w:cs="宋体"/>
                <w:color w:val="auto"/>
                <w:sz w:val="24"/>
                <w:szCs w:val="24"/>
              </w:rPr>
              <w:t>案情况，进行综合评分，至少包含下列内容：</w:t>
            </w:r>
          </w:p>
          <w:p w14:paraId="31816696">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生产进度安排； </w:t>
            </w:r>
          </w:p>
          <w:p w14:paraId="60DCFD69">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出厂验收包装情况； </w:t>
            </w:r>
          </w:p>
          <w:p w14:paraId="3953FA48">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运输方案； </w:t>
            </w:r>
          </w:p>
          <w:p w14:paraId="75C202F5">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进度保证措施。 </w:t>
            </w:r>
          </w:p>
          <w:p w14:paraId="301B511F">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解准确</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方案优于</w:t>
            </w:r>
            <w:r>
              <w:rPr>
                <w:rFonts w:hint="eastAsia" w:ascii="宋体" w:hAnsi="宋体" w:eastAsia="宋体" w:cs="___WRD_EMBED_SUB_45"/>
                <w:bCs/>
                <w:kern w:val="0"/>
                <w:sz w:val="24"/>
                <w:szCs w:val="24"/>
              </w:rPr>
              <w:t>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完整详细</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针对性强</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5分；</w:t>
            </w:r>
          </w:p>
          <w:p w14:paraId="12F2414A">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解基</w:t>
            </w:r>
            <w:r>
              <w:rPr>
                <w:rFonts w:hint="eastAsia" w:ascii="宋体" w:hAnsi="宋体" w:eastAsia="宋体" w:cs="___WRD_EMBED_SUB_45"/>
                <w:bCs/>
                <w:kern w:val="0"/>
                <w:sz w:val="24"/>
                <w:szCs w:val="24"/>
              </w:rPr>
              <w:t>本</w:t>
            </w:r>
            <w:r>
              <w:rPr>
                <w:rFonts w:hint="eastAsia" w:ascii="宋体" w:hAnsi="宋体" w:eastAsia="宋体" w:cs="宋体"/>
                <w:bCs/>
                <w:kern w:val="0"/>
                <w:sz w:val="24"/>
                <w:szCs w:val="24"/>
              </w:rPr>
              <w:t>准确</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方案适</w:t>
            </w:r>
            <w:r>
              <w:rPr>
                <w:rFonts w:hint="eastAsia" w:ascii="宋体" w:hAnsi="宋体" w:eastAsia="宋体" w:cs="___WRD_EMBED_SUB_45"/>
                <w:bCs/>
                <w:kern w:val="0"/>
                <w:sz w:val="24"/>
                <w:szCs w:val="24"/>
              </w:rPr>
              <w:t>合本项目采购需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完整详细</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具有</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实用性和针对性</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3分；</w:t>
            </w:r>
          </w:p>
          <w:p w14:paraId="4CD7FBAA">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(3)对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解有待提升</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方案基</w:t>
            </w:r>
            <w:r>
              <w:rPr>
                <w:rFonts w:hint="eastAsia" w:ascii="宋体" w:hAnsi="宋体" w:eastAsia="宋体" w:cs="___WRD_EMBED_SUB_45"/>
                <w:bCs/>
                <w:kern w:val="0"/>
                <w:sz w:val="24"/>
                <w:szCs w:val="24"/>
              </w:rPr>
              <w:t>本</w:t>
            </w:r>
            <w:r>
              <w:rPr>
                <w:rFonts w:hint="eastAsia" w:ascii="宋体" w:hAnsi="宋体" w:eastAsia="宋体" w:cs="宋体"/>
                <w:bCs/>
                <w:kern w:val="0"/>
                <w:sz w:val="24"/>
                <w:szCs w:val="24"/>
              </w:rPr>
              <w:t>适</w:t>
            </w:r>
            <w:r>
              <w:rPr>
                <w:rFonts w:hint="eastAsia" w:ascii="宋体" w:hAnsi="宋体" w:eastAsia="宋体" w:cs="___WRD_EMBED_SUB_45"/>
                <w:bCs/>
                <w:kern w:val="0"/>
                <w:sz w:val="24"/>
                <w:szCs w:val="24"/>
              </w:rPr>
              <w:t>合本项目采购需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针对性有待改善</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1分；</w:t>
            </w:r>
          </w:p>
          <w:p w14:paraId="088486E5">
            <w:pPr>
              <w:pStyle w:val="6"/>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both"/>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Cs/>
                <w:kern w:val="0"/>
                <w:sz w:val="24"/>
                <w:szCs w:val="24"/>
              </w:rPr>
              <w:t>(4)方案</w:t>
            </w:r>
            <w:r>
              <w:rPr>
                <w:rFonts w:hint="eastAsia" w:ascii="宋体" w:hAnsi="宋体" w:eastAsia="宋体" w:cs="___WRD_EMBED_SUB_45"/>
                <w:bCs/>
                <w:kern w:val="0"/>
                <w:sz w:val="24"/>
                <w:szCs w:val="24"/>
              </w:rPr>
              <w:t>不可行</w:t>
            </w:r>
            <w:r>
              <w:rPr>
                <w:rFonts w:hint="eastAsia" w:ascii="宋体" w:hAnsi="宋体" w:eastAsia="宋体" w:cs="宋体"/>
                <w:bCs/>
                <w:kern w:val="0"/>
                <w:sz w:val="24"/>
                <w:szCs w:val="24"/>
              </w:rPr>
              <w:t>或者未提</w:t>
            </w:r>
            <w:r>
              <w:rPr>
                <w:rFonts w:hint="eastAsia" w:ascii="宋体" w:hAnsi="宋体" w:eastAsia="宋体" w:cs="___WRD_EMBED_SUB_45"/>
                <w:bCs/>
                <w:kern w:val="0"/>
                <w:sz w:val="24"/>
                <w:szCs w:val="24"/>
              </w:rPr>
              <w:t>供得</w:t>
            </w:r>
            <w:r>
              <w:rPr>
                <w:rFonts w:hint="eastAsia" w:ascii="宋体" w:hAnsi="宋体" w:eastAsia="宋体" w:cs="宋体"/>
                <w:bCs/>
                <w:kern w:val="0"/>
                <w:sz w:val="24"/>
                <w:szCs w:val="24"/>
              </w:rPr>
              <w:t>0分。</w:t>
            </w:r>
          </w:p>
        </w:tc>
        <w:tc>
          <w:tcPr>
            <w:tcW w:w="777" w:type="dxa"/>
            <w:vAlign w:val="center"/>
          </w:tcPr>
          <w:p w14:paraId="6344966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lang w:eastAsia="en-US"/>
              </w:rPr>
            </w:pPr>
            <w:r>
              <w:rPr>
                <w:rFonts w:hint="eastAsia" w:ascii="宋体" w:hAnsi="宋体" w:eastAsia="宋体" w:cs="宋体"/>
                <w:sz w:val="24"/>
                <w:szCs w:val="24"/>
                <w:highlight w:val="none"/>
              </w:rPr>
              <w:t>0-5</w:t>
            </w:r>
          </w:p>
        </w:tc>
      </w:tr>
      <w:tr w14:paraId="1140E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2390" w:hRule="atLeast"/>
          <w:jc w:val="center"/>
        </w:trPr>
        <w:tc>
          <w:tcPr>
            <w:tcW w:w="1282" w:type="dxa"/>
            <w:vMerge w:val="continue"/>
            <w:vAlign w:val="center"/>
          </w:tcPr>
          <w:p w14:paraId="4755FF3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vAlign w:val="center"/>
          </w:tcPr>
          <w:p w14:paraId="22FE9E9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安装</w:t>
            </w:r>
            <w:r>
              <w:rPr>
                <w:rFonts w:hint="eastAsia" w:ascii="宋体" w:hAnsi="宋体" w:eastAsia="宋体" w:cs="宋体"/>
                <w:sz w:val="24"/>
                <w:szCs w:val="24"/>
              </w:rPr>
              <w:t>方案</w:t>
            </w:r>
          </w:p>
        </w:tc>
        <w:tc>
          <w:tcPr>
            <w:tcW w:w="6410" w:type="dxa"/>
            <w:vAlign w:val="center"/>
          </w:tcPr>
          <w:p w14:paraId="370E1B84">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___WRD_EMBED_SUB_45"/>
                <w:bCs/>
                <w:kern w:val="0"/>
                <w:sz w:val="24"/>
                <w:szCs w:val="24"/>
              </w:rPr>
            </w:pPr>
            <w:r>
              <w:rPr>
                <w:rFonts w:hint="eastAsia" w:ascii="宋体" w:hAnsi="宋体" w:eastAsia="宋体" w:cs="宋体"/>
                <w:bCs/>
                <w:kern w:val="0"/>
                <w:sz w:val="24"/>
                <w:szCs w:val="24"/>
                <w:lang w:val="en-US" w:eastAsia="zh-CN"/>
              </w:rPr>
              <w:t>评标委员会</w:t>
            </w:r>
            <w:r>
              <w:rPr>
                <w:rFonts w:hint="eastAsia" w:ascii="宋体" w:hAnsi="宋体" w:eastAsia="宋体" w:cs="宋体"/>
                <w:bCs/>
                <w:kern w:val="0"/>
                <w:sz w:val="24"/>
                <w:szCs w:val="24"/>
              </w:rPr>
              <w:t>根据</w:t>
            </w:r>
            <w:r>
              <w:rPr>
                <w:rFonts w:hint="eastAsia" w:ascii="宋体" w:hAnsi="宋体" w:eastAsia="宋体" w:cs="宋体"/>
                <w:bCs/>
                <w:kern w:val="0"/>
                <w:sz w:val="24"/>
                <w:szCs w:val="24"/>
                <w:lang w:val="en-US" w:eastAsia="zh-CN"/>
              </w:rPr>
              <w:t>招标</w:t>
            </w:r>
            <w:r>
              <w:rPr>
                <w:rFonts w:hint="eastAsia" w:ascii="宋体" w:hAnsi="宋体" w:eastAsia="宋体" w:cs="宋体"/>
                <w:bCs/>
                <w:kern w:val="0"/>
                <w:sz w:val="24"/>
                <w:szCs w:val="24"/>
              </w:rPr>
              <w:t>文件要求</w:t>
            </w:r>
            <w:r>
              <w:rPr>
                <w:rFonts w:hint="eastAsia" w:ascii="宋体" w:hAnsi="宋体" w:eastAsia="宋体" w:cs="___WRD_EMBED_SUB_45"/>
                <w:bCs/>
                <w:kern w:val="0"/>
                <w:sz w:val="24"/>
                <w:szCs w:val="24"/>
              </w:rPr>
              <w:t>及</w:t>
            </w:r>
            <w:r>
              <w:rPr>
                <w:rFonts w:hint="eastAsia" w:ascii="宋体" w:hAnsi="宋体" w:eastAsia="宋体" w:cs="___WRD_EMBED_SUB_45"/>
                <w:bCs/>
                <w:kern w:val="0"/>
                <w:sz w:val="24"/>
                <w:szCs w:val="24"/>
                <w:lang w:val="en-US" w:eastAsia="zh-CN"/>
              </w:rPr>
              <w:t>投标人</w:t>
            </w:r>
            <w:r>
              <w:rPr>
                <w:rFonts w:hint="eastAsia" w:ascii="宋体" w:hAnsi="宋体" w:eastAsia="宋体" w:cs="宋体"/>
                <w:bCs/>
                <w:kern w:val="0"/>
                <w:sz w:val="24"/>
                <w:szCs w:val="24"/>
              </w:rPr>
              <w:t>提</w:t>
            </w:r>
            <w:r>
              <w:rPr>
                <w:rFonts w:hint="eastAsia" w:ascii="宋体" w:hAnsi="宋体" w:eastAsia="宋体" w:cs="___WRD_EMBED_SUB_45"/>
                <w:bCs/>
                <w:kern w:val="0"/>
                <w:sz w:val="24"/>
                <w:szCs w:val="24"/>
              </w:rPr>
              <w:t>供的</w:t>
            </w:r>
            <w:r>
              <w:rPr>
                <w:rFonts w:hint="eastAsia" w:ascii="宋体" w:hAnsi="宋体" w:eastAsia="宋体" w:cs="___WRD_EMBED_SUB_45"/>
                <w:bCs/>
                <w:kern w:val="0"/>
                <w:sz w:val="24"/>
                <w:szCs w:val="24"/>
                <w:lang w:val="en-US" w:eastAsia="zh-CN"/>
              </w:rPr>
              <w:t>安装</w:t>
            </w:r>
            <w:r>
              <w:rPr>
                <w:rFonts w:hint="eastAsia" w:ascii="宋体" w:hAnsi="宋体" w:eastAsia="宋体" w:cs="___WRD_EMBED_SUB_45"/>
                <w:bCs/>
                <w:kern w:val="0"/>
                <w:sz w:val="24"/>
                <w:szCs w:val="24"/>
              </w:rPr>
              <w:t>方案情况，进行</w:t>
            </w:r>
            <w:r>
              <w:rPr>
                <w:rFonts w:hint="eastAsia" w:ascii="宋体" w:hAnsi="宋体" w:eastAsia="宋体" w:cs="宋体"/>
                <w:bCs/>
                <w:kern w:val="0"/>
                <w:sz w:val="24"/>
                <w:szCs w:val="24"/>
              </w:rPr>
              <w:t>综</w:t>
            </w:r>
            <w:r>
              <w:rPr>
                <w:rFonts w:hint="eastAsia" w:ascii="宋体" w:hAnsi="宋体" w:eastAsia="宋体" w:cs="___WRD_EMBED_SUB_45"/>
                <w:bCs/>
                <w:kern w:val="0"/>
                <w:sz w:val="24"/>
                <w:szCs w:val="24"/>
              </w:rPr>
              <w:t>合</w:t>
            </w:r>
            <w:r>
              <w:rPr>
                <w:rFonts w:hint="eastAsia" w:ascii="宋体" w:hAnsi="宋体" w:eastAsia="宋体" w:cs="宋体"/>
                <w:bCs/>
                <w:kern w:val="0"/>
                <w:sz w:val="24"/>
                <w:szCs w:val="24"/>
              </w:rPr>
              <w:t>评</w:t>
            </w:r>
            <w:r>
              <w:rPr>
                <w:rFonts w:hint="eastAsia" w:ascii="宋体" w:hAnsi="宋体" w:eastAsia="宋体" w:cs="___WRD_EMBED_SUB_45"/>
                <w:bCs/>
                <w:kern w:val="0"/>
                <w:sz w:val="24"/>
                <w:szCs w:val="24"/>
              </w:rPr>
              <w:t>分，</w:t>
            </w:r>
            <w:r>
              <w:rPr>
                <w:rFonts w:hint="eastAsia" w:ascii="宋体" w:hAnsi="宋体" w:eastAsia="宋体" w:cs="宋体"/>
                <w:bCs/>
                <w:kern w:val="0"/>
                <w:sz w:val="24"/>
                <w:szCs w:val="24"/>
              </w:rPr>
              <w:t>至少</w:t>
            </w:r>
            <w:r>
              <w:rPr>
                <w:rFonts w:hint="eastAsia" w:ascii="宋体" w:hAnsi="宋体" w:eastAsia="宋体" w:cs="___WRD_EMBED_SUB_45"/>
                <w:bCs/>
                <w:kern w:val="0"/>
                <w:sz w:val="24"/>
                <w:szCs w:val="24"/>
              </w:rPr>
              <w:t>包</w:t>
            </w:r>
            <w:r>
              <w:rPr>
                <w:rFonts w:hint="eastAsia" w:ascii="宋体" w:hAnsi="宋体" w:eastAsia="宋体" w:cs="宋体"/>
                <w:bCs/>
                <w:kern w:val="0"/>
                <w:sz w:val="24"/>
                <w:szCs w:val="24"/>
              </w:rPr>
              <w:t>含</w:t>
            </w:r>
            <w:r>
              <w:rPr>
                <w:rFonts w:hint="eastAsia" w:ascii="宋体" w:hAnsi="宋体" w:eastAsia="宋体" w:cs="___WRD_EMBED_SUB_45"/>
                <w:bCs/>
                <w:kern w:val="0"/>
                <w:sz w:val="24"/>
                <w:szCs w:val="24"/>
              </w:rPr>
              <w:t>下列</w:t>
            </w:r>
            <w:r>
              <w:rPr>
                <w:rFonts w:hint="eastAsia" w:ascii="宋体" w:hAnsi="宋体" w:eastAsia="宋体" w:cs="宋体"/>
                <w:bCs/>
                <w:kern w:val="0"/>
                <w:sz w:val="24"/>
                <w:szCs w:val="24"/>
              </w:rPr>
              <w:t>内容</w:t>
            </w:r>
            <w:r>
              <w:rPr>
                <w:rFonts w:hint="eastAsia" w:ascii="宋体" w:hAnsi="宋体" w:eastAsia="宋体" w:cs="___WRD_EMBED_SUB_45"/>
                <w:bCs/>
                <w:kern w:val="0"/>
                <w:sz w:val="24"/>
                <w:szCs w:val="24"/>
              </w:rPr>
              <w:t>：</w:t>
            </w:r>
          </w:p>
          <w:p w14:paraId="0C41BF19">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1</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 xml:space="preserve">详细安装计划表； </w:t>
            </w:r>
          </w:p>
          <w:p w14:paraId="22CE2C31">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2</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 xml:space="preserve">安装设施辅材投入情况； </w:t>
            </w:r>
          </w:p>
          <w:p w14:paraId="18512C36">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3</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 xml:space="preserve">项目负责人情况、安装人员投入情况； </w:t>
            </w:r>
          </w:p>
          <w:p w14:paraId="736CB925">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4</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 xml:space="preserve">进度保证措施。 </w:t>
            </w:r>
          </w:p>
          <w:p w14:paraId="63DE0CD3">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解准确</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方案优于</w:t>
            </w:r>
            <w:r>
              <w:rPr>
                <w:rFonts w:hint="eastAsia" w:ascii="宋体" w:hAnsi="宋体" w:eastAsia="宋体" w:cs="___WRD_EMBED_SUB_45"/>
                <w:bCs/>
                <w:kern w:val="0"/>
                <w:sz w:val="24"/>
                <w:szCs w:val="24"/>
              </w:rPr>
              <w:t>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完整详细</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针对性强</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5分；</w:t>
            </w:r>
          </w:p>
          <w:p w14:paraId="03B5864E">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解基</w:t>
            </w:r>
            <w:r>
              <w:rPr>
                <w:rFonts w:hint="eastAsia" w:ascii="宋体" w:hAnsi="宋体" w:eastAsia="宋体" w:cs="___WRD_EMBED_SUB_45"/>
                <w:bCs/>
                <w:kern w:val="0"/>
                <w:sz w:val="24"/>
                <w:szCs w:val="24"/>
              </w:rPr>
              <w:t>本</w:t>
            </w:r>
            <w:r>
              <w:rPr>
                <w:rFonts w:hint="eastAsia" w:ascii="宋体" w:hAnsi="宋体" w:eastAsia="宋体" w:cs="宋体"/>
                <w:bCs/>
                <w:kern w:val="0"/>
                <w:sz w:val="24"/>
                <w:szCs w:val="24"/>
              </w:rPr>
              <w:t>准确</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方案适</w:t>
            </w:r>
            <w:r>
              <w:rPr>
                <w:rFonts w:hint="eastAsia" w:ascii="宋体" w:hAnsi="宋体" w:eastAsia="宋体" w:cs="___WRD_EMBED_SUB_45"/>
                <w:bCs/>
                <w:kern w:val="0"/>
                <w:sz w:val="24"/>
                <w:szCs w:val="24"/>
              </w:rPr>
              <w:t>合本项目采购需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完整详细</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具有</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实用性和针对性</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3分；</w:t>
            </w:r>
          </w:p>
          <w:p w14:paraId="4485E871">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(3)对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解有待提升</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方案基</w:t>
            </w:r>
            <w:r>
              <w:rPr>
                <w:rFonts w:hint="eastAsia" w:ascii="宋体" w:hAnsi="宋体" w:eastAsia="宋体" w:cs="___WRD_EMBED_SUB_45"/>
                <w:bCs/>
                <w:kern w:val="0"/>
                <w:sz w:val="24"/>
                <w:szCs w:val="24"/>
              </w:rPr>
              <w:t>本</w:t>
            </w:r>
            <w:r>
              <w:rPr>
                <w:rFonts w:hint="eastAsia" w:ascii="宋体" w:hAnsi="宋体" w:eastAsia="宋体" w:cs="宋体"/>
                <w:bCs/>
                <w:kern w:val="0"/>
                <w:sz w:val="24"/>
                <w:szCs w:val="24"/>
              </w:rPr>
              <w:t>适</w:t>
            </w:r>
            <w:r>
              <w:rPr>
                <w:rFonts w:hint="eastAsia" w:ascii="宋体" w:hAnsi="宋体" w:eastAsia="宋体" w:cs="___WRD_EMBED_SUB_45"/>
                <w:bCs/>
                <w:kern w:val="0"/>
                <w:sz w:val="24"/>
                <w:szCs w:val="24"/>
              </w:rPr>
              <w:t>合本项目采购需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针对性有待改善</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1分；</w:t>
            </w:r>
          </w:p>
          <w:p w14:paraId="23392622">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bCs/>
                <w:kern w:val="0"/>
                <w:sz w:val="24"/>
                <w:szCs w:val="24"/>
              </w:rPr>
              <w:t>(4)方案</w:t>
            </w:r>
            <w:r>
              <w:rPr>
                <w:rFonts w:hint="eastAsia" w:ascii="宋体" w:hAnsi="宋体" w:eastAsia="宋体" w:cs="___WRD_EMBED_SUB_45"/>
                <w:bCs/>
                <w:kern w:val="0"/>
                <w:sz w:val="24"/>
                <w:szCs w:val="24"/>
              </w:rPr>
              <w:t>不可行</w:t>
            </w:r>
            <w:r>
              <w:rPr>
                <w:rFonts w:hint="eastAsia" w:ascii="宋体" w:hAnsi="宋体" w:eastAsia="宋体" w:cs="宋体"/>
                <w:bCs/>
                <w:kern w:val="0"/>
                <w:sz w:val="24"/>
                <w:szCs w:val="24"/>
              </w:rPr>
              <w:t>或者未提</w:t>
            </w:r>
            <w:r>
              <w:rPr>
                <w:rFonts w:hint="eastAsia" w:ascii="宋体" w:hAnsi="宋体" w:eastAsia="宋体" w:cs="___WRD_EMBED_SUB_45"/>
                <w:bCs/>
                <w:kern w:val="0"/>
                <w:sz w:val="24"/>
                <w:szCs w:val="24"/>
              </w:rPr>
              <w:t>供得</w:t>
            </w:r>
            <w:r>
              <w:rPr>
                <w:rFonts w:hint="eastAsia" w:ascii="宋体" w:hAnsi="宋体" w:eastAsia="宋体" w:cs="宋体"/>
                <w:bCs/>
                <w:kern w:val="0"/>
                <w:sz w:val="24"/>
                <w:szCs w:val="24"/>
              </w:rPr>
              <w:t>0分。</w:t>
            </w:r>
          </w:p>
        </w:tc>
        <w:tc>
          <w:tcPr>
            <w:tcW w:w="777" w:type="dxa"/>
            <w:vAlign w:val="center"/>
          </w:tcPr>
          <w:p w14:paraId="318ED4C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highlight w:val="yellow"/>
              </w:rPr>
            </w:pPr>
            <w:r>
              <w:rPr>
                <w:rFonts w:hint="eastAsia" w:ascii="宋体" w:hAnsi="宋体" w:eastAsia="宋体" w:cs="宋体"/>
                <w:sz w:val="24"/>
                <w:szCs w:val="24"/>
                <w:highlight w:val="none"/>
              </w:rPr>
              <w:t>0-5</w:t>
            </w:r>
          </w:p>
        </w:tc>
      </w:tr>
      <w:tr w14:paraId="2E75A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0" w:hRule="atLeast"/>
          <w:jc w:val="center"/>
        </w:trPr>
        <w:tc>
          <w:tcPr>
            <w:tcW w:w="1282" w:type="dxa"/>
            <w:vMerge w:val="continue"/>
            <w:tcBorders>
              <w:bottom w:val="single" w:color="auto" w:sz="4" w:space="0"/>
            </w:tcBorders>
            <w:vAlign w:val="center"/>
          </w:tcPr>
          <w:p w14:paraId="33356A70">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p>
        </w:tc>
        <w:tc>
          <w:tcPr>
            <w:tcW w:w="1244" w:type="dxa"/>
            <w:tcBorders>
              <w:bottom w:val="single" w:color="auto" w:sz="4" w:space="0"/>
            </w:tcBorders>
            <w:vAlign w:val="center"/>
          </w:tcPr>
          <w:p w14:paraId="412E8A7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lang w:eastAsia="en-US"/>
              </w:rPr>
            </w:pPr>
            <w:r>
              <w:rPr>
                <w:rFonts w:hint="eastAsia" w:ascii="宋体" w:hAnsi="宋体" w:eastAsia="宋体" w:cs="宋体"/>
                <w:sz w:val="24"/>
                <w:szCs w:val="24"/>
              </w:rPr>
              <w:t>售后服务方案</w:t>
            </w:r>
          </w:p>
        </w:tc>
        <w:tc>
          <w:tcPr>
            <w:tcW w:w="6410" w:type="dxa"/>
            <w:tcBorders>
              <w:bottom w:val="single" w:color="auto" w:sz="4" w:space="0"/>
            </w:tcBorders>
            <w:vAlign w:val="center"/>
          </w:tcPr>
          <w:p w14:paraId="31251F6D">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评标委员会根据招标文件要求及投标人提供的</w:t>
            </w:r>
            <w:r>
              <w:rPr>
                <w:rFonts w:hint="eastAsia" w:ascii="宋体" w:hAnsi="宋体" w:eastAsia="宋体" w:cs="宋体"/>
                <w:sz w:val="24"/>
                <w:szCs w:val="24"/>
              </w:rPr>
              <w:t>售后服务方案</w:t>
            </w:r>
            <w:r>
              <w:rPr>
                <w:rFonts w:hint="eastAsia" w:ascii="宋体" w:hAnsi="宋体" w:eastAsia="宋体" w:cs="宋体"/>
                <w:kern w:val="2"/>
                <w:sz w:val="24"/>
                <w:szCs w:val="24"/>
                <w:lang w:val="en-US" w:eastAsia="zh-CN" w:bidi="ar-SA"/>
              </w:rPr>
              <w:t>情况，进行综合评分，至少包含下列内容：</w:t>
            </w:r>
          </w:p>
          <w:p w14:paraId="7D4E4005">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1</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售后维修响应流程、响应时间、故障处理</w:t>
            </w:r>
            <w:r>
              <w:rPr>
                <w:rFonts w:hint="eastAsia" w:ascii="宋体" w:hAnsi="宋体" w:eastAsia="宋体" w:cs="宋体"/>
                <w:bCs/>
                <w:kern w:val="0"/>
                <w:sz w:val="24"/>
                <w:szCs w:val="24"/>
                <w:lang w:val="en-US" w:eastAsia="zh-CN"/>
              </w:rPr>
              <w:t>措施</w:t>
            </w:r>
            <w:r>
              <w:rPr>
                <w:rFonts w:hint="eastAsia" w:ascii="宋体" w:hAnsi="宋体" w:eastAsia="宋体" w:cs="宋体"/>
                <w:bCs/>
                <w:kern w:val="0"/>
                <w:sz w:val="24"/>
                <w:szCs w:val="24"/>
              </w:rPr>
              <w:t xml:space="preserve">； </w:t>
            </w:r>
          </w:p>
          <w:p w14:paraId="62E0E394">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2</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售后服务技术人员</w:t>
            </w:r>
            <w:r>
              <w:rPr>
                <w:rFonts w:hint="eastAsia" w:ascii="宋体" w:hAnsi="宋体" w:eastAsia="宋体" w:cs="宋体"/>
                <w:bCs/>
                <w:kern w:val="0"/>
                <w:sz w:val="24"/>
                <w:szCs w:val="24"/>
                <w:lang w:val="en-US" w:eastAsia="zh-CN"/>
              </w:rPr>
              <w:t>配备</w:t>
            </w:r>
            <w:r>
              <w:rPr>
                <w:rFonts w:hint="eastAsia" w:ascii="宋体" w:hAnsi="宋体" w:eastAsia="宋体" w:cs="宋体"/>
                <w:bCs/>
                <w:kern w:val="0"/>
                <w:sz w:val="24"/>
                <w:szCs w:val="24"/>
              </w:rPr>
              <w:t xml:space="preserve">及保障措施； </w:t>
            </w:r>
          </w:p>
          <w:p w14:paraId="24FA8F98">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3</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 xml:space="preserve">易损件备货清单； </w:t>
            </w:r>
          </w:p>
          <w:p w14:paraId="03546331">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lang w:val="en-US" w:eastAsia="zh-CN"/>
              </w:rPr>
              <w:t>4</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 xml:space="preserve">定期巡检巡修方案。 </w:t>
            </w:r>
          </w:p>
          <w:p w14:paraId="181CE1E4">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(1)对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解准确</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方案优于</w:t>
            </w:r>
            <w:r>
              <w:rPr>
                <w:rFonts w:hint="eastAsia" w:ascii="宋体" w:hAnsi="宋体" w:eastAsia="宋体" w:cs="___WRD_EMBED_SUB_45"/>
                <w:bCs/>
                <w:kern w:val="0"/>
                <w:sz w:val="24"/>
                <w:szCs w:val="24"/>
              </w:rPr>
              <w:t>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完整详细</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针对性强</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5分；</w:t>
            </w:r>
          </w:p>
          <w:p w14:paraId="2BEAAB08">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(2)对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解基</w:t>
            </w:r>
            <w:r>
              <w:rPr>
                <w:rFonts w:hint="eastAsia" w:ascii="宋体" w:hAnsi="宋体" w:eastAsia="宋体" w:cs="___WRD_EMBED_SUB_45"/>
                <w:bCs/>
                <w:kern w:val="0"/>
                <w:sz w:val="24"/>
                <w:szCs w:val="24"/>
              </w:rPr>
              <w:t>本</w:t>
            </w:r>
            <w:r>
              <w:rPr>
                <w:rFonts w:hint="eastAsia" w:ascii="宋体" w:hAnsi="宋体" w:eastAsia="宋体" w:cs="宋体"/>
                <w:bCs/>
                <w:kern w:val="0"/>
                <w:sz w:val="24"/>
                <w:szCs w:val="24"/>
              </w:rPr>
              <w:t>准确</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方案适</w:t>
            </w:r>
            <w:r>
              <w:rPr>
                <w:rFonts w:hint="eastAsia" w:ascii="宋体" w:hAnsi="宋体" w:eastAsia="宋体" w:cs="___WRD_EMBED_SUB_45"/>
                <w:bCs/>
                <w:kern w:val="0"/>
                <w:sz w:val="24"/>
                <w:szCs w:val="24"/>
              </w:rPr>
              <w:t>合本项目采购需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完整详细</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具有</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实用性和针对性</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3分；</w:t>
            </w:r>
          </w:p>
          <w:p w14:paraId="75FDB28A">
            <w:pPr>
              <w:keepNext w:val="0"/>
              <w:keepLines w:val="0"/>
              <w:pageBreakBefore w:val="0"/>
              <w:widowControl/>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(3)对</w:t>
            </w:r>
            <w:r>
              <w:rPr>
                <w:rFonts w:hint="eastAsia" w:ascii="宋体" w:hAnsi="宋体" w:eastAsia="宋体" w:cs="___WRD_EMBED_SUB_45"/>
                <w:bCs/>
                <w:kern w:val="0"/>
                <w:sz w:val="24"/>
                <w:szCs w:val="24"/>
              </w:rPr>
              <w:t>本项目</w:t>
            </w:r>
            <w:r>
              <w:rPr>
                <w:rFonts w:hint="eastAsia" w:ascii="宋体" w:hAnsi="宋体" w:eastAsia="宋体" w:cs="宋体"/>
                <w:bCs/>
                <w:kern w:val="0"/>
                <w:sz w:val="24"/>
                <w:szCs w:val="24"/>
              </w:rPr>
              <w:t>特点和难点</w:t>
            </w:r>
            <w:r>
              <w:rPr>
                <w:rFonts w:hint="eastAsia" w:ascii="宋体" w:hAnsi="宋体" w:eastAsia="宋体" w:cs="___WRD_EMBED_SUB_45"/>
                <w:bCs/>
                <w:kern w:val="0"/>
                <w:sz w:val="24"/>
                <w:szCs w:val="24"/>
              </w:rPr>
              <w:t>理</w:t>
            </w:r>
            <w:r>
              <w:rPr>
                <w:rFonts w:hint="eastAsia" w:ascii="宋体" w:hAnsi="宋体" w:eastAsia="宋体" w:cs="宋体"/>
                <w:bCs/>
                <w:kern w:val="0"/>
                <w:sz w:val="24"/>
                <w:szCs w:val="24"/>
              </w:rPr>
              <w:t>解有待提升</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方案基</w:t>
            </w:r>
            <w:r>
              <w:rPr>
                <w:rFonts w:hint="eastAsia" w:ascii="宋体" w:hAnsi="宋体" w:eastAsia="宋体" w:cs="___WRD_EMBED_SUB_45"/>
                <w:bCs/>
                <w:kern w:val="0"/>
                <w:sz w:val="24"/>
                <w:szCs w:val="24"/>
              </w:rPr>
              <w:t>本</w:t>
            </w:r>
            <w:r>
              <w:rPr>
                <w:rFonts w:hint="eastAsia" w:ascii="宋体" w:hAnsi="宋体" w:eastAsia="宋体" w:cs="宋体"/>
                <w:bCs/>
                <w:kern w:val="0"/>
                <w:sz w:val="24"/>
                <w:szCs w:val="24"/>
              </w:rPr>
              <w:t>适</w:t>
            </w:r>
            <w:r>
              <w:rPr>
                <w:rFonts w:hint="eastAsia" w:ascii="宋体" w:hAnsi="宋体" w:eastAsia="宋体" w:cs="___WRD_EMBED_SUB_45"/>
                <w:bCs/>
                <w:kern w:val="0"/>
                <w:sz w:val="24"/>
                <w:szCs w:val="24"/>
              </w:rPr>
              <w:t>合本项目采购需</w:t>
            </w:r>
            <w:r>
              <w:rPr>
                <w:rFonts w:hint="eastAsia" w:ascii="宋体" w:hAnsi="宋体" w:eastAsia="宋体" w:cs="宋体"/>
                <w:bCs/>
                <w:kern w:val="0"/>
                <w:sz w:val="24"/>
                <w:szCs w:val="24"/>
              </w:rPr>
              <w:t>求</w:t>
            </w:r>
            <w:r>
              <w:rPr>
                <w:rFonts w:hint="eastAsia" w:ascii="宋体" w:hAnsi="宋体" w:eastAsia="宋体" w:cs="___WRD_EMBED_SUB_45"/>
                <w:bCs/>
                <w:kern w:val="0"/>
                <w:sz w:val="24"/>
                <w:szCs w:val="24"/>
              </w:rPr>
              <w:t>，可行</w:t>
            </w:r>
            <w:r>
              <w:rPr>
                <w:rFonts w:hint="eastAsia" w:ascii="宋体" w:hAnsi="宋体" w:eastAsia="宋体" w:cs="宋体"/>
                <w:bCs/>
                <w:kern w:val="0"/>
                <w:sz w:val="24"/>
                <w:szCs w:val="24"/>
              </w:rPr>
              <w:t>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实用性</w:t>
            </w:r>
            <w:r>
              <w:rPr>
                <w:rFonts w:hint="eastAsia" w:ascii="宋体" w:hAnsi="宋体" w:eastAsia="宋体" w:cs="___WRD_EMBED_SUB_45"/>
                <w:bCs/>
                <w:kern w:val="0"/>
                <w:sz w:val="24"/>
                <w:szCs w:val="24"/>
              </w:rPr>
              <w:t>、</w:t>
            </w:r>
            <w:r>
              <w:rPr>
                <w:rFonts w:hint="eastAsia" w:ascii="宋体" w:hAnsi="宋体" w:eastAsia="宋体" w:cs="宋体"/>
                <w:bCs/>
                <w:kern w:val="0"/>
                <w:sz w:val="24"/>
                <w:szCs w:val="24"/>
              </w:rPr>
              <w:t>针对性有待改善</w:t>
            </w:r>
            <w:r>
              <w:rPr>
                <w:rFonts w:hint="eastAsia" w:ascii="宋体" w:hAnsi="宋体" w:eastAsia="宋体" w:cs="___WRD_EMBED_SUB_45"/>
                <w:bCs/>
                <w:kern w:val="0"/>
                <w:sz w:val="24"/>
                <w:szCs w:val="24"/>
              </w:rPr>
              <w:t>，得</w:t>
            </w:r>
            <w:r>
              <w:rPr>
                <w:rFonts w:hint="eastAsia" w:ascii="宋体" w:hAnsi="宋体" w:eastAsia="宋体" w:cs="宋体"/>
                <w:bCs/>
                <w:kern w:val="0"/>
                <w:sz w:val="24"/>
                <w:szCs w:val="24"/>
              </w:rPr>
              <w:t>1分；</w:t>
            </w:r>
          </w:p>
          <w:p w14:paraId="0B4B4776">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r>
              <w:rPr>
                <w:rFonts w:hint="eastAsia" w:ascii="宋体" w:hAnsi="宋体" w:eastAsia="宋体" w:cs="宋体"/>
                <w:bCs/>
                <w:kern w:val="0"/>
                <w:sz w:val="24"/>
                <w:szCs w:val="24"/>
              </w:rPr>
              <w:t>(4)方案</w:t>
            </w:r>
            <w:r>
              <w:rPr>
                <w:rFonts w:hint="eastAsia" w:ascii="宋体" w:hAnsi="宋体" w:eastAsia="宋体" w:cs="___WRD_EMBED_SUB_45"/>
                <w:bCs/>
                <w:kern w:val="0"/>
                <w:sz w:val="24"/>
                <w:szCs w:val="24"/>
              </w:rPr>
              <w:t>不可行</w:t>
            </w:r>
            <w:r>
              <w:rPr>
                <w:rFonts w:hint="eastAsia" w:ascii="宋体" w:hAnsi="宋体" w:eastAsia="宋体" w:cs="宋体"/>
                <w:bCs/>
                <w:kern w:val="0"/>
                <w:sz w:val="24"/>
                <w:szCs w:val="24"/>
              </w:rPr>
              <w:t>或者未提</w:t>
            </w:r>
            <w:r>
              <w:rPr>
                <w:rFonts w:hint="eastAsia" w:ascii="宋体" w:hAnsi="宋体" w:eastAsia="宋体" w:cs="___WRD_EMBED_SUB_45"/>
                <w:bCs/>
                <w:kern w:val="0"/>
                <w:sz w:val="24"/>
                <w:szCs w:val="24"/>
              </w:rPr>
              <w:t>供得</w:t>
            </w:r>
            <w:r>
              <w:rPr>
                <w:rFonts w:hint="eastAsia" w:ascii="宋体" w:hAnsi="宋体" w:eastAsia="宋体" w:cs="宋体"/>
                <w:bCs/>
                <w:kern w:val="0"/>
                <w:sz w:val="24"/>
                <w:szCs w:val="24"/>
              </w:rPr>
              <w:t>0分。</w:t>
            </w:r>
          </w:p>
        </w:tc>
        <w:tc>
          <w:tcPr>
            <w:tcW w:w="777" w:type="dxa"/>
            <w:tcBorders>
              <w:bottom w:val="single" w:color="auto" w:sz="4" w:space="0"/>
            </w:tcBorders>
            <w:vAlign w:val="center"/>
          </w:tcPr>
          <w:p w14:paraId="5B9CB54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lang w:eastAsia="en-US"/>
              </w:rPr>
            </w:pPr>
            <w:r>
              <w:rPr>
                <w:rFonts w:hint="eastAsia" w:ascii="宋体" w:hAnsi="宋体" w:eastAsia="宋体" w:cs="宋体"/>
                <w:sz w:val="24"/>
                <w:szCs w:val="24"/>
                <w:highlight w:val="none"/>
              </w:rPr>
              <w:t>0-5</w:t>
            </w:r>
          </w:p>
        </w:tc>
      </w:tr>
      <w:tr w14:paraId="4EA93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64" w:hRule="atLeast"/>
          <w:jc w:val="center"/>
        </w:trPr>
        <w:tc>
          <w:tcPr>
            <w:tcW w:w="1282" w:type="dxa"/>
            <w:tcBorders>
              <w:top w:val="single" w:color="auto" w:sz="4" w:space="0"/>
            </w:tcBorders>
            <w:vAlign w:val="center"/>
          </w:tcPr>
          <w:p w14:paraId="49B2678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价格分</w:t>
            </w:r>
          </w:p>
          <w:p w14:paraId="500043F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（30分）</w:t>
            </w:r>
          </w:p>
        </w:tc>
        <w:tc>
          <w:tcPr>
            <w:tcW w:w="8431" w:type="dxa"/>
            <w:gridSpan w:val="3"/>
            <w:tcBorders>
              <w:top w:val="single" w:color="auto" w:sz="4" w:space="0"/>
            </w:tcBorders>
            <w:vAlign w:val="center"/>
          </w:tcPr>
          <w:p w14:paraId="2B16F786">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价格分统一采用低价优先法，即满足招标文件要求且投标价格最低的投标报价为评标基准价，其价格分为满分30分。其他投标人的价格分统一按照下列公式计算：</w:t>
            </w:r>
          </w:p>
          <w:p w14:paraId="5EC0A499">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投标报价得分＝（评标基准价/投标报价）×30%×100</w:t>
            </w:r>
          </w:p>
        </w:tc>
      </w:tr>
    </w:tbl>
    <w:p w14:paraId="2B8E7468">
      <w:pPr>
        <w:spacing w:before="148" w:line="360" w:lineRule="auto"/>
        <w:rPr>
          <w:rFonts w:ascii="Calibri" w:hAnsi="Calibri" w:eastAsia="宋体" w:cs="Times New Roman"/>
          <w:szCs w:val="24"/>
        </w:rPr>
      </w:pPr>
    </w:p>
    <w:p w14:paraId="38BD36AD">
      <w:pPr>
        <w:spacing w:line="360" w:lineRule="auto"/>
        <w:rPr>
          <w:rFonts w:ascii="Arial" w:hAnsi="Calibri" w:eastAsia="宋体" w:cs="Times New Roman"/>
          <w:szCs w:val="24"/>
        </w:rPr>
      </w:pPr>
    </w:p>
    <w:p w14:paraId="7B4A9AF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宋体" w:hAnsi="宋体" w:eastAsia="宋体" w:cs="宋体"/>
          <w:i w:val="0"/>
          <w:iCs w:val="0"/>
          <w:color w:val="auto"/>
          <w:kern w:val="0"/>
          <w:sz w:val="24"/>
          <w:szCs w:val="24"/>
          <w:u w:val="none"/>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___WRD_EMBED_SUB_45">
    <w:altName w:val="宋体"/>
    <w:panose1 w:val="02010600030101010101"/>
    <w:charset w:val="86"/>
    <w:family w:val="modern"/>
    <w:pitch w:val="default"/>
    <w:sig w:usb0="00000000" w:usb1="0000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A730F9"/>
    <w:multiLevelType w:val="singleLevel"/>
    <w:tmpl w:val="30A730F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OTY4N2M3MjM1MGZjN2U0OGFmZTViMDE2YWY5ZWIifQ=="/>
  </w:docVars>
  <w:rsids>
    <w:rsidRoot w:val="581D01BC"/>
    <w:rsid w:val="058A40EC"/>
    <w:rsid w:val="05B31F3F"/>
    <w:rsid w:val="063B3B44"/>
    <w:rsid w:val="07600A42"/>
    <w:rsid w:val="0946009F"/>
    <w:rsid w:val="0BD6383C"/>
    <w:rsid w:val="0E830A70"/>
    <w:rsid w:val="127A7D9F"/>
    <w:rsid w:val="14836939"/>
    <w:rsid w:val="159641E1"/>
    <w:rsid w:val="159D1E8E"/>
    <w:rsid w:val="19F7AF85"/>
    <w:rsid w:val="1A2126C1"/>
    <w:rsid w:val="1A89658D"/>
    <w:rsid w:val="1B3B212D"/>
    <w:rsid w:val="1B674782"/>
    <w:rsid w:val="1DAB33EB"/>
    <w:rsid w:val="1DE31F74"/>
    <w:rsid w:val="1F8E02FF"/>
    <w:rsid w:val="20CF0BA0"/>
    <w:rsid w:val="21F02D5A"/>
    <w:rsid w:val="21F37A85"/>
    <w:rsid w:val="226513C9"/>
    <w:rsid w:val="22E71749"/>
    <w:rsid w:val="24464D5F"/>
    <w:rsid w:val="26F508F8"/>
    <w:rsid w:val="27B8333E"/>
    <w:rsid w:val="292F2BC0"/>
    <w:rsid w:val="29FC682E"/>
    <w:rsid w:val="2EB06528"/>
    <w:rsid w:val="2F0362CE"/>
    <w:rsid w:val="2F9037FD"/>
    <w:rsid w:val="309816C2"/>
    <w:rsid w:val="33E56641"/>
    <w:rsid w:val="33F23FC7"/>
    <w:rsid w:val="35124AD5"/>
    <w:rsid w:val="360F52F8"/>
    <w:rsid w:val="36FE5292"/>
    <w:rsid w:val="37A521E5"/>
    <w:rsid w:val="37A86F97"/>
    <w:rsid w:val="38A21551"/>
    <w:rsid w:val="39D652BB"/>
    <w:rsid w:val="3A210E0A"/>
    <w:rsid w:val="3BCB56FF"/>
    <w:rsid w:val="3BCC56A6"/>
    <w:rsid w:val="3E637DF5"/>
    <w:rsid w:val="414A3706"/>
    <w:rsid w:val="416C052E"/>
    <w:rsid w:val="424D615A"/>
    <w:rsid w:val="427434C5"/>
    <w:rsid w:val="42F30AB7"/>
    <w:rsid w:val="435F4D72"/>
    <w:rsid w:val="43D56DE9"/>
    <w:rsid w:val="46970DB7"/>
    <w:rsid w:val="46EE7309"/>
    <w:rsid w:val="47803B0E"/>
    <w:rsid w:val="48DE2D2F"/>
    <w:rsid w:val="4AC37684"/>
    <w:rsid w:val="4AF13347"/>
    <w:rsid w:val="4E027054"/>
    <w:rsid w:val="4FD06DCA"/>
    <w:rsid w:val="50083416"/>
    <w:rsid w:val="506444A8"/>
    <w:rsid w:val="5182435E"/>
    <w:rsid w:val="542E417C"/>
    <w:rsid w:val="55BD79E7"/>
    <w:rsid w:val="55F8349A"/>
    <w:rsid w:val="581D01BC"/>
    <w:rsid w:val="581E52AB"/>
    <w:rsid w:val="58B503E1"/>
    <w:rsid w:val="58F00CE5"/>
    <w:rsid w:val="5A587092"/>
    <w:rsid w:val="5B4B6741"/>
    <w:rsid w:val="5D1B15AB"/>
    <w:rsid w:val="5FA76B8F"/>
    <w:rsid w:val="60996106"/>
    <w:rsid w:val="60F65FF0"/>
    <w:rsid w:val="65BD16DA"/>
    <w:rsid w:val="67B33F51"/>
    <w:rsid w:val="6D1159A2"/>
    <w:rsid w:val="6FEA4A8E"/>
    <w:rsid w:val="704A05AE"/>
    <w:rsid w:val="71195EFA"/>
    <w:rsid w:val="71663DA9"/>
    <w:rsid w:val="726E2E32"/>
    <w:rsid w:val="72DF171F"/>
    <w:rsid w:val="75322610"/>
    <w:rsid w:val="7877339B"/>
    <w:rsid w:val="78C37D6C"/>
    <w:rsid w:val="7A676F98"/>
    <w:rsid w:val="7B742BE9"/>
    <w:rsid w:val="7C2E6C8F"/>
    <w:rsid w:val="7D585AEA"/>
    <w:rsid w:val="7DB37B8D"/>
    <w:rsid w:val="7F165A81"/>
    <w:rsid w:val="7F66397B"/>
    <w:rsid w:val="7F744BD0"/>
    <w:rsid w:val="7F7E4E0F"/>
    <w:rsid w:val="EEF38892"/>
    <w:rsid w:val="FBFB7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18"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30"/>
      <w:szCs w:val="44"/>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paragraph" w:styleId="4">
    <w:name w:val="heading 4"/>
    <w:basedOn w:val="1"/>
    <w:next w:val="1"/>
    <w:qFormat/>
    <w:uiPriority w:val="18"/>
    <w:pPr>
      <w:keepNext/>
      <w:keepLines/>
      <w:spacing w:before="200"/>
      <w:outlineLvl w:val="3"/>
    </w:pPr>
    <w:rPr>
      <w:rFonts w:ascii="Calibri" w:hAnsi="Calibri" w:eastAsia="宋体" w:cs="Arial"/>
      <w:b/>
      <w:bCs/>
      <w:i/>
      <w:iCs/>
      <w:color w:val="7E97AD"/>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unhideWhenUsed/>
    <w:qFormat/>
    <w:uiPriority w:val="99"/>
    <w:pPr>
      <w:widowControl/>
      <w:ind w:firstLine="420"/>
      <w:jc w:val="left"/>
    </w:pPr>
    <w:rPr>
      <w:kern w:val="0"/>
      <w:sz w:val="20"/>
      <w:szCs w:val="20"/>
    </w:rPr>
  </w:style>
  <w:style w:type="paragraph" w:styleId="6">
    <w:name w:val="annotation text"/>
    <w:basedOn w:val="1"/>
    <w:semiHidden/>
    <w:qFormat/>
    <w:uiPriority w:val="0"/>
    <w:pPr>
      <w:jc w:val="left"/>
    </w:pPr>
  </w:style>
  <w:style w:type="paragraph" w:styleId="7">
    <w:name w:val="Body Text"/>
    <w:basedOn w:val="1"/>
    <w:qFormat/>
    <w:uiPriority w:val="0"/>
    <w:rPr>
      <w:rFonts w:ascii="宋体" w:hAnsi="宋体" w:eastAsia="宋体" w:cs="宋体"/>
      <w:sz w:val="27"/>
      <w:szCs w:val="27"/>
      <w:lang w:eastAsia="en-US"/>
    </w:rPr>
  </w:style>
  <w:style w:type="paragraph" w:styleId="8">
    <w:name w:val="Body Text Indent"/>
    <w:basedOn w:val="1"/>
    <w:next w:val="9"/>
    <w:qFormat/>
    <w:uiPriority w:val="0"/>
    <w:pPr>
      <w:ind w:firstLine="645"/>
    </w:pPr>
    <w:rPr>
      <w:rFonts w:ascii="楷体_GB2312" w:eastAsia="楷体_GB2312"/>
      <w:sz w:val="32"/>
    </w:rPr>
  </w:style>
  <w:style w:type="paragraph" w:styleId="9">
    <w:name w:val="envelope return"/>
    <w:basedOn w:val="1"/>
    <w:qFormat/>
    <w:uiPriority w:val="0"/>
    <w:pPr>
      <w:snapToGrid w:val="0"/>
    </w:pPr>
    <w:rPr>
      <w:rFonts w:ascii="Arial" w:hAnsi="Arial"/>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jc w:val="left"/>
    </w:pPr>
    <w:rPr>
      <w:rFonts w:cs="Times New Roman"/>
      <w:kern w:val="0"/>
      <w:sz w:val="24"/>
    </w:rPr>
  </w:style>
  <w:style w:type="paragraph" w:styleId="13">
    <w:name w:val="Body Text First Indent 2"/>
    <w:basedOn w:val="8"/>
    <w:next w:val="5"/>
    <w:qFormat/>
    <w:uiPriority w:val="0"/>
    <w:pPr>
      <w:ind w:firstLine="420" w:firstLineChars="200"/>
    </w:pPr>
  </w:style>
  <w:style w:type="table" w:styleId="15">
    <w:name w:val="Table Grid"/>
    <w:basedOn w:val="14"/>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Table Paragraph"/>
    <w:basedOn w:val="1"/>
    <w:qFormat/>
    <w:uiPriority w:val="1"/>
    <w:rPr>
      <w:rFonts w:ascii="宋体" w:hAnsi="宋体" w:eastAsia="宋体" w:cs="宋体"/>
      <w:lang w:val="zh-CN" w:eastAsia="zh-CN" w:bidi="zh-CN"/>
    </w:rPr>
  </w:style>
  <w:style w:type="character" w:customStyle="1" w:styleId="19">
    <w:name w:val="font21"/>
    <w:basedOn w:val="16"/>
    <w:qFormat/>
    <w:uiPriority w:val="0"/>
    <w:rPr>
      <w:rFonts w:ascii="宋体" w:hAnsi="宋体" w:eastAsia="宋体" w:cs="宋体"/>
      <w:color w:val="000000"/>
      <w:sz w:val="12"/>
      <w:szCs w:val="12"/>
      <w:u w:val="none"/>
    </w:rPr>
  </w:style>
  <w:style w:type="character" w:customStyle="1" w:styleId="20">
    <w:name w:val="font11"/>
    <w:basedOn w:val="16"/>
    <w:qFormat/>
    <w:uiPriority w:val="0"/>
    <w:rPr>
      <w:rFonts w:hint="default" w:ascii="Arial" w:hAnsi="Arial" w:cs="Arial"/>
      <w:color w:val="000000"/>
      <w:sz w:val="12"/>
      <w:szCs w:val="12"/>
      <w:u w:val="none"/>
    </w:rPr>
  </w:style>
  <w:style w:type="paragraph" w:customStyle="1" w:styleId="21">
    <w:name w:val="Table Text"/>
    <w:basedOn w:val="1"/>
    <w:semiHidden/>
    <w:qFormat/>
    <w:uiPriority w:val="0"/>
    <w:rPr>
      <w:rFonts w:ascii="仿宋" w:hAnsi="仿宋" w:eastAsia="仿宋" w:cs="仿宋"/>
      <w:sz w:val="22"/>
      <w:szCs w:val="22"/>
      <w:lang w:val="en-US" w:eastAsia="en-US" w:bidi="ar-SA"/>
    </w:rPr>
  </w:style>
  <w:style w:type="table" w:customStyle="1" w:styleId="22">
    <w:name w:val="网格型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9923</Words>
  <Characters>11454</Characters>
  <Lines>0</Lines>
  <Paragraphs>0</Paragraphs>
  <TotalTime>12</TotalTime>
  <ScaleCrop>false</ScaleCrop>
  <LinksUpToDate>false</LinksUpToDate>
  <CharactersWithSpaces>11486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2025-08-05T12:34:00Z</dcterms:created>
  <dc:creator>FL</dc:creator>
  <cp:lastModifiedBy>user</cp:lastModifiedBy>
  <dcterms:modified xsi:type="dcterms:W3CDTF">2026-07-20T03:45:26Z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9CEA7CF68C274627BB869EC214E39977_13</vt:lpwstr>
  </property>
  <property fmtid="{D5CDD505-2E9C-101B-9397-08002B2CF9AE}" pid="4" name="KSOTemplateDocerSaveRecord">
    <vt:lpwstr>eyJoZGlkIjoiNTlmNWFhNzNhN2UzNjFmMGZjMmE3ZDE5ODM4MGRkYWMiLCJ1c2VySWQiOiIzNDE5MDExMjMifQ==</vt:lpwstr>
  </property>
</Properties>
</file>