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5F729E">
      <w:pPr>
        <w:spacing w:line="360" w:lineRule="auto"/>
        <w:jc w:val="center"/>
        <w:outlineLvl w:val="0"/>
        <w:rPr>
          <w:rFonts w:hint="eastAsia" w:asciiTheme="minorEastAsia" w:hAnsiTheme="minorEastAsia" w:eastAsiaTheme="minorEastAsia"/>
          <w:b/>
          <w:color w:val="auto"/>
          <w:sz w:val="28"/>
          <w:highlight w:val="none"/>
          <w:lang w:eastAsia="zh-CN"/>
        </w:rPr>
      </w:pPr>
      <w:r>
        <w:rPr>
          <w:rFonts w:hint="eastAsia" w:asciiTheme="minorEastAsia" w:hAnsiTheme="minorEastAsia" w:eastAsiaTheme="minorEastAsia"/>
          <w:b/>
          <w:color w:val="auto"/>
          <w:sz w:val="28"/>
          <w:highlight w:val="none"/>
        </w:rPr>
        <w:t>采购需求</w:t>
      </w:r>
    </w:p>
    <w:p w14:paraId="1045BCB5">
      <w:pPr>
        <w:spacing w:line="360" w:lineRule="auto"/>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前注：</w:t>
      </w:r>
    </w:p>
    <w:p w14:paraId="5E16745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eastAsia="宋体"/>
          <w:color w:val="auto"/>
          <w:sz w:val="24"/>
          <w:szCs w:val="18"/>
          <w:highlight w:val="none"/>
        </w:rPr>
      </w:pPr>
      <w:r>
        <w:rPr>
          <w:rFonts w:hint="eastAsia" w:asciiTheme="minorEastAsia" w:hAnsiTheme="minorEastAsia" w:eastAsiaTheme="minorEastAsia"/>
          <w:color w:val="auto"/>
          <w:sz w:val="24"/>
          <w:highlight w:val="none"/>
        </w:rPr>
        <w:t>1.</w:t>
      </w:r>
      <w:r>
        <w:rPr>
          <w:rFonts w:ascii="宋体" w:hAnsi="宋体" w:eastAsia="宋体"/>
          <w:color w:val="auto"/>
          <w:sz w:val="24"/>
          <w:szCs w:val="18"/>
          <w:highlight w:val="none"/>
        </w:rPr>
        <w:t>根据《</w:t>
      </w:r>
      <w:r>
        <w:rPr>
          <w:rFonts w:hint="eastAsia" w:ascii="宋体" w:hAnsi="宋体" w:eastAsia="宋体"/>
          <w:color w:val="auto"/>
          <w:sz w:val="24"/>
          <w:szCs w:val="18"/>
          <w:highlight w:val="none"/>
        </w:rPr>
        <w:t>政府采购进口产品管理办法</w:t>
      </w:r>
      <w:r>
        <w:rPr>
          <w:rFonts w:ascii="宋体" w:hAnsi="宋体" w:eastAsia="宋体"/>
          <w:color w:val="auto"/>
          <w:sz w:val="24"/>
          <w:szCs w:val="18"/>
          <w:highlight w:val="none"/>
        </w:rPr>
        <w:t>》及政府采购管理部门的相关规定，下列采购需求中</w:t>
      </w:r>
      <w:r>
        <w:rPr>
          <w:rFonts w:hint="eastAsia" w:ascii="宋体" w:hAnsi="宋体" w:eastAsia="宋体"/>
          <w:color w:val="auto"/>
          <w:sz w:val="24"/>
          <w:szCs w:val="18"/>
          <w:highlight w:val="none"/>
        </w:rPr>
        <w:t>标注进口产品的货物均</w:t>
      </w:r>
      <w:r>
        <w:rPr>
          <w:rFonts w:ascii="宋体" w:hAnsi="宋体" w:eastAsia="宋体"/>
          <w:color w:val="auto"/>
          <w:sz w:val="24"/>
          <w:szCs w:val="18"/>
          <w:highlight w:val="none"/>
        </w:rPr>
        <w:t>已履行相关论证手续，经核准采购进口</w:t>
      </w:r>
      <w:r>
        <w:rPr>
          <w:rFonts w:hint="eastAsia" w:ascii="宋体" w:hAnsi="宋体" w:eastAsia="宋体"/>
          <w:color w:val="auto"/>
          <w:sz w:val="24"/>
          <w:szCs w:val="18"/>
          <w:highlight w:val="none"/>
        </w:rPr>
        <w:t>产品</w:t>
      </w:r>
      <w:r>
        <w:rPr>
          <w:rFonts w:ascii="宋体" w:hAnsi="宋体" w:eastAsia="宋体"/>
          <w:color w:val="auto"/>
          <w:sz w:val="24"/>
          <w:szCs w:val="18"/>
          <w:highlight w:val="none"/>
        </w:rPr>
        <w:t>，但不限制满足招标文件要求的国内产品参与竞争</w:t>
      </w:r>
      <w:r>
        <w:rPr>
          <w:rFonts w:hint="eastAsia" w:ascii="宋体" w:hAnsi="宋体" w:eastAsia="宋体"/>
          <w:color w:val="auto"/>
          <w:sz w:val="24"/>
          <w:szCs w:val="18"/>
          <w:highlight w:val="none"/>
        </w:rPr>
        <w:t>。</w:t>
      </w:r>
      <w:r>
        <w:rPr>
          <w:rFonts w:hint="eastAsia" w:ascii="宋体" w:hAnsi="宋体" w:eastAsia="宋体"/>
          <w:b w:val="0"/>
          <w:bCs w:val="0"/>
          <w:color w:val="auto"/>
          <w:sz w:val="24"/>
          <w:szCs w:val="18"/>
          <w:highlight w:val="none"/>
        </w:rPr>
        <w:t>未标注进口产品的货物均</w:t>
      </w:r>
      <w:r>
        <w:rPr>
          <w:rFonts w:ascii="宋体" w:hAnsi="宋体" w:eastAsia="宋体"/>
          <w:b w:val="0"/>
          <w:bCs w:val="0"/>
          <w:color w:val="auto"/>
          <w:sz w:val="24"/>
          <w:szCs w:val="18"/>
          <w:highlight w:val="none"/>
        </w:rPr>
        <w:t>为拒绝采购进口产品</w:t>
      </w:r>
      <w:r>
        <w:rPr>
          <w:rFonts w:hint="eastAsia" w:ascii="宋体" w:hAnsi="宋体" w:eastAsia="宋体"/>
          <w:b w:val="0"/>
          <w:bCs w:val="0"/>
          <w:color w:val="auto"/>
          <w:sz w:val="24"/>
          <w:szCs w:val="18"/>
          <w:highlight w:val="none"/>
        </w:rPr>
        <w:t>。</w:t>
      </w:r>
    </w:p>
    <w:p w14:paraId="42A19E8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olor w:val="auto"/>
          <w:sz w:val="24"/>
          <w:szCs w:val="18"/>
          <w:highlight w:val="none"/>
        </w:rPr>
      </w:pPr>
      <w:r>
        <w:rPr>
          <w:rFonts w:hint="eastAsia" w:ascii="宋体" w:hAnsi="宋体" w:eastAsia="宋体"/>
          <w:color w:val="auto"/>
          <w:sz w:val="24"/>
          <w:szCs w:val="18"/>
          <w:highlight w:val="none"/>
        </w:rPr>
        <w:t>2</w:t>
      </w:r>
      <w:r>
        <w:rPr>
          <w:rFonts w:hint="eastAsia" w:ascii="宋体" w:hAnsi="宋体" w:eastAsia="宋体"/>
          <w:color w:val="auto"/>
          <w:sz w:val="24"/>
          <w:szCs w:val="18"/>
          <w:highlight w:val="none"/>
          <w:lang w:eastAsia="zh-CN"/>
        </w:rPr>
        <w:t>.</w:t>
      </w:r>
      <w:r>
        <w:rPr>
          <w:rFonts w:ascii="宋体" w:hAnsi="宋体" w:eastAsia="宋体" w:cs="宋体"/>
          <w:color w:val="auto"/>
          <w:sz w:val="24"/>
          <w:szCs w:val="24"/>
          <w:highlight w:val="none"/>
        </w:rPr>
        <w:t>政府采购政策（包括但不限于下列具体政策要求</w:t>
      </w:r>
      <w:r>
        <w:rPr>
          <w:rFonts w:hint="eastAsia" w:ascii="宋体" w:hAnsi="宋体" w:eastAsia="宋体" w:cs="宋体"/>
          <w:color w:val="auto"/>
          <w:sz w:val="24"/>
          <w:szCs w:val="24"/>
          <w:highlight w:val="none"/>
          <w:lang w:eastAsia="zh-CN"/>
        </w:rPr>
        <w:t>）</w:t>
      </w:r>
      <w:r>
        <w:rPr>
          <w:rFonts w:hint="eastAsia" w:ascii="宋体" w:hAnsi="宋体" w:eastAsia="宋体"/>
          <w:color w:val="auto"/>
          <w:sz w:val="24"/>
          <w:szCs w:val="18"/>
          <w:highlight w:val="none"/>
        </w:rPr>
        <w:t>：</w:t>
      </w:r>
    </w:p>
    <w:p w14:paraId="57ED51A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如属于《节能产品政府采购品目清单》中政府强制采购的节能产品，则投标人所投产品须具有市场监管总局公布的《参与实施政府采购节能产品认证机构目录》中的认证机构出具的、处于有效期内的节能产品认证证书。</w:t>
      </w:r>
    </w:p>
    <w:p w14:paraId="518D1B5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如涉及商品包装和快递包装，投标人应当执行《关于印发〈商品包装政府采购需求标准（试行）〉、〈快递包装政府采购需求标准（试行）〉的通知》（财办库〔2020〕123号）、《安徽省财政厅关于贯彻落实政府绿色采购有关政策的通知》（皖财购〔2023〕853号）的要求，提供符合需求标准的绿色包装、绿色运输，同时，采购人将对包装材料和运输环节作为履约验收条款进行验收。</w:t>
      </w:r>
    </w:p>
    <w:p w14:paraId="7E5709A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olor w:val="auto"/>
          <w:sz w:val="24"/>
          <w:szCs w:val="18"/>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olor w:val="auto"/>
          <w:sz w:val="24"/>
          <w:szCs w:val="18"/>
          <w:highlight w:val="none"/>
        </w:rPr>
        <w:t>如采购人允许采用分包方式履行合同的，应当明确可以分包履行的相关内容。</w:t>
      </w:r>
    </w:p>
    <w:p w14:paraId="42285EB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1"/>
        <w:rPr>
          <w:rFonts w:hint="eastAsia" w:ascii="宋体" w:hAnsi="宋体" w:eastAsia="宋体"/>
          <w:color w:val="auto"/>
          <w:sz w:val="24"/>
          <w:szCs w:val="18"/>
          <w:highlight w:val="none"/>
        </w:rPr>
      </w:pPr>
      <w:r>
        <w:rPr>
          <w:rFonts w:hint="eastAsia" w:ascii="宋体" w:hAnsi="宋体" w:eastAsia="宋体" w:cs="宋体"/>
          <w:color w:val="auto"/>
          <w:sz w:val="24"/>
          <w:szCs w:val="24"/>
          <w:highlight w:val="none"/>
          <w:lang w:val="en-US" w:eastAsia="zh-CN"/>
        </w:rPr>
        <w:t>4.</w:t>
      </w:r>
      <w:r>
        <w:rPr>
          <w:rFonts w:hint="eastAsia" w:ascii="宋体" w:hAnsi="宋体" w:eastAsia="宋体"/>
          <w:color w:val="auto"/>
          <w:sz w:val="24"/>
          <w:szCs w:val="18"/>
          <w:highlight w:val="none"/>
          <w:lang w:val="en-US" w:eastAsia="zh-CN"/>
        </w:rPr>
        <w:t>采购清单中各项标注符号含义：①标▲项采购标的为本项目核心产品；②标★项参数为评分参数，投标文件中需提供相关证明材料，可提供材料包括但不限于提供功能截图或产品彩页或技术白皮书等；③无标识项技术参数以投标响应表作为评审依据，超过2项（不包括2项）未响应（或负偏离）的，将导致投标无效。</w:t>
      </w:r>
    </w:p>
    <w:p w14:paraId="65389090">
      <w:pPr>
        <w:spacing w:line="360" w:lineRule="auto"/>
        <w:ind w:firstLine="437"/>
        <w:outlineLvl w:val="1"/>
        <w:rPr>
          <w:rFonts w:ascii="宋体" w:hAnsi="宋体" w:eastAsia="宋体"/>
          <w:b/>
          <w:color w:val="auto"/>
          <w:sz w:val="24"/>
          <w:szCs w:val="18"/>
          <w:highlight w:val="none"/>
        </w:rPr>
      </w:pPr>
      <w:bookmarkStart w:id="0" w:name="_Toc32151"/>
      <w:bookmarkStart w:id="1" w:name="_Toc2554"/>
      <w:bookmarkStart w:id="2" w:name="_Toc32021"/>
      <w:bookmarkStart w:id="3" w:name="_Toc7752"/>
      <w:r>
        <w:rPr>
          <w:rFonts w:hint="eastAsia" w:ascii="宋体" w:hAnsi="宋体" w:eastAsia="宋体"/>
          <w:b/>
          <w:color w:val="auto"/>
          <w:sz w:val="24"/>
          <w:szCs w:val="18"/>
          <w:highlight w:val="none"/>
        </w:rPr>
        <w:t>一、采购需求前附表</w:t>
      </w:r>
      <w:bookmarkEnd w:id="0"/>
      <w:bookmarkEnd w:id="1"/>
      <w:bookmarkEnd w:id="2"/>
      <w:bookmarkEnd w:id="3"/>
    </w:p>
    <w:tbl>
      <w:tblPr>
        <w:tblStyle w:val="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6"/>
        <w:gridCol w:w="1125"/>
        <w:gridCol w:w="6691"/>
      </w:tblGrid>
      <w:tr w14:paraId="4BD84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14" w:type="pct"/>
            <w:vAlign w:val="center"/>
          </w:tcPr>
          <w:p w14:paraId="1BD88888">
            <w:pPr>
              <w:pStyle w:val="6"/>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400" w:lineRule="exact"/>
              <w:textAlignment w:val="auto"/>
              <w:rPr>
                <w:rFonts w:ascii="宋体" w:hAnsi="宋体" w:eastAsia="宋体"/>
                <w:b/>
                <w:color w:val="auto"/>
                <w:kern w:val="2"/>
                <w:highlight w:val="none"/>
              </w:rPr>
            </w:pPr>
            <w:r>
              <w:rPr>
                <w:rFonts w:hint="eastAsia" w:ascii="宋体" w:hAnsi="宋体" w:eastAsia="宋体"/>
                <w:b/>
                <w:color w:val="auto"/>
                <w:kern w:val="2"/>
                <w:highlight w:val="none"/>
              </w:rPr>
              <w:t>序号</w:t>
            </w:r>
          </w:p>
        </w:tc>
        <w:tc>
          <w:tcPr>
            <w:tcW w:w="660" w:type="pct"/>
            <w:vAlign w:val="center"/>
          </w:tcPr>
          <w:p w14:paraId="4FB862C8">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textAlignment w:val="auto"/>
              <w:rPr>
                <w:rFonts w:ascii="宋体" w:hAnsi="宋体" w:eastAsia="宋体"/>
                <w:bCs w:val="0"/>
                <w:color w:val="auto"/>
                <w:sz w:val="24"/>
                <w:highlight w:val="none"/>
              </w:rPr>
            </w:pPr>
            <w:r>
              <w:rPr>
                <w:rFonts w:hint="eastAsia" w:ascii="宋体" w:hAnsi="宋体" w:eastAsia="宋体"/>
                <w:bCs w:val="0"/>
                <w:color w:val="auto"/>
                <w:sz w:val="24"/>
                <w:highlight w:val="none"/>
              </w:rPr>
              <w:t>条款名称</w:t>
            </w:r>
          </w:p>
        </w:tc>
        <w:tc>
          <w:tcPr>
            <w:tcW w:w="3924" w:type="pct"/>
            <w:vAlign w:val="center"/>
          </w:tcPr>
          <w:p w14:paraId="38D9EABA">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textAlignment w:val="auto"/>
              <w:rPr>
                <w:rFonts w:ascii="宋体" w:hAnsi="宋体" w:eastAsia="宋体"/>
                <w:bCs w:val="0"/>
                <w:color w:val="auto"/>
                <w:sz w:val="24"/>
                <w:highlight w:val="none"/>
              </w:rPr>
            </w:pPr>
            <w:r>
              <w:rPr>
                <w:rFonts w:hint="eastAsia" w:ascii="宋体" w:hAnsi="宋体" w:eastAsia="宋体"/>
                <w:bCs w:val="0"/>
                <w:color w:val="auto"/>
                <w:sz w:val="24"/>
                <w:highlight w:val="none"/>
              </w:rPr>
              <w:t>内容、说明与要求</w:t>
            </w:r>
          </w:p>
        </w:tc>
      </w:tr>
      <w:tr w14:paraId="078EB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14" w:type="pct"/>
            <w:vAlign w:val="center"/>
          </w:tcPr>
          <w:p w14:paraId="3C5199D6">
            <w:pPr>
              <w:pStyle w:val="6"/>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400" w:lineRule="exact"/>
              <w:textAlignment w:val="auto"/>
              <w:rPr>
                <w:rFonts w:ascii="宋体" w:hAnsi="宋体" w:eastAsia="宋体"/>
                <w:bCs/>
                <w:color w:val="auto"/>
                <w:kern w:val="2"/>
                <w:highlight w:val="none"/>
              </w:rPr>
            </w:pPr>
            <w:r>
              <w:rPr>
                <w:rFonts w:hint="eastAsia" w:ascii="宋体" w:hAnsi="宋体" w:eastAsia="宋体"/>
                <w:bCs/>
                <w:color w:val="auto"/>
                <w:kern w:val="2"/>
                <w:highlight w:val="none"/>
              </w:rPr>
              <w:t>1</w:t>
            </w:r>
          </w:p>
        </w:tc>
        <w:tc>
          <w:tcPr>
            <w:tcW w:w="660" w:type="pct"/>
            <w:vAlign w:val="center"/>
          </w:tcPr>
          <w:p w14:paraId="020CBB4E">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textAlignment w:val="auto"/>
              <w:rPr>
                <w:rFonts w:ascii="宋体" w:hAnsi="宋体" w:eastAsia="宋体"/>
                <w:b w:val="0"/>
                <w:color w:val="auto"/>
                <w:sz w:val="24"/>
                <w:highlight w:val="none"/>
              </w:rPr>
            </w:pPr>
            <w:r>
              <w:rPr>
                <w:rFonts w:hint="eastAsia" w:ascii="宋体" w:hAnsi="宋体" w:eastAsia="宋体"/>
                <w:b w:val="0"/>
                <w:color w:val="auto"/>
                <w:sz w:val="24"/>
                <w:highlight w:val="none"/>
              </w:rPr>
              <w:t>付款方式</w:t>
            </w:r>
          </w:p>
        </w:tc>
        <w:tc>
          <w:tcPr>
            <w:tcW w:w="3924" w:type="pct"/>
            <w:vAlign w:val="center"/>
          </w:tcPr>
          <w:p w14:paraId="01DF08C4">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⑴对</w:t>
            </w:r>
            <w:r>
              <w:rPr>
                <w:rFonts w:hint="eastAsia" w:asciiTheme="minorEastAsia" w:hAnsiTheme="minorEastAsia" w:eastAsiaTheme="minorEastAsia"/>
                <w:color w:val="auto"/>
                <w:sz w:val="24"/>
                <w:highlight w:val="none"/>
                <w:lang w:eastAsia="zh-CN"/>
              </w:rPr>
              <w:t>投标人</w:t>
            </w:r>
            <w:r>
              <w:rPr>
                <w:rFonts w:hint="eastAsia" w:asciiTheme="minorEastAsia" w:hAnsiTheme="minorEastAsia" w:eastAsiaTheme="minorEastAsia"/>
                <w:color w:val="auto"/>
                <w:sz w:val="24"/>
                <w:highlight w:val="none"/>
              </w:rPr>
              <w:t>为大型企业的项目或者以人工投入为主且实行按月定期结算支付款项的项目，采购人确定预付款为合同金额的</w:t>
            </w:r>
            <w:r>
              <w:rPr>
                <w:rFonts w:hint="eastAsia" w:asciiTheme="minorEastAsia" w:hAnsiTheme="minorEastAsia" w:eastAsiaTheme="minorEastAsia"/>
                <w:color w:val="auto"/>
                <w:sz w:val="24"/>
                <w:highlight w:val="none"/>
                <w:u w:val="single"/>
                <w:lang w:val="en-US" w:eastAsia="zh-CN"/>
              </w:rPr>
              <w:t xml:space="preserve">60% </w:t>
            </w:r>
            <w:r>
              <w:rPr>
                <w:rFonts w:asciiTheme="minorEastAsia" w:hAnsiTheme="minorEastAsia" w:eastAsiaTheme="minorEastAsia"/>
                <w:color w:val="auto"/>
                <w:sz w:val="24"/>
                <w:highlight w:val="none"/>
              </w:rPr>
              <w:t>（0-70%）；</w:t>
            </w:r>
          </w:p>
          <w:p w14:paraId="040BC35C">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⑵中小企业</w:t>
            </w:r>
            <w:r>
              <w:rPr>
                <w:rFonts w:hint="eastAsia" w:ascii="宋体" w:hAnsi="宋体" w:eastAsia="宋体"/>
                <w:b w:val="0"/>
                <w:color w:val="auto"/>
                <w:sz w:val="24"/>
                <w:highlight w:val="none"/>
                <w:u w:val="none"/>
                <w:lang w:eastAsia="zh-CN"/>
              </w:rPr>
              <w:t>（</w:t>
            </w:r>
            <w:r>
              <w:rPr>
                <w:rFonts w:hint="eastAsia" w:ascii="宋体" w:hAnsi="宋体" w:eastAsia="宋体"/>
                <w:b w:val="0"/>
                <w:color w:val="auto"/>
                <w:sz w:val="24"/>
                <w:highlight w:val="none"/>
                <w:u w:val="none"/>
                <w:lang w:val="zh-CN" w:eastAsia="zh-CN"/>
              </w:rPr>
              <w:t>提供的货物全部由中小企业制造</w:t>
            </w:r>
            <w:r>
              <w:rPr>
                <w:rFonts w:hint="eastAsia" w:ascii="宋体" w:hAnsi="宋体" w:eastAsia="宋体"/>
                <w:b w:val="0"/>
                <w:color w:val="auto"/>
                <w:sz w:val="24"/>
                <w:highlight w:val="none"/>
                <w:u w:val="none"/>
                <w:lang w:eastAsia="zh-CN"/>
              </w:rPr>
              <w:t>）</w:t>
            </w:r>
            <w:r>
              <w:rPr>
                <w:rFonts w:hint="eastAsia" w:asciiTheme="minorEastAsia" w:hAnsiTheme="minorEastAsia" w:eastAsiaTheme="minorEastAsia"/>
                <w:color w:val="auto"/>
                <w:sz w:val="24"/>
                <w:highlight w:val="none"/>
              </w:rPr>
              <w:t>合同，采购人确定预付款为合同金额的</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lang w:val="en-US" w:eastAsia="zh-CN"/>
              </w:rPr>
              <w:t>60%</w:t>
            </w:r>
            <w:r>
              <w:rPr>
                <w:rFonts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rPr>
              <w:t>（40%-70%）；</w:t>
            </w:r>
          </w:p>
          <w:p w14:paraId="7B2C8AD7">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⑶分年度安排预算的项目，采购人确定每年预付款为当年合同金额的</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lang w:val="en-US" w:eastAsia="zh-CN"/>
              </w:rPr>
              <w:t>/</w:t>
            </w:r>
            <w:r>
              <w:rPr>
                <w:rFonts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rPr>
              <w:t>（40%-70%）。</w:t>
            </w:r>
          </w:p>
          <w:p w14:paraId="77A222DB">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Theme="minorEastAsia" w:hAnsiTheme="minorEastAsia" w:eastAsiaTheme="minorEastAsia"/>
                <w:color w:val="auto"/>
                <w:sz w:val="24"/>
                <w:highlight w:val="none"/>
              </w:rPr>
            </w:pPr>
            <w:r>
              <w:rPr>
                <w:rFonts w:hint="eastAsia" w:asciiTheme="minorEastAsia" w:hAnsiTheme="minorEastAsia" w:eastAsiaTheme="minorEastAsia"/>
                <w:b/>
                <w:bCs/>
                <w:color w:val="auto"/>
                <w:sz w:val="24"/>
                <w:highlight w:val="none"/>
                <w:lang w:eastAsia="zh-CN"/>
              </w:rPr>
              <w:t>注</w:t>
            </w:r>
            <w:r>
              <w:rPr>
                <w:rFonts w:hint="eastAsia" w:asciiTheme="minorEastAsia" w:hAnsiTheme="minorEastAsia" w:eastAsiaTheme="minorEastAsia"/>
                <w:b/>
                <w:bCs/>
                <w:color w:val="auto"/>
                <w:sz w:val="24"/>
                <w:highlight w:val="none"/>
              </w:rPr>
              <w:t>：</w:t>
            </w:r>
            <w:r>
              <w:rPr>
                <w:rFonts w:hint="eastAsia" w:asciiTheme="minorEastAsia" w:hAnsiTheme="minorEastAsia" w:eastAsiaTheme="minorEastAsia"/>
                <w:color w:val="auto"/>
                <w:sz w:val="24"/>
                <w:highlight w:val="none"/>
              </w:rPr>
              <w:t>采购人可根据项目特点、供应商诚信等因素，要求供应商提交银行、保险公司、担保公司等金融机构出具的预付款保函或其他担保措施。政府采购预付款在合同、担保措施生效以及具备实施条件后 5 个工作日内支付。</w:t>
            </w:r>
          </w:p>
          <w:p w14:paraId="32C9DDEA">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b/>
                <w:bCs/>
                <w:color w:val="auto"/>
                <w:sz w:val="24"/>
                <w:highlight w:val="none"/>
              </w:rPr>
              <w:t>剩余款支付方式</w:t>
            </w:r>
            <w:r>
              <w:rPr>
                <w:rFonts w:hint="eastAsia" w:asciiTheme="minorEastAsia" w:hAnsiTheme="minorEastAsia" w:eastAsiaTheme="minorEastAsia"/>
                <w:color w:val="auto"/>
                <w:sz w:val="24"/>
                <w:highlight w:val="none"/>
              </w:rPr>
              <w:t>：验收合格后，乙方提供合同、验收报告、发票原件等材料，经甲方</w:t>
            </w:r>
            <w:r>
              <w:rPr>
                <w:rFonts w:hint="eastAsia" w:asciiTheme="minorEastAsia" w:hAnsiTheme="minorEastAsia" w:eastAsiaTheme="minorEastAsia"/>
                <w:color w:val="auto"/>
                <w:sz w:val="24"/>
                <w:highlight w:val="none"/>
                <w:lang w:val="en-US" w:eastAsia="zh-CN"/>
              </w:rPr>
              <w:t>审定结算价</w:t>
            </w:r>
            <w:r>
              <w:rPr>
                <w:rFonts w:hint="eastAsia" w:asciiTheme="minorEastAsia" w:hAnsiTheme="minorEastAsia" w:eastAsiaTheme="minorEastAsia"/>
                <w:color w:val="auto"/>
                <w:sz w:val="24"/>
                <w:highlight w:val="none"/>
              </w:rPr>
              <w:t>后，向乙方支付合同余款。</w:t>
            </w:r>
          </w:p>
          <w:p w14:paraId="38C98939">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both"/>
              <w:textAlignment w:val="auto"/>
              <w:rPr>
                <w:rFonts w:ascii="宋体" w:hAnsi="宋体" w:eastAsia="宋体"/>
                <w:b w:val="0"/>
                <w:color w:val="auto"/>
                <w:sz w:val="24"/>
                <w:highlight w:val="none"/>
                <w:u w:val="single"/>
              </w:rPr>
            </w:pPr>
            <w:r>
              <w:rPr>
                <w:rFonts w:hint="eastAsia" w:asciiTheme="minorEastAsia" w:hAnsiTheme="minorEastAsia" w:eastAsiaTheme="minorEastAsia"/>
                <w:b w:val="0"/>
                <w:bCs w:val="0"/>
                <w:color w:val="auto"/>
                <w:sz w:val="24"/>
                <w:highlight w:val="none"/>
              </w:rPr>
              <w:t>（</w:t>
            </w:r>
            <w:r>
              <w:rPr>
                <w:rFonts w:hint="eastAsia" w:asciiTheme="minorEastAsia" w:hAnsiTheme="minorEastAsia" w:eastAsiaTheme="minorEastAsia"/>
                <w:b w:val="0"/>
                <w:bCs w:val="0"/>
                <w:color w:val="auto"/>
                <w:sz w:val="24"/>
                <w:highlight w:val="none"/>
                <w:lang w:eastAsia="zh-CN"/>
              </w:rPr>
              <w:t>投标人</w:t>
            </w:r>
            <w:r>
              <w:rPr>
                <w:rFonts w:hint="eastAsia" w:asciiTheme="minorEastAsia" w:hAnsiTheme="minorEastAsia" w:eastAsiaTheme="minorEastAsia"/>
                <w:b w:val="0"/>
                <w:bCs w:val="0"/>
                <w:color w:val="auto"/>
                <w:sz w:val="24"/>
                <w:highlight w:val="none"/>
              </w:rPr>
              <w:t>提交的</w:t>
            </w:r>
            <w:r>
              <w:rPr>
                <w:rFonts w:hint="eastAsia" w:asciiTheme="minorEastAsia" w:hAnsiTheme="minorEastAsia" w:eastAsiaTheme="minorEastAsia"/>
                <w:b w:val="0"/>
                <w:bCs w:val="0"/>
                <w:color w:val="auto"/>
                <w:sz w:val="24"/>
                <w:highlight w:val="none"/>
                <w:lang w:eastAsia="zh-CN"/>
              </w:rPr>
              <w:t>投标</w:t>
            </w:r>
            <w:r>
              <w:rPr>
                <w:rFonts w:hint="eastAsia" w:asciiTheme="minorEastAsia" w:hAnsiTheme="minorEastAsia" w:eastAsiaTheme="minorEastAsia"/>
                <w:b w:val="0"/>
                <w:bCs w:val="0"/>
                <w:color w:val="auto"/>
                <w:sz w:val="24"/>
                <w:highlight w:val="none"/>
              </w:rPr>
              <w:t>文件中如有关于付款条件的表述与</w:t>
            </w:r>
            <w:r>
              <w:rPr>
                <w:rFonts w:hint="eastAsia" w:asciiTheme="minorEastAsia" w:hAnsiTheme="minorEastAsia" w:eastAsiaTheme="minorEastAsia"/>
                <w:b w:val="0"/>
                <w:bCs w:val="0"/>
                <w:color w:val="auto"/>
                <w:sz w:val="24"/>
                <w:highlight w:val="none"/>
                <w:lang w:eastAsia="zh-CN"/>
              </w:rPr>
              <w:t>招标文件</w:t>
            </w:r>
            <w:r>
              <w:rPr>
                <w:rFonts w:hint="eastAsia" w:asciiTheme="minorEastAsia" w:hAnsiTheme="minorEastAsia" w:eastAsiaTheme="minorEastAsia"/>
                <w:b w:val="0"/>
                <w:bCs w:val="0"/>
                <w:color w:val="auto"/>
                <w:sz w:val="24"/>
                <w:highlight w:val="none"/>
              </w:rPr>
              <w:t>规定不符，将被视为实质性不响应，将导致</w:t>
            </w:r>
            <w:r>
              <w:rPr>
                <w:rFonts w:hint="eastAsia" w:asciiTheme="minorEastAsia" w:hAnsiTheme="minorEastAsia" w:eastAsiaTheme="minorEastAsia"/>
                <w:b/>
                <w:bCs/>
                <w:color w:val="auto"/>
                <w:sz w:val="24"/>
                <w:highlight w:val="none"/>
              </w:rPr>
              <w:t>响应无效</w:t>
            </w:r>
            <w:r>
              <w:rPr>
                <w:rFonts w:hint="eastAsia" w:asciiTheme="minorEastAsia" w:hAnsiTheme="minorEastAsia" w:eastAsiaTheme="minorEastAsia"/>
                <w:b w:val="0"/>
                <w:bCs w:val="0"/>
                <w:color w:val="auto"/>
                <w:sz w:val="24"/>
                <w:highlight w:val="none"/>
              </w:rPr>
              <w:t>）</w:t>
            </w:r>
          </w:p>
        </w:tc>
      </w:tr>
      <w:tr w14:paraId="1FD2C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14" w:type="pct"/>
            <w:vAlign w:val="center"/>
          </w:tcPr>
          <w:p w14:paraId="1F53FF8A">
            <w:pPr>
              <w:pStyle w:val="6"/>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400" w:lineRule="exact"/>
              <w:textAlignment w:val="auto"/>
              <w:rPr>
                <w:rFonts w:ascii="宋体" w:hAnsi="宋体" w:eastAsia="宋体"/>
                <w:bCs/>
                <w:color w:val="auto"/>
                <w:kern w:val="2"/>
                <w:highlight w:val="none"/>
              </w:rPr>
            </w:pPr>
            <w:r>
              <w:rPr>
                <w:rFonts w:hint="eastAsia" w:ascii="宋体" w:hAnsi="宋体" w:eastAsia="宋体"/>
                <w:bCs/>
                <w:color w:val="auto"/>
                <w:kern w:val="2"/>
                <w:highlight w:val="none"/>
              </w:rPr>
              <w:t>2</w:t>
            </w:r>
          </w:p>
        </w:tc>
        <w:tc>
          <w:tcPr>
            <w:tcW w:w="660" w:type="pct"/>
            <w:vAlign w:val="center"/>
          </w:tcPr>
          <w:p w14:paraId="35273DC7">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textAlignment w:val="auto"/>
              <w:rPr>
                <w:rFonts w:ascii="宋体" w:hAnsi="宋体" w:eastAsia="宋体"/>
                <w:b w:val="0"/>
                <w:color w:val="auto"/>
                <w:sz w:val="24"/>
                <w:highlight w:val="none"/>
              </w:rPr>
            </w:pPr>
            <w:r>
              <w:rPr>
                <w:rFonts w:hint="eastAsia" w:ascii="宋体" w:hAnsi="宋体" w:eastAsia="宋体"/>
                <w:b w:val="0"/>
                <w:color w:val="auto"/>
                <w:sz w:val="24"/>
                <w:highlight w:val="none"/>
              </w:rPr>
              <w:t>供货及安装地点</w:t>
            </w:r>
          </w:p>
        </w:tc>
        <w:tc>
          <w:tcPr>
            <w:tcW w:w="3924" w:type="pct"/>
            <w:vAlign w:val="center"/>
          </w:tcPr>
          <w:p w14:paraId="15EEDFA0">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both"/>
              <w:textAlignment w:val="auto"/>
              <w:rPr>
                <w:rFonts w:hint="default" w:ascii="宋体" w:hAnsi="宋体" w:eastAsia="宋体"/>
                <w:b w:val="0"/>
                <w:color w:val="auto"/>
                <w:sz w:val="24"/>
                <w:highlight w:val="none"/>
                <w:lang w:val="en-US" w:eastAsia="zh-CN"/>
              </w:rPr>
            </w:pPr>
            <w:r>
              <w:rPr>
                <w:rFonts w:hint="default" w:ascii="宋体" w:hAnsi="宋体" w:eastAsia="宋体"/>
                <w:b w:val="0"/>
                <w:color w:val="auto"/>
                <w:sz w:val="24"/>
                <w:highlight w:val="none"/>
                <w:lang w:val="en-US" w:eastAsia="zh-CN"/>
              </w:rPr>
              <w:t>六安应用科技职业学院</w:t>
            </w:r>
          </w:p>
        </w:tc>
      </w:tr>
      <w:tr w14:paraId="51F9B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14" w:type="pct"/>
            <w:vAlign w:val="center"/>
          </w:tcPr>
          <w:p w14:paraId="357A9D70">
            <w:pPr>
              <w:pStyle w:val="6"/>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400" w:lineRule="exact"/>
              <w:textAlignment w:val="auto"/>
              <w:rPr>
                <w:rFonts w:ascii="宋体" w:hAnsi="宋体" w:eastAsia="宋体"/>
                <w:bCs/>
                <w:color w:val="auto"/>
                <w:kern w:val="2"/>
                <w:highlight w:val="none"/>
              </w:rPr>
            </w:pPr>
            <w:r>
              <w:rPr>
                <w:rFonts w:hint="eastAsia" w:ascii="宋体" w:hAnsi="宋体" w:eastAsia="宋体"/>
                <w:bCs/>
                <w:color w:val="auto"/>
                <w:kern w:val="2"/>
                <w:highlight w:val="none"/>
              </w:rPr>
              <w:t>3</w:t>
            </w:r>
          </w:p>
        </w:tc>
        <w:tc>
          <w:tcPr>
            <w:tcW w:w="660" w:type="pct"/>
            <w:vAlign w:val="center"/>
          </w:tcPr>
          <w:p w14:paraId="263128C0">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textAlignment w:val="auto"/>
              <w:rPr>
                <w:rFonts w:ascii="宋体" w:hAnsi="宋体" w:eastAsia="宋体"/>
                <w:b w:val="0"/>
                <w:color w:val="auto"/>
                <w:sz w:val="24"/>
                <w:highlight w:val="none"/>
              </w:rPr>
            </w:pPr>
            <w:r>
              <w:rPr>
                <w:rFonts w:hint="eastAsia" w:ascii="宋体" w:hAnsi="宋体" w:eastAsia="宋体"/>
                <w:b w:val="0"/>
                <w:color w:val="auto"/>
                <w:sz w:val="24"/>
                <w:highlight w:val="none"/>
              </w:rPr>
              <w:t>供货及安装期限</w:t>
            </w:r>
          </w:p>
        </w:tc>
        <w:tc>
          <w:tcPr>
            <w:tcW w:w="3924" w:type="pct"/>
            <w:vAlign w:val="center"/>
          </w:tcPr>
          <w:p w14:paraId="39439B33">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both"/>
              <w:textAlignment w:val="auto"/>
              <w:rPr>
                <w:rFonts w:ascii="宋体" w:hAnsi="宋体" w:eastAsia="宋体"/>
                <w:b w:val="0"/>
                <w:color w:val="auto"/>
                <w:sz w:val="24"/>
                <w:highlight w:val="none"/>
              </w:rPr>
            </w:pPr>
            <w:r>
              <w:rPr>
                <w:rFonts w:hint="eastAsia" w:ascii="宋体" w:hAnsi="宋体" w:eastAsia="宋体"/>
                <w:b w:val="0"/>
                <w:color w:val="auto"/>
                <w:sz w:val="24"/>
                <w:highlight w:val="none"/>
              </w:rPr>
              <w:t xml:space="preserve">合同签订后 </w:t>
            </w:r>
            <w:r>
              <w:rPr>
                <w:rFonts w:hint="eastAsia" w:ascii="宋体" w:hAnsi="宋体" w:eastAsia="宋体"/>
                <w:b w:val="0"/>
                <w:color w:val="auto"/>
                <w:sz w:val="24"/>
                <w:highlight w:val="none"/>
                <w:lang w:val="en-US" w:eastAsia="zh-CN"/>
              </w:rPr>
              <w:t>45</w:t>
            </w:r>
            <w:r>
              <w:rPr>
                <w:rFonts w:hint="eastAsia" w:ascii="宋体" w:hAnsi="宋体" w:eastAsia="宋体"/>
                <w:b w:val="0"/>
                <w:color w:val="auto"/>
                <w:sz w:val="24"/>
                <w:highlight w:val="none"/>
              </w:rPr>
              <w:t>日历天内完成。</w:t>
            </w:r>
          </w:p>
        </w:tc>
      </w:tr>
      <w:tr w14:paraId="3B688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14" w:type="pct"/>
            <w:vAlign w:val="center"/>
          </w:tcPr>
          <w:p w14:paraId="4CD457F7">
            <w:pPr>
              <w:pStyle w:val="6"/>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400" w:lineRule="exact"/>
              <w:textAlignment w:val="auto"/>
              <w:rPr>
                <w:rFonts w:ascii="宋体" w:hAnsi="宋体" w:eastAsia="宋体"/>
                <w:bCs/>
                <w:color w:val="auto"/>
                <w:kern w:val="2"/>
                <w:highlight w:val="none"/>
              </w:rPr>
            </w:pPr>
            <w:r>
              <w:rPr>
                <w:rFonts w:hint="eastAsia" w:ascii="宋体" w:hAnsi="宋体" w:eastAsia="宋体"/>
                <w:bCs/>
                <w:color w:val="auto"/>
                <w:kern w:val="2"/>
                <w:highlight w:val="none"/>
              </w:rPr>
              <w:t>4</w:t>
            </w:r>
          </w:p>
        </w:tc>
        <w:tc>
          <w:tcPr>
            <w:tcW w:w="660" w:type="pct"/>
            <w:vAlign w:val="center"/>
          </w:tcPr>
          <w:p w14:paraId="3A8FEC5E">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textAlignment w:val="auto"/>
              <w:rPr>
                <w:rFonts w:ascii="宋体" w:hAnsi="宋体" w:eastAsia="宋体"/>
                <w:b w:val="0"/>
                <w:color w:val="auto"/>
                <w:sz w:val="24"/>
                <w:highlight w:val="yellow"/>
              </w:rPr>
            </w:pPr>
            <w:r>
              <w:rPr>
                <w:rFonts w:hint="eastAsia" w:ascii="宋体" w:hAnsi="宋体" w:eastAsia="宋体"/>
                <w:b w:val="0"/>
                <w:color w:val="auto"/>
                <w:sz w:val="24"/>
                <w:highlight w:val="none"/>
              </w:rPr>
              <w:t>免费质保期</w:t>
            </w:r>
          </w:p>
        </w:tc>
        <w:tc>
          <w:tcPr>
            <w:tcW w:w="3924" w:type="pct"/>
            <w:vAlign w:val="center"/>
          </w:tcPr>
          <w:p w14:paraId="6DCC4E52">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both"/>
              <w:textAlignment w:val="auto"/>
              <w:rPr>
                <w:rFonts w:hint="default" w:ascii="宋体" w:hAnsi="宋体" w:eastAsia="宋体"/>
                <w:b w:val="0"/>
                <w:color w:val="auto"/>
                <w:sz w:val="24"/>
                <w:highlight w:val="none"/>
                <w:lang w:val="en-US" w:eastAsia="zh-CN"/>
              </w:rPr>
            </w:pPr>
            <w:r>
              <w:rPr>
                <w:rFonts w:hint="eastAsia" w:ascii="宋体" w:hAnsi="宋体" w:eastAsia="宋体"/>
                <w:b w:val="0"/>
                <w:color w:val="auto"/>
                <w:sz w:val="24"/>
                <w:highlight w:val="none"/>
                <w:lang w:val="en-US" w:eastAsia="zh-CN"/>
              </w:rPr>
              <w:t>3年</w:t>
            </w:r>
          </w:p>
        </w:tc>
      </w:tr>
      <w:tr w14:paraId="11854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14" w:type="pct"/>
            <w:vAlign w:val="center"/>
          </w:tcPr>
          <w:p w14:paraId="7B26E663">
            <w:pPr>
              <w:pStyle w:val="6"/>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400" w:lineRule="exact"/>
              <w:textAlignment w:val="auto"/>
              <w:rPr>
                <w:rFonts w:hint="eastAsia" w:ascii="宋体" w:hAnsi="宋体" w:eastAsia="宋体"/>
                <w:bCs/>
                <w:color w:val="auto"/>
                <w:kern w:val="2"/>
                <w:highlight w:val="none"/>
                <w:lang w:val="en-US" w:eastAsia="zh-CN"/>
              </w:rPr>
            </w:pPr>
            <w:r>
              <w:rPr>
                <w:rFonts w:hint="eastAsia" w:ascii="宋体" w:hAnsi="宋体" w:eastAsia="宋体"/>
                <w:bCs/>
                <w:color w:val="auto"/>
                <w:kern w:val="2"/>
                <w:highlight w:val="none"/>
                <w:lang w:val="en-US" w:eastAsia="zh-CN"/>
              </w:rPr>
              <w:t>5</w:t>
            </w:r>
          </w:p>
        </w:tc>
        <w:tc>
          <w:tcPr>
            <w:tcW w:w="660" w:type="pct"/>
            <w:vAlign w:val="center"/>
          </w:tcPr>
          <w:p w14:paraId="3F9F7339">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textAlignment w:val="auto"/>
              <w:rPr>
                <w:rFonts w:ascii="宋体" w:hAnsi="宋体" w:eastAsia="宋体"/>
                <w:b w:val="0"/>
                <w:color w:val="auto"/>
                <w:sz w:val="24"/>
                <w:highlight w:val="none"/>
              </w:rPr>
            </w:pPr>
            <w:r>
              <w:rPr>
                <w:rFonts w:hint="eastAsia" w:ascii="宋体" w:hAnsi="宋体" w:eastAsia="宋体"/>
                <w:b w:val="0"/>
                <w:color w:val="auto"/>
                <w:sz w:val="24"/>
                <w:highlight w:val="none"/>
              </w:rPr>
              <w:t>……</w:t>
            </w:r>
          </w:p>
        </w:tc>
        <w:tc>
          <w:tcPr>
            <w:tcW w:w="3924" w:type="pct"/>
            <w:vAlign w:val="center"/>
          </w:tcPr>
          <w:p w14:paraId="17907E9C">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both"/>
              <w:textAlignment w:val="auto"/>
              <w:rPr>
                <w:rFonts w:ascii="宋体" w:hAnsi="宋体" w:eastAsia="宋体"/>
                <w:b w:val="0"/>
                <w:color w:val="auto"/>
                <w:sz w:val="24"/>
                <w:highlight w:val="none"/>
              </w:rPr>
            </w:pPr>
            <w:r>
              <w:rPr>
                <w:rFonts w:hint="eastAsia" w:ascii="宋体" w:hAnsi="宋体" w:eastAsia="宋体"/>
                <w:b w:val="0"/>
                <w:color w:val="auto"/>
                <w:sz w:val="24"/>
                <w:highlight w:val="none"/>
              </w:rPr>
              <w:t>……</w:t>
            </w:r>
          </w:p>
        </w:tc>
      </w:tr>
    </w:tbl>
    <w:p w14:paraId="42B3ACDE">
      <w:pPr>
        <w:spacing w:line="360" w:lineRule="auto"/>
        <w:ind w:firstLine="437"/>
        <w:outlineLvl w:val="1"/>
        <w:rPr>
          <w:rFonts w:hint="eastAsia" w:ascii="宋体" w:hAnsi="宋体" w:eastAsia="宋体"/>
          <w:b/>
          <w:bCs/>
          <w:color w:val="auto"/>
          <w:sz w:val="24"/>
          <w:szCs w:val="18"/>
          <w:highlight w:val="none"/>
        </w:rPr>
      </w:pPr>
      <w:bookmarkStart w:id="4" w:name="_Toc27372"/>
      <w:bookmarkStart w:id="5" w:name="_Toc5944"/>
      <w:bookmarkStart w:id="6" w:name="_Toc7671"/>
    </w:p>
    <w:p w14:paraId="28150478">
      <w:pPr>
        <w:spacing w:line="360" w:lineRule="auto"/>
        <w:ind w:firstLine="437"/>
        <w:outlineLvl w:val="1"/>
        <w:rPr>
          <w:rFonts w:ascii="宋体" w:hAnsi="宋体" w:eastAsia="宋体"/>
          <w:b/>
          <w:bCs/>
          <w:color w:val="auto"/>
          <w:sz w:val="24"/>
          <w:szCs w:val="18"/>
          <w:highlight w:val="none"/>
        </w:rPr>
      </w:pPr>
      <w:bookmarkStart w:id="7" w:name="_Toc2445"/>
      <w:r>
        <w:rPr>
          <w:rFonts w:hint="eastAsia" w:ascii="宋体" w:hAnsi="宋体" w:eastAsia="宋体"/>
          <w:b/>
          <w:bCs/>
          <w:color w:val="auto"/>
          <w:sz w:val="24"/>
          <w:szCs w:val="18"/>
          <w:highlight w:val="none"/>
        </w:rPr>
        <w:t>二、</w:t>
      </w:r>
      <w:r>
        <w:rPr>
          <w:rFonts w:hint="eastAsia" w:ascii="宋体" w:hAnsi="宋体" w:eastAsia="宋体"/>
          <w:b/>
          <w:color w:val="auto"/>
          <w:sz w:val="24"/>
          <w:szCs w:val="18"/>
          <w:highlight w:val="none"/>
        </w:rPr>
        <w:t>货物</w:t>
      </w:r>
      <w:r>
        <w:rPr>
          <w:rFonts w:hint="eastAsia" w:ascii="宋体" w:hAnsi="宋体" w:eastAsia="宋体"/>
          <w:b/>
          <w:bCs/>
          <w:color w:val="auto"/>
          <w:sz w:val="24"/>
          <w:szCs w:val="18"/>
          <w:highlight w:val="none"/>
        </w:rPr>
        <w:t>需求</w:t>
      </w:r>
      <w:bookmarkEnd w:id="4"/>
      <w:bookmarkEnd w:id="5"/>
      <w:bookmarkEnd w:id="6"/>
      <w:bookmarkEnd w:id="7"/>
    </w:p>
    <w:p w14:paraId="1556ABEA">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outlineLvl w:val="1"/>
        <w:rPr>
          <w:rFonts w:hint="eastAsia" w:ascii="宋体" w:hAnsi="宋体" w:eastAsia="宋体"/>
          <w:b w:val="0"/>
          <w:bCs w:val="0"/>
          <w:color w:val="auto"/>
          <w:sz w:val="24"/>
          <w:szCs w:val="18"/>
          <w:highlight w:val="none"/>
          <w:lang w:val="en-US" w:eastAsia="zh-CN"/>
        </w:rPr>
      </w:pPr>
      <w:r>
        <w:rPr>
          <w:rFonts w:hint="eastAsia" w:ascii="宋体" w:hAnsi="宋体" w:eastAsia="宋体"/>
          <w:b w:val="0"/>
          <w:bCs w:val="0"/>
          <w:color w:val="auto"/>
          <w:sz w:val="24"/>
          <w:szCs w:val="18"/>
          <w:highlight w:val="none"/>
          <w:lang w:val="en-US" w:eastAsia="zh-CN"/>
        </w:rPr>
        <w:t>前注：本项目《中小企业声明函》仅需填写下列“主要标的物”清单中相关货物。针对“与主要标的物配套的辅材、辅料、辅助设备等”清单中所列货物，投标文件中可不填写所属行业，不作为《中小企业声明函》的标的物，也不对其生产厂商作出要求。</w:t>
      </w:r>
    </w:p>
    <w:p w14:paraId="70245FAD">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outlineLvl w:val="1"/>
        <w:rPr>
          <w:rFonts w:hint="default" w:ascii="宋体" w:hAnsi="宋体" w:eastAsia="宋体"/>
          <w:b w:val="0"/>
          <w:bCs w:val="0"/>
          <w:color w:val="auto"/>
          <w:sz w:val="24"/>
          <w:szCs w:val="18"/>
          <w:highlight w:val="none"/>
          <w:lang w:val="en-US" w:eastAsia="zh-CN"/>
        </w:rPr>
      </w:pPr>
    </w:p>
    <w:p w14:paraId="60023743">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2" w:firstLineChars="200"/>
        <w:textAlignment w:val="auto"/>
        <w:outlineLvl w:val="1"/>
        <w:rPr>
          <w:rFonts w:hint="default" w:ascii="宋体" w:hAnsi="宋体" w:eastAsia="宋体"/>
          <w:b/>
          <w:bCs/>
          <w:color w:val="auto"/>
          <w:sz w:val="24"/>
          <w:szCs w:val="18"/>
          <w:highlight w:val="none"/>
          <w:lang w:val="en-US" w:eastAsia="zh-CN"/>
        </w:rPr>
      </w:pPr>
      <w:r>
        <w:rPr>
          <w:rFonts w:hint="eastAsia" w:ascii="宋体" w:hAnsi="宋体" w:eastAsia="宋体"/>
          <w:b/>
          <w:bCs/>
          <w:color w:val="auto"/>
          <w:sz w:val="24"/>
          <w:szCs w:val="18"/>
          <w:highlight w:val="none"/>
          <w:lang w:eastAsia="zh-CN"/>
        </w:rPr>
        <w:t>（</w:t>
      </w:r>
      <w:r>
        <w:rPr>
          <w:rFonts w:hint="eastAsia" w:ascii="宋体" w:hAnsi="宋体" w:eastAsia="宋体"/>
          <w:b/>
          <w:bCs/>
          <w:color w:val="auto"/>
          <w:sz w:val="24"/>
          <w:szCs w:val="18"/>
          <w:highlight w:val="none"/>
          <w:lang w:val="en-US" w:eastAsia="zh-CN"/>
        </w:rPr>
        <w:t>一</w:t>
      </w:r>
      <w:r>
        <w:rPr>
          <w:rFonts w:hint="eastAsia" w:ascii="宋体" w:hAnsi="宋体" w:eastAsia="宋体"/>
          <w:b/>
          <w:bCs/>
          <w:color w:val="auto"/>
          <w:sz w:val="24"/>
          <w:szCs w:val="18"/>
          <w:highlight w:val="none"/>
          <w:lang w:eastAsia="zh-CN"/>
        </w:rPr>
        <w:t>）</w:t>
      </w:r>
      <w:r>
        <w:rPr>
          <w:rFonts w:hint="eastAsia" w:ascii="宋体" w:hAnsi="宋体" w:eastAsia="宋体"/>
          <w:b/>
          <w:bCs/>
          <w:color w:val="auto"/>
          <w:sz w:val="24"/>
          <w:szCs w:val="18"/>
          <w:highlight w:val="none"/>
          <w:lang w:val="en-US" w:eastAsia="zh-CN"/>
        </w:rPr>
        <w:t>主要标的物</w:t>
      </w:r>
    </w:p>
    <w:tbl>
      <w:tblPr>
        <w:tblStyle w:val="3"/>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1" w:type="dxa"/>
          <w:bottom w:w="0" w:type="dxa"/>
          <w:right w:w="51" w:type="dxa"/>
        </w:tblCellMar>
      </w:tblPr>
      <w:tblGrid>
        <w:gridCol w:w="704"/>
        <w:gridCol w:w="1100"/>
        <w:gridCol w:w="2877"/>
        <w:gridCol w:w="1044"/>
        <w:gridCol w:w="795"/>
        <w:gridCol w:w="978"/>
        <w:gridCol w:w="903"/>
      </w:tblGrid>
      <w:tr w14:paraId="5B023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jc w:val="center"/>
        </w:trPr>
        <w:tc>
          <w:tcPr>
            <w:tcW w:w="419" w:type="pct"/>
            <w:vAlign w:val="center"/>
          </w:tcPr>
          <w:p w14:paraId="42F0719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b/>
                <w:bCs/>
                <w:color w:val="auto"/>
                <w:sz w:val="24"/>
                <w:szCs w:val="18"/>
                <w:highlight w:val="none"/>
              </w:rPr>
            </w:pPr>
            <w:r>
              <w:rPr>
                <w:rFonts w:hint="eastAsia" w:ascii="宋体" w:hAnsi="宋体" w:eastAsia="宋体"/>
                <w:b/>
                <w:bCs/>
                <w:color w:val="auto"/>
                <w:sz w:val="24"/>
                <w:szCs w:val="18"/>
                <w:highlight w:val="none"/>
              </w:rPr>
              <w:t>序号</w:t>
            </w:r>
          </w:p>
        </w:tc>
        <w:tc>
          <w:tcPr>
            <w:tcW w:w="654" w:type="pct"/>
            <w:vAlign w:val="center"/>
          </w:tcPr>
          <w:p w14:paraId="4715020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b/>
                <w:bCs/>
                <w:color w:val="auto"/>
                <w:sz w:val="24"/>
                <w:szCs w:val="18"/>
                <w:highlight w:val="none"/>
              </w:rPr>
            </w:pPr>
            <w:r>
              <w:rPr>
                <w:rFonts w:hint="eastAsia" w:ascii="宋体" w:hAnsi="宋体" w:eastAsia="宋体"/>
                <w:b/>
                <w:bCs/>
                <w:color w:val="auto"/>
                <w:sz w:val="24"/>
                <w:szCs w:val="18"/>
                <w:highlight w:val="none"/>
              </w:rPr>
              <w:t>货物名称</w:t>
            </w:r>
          </w:p>
        </w:tc>
        <w:tc>
          <w:tcPr>
            <w:tcW w:w="1711" w:type="pct"/>
            <w:vAlign w:val="center"/>
          </w:tcPr>
          <w:p w14:paraId="1183FC7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b/>
                <w:bCs/>
                <w:color w:val="auto"/>
                <w:sz w:val="24"/>
                <w:szCs w:val="18"/>
                <w:highlight w:val="none"/>
              </w:rPr>
            </w:pPr>
            <w:r>
              <w:rPr>
                <w:rFonts w:hint="eastAsia" w:ascii="宋体" w:hAnsi="宋体" w:eastAsia="宋体"/>
                <w:b/>
                <w:bCs/>
                <w:color w:val="auto"/>
                <w:sz w:val="24"/>
                <w:szCs w:val="18"/>
                <w:highlight w:val="none"/>
              </w:rPr>
              <w:t>技术参数及要求</w:t>
            </w:r>
          </w:p>
        </w:tc>
        <w:tc>
          <w:tcPr>
            <w:tcW w:w="621" w:type="pct"/>
            <w:vAlign w:val="center"/>
          </w:tcPr>
          <w:p w14:paraId="6D027C9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b/>
                <w:bCs/>
                <w:color w:val="auto"/>
                <w:sz w:val="24"/>
                <w:szCs w:val="18"/>
                <w:highlight w:val="none"/>
              </w:rPr>
            </w:pPr>
            <w:r>
              <w:rPr>
                <w:rFonts w:hint="eastAsia" w:ascii="宋体" w:hAnsi="宋体" w:eastAsia="宋体"/>
                <w:b/>
                <w:bCs/>
                <w:color w:val="auto"/>
                <w:sz w:val="24"/>
                <w:szCs w:val="18"/>
                <w:highlight w:val="none"/>
              </w:rPr>
              <w:t>数量</w:t>
            </w:r>
          </w:p>
          <w:p w14:paraId="007968F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b/>
                <w:bCs/>
                <w:color w:val="auto"/>
                <w:sz w:val="24"/>
                <w:szCs w:val="18"/>
                <w:highlight w:val="none"/>
              </w:rPr>
            </w:pPr>
            <w:r>
              <w:rPr>
                <w:rFonts w:hint="eastAsia" w:ascii="宋体" w:hAnsi="宋体" w:eastAsia="宋体"/>
                <w:b/>
                <w:bCs/>
                <w:color w:val="auto"/>
                <w:sz w:val="24"/>
                <w:szCs w:val="18"/>
                <w:highlight w:val="none"/>
              </w:rPr>
              <w:t>（单位）</w:t>
            </w:r>
          </w:p>
        </w:tc>
        <w:tc>
          <w:tcPr>
            <w:tcW w:w="473" w:type="pct"/>
            <w:vAlign w:val="center"/>
          </w:tcPr>
          <w:p w14:paraId="5132900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b/>
                <w:bCs/>
                <w:color w:val="auto"/>
                <w:sz w:val="24"/>
                <w:szCs w:val="18"/>
                <w:highlight w:val="none"/>
              </w:rPr>
            </w:pPr>
            <w:r>
              <w:rPr>
                <w:rFonts w:hint="eastAsia" w:ascii="宋体" w:hAnsi="宋体" w:eastAsia="宋体"/>
                <w:b/>
                <w:bCs/>
                <w:color w:val="auto"/>
                <w:sz w:val="24"/>
                <w:szCs w:val="18"/>
                <w:highlight w:val="none"/>
              </w:rPr>
              <w:t>所属</w:t>
            </w:r>
          </w:p>
          <w:p w14:paraId="048AFE2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b/>
                <w:bCs/>
                <w:color w:val="auto"/>
                <w:sz w:val="24"/>
                <w:szCs w:val="18"/>
                <w:highlight w:val="none"/>
              </w:rPr>
            </w:pPr>
            <w:r>
              <w:rPr>
                <w:rFonts w:hint="eastAsia" w:ascii="宋体" w:hAnsi="宋体" w:eastAsia="宋体"/>
                <w:b/>
                <w:bCs/>
                <w:color w:val="auto"/>
                <w:sz w:val="24"/>
                <w:szCs w:val="18"/>
                <w:highlight w:val="none"/>
              </w:rPr>
              <w:t>行业</w:t>
            </w:r>
          </w:p>
        </w:tc>
        <w:tc>
          <w:tcPr>
            <w:tcW w:w="582" w:type="pct"/>
            <w:vAlign w:val="center"/>
          </w:tcPr>
          <w:p w14:paraId="5C34A46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宋体"/>
                <w:b/>
                <w:bCs/>
                <w:color w:val="auto"/>
                <w:sz w:val="24"/>
                <w:szCs w:val="18"/>
                <w:highlight w:val="none"/>
                <w:lang w:val="en-US" w:eastAsia="zh-CN"/>
              </w:rPr>
            </w:pPr>
            <w:r>
              <w:rPr>
                <w:rFonts w:hint="eastAsia" w:ascii="宋体" w:hAnsi="宋体" w:eastAsia="宋体"/>
                <w:b/>
                <w:bCs/>
                <w:color w:val="auto"/>
                <w:sz w:val="24"/>
                <w:szCs w:val="18"/>
                <w:highlight w:val="none"/>
                <w:lang w:val="en-US" w:eastAsia="zh-CN"/>
              </w:rPr>
              <w:t>是否为核心产品</w:t>
            </w:r>
          </w:p>
        </w:tc>
        <w:tc>
          <w:tcPr>
            <w:tcW w:w="537" w:type="pct"/>
            <w:vAlign w:val="center"/>
          </w:tcPr>
          <w:p w14:paraId="19E6131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b/>
                <w:bCs/>
                <w:color w:val="auto"/>
                <w:sz w:val="24"/>
                <w:szCs w:val="18"/>
                <w:highlight w:val="none"/>
              </w:rPr>
            </w:pPr>
            <w:r>
              <w:rPr>
                <w:rFonts w:hint="eastAsia" w:ascii="宋体" w:hAnsi="宋体" w:eastAsia="宋体"/>
                <w:b/>
                <w:bCs/>
                <w:color w:val="auto"/>
                <w:sz w:val="24"/>
                <w:szCs w:val="18"/>
                <w:highlight w:val="none"/>
              </w:rPr>
              <w:t>备注</w:t>
            </w:r>
          </w:p>
        </w:tc>
      </w:tr>
      <w:tr w14:paraId="71D88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49" w:hRule="atLeast"/>
          <w:jc w:val="center"/>
        </w:trPr>
        <w:tc>
          <w:tcPr>
            <w:tcW w:w="419" w:type="pct"/>
            <w:vAlign w:val="center"/>
          </w:tcPr>
          <w:p w14:paraId="7D12DA7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color w:val="auto"/>
                <w:sz w:val="24"/>
                <w:szCs w:val="18"/>
                <w:highlight w:val="none"/>
              </w:rPr>
            </w:pPr>
            <w:r>
              <w:rPr>
                <w:rFonts w:hint="eastAsia" w:ascii="宋体" w:hAnsi="宋体" w:eastAsia="宋体"/>
                <w:color w:val="auto"/>
                <w:sz w:val="24"/>
                <w:szCs w:val="18"/>
                <w:highlight w:val="none"/>
              </w:rPr>
              <w:t>1</w:t>
            </w:r>
          </w:p>
        </w:tc>
        <w:tc>
          <w:tcPr>
            <w:tcW w:w="654" w:type="pct"/>
            <w:vAlign w:val="center"/>
          </w:tcPr>
          <w:p w14:paraId="018921E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bCs/>
                <w:color w:val="auto"/>
                <w:sz w:val="24"/>
                <w:szCs w:val="18"/>
                <w:highlight w:val="none"/>
              </w:rPr>
            </w:pPr>
            <w:r>
              <w:rPr>
                <w:rFonts w:hint="eastAsia" w:ascii="宋体" w:hAnsi="宋体" w:eastAsia="宋体"/>
                <w:b w:val="0"/>
                <w:bCs w:val="0"/>
                <w:color w:val="auto"/>
                <w:sz w:val="24"/>
                <w:szCs w:val="18"/>
                <w:highlight w:val="none"/>
                <w:lang w:val="en-US" w:eastAsia="zh-CN"/>
              </w:rPr>
              <w:t>▲</w:t>
            </w:r>
            <w:r>
              <w:rPr>
                <w:rFonts w:hint="eastAsia" w:ascii="宋体" w:hAnsi="宋体" w:eastAsia="宋体" w:cs="宋体"/>
                <w:kern w:val="0"/>
                <w:sz w:val="24"/>
                <w:szCs w:val="24"/>
              </w:rPr>
              <w:t>P1.8全彩屏</w:t>
            </w:r>
          </w:p>
        </w:tc>
        <w:tc>
          <w:tcPr>
            <w:tcW w:w="1711" w:type="pct"/>
            <w:vAlign w:val="center"/>
          </w:tcPr>
          <w:p w14:paraId="329CE2D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详见下述</w:t>
            </w:r>
          </w:p>
        </w:tc>
        <w:tc>
          <w:tcPr>
            <w:tcW w:w="621" w:type="pct"/>
            <w:vAlign w:val="center"/>
          </w:tcPr>
          <w:p w14:paraId="1788212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2套</w:t>
            </w:r>
          </w:p>
        </w:tc>
        <w:tc>
          <w:tcPr>
            <w:tcW w:w="473" w:type="pct"/>
            <w:vAlign w:val="center"/>
          </w:tcPr>
          <w:p w14:paraId="266D793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工业</w:t>
            </w:r>
          </w:p>
        </w:tc>
        <w:tc>
          <w:tcPr>
            <w:tcW w:w="582" w:type="pct"/>
            <w:vAlign w:val="center"/>
          </w:tcPr>
          <w:p w14:paraId="5BFD585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是</w:t>
            </w:r>
          </w:p>
        </w:tc>
        <w:tc>
          <w:tcPr>
            <w:tcW w:w="537" w:type="pct"/>
            <w:vAlign w:val="center"/>
          </w:tcPr>
          <w:p w14:paraId="713C5E7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bCs/>
                <w:color w:val="auto"/>
                <w:sz w:val="24"/>
                <w:szCs w:val="18"/>
                <w:highlight w:val="none"/>
              </w:rPr>
            </w:pPr>
          </w:p>
        </w:tc>
      </w:tr>
    </w:tbl>
    <w:p w14:paraId="662DCCDC">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outlineLvl w:val="1"/>
        <w:rPr>
          <w:rFonts w:hint="eastAsia" w:ascii="宋体" w:hAnsi="宋体" w:eastAsia="宋体" w:cs="宋体"/>
          <w:b/>
          <w:bCs/>
          <w:color w:val="auto"/>
          <w:sz w:val="24"/>
          <w:szCs w:val="18"/>
          <w:highlight w:val="none"/>
          <w:lang w:val="en-US" w:eastAsia="zh-CN"/>
        </w:rPr>
      </w:pP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8"/>
        <w:gridCol w:w="1019"/>
        <w:gridCol w:w="6811"/>
        <w:gridCol w:w="563"/>
        <w:gridCol w:w="448"/>
      </w:tblGrid>
      <w:tr w14:paraId="08308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448" w:type="dxa"/>
            <w:shd w:val="clear" w:color="000000" w:fill="FFFFFF"/>
            <w:vAlign w:val="center"/>
          </w:tcPr>
          <w:p w14:paraId="4C16EEF2">
            <w:pPr>
              <w:widowControl/>
              <w:jc w:val="center"/>
              <w:rPr>
                <w:rFonts w:hint="eastAsia" w:ascii="宋体" w:hAnsi="宋体" w:eastAsia="宋体" w:cs="宋体"/>
                <w:b/>
                <w:bCs/>
                <w:kern w:val="0"/>
                <w:sz w:val="24"/>
                <w:szCs w:val="24"/>
              </w:rPr>
            </w:pPr>
            <w:r>
              <w:rPr>
                <w:rFonts w:hint="eastAsia" w:ascii="宋体" w:hAnsi="宋体" w:eastAsia="宋体" w:cs="宋体"/>
                <w:b/>
                <w:bCs/>
                <w:kern w:val="0"/>
                <w:sz w:val="24"/>
                <w:szCs w:val="24"/>
              </w:rPr>
              <w:t>序号</w:t>
            </w:r>
          </w:p>
        </w:tc>
        <w:tc>
          <w:tcPr>
            <w:tcW w:w="1019" w:type="dxa"/>
            <w:shd w:val="clear" w:color="000000" w:fill="FFFFFF"/>
            <w:vAlign w:val="center"/>
          </w:tcPr>
          <w:p w14:paraId="1C60851E">
            <w:pPr>
              <w:widowControl/>
              <w:jc w:val="center"/>
              <w:rPr>
                <w:rFonts w:hint="eastAsia" w:ascii="宋体" w:hAnsi="宋体" w:eastAsia="宋体" w:cs="宋体"/>
                <w:b/>
                <w:bCs/>
                <w:kern w:val="0"/>
                <w:sz w:val="24"/>
                <w:szCs w:val="24"/>
              </w:rPr>
            </w:pPr>
            <w:r>
              <w:rPr>
                <w:rFonts w:hint="eastAsia" w:ascii="宋体" w:hAnsi="宋体" w:eastAsia="宋体" w:cs="宋体"/>
                <w:b/>
                <w:bCs/>
                <w:kern w:val="0"/>
                <w:sz w:val="24"/>
                <w:szCs w:val="24"/>
              </w:rPr>
              <w:t>产品名称</w:t>
            </w:r>
          </w:p>
        </w:tc>
        <w:tc>
          <w:tcPr>
            <w:tcW w:w="6811" w:type="dxa"/>
            <w:shd w:val="clear" w:color="000000" w:fill="FFFFFF"/>
            <w:noWrap/>
            <w:vAlign w:val="center"/>
          </w:tcPr>
          <w:p w14:paraId="0C2C4CE9">
            <w:pPr>
              <w:widowControl/>
              <w:jc w:val="center"/>
              <w:rPr>
                <w:rFonts w:hint="eastAsia" w:ascii="宋体" w:hAnsi="宋体" w:eastAsia="宋体" w:cs="宋体"/>
                <w:b/>
                <w:bCs/>
                <w:kern w:val="0"/>
                <w:sz w:val="24"/>
                <w:szCs w:val="24"/>
              </w:rPr>
            </w:pPr>
            <w:r>
              <w:rPr>
                <w:rFonts w:hint="eastAsia" w:ascii="宋体" w:hAnsi="宋体" w:eastAsia="宋体" w:cs="宋体"/>
                <w:b/>
                <w:bCs/>
                <w:kern w:val="0"/>
                <w:sz w:val="24"/>
                <w:szCs w:val="24"/>
              </w:rPr>
              <w:t>主要技术参数</w:t>
            </w:r>
          </w:p>
        </w:tc>
        <w:tc>
          <w:tcPr>
            <w:tcW w:w="563" w:type="dxa"/>
            <w:shd w:val="clear" w:color="000000" w:fill="FFFFFF"/>
            <w:vAlign w:val="center"/>
          </w:tcPr>
          <w:p w14:paraId="0624717D">
            <w:pPr>
              <w:widowControl/>
              <w:jc w:val="center"/>
              <w:rPr>
                <w:rFonts w:hint="eastAsia" w:ascii="宋体" w:hAnsi="宋体" w:eastAsia="宋体" w:cs="宋体"/>
                <w:b/>
                <w:bCs/>
                <w:kern w:val="0"/>
                <w:sz w:val="24"/>
                <w:szCs w:val="24"/>
              </w:rPr>
            </w:pPr>
            <w:r>
              <w:rPr>
                <w:rFonts w:hint="eastAsia" w:ascii="宋体" w:hAnsi="宋体" w:eastAsia="宋体" w:cs="宋体"/>
                <w:b/>
                <w:bCs/>
                <w:kern w:val="0"/>
                <w:sz w:val="24"/>
                <w:szCs w:val="24"/>
              </w:rPr>
              <w:t>数量</w:t>
            </w:r>
          </w:p>
        </w:tc>
        <w:tc>
          <w:tcPr>
            <w:tcW w:w="448" w:type="dxa"/>
            <w:shd w:val="clear" w:color="000000" w:fill="FFFFFF"/>
            <w:vAlign w:val="center"/>
          </w:tcPr>
          <w:p w14:paraId="3B76C618">
            <w:pPr>
              <w:widowControl/>
              <w:jc w:val="center"/>
              <w:rPr>
                <w:rFonts w:hint="eastAsia" w:ascii="宋体" w:hAnsi="宋体" w:eastAsia="宋体" w:cs="宋体"/>
                <w:b/>
                <w:bCs/>
                <w:kern w:val="0"/>
                <w:sz w:val="24"/>
                <w:szCs w:val="24"/>
              </w:rPr>
            </w:pPr>
            <w:r>
              <w:rPr>
                <w:rFonts w:hint="eastAsia" w:ascii="宋体" w:hAnsi="宋体" w:eastAsia="宋体" w:cs="宋体"/>
                <w:b/>
                <w:bCs/>
                <w:kern w:val="0"/>
                <w:sz w:val="24"/>
                <w:szCs w:val="24"/>
              </w:rPr>
              <w:t>单位</w:t>
            </w:r>
          </w:p>
        </w:tc>
      </w:tr>
      <w:tr w14:paraId="5DFFF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448" w:type="dxa"/>
            <w:shd w:val="clear" w:color="000000" w:fill="FFFFFF"/>
            <w:vAlign w:val="center"/>
          </w:tcPr>
          <w:p w14:paraId="696F3B2B">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1</w:t>
            </w:r>
          </w:p>
        </w:tc>
        <w:tc>
          <w:tcPr>
            <w:tcW w:w="1019" w:type="dxa"/>
            <w:shd w:val="clear" w:color="auto" w:fill="auto"/>
            <w:vAlign w:val="center"/>
          </w:tcPr>
          <w:p w14:paraId="2F78D5D8">
            <w:pPr>
              <w:widowControl/>
              <w:ind w:left="240" w:hanging="240" w:hangingChars="100"/>
              <w:jc w:val="left"/>
              <w:rPr>
                <w:rFonts w:hint="eastAsia" w:ascii="宋体" w:hAnsi="宋体" w:eastAsia="宋体" w:cs="宋体"/>
                <w:kern w:val="0"/>
                <w:sz w:val="24"/>
                <w:szCs w:val="24"/>
              </w:rPr>
            </w:pPr>
            <w:r>
              <w:rPr>
                <w:rFonts w:hint="eastAsia" w:ascii="宋体" w:hAnsi="宋体" w:eastAsia="宋体"/>
                <w:b w:val="0"/>
                <w:bCs w:val="0"/>
                <w:color w:val="auto"/>
                <w:sz w:val="24"/>
                <w:szCs w:val="18"/>
                <w:highlight w:val="none"/>
                <w:lang w:val="en-US" w:eastAsia="zh-CN"/>
              </w:rPr>
              <w:t>▲</w:t>
            </w:r>
            <w:r>
              <w:rPr>
                <w:rFonts w:hint="eastAsia" w:ascii="宋体" w:hAnsi="宋体" w:eastAsia="宋体" w:cs="宋体"/>
                <w:kern w:val="0"/>
                <w:sz w:val="24"/>
                <w:szCs w:val="24"/>
              </w:rPr>
              <w:t>P1.8全彩屏</w:t>
            </w:r>
          </w:p>
        </w:tc>
        <w:tc>
          <w:tcPr>
            <w:tcW w:w="6811" w:type="dxa"/>
            <w:shd w:val="clear" w:color="auto" w:fill="auto"/>
            <w:vAlign w:val="center"/>
          </w:tcPr>
          <w:p w14:paraId="787D03F1">
            <w:pPr>
              <w:widowControl/>
              <w:jc w:val="left"/>
              <w:rPr>
                <w:rFonts w:hint="eastAsia" w:ascii="宋体" w:hAnsi="宋体" w:eastAsia="宋体" w:cs="宋体"/>
                <w:kern w:val="0"/>
                <w:sz w:val="24"/>
                <w:szCs w:val="24"/>
              </w:rPr>
            </w:pPr>
            <w:r>
              <w:rPr>
                <w:rFonts w:hint="eastAsia" w:ascii="宋体" w:hAnsi="宋体" w:eastAsia="宋体" w:cs="宋体"/>
                <w:kern w:val="0"/>
                <w:sz w:val="24"/>
                <w:szCs w:val="24"/>
              </w:rPr>
              <w:t>1.显示屏净尺寸：宽度≥4.48m*高度≥2.4m，分辨率≥2400*1290；</w:t>
            </w:r>
          </w:p>
          <w:p w14:paraId="0292F96D">
            <w:pPr>
              <w:widowControl/>
              <w:jc w:val="left"/>
              <w:rPr>
                <w:rFonts w:ascii="宋体" w:hAnsi="宋体" w:eastAsia="宋体" w:cs="宋体"/>
                <w:kern w:val="0"/>
                <w:sz w:val="24"/>
                <w:szCs w:val="24"/>
              </w:rPr>
            </w:pPr>
            <w:r>
              <w:rPr>
                <w:rFonts w:hint="eastAsia" w:ascii="宋体" w:hAnsi="宋体" w:eastAsia="宋体" w:cs="宋体"/>
                <w:kern w:val="0"/>
                <w:sz w:val="24"/>
                <w:szCs w:val="24"/>
              </w:rPr>
              <w:t>2.点间距：≤1.86mm，像素密度：≥288906点/㎡；</w:t>
            </w:r>
          </w:p>
          <w:p w14:paraId="3B364E98">
            <w:pPr>
              <w:widowControl/>
              <w:jc w:val="left"/>
              <w:rPr>
                <w:rFonts w:hint="eastAsia" w:ascii="宋体" w:hAnsi="宋体" w:eastAsia="宋体" w:cs="宋体"/>
                <w:kern w:val="0"/>
                <w:sz w:val="24"/>
                <w:szCs w:val="24"/>
              </w:rPr>
            </w:pPr>
            <w:r>
              <w:rPr>
                <w:rFonts w:hint="eastAsia" w:ascii="宋体" w:hAnsi="宋体" w:eastAsia="宋体" w:cs="宋体"/>
                <w:kern w:val="0"/>
                <w:sz w:val="24"/>
                <w:szCs w:val="24"/>
              </w:rPr>
              <w:t>3.白平衡亮度（nits）≥800，具有智能的白平衡补偿和修正功能；</w:t>
            </w:r>
          </w:p>
          <w:p w14:paraId="240A513F">
            <w:pPr>
              <w:widowControl/>
              <w:jc w:val="left"/>
              <w:rPr>
                <w:rFonts w:hint="eastAsia" w:ascii="宋体" w:hAnsi="宋体" w:eastAsia="宋体" w:cs="宋体"/>
                <w:kern w:val="0"/>
                <w:sz w:val="24"/>
                <w:szCs w:val="24"/>
              </w:rPr>
            </w:pPr>
            <w:r>
              <w:rPr>
                <w:rFonts w:hint="eastAsia" w:ascii="宋体" w:hAnsi="宋体" w:eastAsia="宋体" w:cs="宋体"/>
                <w:kern w:val="0"/>
                <w:sz w:val="24"/>
                <w:szCs w:val="24"/>
              </w:rPr>
              <w:t>4.色温（K）：1000～30000可调；</w:t>
            </w:r>
          </w:p>
          <w:p w14:paraId="01A92EEF">
            <w:pPr>
              <w:widowControl/>
              <w:jc w:val="left"/>
              <w:rPr>
                <w:rFonts w:hint="eastAsia" w:ascii="宋体" w:hAnsi="宋体" w:eastAsia="宋体" w:cs="宋体"/>
                <w:kern w:val="0"/>
                <w:sz w:val="24"/>
                <w:szCs w:val="24"/>
              </w:rPr>
            </w:pPr>
            <w:r>
              <w:rPr>
                <w:rFonts w:hint="eastAsia" w:ascii="宋体" w:hAnsi="宋体" w:eastAsia="宋体" w:cs="宋体"/>
                <w:kern w:val="0"/>
                <w:sz w:val="24"/>
                <w:szCs w:val="24"/>
              </w:rPr>
              <w:t>4.水平视角 ≥170°，垂直视角≥170°；</w:t>
            </w:r>
          </w:p>
          <w:p w14:paraId="24D0A2DA">
            <w:pPr>
              <w:widowControl/>
              <w:jc w:val="left"/>
              <w:rPr>
                <w:rFonts w:hint="eastAsia" w:ascii="宋体" w:hAnsi="宋体" w:eastAsia="宋体" w:cs="宋体"/>
                <w:kern w:val="0"/>
                <w:sz w:val="24"/>
                <w:szCs w:val="24"/>
              </w:rPr>
            </w:pPr>
            <w:r>
              <w:rPr>
                <w:rFonts w:hint="eastAsia" w:ascii="宋体" w:hAnsi="宋体" w:eastAsia="宋体" w:cs="宋体"/>
                <w:kern w:val="0"/>
                <w:sz w:val="24"/>
                <w:szCs w:val="24"/>
              </w:rPr>
              <w:t>5.对比度≥8</w:t>
            </w: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00∶1，色域覆盖率：≥100%；</w:t>
            </w:r>
          </w:p>
          <w:p w14:paraId="048F60AD">
            <w:pPr>
              <w:widowControl/>
              <w:jc w:val="left"/>
              <w:rPr>
                <w:rFonts w:hint="eastAsia" w:ascii="宋体" w:hAnsi="宋体" w:eastAsia="宋体" w:cs="宋体"/>
                <w:kern w:val="0"/>
                <w:sz w:val="24"/>
                <w:szCs w:val="24"/>
              </w:rPr>
            </w:pPr>
            <w:r>
              <w:rPr>
                <w:rFonts w:hint="eastAsia" w:ascii="宋体" w:hAnsi="宋体" w:eastAsia="宋体" w:cs="宋体"/>
                <w:kern w:val="0"/>
                <w:sz w:val="24"/>
                <w:szCs w:val="24"/>
              </w:rPr>
              <w:t>6.刷新率≥3840Hz，换帧频率50&amp;60Hz，支持120Hz等3D显示技术；</w:t>
            </w:r>
          </w:p>
          <w:p w14:paraId="3ED4C9E2">
            <w:pPr>
              <w:widowControl/>
              <w:jc w:val="left"/>
              <w:rPr>
                <w:rFonts w:hint="eastAsia" w:ascii="宋体" w:hAnsi="宋体" w:eastAsia="宋体" w:cs="宋体"/>
                <w:kern w:val="0"/>
                <w:sz w:val="24"/>
                <w:szCs w:val="24"/>
              </w:rPr>
            </w:pPr>
            <w:r>
              <w:rPr>
                <w:rFonts w:hint="eastAsia" w:ascii="宋体" w:hAnsi="宋体" w:eastAsia="宋体" w:cs="宋体"/>
                <w:kern w:val="0"/>
                <w:sz w:val="24"/>
                <w:szCs w:val="24"/>
              </w:rPr>
              <w:t>7.像素失控率≤0.00001，无连续失控点；</w:t>
            </w:r>
          </w:p>
          <w:p w14:paraId="3CE41A96">
            <w:pPr>
              <w:widowControl/>
              <w:jc w:val="left"/>
              <w:rPr>
                <w:rFonts w:hint="eastAsia" w:ascii="宋体" w:hAnsi="宋体" w:eastAsia="宋体" w:cs="宋体"/>
                <w:kern w:val="0"/>
                <w:sz w:val="24"/>
                <w:szCs w:val="24"/>
              </w:rPr>
            </w:pPr>
            <w:r>
              <w:rPr>
                <w:rFonts w:hint="eastAsia" w:ascii="宋体" w:hAnsi="宋体" w:eastAsia="宋体" w:cs="宋体"/>
                <w:kern w:val="0"/>
                <w:sz w:val="24"/>
                <w:szCs w:val="24"/>
              </w:rPr>
              <w:t>8.最大功耗≤300W/㎡，平均功耗≤100W/㎡；</w:t>
            </w:r>
          </w:p>
          <w:p w14:paraId="41F4E499">
            <w:pPr>
              <w:widowControl/>
              <w:jc w:val="left"/>
              <w:rPr>
                <w:rFonts w:hint="eastAsia" w:ascii="宋体" w:hAnsi="宋体" w:eastAsia="宋体" w:cs="宋体"/>
                <w:kern w:val="0"/>
                <w:sz w:val="24"/>
                <w:szCs w:val="24"/>
              </w:rPr>
            </w:pPr>
            <w:r>
              <w:rPr>
                <w:rFonts w:hint="eastAsia" w:ascii="宋体" w:hAnsi="宋体" w:eastAsia="宋体" w:cs="宋体"/>
                <w:kern w:val="0"/>
                <w:sz w:val="24"/>
                <w:szCs w:val="24"/>
              </w:rPr>
              <w:t>9.安全特性：符合显示屏通用规范标准对安全的要求；</w:t>
            </w:r>
          </w:p>
          <w:p w14:paraId="23A09D93">
            <w:pPr>
              <w:widowControl/>
              <w:jc w:val="left"/>
              <w:rPr>
                <w:rFonts w:hint="eastAsia" w:ascii="宋体" w:hAnsi="宋体" w:eastAsia="宋体" w:cs="宋体"/>
                <w:kern w:val="0"/>
                <w:sz w:val="24"/>
                <w:szCs w:val="24"/>
              </w:rPr>
            </w:pPr>
            <w:r>
              <w:rPr>
                <w:rFonts w:hint="eastAsia" w:ascii="宋体" w:hAnsi="宋体" w:eastAsia="宋体" w:cs="宋体"/>
                <w:kern w:val="0"/>
                <w:sz w:val="24"/>
                <w:szCs w:val="24"/>
              </w:rPr>
              <w:t>10.★支持无信号输入自动熄屏待机，有信号输入自动唤醒功能，休眠模式带电黑屏功耗(W)≤25W/㎡，具有智能黑屏节电功能，启用智能节电功能可节电50%以上，符合能效一级</w:t>
            </w:r>
            <w:r>
              <w:rPr>
                <w:rFonts w:hint="eastAsia" w:ascii="宋体" w:hAnsi="宋体" w:eastAsia="宋体" w:cs="宋体"/>
                <w:b/>
                <w:bCs/>
                <w:kern w:val="0"/>
                <w:sz w:val="24"/>
                <w:szCs w:val="24"/>
                <w:lang w:eastAsia="zh-CN"/>
              </w:rPr>
              <w:t>(</w:t>
            </w:r>
            <w:r>
              <w:rPr>
                <w:rFonts w:hint="eastAsia" w:ascii="宋体" w:hAnsi="宋体" w:eastAsia="宋体" w:cs="宋体"/>
                <w:b/>
                <w:bCs/>
                <w:kern w:val="0"/>
                <w:sz w:val="24"/>
                <w:szCs w:val="24"/>
                <w:lang w:val="en-US" w:eastAsia="zh-CN"/>
              </w:rPr>
              <w:t>响应</w:t>
            </w:r>
            <w:r>
              <w:rPr>
                <w:rFonts w:hint="eastAsia" w:ascii="宋体" w:hAnsi="宋体" w:eastAsia="宋体" w:cs="宋体"/>
                <w:b/>
                <w:bCs/>
                <w:kern w:val="0"/>
                <w:sz w:val="24"/>
                <w:szCs w:val="24"/>
                <w:lang w:eastAsia="zh-CN"/>
              </w:rPr>
              <w:t>文件中须提供相关证明材料，包括但不限于提供功能截图或产品彩页或技术白皮书等。)</w:t>
            </w:r>
            <w:r>
              <w:rPr>
                <w:rFonts w:hint="eastAsia" w:ascii="宋体" w:hAnsi="宋体" w:eastAsia="宋体" w:cs="宋体"/>
                <w:kern w:val="0"/>
                <w:sz w:val="24"/>
                <w:szCs w:val="24"/>
              </w:rPr>
              <w:t>；</w:t>
            </w:r>
          </w:p>
          <w:p w14:paraId="1726160C">
            <w:pPr>
              <w:widowControl/>
              <w:jc w:val="left"/>
              <w:rPr>
                <w:rFonts w:hint="eastAsia" w:ascii="宋体" w:hAnsi="宋体" w:eastAsia="宋体" w:cs="宋体"/>
                <w:kern w:val="0"/>
                <w:sz w:val="24"/>
                <w:szCs w:val="24"/>
              </w:rPr>
            </w:pPr>
            <w:r>
              <w:rPr>
                <w:rFonts w:hint="eastAsia" w:ascii="宋体" w:hAnsi="宋体" w:eastAsia="宋体" w:cs="宋体"/>
                <w:kern w:val="0"/>
                <w:sz w:val="24"/>
                <w:szCs w:val="24"/>
              </w:rPr>
              <w:t>11.稳定性：平均使用寿命≥150000小时，平均失效间隔时间MTBF≥150000小时，设备在正常工作条件下，连续工作168h，不出现电、机械或操作系统的故障，支持7×24h连续工作；</w:t>
            </w:r>
          </w:p>
          <w:p w14:paraId="30799B9C">
            <w:pPr>
              <w:widowControl/>
              <w:jc w:val="left"/>
              <w:rPr>
                <w:rFonts w:hint="eastAsia" w:ascii="宋体" w:hAnsi="宋体" w:eastAsia="宋体" w:cs="宋体"/>
                <w:kern w:val="0"/>
                <w:sz w:val="24"/>
                <w:szCs w:val="24"/>
              </w:rPr>
            </w:pPr>
            <w:r>
              <w:rPr>
                <w:rFonts w:hint="eastAsia" w:ascii="宋体" w:hAnsi="宋体" w:eastAsia="宋体" w:cs="宋体"/>
                <w:kern w:val="0"/>
                <w:sz w:val="24"/>
                <w:szCs w:val="24"/>
              </w:rPr>
              <w:t>1</w:t>
            </w:r>
            <w:r>
              <w:rPr>
                <w:rFonts w:hint="eastAsia" w:ascii="宋体" w:hAnsi="宋体" w:eastAsia="宋体" w:cs="宋体"/>
                <w:kern w:val="0"/>
                <w:sz w:val="24"/>
                <w:szCs w:val="24"/>
                <w:lang w:val="en-US" w:eastAsia="zh-CN"/>
              </w:rPr>
              <w:t>2</w:t>
            </w:r>
            <w:r>
              <w:rPr>
                <w:rFonts w:hint="eastAsia" w:ascii="宋体" w:hAnsi="宋体" w:eastAsia="宋体" w:cs="宋体"/>
                <w:kern w:val="0"/>
                <w:sz w:val="24"/>
                <w:szCs w:val="24"/>
              </w:rPr>
              <w:t>.低亮高灰：具备低亮高灰的图像处理及显示技术，支持EPWM灰阶控制技术提升低灰视觉效果，支持软件实现不同亮度情况下灰度8-16bit任意设置，0-100%亮度时，8-16bits任意灰度设置。100%亮度时，16bit；80%亮度时，16bit；20%亮度时，15bits；</w:t>
            </w:r>
          </w:p>
          <w:p w14:paraId="63183A41">
            <w:pPr>
              <w:widowControl/>
              <w:jc w:val="left"/>
              <w:rPr>
                <w:rFonts w:hint="eastAsia" w:ascii="宋体" w:hAnsi="宋体" w:eastAsia="宋体" w:cs="宋体"/>
                <w:kern w:val="0"/>
                <w:sz w:val="24"/>
                <w:szCs w:val="24"/>
              </w:rPr>
            </w:pPr>
            <w:r>
              <w:rPr>
                <w:rFonts w:hint="eastAsia" w:ascii="宋体" w:hAnsi="宋体" w:eastAsia="宋体" w:cs="宋体"/>
                <w:kern w:val="0"/>
                <w:sz w:val="24"/>
                <w:szCs w:val="24"/>
              </w:rPr>
              <w:t>1</w:t>
            </w:r>
            <w:r>
              <w:rPr>
                <w:rFonts w:hint="eastAsia" w:ascii="宋体" w:hAnsi="宋体" w:eastAsia="宋体" w:cs="宋体"/>
                <w:kern w:val="0"/>
                <w:sz w:val="24"/>
                <w:szCs w:val="24"/>
                <w:lang w:val="en-US" w:eastAsia="zh-CN"/>
              </w:rPr>
              <w:t>3</w:t>
            </w:r>
            <w:r>
              <w:rPr>
                <w:rFonts w:hint="eastAsia" w:ascii="宋体" w:hAnsi="宋体" w:eastAsia="宋体" w:cs="宋体"/>
                <w:kern w:val="0"/>
                <w:sz w:val="24"/>
                <w:szCs w:val="24"/>
              </w:rPr>
              <w:t>.故障平均修复时间（MTTR）≤3min，支持工作状态下热插拔维护功能；</w:t>
            </w:r>
          </w:p>
          <w:p w14:paraId="73FDFBA7">
            <w:pPr>
              <w:widowControl/>
              <w:jc w:val="left"/>
              <w:rPr>
                <w:rFonts w:hint="eastAsia" w:ascii="宋体" w:hAnsi="宋体" w:eastAsia="宋体" w:cs="宋体"/>
                <w:kern w:val="0"/>
                <w:sz w:val="24"/>
                <w:szCs w:val="24"/>
              </w:rPr>
            </w:pPr>
            <w:r>
              <w:rPr>
                <w:rFonts w:hint="eastAsia" w:ascii="宋体" w:hAnsi="宋体" w:eastAsia="宋体" w:cs="宋体"/>
                <w:kern w:val="0"/>
                <w:sz w:val="24"/>
                <w:szCs w:val="24"/>
              </w:rPr>
              <w:t>1</w:t>
            </w:r>
            <w:r>
              <w:rPr>
                <w:rFonts w:hint="eastAsia" w:ascii="宋体" w:hAnsi="宋体" w:eastAsia="宋体" w:cs="宋体"/>
                <w:kern w:val="0"/>
                <w:sz w:val="24"/>
                <w:szCs w:val="24"/>
                <w:lang w:val="en-US" w:eastAsia="zh-CN"/>
              </w:rPr>
              <w:t>4</w:t>
            </w:r>
            <w:r>
              <w:rPr>
                <w:rFonts w:hint="eastAsia" w:ascii="宋体" w:hAnsi="宋体" w:eastAsia="宋体" w:cs="宋体"/>
                <w:kern w:val="0"/>
                <w:sz w:val="24"/>
                <w:szCs w:val="24"/>
              </w:rPr>
              <w:t>.防护功能：具备防尘、防水、耐高温高湿、散热均匀、抗震动、防电磁干扰、防撞、抗冲击功能，具有电源过压、过流、短路、欠压、断电保护，具有实时监控温度、故障报警功能</w:t>
            </w:r>
          </w:p>
          <w:p w14:paraId="70E8D251"/>
          <w:p w14:paraId="3533FAA4">
            <w:pPr>
              <w:widowControl/>
              <w:jc w:val="left"/>
              <w:rPr>
                <w:rFonts w:hint="eastAsia" w:ascii="宋体" w:hAnsi="宋体" w:eastAsia="宋体" w:cs="宋体"/>
                <w:kern w:val="0"/>
                <w:sz w:val="24"/>
                <w:szCs w:val="24"/>
              </w:rPr>
            </w:pPr>
            <w:r>
              <w:rPr>
                <w:rFonts w:hint="eastAsia" w:ascii="宋体" w:hAnsi="宋体" w:eastAsia="宋体" w:cs="宋体"/>
                <w:kern w:val="0"/>
                <w:sz w:val="24"/>
                <w:szCs w:val="24"/>
              </w:rPr>
              <w:t>1</w:t>
            </w:r>
            <w:r>
              <w:rPr>
                <w:rFonts w:hint="eastAsia" w:ascii="宋体" w:hAnsi="宋体" w:eastAsia="宋体" w:cs="宋体"/>
                <w:kern w:val="0"/>
                <w:sz w:val="24"/>
                <w:szCs w:val="24"/>
                <w:lang w:val="en-US" w:eastAsia="zh-CN"/>
              </w:rPr>
              <w:t>5</w:t>
            </w:r>
            <w:r>
              <w:rPr>
                <w:rFonts w:hint="eastAsia" w:ascii="宋体" w:hAnsi="宋体" w:eastAsia="宋体" w:cs="宋体"/>
                <w:kern w:val="0"/>
                <w:sz w:val="24"/>
                <w:szCs w:val="24"/>
              </w:rPr>
              <w:t>.显示效果：显示无闪烁、无颗粒感，画面细腻、画质清晰真实、播放效果流畅，色温均匀性好、亮度均匀性好、对比度高、色域广；</w:t>
            </w:r>
          </w:p>
          <w:p w14:paraId="0AB35141">
            <w:pPr>
              <w:widowControl/>
              <w:jc w:val="left"/>
              <w:rPr>
                <w:rFonts w:hint="eastAsia" w:ascii="宋体" w:hAnsi="宋体" w:eastAsia="宋体" w:cs="宋体"/>
                <w:kern w:val="0"/>
                <w:sz w:val="24"/>
                <w:szCs w:val="24"/>
              </w:rPr>
            </w:pPr>
            <w:r>
              <w:rPr>
                <w:rFonts w:hint="eastAsia" w:ascii="宋体" w:hAnsi="宋体" w:eastAsia="宋体" w:cs="宋体"/>
                <w:kern w:val="0"/>
                <w:sz w:val="24"/>
                <w:szCs w:val="24"/>
              </w:rPr>
              <w:t>1</w:t>
            </w:r>
            <w:r>
              <w:rPr>
                <w:rFonts w:hint="eastAsia" w:ascii="宋体" w:hAnsi="宋体" w:eastAsia="宋体" w:cs="宋体"/>
                <w:kern w:val="0"/>
                <w:sz w:val="24"/>
                <w:szCs w:val="24"/>
                <w:lang w:val="en-US" w:eastAsia="zh-CN"/>
              </w:rPr>
              <w:t>6</w:t>
            </w:r>
            <w:r>
              <w:rPr>
                <w:rFonts w:hint="eastAsia" w:ascii="宋体" w:hAnsi="宋体" w:eastAsia="宋体" w:cs="宋体"/>
                <w:kern w:val="0"/>
                <w:sz w:val="24"/>
                <w:szCs w:val="24"/>
              </w:rPr>
              <w:t>.8K超高清显示认证：符合8K超高清显示的要求；色彩品质A级认证:符合色彩品质A级的要求；</w:t>
            </w:r>
          </w:p>
          <w:p w14:paraId="27CE5442">
            <w:pPr>
              <w:widowControl/>
              <w:jc w:val="left"/>
              <w:rPr>
                <w:rFonts w:hint="eastAsia" w:ascii="宋体" w:hAnsi="宋体" w:eastAsia="宋体" w:cs="宋体"/>
                <w:kern w:val="0"/>
                <w:sz w:val="24"/>
                <w:szCs w:val="24"/>
              </w:rPr>
            </w:pPr>
            <w:r>
              <w:rPr>
                <w:rFonts w:hint="eastAsia" w:ascii="宋体" w:hAnsi="宋体" w:eastAsia="宋体" w:cs="宋体"/>
                <w:kern w:val="0"/>
                <w:sz w:val="24"/>
                <w:szCs w:val="24"/>
              </w:rPr>
              <w:t>1</w:t>
            </w:r>
            <w:r>
              <w:rPr>
                <w:rFonts w:hint="eastAsia" w:ascii="宋体" w:hAnsi="宋体" w:eastAsia="宋体" w:cs="宋体"/>
                <w:kern w:val="0"/>
                <w:sz w:val="24"/>
                <w:szCs w:val="24"/>
                <w:lang w:val="en-US" w:eastAsia="zh-CN"/>
              </w:rPr>
              <w:t>7</w:t>
            </w:r>
            <w:r>
              <w:rPr>
                <w:rFonts w:hint="eastAsia" w:ascii="宋体" w:hAnsi="宋体" w:eastAsia="宋体" w:cs="宋体"/>
                <w:kern w:val="0"/>
                <w:sz w:val="24"/>
                <w:szCs w:val="24"/>
              </w:rPr>
              <w:t>.视觉健康认证:符合视觉健康认证技术规范认证规则的要求；低蓝光：支持低蓝光,，采用硬件级低蓝光技术，符合无危害类；</w:t>
            </w:r>
          </w:p>
          <w:p w14:paraId="1A69A87D">
            <w:pPr>
              <w:widowControl/>
              <w:jc w:val="left"/>
              <w:rPr>
                <w:rFonts w:hint="eastAsia" w:ascii="宋体" w:hAnsi="宋体" w:eastAsia="宋体" w:cs="宋体"/>
                <w:kern w:val="0"/>
                <w:sz w:val="24"/>
                <w:szCs w:val="24"/>
              </w:rPr>
            </w:pPr>
            <w:r>
              <w:rPr>
                <w:rFonts w:hint="eastAsia" w:ascii="宋体" w:hAnsi="宋体" w:eastAsia="宋体" w:cs="宋体"/>
                <w:kern w:val="0"/>
                <w:sz w:val="24"/>
                <w:szCs w:val="24"/>
              </w:rPr>
              <w:t>1</w:t>
            </w:r>
            <w:r>
              <w:rPr>
                <w:rFonts w:hint="eastAsia" w:ascii="宋体" w:hAnsi="宋体" w:eastAsia="宋体" w:cs="宋体"/>
                <w:kern w:val="0"/>
                <w:sz w:val="24"/>
                <w:szCs w:val="24"/>
                <w:lang w:val="en-US" w:eastAsia="zh-CN"/>
              </w:rPr>
              <w:t>8</w:t>
            </w:r>
            <w:r>
              <w:rPr>
                <w:rFonts w:hint="eastAsia" w:ascii="宋体" w:hAnsi="宋体" w:eastAsia="宋体" w:cs="宋体"/>
                <w:kern w:val="0"/>
                <w:sz w:val="24"/>
                <w:szCs w:val="24"/>
              </w:rPr>
              <w:t>.塑料面板、PCB、塑胶件、内部线材、单元整体应满足V-0阻燃等级要求；</w:t>
            </w:r>
          </w:p>
          <w:p w14:paraId="3C25E425">
            <w:pPr>
              <w:widowControl/>
              <w:jc w:val="lef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19</w:t>
            </w:r>
            <w:r>
              <w:rPr>
                <w:rFonts w:hint="eastAsia" w:ascii="宋体" w:hAnsi="宋体" w:eastAsia="宋体" w:cs="宋体"/>
                <w:kern w:val="0"/>
                <w:sz w:val="24"/>
                <w:szCs w:val="24"/>
              </w:rPr>
              <w:t>.盐雾：符合10级要求，IP防护等级：符合防护等级IP5X；</w:t>
            </w:r>
          </w:p>
          <w:p w14:paraId="7F1EB533">
            <w:pPr>
              <w:widowControl/>
              <w:jc w:val="lef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20</w:t>
            </w:r>
            <w:r>
              <w:rPr>
                <w:rFonts w:hint="eastAsia" w:ascii="宋体" w:hAnsi="宋体" w:eastAsia="宋体" w:cs="宋体"/>
                <w:kern w:val="0"/>
                <w:sz w:val="24"/>
                <w:szCs w:val="24"/>
              </w:rPr>
              <w:t>.一键点屏、一键调试：支持一键点屏技术，开机后自动识别系统连接，无需重置系统配置，支持一键调试，支持坏点与失控点检测软件系统；</w:t>
            </w:r>
          </w:p>
          <w:p w14:paraId="0443EDE4">
            <w:pPr>
              <w:widowControl/>
              <w:jc w:val="left"/>
              <w:rPr>
                <w:rFonts w:hint="eastAsia" w:ascii="宋体" w:hAnsi="宋体" w:eastAsia="宋体" w:cs="宋体"/>
                <w:kern w:val="0"/>
                <w:sz w:val="24"/>
                <w:szCs w:val="24"/>
              </w:rPr>
            </w:pPr>
            <w:r>
              <w:rPr>
                <w:rFonts w:hint="eastAsia" w:ascii="宋体" w:hAnsi="宋体" w:eastAsia="宋体" w:cs="宋体"/>
                <w:kern w:val="0"/>
                <w:sz w:val="24"/>
                <w:szCs w:val="24"/>
              </w:rPr>
              <w:t>2</w:t>
            </w:r>
            <w:r>
              <w:rPr>
                <w:rFonts w:hint="eastAsia" w:ascii="宋体" w:hAnsi="宋体" w:eastAsia="宋体" w:cs="宋体"/>
                <w:kern w:val="0"/>
                <w:sz w:val="24"/>
                <w:szCs w:val="24"/>
                <w:lang w:val="en-US" w:eastAsia="zh-CN"/>
              </w:rPr>
              <w:t>1</w:t>
            </w:r>
            <w:r>
              <w:rPr>
                <w:rFonts w:hint="eastAsia" w:ascii="宋体" w:hAnsi="宋体" w:eastAsia="宋体" w:cs="宋体"/>
                <w:kern w:val="0"/>
                <w:sz w:val="24"/>
                <w:szCs w:val="24"/>
              </w:rPr>
              <w:t>.校正：支持单点颜色校正、单点色度校正、模块级亮度校正，支持模块校正和数据存储及回读；</w:t>
            </w:r>
          </w:p>
          <w:p w14:paraId="4E65C9C1">
            <w:pPr>
              <w:widowControl/>
              <w:jc w:val="left"/>
              <w:rPr>
                <w:rFonts w:hint="eastAsia" w:ascii="宋体" w:hAnsi="宋体" w:eastAsia="宋体" w:cs="宋体"/>
                <w:kern w:val="0"/>
                <w:sz w:val="24"/>
                <w:szCs w:val="24"/>
              </w:rPr>
            </w:pPr>
            <w:r>
              <w:rPr>
                <w:rFonts w:hint="eastAsia" w:ascii="宋体" w:hAnsi="宋体" w:eastAsia="宋体" w:cs="宋体"/>
                <w:kern w:val="0"/>
                <w:sz w:val="24"/>
                <w:szCs w:val="24"/>
              </w:rPr>
              <w:t>2</w:t>
            </w:r>
            <w:r>
              <w:rPr>
                <w:rFonts w:hint="eastAsia" w:ascii="宋体" w:hAnsi="宋体" w:eastAsia="宋体" w:cs="宋体"/>
                <w:kern w:val="0"/>
                <w:sz w:val="24"/>
                <w:szCs w:val="24"/>
                <w:lang w:val="en-US" w:eastAsia="zh-CN"/>
              </w:rPr>
              <w:t>2</w:t>
            </w:r>
            <w:r>
              <w:rPr>
                <w:rFonts w:hint="eastAsia" w:ascii="宋体" w:hAnsi="宋体" w:eastAsia="宋体" w:cs="宋体"/>
                <w:kern w:val="0"/>
                <w:sz w:val="24"/>
                <w:szCs w:val="24"/>
              </w:rPr>
              <w:t>.亮度可调：支持通过配套软件 0-100%无级调节，256级手动/自动调节，屏幕亮度具有随环境照度的变化任意调整功能；</w:t>
            </w:r>
          </w:p>
          <w:p w14:paraId="50195C65">
            <w:pPr>
              <w:widowControl/>
              <w:jc w:val="left"/>
              <w:rPr>
                <w:rFonts w:hint="eastAsia" w:ascii="宋体" w:hAnsi="宋体" w:eastAsia="宋体" w:cs="宋体"/>
                <w:kern w:val="0"/>
                <w:sz w:val="24"/>
                <w:szCs w:val="24"/>
              </w:rPr>
            </w:pPr>
            <w:r>
              <w:rPr>
                <w:rFonts w:hint="eastAsia" w:ascii="宋体" w:hAnsi="宋体" w:eastAsia="宋体" w:cs="宋体"/>
                <w:kern w:val="0"/>
                <w:sz w:val="24"/>
                <w:szCs w:val="24"/>
              </w:rPr>
              <w:t>2</w:t>
            </w:r>
            <w:r>
              <w:rPr>
                <w:rFonts w:hint="eastAsia" w:ascii="宋体" w:hAnsi="宋体" w:eastAsia="宋体" w:cs="宋体"/>
                <w:kern w:val="0"/>
                <w:sz w:val="24"/>
                <w:szCs w:val="24"/>
                <w:lang w:val="en-US" w:eastAsia="zh-CN"/>
              </w:rPr>
              <w:t>3</w:t>
            </w:r>
            <w:r>
              <w:rPr>
                <w:rFonts w:hint="eastAsia" w:ascii="宋体" w:hAnsi="宋体" w:eastAsia="宋体" w:cs="宋体"/>
                <w:kern w:val="0"/>
                <w:sz w:val="24"/>
                <w:szCs w:val="24"/>
              </w:rPr>
              <w:t>.多媒体信息发布功能：支持通过电脑端、手机端进行多媒体布功能信息发布,实现远程操控LED屏。</w:t>
            </w:r>
          </w:p>
        </w:tc>
        <w:tc>
          <w:tcPr>
            <w:tcW w:w="563" w:type="dxa"/>
            <w:vAlign w:val="center"/>
          </w:tcPr>
          <w:p w14:paraId="31C670EC">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2</w:t>
            </w:r>
          </w:p>
        </w:tc>
        <w:tc>
          <w:tcPr>
            <w:tcW w:w="448" w:type="dxa"/>
            <w:vAlign w:val="center"/>
          </w:tcPr>
          <w:p w14:paraId="1EE42AE6">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套</w:t>
            </w:r>
          </w:p>
        </w:tc>
      </w:tr>
      <w:tr w14:paraId="6E606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448" w:type="dxa"/>
            <w:shd w:val="clear" w:color="000000" w:fill="FFFFFF"/>
            <w:vAlign w:val="center"/>
          </w:tcPr>
          <w:p w14:paraId="44E13417">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2</w:t>
            </w:r>
          </w:p>
        </w:tc>
        <w:tc>
          <w:tcPr>
            <w:tcW w:w="1019" w:type="dxa"/>
            <w:shd w:val="clear" w:color="auto" w:fill="auto"/>
            <w:vAlign w:val="center"/>
          </w:tcPr>
          <w:p w14:paraId="4E5D6C32">
            <w:pPr>
              <w:widowControl/>
              <w:jc w:val="left"/>
              <w:rPr>
                <w:rFonts w:hint="eastAsia" w:ascii="宋体" w:hAnsi="宋体" w:eastAsia="宋体" w:cs="宋体"/>
                <w:kern w:val="0"/>
                <w:sz w:val="24"/>
                <w:szCs w:val="24"/>
              </w:rPr>
            </w:pPr>
            <w:r>
              <w:rPr>
                <w:rFonts w:hint="eastAsia" w:ascii="宋体" w:hAnsi="宋体" w:eastAsia="宋体" w:cs="宋体"/>
                <w:kern w:val="0"/>
                <w:sz w:val="24"/>
                <w:szCs w:val="24"/>
              </w:rPr>
              <w:t>图像处理系统</w:t>
            </w:r>
          </w:p>
        </w:tc>
        <w:tc>
          <w:tcPr>
            <w:tcW w:w="6811" w:type="dxa"/>
            <w:shd w:val="clear" w:color="auto" w:fill="auto"/>
            <w:vAlign w:val="center"/>
          </w:tcPr>
          <w:p w14:paraId="05C1322C">
            <w:pPr>
              <w:widowControl/>
              <w:jc w:val="left"/>
              <w:rPr>
                <w:rFonts w:hint="eastAsia" w:ascii="宋体" w:hAnsi="宋体" w:eastAsia="宋体" w:cs="宋体"/>
                <w:kern w:val="0"/>
                <w:sz w:val="24"/>
                <w:szCs w:val="24"/>
              </w:rPr>
            </w:pPr>
            <w:r>
              <w:rPr>
                <w:rFonts w:hint="eastAsia" w:ascii="宋体" w:hAnsi="宋体" w:eastAsia="宋体" w:cs="宋体"/>
                <w:kern w:val="0"/>
                <w:sz w:val="24"/>
                <w:szCs w:val="24"/>
              </w:rPr>
              <w:t>1、采用纯硬件FPGA架构设计。</w:t>
            </w:r>
          </w:p>
          <w:p w14:paraId="2282DF86">
            <w:pPr>
              <w:widowControl/>
              <w:jc w:val="left"/>
              <w:rPr>
                <w:rFonts w:hint="eastAsia" w:ascii="宋体" w:hAnsi="宋体" w:eastAsia="宋体" w:cs="宋体"/>
                <w:kern w:val="0"/>
                <w:sz w:val="24"/>
                <w:szCs w:val="24"/>
              </w:rPr>
            </w:pPr>
            <w:r>
              <w:rPr>
                <w:rFonts w:hint="eastAsia" w:ascii="宋体" w:hAnsi="宋体" w:eastAsia="宋体" w:cs="宋体"/>
                <w:kern w:val="0"/>
                <w:sz w:val="24"/>
                <w:szCs w:val="24"/>
              </w:rPr>
              <w:t>★2、输入接口包括≥1路HDMI2.0+LOOP, ≥2路HDMI1.3，≥1路USB3.0，最大可支持4096*2160@60HZ信号输入。</w:t>
            </w:r>
            <w:r>
              <w:rPr>
                <w:rFonts w:hint="eastAsia" w:ascii="宋体" w:hAnsi="宋体" w:eastAsia="宋体" w:cs="宋体"/>
                <w:b/>
                <w:bCs/>
                <w:kern w:val="0"/>
                <w:sz w:val="24"/>
                <w:szCs w:val="24"/>
                <w:lang w:eastAsia="zh-CN"/>
              </w:rPr>
              <w:t>(</w:t>
            </w:r>
            <w:r>
              <w:rPr>
                <w:rFonts w:hint="eastAsia" w:ascii="宋体" w:hAnsi="宋体" w:eastAsia="宋体" w:cs="宋体"/>
                <w:b/>
                <w:bCs/>
                <w:kern w:val="0"/>
                <w:sz w:val="24"/>
                <w:szCs w:val="24"/>
                <w:lang w:val="en-US" w:eastAsia="zh-CN"/>
              </w:rPr>
              <w:t>响应</w:t>
            </w:r>
            <w:r>
              <w:rPr>
                <w:rFonts w:hint="eastAsia" w:ascii="宋体" w:hAnsi="宋体" w:eastAsia="宋体" w:cs="宋体"/>
                <w:b/>
                <w:bCs/>
                <w:kern w:val="0"/>
                <w:sz w:val="24"/>
                <w:szCs w:val="24"/>
                <w:lang w:eastAsia="zh-CN"/>
              </w:rPr>
              <w:t>文件中须提供相关证明材料，包括但不限于提供功能截图或产品彩页或技术白皮书等。)</w:t>
            </w:r>
          </w:p>
          <w:p w14:paraId="0291886C">
            <w:pPr>
              <w:widowControl/>
              <w:jc w:val="left"/>
              <w:rPr>
                <w:rFonts w:hint="eastAsia" w:ascii="宋体" w:hAnsi="宋体" w:eastAsia="宋体" w:cs="宋体"/>
                <w:kern w:val="0"/>
                <w:sz w:val="24"/>
                <w:szCs w:val="24"/>
              </w:rPr>
            </w:pPr>
            <w:r>
              <w:rPr>
                <w:rFonts w:hint="eastAsia" w:ascii="宋体" w:hAnsi="宋体" w:eastAsia="宋体" w:cs="宋体"/>
                <w:kern w:val="0"/>
                <w:sz w:val="24"/>
                <w:szCs w:val="24"/>
              </w:rPr>
              <w:t>3、视频输出支持≥6路千兆网口输出，≥1路10G-OPT光口，最大带载可达390万像素，最宽支持10240,最高8192。</w:t>
            </w:r>
          </w:p>
          <w:p w14:paraId="2990DD5B">
            <w:pPr>
              <w:widowControl/>
              <w:jc w:val="left"/>
              <w:rPr>
                <w:rFonts w:hint="eastAsia" w:ascii="宋体" w:hAnsi="宋体" w:eastAsia="宋体" w:cs="宋体"/>
                <w:kern w:val="0"/>
                <w:sz w:val="24"/>
                <w:szCs w:val="24"/>
              </w:rPr>
            </w:pPr>
            <w:r>
              <w:rPr>
                <w:rFonts w:hint="eastAsia" w:ascii="宋体" w:hAnsi="宋体" w:eastAsia="宋体" w:cs="宋体"/>
                <w:kern w:val="0"/>
                <w:sz w:val="24"/>
                <w:szCs w:val="24"/>
              </w:rPr>
              <w:t>4、音频输入支持视频口伴随音频输入及独立输入两种模式，音频输出支持网口扩展输出及3.5mm独立音频口输出；</w:t>
            </w:r>
          </w:p>
          <w:p w14:paraId="1B95DC02">
            <w:pPr>
              <w:widowControl/>
              <w:jc w:val="left"/>
              <w:rPr>
                <w:rFonts w:hint="eastAsia" w:ascii="宋体" w:hAnsi="宋体" w:eastAsia="宋体" w:cs="宋体"/>
                <w:kern w:val="0"/>
                <w:sz w:val="24"/>
                <w:szCs w:val="24"/>
              </w:rPr>
            </w:pPr>
            <w:r>
              <w:rPr>
                <w:rFonts w:hint="eastAsia" w:ascii="宋体" w:hAnsi="宋体" w:eastAsia="宋体" w:cs="宋体"/>
                <w:kern w:val="0"/>
                <w:sz w:val="24"/>
                <w:szCs w:val="24"/>
              </w:rPr>
              <w:t>5、支持输入源备份功能，主源丢失下，无需人为操作可自动切换至备源显示，切换过程无黑屏；</w:t>
            </w:r>
          </w:p>
          <w:p w14:paraId="44620628">
            <w:pPr>
              <w:widowControl/>
              <w:jc w:val="left"/>
              <w:rPr>
                <w:rFonts w:hint="eastAsia" w:ascii="宋体" w:hAnsi="宋体" w:eastAsia="宋体" w:cs="宋体"/>
                <w:kern w:val="0"/>
                <w:sz w:val="24"/>
                <w:szCs w:val="24"/>
              </w:rPr>
            </w:pPr>
            <w:r>
              <w:rPr>
                <w:rFonts w:hint="eastAsia" w:ascii="宋体" w:hAnsi="宋体" w:eastAsia="宋体" w:cs="宋体"/>
                <w:kern w:val="0"/>
                <w:sz w:val="24"/>
                <w:szCs w:val="24"/>
              </w:rPr>
              <w:t>6、可支持144HZ高帧率输入输出，输出支持插帧、抽帧、倍频（2倍频、3倍频、4倍频）功能，可将30HZ信号，倍频至120HZ输出；</w:t>
            </w:r>
          </w:p>
          <w:p w14:paraId="0A799105">
            <w:pPr>
              <w:widowControl/>
              <w:jc w:val="left"/>
              <w:rPr>
                <w:rFonts w:hint="eastAsia" w:ascii="宋体" w:hAnsi="宋体" w:eastAsia="宋体" w:cs="宋体"/>
                <w:kern w:val="0"/>
                <w:sz w:val="24"/>
                <w:szCs w:val="24"/>
              </w:rPr>
            </w:pPr>
            <w:r>
              <w:rPr>
                <w:rFonts w:hint="eastAsia" w:ascii="宋体" w:hAnsi="宋体" w:eastAsia="宋体" w:cs="宋体"/>
                <w:kern w:val="0"/>
                <w:sz w:val="24"/>
                <w:szCs w:val="24"/>
              </w:rPr>
              <w:t>7、图层能力：可支持不少于6个2K图层或1个4K图层+2个2K图层，全部图层大小和位置可单独调节；</w:t>
            </w:r>
          </w:p>
          <w:p w14:paraId="2F0B81FA">
            <w:pPr>
              <w:widowControl/>
              <w:jc w:val="left"/>
              <w:rPr>
                <w:rFonts w:hint="eastAsia" w:ascii="宋体" w:hAnsi="宋体" w:eastAsia="宋体" w:cs="宋体"/>
                <w:kern w:val="0"/>
                <w:sz w:val="24"/>
                <w:szCs w:val="24"/>
              </w:rPr>
            </w:pPr>
            <w:r>
              <w:rPr>
                <w:rFonts w:hint="eastAsia" w:ascii="宋体" w:hAnsi="宋体" w:eastAsia="宋体" w:cs="宋体"/>
                <w:kern w:val="0"/>
                <w:sz w:val="24"/>
                <w:szCs w:val="24"/>
              </w:rPr>
              <w:t>8、支持通过上位机软件实现对显示屏的连接，控制，包括：输入源切换，窗口位置及大小调节，分辨率自定义等；软件端支持可视化呈现设备各接口实时状态，包括视频输入状态及分辨率、网口带载利用率、监控界面支持接收卡温度、电压、误码率、通讯状态等的检测；</w:t>
            </w:r>
          </w:p>
          <w:p w14:paraId="488B05C9">
            <w:pPr>
              <w:widowControl/>
              <w:jc w:val="left"/>
              <w:rPr>
                <w:rFonts w:hint="eastAsia" w:ascii="宋体" w:hAnsi="宋体" w:eastAsia="宋体" w:cs="宋体"/>
                <w:kern w:val="0"/>
                <w:sz w:val="24"/>
                <w:szCs w:val="24"/>
              </w:rPr>
            </w:pPr>
            <w:r>
              <w:rPr>
                <w:rFonts w:hint="eastAsia" w:ascii="宋体" w:hAnsi="宋体" w:eastAsia="宋体" w:cs="宋体"/>
                <w:kern w:val="0"/>
                <w:sz w:val="24"/>
                <w:szCs w:val="24"/>
              </w:rPr>
              <w:t>9、支持U盘即插即播功能，最大支持4K级（3840*2160@60fps）图片和视频的流畅播放，播放列表计切换效果支持自定义编排，最多支持20余种图片切换特效；</w:t>
            </w:r>
          </w:p>
        </w:tc>
        <w:tc>
          <w:tcPr>
            <w:tcW w:w="563" w:type="dxa"/>
            <w:vAlign w:val="center"/>
          </w:tcPr>
          <w:p w14:paraId="4911A2AB">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2</w:t>
            </w:r>
          </w:p>
        </w:tc>
        <w:tc>
          <w:tcPr>
            <w:tcW w:w="448" w:type="dxa"/>
            <w:vAlign w:val="center"/>
          </w:tcPr>
          <w:p w14:paraId="57E9CB36">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套</w:t>
            </w:r>
          </w:p>
        </w:tc>
      </w:tr>
      <w:tr w14:paraId="32F2D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448" w:type="dxa"/>
            <w:shd w:val="clear" w:color="000000" w:fill="FFFFFF"/>
            <w:vAlign w:val="center"/>
          </w:tcPr>
          <w:p w14:paraId="4AA7EAA7">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3</w:t>
            </w:r>
          </w:p>
        </w:tc>
        <w:tc>
          <w:tcPr>
            <w:tcW w:w="1019" w:type="dxa"/>
            <w:shd w:val="clear" w:color="auto" w:fill="auto"/>
            <w:vAlign w:val="center"/>
          </w:tcPr>
          <w:p w14:paraId="06D6AA2A">
            <w:pPr>
              <w:widowControl/>
              <w:jc w:val="left"/>
              <w:rPr>
                <w:rFonts w:hint="eastAsia" w:ascii="宋体" w:hAnsi="宋体" w:eastAsia="宋体" w:cs="宋体"/>
                <w:kern w:val="0"/>
                <w:sz w:val="24"/>
                <w:szCs w:val="24"/>
              </w:rPr>
            </w:pPr>
            <w:r>
              <w:rPr>
                <w:rFonts w:hint="eastAsia" w:ascii="宋体" w:hAnsi="宋体" w:eastAsia="宋体" w:cs="宋体"/>
                <w:kern w:val="0"/>
                <w:sz w:val="24"/>
                <w:szCs w:val="24"/>
              </w:rPr>
              <w:t>屏体壁挂包边及配电柜</w:t>
            </w:r>
          </w:p>
        </w:tc>
        <w:tc>
          <w:tcPr>
            <w:tcW w:w="6811" w:type="dxa"/>
            <w:shd w:val="clear" w:color="auto" w:fill="auto"/>
            <w:vAlign w:val="center"/>
          </w:tcPr>
          <w:p w14:paraId="206FF408">
            <w:pPr>
              <w:widowControl/>
              <w:jc w:val="left"/>
              <w:rPr>
                <w:rFonts w:hint="eastAsia" w:ascii="宋体" w:hAnsi="宋体" w:eastAsia="宋体" w:cs="宋体"/>
                <w:kern w:val="0"/>
                <w:sz w:val="24"/>
                <w:szCs w:val="24"/>
              </w:rPr>
            </w:pPr>
            <w:r>
              <w:rPr>
                <w:rFonts w:hint="eastAsia" w:ascii="宋体" w:hAnsi="宋体" w:eastAsia="宋体" w:cs="宋体"/>
                <w:kern w:val="0"/>
                <w:sz w:val="24"/>
                <w:szCs w:val="24"/>
              </w:rPr>
              <w:t>屏体壁挂包边现场定制，国产优质镀锌管焊接，不锈钢包边满足屏体使用需求。</w:t>
            </w:r>
            <w:r>
              <w:rPr>
                <w:rFonts w:hint="eastAsia" w:ascii="宋体" w:hAnsi="宋体" w:eastAsia="宋体" w:cs="宋体"/>
                <w:kern w:val="0"/>
                <w:sz w:val="24"/>
                <w:szCs w:val="24"/>
              </w:rPr>
              <w:br w:type="textWrapping"/>
            </w:r>
            <w:r>
              <w:rPr>
                <w:rFonts w:hint="eastAsia" w:ascii="宋体" w:hAnsi="宋体" w:eastAsia="宋体" w:cs="宋体"/>
                <w:kern w:val="0"/>
                <w:sz w:val="24"/>
                <w:szCs w:val="24"/>
              </w:rPr>
              <w:t>10KW智能PLC成套配电柜:</w:t>
            </w:r>
            <w:r>
              <w:rPr>
                <w:rFonts w:hint="eastAsia" w:ascii="宋体" w:hAnsi="宋体" w:eastAsia="宋体" w:cs="宋体"/>
                <w:kern w:val="0"/>
                <w:sz w:val="24"/>
                <w:szCs w:val="24"/>
              </w:rPr>
              <w:br w:type="textWrapping"/>
            </w:r>
            <w:r>
              <w:rPr>
                <w:rFonts w:hint="eastAsia" w:ascii="宋体" w:hAnsi="宋体" w:eastAsia="宋体" w:cs="宋体"/>
                <w:kern w:val="0"/>
                <w:sz w:val="24"/>
                <w:szCs w:val="24"/>
              </w:rPr>
              <w:t>1、10KW智能PLC成套配电柜，输入电压3 相 380V，50Hz；</w:t>
            </w:r>
            <w:r>
              <w:rPr>
                <w:rFonts w:hint="eastAsia" w:ascii="宋体" w:hAnsi="宋体" w:eastAsia="宋体" w:cs="宋体"/>
                <w:kern w:val="0"/>
                <w:sz w:val="24"/>
                <w:szCs w:val="24"/>
              </w:rPr>
              <w:br w:type="textWrapping"/>
            </w:r>
            <w:r>
              <w:rPr>
                <w:rFonts w:hint="eastAsia" w:ascii="宋体" w:hAnsi="宋体" w:eastAsia="宋体" w:cs="宋体"/>
                <w:kern w:val="0"/>
                <w:sz w:val="24"/>
                <w:szCs w:val="24"/>
              </w:rPr>
              <w:t>2、控制方式：面板控制、电脑控制、电脑定时、中控控制；</w:t>
            </w:r>
            <w:r>
              <w:rPr>
                <w:rFonts w:hint="eastAsia" w:ascii="宋体" w:hAnsi="宋体" w:eastAsia="宋体" w:cs="宋体"/>
                <w:kern w:val="0"/>
                <w:sz w:val="24"/>
                <w:szCs w:val="24"/>
              </w:rPr>
              <w:br w:type="textWrapping"/>
            </w:r>
            <w:r>
              <w:rPr>
                <w:rFonts w:hint="eastAsia" w:ascii="宋体" w:hAnsi="宋体" w:eastAsia="宋体" w:cs="宋体"/>
                <w:kern w:val="0"/>
                <w:sz w:val="24"/>
                <w:szCs w:val="24"/>
              </w:rPr>
              <w:t>3、保护功能: 短路保护 、零线温度保护、过流、过载保护。</w:t>
            </w:r>
          </w:p>
        </w:tc>
        <w:tc>
          <w:tcPr>
            <w:tcW w:w="563" w:type="dxa"/>
            <w:vAlign w:val="center"/>
          </w:tcPr>
          <w:p w14:paraId="0A6208F1">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2</w:t>
            </w:r>
          </w:p>
        </w:tc>
        <w:tc>
          <w:tcPr>
            <w:tcW w:w="448" w:type="dxa"/>
            <w:vAlign w:val="center"/>
          </w:tcPr>
          <w:p w14:paraId="643C06D0">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套</w:t>
            </w:r>
          </w:p>
        </w:tc>
      </w:tr>
      <w:tr w14:paraId="3E791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448" w:type="dxa"/>
            <w:shd w:val="clear" w:color="000000" w:fill="FFFFFF"/>
            <w:vAlign w:val="center"/>
          </w:tcPr>
          <w:p w14:paraId="66ADF623">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4</w:t>
            </w:r>
          </w:p>
        </w:tc>
        <w:tc>
          <w:tcPr>
            <w:tcW w:w="1019" w:type="dxa"/>
            <w:shd w:val="clear" w:color="auto" w:fill="auto"/>
            <w:vAlign w:val="center"/>
          </w:tcPr>
          <w:p w14:paraId="14C99465">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教学终端</w:t>
            </w:r>
          </w:p>
        </w:tc>
        <w:tc>
          <w:tcPr>
            <w:tcW w:w="6811" w:type="dxa"/>
            <w:shd w:val="clear" w:color="000000" w:fill="FFFFFF"/>
            <w:vAlign w:val="center"/>
          </w:tcPr>
          <w:p w14:paraId="77189FCD">
            <w:pPr>
              <w:widowControl/>
              <w:jc w:val="left"/>
              <w:rPr>
                <w:rFonts w:hint="eastAsia" w:ascii="宋体" w:hAnsi="宋体" w:eastAsia="宋体" w:cs="宋体"/>
                <w:kern w:val="0"/>
                <w:sz w:val="24"/>
                <w:szCs w:val="24"/>
              </w:rPr>
            </w:pPr>
            <w:r>
              <w:rPr>
                <w:rFonts w:hint="eastAsia" w:ascii="宋体" w:hAnsi="宋体" w:eastAsia="宋体" w:cs="宋体"/>
                <w:kern w:val="0"/>
                <w:sz w:val="24"/>
                <w:szCs w:val="24"/>
              </w:rPr>
              <w:t>1.主频≥2.5GHz 、≥6核处理器12线程，三级缓存≥18MB；</w:t>
            </w:r>
            <w:r>
              <w:rPr>
                <w:rFonts w:hint="eastAsia" w:ascii="宋体" w:hAnsi="宋体" w:eastAsia="宋体" w:cs="宋体"/>
                <w:kern w:val="0"/>
                <w:sz w:val="24"/>
                <w:szCs w:val="24"/>
              </w:rPr>
              <w:br w:type="textWrapping"/>
            </w:r>
            <w:r>
              <w:rPr>
                <w:rFonts w:hint="eastAsia" w:ascii="宋体" w:hAnsi="宋体" w:eastAsia="宋体" w:cs="宋体"/>
                <w:kern w:val="0"/>
                <w:sz w:val="24"/>
                <w:szCs w:val="24"/>
              </w:rPr>
              <w:t>2.内存：8GB DDR4 3200MT/s内存或以上；</w:t>
            </w:r>
            <w:r>
              <w:rPr>
                <w:rFonts w:hint="eastAsia" w:ascii="宋体" w:hAnsi="宋体" w:eastAsia="宋体" w:cs="宋体"/>
                <w:kern w:val="0"/>
                <w:sz w:val="24"/>
                <w:szCs w:val="24"/>
              </w:rPr>
              <w:br w:type="textWrapping"/>
            </w:r>
            <w:r>
              <w:rPr>
                <w:rFonts w:hint="eastAsia" w:ascii="宋体" w:hAnsi="宋体" w:eastAsia="宋体" w:cs="宋体"/>
                <w:kern w:val="0"/>
                <w:sz w:val="24"/>
                <w:szCs w:val="24"/>
              </w:rPr>
              <w:t>3.硬盘：≥256GB M.2 NVMe SSD硬盘；</w:t>
            </w:r>
            <w:r>
              <w:rPr>
                <w:rFonts w:hint="eastAsia" w:ascii="宋体" w:hAnsi="宋体" w:eastAsia="宋体" w:cs="宋体"/>
                <w:kern w:val="0"/>
                <w:sz w:val="24"/>
                <w:szCs w:val="24"/>
              </w:rPr>
              <w:br w:type="textWrapping"/>
            </w:r>
            <w:r>
              <w:rPr>
                <w:rFonts w:hint="eastAsia" w:ascii="宋体" w:hAnsi="宋体" w:eastAsia="宋体" w:cs="宋体"/>
                <w:kern w:val="0"/>
                <w:sz w:val="24"/>
                <w:szCs w:val="24"/>
              </w:rPr>
              <w:t>4.网口支持1000Mbps，网口支持wake on LAN；</w:t>
            </w:r>
            <w:r>
              <w:rPr>
                <w:rFonts w:hint="eastAsia" w:ascii="宋体" w:hAnsi="宋体" w:eastAsia="宋体" w:cs="宋体"/>
                <w:kern w:val="0"/>
                <w:sz w:val="24"/>
                <w:szCs w:val="24"/>
              </w:rPr>
              <w:br w:type="textWrapping"/>
            </w:r>
            <w:r>
              <w:rPr>
                <w:rFonts w:hint="eastAsia" w:ascii="宋体" w:hAnsi="宋体" w:eastAsia="宋体" w:cs="宋体"/>
                <w:kern w:val="0"/>
                <w:sz w:val="24"/>
                <w:szCs w:val="24"/>
              </w:rPr>
              <w:t>5.集成标准声卡，集成显卡、含鼠标、键盘。</w:t>
            </w:r>
            <w:r>
              <w:rPr>
                <w:rFonts w:hint="eastAsia" w:ascii="宋体" w:hAnsi="宋体" w:eastAsia="宋体" w:cs="宋体"/>
                <w:kern w:val="0"/>
                <w:sz w:val="24"/>
                <w:szCs w:val="24"/>
              </w:rPr>
              <w:br w:type="textWrapping"/>
            </w:r>
            <w:r>
              <w:rPr>
                <w:rFonts w:hint="eastAsia" w:ascii="宋体" w:hAnsi="宋体" w:eastAsia="宋体" w:cs="宋体"/>
                <w:kern w:val="0"/>
                <w:sz w:val="24"/>
                <w:szCs w:val="24"/>
              </w:rPr>
              <w:t>6.USB有线键盘、鼠标；</w:t>
            </w:r>
            <w:r>
              <w:rPr>
                <w:rFonts w:hint="eastAsia" w:ascii="宋体" w:hAnsi="宋体" w:eastAsia="宋体" w:cs="宋体"/>
                <w:kern w:val="0"/>
                <w:sz w:val="24"/>
                <w:szCs w:val="24"/>
              </w:rPr>
              <w:br w:type="textWrapping"/>
            </w:r>
            <w:r>
              <w:rPr>
                <w:rFonts w:hint="eastAsia" w:ascii="宋体" w:hAnsi="宋体" w:eastAsia="宋体" w:cs="宋体"/>
                <w:kern w:val="0"/>
                <w:sz w:val="24"/>
                <w:szCs w:val="24"/>
              </w:rPr>
              <w:t>7.前置面板：USB3.0≥6个（其中两个支持USB 3.2 Gen2，四个支持USB 3.2 Gen1）；TypeC≥1个（支持USB 3.2 Gen1）；麦克风输入≥1个，音频输出≥1个；</w:t>
            </w:r>
            <w:r>
              <w:rPr>
                <w:rFonts w:hint="eastAsia" w:ascii="宋体" w:hAnsi="宋体" w:eastAsia="宋体" w:cs="宋体"/>
                <w:kern w:val="0"/>
                <w:sz w:val="24"/>
                <w:szCs w:val="24"/>
              </w:rPr>
              <w:br w:type="textWrapping"/>
            </w:r>
            <w:r>
              <w:rPr>
                <w:rFonts w:hint="eastAsia" w:ascii="宋体" w:hAnsi="宋体" w:eastAsia="宋体" w:cs="宋体"/>
                <w:kern w:val="0"/>
                <w:sz w:val="24"/>
                <w:szCs w:val="24"/>
              </w:rPr>
              <w:t>8.前置面板音频输出接口采用四段式接口，兼容单耳机输出和耳机、麦克风二合一；</w:t>
            </w:r>
            <w:r>
              <w:rPr>
                <w:rFonts w:hint="eastAsia" w:ascii="宋体" w:hAnsi="宋体" w:eastAsia="宋体" w:cs="宋体"/>
                <w:kern w:val="0"/>
                <w:sz w:val="24"/>
                <w:szCs w:val="24"/>
              </w:rPr>
              <w:br w:type="textWrapping"/>
            </w:r>
            <w:r>
              <w:rPr>
                <w:rFonts w:hint="eastAsia" w:ascii="宋体" w:hAnsi="宋体" w:eastAsia="宋体" w:cs="宋体"/>
                <w:kern w:val="0"/>
                <w:sz w:val="24"/>
                <w:szCs w:val="24"/>
              </w:rPr>
              <w:t>★9.后置面板：USB2.0≥4个；HDMI输出≥1；</w:t>
            </w:r>
            <w:r>
              <w:rPr>
                <w:rFonts w:hint="eastAsia" w:ascii="宋体" w:hAnsi="宋体" w:eastAsia="宋体" w:cs="宋体"/>
                <w:b/>
                <w:bCs/>
                <w:kern w:val="0"/>
                <w:sz w:val="24"/>
                <w:szCs w:val="24"/>
                <w:lang w:eastAsia="zh-CN"/>
              </w:rPr>
              <w:t>(</w:t>
            </w:r>
            <w:r>
              <w:rPr>
                <w:rFonts w:hint="eastAsia" w:ascii="宋体" w:hAnsi="宋体" w:eastAsia="宋体" w:cs="宋体"/>
                <w:b/>
                <w:bCs/>
                <w:kern w:val="0"/>
                <w:sz w:val="24"/>
                <w:szCs w:val="24"/>
                <w:lang w:val="en-US" w:eastAsia="zh-CN"/>
              </w:rPr>
              <w:t>响应</w:t>
            </w:r>
            <w:r>
              <w:rPr>
                <w:rFonts w:hint="eastAsia" w:ascii="宋体" w:hAnsi="宋体" w:eastAsia="宋体" w:cs="宋体"/>
                <w:b/>
                <w:bCs/>
                <w:kern w:val="0"/>
                <w:sz w:val="24"/>
                <w:szCs w:val="24"/>
                <w:lang w:eastAsia="zh-CN"/>
              </w:rPr>
              <w:t>文件中须提供相关证明材料，包括但不限于提供功能截图或产品彩页或技术白皮书等。)</w:t>
            </w:r>
            <w:r>
              <w:rPr>
                <w:rFonts w:hint="eastAsia" w:ascii="宋体" w:hAnsi="宋体" w:eastAsia="宋体" w:cs="宋体"/>
                <w:kern w:val="0"/>
                <w:sz w:val="24"/>
                <w:szCs w:val="24"/>
              </w:rPr>
              <w:t xml:space="preserve"> </w:t>
            </w:r>
            <w:r>
              <w:rPr>
                <w:rFonts w:hint="eastAsia" w:ascii="宋体" w:hAnsi="宋体" w:eastAsia="宋体" w:cs="宋体"/>
                <w:kern w:val="0"/>
                <w:sz w:val="24"/>
                <w:szCs w:val="24"/>
              </w:rPr>
              <w:br w:type="textWrapping"/>
            </w:r>
            <w:r>
              <w:rPr>
                <w:rFonts w:hint="eastAsia" w:ascii="宋体" w:hAnsi="宋体" w:eastAsia="宋体" w:cs="宋体"/>
                <w:kern w:val="0"/>
                <w:sz w:val="24"/>
                <w:szCs w:val="24"/>
              </w:rPr>
              <w:t xml:space="preserve">10.电源功率：≥300W； </w:t>
            </w:r>
          </w:p>
        </w:tc>
        <w:tc>
          <w:tcPr>
            <w:tcW w:w="563" w:type="dxa"/>
            <w:vAlign w:val="center"/>
          </w:tcPr>
          <w:p w14:paraId="4DA70C3B">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2</w:t>
            </w:r>
          </w:p>
        </w:tc>
        <w:tc>
          <w:tcPr>
            <w:tcW w:w="448" w:type="dxa"/>
            <w:vAlign w:val="center"/>
          </w:tcPr>
          <w:p w14:paraId="1EC8DFD2">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台</w:t>
            </w:r>
          </w:p>
        </w:tc>
      </w:tr>
      <w:tr w14:paraId="67F9D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448" w:type="dxa"/>
            <w:shd w:val="clear" w:color="000000" w:fill="FFFFFF"/>
            <w:vAlign w:val="center"/>
          </w:tcPr>
          <w:p w14:paraId="63687B3D">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5</w:t>
            </w:r>
          </w:p>
        </w:tc>
        <w:tc>
          <w:tcPr>
            <w:tcW w:w="1019" w:type="dxa"/>
            <w:shd w:val="clear" w:color="auto" w:fill="auto"/>
            <w:vAlign w:val="center"/>
          </w:tcPr>
          <w:p w14:paraId="3FB027B2">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98寸智慧黑板</w:t>
            </w:r>
          </w:p>
        </w:tc>
        <w:tc>
          <w:tcPr>
            <w:tcW w:w="6811" w:type="dxa"/>
            <w:shd w:val="clear" w:color="auto" w:fill="auto"/>
            <w:vAlign w:val="center"/>
          </w:tcPr>
          <w:p w14:paraId="11E85270">
            <w:pPr>
              <w:widowControl/>
              <w:jc w:val="left"/>
              <w:rPr>
                <w:rFonts w:hint="eastAsia" w:ascii="宋体" w:hAnsi="宋体" w:eastAsia="宋体" w:cs="宋体"/>
                <w:kern w:val="0"/>
                <w:sz w:val="24"/>
                <w:szCs w:val="24"/>
              </w:rPr>
            </w:pPr>
            <w:r>
              <w:rPr>
                <w:rFonts w:hint="eastAsia" w:ascii="宋体" w:hAnsi="宋体" w:eastAsia="宋体" w:cs="宋体"/>
                <w:kern w:val="0"/>
                <w:sz w:val="24"/>
                <w:szCs w:val="24"/>
              </w:rPr>
              <w:t>一、整机设计</w:t>
            </w:r>
            <w:r>
              <w:rPr>
                <w:rFonts w:hint="eastAsia" w:ascii="宋体" w:hAnsi="宋体" w:eastAsia="宋体" w:cs="宋体"/>
                <w:kern w:val="0"/>
                <w:sz w:val="24"/>
                <w:szCs w:val="24"/>
              </w:rPr>
              <w:br w:type="textWrapping"/>
            </w:r>
            <w:r>
              <w:rPr>
                <w:rFonts w:hint="eastAsia" w:ascii="宋体" w:hAnsi="宋体" w:eastAsia="宋体" w:cs="宋体"/>
                <w:kern w:val="0"/>
                <w:sz w:val="24"/>
                <w:szCs w:val="24"/>
              </w:rPr>
              <w:t>1.整机智慧黑板采用全金属外壳，三拼接平面一体化设计，屏幕边缘采用圆角包边防护，整机背板采用金属材质。整机设备副屏支持磁吸附功能，可以满足带有磁吸的板擦等教具进行吸附在副屏上；</w:t>
            </w:r>
            <w:r>
              <w:rPr>
                <w:rFonts w:hint="eastAsia" w:ascii="宋体" w:hAnsi="宋体" w:eastAsia="宋体" w:cs="宋体"/>
                <w:kern w:val="0"/>
                <w:sz w:val="24"/>
                <w:szCs w:val="24"/>
              </w:rPr>
              <w:br w:type="textWrapping"/>
            </w:r>
            <w:r>
              <w:rPr>
                <w:rFonts w:hint="eastAsia" w:ascii="宋体" w:hAnsi="宋体" w:eastAsia="宋体" w:cs="宋体"/>
                <w:kern w:val="0"/>
                <w:sz w:val="24"/>
                <w:szCs w:val="24"/>
              </w:rPr>
              <w:t>2.整机采用98英寸超高清LED液晶屏，显示比例16:9，分辨率3840×2160；</w:t>
            </w:r>
            <w:r>
              <w:rPr>
                <w:rFonts w:hint="eastAsia" w:ascii="宋体" w:hAnsi="宋体" w:eastAsia="宋体" w:cs="宋体"/>
                <w:kern w:val="0"/>
                <w:sz w:val="24"/>
                <w:szCs w:val="24"/>
              </w:rPr>
              <w:br w:type="textWrapping"/>
            </w:r>
            <w:r>
              <w:rPr>
                <w:rFonts w:hint="eastAsia" w:ascii="宋体" w:hAnsi="宋体" w:eastAsia="宋体" w:cs="宋体"/>
                <w:kern w:val="0"/>
                <w:sz w:val="24"/>
                <w:szCs w:val="24"/>
              </w:rPr>
              <w:t>3.★整机采用≥12核嵌入式芯片，整机嵌入式系统版本≥16.0，主频≥1.6GHz，内存≥4GB，存储空间≥64GB，整机CPU芯片，WIFI与蓝牙芯片、摄像头图像处理芯片均采用国产自主芯片。</w:t>
            </w:r>
            <w:r>
              <w:rPr>
                <w:rFonts w:hint="eastAsia" w:ascii="宋体" w:hAnsi="宋体" w:eastAsia="宋体" w:cs="宋体"/>
                <w:b/>
                <w:bCs/>
                <w:kern w:val="0"/>
                <w:sz w:val="24"/>
                <w:szCs w:val="24"/>
                <w:lang w:eastAsia="zh-CN"/>
              </w:rPr>
              <w:t>(</w:t>
            </w:r>
            <w:r>
              <w:rPr>
                <w:rFonts w:hint="eastAsia" w:ascii="宋体" w:hAnsi="宋体" w:eastAsia="宋体" w:cs="宋体"/>
                <w:b/>
                <w:bCs/>
                <w:kern w:val="0"/>
                <w:sz w:val="24"/>
                <w:szCs w:val="24"/>
                <w:lang w:val="en-US" w:eastAsia="zh-CN"/>
              </w:rPr>
              <w:t>响应</w:t>
            </w:r>
            <w:r>
              <w:rPr>
                <w:rFonts w:hint="eastAsia" w:ascii="宋体" w:hAnsi="宋体" w:eastAsia="宋体" w:cs="宋体"/>
                <w:b/>
                <w:bCs/>
                <w:kern w:val="0"/>
                <w:sz w:val="24"/>
                <w:szCs w:val="24"/>
                <w:lang w:eastAsia="zh-CN"/>
              </w:rPr>
              <w:t>文件中须提供相关证明材料，包括但不限于提供功能截图或产品彩页或技术白皮书等。)</w:t>
            </w:r>
            <w:r>
              <w:rPr>
                <w:rFonts w:hint="eastAsia" w:ascii="宋体" w:hAnsi="宋体" w:eastAsia="宋体" w:cs="宋体"/>
                <w:kern w:val="0"/>
                <w:sz w:val="24"/>
                <w:szCs w:val="24"/>
              </w:rPr>
              <w:t>；</w:t>
            </w:r>
            <w:r>
              <w:rPr>
                <w:rFonts w:hint="eastAsia" w:ascii="宋体" w:hAnsi="宋体" w:eastAsia="宋体" w:cs="宋体"/>
                <w:kern w:val="0"/>
                <w:sz w:val="24"/>
                <w:szCs w:val="24"/>
              </w:rPr>
              <w:br w:type="textWrapping"/>
            </w:r>
            <w:r>
              <w:rPr>
                <w:rFonts w:hint="eastAsia" w:ascii="宋体" w:hAnsi="宋体" w:eastAsia="宋体" w:cs="宋体"/>
                <w:kern w:val="0"/>
                <w:sz w:val="24"/>
                <w:szCs w:val="24"/>
              </w:rPr>
              <w:t>4.支持标准、听力、观影和AI空间感知音效模式，AI空间感知音效模式可通过内置麦克风采集教室物理环境声音，自动生成符合当前教室物理环境的频段、音量、音效；</w:t>
            </w:r>
            <w:r>
              <w:rPr>
                <w:rFonts w:hint="eastAsia" w:ascii="宋体" w:hAnsi="宋体" w:eastAsia="宋体" w:cs="宋体"/>
                <w:kern w:val="0"/>
                <w:sz w:val="24"/>
                <w:szCs w:val="24"/>
              </w:rPr>
              <w:br w:type="textWrapping"/>
            </w:r>
            <w:r>
              <w:rPr>
                <w:rFonts w:hint="eastAsia" w:ascii="宋体" w:hAnsi="宋体" w:eastAsia="宋体" w:cs="宋体"/>
                <w:kern w:val="0"/>
                <w:sz w:val="24"/>
                <w:szCs w:val="24"/>
              </w:rPr>
              <w:t>5.整机内置非独立摄像头，采用一体化集成设计，可拍摄＞5000万像素数的照片，内置非独立广角高清摄像头，视场角≥135度且水平视场角≥120度，支持输出4:3、16:9比例的图片和视频;支持清晰度为3840x2160(4K)分辨率的视频输出，支持画面畸变矫正功能；</w:t>
            </w:r>
            <w:r>
              <w:rPr>
                <w:rFonts w:hint="eastAsia" w:ascii="宋体" w:hAnsi="宋体" w:eastAsia="宋体" w:cs="宋体"/>
                <w:kern w:val="0"/>
                <w:sz w:val="24"/>
                <w:szCs w:val="24"/>
              </w:rPr>
              <w:br w:type="textWrapping"/>
            </w:r>
            <w:r>
              <w:rPr>
                <w:rFonts w:hint="eastAsia" w:ascii="宋体" w:hAnsi="宋体" w:eastAsia="宋体" w:cs="宋体"/>
                <w:kern w:val="0"/>
                <w:sz w:val="24"/>
                <w:szCs w:val="24"/>
              </w:rPr>
              <w:t>6.整机采用电容触控技术，支持≥50点触控及书写划线；</w:t>
            </w:r>
            <w:r>
              <w:rPr>
                <w:rFonts w:hint="eastAsia" w:ascii="宋体" w:hAnsi="宋体" w:eastAsia="宋体" w:cs="宋体"/>
                <w:kern w:val="0"/>
                <w:sz w:val="24"/>
                <w:szCs w:val="24"/>
              </w:rPr>
              <w:br w:type="textWrapping"/>
            </w:r>
            <w:r>
              <w:rPr>
                <w:rFonts w:hint="eastAsia" w:ascii="宋体" w:hAnsi="宋体" w:eastAsia="宋体" w:cs="宋体"/>
                <w:kern w:val="0"/>
                <w:sz w:val="24"/>
                <w:szCs w:val="24"/>
              </w:rPr>
              <w:t>7.★整机内置≥2.2声道扬声器，顶置朝前发声，高音扬声器≥2个，中低音扬声器≥2个，额定总功率≥80W。整机全部扬声器均采用模块化设计，无需打开背板即可单独拆卸。</w:t>
            </w:r>
            <w:r>
              <w:rPr>
                <w:rFonts w:hint="eastAsia" w:ascii="宋体" w:hAnsi="宋体" w:eastAsia="宋体" w:cs="宋体"/>
                <w:b/>
                <w:bCs/>
                <w:kern w:val="0"/>
                <w:sz w:val="24"/>
                <w:szCs w:val="24"/>
                <w:lang w:eastAsia="zh-CN"/>
              </w:rPr>
              <w:t>(</w:t>
            </w:r>
            <w:r>
              <w:rPr>
                <w:rFonts w:hint="eastAsia" w:ascii="宋体" w:hAnsi="宋体" w:eastAsia="宋体" w:cs="宋体"/>
                <w:b/>
                <w:bCs/>
                <w:kern w:val="0"/>
                <w:sz w:val="24"/>
                <w:szCs w:val="24"/>
                <w:lang w:val="en-US" w:eastAsia="zh-CN"/>
              </w:rPr>
              <w:t>响应</w:t>
            </w:r>
            <w:r>
              <w:rPr>
                <w:rFonts w:hint="eastAsia" w:ascii="宋体" w:hAnsi="宋体" w:eastAsia="宋体" w:cs="宋体"/>
                <w:b/>
                <w:bCs/>
                <w:kern w:val="0"/>
                <w:sz w:val="24"/>
                <w:szCs w:val="24"/>
                <w:lang w:eastAsia="zh-CN"/>
              </w:rPr>
              <w:t>文件中须提供相关证明材料，包括但不限于提供功能截图或产品彩页或技术白皮书等。)</w:t>
            </w:r>
            <w:r>
              <w:rPr>
                <w:rFonts w:hint="eastAsia" w:ascii="宋体" w:hAnsi="宋体" w:eastAsia="宋体" w:cs="宋体"/>
                <w:kern w:val="0"/>
                <w:sz w:val="24"/>
                <w:szCs w:val="24"/>
              </w:rPr>
              <w:t>；</w:t>
            </w:r>
            <w:r>
              <w:rPr>
                <w:rFonts w:hint="eastAsia" w:ascii="宋体" w:hAnsi="宋体" w:eastAsia="宋体" w:cs="宋体"/>
                <w:kern w:val="0"/>
                <w:sz w:val="24"/>
                <w:szCs w:val="24"/>
              </w:rPr>
              <w:br w:type="textWrapping"/>
            </w:r>
            <w:r>
              <w:rPr>
                <w:rFonts w:hint="eastAsia" w:ascii="宋体" w:hAnsi="宋体" w:eastAsia="宋体" w:cs="宋体"/>
                <w:kern w:val="0"/>
                <w:sz w:val="24"/>
                <w:szCs w:val="24"/>
              </w:rPr>
              <w:t>8.整机听力模式下具备AI人声语言增强功能，支持三挡强弱调节，通过AI算法提取视频/音频中的语言进行效果增强，在不增加音量的情况下提升语言清晰度，扩声系统语言传输指数（STIPA）≥0.75；</w:t>
            </w:r>
            <w:r>
              <w:rPr>
                <w:rFonts w:hint="eastAsia" w:ascii="宋体" w:hAnsi="宋体" w:eastAsia="宋体" w:cs="宋体"/>
                <w:kern w:val="0"/>
                <w:sz w:val="24"/>
                <w:szCs w:val="24"/>
              </w:rPr>
              <w:br w:type="textWrapping"/>
            </w:r>
            <w:r>
              <w:rPr>
                <w:rFonts w:hint="eastAsia" w:ascii="宋体" w:hAnsi="宋体" w:eastAsia="宋体" w:cs="宋体"/>
                <w:kern w:val="0"/>
                <w:sz w:val="24"/>
                <w:szCs w:val="24"/>
              </w:rPr>
              <w:t>9.整机支持在无任何外部设备的情况下，实时录制用户朗读内容，识别用户声纹并进行统一身份登录，登录后自动获取个人云端教学课件列表，打开教学白板软件时可跳过软件自带登录步骤；</w:t>
            </w:r>
            <w:r>
              <w:rPr>
                <w:rFonts w:hint="eastAsia" w:ascii="宋体" w:hAnsi="宋体" w:eastAsia="宋体" w:cs="宋体"/>
                <w:kern w:val="0"/>
                <w:sz w:val="24"/>
                <w:szCs w:val="24"/>
              </w:rPr>
              <w:br w:type="textWrapping"/>
            </w:r>
            <w:r>
              <w:rPr>
                <w:rFonts w:hint="eastAsia" w:ascii="宋体" w:hAnsi="宋体" w:eastAsia="宋体" w:cs="宋体"/>
                <w:kern w:val="0"/>
                <w:sz w:val="24"/>
                <w:szCs w:val="24"/>
              </w:rPr>
              <w:t>1</w:t>
            </w: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.整机支持发出频率为18kHz-22kHz超声波信号，智能手机通过麦克风接收后，智能手机与整机无需在同一局域网内，可实现配对，一键投屏，用户无需手动输入投屏码或扫码获取投屏码；</w:t>
            </w:r>
            <w:r>
              <w:rPr>
                <w:rFonts w:hint="eastAsia" w:ascii="宋体" w:hAnsi="宋体" w:eastAsia="宋体" w:cs="宋体"/>
                <w:kern w:val="0"/>
                <w:sz w:val="24"/>
                <w:szCs w:val="24"/>
              </w:rPr>
              <w:br w:type="textWrapping"/>
            </w:r>
            <w:r>
              <w:rPr>
                <w:rFonts w:hint="eastAsia" w:ascii="宋体" w:hAnsi="宋体" w:eastAsia="宋体" w:cs="宋体"/>
                <w:kern w:val="0"/>
                <w:sz w:val="24"/>
                <w:szCs w:val="24"/>
              </w:rPr>
              <w:t>1</w:t>
            </w:r>
            <w:r>
              <w:rPr>
                <w:rFonts w:hint="eastAsia" w:ascii="宋体" w:hAnsi="宋体" w:eastAsia="宋体" w:cs="宋体"/>
                <w:kern w:val="0"/>
                <w:sz w:val="24"/>
                <w:szCs w:val="24"/>
                <w:lang w:val="en-US" w:eastAsia="zh-CN"/>
              </w:rPr>
              <w:t>1</w:t>
            </w:r>
            <w:r>
              <w:rPr>
                <w:rFonts w:hint="eastAsia" w:ascii="宋体" w:hAnsi="宋体" w:eastAsia="宋体" w:cs="宋体"/>
                <w:kern w:val="0"/>
                <w:sz w:val="24"/>
                <w:szCs w:val="24"/>
              </w:rPr>
              <w:t>.整机设备支持多种身份识别方式，支持通过账号登录、手机扫码登录、人脸识别登录、声纹识别登录、近场发现登录，并支持账号安全登录检测；</w:t>
            </w:r>
            <w:r>
              <w:rPr>
                <w:rFonts w:hint="eastAsia" w:ascii="宋体" w:hAnsi="宋体" w:eastAsia="宋体" w:cs="宋体"/>
                <w:kern w:val="0"/>
                <w:sz w:val="24"/>
                <w:szCs w:val="24"/>
              </w:rPr>
              <w:br w:type="textWrapping"/>
            </w:r>
            <w:r>
              <w:rPr>
                <w:rFonts w:hint="eastAsia" w:ascii="宋体" w:hAnsi="宋体" w:eastAsia="宋体" w:cs="宋体"/>
                <w:kern w:val="0"/>
                <w:sz w:val="24"/>
                <w:szCs w:val="24"/>
              </w:rPr>
              <w:t>1</w:t>
            </w:r>
            <w:r>
              <w:rPr>
                <w:rFonts w:hint="eastAsia" w:ascii="宋体" w:hAnsi="宋体" w:eastAsia="宋体" w:cs="宋体"/>
                <w:kern w:val="0"/>
                <w:sz w:val="24"/>
                <w:szCs w:val="24"/>
                <w:lang w:val="en-US" w:eastAsia="zh-CN"/>
              </w:rPr>
              <w:t>2</w:t>
            </w:r>
            <w:r>
              <w:rPr>
                <w:rFonts w:hint="eastAsia" w:ascii="宋体" w:hAnsi="宋体" w:eastAsia="宋体" w:cs="宋体"/>
                <w:kern w:val="0"/>
                <w:sz w:val="24"/>
                <w:szCs w:val="24"/>
              </w:rPr>
              <w:t>.整机支持文件传输应用，支持通过扫码、超声、wifi直连三种方式与手机进行握手连接，实现文件传输功能；</w:t>
            </w:r>
            <w:r>
              <w:rPr>
                <w:rFonts w:hint="eastAsia" w:ascii="宋体" w:hAnsi="宋体" w:eastAsia="宋体" w:cs="宋体"/>
                <w:kern w:val="0"/>
                <w:sz w:val="24"/>
                <w:szCs w:val="24"/>
              </w:rPr>
              <w:br w:type="textWrapping"/>
            </w:r>
            <w:r>
              <w:rPr>
                <w:rFonts w:hint="eastAsia" w:ascii="宋体" w:hAnsi="宋体" w:eastAsia="宋体" w:cs="宋体"/>
                <w:kern w:val="0"/>
                <w:sz w:val="24"/>
                <w:szCs w:val="24"/>
              </w:rPr>
              <w:t>1</w:t>
            </w:r>
            <w:r>
              <w:rPr>
                <w:rFonts w:hint="eastAsia" w:ascii="宋体" w:hAnsi="宋体" w:eastAsia="宋体" w:cs="宋体"/>
                <w:kern w:val="0"/>
                <w:sz w:val="24"/>
                <w:szCs w:val="24"/>
                <w:lang w:val="en-US" w:eastAsia="zh-CN"/>
              </w:rPr>
              <w:t>3</w:t>
            </w:r>
            <w:r>
              <w:rPr>
                <w:rFonts w:hint="eastAsia" w:ascii="宋体" w:hAnsi="宋体" w:eastAsia="宋体" w:cs="宋体"/>
                <w:kern w:val="0"/>
                <w:sz w:val="24"/>
                <w:szCs w:val="24"/>
              </w:rPr>
              <w:t>.整机支持提笔书写，在内置系统下可实现无需点击任意功能入口，当检测到红外笔笔尖接触屏幕时，自动进入书写模式；</w:t>
            </w:r>
            <w:r>
              <w:rPr>
                <w:rFonts w:hint="eastAsia" w:ascii="宋体" w:hAnsi="宋体" w:eastAsia="宋体" w:cs="宋体"/>
                <w:kern w:val="0"/>
                <w:sz w:val="24"/>
                <w:szCs w:val="24"/>
              </w:rPr>
              <w:br w:type="textWrapping"/>
            </w:r>
            <w:r>
              <w:rPr>
                <w:rFonts w:hint="eastAsia" w:ascii="宋体" w:hAnsi="宋体" w:eastAsia="宋体" w:cs="宋体"/>
                <w:kern w:val="0"/>
                <w:sz w:val="24"/>
                <w:szCs w:val="24"/>
              </w:rPr>
              <w:t>1</w:t>
            </w:r>
            <w:r>
              <w:rPr>
                <w:rFonts w:hint="eastAsia" w:ascii="宋体" w:hAnsi="宋体" w:eastAsia="宋体" w:cs="宋体"/>
                <w:kern w:val="0"/>
                <w:sz w:val="24"/>
                <w:szCs w:val="24"/>
                <w:lang w:val="en-US" w:eastAsia="zh-CN"/>
              </w:rPr>
              <w:t>4</w:t>
            </w:r>
            <w:r>
              <w:rPr>
                <w:rFonts w:hint="eastAsia" w:ascii="宋体" w:hAnsi="宋体" w:eastAsia="宋体" w:cs="宋体"/>
                <w:kern w:val="0"/>
                <w:sz w:val="24"/>
                <w:szCs w:val="24"/>
              </w:rPr>
              <w:t>.整机内置双WiFi6无线网卡（不接受外接），在嵌入式系统和PC系统下，可实现Wi-Fi无线上网连接、AP无线热点发射；</w:t>
            </w:r>
            <w:r>
              <w:rPr>
                <w:rFonts w:hint="eastAsia" w:ascii="宋体" w:hAnsi="宋体" w:eastAsia="宋体" w:cs="宋体"/>
                <w:kern w:val="0"/>
                <w:sz w:val="24"/>
                <w:szCs w:val="24"/>
              </w:rPr>
              <w:br w:type="textWrapping"/>
            </w:r>
            <w:r>
              <w:rPr>
                <w:rFonts w:hint="eastAsia" w:ascii="宋体" w:hAnsi="宋体" w:eastAsia="宋体" w:cs="宋体"/>
                <w:kern w:val="0"/>
                <w:sz w:val="24"/>
                <w:szCs w:val="24"/>
              </w:rPr>
              <w:t>二、OPS模块</w:t>
            </w:r>
            <w:r>
              <w:rPr>
                <w:rFonts w:hint="eastAsia" w:ascii="宋体" w:hAnsi="宋体" w:eastAsia="宋体" w:cs="宋体"/>
                <w:kern w:val="0"/>
                <w:sz w:val="24"/>
                <w:szCs w:val="24"/>
              </w:rPr>
              <w:br w:type="textWrapping"/>
            </w:r>
            <w:r>
              <w:rPr>
                <w:rFonts w:hint="eastAsia" w:ascii="宋体" w:hAnsi="宋体" w:eastAsia="宋体" w:cs="宋体"/>
                <w:kern w:val="0"/>
                <w:sz w:val="24"/>
                <w:szCs w:val="24"/>
              </w:rPr>
              <w:t>★1.CPU主频≥2.0GHz，≥8核12线程，内存：8GB DDR4笔记本内存或以上配置。硬盘：256GB或以上SSD固态硬盘；</w:t>
            </w:r>
            <w:r>
              <w:rPr>
                <w:rFonts w:hint="eastAsia" w:ascii="宋体" w:hAnsi="宋体" w:eastAsia="宋体" w:cs="宋体"/>
                <w:b/>
                <w:bCs/>
                <w:kern w:val="0"/>
                <w:sz w:val="24"/>
                <w:szCs w:val="24"/>
                <w:lang w:eastAsia="zh-CN"/>
              </w:rPr>
              <w:t>(</w:t>
            </w:r>
            <w:r>
              <w:rPr>
                <w:rFonts w:hint="eastAsia" w:ascii="宋体" w:hAnsi="宋体" w:eastAsia="宋体" w:cs="宋体"/>
                <w:b/>
                <w:bCs/>
                <w:kern w:val="0"/>
                <w:sz w:val="24"/>
                <w:szCs w:val="24"/>
                <w:lang w:val="en-US" w:eastAsia="zh-CN"/>
              </w:rPr>
              <w:t>响应</w:t>
            </w:r>
            <w:r>
              <w:rPr>
                <w:rFonts w:hint="eastAsia" w:ascii="宋体" w:hAnsi="宋体" w:eastAsia="宋体" w:cs="宋体"/>
                <w:b/>
                <w:bCs/>
                <w:kern w:val="0"/>
                <w:sz w:val="24"/>
                <w:szCs w:val="24"/>
                <w:lang w:eastAsia="zh-CN"/>
              </w:rPr>
              <w:t>文件中须提供相关证明材料，包括但不限于提供功能截图或产品彩页或技术白皮书等。)</w:t>
            </w:r>
            <w:r>
              <w:rPr>
                <w:rFonts w:hint="eastAsia" w:ascii="宋体" w:hAnsi="宋体" w:eastAsia="宋体" w:cs="宋体"/>
                <w:kern w:val="0"/>
                <w:sz w:val="24"/>
                <w:szCs w:val="24"/>
              </w:rPr>
              <w:br w:type="textWrapping"/>
            </w:r>
            <w:r>
              <w:rPr>
                <w:rFonts w:hint="eastAsia" w:ascii="宋体" w:hAnsi="宋体" w:eastAsia="宋体" w:cs="宋体"/>
                <w:kern w:val="0"/>
                <w:sz w:val="24"/>
                <w:szCs w:val="24"/>
              </w:rPr>
              <w:t>2.机身采用热浸镀锌金属材质，采用智能风扇低噪音散热设计，以预留足够散热空间，确保封闭空间内有效散热。具有标准PC防盗锁孔；</w:t>
            </w:r>
            <w:r>
              <w:rPr>
                <w:rFonts w:hint="eastAsia" w:ascii="宋体" w:hAnsi="宋体" w:eastAsia="宋体" w:cs="宋体"/>
                <w:kern w:val="0"/>
                <w:sz w:val="24"/>
                <w:szCs w:val="24"/>
              </w:rPr>
              <w:br w:type="textWrapping"/>
            </w:r>
            <w:r>
              <w:rPr>
                <w:rFonts w:hint="eastAsia" w:ascii="宋体" w:hAnsi="宋体" w:eastAsia="宋体" w:cs="宋体"/>
                <w:kern w:val="0"/>
                <w:sz w:val="24"/>
                <w:szCs w:val="24"/>
              </w:rPr>
              <w:t>3.采用按压式卡扣，无需工具就可快速拆卸电脑模块；</w:t>
            </w:r>
            <w:r>
              <w:rPr>
                <w:rFonts w:hint="eastAsia" w:ascii="宋体" w:hAnsi="宋体" w:eastAsia="宋体" w:cs="宋体"/>
                <w:kern w:val="0"/>
                <w:sz w:val="24"/>
                <w:szCs w:val="24"/>
              </w:rPr>
              <w:br w:type="textWrapping"/>
            </w:r>
            <w:r>
              <w:rPr>
                <w:rFonts w:hint="eastAsia" w:ascii="宋体" w:hAnsi="宋体" w:eastAsia="宋体" w:cs="宋体"/>
                <w:kern w:val="0"/>
                <w:sz w:val="24"/>
                <w:szCs w:val="24"/>
              </w:rPr>
              <w:t>4.和整机的连接采用万兆级接口，传输速率≥10Gbps；</w:t>
            </w:r>
            <w:r>
              <w:rPr>
                <w:rFonts w:hint="eastAsia" w:ascii="宋体" w:hAnsi="宋体" w:eastAsia="宋体" w:cs="宋体"/>
                <w:kern w:val="0"/>
                <w:sz w:val="24"/>
                <w:szCs w:val="24"/>
              </w:rPr>
              <w:br w:type="textWrapping"/>
            </w:r>
            <w:r>
              <w:rPr>
                <w:rFonts w:hint="eastAsia" w:ascii="宋体" w:hAnsi="宋体" w:eastAsia="宋体" w:cs="宋体"/>
                <w:kern w:val="0"/>
                <w:sz w:val="24"/>
                <w:szCs w:val="24"/>
              </w:rPr>
              <w:t>三、智慧教学互动软件</w:t>
            </w:r>
            <w:r>
              <w:rPr>
                <w:rFonts w:hint="eastAsia" w:ascii="宋体" w:hAnsi="宋体" w:eastAsia="宋体" w:cs="宋体"/>
                <w:kern w:val="0"/>
                <w:sz w:val="24"/>
                <w:szCs w:val="24"/>
              </w:rPr>
              <w:br w:type="textWrapping"/>
            </w:r>
            <w:r>
              <w:rPr>
                <w:rFonts w:hint="eastAsia" w:ascii="宋体" w:hAnsi="宋体" w:eastAsia="宋体" w:cs="宋体"/>
                <w:kern w:val="0"/>
                <w:sz w:val="24"/>
                <w:szCs w:val="24"/>
              </w:rPr>
              <w:t>1.采用备授课一体化框架设计，教师可根据教学场景自由切换类PPT界面的备课模式与触控交互教学模式；</w:t>
            </w:r>
            <w:r>
              <w:rPr>
                <w:rFonts w:hint="eastAsia" w:ascii="宋体" w:hAnsi="宋体" w:eastAsia="宋体" w:cs="宋体"/>
                <w:kern w:val="0"/>
                <w:sz w:val="24"/>
                <w:szCs w:val="24"/>
              </w:rPr>
              <w:br w:type="textWrapping"/>
            </w:r>
            <w:r>
              <w:rPr>
                <w:rFonts w:hint="eastAsia" w:ascii="宋体" w:hAnsi="宋体" w:eastAsia="宋体" w:cs="宋体"/>
                <w:kern w:val="0"/>
                <w:sz w:val="24"/>
                <w:szCs w:val="24"/>
              </w:rPr>
              <w:t>2.互动教学课件支持定向分享：分享者可将互动课件、课件组推送至指定接收方账号云空间，接收方可在云空间接收并打开分享课件；</w:t>
            </w:r>
            <w:r>
              <w:rPr>
                <w:rFonts w:hint="eastAsia" w:ascii="宋体" w:hAnsi="宋体" w:eastAsia="宋体" w:cs="宋体"/>
                <w:kern w:val="0"/>
                <w:sz w:val="24"/>
                <w:szCs w:val="24"/>
              </w:rPr>
              <w:br w:type="textWrapping"/>
            </w:r>
            <w:r>
              <w:rPr>
                <w:rFonts w:hint="eastAsia" w:ascii="宋体" w:hAnsi="宋体" w:eastAsia="宋体" w:cs="宋体"/>
                <w:kern w:val="0"/>
                <w:sz w:val="24"/>
                <w:szCs w:val="24"/>
              </w:rPr>
              <w:t>3.支持PPT原生解析，教师可将pptx格式的课件转化为互动教学课件，支持单份导入和批量文件夹导入两种导入方式，导入后保留PPT原文件中的文字、图片、表格对象及动画的可编辑性，并可为课件增加互动教学元素；</w:t>
            </w:r>
            <w:r>
              <w:rPr>
                <w:rFonts w:hint="eastAsia" w:ascii="宋体" w:hAnsi="宋体" w:eastAsia="宋体" w:cs="宋体"/>
                <w:kern w:val="0"/>
                <w:sz w:val="24"/>
                <w:szCs w:val="24"/>
              </w:rPr>
              <w:br w:type="textWrapping"/>
            </w:r>
            <w:r>
              <w:rPr>
                <w:rFonts w:hint="eastAsia" w:ascii="宋体" w:hAnsi="宋体" w:eastAsia="宋体" w:cs="宋体"/>
                <w:kern w:val="0"/>
                <w:sz w:val="24"/>
                <w:szCs w:val="24"/>
              </w:rPr>
              <w:t>4.支持自由模式、纵向模式的书写方式；自由模式支持在画板上任意拖动书写，不限制画板的横向和纵向书写范围，并支持定位板书内容；纵向模式支持锁定白板横向书写范围，通过滑动翻页的形式书写板书内容；板书书写时支持自由调整笔迹颜色及笔触粗细；支持双指滑动板书、长按圈选后移动区域，书写笔迹支持用手背擦除；书写内容各端实时同步更新；</w:t>
            </w:r>
            <w:r>
              <w:rPr>
                <w:rFonts w:hint="eastAsia" w:ascii="宋体" w:hAnsi="宋体" w:eastAsia="宋体" w:cs="宋体"/>
                <w:kern w:val="0"/>
                <w:sz w:val="24"/>
                <w:szCs w:val="24"/>
              </w:rPr>
              <w:br w:type="textWrapping"/>
            </w:r>
            <w:r>
              <w:rPr>
                <w:rFonts w:hint="eastAsia" w:ascii="宋体" w:hAnsi="宋体" w:eastAsia="宋体" w:cs="宋体"/>
                <w:kern w:val="0"/>
                <w:sz w:val="24"/>
                <w:szCs w:val="24"/>
              </w:rPr>
              <w:t xml:space="preserve">5.支持对在线学生发起抽选，系统将随机抽选一名学生，用于老师点名；  </w:t>
            </w:r>
          </w:p>
        </w:tc>
        <w:tc>
          <w:tcPr>
            <w:tcW w:w="563" w:type="dxa"/>
            <w:vAlign w:val="center"/>
          </w:tcPr>
          <w:p w14:paraId="0F318E2D">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3</w:t>
            </w:r>
          </w:p>
        </w:tc>
        <w:tc>
          <w:tcPr>
            <w:tcW w:w="448" w:type="dxa"/>
            <w:vAlign w:val="center"/>
          </w:tcPr>
          <w:p w14:paraId="39EFB525">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台</w:t>
            </w:r>
          </w:p>
        </w:tc>
      </w:tr>
      <w:tr w14:paraId="4625E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8" w:hRule="atLeast"/>
        </w:trPr>
        <w:tc>
          <w:tcPr>
            <w:tcW w:w="448" w:type="dxa"/>
            <w:shd w:val="clear" w:color="000000" w:fill="FFFFFF"/>
            <w:vAlign w:val="center"/>
          </w:tcPr>
          <w:p w14:paraId="2F3142A3">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6</w:t>
            </w:r>
          </w:p>
        </w:tc>
        <w:tc>
          <w:tcPr>
            <w:tcW w:w="1019" w:type="dxa"/>
            <w:shd w:val="clear" w:color="auto" w:fill="auto"/>
            <w:vAlign w:val="center"/>
          </w:tcPr>
          <w:p w14:paraId="7A5CCE47">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55寸辅助显示屏</w:t>
            </w:r>
          </w:p>
        </w:tc>
        <w:tc>
          <w:tcPr>
            <w:tcW w:w="6811" w:type="dxa"/>
            <w:shd w:val="clear" w:color="000000" w:fill="FFFFFF"/>
            <w:vAlign w:val="center"/>
          </w:tcPr>
          <w:p w14:paraId="48037FC1">
            <w:pPr>
              <w:widowControl/>
              <w:jc w:val="left"/>
              <w:rPr>
                <w:rFonts w:hint="eastAsia" w:ascii="宋体" w:hAnsi="宋体" w:eastAsia="宋体" w:cs="宋体"/>
                <w:kern w:val="0"/>
                <w:sz w:val="24"/>
                <w:szCs w:val="24"/>
              </w:rPr>
            </w:pPr>
            <w:r>
              <w:rPr>
                <w:rFonts w:hint="eastAsia" w:ascii="宋体" w:hAnsi="宋体" w:eastAsia="宋体" w:cs="宋体"/>
                <w:kern w:val="0"/>
                <w:sz w:val="24"/>
                <w:szCs w:val="24"/>
              </w:rPr>
              <w:t>1.屏幕物理尺寸≥55吋；</w:t>
            </w:r>
            <w:r>
              <w:rPr>
                <w:rFonts w:hint="eastAsia" w:ascii="宋体" w:hAnsi="宋体" w:eastAsia="宋体" w:cs="宋体"/>
                <w:kern w:val="0"/>
                <w:sz w:val="24"/>
                <w:szCs w:val="24"/>
              </w:rPr>
              <w:br w:type="textWrapping"/>
            </w:r>
            <w:r>
              <w:rPr>
                <w:rFonts w:hint="eastAsia" w:ascii="宋体" w:hAnsi="宋体" w:eastAsia="宋体" w:cs="宋体"/>
                <w:kern w:val="0"/>
                <w:sz w:val="24"/>
                <w:szCs w:val="24"/>
              </w:rPr>
              <w:t>2.屏幕分辨率≥3840*2160；</w:t>
            </w:r>
            <w:r>
              <w:rPr>
                <w:rFonts w:hint="eastAsia" w:ascii="宋体" w:hAnsi="宋体" w:eastAsia="宋体" w:cs="宋体"/>
                <w:kern w:val="0"/>
                <w:sz w:val="24"/>
                <w:szCs w:val="24"/>
              </w:rPr>
              <w:br w:type="textWrapping"/>
            </w:r>
            <w:r>
              <w:rPr>
                <w:rFonts w:hint="eastAsia" w:ascii="宋体" w:hAnsi="宋体" w:eastAsia="宋体" w:cs="宋体"/>
                <w:kern w:val="0"/>
                <w:sz w:val="24"/>
                <w:szCs w:val="24"/>
              </w:rPr>
              <w:t>3.屏幕刷新率≥60Hz；</w:t>
            </w:r>
            <w:r>
              <w:rPr>
                <w:rFonts w:hint="eastAsia" w:ascii="宋体" w:hAnsi="宋体" w:eastAsia="宋体" w:cs="宋体"/>
                <w:kern w:val="0"/>
                <w:sz w:val="24"/>
                <w:szCs w:val="24"/>
              </w:rPr>
              <w:br w:type="textWrapping"/>
            </w:r>
            <w:r>
              <w:rPr>
                <w:rFonts w:hint="eastAsia" w:ascii="宋体" w:hAnsi="宋体" w:eastAsia="宋体" w:cs="宋体"/>
                <w:kern w:val="0"/>
                <w:sz w:val="24"/>
                <w:szCs w:val="24"/>
              </w:rPr>
              <w:t>4.USB接口数量≥2；</w:t>
            </w:r>
            <w:r>
              <w:rPr>
                <w:rFonts w:hint="eastAsia" w:ascii="宋体" w:hAnsi="宋体" w:eastAsia="宋体" w:cs="宋体"/>
                <w:kern w:val="0"/>
                <w:sz w:val="24"/>
                <w:szCs w:val="24"/>
              </w:rPr>
              <w:br w:type="textWrapping"/>
            </w:r>
            <w:r>
              <w:rPr>
                <w:rFonts w:hint="eastAsia" w:ascii="宋体" w:hAnsi="宋体" w:eastAsia="宋体" w:cs="宋体"/>
                <w:kern w:val="0"/>
                <w:sz w:val="24"/>
                <w:szCs w:val="24"/>
              </w:rPr>
              <w:t>5.HDMI输入通道数量≥3；</w:t>
            </w:r>
            <w:r>
              <w:rPr>
                <w:rFonts w:hint="eastAsia" w:ascii="宋体" w:hAnsi="宋体" w:eastAsia="宋体" w:cs="宋体"/>
                <w:kern w:val="0"/>
                <w:sz w:val="24"/>
                <w:szCs w:val="24"/>
              </w:rPr>
              <w:br w:type="textWrapping"/>
            </w:r>
            <w:r>
              <w:rPr>
                <w:rFonts w:hint="eastAsia" w:ascii="宋体" w:hAnsi="宋体" w:eastAsia="宋体" w:cs="宋体"/>
                <w:kern w:val="0"/>
                <w:sz w:val="24"/>
                <w:szCs w:val="24"/>
              </w:rPr>
              <w:t>6.含吊装支架。</w:t>
            </w:r>
          </w:p>
        </w:tc>
        <w:tc>
          <w:tcPr>
            <w:tcW w:w="563" w:type="dxa"/>
            <w:shd w:val="clear" w:color="000000" w:fill="FFFFFF"/>
            <w:vAlign w:val="center"/>
          </w:tcPr>
          <w:p w14:paraId="2B8F5D3C">
            <w:pPr>
              <w:widowControl/>
              <w:jc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12</w:t>
            </w:r>
          </w:p>
        </w:tc>
        <w:tc>
          <w:tcPr>
            <w:tcW w:w="448" w:type="dxa"/>
            <w:shd w:val="clear" w:color="000000" w:fill="FFFFFF"/>
            <w:vAlign w:val="center"/>
          </w:tcPr>
          <w:p w14:paraId="1B120001">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台</w:t>
            </w:r>
          </w:p>
        </w:tc>
      </w:tr>
      <w:tr w14:paraId="3669D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448" w:type="dxa"/>
            <w:shd w:val="clear" w:color="000000" w:fill="FFFFFF"/>
            <w:vAlign w:val="center"/>
          </w:tcPr>
          <w:p w14:paraId="64C8DA0F">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7</w:t>
            </w:r>
          </w:p>
        </w:tc>
        <w:tc>
          <w:tcPr>
            <w:tcW w:w="1019" w:type="dxa"/>
            <w:shd w:val="clear" w:color="auto" w:fill="auto"/>
            <w:vAlign w:val="center"/>
          </w:tcPr>
          <w:p w14:paraId="6073EF99">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智能升降讲台</w:t>
            </w:r>
          </w:p>
        </w:tc>
        <w:tc>
          <w:tcPr>
            <w:tcW w:w="6811" w:type="dxa"/>
            <w:shd w:val="clear" w:color="auto" w:fill="auto"/>
            <w:vAlign w:val="center"/>
          </w:tcPr>
          <w:p w14:paraId="2A69A1F3">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1.讲桌为钢木结合设计,采用冷轧钢板桌体,钢版厚度≥1.0mm；讲桌采用双层木质桌面设计，上下层桌体木板厚度≥18mm；</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2.升降立柱最大承重为≥120kg，讲桌具备垂直平面水平位置≥110N推力位移仍不超过5mm的移动；</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3.讲桌尺寸设计</w:t>
            </w:r>
            <w:r>
              <w:rPr>
                <w:rFonts w:hint="eastAsia" w:ascii="宋体" w:hAnsi="宋体" w:eastAsia="宋体" w:cs="宋体"/>
                <w:color w:val="000000"/>
                <w:kern w:val="0"/>
                <w:sz w:val="24"/>
                <w:szCs w:val="24"/>
                <w:lang w:val="en-US" w:eastAsia="zh-CN"/>
              </w:rPr>
              <w:t>约</w:t>
            </w:r>
            <w:r>
              <w:rPr>
                <w:rFonts w:hint="eastAsia" w:ascii="宋体" w:hAnsi="宋体" w:eastAsia="宋体" w:cs="宋体"/>
                <w:color w:val="000000"/>
                <w:kern w:val="0"/>
                <w:sz w:val="24"/>
                <w:szCs w:val="24"/>
              </w:rPr>
              <w:t>长×宽×高≥121</w:t>
            </w:r>
            <w:r>
              <w:rPr>
                <w:rFonts w:hint="eastAsia" w:ascii="宋体" w:hAnsi="宋体" w:eastAsia="宋体" w:cs="宋体"/>
                <w:color w:val="000000"/>
                <w:kern w:val="0"/>
                <w:sz w:val="24"/>
                <w:szCs w:val="24"/>
                <w:lang w:val="en-US" w:eastAsia="zh-CN"/>
              </w:rPr>
              <w:t>.</w:t>
            </w:r>
            <w:r>
              <w:rPr>
                <w:rFonts w:hint="eastAsia" w:ascii="宋体" w:hAnsi="宋体" w:eastAsia="宋体" w:cs="宋体"/>
                <w:color w:val="000000"/>
                <w:kern w:val="0"/>
                <w:sz w:val="24"/>
                <w:szCs w:val="24"/>
              </w:rPr>
              <w:t>6</w:t>
            </w:r>
            <w:r>
              <w:rPr>
                <w:rFonts w:hint="eastAsia" w:ascii="宋体" w:hAnsi="宋体" w:eastAsia="宋体" w:cs="宋体"/>
                <w:color w:val="000000"/>
                <w:kern w:val="0"/>
                <w:sz w:val="24"/>
                <w:szCs w:val="24"/>
                <w:lang w:val="en-US" w:eastAsia="zh-CN"/>
              </w:rPr>
              <w:t>c</w:t>
            </w:r>
            <w:r>
              <w:rPr>
                <w:rFonts w:hint="eastAsia" w:ascii="宋体" w:hAnsi="宋体" w:eastAsia="宋体" w:cs="宋体"/>
                <w:color w:val="000000"/>
                <w:kern w:val="0"/>
                <w:sz w:val="24"/>
                <w:szCs w:val="24"/>
              </w:rPr>
              <w:t>m×67</w:t>
            </w:r>
            <w:r>
              <w:rPr>
                <w:rFonts w:hint="eastAsia" w:ascii="宋体" w:hAnsi="宋体" w:eastAsia="宋体" w:cs="宋体"/>
                <w:color w:val="000000"/>
                <w:kern w:val="0"/>
                <w:sz w:val="24"/>
                <w:szCs w:val="24"/>
                <w:lang w:val="en-US" w:eastAsia="zh-CN"/>
              </w:rPr>
              <w:t>c</w:t>
            </w:r>
            <w:r>
              <w:rPr>
                <w:rFonts w:hint="eastAsia" w:ascii="宋体" w:hAnsi="宋体" w:eastAsia="宋体" w:cs="宋体"/>
                <w:color w:val="000000"/>
                <w:kern w:val="0"/>
                <w:sz w:val="24"/>
                <w:szCs w:val="24"/>
              </w:rPr>
              <w:t>m×88</w:t>
            </w:r>
            <w:r>
              <w:rPr>
                <w:rFonts w:hint="eastAsia" w:ascii="宋体" w:hAnsi="宋体" w:eastAsia="宋体" w:cs="宋体"/>
                <w:color w:val="000000"/>
                <w:kern w:val="0"/>
                <w:sz w:val="24"/>
                <w:szCs w:val="24"/>
                <w:lang w:val="en-US" w:eastAsia="zh-CN"/>
              </w:rPr>
              <w:t>c</w:t>
            </w:r>
            <w:r>
              <w:rPr>
                <w:rFonts w:hint="eastAsia" w:ascii="宋体" w:hAnsi="宋体" w:eastAsia="宋体" w:cs="宋体"/>
                <w:color w:val="000000"/>
                <w:kern w:val="0"/>
                <w:sz w:val="24"/>
                <w:szCs w:val="24"/>
              </w:rPr>
              <w:t>m，讲台桌面支持升降功能，水平桌面支持电动升降功能，1080mm≥水平桌面距地高度≥780mm，根据人体工学设计，水平桌面高度合适教师站、坐教学；</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4.底部机柜尺寸设计</w:t>
            </w:r>
            <w:r>
              <w:rPr>
                <w:rFonts w:hint="eastAsia" w:ascii="宋体" w:hAnsi="宋体" w:eastAsia="宋体" w:cs="宋体"/>
                <w:color w:val="000000"/>
                <w:kern w:val="0"/>
                <w:sz w:val="24"/>
                <w:szCs w:val="24"/>
                <w:lang w:val="en-US" w:eastAsia="zh-CN"/>
              </w:rPr>
              <w:t>约</w:t>
            </w:r>
            <w:r>
              <w:rPr>
                <w:rFonts w:hint="eastAsia" w:ascii="宋体" w:hAnsi="宋体" w:eastAsia="宋体" w:cs="宋体"/>
                <w:color w:val="000000"/>
                <w:kern w:val="0"/>
                <w:sz w:val="24"/>
                <w:szCs w:val="24"/>
              </w:rPr>
              <w:t>长×宽×高≥110</w:t>
            </w:r>
            <w:r>
              <w:rPr>
                <w:rFonts w:hint="eastAsia" w:ascii="宋体" w:hAnsi="宋体" w:eastAsia="宋体" w:cs="宋体"/>
                <w:color w:val="000000"/>
                <w:kern w:val="0"/>
                <w:sz w:val="24"/>
                <w:szCs w:val="24"/>
                <w:lang w:val="en-US" w:eastAsia="zh-CN"/>
              </w:rPr>
              <w:t>.</w:t>
            </w:r>
            <w:r>
              <w:rPr>
                <w:rFonts w:hint="eastAsia" w:ascii="宋体" w:hAnsi="宋体" w:eastAsia="宋体" w:cs="宋体"/>
                <w:color w:val="000000"/>
                <w:kern w:val="0"/>
                <w:sz w:val="24"/>
                <w:szCs w:val="24"/>
              </w:rPr>
              <w:t>5</w:t>
            </w:r>
            <w:r>
              <w:rPr>
                <w:rFonts w:hint="eastAsia" w:ascii="宋体" w:hAnsi="宋体" w:eastAsia="宋体" w:cs="宋体"/>
                <w:color w:val="000000"/>
                <w:kern w:val="0"/>
                <w:sz w:val="24"/>
                <w:szCs w:val="24"/>
                <w:lang w:val="en-US" w:eastAsia="zh-CN"/>
              </w:rPr>
              <w:t>c</w:t>
            </w:r>
            <w:r>
              <w:rPr>
                <w:rFonts w:hint="eastAsia" w:ascii="宋体" w:hAnsi="宋体" w:eastAsia="宋体" w:cs="宋体"/>
                <w:color w:val="000000"/>
                <w:kern w:val="0"/>
                <w:sz w:val="24"/>
                <w:szCs w:val="24"/>
              </w:rPr>
              <w:t>m×54</w:t>
            </w:r>
            <w:r>
              <w:rPr>
                <w:rFonts w:hint="eastAsia" w:ascii="宋体" w:hAnsi="宋体" w:eastAsia="宋体" w:cs="宋体"/>
                <w:color w:val="000000"/>
                <w:kern w:val="0"/>
                <w:sz w:val="24"/>
                <w:szCs w:val="24"/>
                <w:lang w:val="en-US" w:eastAsia="zh-CN"/>
              </w:rPr>
              <w:t>.</w:t>
            </w:r>
            <w:r>
              <w:rPr>
                <w:rFonts w:hint="eastAsia" w:ascii="宋体" w:hAnsi="宋体" w:eastAsia="宋体" w:cs="宋体"/>
                <w:color w:val="000000"/>
                <w:kern w:val="0"/>
                <w:sz w:val="24"/>
                <w:szCs w:val="24"/>
              </w:rPr>
              <w:t>5</w:t>
            </w:r>
            <w:r>
              <w:rPr>
                <w:rFonts w:hint="eastAsia" w:ascii="宋体" w:hAnsi="宋体" w:eastAsia="宋体" w:cs="宋体"/>
                <w:color w:val="000000"/>
                <w:kern w:val="0"/>
                <w:sz w:val="24"/>
                <w:szCs w:val="24"/>
                <w:lang w:val="en-US" w:eastAsia="zh-CN"/>
              </w:rPr>
              <w:t>c</w:t>
            </w:r>
            <w:r>
              <w:rPr>
                <w:rFonts w:hint="eastAsia" w:ascii="宋体" w:hAnsi="宋体" w:eastAsia="宋体" w:cs="宋体"/>
                <w:color w:val="000000"/>
                <w:kern w:val="0"/>
                <w:sz w:val="24"/>
                <w:szCs w:val="24"/>
              </w:rPr>
              <w:t>m×52</w:t>
            </w:r>
            <w:r>
              <w:rPr>
                <w:rFonts w:hint="eastAsia" w:ascii="宋体" w:hAnsi="宋体" w:eastAsia="宋体" w:cs="宋体"/>
                <w:color w:val="000000"/>
                <w:kern w:val="0"/>
                <w:sz w:val="24"/>
                <w:szCs w:val="24"/>
                <w:lang w:val="en-US" w:eastAsia="zh-CN"/>
              </w:rPr>
              <w:t>c</w:t>
            </w:r>
            <w:r>
              <w:rPr>
                <w:rFonts w:hint="eastAsia" w:ascii="宋体" w:hAnsi="宋体" w:eastAsia="宋体" w:cs="宋体"/>
                <w:color w:val="000000"/>
                <w:kern w:val="0"/>
                <w:sz w:val="24"/>
                <w:szCs w:val="24"/>
              </w:rPr>
              <w:t>m，机柜容量≥10U,可适装标准19英寸系列网络、通讯类产品，机柜内部带有标准机架和标准电脑主机空间，主机柜门带有磁吸式小门，无需打开柜门即可开关电脑。机柜门采用大面积散热孔设计，易于柜内设备的通风散热，避免设备损坏。前后门都可以打开，方便设备安装及维护，前后门只需要一把钥匙管理；</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5.讲桌具有升降控制器设计，至少具备水平桌面距地高度LED数字显示、上升按键、下降按键；还具有一键调节水平桌面到出厂默认适合教师坐姿的高度和一键调节水平桌面到出厂默认适合教师站姿的高度，且均为独立按键，不与任何其他功能键复用，出厂即可使用，无需任何现场部署设置；</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6.升降电机支持过流过压保护、遇阻反弹保护。</w:t>
            </w:r>
          </w:p>
        </w:tc>
        <w:tc>
          <w:tcPr>
            <w:tcW w:w="563" w:type="dxa"/>
            <w:vAlign w:val="center"/>
          </w:tcPr>
          <w:p w14:paraId="103F9AEC">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5</w:t>
            </w:r>
          </w:p>
        </w:tc>
        <w:tc>
          <w:tcPr>
            <w:tcW w:w="448" w:type="dxa"/>
            <w:vAlign w:val="center"/>
          </w:tcPr>
          <w:p w14:paraId="28DADAF4">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台</w:t>
            </w:r>
          </w:p>
        </w:tc>
      </w:tr>
      <w:tr w14:paraId="16F6A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448" w:type="dxa"/>
            <w:shd w:val="clear" w:color="000000" w:fill="FFFFFF"/>
            <w:vAlign w:val="center"/>
          </w:tcPr>
          <w:p w14:paraId="3D692F62">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8</w:t>
            </w:r>
          </w:p>
        </w:tc>
        <w:tc>
          <w:tcPr>
            <w:tcW w:w="1019" w:type="dxa"/>
            <w:shd w:val="clear" w:color="auto" w:fill="auto"/>
            <w:noWrap/>
            <w:vAlign w:val="center"/>
          </w:tcPr>
          <w:p w14:paraId="193B02F5">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智能讲台屏</w:t>
            </w:r>
          </w:p>
        </w:tc>
        <w:tc>
          <w:tcPr>
            <w:tcW w:w="6811" w:type="dxa"/>
            <w:shd w:val="clear" w:color="auto" w:fill="auto"/>
            <w:vAlign w:val="center"/>
          </w:tcPr>
          <w:p w14:paraId="12078478">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1.屏体的屏幕采用≥23.8英寸电容触摸屏，采用防眩光钢化玻璃面板，厚度≥2mm；支持≥10点触控；支持屏幕手动角度调节，可实现与桌面形成20°至80°角度调节；</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2.屏体侧面具有物理实体快捷按键≥6个，按键功能包括对屏幕一键开/关屏幕、对匹配的大屏（如智慧黑板，简称：大屏）进行一键熄屏以及一键音量加、一键音量减；</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3.屏体侧边具有≥2路USB数据口，可接入U盘等设备，且可被匹配的大屏识别和通讯；≥1路Type-C和HDMI IN接口，均可单路将连接外界笔记本电脑画面显示在屏幕及匹配的大屏上，其中Type-C还可连接外接移动桌面系统终端（如PAD、笔记本、手机等）即可将移动桌面系统终端画面显示在主屏幕及匹配的大屏上并可用于充电；具有≥1个220V国标五插电源接口，支持对外供电；</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4.屏体底座内置接口：HDMI IN≥2个；HDMI OUT≥1个;USB≥4个；RJ45≥1个；AUDIO OUT≥1个；RS232≥1个；</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5.讲台屏自带定制化独立操作系统，基于Android 11及以上版本，可在任意通道下唤出多功能中控菜单并实现相关操作。</w:t>
            </w:r>
          </w:p>
        </w:tc>
        <w:tc>
          <w:tcPr>
            <w:tcW w:w="563" w:type="dxa"/>
            <w:vAlign w:val="center"/>
          </w:tcPr>
          <w:p w14:paraId="4A51577C">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5</w:t>
            </w:r>
          </w:p>
        </w:tc>
        <w:tc>
          <w:tcPr>
            <w:tcW w:w="448" w:type="dxa"/>
            <w:vAlign w:val="center"/>
          </w:tcPr>
          <w:p w14:paraId="7D310076">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台</w:t>
            </w:r>
          </w:p>
        </w:tc>
      </w:tr>
      <w:tr w14:paraId="59DF4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448" w:type="dxa"/>
            <w:shd w:val="clear" w:color="000000" w:fill="FFFFFF"/>
            <w:vAlign w:val="center"/>
          </w:tcPr>
          <w:p w14:paraId="478E5208">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9</w:t>
            </w:r>
          </w:p>
        </w:tc>
        <w:tc>
          <w:tcPr>
            <w:tcW w:w="1019" w:type="dxa"/>
            <w:shd w:val="clear" w:color="auto" w:fill="auto"/>
            <w:vAlign w:val="center"/>
          </w:tcPr>
          <w:p w14:paraId="4CFDAA82">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智能音频主机</w:t>
            </w:r>
          </w:p>
        </w:tc>
        <w:tc>
          <w:tcPr>
            <w:tcW w:w="6811" w:type="dxa"/>
            <w:shd w:val="clear" w:color="000000" w:fill="FFFFFF"/>
            <w:vAlign w:val="center"/>
          </w:tcPr>
          <w:p w14:paraId="4BBF500C">
            <w:pPr>
              <w:widowControl/>
              <w:numPr>
                <w:ilvl w:val="0"/>
                <w:numId w:val="1"/>
              </w:numPr>
              <w:jc w:val="left"/>
              <w:rPr>
                <w:rFonts w:hint="eastAsia" w:ascii="宋体" w:hAnsi="宋体" w:eastAsia="宋体" w:cs="宋体"/>
                <w:kern w:val="0"/>
                <w:sz w:val="24"/>
                <w:szCs w:val="24"/>
              </w:rPr>
            </w:pPr>
            <w:r>
              <w:rPr>
                <w:rFonts w:hint="eastAsia" w:ascii="宋体" w:hAnsi="宋体" w:eastAsia="宋体" w:cs="宋体"/>
                <w:kern w:val="0"/>
                <w:sz w:val="24"/>
                <w:szCs w:val="24"/>
              </w:rPr>
              <w:t>音频处理和数字功放采用集成化纯嵌入式一体式设计,高度≤1U。</w:t>
            </w:r>
            <w:r>
              <w:rPr>
                <w:rFonts w:hint="eastAsia" w:ascii="宋体" w:hAnsi="宋体" w:eastAsia="宋体" w:cs="宋体"/>
                <w:kern w:val="0"/>
                <w:sz w:val="24"/>
                <w:szCs w:val="24"/>
              </w:rPr>
              <w:br w:type="textWrapping"/>
            </w:r>
            <w:r>
              <w:rPr>
                <w:rFonts w:hint="eastAsia" w:ascii="宋体" w:hAnsi="宋体" w:eastAsia="宋体" w:cs="宋体"/>
                <w:kern w:val="0"/>
                <w:sz w:val="24"/>
                <w:szCs w:val="24"/>
              </w:rPr>
              <w:t>2.★主机前面板带≥2.0寸TFT真彩显示触摸屏，具有密码输入保护、品牌LOGO显示、参数设置、录音操作等功能；主机前面板带USB录音接口，支持U盘录音功能，支持最大32GB,FAT32格式，最多可录音时长≥</w:t>
            </w:r>
            <w:r>
              <w:rPr>
                <w:rFonts w:hint="eastAsia" w:ascii="宋体" w:hAnsi="宋体" w:eastAsia="宋体" w:cs="宋体"/>
                <w:kern w:val="0"/>
                <w:sz w:val="24"/>
                <w:szCs w:val="24"/>
                <w:lang w:val="en-US" w:eastAsia="zh-CN"/>
              </w:rPr>
              <w:t>500</w:t>
            </w:r>
            <w:r>
              <w:rPr>
                <w:rFonts w:hint="eastAsia" w:ascii="宋体" w:hAnsi="宋体" w:eastAsia="宋体" w:cs="宋体"/>
                <w:kern w:val="0"/>
                <w:sz w:val="24"/>
                <w:szCs w:val="24"/>
              </w:rPr>
              <w:t>小时。</w:t>
            </w:r>
            <w:r>
              <w:rPr>
                <w:rFonts w:hint="eastAsia" w:ascii="宋体" w:hAnsi="宋体" w:eastAsia="宋体" w:cs="宋体"/>
                <w:b/>
                <w:bCs/>
                <w:kern w:val="0"/>
                <w:sz w:val="24"/>
                <w:szCs w:val="24"/>
                <w:lang w:eastAsia="zh-CN"/>
              </w:rPr>
              <w:t>(</w:t>
            </w:r>
            <w:r>
              <w:rPr>
                <w:rFonts w:hint="eastAsia" w:ascii="宋体" w:hAnsi="宋体" w:eastAsia="宋体" w:cs="宋体"/>
                <w:b/>
                <w:bCs/>
                <w:kern w:val="0"/>
                <w:sz w:val="24"/>
                <w:szCs w:val="24"/>
                <w:lang w:val="en-US" w:eastAsia="zh-CN"/>
              </w:rPr>
              <w:t>响应</w:t>
            </w:r>
            <w:r>
              <w:rPr>
                <w:rFonts w:hint="eastAsia" w:ascii="宋体" w:hAnsi="宋体" w:eastAsia="宋体" w:cs="宋体"/>
                <w:b/>
                <w:bCs/>
                <w:kern w:val="0"/>
                <w:sz w:val="24"/>
                <w:szCs w:val="24"/>
                <w:lang w:eastAsia="zh-CN"/>
              </w:rPr>
              <w:t>文件中须提供相关证明材料，包括但不限于提供功能截图或产品彩页或技术白皮书等。)</w:t>
            </w:r>
            <w:r>
              <w:rPr>
                <w:rFonts w:hint="eastAsia" w:ascii="宋体" w:hAnsi="宋体" w:eastAsia="宋体" w:cs="宋体"/>
                <w:kern w:val="0"/>
                <w:sz w:val="24"/>
                <w:szCs w:val="24"/>
              </w:rPr>
              <w:t>；</w:t>
            </w:r>
            <w:r>
              <w:rPr>
                <w:rFonts w:hint="eastAsia" w:ascii="宋体" w:hAnsi="宋体" w:eastAsia="宋体" w:cs="宋体"/>
                <w:kern w:val="0"/>
                <w:sz w:val="24"/>
                <w:szCs w:val="24"/>
              </w:rPr>
              <w:br w:type="textWrapping"/>
            </w:r>
            <w:r>
              <w:rPr>
                <w:rFonts w:hint="eastAsia" w:ascii="宋体" w:hAnsi="宋体" w:eastAsia="宋体" w:cs="宋体"/>
                <w:kern w:val="0"/>
                <w:sz w:val="24"/>
                <w:szCs w:val="24"/>
              </w:rPr>
              <w:t>3.触控显示屏支持对U盘录音和播放U盘音频播放功能进行操作，插入U盘，可进行随堂录音并自动生成相应音频文件到U盘，支持播放U盘内音频文档素材。</w:t>
            </w:r>
            <w:r>
              <w:rPr>
                <w:rFonts w:hint="eastAsia" w:ascii="宋体" w:hAnsi="宋体" w:eastAsia="宋体" w:cs="宋体"/>
                <w:kern w:val="0"/>
                <w:sz w:val="24"/>
                <w:szCs w:val="24"/>
              </w:rPr>
              <w:br w:type="textWrapping"/>
            </w:r>
            <w:r>
              <w:rPr>
                <w:rFonts w:hint="eastAsia" w:ascii="宋体" w:hAnsi="宋体" w:eastAsia="宋体" w:cs="宋体"/>
                <w:kern w:val="0"/>
                <w:sz w:val="24"/>
                <w:szCs w:val="24"/>
              </w:rPr>
              <w:t>4.触控显示屏支持≥3组麦克风幻象供电开关进行操作，支持对线路输入音乐音量进行调节，支持≥3路IN静音功能；支持≥8路OUT音量进行调节；</w:t>
            </w:r>
            <w:r>
              <w:rPr>
                <w:rFonts w:hint="eastAsia" w:ascii="宋体" w:hAnsi="宋体" w:eastAsia="宋体" w:cs="宋体"/>
                <w:kern w:val="0"/>
                <w:sz w:val="24"/>
                <w:szCs w:val="24"/>
              </w:rPr>
              <w:br w:type="textWrapping"/>
            </w:r>
            <w:r>
              <w:rPr>
                <w:rFonts w:hint="eastAsia" w:ascii="宋体" w:hAnsi="宋体" w:eastAsia="宋体" w:cs="宋体"/>
                <w:kern w:val="0"/>
                <w:sz w:val="24"/>
                <w:szCs w:val="24"/>
              </w:rPr>
              <w:t>5.主机具有“智能调音功能”，通过软件操作，智能调音具有两种环境调音模式，自动产生粉红噪声，每个输入通道支持≥14段参数均衡，调试完成后自动完成房间扩声均衡。</w:t>
            </w:r>
          </w:p>
          <w:p w14:paraId="499A298D">
            <w:pPr>
              <w:widowControl/>
              <w:numPr>
                <w:ilvl w:val="0"/>
                <w:numId w:val="0"/>
              </w:numPr>
              <w:jc w:val="left"/>
              <w:rPr>
                <w:rFonts w:hint="eastAsia" w:ascii="宋体" w:hAnsi="宋体" w:eastAsia="宋体" w:cs="宋体"/>
                <w:kern w:val="0"/>
                <w:sz w:val="24"/>
                <w:szCs w:val="24"/>
              </w:rPr>
            </w:pPr>
            <w:r>
              <w:rPr>
                <w:rFonts w:hint="eastAsia" w:ascii="宋体" w:hAnsi="宋体" w:eastAsia="宋体" w:cs="宋体"/>
                <w:kern w:val="0"/>
                <w:sz w:val="24"/>
                <w:szCs w:val="24"/>
              </w:rPr>
              <w:t>★</w:t>
            </w:r>
            <w:r>
              <w:rPr>
                <w:rFonts w:hint="eastAsia" w:ascii="宋体" w:hAnsi="宋体" w:eastAsia="宋体" w:cs="宋体"/>
                <w:kern w:val="0"/>
                <w:sz w:val="24"/>
                <w:szCs w:val="24"/>
                <w:lang w:val="en-US" w:eastAsia="zh-CN" w:bidi="ar-SA"/>
              </w:rPr>
              <w:t>6.</w:t>
            </w:r>
            <w:r>
              <w:rPr>
                <w:rFonts w:hint="eastAsia" w:ascii="宋体" w:hAnsi="宋体" w:eastAsia="宋体" w:cs="宋体"/>
                <w:kern w:val="0"/>
                <w:sz w:val="24"/>
                <w:szCs w:val="24"/>
              </w:rPr>
              <w:t>主机具有≥6路麦克风输入、≥3路音频线路输入、≥8路音频线路输出，≥1路RS232接口，≥1路RJ45局域网接口，≥1路3.5红外接口，≥4路旋钮接线柱功放输出接口，主机LINE2通过音频隔离变压器输入，可阻隔地线导致的噪声；</w:t>
            </w:r>
            <w:r>
              <w:rPr>
                <w:rFonts w:hint="eastAsia" w:ascii="宋体" w:hAnsi="宋体" w:eastAsia="宋体" w:cs="宋体"/>
                <w:b/>
                <w:bCs/>
                <w:kern w:val="0"/>
                <w:sz w:val="24"/>
                <w:szCs w:val="24"/>
                <w:lang w:eastAsia="zh-CN"/>
              </w:rPr>
              <w:t>(</w:t>
            </w:r>
            <w:r>
              <w:rPr>
                <w:rFonts w:hint="eastAsia" w:ascii="宋体" w:hAnsi="宋体" w:eastAsia="宋体" w:cs="宋体"/>
                <w:b/>
                <w:bCs/>
                <w:kern w:val="0"/>
                <w:sz w:val="24"/>
                <w:szCs w:val="24"/>
                <w:lang w:val="en-US" w:eastAsia="zh-CN"/>
              </w:rPr>
              <w:t>响应</w:t>
            </w:r>
            <w:r>
              <w:rPr>
                <w:rFonts w:hint="eastAsia" w:ascii="宋体" w:hAnsi="宋体" w:eastAsia="宋体" w:cs="宋体"/>
                <w:b/>
                <w:bCs/>
                <w:kern w:val="0"/>
                <w:sz w:val="24"/>
                <w:szCs w:val="24"/>
                <w:lang w:eastAsia="zh-CN"/>
              </w:rPr>
              <w:t>文件中须提供相关证明材料，包括但不限于提供功能截图或产品彩页或技术白皮书等。)</w:t>
            </w:r>
            <w:r>
              <w:rPr>
                <w:rFonts w:hint="eastAsia" w:ascii="宋体" w:hAnsi="宋体" w:eastAsia="宋体" w:cs="宋体"/>
                <w:kern w:val="0"/>
                <w:sz w:val="24"/>
                <w:szCs w:val="24"/>
              </w:rPr>
              <w:br w:type="textWrapping"/>
            </w:r>
            <w:r>
              <w:rPr>
                <w:rFonts w:hint="eastAsia" w:ascii="宋体" w:hAnsi="宋体" w:eastAsia="宋体" w:cs="宋体"/>
                <w:kern w:val="0"/>
                <w:sz w:val="24"/>
                <w:szCs w:val="24"/>
              </w:rPr>
              <w:t>7.主机后面板带高速静音散热风扇，内置散热系统支持智能温控功能，当主机内部温度达到预警值，系统自动启动散热风扇，当主机内部温度恢复到安全值散热风扇自动停止；</w:t>
            </w:r>
            <w:r>
              <w:rPr>
                <w:rFonts w:hint="eastAsia" w:ascii="宋体" w:hAnsi="宋体" w:eastAsia="宋体" w:cs="宋体"/>
                <w:kern w:val="0"/>
                <w:sz w:val="24"/>
                <w:szCs w:val="24"/>
              </w:rPr>
              <w:br w:type="textWrapping"/>
            </w:r>
            <w:r>
              <w:rPr>
                <w:rFonts w:hint="eastAsia" w:ascii="宋体" w:hAnsi="宋体" w:eastAsia="宋体" w:cs="宋体"/>
                <w:kern w:val="0"/>
                <w:sz w:val="24"/>
                <w:szCs w:val="24"/>
              </w:rPr>
              <w:t>8.主机面板支持双功能旋钮操作，操作旋钮≥3个，至少具有麦克风音量调节旋钮、音乐音量调节旋钮、功放输出音量调节旋钮；麦克风音量调节旋钮，旋转可调节麦克风音量大小；按下可静音，音乐音量旋钮：旋转可调节音乐音量大小，按下静音；功放输出音量旋钮，旋转可调节功放输出音量大小，按下后触控显示屏可进入录音操作界面；</w:t>
            </w:r>
            <w:r>
              <w:rPr>
                <w:rFonts w:hint="eastAsia" w:ascii="宋体" w:hAnsi="宋体" w:eastAsia="宋体" w:cs="宋体"/>
                <w:kern w:val="0"/>
                <w:sz w:val="24"/>
                <w:szCs w:val="24"/>
              </w:rPr>
              <w:br w:type="textWrapping"/>
            </w:r>
            <w:r>
              <w:rPr>
                <w:rFonts w:hint="eastAsia" w:ascii="宋体" w:hAnsi="宋体" w:eastAsia="宋体" w:cs="宋体"/>
                <w:kern w:val="0"/>
                <w:sz w:val="24"/>
                <w:szCs w:val="24"/>
              </w:rPr>
              <w:t>9.主机具有≥5 路GPIO逻辑控制接口，支持通过内置软件设置接口功能，支持方向类型、控制类型、通道号等设置；支持限幅器模块，可对限幅器的阈值和释放时间进行设置，具有软件复位开关，支持限幅器线性图显示。</w:t>
            </w:r>
          </w:p>
          <w:p w14:paraId="13C7B15C">
            <w:pPr>
              <w:widowControl/>
              <w:numPr>
                <w:ilvl w:val="0"/>
                <w:numId w:val="0"/>
              </w:numPr>
              <w:jc w:val="left"/>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SA"/>
              </w:rPr>
              <w:t>7.</w:t>
            </w:r>
            <w:r>
              <w:rPr>
                <w:rFonts w:hint="eastAsia" w:ascii="宋体" w:hAnsi="宋体" w:eastAsia="宋体" w:cs="宋体"/>
                <w:kern w:val="0"/>
                <w:sz w:val="24"/>
                <w:szCs w:val="24"/>
              </w:rPr>
              <w:t>10.主机支持闪避器功能，支持设置闪避器阈值、衰减增益、启动时间、释放时间、保持时间等参数数据；</w:t>
            </w:r>
            <w:r>
              <w:rPr>
                <w:rFonts w:hint="eastAsia" w:ascii="宋体" w:hAnsi="宋体" w:eastAsia="宋体" w:cs="宋体"/>
                <w:kern w:val="0"/>
                <w:sz w:val="24"/>
                <w:szCs w:val="24"/>
              </w:rPr>
              <w:br w:type="textWrapping"/>
            </w:r>
            <w:r>
              <w:rPr>
                <w:rFonts w:hint="eastAsia" w:ascii="宋体" w:hAnsi="宋体" w:eastAsia="宋体" w:cs="宋体"/>
                <w:kern w:val="0"/>
                <w:sz w:val="24"/>
                <w:szCs w:val="24"/>
              </w:rPr>
              <w:t>11.主机软件具有6路输入8路输出音频矩阵管理功能，每路输入通道带支持扩展器、自动增益、参数均衡模块；每路输出通道带高低通、参数均衡、限幅器模块；软件支持反馈抑制、回声抑制、混音矩阵、闪避器、电平表功能模块；其中麦克风输入参数均衡模块支持60段频谱实时显示分析功能；主机软件支持6路输入和8路输出实时动态电平表显示功能；支持分量音频矩阵；</w:t>
            </w:r>
            <w:r>
              <w:rPr>
                <w:rFonts w:hint="eastAsia" w:ascii="宋体" w:hAnsi="宋体" w:eastAsia="宋体" w:cs="宋体"/>
                <w:kern w:val="0"/>
                <w:sz w:val="24"/>
                <w:szCs w:val="24"/>
              </w:rPr>
              <w:br w:type="textWrapping"/>
            </w:r>
            <w:r>
              <w:rPr>
                <w:rFonts w:hint="eastAsia" w:ascii="宋体" w:hAnsi="宋体" w:eastAsia="宋体" w:cs="宋体"/>
                <w:kern w:val="0"/>
                <w:sz w:val="24"/>
                <w:szCs w:val="24"/>
              </w:rPr>
              <w:t>12.支持RJ45网络调试和RS232串口通讯；</w:t>
            </w:r>
            <w:r>
              <w:rPr>
                <w:rFonts w:hint="eastAsia" w:ascii="宋体" w:hAnsi="宋体" w:eastAsia="宋体" w:cs="宋体"/>
                <w:kern w:val="0"/>
                <w:sz w:val="24"/>
                <w:szCs w:val="24"/>
              </w:rPr>
              <w:br w:type="textWrapping"/>
            </w:r>
            <w:r>
              <w:rPr>
                <w:rFonts w:hint="eastAsia" w:ascii="宋体" w:hAnsi="宋体" w:eastAsia="宋体" w:cs="宋体"/>
                <w:kern w:val="0"/>
                <w:sz w:val="24"/>
                <w:szCs w:val="24"/>
              </w:rPr>
              <w:t>13.主机可做为管理终端使用，内置软件支持网络管理模块，网络管理模块可显示和查看管理设备的状态、连接、设备名称、IP地址、楼栋号、班级、门牌号等信息；</w:t>
            </w:r>
            <w:r>
              <w:rPr>
                <w:rFonts w:hint="eastAsia" w:ascii="宋体" w:hAnsi="宋体" w:eastAsia="宋体" w:cs="宋体"/>
                <w:kern w:val="0"/>
                <w:sz w:val="24"/>
                <w:szCs w:val="24"/>
              </w:rPr>
              <w:br w:type="textWrapping"/>
            </w:r>
            <w:r>
              <w:rPr>
                <w:rFonts w:hint="eastAsia" w:ascii="宋体" w:hAnsi="宋体" w:eastAsia="宋体" w:cs="宋体"/>
                <w:kern w:val="0"/>
                <w:sz w:val="24"/>
                <w:szCs w:val="24"/>
              </w:rPr>
              <w:t>14.信噪比（A计权）：≥96dB；</w:t>
            </w:r>
            <w:r>
              <w:rPr>
                <w:rFonts w:hint="eastAsia" w:ascii="宋体" w:hAnsi="宋体" w:eastAsia="宋体" w:cs="宋体"/>
                <w:kern w:val="0"/>
                <w:sz w:val="24"/>
                <w:szCs w:val="24"/>
              </w:rPr>
              <w:br w:type="textWrapping"/>
            </w:r>
            <w:r>
              <w:rPr>
                <w:rFonts w:hint="eastAsia" w:ascii="宋体" w:hAnsi="宋体" w:eastAsia="宋体" w:cs="宋体"/>
                <w:kern w:val="0"/>
                <w:sz w:val="24"/>
                <w:szCs w:val="24"/>
              </w:rPr>
              <w:t>15.最大不失真输出功率：≥2*120W；</w:t>
            </w:r>
            <w:r>
              <w:rPr>
                <w:rFonts w:hint="eastAsia" w:ascii="宋体" w:hAnsi="宋体" w:eastAsia="宋体" w:cs="宋体"/>
                <w:kern w:val="0"/>
                <w:sz w:val="24"/>
                <w:szCs w:val="24"/>
              </w:rPr>
              <w:br w:type="textWrapping"/>
            </w:r>
            <w:r>
              <w:rPr>
                <w:rFonts w:hint="eastAsia" w:ascii="宋体" w:hAnsi="宋体" w:eastAsia="宋体" w:cs="宋体"/>
                <w:kern w:val="0"/>
                <w:sz w:val="24"/>
                <w:szCs w:val="24"/>
              </w:rPr>
              <w:t>16.频率响应：20Hz-20kHz（±2dB）；</w:t>
            </w:r>
            <w:r>
              <w:rPr>
                <w:rFonts w:hint="eastAsia" w:ascii="宋体" w:hAnsi="宋体" w:eastAsia="宋体" w:cs="宋体"/>
                <w:kern w:val="0"/>
                <w:sz w:val="24"/>
                <w:szCs w:val="24"/>
              </w:rPr>
              <w:br w:type="textWrapping"/>
            </w:r>
            <w:r>
              <w:rPr>
                <w:rFonts w:hint="eastAsia" w:ascii="宋体" w:hAnsi="宋体" w:eastAsia="宋体" w:cs="宋体"/>
                <w:kern w:val="0"/>
                <w:sz w:val="24"/>
                <w:szCs w:val="24"/>
              </w:rPr>
              <w:t>17.总谐波失真（W-THD）：≤0.1%；</w:t>
            </w:r>
            <w:r>
              <w:rPr>
                <w:rFonts w:hint="eastAsia" w:ascii="宋体" w:hAnsi="宋体" w:eastAsia="宋体" w:cs="宋体"/>
                <w:kern w:val="0"/>
                <w:sz w:val="24"/>
                <w:szCs w:val="24"/>
              </w:rPr>
              <w:br w:type="textWrapping"/>
            </w:r>
            <w:r>
              <w:rPr>
                <w:rFonts w:hint="eastAsia" w:ascii="宋体" w:hAnsi="宋体" w:eastAsia="宋体" w:cs="宋体"/>
                <w:kern w:val="0"/>
                <w:sz w:val="24"/>
                <w:szCs w:val="24"/>
              </w:rPr>
              <w:t>18.增益差：≤0.1dB。</w:t>
            </w:r>
          </w:p>
        </w:tc>
        <w:tc>
          <w:tcPr>
            <w:tcW w:w="563" w:type="dxa"/>
            <w:shd w:val="clear" w:color="000000" w:fill="FFFFFF"/>
            <w:vAlign w:val="center"/>
          </w:tcPr>
          <w:p w14:paraId="455A8CD5">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5</w:t>
            </w:r>
          </w:p>
        </w:tc>
        <w:tc>
          <w:tcPr>
            <w:tcW w:w="448" w:type="dxa"/>
            <w:shd w:val="clear" w:color="000000" w:fill="FFFFFF"/>
            <w:vAlign w:val="center"/>
          </w:tcPr>
          <w:p w14:paraId="7E373342">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台</w:t>
            </w:r>
          </w:p>
        </w:tc>
      </w:tr>
      <w:tr w14:paraId="1006E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448" w:type="dxa"/>
            <w:shd w:val="clear" w:color="000000" w:fill="FFFFFF"/>
            <w:vAlign w:val="center"/>
          </w:tcPr>
          <w:p w14:paraId="4EE5E558">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10</w:t>
            </w:r>
          </w:p>
        </w:tc>
        <w:tc>
          <w:tcPr>
            <w:tcW w:w="1019" w:type="dxa"/>
            <w:shd w:val="clear" w:color="auto" w:fill="auto"/>
            <w:vAlign w:val="center"/>
          </w:tcPr>
          <w:p w14:paraId="7ABDD681">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无线麦克风</w:t>
            </w:r>
          </w:p>
        </w:tc>
        <w:tc>
          <w:tcPr>
            <w:tcW w:w="6811" w:type="dxa"/>
            <w:shd w:val="clear" w:color="auto" w:fill="auto"/>
            <w:vAlign w:val="center"/>
          </w:tcPr>
          <w:p w14:paraId="2B56D5D1">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一、无线麦克风</w:t>
            </w:r>
          </w:p>
          <w:p w14:paraId="15D1CFC8">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1.采用笔形外观；</w:t>
            </w:r>
          </w:p>
          <w:p w14:paraId="4DF0C29B">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2.采用2.4G信号传输，红外信号对频，不串频；</w:t>
            </w:r>
          </w:p>
          <w:p w14:paraId="5A6E044C">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3.工作频率：2402 MHz—2480 MHz；</w:t>
            </w:r>
          </w:p>
          <w:p w14:paraId="3024CD45">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4.具有≥1.05英寸彩色TFT显示屏，显示界面可显示无线连接状态、电池电量、动态电平、音量大小数值</w:t>
            </w:r>
          </w:p>
          <w:p w14:paraId="2AC637D8">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5.无线麦克风具有≥6个软质硅胶按键：支持激光发射、上翻页、下翻页、按键电源按键、音量加、音量减等独立功能操作；</w:t>
            </w:r>
          </w:p>
          <w:p w14:paraId="6F404204">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6.满电后可连续使用时常：≥9小时;无线传输距离＞30米（室内）；</w:t>
            </w:r>
          </w:p>
          <w:p w14:paraId="67C45768">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7.支持无线PPT翻页功能，兼容Windows/Mac OS系统,兼容word/excel/ppt/浏览器格式；</w:t>
            </w:r>
          </w:p>
          <w:p w14:paraId="780264EF">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8.支持激光笔功能，按下激光发射按键时，麦克风头部激光头发射红色激光，照射距离＞15米；</w:t>
            </w:r>
          </w:p>
          <w:p w14:paraId="382B8E90">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9.具有≥Type-C接口，Type-C接口同时支持外接充电和拓展头戴麦克风外接咪头；</w:t>
            </w:r>
          </w:p>
          <w:p w14:paraId="40BEF433">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10.无线麦克风脱离信号接收范围，麦克风自动发出蜂鸣警报声；</w:t>
            </w:r>
          </w:p>
          <w:p w14:paraId="15C4CEE3">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11.麦克风支持软件控制功能，软件可动态显示无线麦使用状态，包括电量.音量.版本号等数据，方便确认无线麦状态。可单独控制一只无线麦的音量加减。可单独控制底座的解锁状态，解锁状态分为中控解锁和触摸解锁，先中控解锁后再触摸解锁方可取出无线麦；</w:t>
            </w:r>
          </w:p>
          <w:p w14:paraId="136B501E">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12.具有TYPE-C接口充电和充电底座直插充电两种充电模式；</w:t>
            </w:r>
          </w:p>
          <w:p w14:paraId="42CBD2D0">
            <w:pPr>
              <w:widowControl/>
              <w:jc w:val="left"/>
              <w:rPr>
                <w:rFonts w:hint="eastAsia" w:ascii="宋体" w:hAnsi="宋体" w:eastAsia="宋体" w:cs="宋体"/>
                <w:color w:val="000000"/>
                <w:kern w:val="0"/>
                <w:sz w:val="24"/>
                <w:szCs w:val="24"/>
              </w:rPr>
            </w:pPr>
            <w:r>
              <w:rPr>
                <w:rFonts w:hint="eastAsia" w:ascii="宋体" w:hAnsi="宋体" w:eastAsia="宋体" w:cs="宋体"/>
                <w:kern w:val="0"/>
                <w:sz w:val="24"/>
                <w:szCs w:val="24"/>
              </w:rPr>
              <w:t>★</w:t>
            </w:r>
            <w:r>
              <w:rPr>
                <w:rFonts w:hint="eastAsia" w:ascii="宋体" w:hAnsi="宋体" w:eastAsia="宋体" w:cs="宋体"/>
                <w:color w:val="000000"/>
                <w:kern w:val="0"/>
                <w:sz w:val="24"/>
                <w:szCs w:val="24"/>
              </w:rPr>
              <w:t>13.频率范围：100Hz~12kHz(±3dB);动态范围：≥85dB；总谐波失：≤0.2%( 1kHz );信噪比：≥65 dB;系统延时:≤13 ms；</w:t>
            </w:r>
            <w:r>
              <w:rPr>
                <w:rFonts w:hint="eastAsia" w:ascii="宋体" w:hAnsi="宋体" w:eastAsia="宋体" w:cs="宋体"/>
                <w:b/>
                <w:bCs/>
                <w:color w:val="000000"/>
                <w:kern w:val="0"/>
                <w:sz w:val="24"/>
                <w:szCs w:val="24"/>
              </w:rPr>
              <w:t>(响应文件中须提供相关证明材料，包括但不限于提供功能截图或产品彩页或技术白皮书等。)</w:t>
            </w:r>
          </w:p>
          <w:p w14:paraId="5CDFD87B">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二、充电座</w:t>
            </w:r>
          </w:p>
          <w:p w14:paraId="656C31AC">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1.外壳采用金属锌合金材质.坚固沉稳，面壳含表面塑料壳和充电槽一体化，ABS+PC注塑成形；</w:t>
            </w:r>
          </w:p>
          <w:p w14:paraId="19D040EA">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2.桌面固定安装，面板无显示屏幕；</w:t>
            </w:r>
          </w:p>
          <w:p w14:paraId="28585281">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3.麦克风插入充电座即可自动充电，麦克风显示屏幕同步显示充电状态；</w:t>
            </w:r>
          </w:p>
          <w:p w14:paraId="0B53F33C">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4.内置红外对频功能，开启自动对频，信号传输稳定；</w:t>
            </w:r>
          </w:p>
          <w:p w14:paraId="2F94AAE7">
            <w:pPr>
              <w:widowControl/>
              <w:jc w:val="left"/>
              <w:rPr>
                <w:rFonts w:hint="eastAsia" w:ascii="宋体" w:hAnsi="宋体" w:eastAsia="宋体" w:cs="宋体"/>
                <w:b/>
                <w:bCs/>
                <w:color w:val="000000"/>
                <w:kern w:val="0"/>
                <w:sz w:val="24"/>
                <w:szCs w:val="24"/>
              </w:rPr>
            </w:pPr>
            <w:r>
              <w:rPr>
                <w:rFonts w:hint="eastAsia" w:ascii="宋体" w:hAnsi="宋体" w:eastAsia="宋体" w:cs="宋体"/>
                <w:color w:val="000000"/>
                <w:kern w:val="0"/>
                <w:sz w:val="24"/>
                <w:szCs w:val="24"/>
              </w:rPr>
              <w:t>5.具有Type-C电源输入接口，USB数据传输接口，3.5红外对频接口；智能充电底座具有触摸解锁按键、状态指示灯、红外对频窗口、充电槽。底座具有自动锁止麦克风功能</w:t>
            </w:r>
            <w:r>
              <w:rPr>
                <w:rFonts w:hint="eastAsia" w:ascii="宋体" w:hAnsi="宋体" w:eastAsia="宋体" w:cs="宋体"/>
                <w:b/>
                <w:bCs/>
                <w:color w:val="000000"/>
                <w:kern w:val="0"/>
                <w:sz w:val="24"/>
                <w:szCs w:val="24"/>
              </w:rPr>
              <w:t>；</w:t>
            </w:r>
          </w:p>
          <w:p w14:paraId="6D4310E2">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6.麦克风放入终端后自动进入静音待机状态，30分钟后麦克风未取出，麦克风自动关机；</w:t>
            </w:r>
          </w:p>
          <w:p w14:paraId="1E6BE559">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7.解锁方式：支持软件、中控、云平台、触控解锁四种解锁形式；</w:t>
            </w:r>
          </w:p>
          <w:p w14:paraId="6729A390">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8.充电座面板具有锁定状态信号灯，当终端处于锁定状态红灯亮，处于解锁状态绿灯亮，当充电底座处于允许解锁状态，触摸解锁键可解锁取出麦克风，处于不允许解锁状态，无法通过触控解锁取出麦克风；</w:t>
            </w:r>
          </w:p>
          <w:p w14:paraId="0EE014D6">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三、智控主机终端</w:t>
            </w:r>
          </w:p>
          <w:p w14:paraId="48E39C6F">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1.支持多种安装形式，外壳具有安装预留孔位，支持机柜放置和壁挂安装；</w:t>
            </w:r>
          </w:p>
          <w:p w14:paraId="58F6FB4F">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2.采用高性能音频处理芯片，超低失真声音处理电路设计；</w:t>
            </w:r>
          </w:p>
          <w:p w14:paraId="043EFA0A">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3.支持无线一拖二功能，一台智控主机可以同时连接2只无线麦克风；</w:t>
            </w:r>
          </w:p>
          <w:p w14:paraId="7CE03897">
            <w:pPr>
              <w:widowControl/>
              <w:jc w:val="left"/>
              <w:rPr>
                <w:rFonts w:hint="eastAsia" w:ascii="宋体" w:hAnsi="宋体" w:eastAsia="宋体" w:cs="宋体"/>
                <w:b/>
                <w:bCs/>
                <w:color w:val="000000"/>
                <w:kern w:val="0"/>
                <w:sz w:val="24"/>
                <w:szCs w:val="24"/>
              </w:rPr>
            </w:pPr>
            <w:r>
              <w:rPr>
                <w:rFonts w:hint="eastAsia" w:ascii="宋体" w:hAnsi="宋体" w:eastAsia="宋体" w:cs="宋体"/>
                <w:color w:val="000000"/>
                <w:kern w:val="0"/>
                <w:sz w:val="24"/>
                <w:szCs w:val="24"/>
              </w:rPr>
              <w:t>4.★主机具有≥2路TYPE-A USB接口可以和两个智能充电底座通讯；具有≥1路TYPE-B USB接口可以连接电脑；≥1路SMA天线射频接口；≥1路3.5红外对频接口；≥1路凤凰端子音频输出接口；≥2路RS232通讯接口可以与中控及其他主机通讯；≥1路RJ45网口可以与云平台通讯。</w:t>
            </w:r>
            <w:r>
              <w:rPr>
                <w:rFonts w:hint="eastAsia" w:ascii="宋体" w:hAnsi="宋体" w:eastAsia="宋体" w:cs="宋体"/>
                <w:b/>
                <w:bCs/>
                <w:color w:val="000000"/>
                <w:kern w:val="0"/>
                <w:sz w:val="24"/>
                <w:szCs w:val="24"/>
              </w:rPr>
              <w:t>(响应文件中须提供相关证明材料，包括但不限于提供功能截图或产品彩页或技术白皮书等。)；</w:t>
            </w:r>
          </w:p>
          <w:p w14:paraId="02AB3FAC">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5.支持通过RS232协议联动中控设备管控，支持通过局域网对接云平台等进行联合管控；</w:t>
            </w:r>
          </w:p>
          <w:p w14:paraId="5A8462B7">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 xml:space="preserve">6.音频传输：2.4G信号传输； </w:t>
            </w:r>
          </w:p>
          <w:p w14:paraId="69583A55">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7.信噪比：≥100db。</w:t>
            </w:r>
          </w:p>
          <w:p w14:paraId="45BB6E57">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8.输出阻抗：200Ω。</w:t>
            </w:r>
          </w:p>
        </w:tc>
        <w:tc>
          <w:tcPr>
            <w:tcW w:w="563" w:type="dxa"/>
            <w:vAlign w:val="center"/>
          </w:tcPr>
          <w:p w14:paraId="63159A1D">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5</w:t>
            </w:r>
          </w:p>
        </w:tc>
        <w:tc>
          <w:tcPr>
            <w:tcW w:w="448" w:type="dxa"/>
            <w:vAlign w:val="center"/>
          </w:tcPr>
          <w:p w14:paraId="0225FDA4">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个</w:t>
            </w:r>
          </w:p>
        </w:tc>
      </w:tr>
      <w:tr w14:paraId="7A4E1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448" w:type="dxa"/>
            <w:shd w:val="clear" w:color="000000" w:fill="FFFFFF"/>
            <w:vAlign w:val="center"/>
          </w:tcPr>
          <w:p w14:paraId="6853CE19">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11</w:t>
            </w:r>
          </w:p>
        </w:tc>
        <w:tc>
          <w:tcPr>
            <w:tcW w:w="1019" w:type="dxa"/>
            <w:shd w:val="clear" w:color="auto" w:fill="auto"/>
            <w:vAlign w:val="center"/>
          </w:tcPr>
          <w:p w14:paraId="7E365D63">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扩声吊麦</w:t>
            </w:r>
          </w:p>
        </w:tc>
        <w:tc>
          <w:tcPr>
            <w:tcW w:w="6811" w:type="dxa"/>
            <w:shd w:val="clear" w:color="auto" w:fill="auto"/>
            <w:vAlign w:val="center"/>
          </w:tcPr>
          <w:p w14:paraId="526CD632">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1.输出阻抗:250</w:t>
            </w:r>
            <w:r>
              <w:rPr>
                <w:rFonts w:ascii="宋体" w:hAnsi="宋体" w:eastAsia="宋体" w:cs="Calibri"/>
                <w:color w:val="000000"/>
                <w:kern w:val="0"/>
                <w:sz w:val="24"/>
                <w:szCs w:val="24"/>
              </w:rPr>
              <w:t>Ω</w:t>
            </w:r>
            <w:r>
              <w:rPr>
                <w:rFonts w:hint="eastAsia" w:ascii="宋体" w:hAnsi="宋体" w:eastAsia="宋体" w:cs="宋体"/>
                <w:color w:val="000000"/>
                <w:kern w:val="0"/>
                <w:sz w:val="24"/>
                <w:szCs w:val="24"/>
              </w:rPr>
              <w:t>±30%；</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2.灵敏度：-35dB；</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3.具有抗手机、电磁、高频干扰功能；</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4.麦克风表面具有型号指示灯，便于麦克风运行状态；</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5.搭配智能音频主机使用可实现6-8米远距离拾音，可有效解决杂散声波源回授产生的自激啸叫问题和减轻处理器反馈声波处理；</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6.麦克风防风海绵罩采用环保植绒，具有防风性能和声学性能；</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8.最大声压级：135dB SPL；</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9.信噪比(SNR)：≥80dB；</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10.幻像供电：48V；</w:t>
            </w:r>
          </w:p>
        </w:tc>
        <w:tc>
          <w:tcPr>
            <w:tcW w:w="563" w:type="dxa"/>
            <w:vAlign w:val="center"/>
          </w:tcPr>
          <w:p w14:paraId="06488DF7">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5</w:t>
            </w:r>
          </w:p>
        </w:tc>
        <w:tc>
          <w:tcPr>
            <w:tcW w:w="448" w:type="dxa"/>
            <w:vAlign w:val="center"/>
          </w:tcPr>
          <w:p w14:paraId="2D286A9C">
            <w:pPr>
              <w:widowControl/>
              <w:jc w:val="center"/>
              <w:rPr>
                <w:rFonts w:hint="eastAsia" w:ascii="宋体" w:hAnsi="宋体" w:eastAsia="宋体" w:cs="宋体"/>
                <w:kern w:val="0"/>
                <w:sz w:val="24"/>
                <w:szCs w:val="24"/>
              </w:rPr>
            </w:pPr>
            <w:r>
              <w:rPr>
                <w:rFonts w:hint="eastAsia" w:ascii="宋体" w:hAnsi="宋体" w:eastAsia="宋体" w:cs="宋体"/>
                <w:color w:val="000000"/>
                <w:kern w:val="0"/>
                <w:sz w:val="24"/>
                <w:szCs w:val="24"/>
              </w:rPr>
              <w:t>个</w:t>
            </w:r>
          </w:p>
        </w:tc>
      </w:tr>
      <w:tr w14:paraId="27E8B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448" w:type="dxa"/>
            <w:shd w:val="clear" w:color="000000" w:fill="FFFFFF"/>
            <w:vAlign w:val="center"/>
          </w:tcPr>
          <w:p w14:paraId="08DAE35A">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12</w:t>
            </w:r>
          </w:p>
        </w:tc>
        <w:tc>
          <w:tcPr>
            <w:tcW w:w="1019" w:type="dxa"/>
            <w:shd w:val="clear" w:color="auto" w:fill="auto"/>
            <w:vAlign w:val="center"/>
          </w:tcPr>
          <w:p w14:paraId="7AF7F0B5">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高保真音箱</w:t>
            </w:r>
          </w:p>
        </w:tc>
        <w:tc>
          <w:tcPr>
            <w:tcW w:w="6811" w:type="dxa"/>
            <w:shd w:val="clear" w:color="auto" w:fill="auto"/>
            <w:vAlign w:val="center"/>
          </w:tcPr>
          <w:p w14:paraId="369625F7">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1.室内壁挂式安装，角度可万向调节（可根据实际情况进行方向调整）；</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2.采用绿色环保高密版材料；</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3.三喇叭单元，内置1×4.5寸低音单元，1×4.5寸中音单元，1X3寸纸盆高音单元，采用HIFI分频器；</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4.频率响应范围：50Hz-20kHz（-3dB）；</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5.输入阻抗：8 Ohm；</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6.灵敏度：87dB 1.0W/1m；</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7.额定输入功率：</w:t>
            </w:r>
            <w:r>
              <w:rPr>
                <w:rFonts w:ascii="宋体" w:hAnsi="宋体" w:eastAsia="宋体" w:cs="宋体"/>
                <w:sz w:val="24"/>
                <w:szCs w:val="24"/>
              </w:rPr>
              <w:t xml:space="preserve">≥60W </w:t>
            </w:r>
            <w:r>
              <w:rPr>
                <w:rFonts w:hint="eastAsia" w:ascii="宋体" w:hAnsi="宋体" w:eastAsia="宋体" w:cs="宋体"/>
                <w:color w:val="000000"/>
                <w:kern w:val="0"/>
                <w:sz w:val="24"/>
                <w:szCs w:val="24"/>
              </w:rPr>
              <w:t>；</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8.峰值输入功率：260W；</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9.覆盖角度：90°（H）× 60°（V）；</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10.产品通过应力消除试验、跌落试验、冲击锤试验等安全性试验检测。</w:t>
            </w:r>
          </w:p>
        </w:tc>
        <w:tc>
          <w:tcPr>
            <w:tcW w:w="563" w:type="dxa"/>
            <w:vAlign w:val="center"/>
          </w:tcPr>
          <w:p w14:paraId="04218371">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15</w:t>
            </w:r>
          </w:p>
        </w:tc>
        <w:tc>
          <w:tcPr>
            <w:tcW w:w="448" w:type="dxa"/>
            <w:vAlign w:val="center"/>
          </w:tcPr>
          <w:p w14:paraId="0B1C5AFF">
            <w:pPr>
              <w:widowControl/>
              <w:jc w:val="center"/>
              <w:rPr>
                <w:rFonts w:hint="eastAsia" w:ascii="宋体" w:hAnsi="宋体" w:eastAsia="宋体" w:cs="宋体"/>
                <w:kern w:val="0"/>
                <w:sz w:val="24"/>
                <w:szCs w:val="24"/>
              </w:rPr>
            </w:pPr>
            <w:r>
              <w:rPr>
                <w:rFonts w:hint="eastAsia" w:ascii="宋体" w:hAnsi="宋体" w:eastAsia="宋体" w:cs="宋体"/>
                <w:color w:val="000000"/>
                <w:kern w:val="0"/>
                <w:sz w:val="24"/>
                <w:szCs w:val="24"/>
              </w:rPr>
              <w:t>对</w:t>
            </w:r>
          </w:p>
        </w:tc>
      </w:tr>
      <w:tr w14:paraId="28B58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448" w:type="dxa"/>
            <w:shd w:val="clear" w:color="000000" w:fill="FFFFFF"/>
            <w:vAlign w:val="center"/>
          </w:tcPr>
          <w:p w14:paraId="50EAF409">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13</w:t>
            </w:r>
          </w:p>
        </w:tc>
        <w:tc>
          <w:tcPr>
            <w:tcW w:w="1019" w:type="dxa"/>
            <w:shd w:val="clear" w:color="auto" w:fill="auto"/>
            <w:vAlign w:val="center"/>
          </w:tcPr>
          <w:p w14:paraId="2FAB5C9B">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录播主机</w:t>
            </w:r>
          </w:p>
        </w:tc>
        <w:tc>
          <w:tcPr>
            <w:tcW w:w="6811" w:type="dxa"/>
            <w:shd w:val="clear" w:color="auto" w:fill="auto"/>
            <w:vAlign w:val="center"/>
          </w:tcPr>
          <w:p w14:paraId="40B69A1E">
            <w:pPr>
              <w:widowControl/>
              <w:numPr>
                <w:ilvl w:val="0"/>
                <w:numId w:val="2"/>
              </w:numPr>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基础能力</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1.主机采用高度集成化设计，内置导播系统、互动系统、视频处理系统。具备音视频采集、音视频编解码、音视频处理、录制、直播、远程互动设置等能力。</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2.内置不低于8核心ARM架构处理器，最高主频不低于1.8GHz。支持≥1个SATA硬盘扩展位，扩展容量≥8TB；</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3.支持HDMI唤醒功能，当HDMI有信号输入时，主机会自动联动开机；</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4.主机内置跟踪功能，无需额外配置跟踪主机即可实现智能图像识别跟踪分析与处理功能；</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5.主机支持内置音频处理器，无需额外的音频处理设备；</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6.主机平均噪声≤13dB（A）；</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7.为保证设备稳定运行，要求设备平均无故障运行时间（MTBF）≥250000小时；</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二、主机接口</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1.主机支持≥3个HDMI高清接口。其中HDMI输入接口≥1个，HDMI输出接口≥2个；</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2.主机支持≥4个RJ45接口。其中≥3个支持POE，LAN口≥1个，支持10/100/1000Mbps自适应，支持 IPV4，IPV6设置；</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3.主机支持 ≥4个48V幻象供电麦克风输入接口，支持接入麦克风；</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4.支持≥2个USB接口，其中USB-A接口≥1个，Type-C接口≥1个，支持≥1个RS232接口；</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5.支持≥2路线性立体声输入；≥1路线性立体声输出；</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三、视频能力</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支持3840×2160p@30Hz视频采集，3840*2160@30Hz，3840*2160@25Hz，1920*1080@60Hz，1920*1080@30Hz，1920*1080@25Hz，1280*720@30Hz，1280*720@25Hz，1024*576@30Hz，1024*576@25Hz；</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2支持1路HDMI高清输入及2路HDMI高清输出，分辨率均支持3840×2160@30Hz、1920×1080p@60Hz、1920×1080p@30Hz；</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★3.支持通过Type-C接口实现音视频同步输出，输出分辨率≥3840×2160，输出音频可通过主机控制软件实现混音，兼容主流视频会议软件。</w:t>
            </w:r>
            <w:r>
              <w:rPr>
                <w:rFonts w:hint="eastAsia" w:ascii="宋体" w:hAnsi="宋体" w:eastAsia="宋体" w:cs="宋体"/>
                <w:b/>
                <w:bCs/>
                <w:kern w:val="0"/>
                <w:sz w:val="24"/>
                <w:szCs w:val="24"/>
                <w:lang w:eastAsia="zh-CN"/>
              </w:rPr>
              <w:t>(</w:t>
            </w:r>
            <w:r>
              <w:rPr>
                <w:rFonts w:hint="eastAsia" w:ascii="宋体" w:hAnsi="宋体" w:eastAsia="宋体" w:cs="宋体"/>
                <w:b/>
                <w:bCs/>
                <w:kern w:val="0"/>
                <w:sz w:val="24"/>
                <w:szCs w:val="24"/>
                <w:lang w:val="en-US" w:eastAsia="zh-CN"/>
              </w:rPr>
              <w:t>响应</w:t>
            </w:r>
            <w:r>
              <w:rPr>
                <w:rFonts w:hint="eastAsia" w:ascii="宋体" w:hAnsi="宋体" w:eastAsia="宋体" w:cs="宋体"/>
                <w:b/>
                <w:bCs/>
                <w:kern w:val="0"/>
                <w:sz w:val="24"/>
                <w:szCs w:val="24"/>
                <w:lang w:eastAsia="zh-CN"/>
              </w:rPr>
              <w:t>文件中须提供相关证明材料，包括但不限于提供功能截图或产品彩页或技术白皮书等。)</w:t>
            </w:r>
            <w:r>
              <w:rPr>
                <w:rFonts w:hint="eastAsia" w:ascii="宋体" w:hAnsi="宋体" w:eastAsia="宋体" w:cs="宋体"/>
                <w:color w:val="000000"/>
                <w:kern w:val="0"/>
                <w:sz w:val="24"/>
                <w:szCs w:val="24"/>
              </w:rPr>
              <w:t>；</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4.支持HDMI输入通道具备音频同步采集能力，可通过系统设置音频采集打开或者关闭；</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★5.支持 H.264(BP/MP/HP)编码与解码、H.265视频编码/解码，支持≥16 路 1080p@30FPS 编/解码；</w:t>
            </w:r>
            <w:r>
              <w:rPr>
                <w:rFonts w:hint="eastAsia" w:ascii="宋体" w:hAnsi="宋体" w:eastAsia="宋体" w:cs="宋体"/>
                <w:b/>
                <w:bCs/>
                <w:kern w:val="0"/>
                <w:sz w:val="24"/>
                <w:szCs w:val="24"/>
                <w:lang w:eastAsia="zh-CN"/>
              </w:rPr>
              <w:t>(</w:t>
            </w:r>
            <w:r>
              <w:rPr>
                <w:rFonts w:hint="eastAsia" w:ascii="宋体" w:hAnsi="宋体" w:eastAsia="宋体" w:cs="宋体"/>
                <w:b/>
                <w:bCs/>
                <w:kern w:val="0"/>
                <w:sz w:val="24"/>
                <w:szCs w:val="24"/>
                <w:lang w:val="en-US" w:eastAsia="zh-CN"/>
              </w:rPr>
              <w:t>响应</w:t>
            </w:r>
            <w:r>
              <w:rPr>
                <w:rFonts w:hint="eastAsia" w:ascii="宋体" w:hAnsi="宋体" w:eastAsia="宋体" w:cs="宋体"/>
                <w:b/>
                <w:bCs/>
                <w:kern w:val="0"/>
                <w:sz w:val="24"/>
                <w:szCs w:val="24"/>
                <w:lang w:eastAsia="zh-CN"/>
              </w:rPr>
              <w:t>文件中须提供相关证明材料，包括但不限于提供功能截图或产品彩页或技术白皮书等。)</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四、主机能力</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1支持≥1个多功能按键，通过按键可以实现开机、关机、待机。支持≥1个复位按钮，可实现整机设置恢复出厂设置；</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2.支持双网卡设计，可设置网卡1的IP、网关、子网掩码、DNS，可调整为自动获取IP或手动填写IP；</w:t>
            </w:r>
          </w:p>
          <w:p w14:paraId="04A047A0">
            <w:pPr>
              <w:widowControl/>
              <w:numPr>
                <w:ilvl w:val="0"/>
                <w:numId w:val="0"/>
              </w:numPr>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3.支持接入摄像机后，检测接入状态，并直接点选进行绑定，绑定后可显示摄像机画面。支持输入摄像机RTSP流地址进行绑定，绑定后可显示摄像机画面；</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4.支持任意一路视频画面，以HDMI IN作为输入源；</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5.支持≥12路1080P@30FPS同时并发拉流；</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6.支持≥6路实时预览画面，预览画面显示对应画面名称，≥6 路画面同时录制；</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2.支持录制清晰度自定义设置，可设置分辨率为1080P、720P、VGA、QVGA，可设置帧率为60、30、25FPS，可设置画质≥5种档位，可设置码率为固定码率、动态码率。设置后可显示对应码流大小及估算视频录制的大小；</w:t>
            </w:r>
          </w:p>
          <w:p w14:paraId="0DD77019">
            <w:pPr>
              <w:widowControl/>
              <w:numPr>
                <w:ilvl w:val="0"/>
                <w:numId w:val="0"/>
              </w:numPr>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3.支持录制码率区间为64Kbps～16Mbps可调。支持直播清晰度设置，分辨率可设置1080P、720P。支持直播清晰度自定义设置，可设置分辨率为1080P、720P、VGA、QVGA，可设置帧率为60、30、25FPS，可设置画质≥4种档位，可设置码率为静态码率、动态码率；</w:t>
            </w:r>
            <w:r>
              <w:rPr>
                <w:rFonts w:hint="eastAsia" w:ascii="宋体" w:hAnsi="宋体" w:eastAsia="宋体" w:cs="宋体"/>
                <w:b/>
                <w:bCs/>
                <w:kern w:val="0"/>
                <w:sz w:val="24"/>
                <w:szCs w:val="24"/>
                <w:lang w:eastAsia="zh-CN"/>
              </w:rPr>
              <w:t>(</w:t>
            </w:r>
            <w:r>
              <w:rPr>
                <w:rFonts w:hint="eastAsia" w:ascii="宋体" w:hAnsi="宋体" w:eastAsia="宋体" w:cs="宋体"/>
                <w:b/>
                <w:bCs/>
                <w:kern w:val="0"/>
                <w:sz w:val="24"/>
                <w:szCs w:val="24"/>
                <w:lang w:val="en-US" w:eastAsia="zh-CN"/>
              </w:rPr>
              <w:t>响应</w:t>
            </w:r>
            <w:r>
              <w:rPr>
                <w:rFonts w:hint="eastAsia" w:ascii="宋体" w:hAnsi="宋体" w:eastAsia="宋体" w:cs="宋体"/>
                <w:b/>
                <w:bCs/>
                <w:kern w:val="0"/>
                <w:sz w:val="24"/>
                <w:szCs w:val="24"/>
                <w:lang w:eastAsia="zh-CN"/>
              </w:rPr>
              <w:t>文件中须提供相关证明材料，包括但不限于提供功能截图或产品彩页或技术白皮书等。)</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4.支持录制视频文件支持自动归档，按照年月日创建文件夹，录制视频自动归档到对应的文件夹下。支持二维码登录用户账号，登录后通过该账号录制的视频文件可直接查看；</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5.系统支持U盘自动识别，可在拷贝时选择对应 U 盘进行拷贝。U盘格式支持FAT32和NTFS格式，拷贝时可显示进度；</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6.支持内置网络监测功能，无需安装第三方软件，可检测主机的服务联通性、网络稳定性、上下行速度、网络追踪性、网卡信息。支持各项单独检测及一键检测，检测时可动态展示实时数据变化；</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7.支持网络认证功能，可选择网络认证的线路，选择http协议或https协议。</w:t>
            </w:r>
          </w:p>
        </w:tc>
        <w:tc>
          <w:tcPr>
            <w:tcW w:w="563" w:type="dxa"/>
            <w:vAlign w:val="center"/>
          </w:tcPr>
          <w:p w14:paraId="7808BA1A">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1</w:t>
            </w:r>
          </w:p>
        </w:tc>
        <w:tc>
          <w:tcPr>
            <w:tcW w:w="448" w:type="dxa"/>
            <w:vAlign w:val="center"/>
          </w:tcPr>
          <w:p w14:paraId="7D0E56B3">
            <w:pPr>
              <w:widowControl/>
              <w:jc w:val="center"/>
              <w:rPr>
                <w:rFonts w:hint="eastAsia" w:ascii="宋体" w:hAnsi="宋体" w:eastAsia="宋体" w:cs="宋体"/>
                <w:kern w:val="0"/>
                <w:sz w:val="24"/>
                <w:szCs w:val="24"/>
              </w:rPr>
            </w:pPr>
            <w:r>
              <w:rPr>
                <w:rFonts w:hint="eastAsia" w:ascii="宋体" w:hAnsi="宋体" w:eastAsia="宋体" w:cs="宋体"/>
                <w:color w:val="000000"/>
                <w:kern w:val="0"/>
                <w:sz w:val="24"/>
                <w:szCs w:val="24"/>
              </w:rPr>
              <w:t>台</w:t>
            </w:r>
          </w:p>
        </w:tc>
      </w:tr>
      <w:tr w14:paraId="4E8A1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448" w:type="dxa"/>
            <w:shd w:val="clear" w:color="000000" w:fill="FFFFFF"/>
            <w:vAlign w:val="center"/>
          </w:tcPr>
          <w:p w14:paraId="772BDC13">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14</w:t>
            </w:r>
          </w:p>
        </w:tc>
        <w:tc>
          <w:tcPr>
            <w:tcW w:w="1019" w:type="dxa"/>
            <w:shd w:val="clear" w:color="auto" w:fill="auto"/>
            <w:vAlign w:val="center"/>
          </w:tcPr>
          <w:p w14:paraId="60E2DB22">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highlight w:val="none"/>
              </w:rPr>
              <w:t>导播控制系统</w:t>
            </w:r>
          </w:p>
        </w:tc>
        <w:tc>
          <w:tcPr>
            <w:tcW w:w="6811" w:type="dxa"/>
            <w:shd w:val="clear" w:color="auto" w:fill="auto"/>
            <w:vAlign w:val="center"/>
          </w:tcPr>
          <w:p w14:paraId="5866D54D">
            <w:pPr>
              <w:widowControl/>
              <w:numPr>
                <w:ilvl w:val="0"/>
                <w:numId w:val="3"/>
              </w:numPr>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支持通过浏览器及电脑应用程序，对主机进行画面切换控制；</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2.支持通过浏览器访问主机，进行视频管理，可对主机中录制的视频进行下载及预览。支持通过浏览器，设置主机的输入配置，调整麦克风音量及设置摄像机信号；设置主机录制清晰度、音频码率；设置本地录制画面及互动课录制画面的保存画面；设置直播清晰度、直播GOP、互动清晰度；音频输出音量；</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3.录制模式支持电影模式、资源模式两种，能同时支持1路电影模式加6路资源录制，实时录制合成画面、教师全景、教师特写、学生全景、学生特写、板书画面、电脑画面。可通过勾选录制对应画面，实现资源模式录制。录制的所有视频均有声音；</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4.支持开始录制、暂停录制、停止录制。录制开始后系统自动计时。支持开启直播或关闭直播。支持选择≥3种导播模式，具备手动、半自动、全自动可选；</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5.支持≥6种多画面合成布局选择，可自定义选择布局中的画面，选择后自动更新布局中画面的名称。支持≥16种转场特效的选择。选择对应特效后，切换画面将应用该特效。特效过渡时间0.5～1.5秒可调；</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6.支持通过手机扫码实现字幕输入，可输入≥50个字符。导入后支持显示/隐藏控制，支持拖拽调节字幕任意位置，或通过≥6个预设位置调整字体位置；支持通过≥3个预设字号调整字体大小；支持通过≥5种预设颜色调整字体颜色。支持批量管理字幕，可批量勾选并删除；</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7.支持通过U盘导入台标。台标支持≥2种图片格式导入，支持总共导入≥30个大小≥19MB的图片文件。导入后支持显示/隐藏控制，支持拖拽调节台标任意位置，或通过≥5个预设位置调整台标位置。支持批量管理台标，可批量勾选并删除；</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8.支持通过U盘导入背景图片，背景图片支持≥2种图片格式导入，支持总共导入≥30个大小≥19MB的图片文件。导入后支持显示/隐藏控制，控制后可显示效果。支持批量管理背景图片，可批量勾选并删除。</w:t>
            </w:r>
          </w:p>
          <w:p w14:paraId="519F5255">
            <w:pPr>
              <w:widowControl/>
              <w:numPr>
                <w:ilvl w:val="-1"/>
                <w:numId w:val="0"/>
              </w:numPr>
              <w:jc w:val="left"/>
              <w:rPr>
                <w:rFonts w:hint="default" w:ascii="宋体" w:hAnsi="宋体" w:eastAsia="宋体" w:cs="宋体"/>
                <w:color w:val="000000"/>
                <w:kern w:val="0"/>
                <w:sz w:val="24"/>
                <w:szCs w:val="24"/>
                <w:lang w:val="en-US" w:eastAsia="zh-CN"/>
              </w:rPr>
            </w:pPr>
            <w:r>
              <w:rPr>
                <w:rFonts w:hint="eastAsia" w:ascii="宋体" w:hAnsi="宋体" w:eastAsia="宋体" w:cs="宋体"/>
                <w:b/>
                <w:bCs/>
                <w:color w:val="000000"/>
                <w:kern w:val="0"/>
                <w:sz w:val="24"/>
                <w:szCs w:val="24"/>
                <w:lang w:val="en-US" w:eastAsia="zh-CN"/>
              </w:rPr>
              <w:t>9.软件提供终身免费升级服务，所有软件及系统硬件的所有权归学校所有，确保学校对设备的完全自主掌控。</w:t>
            </w:r>
          </w:p>
        </w:tc>
        <w:tc>
          <w:tcPr>
            <w:tcW w:w="563" w:type="dxa"/>
            <w:vAlign w:val="center"/>
          </w:tcPr>
          <w:p w14:paraId="400B14F2">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1</w:t>
            </w:r>
          </w:p>
        </w:tc>
        <w:tc>
          <w:tcPr>
            <w:tcW w:w="448" w:type="dxa"/>
            <w:vAlign w:val="center"/>
          </w:tcPr>
          <w:p w14:paraId="27F32987">
            <w:pPr>
              <w:widowControl/>
              <w:jc w:val="center"/>
              <w:rPr>
                <w:rFonts w:hint="eastAsia" w:ascii="宋体" w:hAnsi="宋体" w:eastAsia="宋体" w:cs="宋体"/>
                <w:kern w:val="0"/>
                <w:sz w:val="24"/>
                <w:szCs w:val="24"/>
              </w:rPr>
            </w:pPr>
            <w:r>
              <w:rPr>
                <w:rFonts w:hint="eastAsia" w:ascii="宋体" w:hAnsi="宋体" w:eastAsia="宋体" w:cs="宋体"/>
                <w:color w:val="000000"/>
                <w:kern w:val="0"/>
                <w:sz w:val="24"/>
                <w:szCs w:val="24"/>
              </w:rPr>
              <w:t>套</w:t>
            </w:r>
          </w:p>
        </w:tc>
      </w:tr>
      <w:tr w14:paraId="0D419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448" w:type="dxa"/>
            <w:shd w:val="clear" w:color="000000" w:fill="FFFFFF"/>
            <w:vAlign w:val="center"/>
          </w:tcPr>
          <w:p w14:paraId="3E6C827D">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15</w:t>
            </w:r>
          </w:p>
        </w:tc>
        <w:tc>
          <w:tcPr>
            <w:tcW w:w="1019" w:type="dxa"/>
            <w:shd w:val="clear" w:color="auto" w:fill="auto"/>
            <w:vAlign w:val="center"/>
          </w:tcPr>
          <w:p w14:paraId="4F6D59A2">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highlight w:val="none"/>
              </w:rPr>
              <w:t>流媒体处理系统</w:t>
            </w:r>
          </w:p>
        </w:tc>
        <w:tc>
          <w:tcPr>
            <w:tcW w:w="6811" w:type="dxa"/>
            <w:shd w:val="clear" w:color="auto" w:fill="auto"/>
            <w:vAlign w:val="center"/>
          </w:tcPr>
          <w:p w14:paraId="0319C8C0">
            <w:pPr>
              <w:widowControl/>
              <w:numPr>
                <w:ilvl w:val="0"/>
                <w:numId w:val="4"/>
              </w:numPr>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支持导播设置向导，可通过提示进行下一步操作；</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2.支持≥5种跟踪模式设置，跟踪模式设置包含三预置位、跟踪、双镜、混合、黑板全景；</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3.支持教师端跟踪区域、快照区域、板书区域、屏蔽区域设置，勾选后可通过鼠标绘制对应区域，不同区域通过不同颜色画框展现。支持智能检测，系统可自动框选跟踪区域，快速清除快照区域，调用相机配置，自动确定跟踪区域；</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4.支持教师端预置位设置，可通过按钮实现镜头的上下左右转动、拉近拉远，并设定≥6个摄像机预置位。支持自动识别黑板全景位及讲台位置；</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5.支持教师端选择目标丢失时切换的画面，支持≥4个画面可选。支持多目标动作时切换画面设置，支持≥2个画面可选；</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6.支持教师端云台速度等级设置，速度等级从0～10可调；</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7.支持教师端开启身高自适应功能，开启后将根据目标高度自动调节特写高度；</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8.支持开启板书功能，并设置板书检测时间及板书保持时间。板书检测时间从0～15秒可调，板书保持时间从0～30秒可调；</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9.支持学生端跟踪区域、屏蔽区域设置，勾选后可通过鼠标绘制对应区域，不同区域通过不同颜色画框展现。</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10.支持学生端预置位设置，可通过按钮实现镜头的上下左右转动、拉近拉远，并设定2个摄像机预置位；</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11.支持学生端选择目标丢失时切换的画面，支持≥2个画面可选，丢失动作延时0～15秒可调。支持多目标动作时切换画面设置，支持≥2个画面可选；</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12.支持学生端开启人脸检测，开启后将通过人脸判定跟踪目标是否需要切换特写；;</w:t>
            </w:r>
          </w:p>
          <w:p w14:paraId="2AD59416">
            <w:pPr>
              <w:widowControl/>
              <w:numPr>
                <w:ilvl w:val="-1"/>
                <w:numId w:val="0"/>
              </w:numPr>
              <w:jc w:val="left"/>
              <w:rPr>
                <w:rFonts w:hint="default" w:ascii="宋体" w:hAnsi="宋体" w:eastAsia="宋体" w:cs="宋体"/>
                <w:color w:val="000000"/>
                <w:kern w:val="0"/>
                <w:sz w:val="24"/>
                <w:szCs w:val="24"/>
                <w:lang w:val="en-US" w:eastAsia="zh-CN"/>
              </w:rPr>
            </w:pPr>
            <w:r>
              <w:rPr>
                <w:rFonts w:hint="eastAsia" w:ascii="宋体" w:hAnsi="宋体" w:eastAsia="宋体" w:cs="宋体"/>
                <w:b/>
                <w:bCs/>
                <w:color w:val="000000"/>
                <w:kern w:val="0"/>
                <w:sz w:val="24"/>
                <w:szCs w:val="24"/>
                <w:lang w:val="en-US" w:eastAsia="zh-CN"/>
              </w:rPr>
              <w:t>13.软件提供终身免费升级服务，所有软件及系统硬件的所有权归学校所有，确保学校对设备的完全自主掌控。</w:t>
            </w:r>
          </w:p>
        </w:tc>
        <w:tc>
          <w:tcPr>
            <w:tcW w:w="563" w:type="dxa"/>
            <w:vAlign w:val="center"/>
          </w:tcPr>
          <w:p w14:paraId="7C8055D2">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1</w:t>
            </w:r>
          </w:p>
        </w:tc>
        <w:tc>
          <w:tcPr>
            <w:tcW w:w="448" w:type="dxa"/>
            <w:vAlign w:val="center"/>
          </w:tcPr>
          <w:p w14:paraId="3178477C">
            <w:pPr>
              <w:widowControl/>
              <w:jc w:val="center"/>
              <w:rPr>
                <w:rFonts w:hint="eastAsia" w:ascii="宋体" w:hAnsi="宋体" w:eastAsia="宋体" w:cs="宋体"/>
                <w:kern w:val="0"/>
                <w:sz w:val="24"/>
                <w:szCs w:val="24"/>
              </w:rPr>
            </w:pPr>
            <w:r>
              <w:rPr>
                <w:rFonts w:hint="eastAsia" w:ascii="宋体" w:hAnsi="宋体" w:eastAsia="宋体" w:cs="宋体"/>
                <w:color w:val="000000"/>
                <w:kern w:val="0"/>
                <w:sz w:val="24"/>
                <w:szCs w:val="24"/>
              </w:rPr>
              <w:t>套</w:t>
            </w:r>
          </w:p>
        </w:tc>
      </w:tr>
      <w:tr w14:paraId="0978D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448" w:type="dxa"/>
            <w:shd w:val="clear" w:color="000000" w:fill="FFFFFF"/>
            <w:vAlign w:val="center"/>
          </w:tcPr>
          <w:p w14:paraId="4ECB44CD">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16</w:t>
            </w:r>
          </w:p>
        </w:tc>
        <w:tc>
          <w:tcPr>
            <w:tcW w:w="1019" w:type="dxa"/>
            <w:shd w:val="clear" w:color="auto" w:fill="auto"/>
            <w:vAlign w:val="center"/>
          </w:tcPr>
          <w:p w14:paraId="4900E269">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lang w:val="en-US" w:eastAsia="zh-CN"/>
              </w:rPr>
              <w:t>4K-AI教师摄像机</w:t>
            </w:r>
          </w:p>
        </w:tc>
        <w:tc>
          <w:tcPr>
            <w:tcW w:w="6811" w:type="dxa"/>
            <w:shd w:val="clear" w:color="auto" w:fill="auto"/>
            <w:vAlign w:val="center"/>
          </w:tcPr>
          <w:p w14:paraId="05ACC566">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lang w:val="en-US" w:eastAsia="zh-CN"/>
              </w:rPr>
              <w:t>1．采用全景摄像与特写摄像一体化集成设计，可同时输出全景和特写多路4K超高清视频；</w:t>
            </w:r>
            <w:r>
              <w:rPr>
                <w:rFonts w:hint="eastAsia" w:ascii="宋体" w:hAnsi="宋体" w:eastAsia="宋体" w:cs="宋体"/>
                <w:color w:val="000000"/>
                <w:kern w:val="0"/>
                <w:sz w:val="24"/>
                <w:szCs w:val="24"/>
                <w:lang w:val="en-US" w:eastAsia="zh-CN"/>
              </w:rPr>
              <w:br w:type="textWrapping"/>
            </w:r>
            <w:r>
              <w:rPr>
                <w:rFonts w:hint="eastAsia" w:ascii="宋体" w:hAnsi="宋体" w:eastAsia="宋体" w:cs="宋体"/>
                <w:color w:val="000000"/>
                <w:kern w:val="0"/>
                <w:sz w:val="24"/>
                <w:szCs w:val="24"/>
                <w:highlight w:val="none"/>
                <w:lang w:val="en-US" w:eastAsia="zh-CN"/>
              </w:rPr>
              <w:t>2．视频输出支持4K-HDMI超高清输出，可同时输出2路高清数字信号；</w:t>
            </w:r>
            <w:r>
              <w:rPr>
                <w:rFonts w:hint="eastAsia" w:ascii="宋体" w:hAnsi="宋体" w:eastAsia="宋体" w:cs="宋体"/>
                <w:color w:val="000000"/>
                <w:kern w:val="0"/>
                <w:sz w:val="24"/>
                <w:szCs w:val="24"/>
                <w:highlight w:val="none"/>
                <w:lang w:val="en-US" w:eastAsia="zh-CN"/>
              </w:rPr>
              <w:br w:type="textWrapping"/>
            </w:r>
            <w:r>
              <w:rPr>
                <w:rFonts w:hint="eastAsia" w:ascii="宋体" w:hAnsi="宋体" w:eastAsia="宋体" w:cs="宋体"/>
                <w:color w:val="000000"/>
                <w:kern w:val="0"/>
                <w:sz w:val="24"/>
                <w:szCs w:val="24"/>
                <w:highlight w:val="none"/>
                <w:lang w:val="en-US" w:eastAsia="zh-CN"/>
              </w:rPr>
              <w:t>3．图像采集支持4K(3840x2160) 超高分辨率的优质图像；</w:t>
            </w:r>
            <w:r>
              <w:rPr>
                <w:rFonts w:hint="eastAsia" w:ascii="宋体" w:hAnsi="宋体" w:eastAsia="宋体" w:cs="宋体"/>
                <w:color w:val="000000"/>
                <w:kern w:val="0"/>
                <w:sz w:val="24"/>
                <w:szCs w:val="24"/>
                <w:highlight w:val="none"/>
                <w:lang w:val="en-US" w:eastAsia="zh-CN"/>
              </w:rPr>
              <w:br w:type="textWrapping"/>
            </w:r>
            <w:r>
              <w:rPr>
                <w:rFonts w:hint="eastAsia" w:ascii="宋体" w:hAnsi="宋体" w:eastAsia="宋体" w:cs="宋体"/>
                <w:color w:val="000000"/>
                <w:kern w:val="0"/>
                <w:sz w:val="24"/>
                <w:szCs w:val="24"/>
                <w:highlight w:val="none"/>
                <w:lang w:val="en-US" w:eastAsia="zh-CN"/>
              </w:rPr>
              <w:t>4．摄像机内置AI图像识别和跟踪算法，无需额外的辅助定位摄像机或跟踪主机即可实现平滑自然的跟踪效果；</w:t>
            </w:r>
            <w:r>
              <w:rPr>
                <w:rFonts w:hint="eastAsia" w:ascii="宋体" w:hAnsi="宋体" w:eastAsia="宋体" w:cs="宋体"/>
                <w:color w:val="000000"/>
                <w:kern w:val="0"/>
                <w:sz w:val="24"/>
                <w:szCs w:val="24"/>
                <w:highlight w:val="none"/>
                <w:lang w:val="en-US" w:eastAsia="zh-CN"/>
              </w:rPr>
              <w:br w:type="textWrapping"/>
            </w:r>
            <w:r>
              <w:rPr>
                <w:rFonts w:hint="eastAsia" w:ascii="宋体" w:hAnsi="宋体" w:eastAsia="宋体" w:cs="宋体"/>
                <w:color w:val="000000"/>
                <w:kern w:val="0"/>
                <w:sz w:val="24"/>
                <w:szCs w:val="24"/>
                <w:highlight w:val="none"/>
                <w:lang w:val="en-US" w:eastAsia="zh-CN"/>
              </w:rPr>
              <w:t>5．支持编码技术：H.264/H.265；</w:t>
            </w:r>
            <w:r>
              <w:rPr>
                <w:rFonts w:hint="eastAsia" w:ascii="宋体" w:hAnsi="宋体" w:eastAsia="宋体" w:cs="宋体"/>
                <w:color w:val="000000"/>
                <w:kern w:val="0"/>
                <w:sz w:val="24"/>
                <w:szCs w:val="24"/>
                <w:highlight w:val="none"/>
                <w:lang w:val="en-US" w:eastAsia="zh-CN"/>
              </w:rPr>
              <w:br w:type="textWrapping"/>
            </w:r>
            <w:r>
              <w:rPr>
                <w:rFonts w:hint="eastAsia" w:ascii="宋体" w:hAnsi="宋体" w:eastAsia="宋体" w:cs="宋体"/>
                <w:color w:val="000000"/>
                <w:kern w:val="0"/>
                <w:sz w:val="24"/>
                <w:szCs w:val="24"/>
                <w:highlight w:val="none"/>
                <w:lang w:val="en-US" w:eastAsia="zh-CN"/>
              </w:rPr>
              <w:t>6．支持亮度、对比度、色度、饱和度的自定义设置；支持自动白平衡、自动曝光抑制、抗频闪功能，支持2D,3D降噪；</w:t>
            </w:r>
            <w:r>
              <w:rPr>
                <w:rFonts w:hint="eastAsia" w:ascii="宋体" w:hAnsi="宋体" w:eastAsia="宋体" w:cs="宋体"/>
                <w:color w:val="000000"/>
                <w:kern w:val="0"/>
                <w:sz w:val="24"/>
                <w:szCs w:val="24"/>
                <w:highlight w:val="none"/>
                <w:lang w:val="en-US" w:eastAsia="zh-CN"/>
              </w:rPr>
              <w:br w:type="textWrapping"/>
            </w:r>
            <w:r>
              <w:rPr>
                <w:rFonts w:hint="eastAsia" w:ascii="宋体" w:hAnsi="宋体" w:eastAsia="宋体" w:cs="宋体"/>
                <w:color w:val="000000"/>
                <w:kern w:val="0"/>
                <w:sz w:val="24"/>
                <w:szCs w:val="24"/>
                <w:highlight w:val="none"/>
                <w:lang w:val="en-US" w:eastAsia="zh-CN"/>
              </w:rPr>
              <w:t>7．特写摄像镜头采用 1/2.8</w:t>
            </w:r>
            <w:r>
              <w:rPr>
                <w:rFonts w:hint="eastAsia" w:ascii="宋体" w:hAnsi="宋体" w:eastAsia="宋体" w:cs="宋体"/>
                <w:color w:val="000000"/>
                <w:kern w:val="0"/>
                <w:sz w:val="24"/>
                <w:szCs w:val="24"/>
                <w:lang w:val="en-US" w:eastAsia="zh-CN"/>
              </w:rPr>
              <w:t>英 寸、最 大 851 万像素的高品质UHD CMOS传感器，4K 超广角镜头，12 倍光学变焦，水平视场角可达 71°</w:t>
            </w:r>
            <w:r>
              <w:rPr>
                <w:rFonts w:hint="eastAsia" w:ascii="宋体" w:hAnsi="宋体" w:eastAsia="宋体" w:cs="宋体"/>
                <w:color w:val="000000"/>
                <w:kern w:val="0"/>
                <w:sz w:val="24"/>
                <w:szCs w:val="24"/>
                <w:lang w:val="en-US" w:eastAsia="zh-CN"/>
              </w:rPr>
              <w:br w:type="textWrapping"/>
            </w:r>
            <w:r>
              <w:rPr>
                <w:rFonts w:hint="eastAsia" w:ascii="宋体" w:hAnsi="宋体" w:eastAsia="宋体" w:cs="宋体"/>
                <w:color w:val="000000"/>
                <w:kern w:val="0"/>
                <w:sz w:val="24"/>
                <w:szCs w:val="24"/>
                <w:lang w:val="en-US" w:eastAsia="zh-CN"/>
              </w:rPr>
              <w:t>8．教师全景摄像镜头水平视视场角为48°，视角可上下调节（-15°~ +15°），极大方便工程安装与调试；</w:t>
            </w:r>
            <w:r>
              <w:rPr>
                <w:rFonts w:hint="eastAsia" w:ascii="宋体" w:hAnsi="宋体" w:eastAsia="宋体" w:cs="宋体"/>
                <w:color w:val="000000"/>
                <w:kern w:val="0"/>
                <w:sz w:val="24"/>
                <w:szCs w:val="24"/>
                <w:lang w:val="en-US" w:eastAsia="zh-CN"/>
              </w:rPr>
              <w:br w:type="textWrapping"/>
            </w:r>
            <w:r>
              <w:rPr>
                <w:rFonts w:hint="eastAsia" w:ascii="宋体" w:hAnsi="宋体" w:eastAsia="宋体" w:cs="宋体"/>
                <w:color w:val="000000"/>
                <w:kern w:val="0"/>
                <w:sz w:val="24"/>
                <w:szCs w:val="24"/>
                <w:lang w:val="en-US" w:eastAsia="zh-CN"/>
              </w:rPr>
              <w:t>9．网络接口：RJ45，10/100/1000M自适应；</w:t>
            </w:r>
            <w:r>
              <w:rPr>
                <w:rFonts w:hint="eastAsia" w:ascii="宋体" w:hAnsi="宋体" w:eastAsia="宋体" w:cs="宋体"/>
                <w:color w:val="000000"/>
                <w:kern w:val="0"/>
                <w:sz w:val="24"/>
                <w:szCs w:val="24"/>
                <w:lang w:val="en-US" w:eastAsia="zh-CN"/>
              </w:rPr>
              <w:br w:type="textWrapping"/>
            </w:r>
            <w:r>
              <w:rPr>
                <w:rFonts w:hint="eastAsia" w:ascii="宋体" w:hAnsi="宋体" w:eastAsia="宋体" w:cs="宋体"/>
                <w:color w:val="000000"/>
                <w:kern w:val="0"/>
                <w:sz w:val="24"/>
                <w:szCs w:val="24"/>
                <w:lang w:val="en-US" w:eastAsia="zh-CN"/>
              </w:rPr>
              <w:t>10．摄像机支持POE+一线通功能，控制信号、供电、视频传输仅需一条网线即可完成；</w:t>
            </w:r>
          </w:p>
        </w:tc>
        <w:tc>
          <w:tcPr>
            <w:tcW w:w="563" w:type="dxa"/>
            <w:vAlign w:val="center"/>
          </w:tcPr>
          <w:p w14:paraId="35687786">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1</w:t>
            </w:r>
          </w:p>
        </w:tc>
        <w:tc>
          <w:tcPr>
            <w:tcW w:w="448" w:type="dxa"/>
            <w:vAlign w:val="center"/>
          </w:tcPr>
          <w:p w14:paraId="54D4FEE8">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台</w:t>
            </w:r>
          </w:p>
        </w:tc>
      </w:tr>
      <w:tr w14:paraId="26FFD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448" w:type="dxa"/>
            <w:shd w:val="clear" w:color="000000" w:fill="FFFFFF"/>
            <w:vAlign w:val="center"/>
          </w:tcPr>
          <w:p w14:paraId="68C4CB96">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17</w:t>
            </w:r>
          </w:p>
        </w:tc>
        <w:tc>
          <w:tcPr>
            <w:tcW w:w="1019" w:type="dxa"/>
            <w:shd w:val="clear" w:color="auto" w:fill="auto"/>
            <w:vAlign w:val="center"/>
          </w:tcPr>
          <w:p w14:paraId="6FB755C2">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lang w:val="en-US" w:eastAsia="zh-CN"/>
              </w:rPr>
              <w:t>4K-AI学生摄像机</w:t>
            </w:r>
          </w:p>
        </w:tc>
        <w:tc>
          <w:tcPr>
            <w:tcW w:w="6811" w:type="dxa"/>
            <w:shd w:val="clear" w:color="auto" w:fill="auto"/>
            <w:vAlign w:val="center"/>
          </w:tcPr>
          <w:p w14:paraId="257F99E6">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lang w:val="en-US" w:eastAsia="zh-CN"/>
              </w:rPr>
              <w:t>1．采用全景摄像与特写摄像一体化集成设计，可同时输出全景和特写多路4K超高清视频；</w:t>
            </w:r>
            <w:r>
              <w:rPr>
                <w:rFonts w:hint="eastAsia" w:ascii="宋体" w:hAnsi="宋体" w:eastAsia="宋体" w:cs="宋体"/>
                <w:color w:val="000000"/>
                <w:kern w:val="0"/>
                <w:sz w:val="24"/>
                <w:szCs w:val="24"/>
                <w:lang w:val="en-US" w:eastAsia="zh-CN"/>
              </w:rPr>
              <w:br w:type="textWrapping"/>
            </w:r>
            <w:r>
              <w:rPr>
                <w:rFonts w:hint="eastAsia" w:ascii="宋体" w:hAnsi="宋体" w:eastAsia="宋体" w:cs="宋体"/>
                <w:color w:val="000000"/>
                <w:kern w:val="0"/>
                <w:sz w:val="24"/>
                <w:szCs w:val="24"/>
                <w:lang w:val="en-US" w:eastAsia="zh-CN"/>
              </w:rPr>
              <w:t>2．视频输出支持4K-HDMI超高清输出，可同时输出2路高清数字信号；</w:t>
            </w:r>
            <w:r>
              <w:rPr>
                <w:rFonts w:hint="eastAsia" w:ascii="宋体" w:hAnsi="宋体" w:eastAsia="宋体" w:cs="宋体"/>
                <w:color w:val="000000"/>
                <w:kern w:val="0"/>
                <w:sz w:val="24"/>
                <w:szCs w:val="24"/>
                <w:lang w:val="en-US" w:eastAsia="zh-CN"/>
              </w:rPr>
              <w:br w:type="textWrapping"/>
            </w:r>
            <w:r>
              <w:rPr>
                <w:rFonts w:hint="eastAsia" w:ascii="宋体" w:hAnsi="宋体" w:eastAsia="宋体" w:cs="宋体"/>
                <w:color w:val="000000"/>
                <w:kern w:val="0"/>
                <w:sz w:val="24"/>
                <w:szCs w:val="24"/>
                <w:lang w:val="en-US" w:eastAsia="zh-CN"/>
              </w:rPr>
              <w:t>3．图像采集支持4K(3840x2160) 超高分辨率的优质图像；</w:t>
            </w:r>
            <w:r>
              <w:rPr>
                <w:rFonts w:hint="eastAsia" w:ascii="宋体" w:hAnsi="宋体" w:eastAsia="宋体" w:cs="宋体"/>
                <w:color w:val="000000"/>
                <w:kern w:val="0"/>
                <w:sz w:val="24"/>
                <w:szCs w:val="24"/>
                <w:lang w:val="en-US" w:eastAsia="zh-CN"/>
              </w:rPr>
              <w:br w:type="textWrapping"/>
            </w:r>
            <w:r>
              <w:rPr>
                <w:rFonts w:hint="eastAsia" w:ascii="宋体" w:hAnsi="宋体" w:eastAsia="宋体" w:cs="宋体"/>
                <w:color w:val="000000"/>
                <w:kern w:val="0"/>
                <w:sz w:val="24"/>
                <w:szCs w:val="24"/>
                <w:lang w:val="en-US" w:eastAsia="zh-CN"/>
              </w:rPr>
              <w:t>4．摄像机内置AI图像识别和跟踪算法，无需额外的辅助定位摄像机或跟踪主机即可实现平滑自然的跟踪效果；</w:t>
            </w:r>
            <w:r>
              <w:rPr>
                <w:rFonts w:hint="eastAsia" w:ascii="宋体" w:hAnsi="宋体" w:eastAsia="宋体" w:cs="宋体"/>
                <w:color w:val="000000"/>
                <w:kern w:val="0"/>
                <w:sz w:val="24"/>
                <w:szCs w:val="24"/>
                <w:lang w:val="en-US" w:eastAsia="zh-CN"/>
              </w:rPr>
              <w:br w:type="textWrapping"/>
            </w:r>
            <w:r>
              <w:rPr>
                <w:rFonts w:hint="eastAsia" w:ascii="宋体" w:hAnsi="宋体" w:eastAsia="宋体" w:cs="宋体"/>
                <w:color w:val="000000"/>
                <w:kern w:val="0"/>
                <w:sz w:val="24"/>
                <w:szCs w:val="24"/>
                <w:lang w:val="en-US" w:eastAsia="zh-CN"/>
              </w:rPr>
              <w:t>5．支持编码技术：H.264/H.265；</w:t>
            </w:r>
            <w:r>
              <w:rPr>
                <w:rFonts w:hint="eastAsia" w:ascii="宋体" w:hAnsi="宋体" w:eastAsia="宋体" w:cs="宋体"/>
                <w:color w:val="000000"/>
                <w:kern w:val="0"/>
                <w:sz w:val="24"/>
                <w:szCs w:val="24"/>
                <w:lang w:val="en-US" w:eastAsia="zh-CN"/>
              </w:rPr>
              <w:br w:type="textWrapping"/>
            </w:r>
            <w:r>
              <w:rPr>
                <w:rFonts w:hint="eastAsia" w:ascii="宋体" w:hAnsi="宋体" w:eastAsia="宋体" w:cs="宋体"/>
                <w:color w:val="000000"/>
                <w:kern w:val="0"/>
                <w:sz w:val="24"/>
                <w:szCs w:val="24"/>
                <w:lang w:val="en-US" w:eastAsia="zh-CN"/>
              </w:rPr>
              <w:t>6．支持亮度、对比度、色度、饱和度的自定义设置；支持自动白平衡、自动曝光抑制、抗频闪功能，支持2D,3D降噪；</w:t>
            </w:r>
            <w:r>
              <w:rPr>
                <w:rFonts w:hint="eastAsia" w:ascii="宋体" w:hAnsi="宋体" w:eastAsia="宋体" w:cs="宋体"/>
                <w:color w:val="000000"/>
                <w:kern w:val="0"/>
                <w:sz w:val="24"/>
                <w:szCs w:val="24"/>
                <w:lang w:val="en-US" w:eastAsia="zh-CN"/>
              </w:rPr>
              <w:br w:type="textWrapping"/>
            </w:r>
            <w:r>
              <w:rPr>
                <w:rFonts w:hint="eastAsia" w:ascii="宋体" w:hAnsi="宋体" w:eastAsia="宋体" w:cs="宋体"/>
                <w:color w:val="000000"/>
                <w:kern w:val="0"/>
                <w:sz w:val="24"/>
                <w:szCs w:val="24"/>
                <w:lang w:val="en-US" w:eastAsia="zh-CN"/>
              </w:rPr>
              <w:t xml:space="preserve">7．特写摄像镜头采用 </w:t>
            </w:r>
            <w:r>
              <w:rPr>
                <w:rFonts w:hint="eastAsia" w:ascii="宋体" w:hAnsi="宋体" w:eastAsia="宋体" w:cs="宋体"/>
                <w:color w:val="000000"/>
                <w:kern w:val="0"/>
                <w:sz w:val="24"/>
                <w:szCs w:val="24"/>
                <w:highlight w:val="none"/>
                <w:lang w:val="en-US" w:eastAsia="zh-CN"/>
              </w:rPr>
              <w:t>1/2.8</w:t>
            </w:r>
            <w:r>
              <w:rPr>
                <w:rFonts w:hint="eastAsia" w:ascii="宋体" w:hAnsi="宋体" w:eastAsia="宋体" w:cs="宋体"/>
                <w:color w:val="000000"/>
                <w:kern w:val="0"/>
                <w:sz w:val="24"/>
                <w:szCs w:val="24"/>
                <w:lang w:val="en-US" w:eastAsia="zh-CN"/>
              </w:rPr>
              <w:t>英 寸、最 大 851 万像素的高品质UHD CMOS传感器，4K 超广角镜头，12 倍光学变焦，水平视场角可达 71°</w:t>
            </w:r>
            <w:r>
              <w:rPr>
                <w:rFonts w:hint="eastAsia" w:ascii="宋体" w:hAnsi="宋体" w:eastAsia="宋体" w:cs="宋体"/>
                <w:color w:val="000000"/>
                <w:kern w:val="0"/>
                <w:sz w:val="24"/>
                <w:szCs w:val="24"/>
                <w:lang w:val="en-US" w:eastAsia="zh-CN"/>
              </w:rPr>
              <w:br w:type="textWrapping"/>
            </w:r>
            <w:r>
              <w:rPr>
                <w:rFonts w:hint="eastAsia" w:ascii="宋体" w:hAnsi="宋体" w:eastAsia="宋体" w:cs="宋体"/>
                <w:color w:val="000000"/>
                <w:kern w:val="0"/>
                <w:sz w:val="24"/>
                <w:szCs w:val="24"/>
                <w:lang w:val="en-US" w:eastAsia="zh-CN"/>
              </w:rPr>
              <w:t>8．学生全景摄像镜头水平视场角为107°，视角可上下调节（-15°~ +15°），极大方便工程安装与调试；</w:t>
            </w:r>
            <w:r>
              <w:rPr>
                <w:rFonts w:hint="eastAsia" w:ascii="宋体" w:hAnsi="宋体" w:eastAsia="宋体" w:cs="宋体"/>
                <w:color w:val="000000"/>
                <w:kern w:val="0"/>
                <w:sz w:val="24"/>
                <w:szCs w:val="24"/>
                <w:lang w:val="en-US" w:eastAsia="zh-CN"/>
              </w:rPr>
              <w:br w:type="textWrapping"/>
            </w:r>
            <w:r>
              <w:rPr>
                <w:rFonts w:hint="eastAsia" w:ascii="宋体" w:hAnsi="宋体" w:eastAsia="宋体" w:cs="宋体"/>
                <w:color w:val="000000"/>
                <w:kern w:val="0"/>
                <w:sz w:val="24"/>
                <w:szCs w:val="24"/>
                <w:lang w:val="en-US" w:eastAsia="zh-CN"/>
              </w:rPr>
              <w:t>9．网络接口：RJ45，10/100/1000M自适应；</w:t>
            </w:r>
            <w:r>
              <w:rPr>
                <w:rFonts w:hint="eastAsia" w:ascii="宋体" w:hAnsi="宋体" w:eastAsia="宋体" w:cs="宋体"/>
                <w:color w:val="000000"/>
                <w:kern w:val="0"/>
                <w:sz w:val="24"/>
                <w:szCs w:val="24"/>
                <w:lang w:val="en-US" w:eastAsia="zh-CN"/>
              </w:rPr>
              <w:br w:type="textWrapping"/>
            </w:r>
            <w:r>
              <w:rPr>
                <w:rFonts w:hint="eastAsia" w:ascii="宋体" w:hAnsi="宋体" w:eastAsia="宋体" w:cs="宋体"/>
                <w:color w:val="000000"/>
                <w:kern w:val="0"/>
                <w:sz w:val="24"/>
                <w:szCs w:val="24"/>
                <w:lang w:val="en-US" w:eastAsia="zh-CN"/>
              </w:rPr>
              <w:t>10．摄像机支持POE+一线通功能，控制信号、供电、视频传输仅需一条网线即可完成；</w:t>
            </w:r>
          </w:p>
        </w:tc>
        <w:tc>
          <w:tcPr>
            <w:tcW w:w="563" w:type="dxa"/>
            <w:vAlign w:val="center"/>
          </w:tcPr>
          <w:p w14:paraId="4117A186">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1</w:t>
            </w:r>
          </w:p>
        </w:tc>
        <w:tc>
          <w:tcPr>
            <w:tcW w:w="448" w:type="dxa"/>
            <w:vAlign w:val="center"/>
          </w:tcPr>
          <w:p w14:paraId="76655EE9">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台</w:t>
            </w:r>
          </w:p>
        </w:tc>
      </w:tr>
      <w:tr w14:paraId="62E1B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448" w:type="dxa"/>
            <w:shd w:val="clear" w:color="000000" w:fill="FFFFFF"/>
            <w:vAlign w:val="center"/>
          </w:tcPr>
          <w:p w14:paraId="311CB6E3">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18</w:t>
            </w:r>
          </w:p>
        </w:tc>
        <w:tc>
          <w:tcPr>
            <w:tcW w:w="1019" w:type="dxa"/>
            <w:shd w:val="clear" w:color="auto" w:fill="auto"/>
            <w:vAlign w:val="center"/>
          </w:tcPr>
          <w:p w14:paraId="5F09DECB">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学生拾音麦克风</w:t>
            </w:r>
          </w:p>
        </w:tc>
        <w:tc>
          <w:tcPr>
            <w:tcW w:w="6811" w:type="dxa"/>
            <w:shd w:val="clear" w:color="auto" w:fill="auto"/>
            <w:vAlign w:val="center"/>
          </w:tcPr>
          <w:p w14:paraId="5F90C88C">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1.支持指向心型驻极体电容设计；</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2.支持48V幻象供电；</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3.输出接口为标准XLR-3公型卡农头；</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4.频率响应为50Hz～16KHz；</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5.有效拾音距离≥5m，灵敏度≥-47±3dB (0dB=1V/Pa@1kHz)；</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6.麦克风采用高性能拾音咪头，信噪比≥70dB；</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7.最大声压级≥120dB（THD≤1%）；</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8.音频综合失真度≤1%。</w:t>
            </w:r>
          </w:p>
        </w:tc>
        <w:tc>
          <w:tcPr>
            <w:tcW w:w="563" w:type="dxa"/>
            <w:vAlign w:val="center"/>
          </w:tcPr>
          <w:p w14:paraId="5ABE94C4">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4</w:t>
            </w:r>
          </w:p>
        </w:tc>
        <w:tc>
          <w:tcPr>
            <w:tcW w:w="448" w:type="dxa"/>
            <w:vAlign w:val="center"/>
          </w:tcPr>
          <w:p w14:paraId="7DD9A753">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只</w:t>
            </w:r>
          </w:p>
        </w:tc>
      </w:tr>
      <w:tr w14:paraId="17B48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448" w:type="dxa"/>
            <w:shd w:val="clear" w:color="000000" w:fill="FFFFFF"/>
            <w:vAlign w:val="center"/>
          </w:tcPr>
          <w:p w14:paraId="48226667">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19</w:t>
            </w:r>
          </w:p>
        </w:tc>
        <w:tc>
          <w:tcPr>
            <w:tcW w:w="1019" w:type="dxa"/>
            <w:shd w:val="clear" w:color="auto" w:fill="auto"/>
            <w:vAlign w:val="center"/>
          </w:tcPr>
          <w:p w14:paraId="1C03A9A4">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highlight w:val="none"/>
              </w:rPr>
              <w:t>录直播平台</w:t>
            </w:r>
          </w:p>
        </w:tc>
        <w:tc>
          <w:tcPr>
            <w:tcW w:w="6811" w:type="dxa"/>
            <w:shd w:val="clear" w:color="auto" w:fill="auto"/>
            <w:vAlign w:val="center"/>
          </w:tcPr>
          <w:p w14:paraId="566AA7D1">
            <w:pPr>
              <w:widowControl/>
              <w:numPr>
                <w:ilvl w:val="0"/>
                <w:numId w:val="0"/>
              </w:numPr>
              <w:spacing w:before="90" w:afterAutospacing="1"/>
              <w:ind w:left="0" w:firstLine="0"/>
              <w:jc w:val="left"/>
              <w:rPr>
                <w:rFonts w:hint="default"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1.</w:t>
            </w:r>
            <w:r>
              <w:rPr>
                <w:rFonts w:hint="eastAsia" w:ascii="宋体" w:hAnsi="宋体" w:eastAsia="宋体" w:cs="宋体"/>
                <w:color w:val="000000"/>
                <w:kern w:val="0"/>
                <w:sz w:val="24"/>
                <w:szCs w:val="24"/>
              </w:rPr>
              <w:t>平台采用B/S架构，支持管理员根据不同教师的工作需求创建角色，自定义该角色的名称和可试用的功能权限；支持管理员查看各角色人数；</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2.支持用户在发布课程时上传相关资料，上传资料格式支持≥5种；课程发布后，观众观看课程时支持下载相关资料；</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3.支持管理员对本校教师申请发布的课程进行审核，监控公开公开课程资源的质量；可拒绝课程发布，拒绝时需填写拒绝原因。若课程未通过审核，消息中心会自动通知该课程归属老师；</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4.支持用户对已发布视频进行视频打点并插入课堂评价，所评论内容需关联视频对应时间点；</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5.支持通过学段、学科、课程分类筛选课程视频；课程至少支持微课、培训讲座、课堂实录等分类，用户能定位查看所需课程；</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6.课程搜索：支持用户通过课程、教师、学校名称等关键词搜索已发布的课程资源，支持用户查看最近搜索关键词记录，用户能再次查找相关课程；</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7.平台支持用户在线对课堂视频进行评论，所评论内容支持以新消息提示方式自动提醒授课教师。支持管理员对用户评论进行信息管理，可选择性删除评论内容，管控评论秩序；</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8.支持管理员对用户评论进行信息管理，可选择性删除评论内容，管控评论秩序；</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9.支持在创建直播时添加直播助教，助教进入工作台可进行直播间秩序维护。</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10.支持用户一键生成直播海报或链接进行分享，其他用户通过扫描海报上的二维码或打开链接的方式，观看直播视频；</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11.直播开始后，可查看直播的人气峰值、观看人次、累计点赞、观众发言次数、签到人数数据，掌握直播情况；</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12.支持在直播结束前，修改直播的结束时间、名称、封面、课件、直播简介、聊天互动权限等设置。修改原分享的链接和二维码不变，活动调整不会导致原分享链接和二维码失效；</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13.直播暖场素材：平台支持用户自主选择上传图片或视频，作为暖场素材在直播间隙循环播放；</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14.支持访问平台网页观看线上课程时，直接在平台网页中参与知识配对、选词填空、在线互动答题，完成后可直接查看答题用时和答题排行榜；</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15.支持用户通过浏览器对本地上传的视频完成在线剪辑，将视频的无效内容删除。进行剪辑后，用户可通过在线浏览窗口，实时查看剪辑内容；</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16.支持导入课表，课表支持逐级汇总，教师个人课程计划、学校全体课程计划、区域全体课程计划均支持在一张课表中展示，用户可以查看；</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17.支持超级管理员编辑平台一级和二级导航栏的标题内容，并可拖拽调整一级导航栏的排序，实现管理者设置个性化的平台。</w:t>
            </w:r>
            <w:r>
              <w:rPr>
                <w:rFonts w:hint="eastAsia" w:ascii="宋体" w:hAnsi="宋体" w:eastAsia="宋体" w:cs="宋体"/>
                <w:b/>
                <w:bCs/>
                <w:color w:val="000000"/>
                <w:kern w:val="0"/>
                <w:sz w:val="24"/>
                <w:szCs w:val="24"/>
                <w:lang w:val="en-US" w:eastAsia="zh-CN"/>
              </w:rPr>
              <w:t>18.</w:t>
            </w:r>
            <w:r>
              <w:rPr>
                <w:rFonts w:hint="eastAsia" w:ascii="宋体" w:hAnsi="宋体" w:eastAsia="宋体" w:cs="宋体"/>
                <w:b/>
                <w:bCs/>
                <w:color w:val="000000"/>
                <w:kern w:val="0"/>
                <w:sz w:val="24"/>
                <w:szCs w:val="24"/>
              </w:rPr>
              <w:t>软件提供终身免费使用及终身免费升级服务</w:t>
            </w:r>
            <w:r>
              <w:rPr>
                <w:rFonts w:hint="eastAsia" w:ascii="宋体" w:hAnsi="宋体" w:eastAsia="宋体" w:cs="宋体"/>
                <w:b/>
                <w:bCs/>
                <w:color w:val="000000"/>
                <w:kern w:val="0"/>
                <w:sz w:val="24"/>
                <w:szCs w:val="24"/>
                <w:lang w:eastAsia="zh-CN"/>
              </w:rPr>
              <w:t>。</w:t>
            </w:r>
          </w:p>
        </w:tc>
        <w:tc>
          <w:tcPr>
            <w:tcW w:w="563" w:type="dxa"/>
            <w:vAlign w:val="center"/>
          </w:tcPr>
          <w:p w14:paraId="632A6D1F">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1</w:t>
            </w:r>
          </w:p>
        </w:tc>
        <w:tc>
          <w:tcPr>
            <w:tcW w:w="448" w:type="dxa"/>
            <w:vAlign w:val="center"/>
          </w:tcPr>
          <w:p w14:paraId="232714F8">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套</w:t>
            </w:r>
          </w:p>
        </w:tc>
      </w:tr>
      <w:tr w14:paraId="08944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448" w:type="dxa"/>
            <w:shd w:val="clear" w:color="000000" w:fill="FFFFFF"/>
            <w:vAlign w:val="center"/>
          </w:tcPr>
          <w:p w14:paraId="4A4CEBB0">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20</w:t>
            </w:r>
          </w:p>
        </w:tc>
        <w:tc>
          <w:tcPr>
            <w:tcW w:w="1019" w:type="dxa"/>
            <w:shd w:val="clear" w:color="auto" w:fill="auto"/>
            <w:vAlign w:val="center"/>
          </w:tcPr>
          <w:p w14:paraId="2DB05A54">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中控主机</w:t>
            </w:r>
          </w:p>
        </w:tc>
        <w:tc>
          <w:tcPr>
            <w:tcW w:w="6811" w:type="dxa"/>
            <w:shd w:val="clear" w:color="auto" w:fill="auto"/>
            <w:vAlign w:val="center"/>
          </w:tcPr>
          <w:p w14:paraId="50E49A0C">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1.机身高度不超过1U；</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2.HDMI视频输入接口≥4个，HDMI输出接口≥4个，支持HDMI矩阵功能，HDMI输入输出分辨率均不低于4K@30Hz；</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3.HDMI支持音视频分离能力，支持HDMI信号内的音频，自动分离到音频模块，方便连接外置功放音箱设备；</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4.具备3.5mm音频输入口≥2个，3.5mm音频输出接口≥2个；</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5.支持音频输入和HDMI音频混音后从音频输出口输出，支持在本地及远程对输出总音量进行调节；</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6.具备1路幕布升降控制电源，可直接控制幕布升降，并采用防脱落电源插口；</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7.支持≥2路220V国标受控电源，每路电源具备时序供电、断电管理。可分别设置受控电源接口的供电、断电顺序及延迟时间，实现投影机、计算机等设备系统正常关机后才切断设备电源，避免强制断电对设备造成损害；</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8.具备RS232接口≥6个，具备RS485接口≥2个；每个接口均独立逻辑可编程，支持延时发码、组合串口控制指令下发，支持波特率、校验位自定义。</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9.支持仅通过1路POE网络接口，实现主机与面板的通讯与供电；</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10.主机正面面板具备≥4颗指示灯，可实时查看主机的状态，包括：网络、串口通讯、时序电源，总电源；≥1路type-c接口，可实现通过电脑对中控主机的快捷调试；</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11.支持用户在后台端通过局域网络在线配置中控各控制接口上的控制码发码指令；</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12.采用超静音无风扇设计；</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13.麦克风输入接口≥1路，支持幻象供电；</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14.12V/5V直流供电输出≥1路，输入输出IO接口≥1路；</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15.内置千兆交换机，接口数量≥5路；支持VLAN划分,支持VLANID设置，支持trunk模式设置。</w:t>
            </w:r>
          </w:p>
        </w:tc>
        <w:tc>
          <w:tcPr>
            <w:tcW w:w="563" w:type="dxa"/>
            <w:vAlign w:val="center"/>
          </w:tcPr>
          <w:p w14:paraId="0A995EA3">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5</w:t>
            </w:r>
          </w:p>
        </w:tc>
        <w:tc>
          <w:tcPr>
            <w:tcW w:w="448" w:type="dxa"/>
            <w:vAlign w:val="center"/>
          </w:tcPr>
          <w:p w14:paraId="5C888619">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台</w:t>
            </w:r>
          </w:p>
        </w:tc>
      </w:tr>
      <w:tr w14:paraId="6DC42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448" w:type="dxa"/>
            <w:shd w:val="clear" w:color="000000" w:fill="FFFFFF"/>
            <w:vAlign w:val="center"/>
          </w:tcPr>
          <w:p w14:paraId="0858052C">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21</w:t>
            </w:r>
          </w:p>
        </w:tc>
        <w:tc>
          <w:tcPr>
            <w:tcW w:w="1019" w:type="dxa"/>
            <w:shd w:val="clear" w:color="auto" w:fill="auto"/>
            <w:vAlign w:val="center"/>
          </w:tcPr>
          <w:p w14:paraId="46CE7A6A">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中控触摸面板</w:t>
            </w:r>
          </w:p>
        </w:tc>
        <w:tc>
          <w:tcPr>
            <w:tcW w:w="6811" w:type="dxa"/>
            <w:shd w:val="clear" w:color="auto" w:fill="auto"/>
            <w:vAlign w:val="center"/>
          </w:tcPr>
          <w:p w14:paraId="721983DC">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1.内置IC卡刷卡器，支持14443协议 A and B, FeliCa™三类标准；</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2.内置高灵敏度全向麦克风，拾音半径不小于1米；</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3.内置双喇叭设计，功率≥1W*2；</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4.内置摄像头，摄像头分辨率≥1600*1200；</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 xml:space="preserve">5.采用≥10英寸电容显示屏，支持≥10点触控，屏幕分辨率≥1920*1200； </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6.整机表面覆盖钢化玻璃，硬度≥9H，具备防眩光效果；</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7.采用全贴合电容触控屏幕，显示效果更佳；</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8.整机CPU≥4核，最高主频≥1.8G，Linux系统；</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 xml:space="preserve">9.系统运行内存≥2GB，存储容量≥32GB； </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★10.整机接口：RS232≥2，DC2.0≥1，Type-C≥1，RJ45（带POE功能）≥1；</w:t>
            </w:r>
            <w:r>
              <w:rPr>
                <w:rFonts w:hint="eastAsia" w:ascii="宋体" w:hAnsi="宋体" w:eastAsia="宋体" w:cs="宋体"/>
                <w:b/>
                <w:bCs/>
                <w:kern w:val="0"/>
                <w:sz w:val="24"/>
                <w:szCs w:val="24"/>
                <w:lang w:eastAsia="zh-CN"/>
              </w:rPr>
              <w:t>(</w:t>
            </w:r>
            <w:r>
              <w:rPr>
                <w:rFonts w:hint="eastAsia" w:ascii="宋体" w:hAnsi="宋体" w:eastAsia="宋体" w:cs="宋体"/>
                <w:b/>
                <w:bCs/>
                <w:kern w:val="0"/>
                <w:sz w:val="24"/>
                <w:szCs w:val="24"/>
                <w:lang w:val="en-US" w:eastAsia="zh-CN"/>
              </w:rPr>
              <w:t>响应</w:t>
            </w:r>
            <w:r>
              <w:rPr>
                <w:rFonts w:hint="eastAsia" w:ascii="宋体" w:hAnsi="宋体" w:eastAsia="宋体" w:cs="宋体"/>
                <w:b/>
                <w:bCs/>
                <w:kern w:val="0"/>
                <w:sz w:val="24"/>
                <w:szCs w:val="24"/>
                <w:lang w:eastAsia="zh-CN"/>
              </w:rPr>
              <w:t>文件中须提供相关证明材料，包括但不限于提供功能截图或产品彩页或技术白皮书等。)</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11.支持≥2种供电方式，包括但不限于适配器供电、中控主机POE接口供电。</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12.支持≥12个自定义功能按钮设置，自定义配置已连接的设备开关等操控功能；</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13.支持通过网络方式控制录播设备，包括显示和切换≥5个机位的画面，一键启停录制、启停直播；</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14.支持无触控操作后自动息屏，支持配置1至120秒的自动息屏时间；</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15.支持脱网运行，离线状态不影响本地教学及控制。</w:t>
            </w:r>
          </w:p>
        </w:tc>
        <w:tc>
          <w:tcPr>
            <w:tcW w:w="563" w:type="dxa"/>
            <w:vAlign w:val="center"/>
          </w:tcPr>
          <w:p w14:paraId="0489C11C">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5</w:t>
            </w:r>
          </w:p>
        </w:tc>
        <w:tc>
          <w:tcPr>
            <w:tcW w:w="448" w:type="dxa"/>
            <w:vAlign w:val="center"/>
          </w:tcPr>
          <w:p w14:paraId="1D15DCC7">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套</w:t>
            </w:r>
          </w:p>
        </w:tc>
      </w:tr>
      <w:tr w14:paraId="1D210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448" w:type="dxa"/>
            <w:shd w:val="clear" w:color="000000" w:fill="FFFFFF"/>
            <w:vAlign w:val="center"/>
          </w:tcPr>
          <w:p w14:paraId="62848B3F">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22</w:t>
            </w:r>
          </w:p>
        </w:tc>
        <w:tc>
          <w:tcPr>
            <w:tcW w:w="1019" w:type="dxa"/>
            <w:shd w:val="clear" w:color="auto" w:fill="auto"/>
            <w:noWrap/>
            <w:vAlign w:val="center"/>
          </w:tcPr>
          <w:p w14:paraId="3A6D6EC9">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智能门锁</w:t>
            </w:r>
          </w:p>
        </w:tc>
        <w:tc>
          <w:tcPr>
            <w:tcW w:w="6811" w:type="dxa"/>
            <w:shd w:val="clear" w:color="auto" w:fill="auto"/>
            <w:vAlign w:val="center"/>
          </w:tcPr>
          <w:p w14:paraId="0C6222E8">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1.开锁方式至少包含密码、感应卡、机械钥匙；</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2.面板材质铝合金；</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3.上提式锁体；</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4.开门左开/右开（支持左右互换）；</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5.支持游离把手；</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6.锁芯级别C级；</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7.用户容量≥100个；</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★8.密码容量≥100组；</w:t>
            </w:r>
            <w:r>
              <w:rPr>
                <w:rFonts w:hint="eastAsia" w:ascii="宋体" w:hAnsi="宋体" w:eastAsia="宋体" w:cs="宋体"/>
                <w:b/>
                <w:bCs/>
                <w:kern w:val="0"/>
                <w:sz w:val="24"/>
                <w:szCs w:val="24"/>
                <w:lang w:eastAsia="zh-CN"/>
              </w:rPr>
              <w:t>(</w:t>
            </w:r>
            <w:r>
              <w:rPr>
                <w:rFonts w:hint="eastAsia" w:ascii="宋体" w:hAnsi="宋体" w:eastAsia="宋体" w:cs="宋体"/>
                <w:b/>
                <w:bCs/>
                <w:kern w:val="0"/>
                <w:sz w:val="24"/>
                <w:szCs w:val="24"/>
                <w:lang w:val="en-US" w:eastAsia="zh-CN"/>
              </w:rPr>
              <w:t>响应</w:t>
            </w:r>
            <w:r>
              <w:rPr>
                <w:rFonts w:hint="eastAsia" w:ascii="宋体" w:hAnsi="宋体" w:eastAsia="宋体" w:cs="宋体"/>
                <w:b/>
                <w:bCs/>
                <w:kern w:val="0"/>
                <w:sz w:val="24"/>
                <w:szCs w:val="24"/>
                <w:lang w:eastAsia="zh-CN"/>
              </w:rPr>
              <w:t>文件中须提供相关证明材料，包括但不限于提供功能截图或产品彩页或技术白皮书等。)</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9.感应卡容量≥100张；</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10.读卡距离 0~8mm、0~3mm。</w:t>
            </w:r>
          </w:p>
        </w:tc>
        <w:tc>
          <w:tcPr>
            <w:tcW w:w="563" w:type="dxa"/>
            <w:vAlign w:val="center"/>
          </w:tcPr>
          <w:p w14:paraId="4EDA2690">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10</w:t>
            </w:r>
          </w:p>
        </w:tc>
        <w:tc>
          <w:tcPr>
            <w:tcW w:w="448" w:type="dxa"/>
            <w:vAlign w:val="center"/>
          </w:tcPr>
          <w:p w14:paraId="0A50D792">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把</w:t>
            </w:r>
          </w:p>
        </w:tc>
      </w:tr>
      <w:tr w14:paraId="7B5DB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448" w:type="dxa"/>
            <w:shd w:val="clear" w:color="000000" w:fill="FFFFFF"/>
            <w:vAlign w:val="center"/>
          </w:tcPr>
          <w:p w14:paraId="028EE52B">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23</w:t>
            </w:r>
          </w:p>
        </w:tc>
        <w:tc>
          <w:tcPr>
            <w:tcW w:w="1019" w:type="dxa"/>
            <w:shd w:val="clear" w:color="auto" w:fill="auto"/>
            <w:noWrap/>
            <w:vAlign w:val="center"/>
          </w:tcPr>
          <w:p w14:paraId="01F34A5B">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写卡器</w:t>
            </w:r>
          </w:p>
        </w:tc>
        <w:tc>
          <w:tcPr>
            <w:tcW w:w="6811" w:type="dxa"/>
            <w:shd w:val="clear" w:color="auto" w:fill="auto"/>
            <w:noWrap/>
            <w:vAlign w:val="center"/>
          </w:tcPr>
          <w:p w14:paraId="7D4EE293">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智能门锁配套写卡器</w:t>
            </w:r>
          </w:p>
        </w:tc>
        <w:tc>
          <w:tcPr>
            <w:tcW w:w="563" w:type="dxa"/>
            <w:vAlign w:val="center"/>
          </w:tcPr>
          <w:p w14:paraId="44FFF5D8">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w:t>
            </w:r>
          </w:p>
        </w:tc>
        <w:tc>
          <w:tcPr>
            <w:tcW w:w="448" w:type="dxa"/>
            <w:vAlign w:val="center"/>
          </w:tcPr>
          <w:p w14:paraId="492485F5">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个</w:t>
            </w:r>
          </w:p>
        </w:tc>
      </w:tr>
      <w:tr w14:paraId="0E1FA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448" w:type="dxa"/>
            <w:shd w:val="clear" w:color="000000" w:fill="FFFFFF"/>
            <w:vAlign w:val="center"/>
          </w:tcPr>
          <w:p w14:paraId="62E5AEB2">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24</w:t>
            </w:r>
          </w:p>
        </w:tc>
        <w:tc>
          <w:tcPr>
            <w:tcW w:w="1019" w:type="dxa"/>
            <w:shd w:val="clear" w:color="auto" w:fill="auto"/>
            <w:noWrap/>
            <w:vAlign w:val="center"/>
          </w:tcPr>
          <w:p w14:paraId="4A2459C0">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阶梯教室桌椅</w:t>
            </w:r>
          </w:p>
        </w:tc>
        <w:tc>
          <w:tcPr>
            <w:tcW w:w="6811" w:type="dxa"/>
            <w:shd w:val="clear" w:color="auto" w:fill="auto"/>
            <w:vAlign w:val="center"/>
          </w:tcPr>
          <w:p w14:paraId="1C90924C">
            <w:pPr>
              <w:widowControl/>
              <w:numPr>
                <w:ilvl w:val="0"/>
                <w:numId w:val="5"/>
              </w:numPr>
              <w:jc w:val="left"/>
              <w:rPr>
                <w:rFonts w:hint="eastAsia" w:ascii="宋体" w:hAnsi="宋体" w:eastAsia="宋体" w:cs="宋体"/>
                <w:b/>
                <w:bCs/>
                <w:kern w:val="0"/>
                <w:sz w:val="24"/>
                <w:szCs w:val="24"/>
                <w:lang w:eastAsia="zh-CN"/>
              </w:rPr>
            </w:pPr>
            <w:r>
              <w:rPr>
                <w:rFonts w:hint="eastAsia" w:ascii="宋体" w:hAnsi="宋体" w:eastAsia="宋体" w:cs="宋体"/>
                <w:color w:val="000000"/>
                <w:kern w:val="0"/>
                <w:sz w:val="24"/>
                <w:szCs w:val="24"/>
                <w:lang w:val="en-US" w:eastAsia="zh-CN"/>
              </w:rPr>
              <w:t>主要规格 中心距：约530； 座内宽：约445；座深：约385；座高：约450；立柱宽：约35；全高：约840；写字板高：约750；写字板宽：约300；误差：±5-10 建议最小行距：约950(单位:mm)</w:t>
            </w:r>
            <w:r>
              <w:rPr>
                <w:rFonts w:hint="eastAsia" w:ascii="宋体" w:hAnsi="宋体" w:eastAsia="宋体" w:cs="宋体"/>
                <w:color w:val="000000"/>
                <w:kern w:val="0"/>
                <w:sz w:val="24"/>
                <w:szCs w:val="24"/>
                <w:lang w:val="en-US" w:eastAsia="zh-CN"/>
              </w:rPr>
              <w:br w:type="textWrapping"/>
            </w:r>
            <w:r>
              <w:rPr>
                <w:rFonts w:hint="eastAsia" w:ascii="宋体" w:hAnsi="宋体" w:eastAsia="宋体" w:cs="宋体"/>
                <w:color w:val="000000"/>
                <w:kern w:val="0"/>
                <w:sz w:val="24"/>
                <w:szCs w:val="24"/>
                <w:lang w:val="en-US" w:eastAsia="zh-CN"/>
              </w:rPr>
              <w:t>2.脚立柱 采用优质冷轧约35*80椭圆管(厚1.5mm)，经弯管机弯曲成弧形状，表面采用防锈磷化处理，静电喷亚光黑，并经高温烤焗塑化。实用牢固，承压力大。</w:t>
            </w:r>
            <w:r>
              <w:rPr>
                <w:rFonts w:hint="eastAsia" w:ascii="宋体" w:hAnsi="宋体" w:eastAsia="宋体" w:cs="宋体"/>
                <w:color w:val="000000"/>
                <w:kern w:val="0"/>
                <w:sz w:val="24"/>
                <w:szCs w:val="24"/>
                <w:lang w:val="en-US" w:eastAsia="zh-CN"/>
              </w:rPr>
              <w:br w:type="textWrapping"/>
            </w:r>
            <w:r>
              <w:rPr>
                <w:rFonts w:hint="eastAsia" w:ascii="宋体" w:hAnsi="宋体" w:eastAsia="宋体" w:cs="宋体"/>
                <w:color w:val="000000"/>
                <w:kern w:val="0"/>
                <w:sz w:val="24"/>
                <w:szCs w:val="24"/>
                <w:lang w:val="en-US" w:eastAsia="zh-CN"/>
              </w:rPr>
              <w:t xml:space="preserve">3.脚掌 采用优质冷轧钢板(T2.0mm)，经模具冲压，与脚立柱焊接组合成型，脚掌(约长310 x宽70mm)。表面采用防锈磷化处理，静电喷亚光黑，并经高温烤焗塑化。脚掌前后两端采用ABS螺丝胶套，有效隐藏地脚螺丝。                           </w:t>
            </w:r>
            <w:r>
              <w:rPr>
                <w:rFonts w:hint="eastAsia" w:ascii="宋体" w:hAnsi="宋体" w:eastAsia="宋体" w:cs="宋体"/>
                <w:color w:val="000000"/>
                <w:kern w:val="0"/>
                <w:sz w:val="24"/>
                <w:szCs w:val="24"/>
                <w:lang w:val="en-US" w:eastAsia="zh-CN"/>
              </w:rPr>
              <w:br w:type="textWrapping"/>
            </w:r>
            <w:r>
              <w:rPr>
                <w:rFonts w:hint="eastAsia" w:ascii="宋体" w:hAnsi="宋体" w:eastAsia="宋体" w:cs="宋体"/>
                <w:color w:val="000000"/>
                <w:kern w:val="0"/>
                <w:sz w:val="24"/>
                <w:szCs w:val="24"/>
                <w:lang w:val="en-US" w:eastAsia="zh-CN"/>
              </w:rPr>
              <w:t>4.背板 采用优质多层热压成型板，常规厚度10mm，双面贴防火板</w:t>
            </w:r>
            <w:r>
              <w:rPr>
                <w:rFonts w:hint="eastAsia" w:ascii="宋体" w:hAnsi="宋体" w:eastAsia="宋体" w:cs="宋体"/>
                <w:color w:val="000000"/>
                <w:kern w:val="0"/>
                <w:sz w:val="24"/>
                <w:szCs w:val="24"/>
                <w:lang w:val="en-US" w:eastAsia="zh-CN"/>
              </w:rPr>
              <w:br w:type="textWrapping"/>
            </w:r>
            <w:r>
              <w:rPr>
                <w:rFonts w:hint="eastAsia" w:ascii="宋体" w:hAnsi="宋体" w:eastAsia="宋体" w:cs="宋体"/>
                <w:color w:val="000000"/>
                <w:kern w:val="0"/>
                <w:sz w:val="24"/>
                <w:szCs w:val="24"/>
                <w:lang w:val="en-US" w:eastAsia="zh-CN"/>
              </w:rPr>
              <w:t>5.坐板 采用优质多层热压成型板，常规厚度15mm，双面贴防火板，四周喷漆或PVC封边处理。牢固耐用，不褪色。(坐板约宽450 x深425mm)。</w:t>
            </w:r>
            <w:r>
              <w:rPr>
                <w:rFonts w:hint="eastAsia" w:ascii="宋体" w:hAnsi="宋体" w:eastAsia="宋体" w:cs="宋体"/>
                <w:color w:val="000000"/>
                <w:kern w:val="0"/>
                <w:sz w:val="24"/>
                <w:szCs w:val="24"/>
                <w:lang w:val="en-US" w:eastAsia="zh-CN"/>
              </w:rPr>
              <w:br w:type="textWrapping"/>
            </w:r>
            <w:r>
              <w:rPr>
                <w:rFonts w:hint="eastAsia" w:ascii="宋体" w:hAnsi="宋体" w:eastAsia="宋体" w:cs="宋体"/>
                <w:color w:val="000000"/>
                <w:kern w:val="0"/>
                <w:sz w:val="24"/>
                <w:szCs w:val="24"/>
                <w:lang w:val="en-US" w:eastAsia="zh-CN"/>
              </w:rPr>
              <w:t>6.写字板机构为固定式写字板，采用钢铁支架。可更换为其他写字板机构。                                                                7.所投活动课桌和固定课桌椅产品所投产品使用的木板材料引用 GB/T36021-2018 标准检测方法进行检测，其 中锑、砷、钡、硒、六价铬均符合国家标准；引用 GB18584-2024 标准检测方法进行检测，其中甲醛、苯、甲苯、二甲苯（邻、间、对 二甲苯之和），均符合国家标准；</w:t>
            </w:r>
          </w:p>
          <w:p w14:paraId="4DE56251">
            <w:pPr>
              <w:widowControl/>
              <w:numPr>
                <w:ilvl w:val="0"/>
                <w:numId w:val="0"/>
              </w:numPr>
              <w:jc w:val="left"/>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8.写字板 采用优质刨花板，常规厚度25mm，表面贴防火板，牢固耐用。(写字板约宽300mm)                           、</w:t>
            </w:r>
          </w:p>
          <w:p w14:paraId="34954EB7">
            <w:pPr>
              <w:widowControl/>
              <w:jc w:val="left"/>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 xml:space="preserve">9.坐板托件 采用优质冷轧钢板(T2.0mm)，经模具冲压焊接组合成型，外装固定PP塑料盖，有效防护托铁外露。                                      </w:t>
            </w:r>
          </w:p>
          <w:p w14:paraId="6F3471CE">
            <w:pPr>
              <w:widowControl/>
              <w:jc w:val="left"/>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 xml:space="preserve">10.所投产品引用GB/T4893.2-2020标准方法，符合防水防潮产品认证要求；所投产品引用《建筑材料及制品燃烧性能分级》要求、符合家具防火阻燃质量等级1级要求；                                                                               </w:t>
            </w:r>
          </w:p>
        </w:tc>
        <w:tc>
          <w:tcPr>
            <w:tcW w:w="563" w:type="dxa"/>
            <w:vAlign w:val="center"/>
          </w:tcPr>
          <w:p w14:paraId="6FB87014">
            <w:pPr>
              <w:widowControl/>
              <w:jc w:val="left"/>
              <w:rPr>
                <w:rFonts w:hint="default"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700</w:t>
            </w:r>
          </w:p>
        </w:tc>
        <w:tc>
          <w:tcPr>
            <w:tcW w:w="448" w:type="dxa"/>
            <w:vAlign w:val="center"/>
          </w:tcPr>
          <w:p w14:paraId="2549DB50">
            <w:pPr>
              <w:widowControl/>
              <w:jc w:val="left"/>
              <w:rPr>
                <w:rFonts w:hint="eastAsia" w:ascii="宋体" w:hAnsi="宋体" w:eastAsia="宋体" w:cs="宋体"/>
                <w:color w:val="000000"/>
                <w:kern w:val="0"/>
                <w:sz w:val="24"/>
                <w:szCs w:val="24"/>
                <w:lang w:eastAsia="zh-CN"/>
              </w:rPr>
            </w:pPr>
            <w:r>
              <w:rPr>
                <w:rFonts w:hint="eastAsia" w:ascii="宋体" w:hAnsi="宋体" w:eastAsia="宋体" w:cs="宋体"/>
                <w:color w:val="000000"/>
                <w:kern w:val="0"/>
                <w:sz w:val="24"/>
                <w:szCs w:val="24"/>
                <w:lang w:val="en-US" w:eastAsia="zh-CN"/>
              </w:rPr>
              <w:t>位</w:t>
            </w:r>
          </w:p>
        </w:tc>
      </w:tr>
      <w:tr w14:paraId="2B984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448" w:type="dxa"/>
            <w:shd w:val="clear" w:color="000000" w:fill="FFFFFF"/>
            <w:vAlign w:val="center"/>
          </w:tcPr>
          <w:p w14:paraId="7E38679E">
            <w:pPr>
              <w:widowControl/>
              <w:jc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25</w:t>
            </w:r>
          </w:p>
        </w:tc>
        <w:tc>
          <w:tcPr>
            <w:tcW w:w="1019" w:type="dxa"/>
            <w:shd w:val="clear" w:color="auto" w:fill="auto"/>
            <w:noWrap/>
            <w:vAlign w:val="center"/>
          </w:tcPr>
          <w:p w14:paraId="482BFC10">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highlight w:val="none"/>
                <w:lang w:val="en-US" w:eastAsia="zh-CN"/>
              </w:rPr>
              <w:t>装修</w:t>
            </w:r>
          </w:p>
        </w:tc>
        <w:tc>
          <w:tcPr>
            <w:tcW w:w="6811" w:type="dxa"/>
            <w:shd w:val="clear" w:color="auto" w:fill="auto"/>
            <w:vAlign w:val="center"/>
          </w:tcPr>
          <w:p w14:paraId="05E3B35E">
            <w:pPr>
              <w:widowControl/>
              <w:jc w:val="left"/>
              <w:rPr>
                <w:rFonts w:hint="eastAsia" w:ascii="宋体" w:hAnsi="宋体" w:eastAsia="宋体" w:cs="宋体"/>
                <w:color w:val="000000"/>
                <w:kern w:val="0"/>
                <w:sz w:val="24"/>
                <w:szCs w:val="24"/>
                <w:highlight w:val="red"/>
                <w:lang w:val="en-US" w:eastAsia="zh-CN"/>
              </w:rPr>
            </w:pPr>
            <w:r>
              <w:rPr>
                <w:rFonts w:hint="eastAsia" w:ascii="宋体" w:hAnsi="宋体" w:eastAsia="宋体" w:cs="宋体"/>
                <w:kern w:val="0"/>
                <w:sz w:val="24"/>
                <w:szCs w:val="24"/>
                <w:highlight w:val="none"/>
              </w:rPr>
              <w:t>教室建设电路改造；包含项目安装所需线槽、管材、弱电线缆、标签纸、辅材等；</w:t>
            </w:r>
            <w:r>
              <w:rPr>
                <w:rFonts w:hint="eastAsia" w:ascii="宋体" w:hAnsi="宋体" w:eastAsia="宋体" w:cs="宋体"/>
                <w:kern w:val="0"/>
                <w:sz w:val="24"/>
                <w:szCs w:val="24"/>
                <w:highlight w:val="none"/>
              </w:rPr>
              <w:br w:type="textWrapping"/>
            </w:r>
            <w:r>
              <w:rPr>
                <w:rFonts w:hint="eastAsia" w:ascii="宋体" w:hAnsi="宋体" w:eastAsia="宋体" w:cs="宋体"/>
                <w:color w:val="000000"/>
                <w:kern w:val="0"/>
                <w:sz w:val="24"/>
                <w:szCs w:val="24"/>
                <w:highlight w:val="none"/>
              </w:rPr>
              <w:t>吊顶</w:t>
            </w:r>
            <w:r>
              <w:rPr>
                <w:rFonts w:hint="eastAsia" w:ascii="宋体" w:hAnsi="宋体" w:eastAsia="宋体" w:cs="宋体"/>
                <w:color w:val="000000"/>
                <w:kern w:val="0"/>
                <w:sz w:val="24"/>
                <w:szCs w:val="24"/>
                <w:highlight w:val="none"/>
                <w:lang w:eastAsia="zh-CN"/>
              </w:rPr>
              <w:t>、</w:t>
            </w:r>
            <w:r>
              <w:rPr>
                <w:rFonts w:hint="eastAsia" w:ascii="宋体" w:hAnsi="宋体" w:eastAsia="宋体" w:cs="宋体"/>
                <w:color w:val="000000"/>
                <w:kern w:val="0"/>
                <w:sz w:val="24"/>
                <w:szCs w:val="24"/>
                <w:highlight w:val="none"/>
              </w:rPr>
              <w:t>方形灯具</w:t>
            </w:r>
            <w:r>
              <w:rPr>
                <w:rFonts w:hint="eastAsia" w:ascii="宋体" w:hAnsi="宋体" w:eastAsia="宋体" w:cs="宋体"/>
                <w:color w:val="000000"/>
                <w:kern w:val="0"/>
                <w:sz w:val="24"/>
                <w:szCs w:val="24"/>
                <w:highlight w:val="none"/>
                <w:lang w:eastAsia="zh-CN"/>
              </w:rPr>
              <w:t>、</w:t>
            </w:r>
            <w:r>
              <w:rPr>
                <w:rFonts w:hint="eastAsia" w:ascii="宋体" w:hAnsi="宋体" w:eastAsia="宋体" w:cs="宋体"/>
                <w:color w:val="000000"/>
                <w:kern w:val="0"/>
                <w:sz w:val="24"/>
                <w:szCs w:val="24"/>
                <w:highlight w:val="none"/>
              </w:rPr>
              <w:t>墙面乳胶漆</w:t>
            </w:r>
            <w:r>
              <w:rPr>
                <w:rFonts w:hint="eastAsia" w:ascii="宋体" w:hAnsi="宋体" w:eastAsia="宋体" w:cs="宋体"/>
                <w:color w:val="000000"/>
                <w:kern w:val="0"/>
                <w:sz w:val="24"/>
                <w:szCs w:val="24"/>
                <w:highlight w:val="none"/>
                <w:lang w:eastAsia="zh-CN"/>
              </w:rPr>
              <w:t>、</w:t>
            </w:r>
            <w:r>
              <w:rPr>
                <w:rFonts w:hint="eastAsia" w:ascii="宋体" w:hAnsi="宋体" w:eastAsia="宋体" w:cs="宋体"/>
                <w:color w:val="000000"/>
                <w:kern w:val="0"/>
                <w:sz w:val="24"/>
                <w:szCs w:val="24"/>
                <w:highlight w:val="none"/>
              </w:rPr>
              <w:t>地面钢架基础</w:t>
            </w:r>
            <w:r>
              <w:rPr>
                <w:rFonts w:hint="eastAsia" w:ascii="宋体" w:hAnsi="宋体" w:eastAsia="宋体" w:cs="宋体"/>
                <w:color w:val="000000"/>
                <w:kern w:val="0"/>
                <w:sz w:val="24"/>
                <w:szCs w:val="24"/>
                <w:highlight w:val="none"/>
                <w:lang w:eastAsia="zh-CN"/>
              </w:rPr>
              <w:t>、</w:t>
            </w:r>
            <w:r>
              <w:rPr>
                <w:rFonts w:hint="eastAsia" w:ascii="宋体" w:hAnsi="宋体" w:eastAsia="宋体" w:cs="宋体"/>
                <w:color w:val="000000"/>
                <w:kern w:val="0"/>
                <w:sz w:val="24"/>
                <w:szCs w:val="24"/>
                <w:highlight w:val="none"/>
              </w:rPr>
              <w:t>钢架上实木多层板</w:t>
            </w:r>
            <w:r>
              <w:rPr>
                <w:rFonts w:hint="eastAsia" w:ascii="宋体" w:hAnsi="宋体" w:eastAsia="宋体" w:cs="宋体"/>
                <w:color w:val="000000"/>
                <w:kern w:val="0"/>
                <w:sz w:val="24"/>
                <w:szCs w:val="24"/>
                <w:highlight w:val="none"/>
                <w:lang w:eastAsia="zh-CN"/>
              </w:rPr>
              <w:t>、</w:t>
            </w:r>
            <w:r>
              <w:rPr>
                <w:rFonts w:hint="eastAsia" w:ascii="宋体" w:hAnsi="宋体" w:eastAsia="宋体" w:cs="宋体"/>
                <w:color w:val="000000"/>
                <w:kern w:val="0"/>
                <w:sz w:val="24"/>
                <w:szCs w:val="24"/>
                <w:highlight w:val="none"/>
              </w:rPr>
              <w:t>面层复合木地板</w:t>
            </w:r>
            <w:r>
              <w:rPr>
                <w:rFonts w:hint="eastAsia" w:ascii="宋体" w:hAnsi="宋体" w:eastAsia="宋体" w:cs="宋体"/>
                <w:color w:val="000000"/>
                <w:kern w:val="0"/>
                <w:sz w:val="24"/>
                <w:szCs w:val="24"/>
                <w:highlight w:val="none"/>
                <w:lang w:eastAsia="zh-CN"/>
              </w:rPr>
              <w:t>、</w:t>
            </w:r>
            <w:r>
              <w:rPr>
                <w:rFonts w:hint="eastAsia" w:ascii="宋体" w:hAnsi="宋体" w:eastAsia="宋体" w:cs="宋体"/>
                <w:color w:val="000000"/>
                <w:kern w:val="0"/>
                <w:sz w:val="24"/>
                <w:szCs w:val="24"/>
                <w:highlight w:val="none"/>
              </w:rPr>
              <w:t>地面讲台制作</w:t>
            </w:r>
            <w:r>
              <w:rPr>
                <w:rFonts w:hint="eastAsia" w:ascii="宋体" w:hAnsi="宋体" w:eastAsia="宋体" w:cs="宋体"/>
                <w:color w:val="000000"/>
                <w:kern w:val="0"/>
                <w:sz w:val="24"/>
                <w:szCs w:val="24"/>
                <w:highlight w:val="none"/>
                <w:lang w:val="en-US" w:eastAsia="zh-CN"/>
              </w:rPr>
              <w:t>等。具体详见附件清单。</w:t>
            </w:r>
          </w:p>
          <w:p w14:paraId="38EF9B53">
            <w:pPr>
              <w:widowControl/>
              <w:jc w:val="left"/>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注：供应商须确保施工效果、使用效果,且本项承接单位应具有相应的施工资质。具体详见工程量清单。</w:t>
            </w:r>
          </w:p>
        </w:tc>
        <w:tc>
          <w:tcPr>
            <w:tcW w:w="563" w:type="dxa"/>
            <w:vAlign w:val="center"/>
          </w:tcPr>
          <w:p w14:paraId="3B65E626">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1</w:t>
            </w:r>
          </w:p>
        </w:tc>
        <w:tc>
          <w:tcPr>
            <w:tcW w:w="448" w:type="dxa"/>
            <w:vAlign w:val="center"/>
          </w:tcPr>
          <w:p w14:paraId="5764AF51">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项</w:t>
            </w:r>
          </w:p>
        </w:tc>
      </w:tr>
    </w:tbl>
    <w:p w14:paraId="310E3CE5">
      <w:pPr>
        <w:spacing w:line="360" w:lineRule="auto"/>
        <w:ind w:firstLine="437"/>
        <w:outlineLvl w:val="1"/>
        <w:rPr>
          <w:rFonts w:hint="eastAsia" w:ascii="宋体" w:hAnsi="宋体" w:eastAsia="宋体"/>
          <w:b/>
          <w:bCs/>
          <w:color w:val="auto"/>
          <w:sz w:val="24"/>
          <w:szCs w:val="18"/>
          <w:highlight w:val="none"/>
          <w:lang w:val="en-US" w:eastAsia="zh-CN"/>
        </w:rPr>
      </w:pPr>
    </w:p>
    <w:p w14:paraId="55373C66">
      <w:pPr>
        <w:spacing w:line="360" w:lineRule="auto"/>
        <w:ind w:firstLine="437"/>
        <w:outlineLvl w:val="1"/>
        <w:rPr>
          <w:rFonts w:ascii="宋体" w:hAnsi="宋体" w:eastAsia="宋体"/>
          <w:b/>
          <w:bCs/>
          <w:color w:val="auto"/>
          <w:sz w:val="24"/>
          <w:szCs w:val="18"/>
          <w:highlight w:val="none"/>
        </w:rPr>
      </w:pPr>
      <w:r>
        <w:rPr>
          <w:rFonts w:hint="eastAsia" w:ascii="宋体" w:hAnsi="宋体" w:eastAsia="宋体"/>
          <w:b/>
          <w:bCs/>
          <w:color w:val="auto"/>
          <w:sz w:val="24"/>
          <w:szCs w:val="18"/>
          <w:highlight w:val="none"/>
        </w:rPr>
        <w:t>三、报价要求</w:t>
      </w:r>
    </w:p>
    <w:p w14:paraId="335F5A46">
      <w:pPr>
        <w:spacing w:line="360" w:lineRule="auto"/>
        <w:ind w:firstLine="437"/>
        <w:rPr>
          <w:rFonts w:hint="default" w:ascii="宋体" w:hAnsi="宋体" w:eastAsia="宋体" w:cs="宋体"/>
          <w:color w:val="auto"/>
          <w:spacing w:val="0"/>
          <w:position w:val="0"/>
          <w:sz w:val="24"/>
          <w:szCs w:val="24"/>
          <w:highlight w:val="none"/>
          <w:lang w:val="en-US" w:eastAsia="zh-CN"/>
        </w:rPr>
      </w:pPr>
      <w:r>
        <w:rPr>
          <w:rFonts w:hint="eastAsia" w:ascii="宋体" w:hAnsi="宋体" w:eastAsia="宋体" w:cs="宋体"/>
          <w:color w:val="auto"/>
          <w:spacing w:val="0"/>
          <w:position w:val="0"/>
          <w:sz w:val="24"/>
          <w:szCs w:val="24"/>
          <w:highlight w:val="none"/>
          <w:lang w:eastAsia="zh-CN"/>
        </w:rPr>
        <w:t>（</w:t>
      </w:r>
      <w:r>
        <w:rPr>
          <w:rFonts w:hint="eastAsia" w:ascii="宋体" w:hAnsi="宋体" w:eastAsia="宋体" w:cs="宋体"/>
          <w:color w:val="auto"/>
          <w:spacing w:val="0"/>
          <w:position w:val="0"/>
          <w:sz w:val="24"/>
          <w:szCs w:val="24"/>
          <w:highlight w:val="none"/>
          <w:lang w:val="en-US" w:eastAsia="zh-CN"/>
        </w:rPr>
        <w:t>1）货物部分</w:t>
      </w:r>
    </w:p>
    <w:p w14:paraId="3EA24AD8">
      <w:pPr>
        <w:spacing w:line="360" w:lineRule="auto"/>
        <w:ind w:firstLine="437"/>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rPr>
        <w:t>本</w:t>
      </w:r>
      <w:r>
        <w:rPr>
          <w:rFonts w:hint="eastAsia" w:ascii="宋体" w:hAnsi="宋体" w:eastAsia="宋体" w:cs="宋体"/>
          <w:color w:val="auto"/>
          <w:spacing w:val="0"/>
          <w:position w:val="0"/>
          <w:sz w:val="24"/>
          <w:szCs w:val="24"/>
          <w:highlight w:val="none"/>
          <w:lang w:val="en-US" w:eastAsia="zh-CN"/>
        </w:rPr>
        <w:t>部分进行分项报价</w:t>
      </w:r>
      <w:r>
        <w:rPr>
          <w:rFonts w:hint="eastAsia" w:ascii="宋体" w:hAnsi="宋体" w:eastAsia="宋体" w:cs="宋体"/>
          <w:color w:val="auto"/>
          <w:spacing w:val="0"/>
          <w:position w:val="0"/>
          <w:sz w:val="24"/>
          <w:szCs w:val="24"/>
          <w:highlight w:val="none"/>
        </w:rPr>
        <w:t>，报价即完成本项目的全部内容的所有费用，含设备运输费用、安装新设备费、施工费、调试费等。中标后采购人不接受中标人任何理由的追加费用，请投标人谨慎报价。</w:t>
      </w:r>
    </w:p>
    <w:p w14:paraId="3405C67B">
      <w:pPr>
        <w:numPr>
          <w:ilvl w:val="0"/>
          <w:numId w:val="6"/>
        </w:numPr>
        <w:spacing w:line="360" w:lineRule="auto"/>
        <w:ind w:firstLine="437"/>
        <w:rPr>
          <w:rFonts w:hint="eastAsia" w:ascii="宋体" w:hAnsi="宋体" w:eastAsia="宋体" w:cs="宋体"/>
          <w:color w:val="auto"/>
          <w:spacing w:val="0"/>
          <w:position w:val="0"/>
          <w:sz w:val="24"/>
          <w:szCs w:val="24"/>
          <w:highlight w:val="none"/>
          <w:lang w:val="en-US" w:eastAsia="zh-CN"/>
        </w:rPr>
      </w:pPr>
      <w:r>
        <w:rPr>
          <w:rFonts w:hint="eastAsia" w:ascii="宋体" w:hAnsi="宋体" w:eastAsia="宋体" w:cs="宋体"/>
          <w:color w:val="auto"/>
          <w:spacing w:val="0"/>
          <w:position w:val="0"/>
          <w:sz w:val="24"/>
          <w:szCs w:val="24"/>
          <w:highlight w:val="none"/>
          <w:lang w:val="en-US" w:eastAsia="zh-CN"/>
        </w:rPr>
        <w:t>装修部分</w:t>
      </w:r>
    </w:p>
    <w:p w14:paraId="2856C5AD">
      <w:pPr>
        <w:numPr>
          <w:ilvl w:val="-1"/>
          <w:numId w:val="0"/>
        </w:numPr>
        <w:spacing w:line="360" w:lineRule="auto"/>
        <w:ind w:firstLine="480"/>
        <w:rPr>
          <w:rFonts w:hint="eastAsia" w:ascii="宋体" w:hAnsi="宋体" w:eastAsia="宋体" w:cs="宋体"/>
          <w:color w:val="auto"/>
          <w:spacing w:val="0"/>
          <w:position w:val="0"/>
          <w:sz w:val="24"/>
          <w:szCs w:val="24"/>
          <w:highlight w:val="none"/>
          <w:lang w:val="en-US" w:eastAsia="zh-CN"/>
        </w:rPr>
      </w:pPr>
      <w:r>
        <w:rPr>
          <w:rFonts w:hint="eastAsia" w:ascii="宋体" w:hAnsi="宋体" w:eastAsia="宋体" w:cs="宋体"/>
          <w:color w:val="auto"/>
          <w:spacing w:val="0"/>
          <w:position w:val="0"/>
          <w:sz w:val="24"/>
          <w:szCs w:val="24"/>
          <w:highlight w:val="none"/>
          <w:lang w:val="en-US" w:eastAsia="zh-CN"/>
        </w:rPr>
        <w:t>执行《安徽省建设工程计价依据动态调整（第2期）》、《安徽省建设工程工程量清单计价办法》、《安徽省建设工程费用定额》、《安徽省建设工程施工机械台班费用编制规则》、《安徽省建设工程计价定额（共用册）》、《安徽省建筑工程计价定额》、《安徽省装饰装修计价定额》、《安徽省安装工程计价定额》、《安徽省市政工程计价定额》。</w:t>
      </w:r>
    </w:p>
    <w:p w14:paraId="27169291">
      <w:pPr>
        <w:numPr>
          <w:ilvl w:val="-1"/>
          <w:numId w:val="0"/>
        </w:numPr>
        <w:spacing w:line="360" w:lineRule="auto"/>
        <w:ind w:firstLine="480"/>
        <w:rPr>
          <w:rFonts w:hint="default" w:ascii="宋体" w:hAnsi="宋体" w:eastAsia="宋体" w:cs="宋体"/>
          <w:b/>
          <w:bCs/>
          <w:color w:val="auto"/>
          <w:spacing w:val="0"/>
          <w:position w:val="0"/>
          <w:sz w:val="24"/>
          <w:szCs w:val="24"/>
          <w:highlight w:val="none"/>
          <w:lang w:val="en-US" w:eastAsia="zh-CN"/>
        </w:rPr>
      </w:pPr>
      <w:r>
        <w:rPr>
          <w:rFonts w:hint="eastAsia" w:ascii="宋体" w:hAnsi="宋体" w:eastAsia="宋体" w:cs="宋体"/>
          <w:b/>
          <w:bCs/>
          <w:color w:val="auto"/>
          <w:spacing w:val="0"/>
          <w:position w:val="0"/>
          <w:sz w:val="24"/>
          <w:szCs w:val="24"/>
          <w:highlight w:val="none"/>
          <w:lang w:val="en-US" w:eastAsia="zh-CN"/>
        </w:rPr>
        <w:t>注：响应文件中须将（1）、（2）进行汇总，汇总价格作为最终评审价格。</w:t>
      </w:r>
    </w:p>
    <w:p w14:paraId="5DDB18DE">
      <w:pPr>
        <w:keepNext w:val="0"/>
        <w:keepLines w:val="0"/>
        <w:pageBreakBefore w:val="0"/>
        <w:widowControl/>
        <w:numPr>
          <w:ilvl w:val="-1"/>
          <w:numId w:val="0"/>
        </w:numPr>
        <w:kinsoku/>
        <w:wordWrap/>
        <w:overflowPunct/>
        <w:topLinePunct w:val="0"/>
        <w:autoSpaceDE/>
        <w:autoSpaceDN/>
        <w:bidi w:val="0"/>
        <w:adjustRightInd/>
        <w:snapToGrid/>
        <w:spacing w:line="360" w:lineRule="auto"/>
        <w:ind w:firstLine="482" w:firstLineChars="200"/>
        <w:textAlignment w:val="auto"/>
        <w:outlineLvl w:val="9"/>
        <w:rPr>
          <w:rFonts w:hint="eastAsia" w:ascii="宋体" w:hAnsi="宋体" w:eastAsia="宋体"/>
          <w:b/>
          <w:color w:val="auto"/>
          <w:sz w:val="24"/>
          <w:szCs w:val="18"/>
          <w:highlight w:val="none"/>
          <w:lang w:val="en-US" w:eastAsia="zh-CN"/>
        </w:rPr>
      </w:pPr>
      <w:r>
        <w:rPr>
          <w:rFonts w:hint="eastAsia" w:ascii="宋体" w:hAnsi="宋体" w:eastAsia="宋体" w:cs="@仿宋_GB2312"/>
          <w:b/>
          <w:color w:val="auto"/>
          <w:kern w:val="2"/>
          <w:sz w:val="24"/>
          <w:szCs w:val="18"/>
          <w:lang w:val="en-US" w:eastAsia="zh-CN" w:bidi="ar-SA"/>
        </w:rPr>
        <w:t>四、</w:t>
      </w:r>
      <w:r>
        <w:rPr>
          <w:rFonts w:hint="eastAsia" w:ascii="宋体" w:hAnsi="宋体" w:eastAsia="宋体"/>
          <w:b/>
          <w:color w:val="auto"/>
          <w:sz w:val="24"/>
          <w:szCs w:val="18"/>
          <w:highlight w:val="none"/>
          <w:lang w:val="en-US" w:eastAsia="zh-CN"/>
        </w:rPr>
        <w:t>服务内容</w:t>
      </w:r>
    </w:p>
    <w:p w14:paraId="1A472E9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olor w:val="auto"/>
          <w:sz w:val="24"/>
          <w:highlight w:val="none"/>
          <w:lang w:val="en-US" w:eastAsia="zh-CN"/>
        </w:rPr>
      </w:pPr>
      <w:r>
        <w:rPr>
          <w:rFonts w:hint="default" w:asciiTheme="minorEastAsia" w:hAnsiTheme="minorEastAsia" w:eastAsiaTheme="minorEastAsia"/>
          <w:color w:val="auto"/>
          <w:sz w:val="24"/>
          <w:highlight w:val="none"/>
          <w:lang w:val="en-US" w:eastAsia="zh-CN"/>
        </w:rPr>
        <w:t>本项目为六安应用科技职业学院阶梯教室建设项目，主要改造范围包括装饰工程、安装工程及桌椅采购</w:t>
      </w:r>
      <w:r>
        <w:rPr>
          <w:rFonts w:hint="eastAsia" w:asciiTheme="minorEastAsia" w:hAnsiTheme="minorEastAsia" w:eastAsiaTheme="minorEastAsia"/>
          <w:color w:val="auto"/>
          <w:sz w:val="24"/>
          <w:highlight w:val="none"/>
          <w:lang w:val="en-US" w:eastAsia="zh-CN"/>
        </w:rPr>
        <w:t>和安装等</w:t>
      </w:r>
      <w:r>
        <w:rPr>
          <w:rFonts w:hint="default" w:asciiTheme="minorEastAsia" w:hAnsiTheme="minorEastAsia" w:eastAsiaTheme="minorEastAsia"/>
          <w:color w:val="auto"/>
          <w:sz w:val="24"/>
          <w:highlight w:val="none"/>
          <w:lang w:val="en-US" w:eastAsia="zh-CN"/>
        </w:rPr>
        <w:t>。</w:t>
      </w:r>
    </w:p>
    <w:p w14:paraId="2F8F77B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heme="minorEastAsia" w:hAnsiTheme="minorEastAsia" w:eastAsiaTheme="minorEastAsia"/>
          <w:color w:val="auto"/>
          <w:sz w:val="24"/>
          <w:highlight w:val="none"/>
          <w:lang w:val="en-US" w:eastAsia="zh-CN"/>
        </w:rPr>
      </w:pPr>
      <w:r>
        <w:rPr>
          <w:rFonts w:hint="default" w:asciiTheme="minorEastAsia" w:hAnsiTheme="minorEastAsia" w:eastAsiaTheme="minorEastAsia"/>
          <w:color w:val="auto"/>
          <w:sz w:val="24"/>
          <w:highlight w:val="none"/>
          <w:lang w:val="en-US" w:eastAsia="zh-CN"/>
        </w:rPr>
        <w:t>（一）装饰工程：主要包括阶梯教室内的楼地面装饰、墙柱面装饰、天棚工程以及油漆涂料工程等。楼地面装饰主要包括讲台处地台、木地台阶及橡胶板楼地面的施工；墙柱面装饰主要包括木质吸音板墙面和石材窗台板的安装；天棚工程主要包括石膏板吊顶、铝方通吊顶、木窗帘盒、窗帘轨及布艺窗帘的安装；油漆涂料工程主要包括吊顶上墙面与顶棚喷黑以及吊顶下墙面乳胶漆的涂刷。此外，还包括满堂装饰脚手架的搭设及垂直运输等。</w:t>
      </w:r>
    </w:p>
    <w:p w14:paraId="442D67B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heme="minorEastAsia" w:hAnsiTheme="minorEastAsia" w:eastAsiaTheme="minorEastAsia"/>
          <w:color w:val="auto"/>
          <w:sz w:val="24"/>
          <w:highlight w:val="none"/>
          <w:lang w:val="en-US" w:eastAsia="zh-CN"/>
        </w:rPr>
      </w:pPr>
      <w:r>
        <w:rPr>
          <w:rFonts w:hint="default" w:asciiTheme="minorEastAsia" w:hAnsiTheme="minorEastAsia" w:eastAsiaTheme="minorEastAsia"/>
          <w:color w:val="auto"/>
          <w:sz w:val="24"/>
          <w:highlight w:val="none"/>
          <w:lang w:val="en-US" w:eastAsia="zh-CN"/>
        </w:rPr>
        <w:t>（二）安装工程：主要包括电气工程和音视频系统工程。电气工程主要包括配电箱安装、电气配管配线、电力电缆敷设、照明灯具及开关插座安装、弱电系统布线等。音视频系统工程主要包括显示屏、智慧黑板</w:t>
      </w:r>
      <w:r>
        <w:rPr>
          <w:rFonts w:hint="eastAsia" w:asciiTheme="minorEastAsia" w:hAnsiTheme="minorEastAsia" w:eastAsiaTheme="minorEastAsia"/>
          <w:color w:val="auto"/>
          <w:sz w:val="24"/>
          <w:highlight w:val="none"/>
          <w:lang w:val="en-US" w:eastAsia="zh-CN"/>
        </w:rPr>
        <w:t>、</w:t>
      </w:r>
      <w:r>
        <w:rPr>
          <w:rFonts w:hint="default" w:asciiTheme="minorEastAsia" w:hAnsiTheme="minorEastAsia" w:eastAsiaTheme="minorEastAsia"/>
          <w:color w:val="auto"/>
          <w:sz w:val="24"/>
          <w:highlight w:val="none"/>
          <w:lang w:val="en-US" w:eastAsia="zh-CN"/>
        </w:rPr>
        <w:t>辅助显示屏、智能升降讲台及智能讲台屏、智能音频主机、无线麦克风、扩声吊麦、高保真音箱、录播主机及导播控制系统、流媒体处理系统、中控主机及触摸面板、智能门锁及写卡器等设备的采购、安装与调试。此外，还包括现状喷淋头及烟感探测器的改造、送配电装置系统调试、管线开槽及沟槽恢复等。</w:t>
      </w:r>
    </w:p>
    <w:p w14:paraId="6890C5C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pacing w:val="0"/>
          <w:position w:val="0"/>
          <w:sz w:val="24"/>
          <w:szCs w:val="24"/>
          <w:highlight w:val="none"/>
        </w:rPr>
      </w:pPr>
      <w:r>
        <w:rPr>
          <w:rFonts w:hint="default" w:asciiTheme="minorEastAsia" w:hAnsiTheme="minorEastAsia" w:eastAsiaTheme="minorEastAsia"/>
          <w:color w:val="auto"/>
          <w:sz w:val="24"/>
          <w:highlight w:val="none"/>
          <w:lang w:val="en-US" w:eastAsia="zh-CN"/>
        </w:rPr>
        <w:t>（三）桌椅采购</w:t>
      </w:r>
      <w:r>
        <w:rPr>
          <w:rFonts w:hint="eastAsia" w:asciiTheme="minorEastAsia" w:hAnsiTheme="minorEastAsia" w:eastAsiaTheme="minorEastAsia"/>
          <w:color w:val="auto"/>
          <w:sz w:val="24"/>
          <w:highlight w:val="none"/>
          <w:lang w:val="en-US" w:eastAsia="zh-CN"/>
        </w:rPr>
        <w:t>和安装</w:t>
      </w:r>
      <w:r>
        <w:rPr>
          <w:rFonts w:hint="default" w:asciiTheme="minorEastAsia" w:hAnsiTheme="minorEastAsia" w:eastAsiaTheme="minorEastAsia"/>
          <w:color w:val="auto"/>
          <w:sz w:val="24"/>
          <w:highlight w:val="none"/>
          <w:lang w:val="en-US" w:eastAsia="zh-CN"/>
        </w:rPr>
        <w:t>：主要包括课桌椅的采购与安装。材质要求包括优质冷轧钢架、多层热压成型板背板及坐板、刨花板写字板等。所有课桌椅须提供符合国家标准的甲醛释放量、重金属含量，并满足防水防潮及防火阻燃等级要求。</w:t>
      </w:r>
    </w:p>
    <w:p w14:paraId="2B3C387C">
      <w:pPr>
        <w:spacing w:line="360" w:lineRule="auto"/>
        <w:ind w:firstLine="437"/>
        <w:outlineLvl w:val="1"/>
        <w:rPr>
          <w:rFonts w:ascii="宋体" w:hAnsi="宋体" w:eastAsia="宋体"/>
          <w:b/>
          <w:bCs/>
          <w:color w:val="auto"/>
          <w:sz w:val="24"/>
          <w:szCs w:val="18"/>
          <w:highlight w:val="none"/>
        </w:rPr>
      </w:pPr>
      <w:bookmarkStart w:id="8" w:name="_Toc18721"/>
      <w:bookmarkStart w:id="9" w:name="_Toc3878"/>
      <w:r>
        <w:rPr>
          <w:rFonts w:hint="eastAsia" w:ascii="宋体" w:hAnsi="宋体" w:eastAsia="宋体"/>
          <w:b/>
          <w:bCs/>
          <w:color w:val="auto"/>
          <w:sz w:val="24"/>
          <w:szCs w:val="18"/>
          <w:highlight w:val="none"/>
          <w:lang w:val="en-US" w:eastAsia="zh-CN"/>
        </w:rPr>
        <w:t>五</w:t>
      </w:r>
      <w:r>
        <w:rPr>
          <w:rFonts w:hint="eastAsia" w:ascii="宋体" w:hAnsi="宋体" w:eastAsia="宋体"/>
          <w:b/>
          <w:bCs/>
          <w:color w:val="auto"/>
          <w:sz w:val="24"/>
          <w:szCs w:val="18"/>
          <w:highlight w:val="none"/>
        </w:rPr>
        <w:t>、其他要求</w:t>
      </w:r>
      <w:bookmarkEnd w:id="8"/>
      <w:bookmarkEnd w:id="9"/>
    </w:p>
    <w:p w14:paraId="29D54DBC">
      <w:pPr>
        <w:spacing w:line="360" w:lineRule="auto"/>
        <w:ind w:firstLine="437"/>
        <w:rPr>
          <w:rFonts w:hint="eastAsia" w:ascii="宋体" w:hAnsi="宋体" w:eastAsia="宋体"/>
          <w:bCs/>
          <w:color w:val="auto"/>
          <w:sz w:val="24"/>
          <w:szCs w:val="18"/>
          <w:highlight w:val="none"/>
        </w:rPr>
      </w:pPr>
      <w:r>
        <w:rPr>
          <w:rFonts w:hint="eastAsia" w:ascii="宋体" w:hAnsi="宋体" w:eastAsia="宋体"/>
          <w:bCs/>
          <w:color w:val="auto"/>
          <w:sz w:val="24"/>
          <w:szCs w:val="18"/>
          <w:highlight w:val="none"/>
          <w:lang w:val="en-US" w:eastAsia="zh-CN"/>
        </w:rPr>
        <w:t>1.</w:t>
      </w:r>
      <w:r>
        <w:rPr>
          <w:rFonts w:hint="eastAsia" w:ascii="宋体" w:hAnsi="宋体" w:eastAsia="宋体"/>
          <w:bCs/>
          <w:color w:val="auto"/>
          <w:sz w:val="24"/>
          <w:szCs w:val="18"/>
          <w:highlight w:val="none"/>
        </w:rPr>
        <w:t>安装与调试要求</w:t>
      </w:r>
    </w:p>
    <w:p w14:paraId="165B38CD">
      <w:pPr>
        <w:spacing w:line="360" w:lineRule="auto"/>
        <w:ind w:firstLine="437"/>
        <w:rPr>
          <w:rFonts w:hint="eastAsia" w:ascii="宋体" w:hAnsi="宋体" w:eastAsia="宋体"/>
          <w:bCs/>
          <w:color w:val="auto"/>
          <w:sz w:val="24"/>
          <w:szCs w:val="18"/>
          <w:highlight w:val="none"/>
        </w:rPr>
      </w:pPr>
      <w:r>
        <w:rPr>
          <w:rFonts w:hint="eastAsia" w:ascii="宋体" w:hAnsi="宋体" w:eastAsia="宋体"/>
          <w:bCs/>
          <w:color w:val="auto"/>
          <w:sz w:val="24"/>
          <w:szCs w:val="18"/>
          <w:highlight w:val="none"/>
        </w:rPr>
        <w:t>供应商须负责本项目所有设备的运输、安装、调试、系统集成及现场清理等工作，确保所有设备正常运行，并与学校现有教学管理系统、网络系统、录播平台等实现无缝对接。安装调试完成后，供应商应提供完整的系统配置文档、网络拓扑图及设备清单。</w:t>
      </w:r>
    </w:p>
    <w:p w14:paraId="63E7E2D7">
      <w:pPr>
        <w:spacing w:line="360" w:lineRule="auto"/>
        <w:ind w:firstLine="437"/>
        <w:rPr>
          <w:rFonts w:hint="eastAsia" w:ascii="宋体" w:hAnsi="宋体" w:eastAsia="宋体"/>
          <w:bCs/>
          <w:color w:val="auto"/>
          <w:sz w:val="24"/>
          <w:szCs w:val="18"/>
          <w:highlight w:val="none"/>
        </w:rPr>
      </w:pPr>
      <w:r>
        <w:rPr>
          <w:rFonts w:hint="eastAsia" w:ascii="宋体" w:hAnsi="宋体" w:eastAsia="宋体"/>
          <w:bCs/>
          <w:color w:val="auto"/>
          <w:sz w:val="24"/>
          <w:szCs w:val="18"/>
          <w:highlight w:val="none"/>
          <w:lang w:val="en-US" w:eastAsia="zh-CN"/>
        </w:rPr>
        <w:t>2.</w:t>
      </w:r>
      <w:r>
        <w:rPr>
          <w:rFonts w:hint="eastAsia" w:ascii="宋体" w:hAnsi="宋体" w:eastAsia="宋体"/>
          <w:bCs/>
          <w:color w:val="auto"/>
          <w:sz w:val="24"/>
          <w:szCs w:val="18"/>
          <w:highlight w:val="none"/>
        </w:rPr>
        <w:t>技术培训要求</w:t>
      </w:r>
    </w:p>
    <w:p w14:paraId="232BEB8D">
      <w:pPr>
        <w:spacing w:line="360" w:lineRule="auto"/>
        <w:ind w:firstLine="437"/>
        <w:rPr>
          <w:rFonts w:hint="eastAsia" w:ascii="宋体" w:hAnsi="宋体" w:eastAsia="宋体"/>
          <w:bCs/>
          <w:color w:val="auto"/>
          <w:sz w:val="24"/>
          <w:szCs w:val="18"/>
          <w:highlight w:val="none"/>
        </w:rPr>
      </w:pPr>
      <w:r>
        <w:rPr>
          <w:rFonts w:hint="eastAsia" w:ascii="宋体" w:hAnsi="宋体" w:eastAsia="宋体"/>
          <w:bCs/>
          <w:color w:val="auto"/>
          <w:sz w:val="24"/>
          <w:szCs w:val="18"/>
          <w:highlight w:val="none"/>
        </w:rPr>
        <w:t>供应商应免费为采购人提供不少于2次现场技术培训，培训内容包括但不限于：系统操作、日常维护、常见故障排除等。培训时间由采购人安排，培训资料（电子版及纸质版）须在验收前交付采购人。</w:t>
      </w:r>
    </w:p>
    <w:p w14:paraId="3234DFD3">
      <w:pPr>
        <w:spacing w:line="360" w:lineRule="auto"/>
        <w:ind w:firstLine="437"/>
        <w:rPr>
          <w:rFonts w:hint="eastAsia" w:ascii="宋体" w:hAnsi="宋体" w:eastAsia="宋体"/>
          <w:bCs/>
          <w:color w:val="auto"/>
          <w:sz w:val="24"/>
          <w:szCs w:val="18"/>
          <w:highlight w:val="none"/>
        </w:rPr>
      </w:pPr>
      <w:r>
        <w:rPr>
          <w:rFonts w:hint="eastAsia" w:ascii="宋体" w:hAnsi="宋体" w:eastAsia="宋体"/>
          <w:bCs/>
          <w:color w:val="auto"/>
          <w:sz w:val="24"/>
          <w:szCs w:val="18"/>
          <w:highlight w:val="none"/>
          <w:lang w:val="en-US" w:eastAsia="zh-CN"/>
        </w:rPr>
        <w:t>3.</w:t>
      </w:r>
      <w:r>
        <w:rPr>
          <w:rFonts w:hint="eastAsia" w:ascii="宋体" w:hAnsi="宋体" w:eastAsia="宋体"/>
          <w:bCs/>
          <w:color w:val="auto"/>
          <w:sz w:val="24"/>
          <w:szCs w:val="18"/>
          <w:highlight w:val="none"/>
        </w:rPr>
        <w:t>技术文档及资料交付</w:t>
      </w:r>
    </w:p>
    <w:p w14:paraId="51130B2A">
      <w:pPr>
        <w:spacing w:line="360" w:lineRule="auto"/>
        <w:ind w:firstLine="437"/>
        <w:rPr>
          <w:rFonts w:hint="eastAsia" w:ascii="宋体" w:hAnsi="宋体" w:eastAsia="宋体"/>
          <w:bCs/>
          <w:color w:val="auto"/>
          <w:sz w:val="24"/>
          <w:szCs w:val="18"/>
          <w:highlight w:val="none"/>
        </w:rPr>
      </w:pPr>
      <w:r>
        <w:rPr>
          <w:rFonts w:hint="eastAsia" w:ascii="宋体" w:hAnsi="宋体" w:eastAsia="宋体"/>
          <w:bCs/>
          <w:color w:val="auto"/>
          <w:sz w:val="24"/>
          <w:szCs w:val="18"/>
          <w:highlight w:val="none"/>
        </w:rPr>
        <w:t>供应商在交付货物时，须同时提供以下资料（纸质版一式两份及电子版）：</w:t>
      </w:r>
    </w:p>
    <w:p w14:paraId="3CE85529">
      <w:pPr>
        <w:spacing w:line="360" w:lineRule="auto"/>
        <w:ind w:firstLine="437"/>
        <w:rPr>
          <w:rFonts w:hint="eastAsia" w:ascii="宋体" w:hAnsi="宋体" w:eastAsia="宋体"/>
          <w:bCs/>
          <w:color w:val="auto"/>
          <w:sz w:val="24"/>
          <w:szCs w:val="18"/>
          <w:highlight w:val="none"/>
        </w:rPr>
      </w:pPr>
      <w:r>
        <w:rPr>
          <w:rFonts w:hint="eastAsia" w:ascii="宋体" w:hAnsi="宋体" w:eastAsia="宋体"/>
          <w:bCs/>
          <w:color w:val="auto"/>
          <w:sz w:val="24"/>
          <w:szCs w:val="18"/>
          <w:highlight w:val="none"/>
        </w:rPr>
        <w:t>产品合格证、保修卡</w:t>
      </w:r>
    </w:p>
    <w:p w14:paraId="43BF5841">
      <w:pPr>
        <w:spacing w:line="360" w:lineRule="auto"/>
        <w:ind w:firstLine="437"/>
        <w:rPr>
          <w:rFonts w:hint="eastAsia" w:ascii="宋体" w:hAnsi="宋体" w:eastAsia="宋体"/>
          <w:bCs/>
          <w:color w:val="auto"/>
          <w:sz w:val="24"/>
          <w:szCs w:val="18"/>
          <w:highlight w:val="none"/>
        </w:rPr>
      </w:pPr>
      <w:r>
        <w:rPr>
          <w:rFonts w:hint="eastAsia" w:ascii="宋体" w:hAnsi="宋体" w:eastAsia="宋体"/>
          <w:bCs/>
          <w:color w:val="auto"/>
          <w:sz w:val="24"/>
          <w:szCs w:val="18"/>
          <w:highlight w:val="none"/>
        </w:rPr>
        <w:t>设备安装调试手册</w:t>
      </w:r>
    </w:p>
    <w:p w14:paraId="5980AEAB">
      <w:pPr>
        <w:spacing w:line="360" w:lineRule="auto"/>
        <w:ind w:firstLine="437"/>
        <w:rPr>
          <w:rFonts w:hint="eastAsia" w:ascii="宋体" w:hAnsi="宋体" w:eastAsia="宋体"/>
          <w:bCs/>
          <w:color w:val="auto"/>
          <w:sz w:val="24"/>
          <w:szCs w:val="18"/>
          <w:highlight w:val="none"/>
        </w:rPr>
      </w:pPr>
      <w:r>
        <w:rPr>
          <w:rFonts w:hint="eastAsia" w:ascii="宋体" w:hAnsi="宋体" w:eastAsia="宋体"/>
          <w:bCs/>
          <w:color w:val="auto"/>
          <w:sz w:val="24"/>
          <w:szCs w:val="18"/>
          <w:highlight w:val="none"/>
        </w:rPr>
        <w:t>系统操作手</w:t>
      </w:r>
    </w:p>
    <w:p w14:paraId="2C0090A6">
      <w:pPr>
        <w:spacing w:line="360" w:lineRule="auto"/>
        <w:ind w:firstLine="437"/>
        <w:rPr>
          <w:rFonts w:hint="eastAsia" w:ascii="宋体" w:hAnsi="宋体" w:eastAsia="宋体"/>
          <w:bCs/>
          <w:color w:val="auto"/>
          <w:sz w:val="24"/>
          <w:szCs w:val="18"/>
          <w:highlight w:val="none"/>
        </w:rPr>
      </w:pPr>
      <w:r>
        <w:rPr>
          <w:rFonts w:hint="eastAsia" w:ascii="宋体" w:hAnsi="宋体" w:eastAsia="宋体"/>
          <w:bCs/>
          <w:color w:val="auto"/>
          <w:sz w:val="24"/>
          <w:szCs w:val="18"/>
          <w:highlight w:val="none"/>
        </w:rPr>
        <w:t>产品技术白皮书</w:t>
      </w:r>
    </w:p>
    <w:p w14:paraId="63133BB9">
      <w:pPr>
        <w:spacing w:line="360" w:lineRule="auto"/>
        <w:ind w:firstLine="437"/>
        <w:rPr>
          <w:rFonts w:hint="eastAsia" w:ascii="宋体" w:hAnsi="宋体" w:eastAsia="宋体"/>
          <w:bCs/>
          <w:color w:val="auto"/>
          <w:sz w:val="24"/>
          <w:szCs w:val="18"/>
          <w:highlight w:val="none"/>
        </w:rPr>
      </w:pPr>
      <w:r>
        <w:rPr>
          <w:rFonts w:hint="eastAsia" w:ascii="宋体" w:hAnsi="宋体" w:eastAsia="宋体"/>
          <w:bCs/>
          <w:color w:val="auto"/>
          <w:sz w:val="24"/>
          <w:szCs w:val="18"/>
          <w:highlight w:val="none"/>
        </w:rPr>
        <w:t>设备原厂出厂配置清单</w:t>
      </w:r>
    </w:p>
    <w:p w14:paraId="1866F12D">
      <w:pPr>
        <w:spacing w:line="360" w:lineRule="auto"/>
        <w:ind w:firstLine="437"/>
        <w:rPr>
          <w:rFonts w:hint="eastAsia" w:ascii="宋体" w:hAnsi="宋体" w:eastAsia="宋体"/>
          <w:bCs/>
          <w:color w:val="auto"/>
          <w:sz w:val="24"/>
          <w:szCs w:val="18"/>
          <w:highlight w:val="none"/>
        </w:rPr>
      </w:pPr>
      <w:r>
        <w:rPr>
          <w:rFonts w:hint="eastAsia" w:ascii="宋体" w:hAnsi="宋体" w:eastAsia="宋体"/>
          <w:bCs/>
          <w:color w:val="auto"/>
          <w:sz w:val="24"/>
          <w:szCs w:val="18"/>
          <w:highlight w:val="none"/>
          <w:lang w:val="en-US" w:eastAsia="zh-CN"/>
        </w:rPr>
        <w:t>4.</w:t>
      </w:r>
      <w:r>
        <w:rPr>
          <w:rFonts w:hint="eastAsia" w:ascii="宋体" w:hAnsi="宋体" w:eastAsia="宋体"/>
          <w:bCs/>
          <w:color w:val="auto"/>
          <w:sz w:val="24"/>
          <w:szCs w:val="18"/>
          <w:highlight w:val="none"/>
        </w:rPr>
        <w:t>质量保证与售后服务</w:t>
      </w:r>
    </w:p>
    <w:p w14:paraId="131CC0C9">
      <w:pPr>
        <w:spacing w:line="360" w:lineRule="auto"/>
        <w:ind w:firstLine="437"/>
        <w:rPr>
          <w:rFonts w:hint="eastAsia" w:ascii="宋体" w:hAnsi="宋体" w:eastAsia="宋体"/>
          <w:bCs/>
          <w:color w:val="auto"/>
          <w:sz w:val="24"/>
          <w:szCs w:val="18"/>
          <w:highlight w:val="none"/>
        </w:rPr>
      </w:pPr>
      <w:r>
        <w:rPr>
          <w:rFonts w:hint="eastAsia" w:ascii="宋体" w:hAnsi="宋体" w:eastAsia="宋体"/>
          <w:bCs/>
          <w:color w:val="auto"/>
          <w:sz w:val="24"/>
          <w:szCs w:val="18"/>
          <w:highlight w:val="none"/>
          <w:lang w:eastAsia="zh-CN"/>
        </w:rPr>
        <w:t>（</w:t>
      </w:r>
      <w:r>
        <w:rPr>
          <w:rFonts w:hint="eastAsia" w:ascii="宋体" w:hAnsi="宋体" w:eastAsia="宋体"/>
          <w:bCs/>
          <w:color w:val="auto"/>
          <w:sz w:val="24"/>
          <w:szCs w:val="18"/>
          <w:highlight w:val="none"/>
          <w:lang w:val="en-US" w:eastAsia="zh-CN"/>
        </w:rPr>
        <w:t>1）</w:t>
      </w:r>
      <w:r>
        <w:rPr>
          <w:rFonts w:hint="eastAsia" w:ascii="宋体" w:hAnsi="宋体" w:eastAsia="宋体"/>
          <w:bCs/>
          <w:color w:val="auto"/>
          <w:sz w:val="24"/>
          <w:szCs w:val="18"/>
          <w:highlight w:val="none"/>
        </w:rPr>
        <w:t>免费质保期内，供应商须提供7×24小时技术支持服务，故障响应时间不超过2小时，到达现场时间不超过24小时。</w:t>
      </w:r>
    </w:p>
    <w:p w14:paraId="7ABCAFE1">
      <w:pPr>
        <w:spacing w:line="360" w:lineRule="auto"/>
        <w:ind w:firstLine="437"/>
        <w:rPr>
          <w:rFonts w:hint="eastAsia" w:ascii="宋体" w:hAnsi="宋体" w:eastAsia="宋体"/>
          <w:bCs/>
          <w:color w:val="auto"/>
          <w:sz w:val="24"/>
          <w:szCs w:val="18"/>
          <w:highlight w:val="none"/>
        </w:rPr>
      </w:pPr>
      <w:r>
        <w:rPr>
          <w:rFonts w:hint="eastAsia" w:ascii="宋体" w:hAnsi="宋体" w:eastAsia="宋体"/>
          <w:bCs/>
          <w:color w:val="auto"/>
          <w:sz w:val="24"/>
          <w:szCs w:val="18"/>
          <w:highlight w:val="none"/>
          <w:lang w:eastAsia="zh-CN"/>
        </w:rPr>
        <w:t>（</w:t>
      </w:r>
      <w:r>
        <w:rPr>
          <w:rFonts w:hint="eastAsia" w:ascii="宋体" w:hAnsi="宋体" w:eastAsia="宋体"/>
          <w:bCs/>
          <w:color w:val="auto"/>
          <w:sz w:val="24"/>
          <w:szCs w:val="18"/>
          <w:highlight w:val="none"/>
          <w:lang w:val="en-US" w:eastAsia="zh-CN"/>
        </w:rPr>
        <w:t>2）</w:t>
      </w:r>
      <w:r>
        <w:rPr>
          <w:rFonts w:hint="eastAsia" w:ascii="宋体" w:hAnsi="宋体" w:eastAsia="宋体"/>
          <w:bCs/>
          <w:color w:val="auto"/>
          <w:sz w:val="24"/>
          <w:szCs w:val="18"/>
          <w:highlight w:val="none"/>
        </w:rPr>
        <w:t>质保期内因产品质量问题造成的维修、更换、运输等费用由供应商承担。</w:t>
      </w:r>
    </w:p>
    <w:p w14:paraId="3066A7F3">
      <w:pPr>
        <w:spacing w:line="360" w:lineRule="auto"/>
        <w:ind w:firstLine="437"/>
        <w:rPr>
          <w:rFonts w:hint="eastAsia" w:ascii="宋体" w:hAnsi="宋体" w:eastAsia="宋体"/>
          <w:bCs/>
          <w:color w:val="auto"/>
          <w:sz w:val="24"/>
          <w:szCs w:val="18"/>
          <w:highlight w:val="none"/>
        </w:rPr>
      </w:pPr>
      <w:r>
        <w:rPr>
          <w:rFonts w:hint="eastAsia" w:ascii="宋体" w:hAnsi="宋体" w:eastAsia="宋体"/>
          <w:bCs/>
          <w:color w:val="auto"/>
          <w:sz w:val="24"/>
          <w:szCs w:val="18"/>
          <w:highlight w:val="none"/>
          <w:lang w:eastAsia="zh-CN"/>
        </w:rPr>
        <w:t>（</w:t>
      </w:r>
      <w:r>
        <w:rPr>
          <w:rFonts w:hint="eastAsia" w:ascii="宋体" w:hAnsi="宋体" w:eastAsia="宋体"/>
          <w:bCs/>
          <w:color w:val="auto"/>
          <w:sz w:val="24"/>
          <w:szCs w:val="18"/>
          <w:highlight w:val="none"/>
          <w:lang w:val="en-US" w:eastAsia="zh-CN"/>
        </w:rPr>
        <w:t>3）</w:t>
      </w:r>
      <w:r>
        <w:rPr>
          <w:rFonts w:hint="eastAsia" w:ascii="宋体" w:hAnsi="宋体" w:eastAsia="宋体"/>
          <w:bCs/>
          <w:color w:val="auto"/>
          <w:sz w:val="24"/>
          <w:szCs w:val="18"/>
          <w:highlight w:val="none"/>
        </w:rPr>
        <w:t>质保期后，供应商应提供</w:t>
      </w:r>
      <w:r>
        <w:rPr>
          <w:rFonts w:hint="eastAsia" w:ascii="宋体" w:hAnsi="宋体" w:eastAsia="宋体"/>
          <w:bCs/>
          <w:color w:val="auto"/>
          <w:sz w:val="24"/>
          <w:szCs w:val="18"/>
          <w:highlight w:val="none"/>
          <w:lang w:val="en-US" w:eastAsia="zh-CN"/>
        </w:rPr>
        <w:t>免费</w:t>
      </w:r>
      <w:r>
        <w:rPr>
          <w:rFonts w:hint="eastAsia" w:ascii="宋体" w:hAnsi="宋体" w:eastAsia="宋体"/>
          <w:bCs/>
          <w:color w:val="auto"/>
          <w:sz w:val="24"/>
          <w:szCs w:val="18"/>
          <w:highlight w:val="none"/>
        </w:rPr>
        <w:t>技术支持，维修收取材料费</w:t>
      </w:r>
      <w:r>
        <w:rPr>
          <w:rFonts w:hint="eastAsia" w:ascii="宋体" w:hAnsi="宋体" w:eastAsia="宋体"/>
          <w:bCs/>
          <w:color w:val="auto"/>
          <w:sz w:val="24"/>
          <w:szCs w:val="18"/>
          <w:highlight w:val="none"/>
          <w:lang w:eastAsia="zh-CN"/>
        </w:rPr>
        <w:t>（</w:t>
      </w:r>
      <w:r>
        <w:rPr>
          <w:rFonts w:hint="eastAsia" w:ascii="宋体" w:hAnsi="宋体" w:eastAsia="宋体"/>
          <w:bCs/>
          <w:color w:val="auto"/>
          <w:sz w:val="24"/>
          <w:szCs w:val="18"/>
          <w:highlight w:val="none"/>
          <w:lang w:val="en-US" w:eastAsia="zh-CN"/>
        </w:rPr>
        <w:t>费用不得高于市场价）</w:t>
      </w:r>
      <w:r>
        <w:rPr>
          <w:rFonts w:hint="eastAsia" w:ascii="宋体" w:hAnsi="宋体" w:eastAsia="宋体"/>
          <w:bCs/>
          <w:color w:val="auto"/>
          <w:sz w:val="24"/>
          <w:szCs w:val="18"/>
          <w:highlight w:val="none"/>
        </w:rPr>
        <w:t>。</w:t>
      </w:r>
    </w:p>
    <w:p w14:paraId="0C0AD1C9">
      <w:pPr>
        <w:spacing w:line="360" w:lineRule="auto"/>
        <w:ind w:firstLine="437"/>
        <w:rPr>
          <w:rFonts w:hint="eastAsia" w:ascii="宋体" w:hAnsi="宋体" w:eastAsia="宋体"/>
          <w:bCs/>
          <w:color w:val="auto"/>
          <w:sz w:val="24"/>
          <w:szCs w:val="18"/>
          <w:highlight w:val="none"/>
        </w:rPr>
      </w:pPr>
      <w:r>
        <w:rPr>
          <w:rFonts w:hint="eastAsia" w:ascii="宋体" w:hAnsi="宋体" w:eastAsia="宋体"/>
          <w:bCs/>
          <w:color w:val="auto"/>
          <w:sz w:val="24"/>
          <w:szCs w:val="18"/>
          <w:highlight w:val="none"/>
          <w:lang w:val="en-US" w:eastAsia="zh-CN"/>
        </w:rPr>
        <w:t>5.</w:t>
      </w:r>
      <w:r>
        <w:rPr>
          <w:rFonts w:hint="eastAsia" w:ascii="宋体" w:hAnsi="宋体" w:eastAsia="宋体"/>
          <w:bCs/>
          <w:color w:val="auto"/>
          <w:sz w:val="24"/>
          <w:szCs w:val="18"/>
          <w:highlight w:val="none"/>
        </w:rPr>
        <w:t>施工与安全管理</w:t>
      </w:r>
    </w:p>
    <w:p w14:paraId="1CF945A5">
      <w:pPr>
        <w:spacing w:line="360" w:lineRule="auto"/>
        <w:ind w:firstLine="437"/>
        <w:rPr>
          <w:rFonts w:hint="eastAsia" w:ascii="宋体" w:hAnsi="宋体" w:eastAsia="宋体"/>
          <w:bCs/>
          <w:color w:val="auto"/>
          <w:sz w:val="24"/>
          <w:szCs w:val="18"/>
          <w:highlight w:val="none"/>
        </w:rPr>
      </w:pPr>
      <w:r>
        <w:rPr>
          <w:rFonts w:hint="eastAsia" w:ascii="宋体" w:hAnsi="宋体" w:eastAsia="宋体"/>
          <w:bCs/>
          <w:color w:val="auto"/>
          <w:sz w:val="24"/>
          <w:szCs w:val="18"/>
          <w:highlight w:val="none"/>
          <w:lang w:eastAsia="zh-CN"/>
        </w:rPr>
        <w:t>（</w:t>
      </w:r>
      <w:r>
        <w:rPr>
          <w:rFonts w:hint="eastAsia" w:ascii="宋体" w:hAnsi="宋体" w:eastAsia="宋体"/>
          <w:bCs/>
          <w:color w:val="auto"/>
          <w:sz w:val="24"/>
          <w:szCs w:val="18"/>
          <w:highlight w:val="none"/>
          <w:lang w:val="en-US" w:eastAsia="zh-CN"/>
        </w:rPr>
        <w:t>1）</w:t>
      </w:r>
      <w:r>
        <w:rPr>
          <w:rFonts w:hint="eastAsia" w:ascii="宋体" w:hAnsi="宋体" w:eastAsia="宋体"/>
          <w:bCs/>
          <w:color w:val="auto"/>
          <w:sz w:val="24"/>
          <w:szCs w:val="18"/>
          <w:highlight w:val="none"/>
        </w:rPr>
        <w:t>供应商在施工过程中应严格遵守国家及地方有关安全生产、文明施工的相关规定，确保施工现场安全、整洁。</w:t>
      </w:r>
    </w:p>
    <w:p w14:paraId="59D1094E">
      <w:pPr>
        <w:spacing w:line="360" w:lineRule="auto"/>
        <w:ind w:firstLine="437"/>
        <w:rPr>
          <w:rFonts w:hint="eastAsia" w:ascii="宋体" w:hAnsi="宋体" w:eastAsia="宋体"/>
          <w:bCs/>
          <w:color w:val="auto"/>
          <w:sz w:val="24"/>
          <w:szCs w:val="18"/>
          <w:highlight w:val="none"/>
        </w:rPr>
      </w:pPr>
      <w:r>
        <w:rPr>
          <w:rFonts w:hint="eastAsia" w:ascii="宋体" w:hAnsi="宋体" w:eastAsia="宋体"/>
          <w:bCs/>
          <w:color w:val="auto"/>
          <w:sz w:val="24"/>
          <w:szCs w:val="18"/>
          <w:highlight w:val="none"/>
          <w:lang w:eastAsia="zh-CN"/>
        </w:rPr>
        <w:t>（</w:t>
      </w:r>
      <w:r>
        <w:rPr>
          <w:rFonts w:hint="eastAsia" w:ascii="宋体" w:hAnsi="宋体" w:eastAsia="宋体"/>
          <w:bCs/>
          <w:color w:val="auto"/>
          <w:sz w:val="24"/>
          <w:szCs w:val="18"/>
          <w:highlight w:val="none"/>
          <w:lang w:val="en-US" w:eastAsia="zh-CN"/>
        </w:rPr>
        <w:t>2）</w:t>
      </w:r>
      <w:r>
        <w:rPr>
          <w:rFonts w:hint="eastAsia" w:ascii="宋体" w:hAnsi="宋体" w:eastAsia="宋体"/>
          <w:bCs/>
          <w:color w:val="auto"/>
          <w:sz w:val="24"/>
          <w:szCs w:val="18"/>
          <w:highlight w:val="none"/>
        </w:rPr>
        <w:t>施工期间如发生安全事故，由供应商承担全部责任。</w:t>
      </w:r>
    </w:p>
    <w:p w14:paraId="3490938F">
      <w:pPr>
        <w:spacing w:line="360" w:lineRule="auto"/>
        <w:ind w:firstLine="437"/>
        <w:rPr>
          <w:rFonts w:hint="eastAsia" w:ascii="宋体" w:hAnsi="宋体" w:eastAsia="宋体"/>
          <w:bCs/>
          <w:color w:val="auto"/>
          <w:sz w:val="24"/>
          <w:szCs w:val="18"/>
          <w:highlight w:val="none"/>
        </w:rPr>
      </w:pPr>
      <w:r>
        <w:rPr>
          <w:rFonts w:hint="eastAsia" w:ascii="宋体" w:hAnsi="宋体" w:eastAsia="宋体"/>
          <w:bCs/>
          <w:color w:val="auto"/>
          <w:sz w:val="24"/>
          <w:szCs w:val="18"/>
          <w:highlight w:val="none"/>
          <w:lang w:eastAsia="zh-CN"/>
        </w:rPr>
        <w:t>（</w:t>
      </w:r>
      <w:r>
        <w:rPr>
          <w:rFonts w:hint="eastAsia" w:ascii="宋体" w:hAnsi="宋体" w:eastAsia="宋体"/>
          <w:bCs/>
          <w:color w:val="auto"/>
          <w:sz w:val="24"/>
          <w:szCs w:val="18"/>
          <w:highlight w:val="none"/>
          <w:lang w:val="en-US" w:eastAsia="zh-CN"/>
        </w:rPr>
        <w:t>3）</w:t>
      </w:r>
      <w:r>
        <w:rPr>
          <w:rFonts w:hint="eastAsia" w:ascii="宋体" w:hAnsi="宋体" w:eastAsia="宋体"/>
          <w:bCs/>
          <w:color w:val="auto"/>
          <w:sz w:val="24"/>
          <w:szCs w:val="18"/>
          <w:highlight w:val="none"/>
        </w:rPr>
        <w:t>施工过程中不得损坏现有建筑结构及设施，如有损坏须按原样恢复或照价赔偿。</w:t>
      </w:r>
    </w:p>
    <w:p w14:paraId="7D243144">
      <w:pPr>
        <w:spacing w:line="360" w:lineRule="auto"/>
        <w:ind w:firstLine="437"/>
        <w:rPr>
          <w:rFonts w:hint="eastAsia" w:ascii="宋体" w:hAnsi="宋体" w:eastAsia="宋体"/>
          <w:bCs/>
          <w:color w:val="auto"/>
          <w:sz w:val="24"/>
          <w:szCs w:val="18"/>
          <w:highlight w:val="none"/>
        </w:rPr>
      </w:pPr>
      <w:r>
        <w:rPr>
          <w:rFonts w:hint="eastAsia" w:ascii="宋体" w:hAnsi="宋体" w:eastAsia="宋体"/>
          <w:bCs/>
          <w:color w:val="auto"/>
          <w:sz w:val="24"/>
          <w:szCs w:val="18"/>
          <w:highlight w:val="none"/>
          <w:lang w:val="en-US" w:eastAsia="zh-CN"/>
        </w:rPr>
        <w:t>6.</w:t>
      </w:r>
      <w:r>
        <w:rPr>
          <w:rFonts w:hint="eastAsia" w:ascii="宋体" w:hAnsi="宋体" w:eastAsia="宋体"/>
          <w:bCs/>
          <w:color w:val="auto"/>
          <w:sz w:val="24"/>
          <w:szCs w:val="18"/>
          <w:highlight w:val="none"/>
        </w:rPr>
        <w:t>环保与节能要求</w:t>
      </w:r>
    </w:p>
    <w:p w14:paraId="17CEE205">
      <w:pPr>
        <w:spacing w:line="360" w:lineRule="auto"/>
        <w:ind w:firstLine="437"/>
        <w:rPr>
          <w:rFonts w:hint="eastAsia" w:ascii="宋体" w:hAnsi="宋体" w:eastAsia="宋体"/>
          <w:bCs/>
          <w:color w:val="auto"/>
          <w:sz w:val="24"/>
          <w:szCs w:val="18"/>
          <w:highlight w:val="none"/>
        </w:rPr>
      </w:pPr>
      <w:r>
        <w:rPr>
          <w:rFonts w:hint="eastAsia" w:ascii="宋体" w:hAnsi="宋体" w:eastAsia="宋体"/>
          <w:bCs/>
          <w:color w:val="auto"/>
          <w:sz w:val="24"/>
          <w:szCs w:val="18"/>
          <w:highlight w:val="none"/>
        </w:rPr>
        <w:t>供应商所投产品应符合国家节能、环保相关标准，优先采用节能环保材料和技术。装修材料须符合</w:t>
      </w:r>
      <w:r>
        <w:rPr>
          <w:rFonts w:hint="eastAsia" w:ascii="宋体" w:hAnsi="宋体" w:eastAsia="宋体"/>
          <w:bCs/>
          <w:color w:val="auto"/>
          <w:sz w:val="24"/>
          <w:szCs w:val="18"/>
          <w:highlight w:val="none"/>
          <w:lang w:val="en-US" w:eastAsia="zh-CN"/>
        </w:rPr>
        <w:t>国家标准</w:t>
      </w:r>
      <w:r>
        <w:rPr>
          <w:rFonts w:hint="eastAsia" w:ascii="宋体" w:hAnsi="宋体" w:eastAsia="宋体"/>
          <w:bCs/>
          <w:color w:val="auto"/>
          <w:sz w:val="24"/>
          <w:szCs w:val="18"/>
          <w:highlight w:val="none"/>
        </w:rPr>
        <w:t>要求。</w:t>
      </w:r>
    </w:p>
    <w:p w14:paraId="45D13C66">
      <w:pPr>
        <w:spacing w:line="360" w:lineRule="auto"/>
        <w:ind w:firstLine="437"/>
        <w:rPr>
          <w:rFonts w:hint="default" w:ascii="宋体" w:hAnsi="宋体" w:eastAsia="宋体"/>
          <w:bCs/>
          <w:color w:val="auto"/>
          <w:sz w:val="24"/>
          <w:szCs w:val="18"/>
          <w:highlight w:val="none"/>
          <w:lang w:val="en-US" w:eastAsia="zh-CN"/>
        </w:rPr>
      </w:pPr>
      <w:r>
        <w:rPr>
          <w:rFonts w:hint="default" w:ascii="宋体" w:hAnsi="宋体" w:eastAsia="宋体"/>
          <w:bCs/>
          <w:color w:val="auto"/>
          <w:sz w:val="24"/>
          <w:szCs w:val="18"/>
          <w:highlight w:val="none"/>
          <w:lang w:val="en-US" w:eastAsia="zh-CN"/>
        </w:rPr>
        <w:t>7. 装修部分资质要求</w:t>
      </w:r>
    </w:p>
    <w:p w14:paraId="7F7636C4">
      <w:pPr>
        <w:spacing w:line="360" w:lineRule="auto"/>
        <w:ind w:firstLine="437"/>
        <w:rPr>
          <w:rFonts w:hint="default" w:ascii="宋体" w:hAnsi="宋体" w:eastAsia="宋体"/>
          <w:bCs/>
          <w:color w:val="auto"/>
          <w:sz w:val="24"/>
          <w:szCs w:val="18"/>
          <w:highlight w:val="none"/>
          <w:lang w:val="en-US" w:eastAsia="zh-CN"/>
        </w:rPr>
      </w:pPr>
      <w:r>
        <w:rPr>
          <w:rFonts w:hint="default" w:ascii="宋体" w:hAnsi="宋体" w:eastAsia="宋体"/>
          <w:bCs/>
          <w:color w:val="auto"/>
          <w:sz w:val="24"/>
          <w:szCs w:val="18"/>
          <w:highlight w:val="none"/>
          <w:lang w:val="en-US" w:eastAsia="zh-CN"/>
        </w:rPr>
        <w:t>本项目阶梯教室装修工程的承接单位须满足以下资质条件，并在投标文件中提供相关证明材料（如为联合体投标，则装修部分的联合体成员中承担装修工作的单位须满足下列要求）：</w:t>
      </w:r>
    </w:p>
    <w:p w14:paraId="0C6D9666">
      <w:pPr>
        <w:spacing w:line="360" w:lineRule="auto"/>
        <w:ind w:firstLine="437"/>
        <w:rPr>
          <w:rFonts w:hint="default" w:ascii="宋体" w:hAnsi="宋体" w:eastAsia="宋体"/>
          <w:bCs/>
          <w:color w:val="auto"/>
          <w:sz w:val="24"/>
          <w:szCs w:val="18"/>
          <w:highlight w:val="none"/>
          <w:lang w:val="en-US" w:eastAsia="zh-CN"/>
        </w:rPr>
      </w:pPr>
      <w:r>
        <w:rPr>
          <w:rFonts w:hint="default" w:ascii="宋体" w:hAnsi="宋体" w:eastAsia="宋体"/>
          <w:bCs/>
          <w:color w:val="auto"/>
          <w:sz w:val="24"/>
          <w:szCs w:val="18"/>
          <w:highlight w:val="none"/>
          <w:lang w:val="en-US" w:eastAsia="zh-CN"/>
        </w:rPr>
        <w:t>（1）企业资质要求：须具有建设行政主管部门颁发的建筑装修装饰工程专业承包二级及以上资质，并具备有效的安全生产许可证。</w:t>
      </w:r>
    </w:p>
    <w:p w14:paraId="4A805FA1">
      <w:pPr>
        <w:spacing w:line="360" w:lineRule="auto"/>
        <w:ind w:firstLine="437"/>
        <w:rPr>
          <w:rFonts w:hint="default" w:ascii="宋体" w:hAnsi="宋体" w:eastAsia="宋体"/>
          <w:bCs/>
          <w:color w:val="auto"/>
          <w:sz w:val="24"/>
          <w:szCs w:val="18"/>
          <w:highlight w:val="none"/>
          <w:lang w:val="en-US" w:eastAsia="zh-CN"/>
        </w:rPr>
      </w:pPr>
      <w:r>
        <w:rPr>
          <w:rFonts w:hint="default" w:ascii="宋体" w:hAnsi="宋体" w:eastAsia="宋体"/>
          <w:bCs/>
          <w:color w:val="auto"/>
          <w:sz w:val="24"/>
          <w:szCs w:val="18"/>
          <w:highlight w:val="none"/>
          <w:lang w:val="en-US" w:eastAsia="zh-CN"/>
        </w:rPr>
        <w:t>（2）项目经理资格要求：须具有建筑工程专业二级及以上注册建造师资格，且具有有效的建设行政主管部门颁发的安全B证。</w:t>
      </w:r>
    </w:p>
    <w:p w14:paraId="59723A7A">
      <w:pPr>
        <w:spacing w:line="360" w:lineRule="auto"/>
        <w:ind w:firstLine="437"/>
        <w:rPr>
          <w:rFonts w:hint="default" w:ascii="宋体" w:hAnsi="宋体" w:eastAsia="宋体"/>
          <w:b/>
          <w:bCs w:val="0"/>
          <w:color w:val="auto"/>
          <w:sz w:val="24"/>
          <w:szCs w:val="18"/>
          <w:highlight w:val="none"/>
          <w:lang w:val="en-US" w:eastAsia="zh-CN"/>
        </w:rPr>
      </w:pPr>
      <w:r>
        <w:rPr>
          <w:rFonts w:hint="default" w:ascii="宋体" w:hAnsi="宋体" w:eastAsia="宋体"/>
          <w:b/>
          <w:bCs w:val="0"/>
          <w:color w:val="auto"/>
          <w:sz w:val="24"/>
          <w:szCs w:val="18"/>
          <w:highlight w:val="none"/>
          <w:lang w:val="en-US" w:eastAsia="zh-CN"/>
        </w:rPr>
        <w:t>注：投标人应在投标文件中提供上述资质证书、安全生产许可证、建造师注册证书及安全B证的扫描件（加盖单位公章），否则视为不响应本项要求，可能导致投标无效。</w:t>
      </w:r>
    </w:p>
    <w:p w14:paraId="6DA0831B">
      <w:pPr>
        <w:spacing w:line="360" w:lineRule="auto"/>
        <w:ind w:firstLine="480" w:firstLineChars="200"/>
        <w:rPr>
          <w:rFonts w:hint="eastAsia"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8.</w:t>
      </w:r>
      <w:r>
        <w:rPr>
          <w:rFonts w:hint="default" w:ascii="宋体" w:hAnsi="宋体" w:eastAsia="宋体"/>
          <w:bCs/>
          <w:color w:val="auto"/>
          <w:sz w:val="24"/>
          <w:szCs w:val="18"/>
          <w:highlight w:val="none"/>
          <w:lang w:val="en-US" w:eastAsia="zh-CN"/>
        </w:rPr>
        <w:t xml:space="preserve"> 装修部分</w:t>
      </w:r>
      <w:r>
        <w:rPr>
          <w:rFonts w:hint="eastAsia" w:ascii="宋体" w:hAnsi="宋体" w:eastAsia="宋体"/>
          <w:bCs/>
          <w:color w:val="auto"/>
          <w:sz w:val="24"/>
          <w:szCs w:val="18"/>
          <w:highlight w:val="none"/>
          <w:lang w:val="en-US" w:eastAsia="zh-CN"/>
        </w:rPr>
        <w:t>人员配置要求</w:t>
      </w:r>
    </w:p>
    <w:p w14:paraId="0E7739A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rPr>
        <w:t>项目经理（1 名），供应商须承诺项目经理（建造师）目前未在其他项目上任</w:t>
      </w:r>
    </w:p>
    <w:p w14:paraId="1FE9026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职 （含已中标/成交的待建工程），</w:t>
      </w:r>
      <w:r>
        <w:rPr>
          <w:rFonts w:hint="eastAsia" w:asciiTheme="minorEastAsia" w:hAnsiTheme="minorEastAsia" w:eastAsiaTheme="minorEastAsia"/>
          <w:b/>
          <w:bCs/>
          <w:color w:val="auto"/>
          <w:sz w:val="24"/>
          <w:highlight w:val="none"/>
        </w:rPr>
        <w:t>须在响应文件中提供承诺函，格式自拟，未提供的响应无效。</w:t>
      </w:r>
    </w:p>
    <w:p w14:paraId="29985D7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技术负责人（1 名）；</w:t>
      </w:r>
    </w:p>
    <w:p w14:paraId="3B2F20E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其他人员 3 名（施工员（1 名）、质量员（1 名）、安全员（1 名））。</w:t>
      </w:r>
    </w:p>
    <w:p w14:paraId="5C2523D8">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both"/>
        <w:textAlignment w:val="auto"/>
        <w:rPr>
          <w:rFonts w:hint="eastAsia" w:asciiTheme="minorEastAsia" w:hAnsiTheme="minorEastAsia" w:eastAsiaTheme="minorEastAsia"/>
          <w:color w:val="auto"/>
          <w:sz w:val="24"/>
          <w:highlight w:val="none"/>
        </w:rPr>
      </w:pPr>
      <w:r>
        <w:rPr>
          <w:rFonts w:hint="eastAsia" w:asciiTheme="minorEastAsia" w:hAnsiTheme="minorEastAsia" w:eastAsiaTheme="minorEastAsia"/>
          <w:b/>
          <w:bCs/>
          <w:color w:val="auto"/>
          <w:sz w:val="24"/>
          <w:highlight w:val="none"/>
        </w:rPr>
        <w:t>注：以上人员</w:t>
      </w:r>
      <w:r>
        <w:rPr>
          <w:rFonts w:hint="eastAsia" w:asciiTheme="minorEastAsia" w:hAnsiTheme="minorEastAsia" w:eastAsiaTheme="minorEastAsia"/>
          <w:b/>
          <w:bCs/>
          <w:color w:val="auto"/>
          <w:sz w:val="24"/>
          <w:highlight w:val="none"/>
          <w:lang w:eastAsia="zh-CN"/>
        </w:rPr>
        <w:t>（</w:t>
      </w:r>
      <w:r>
        <w:rPr>
          <w:rFonts w:hint="eastAsia" w:asciiTheme="minorEastAsia" w:hAnsiTheme="minorEastAsia" w:eastAsiaTheme="minorEastAsia"/>
          <w:b/>
          <w:bCs/>
          <w:color w:val="auto"/>
          <w:sz w:val="24"/>
          <w:highlight w:val="none"/>
          <w:lang w:val="en-US" w:eastAsia="zh-CN"/>
        </w:rPr>
        <w:t>项目经理、技术负责人、其他人员）</w:t>
      </w:r>
      <w:r>
        <w:rPr>
          <w:rFonts w:hint="eastAsia" w:asciiTheme="minorEastAsia" w:hAnsiTheme="minorEastAsia" w:eastAsiaTheme="minorEastAsia"/>
          <w:b/>
          <w:bCs/>
          <w:color w:val="auto"/>
          <w:sz w:val="24"/>
          <w:highlight w:val="none"/>
        </w:rPr>
        <w:t>不得相互兼任，一人不可身兼</w:t>
      </w:r>
      <w:r>
        <w:rPr>
          <w:rFonts w:hint="eastAsia" w:asciiTheme="minorEastAsia" w:hAnsiTheme="minorEastAsia" w:eastAsiaTheme="minorEastAsia"/>
          <w:b/>
          <w:bCs/>
          <w:color w:val="auto"/>
          <w:sz w:val="24"/>
          <w:highlight w:val="none"/>
          <w:lang w:val="en-US" w:eastAsia="zh-CN"/>
        </w:rPr>
        <w:t>2个及以上</w:t>
      </w:r>
      <w:r>
        <w:rPr>
          <w:rFonts w:hint="eastAsia" w:asciiTheme="minorEastAsia" w:hAnsiTheme="minorEastAsia" w:eastAsiaTheme="minorEastAsia"/>
          <w:b/>
          <w:bCs/>
          <w:color w:val="auto"/>
          <w:sz w:val="24"/>
          <w:highlight w:val="none"/>
        </w:rPr>
        <w:t>职务。人员配备结构和人数不符合要求，按不实质性响应采购文件要求处理。</w:t>
      </w:r>
      <w:r>
        <w:rPr>
          <w:rFonts w:hint="eastAsia" w:asciiTheme="minorEastAsia" w:hAnsiTheme="minorEastAsia" w:eastAsiaTheme="minorEastAsia"/>
          <w:color w:val="auto"/>
          <w:sz w:val="24"/>
          <w:highlight w:val="none"/>
        </w:rPr>
        <w:t xml:space="preserve"> </w:t>
      </w:r>
    </w:p>
    <w:p w14:paraId="14956B5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人员到岗及履约要求</w:t>
      </w:r>
    </w:p>
    <w:p w14:paraId="011A38F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①</w:t>
      </w:r>
      <w:r>
        <w:rPr>
          <w:rFonts w:hint="eastAsia" w:asciiTheme="minorEastAsia" w:hAnsiTheme="minorEastAsia" w:eastAsiaTheme="minorEastAsia"/>
          <w:color w:val="auto"/>
          <w:sz w:val="24"/>
          <w:highlight w:val="none"/>
        </w:rPr>
        <w:t>成交供应商不得擅自更换</w:t>
      </w:r>
      <w:r>
        <w:rPr>
          <w:rFonts w:hint="eastAsia" w:asciiTheme="minorEastAsia" w:hAnsiTheme="minorEastAsia" w:eastAsiaTheme="minorEastAsia"/>
          <w:color w:val="auto"/>
          <w:sz w:val="24"/>
          <w:highlight w:val="none"/>
          <w:lang w:val="en-US" w:eastAsia="zh-CN"/>
        </w:rPr>
        <w:t>响应文件中</w:t>
      </w:r>
      <w:r>
        <w:rPr>
          <w:rFonts w:hint="eastAsia" w:asciiTheme="minorEastAsia" w:hAnsiTheme="minorEastAsia" w:eastAsiaTheme="minorEastAsia"/>
          <w:color w:val="auto"/>
          <w:sz w:val="24"/>
          <w:highlight w:val="none"/>
        </w:rPr>
        <w:t>所报项目经理及项目部主要管理人员。确需更换时，须报采购人同意，更换后人员不得低于成交供应商</w:t>
      </w:r>
      <w:r>
        <w:rPr>
          <w:rFonts w:hint="eastAsia" w:asciiTheme="minorEastAsia" w:hAnsiTheme="minorEastAsia" w:eastAsiaTheme="minorEastAsia"/>
          <w:color w:val="auto"/>
          <w:sz w:val="24"/>
          <w:highlight w:val="none"/>
          <w:lang w:val="en-US" w:eastAsia="zh-CN"/>
        </w:rPr>
        <w:t>响应文件中</w:t>
      </w:r>
      <w:r>
        <w:rPr>
          <w:rFonts w:hint="eastAsia" w:asciiTheme="minorEastAsia" w:hAnsiTheme="minorEastAsia" w:eastAsiaTheme="minorEastAsia"/>
          <w:color w:val="auto"/>
          <w:sz w:val="24"/>
          <w:highlight w:val="none"/>
        </w:rPr>
        <w:t>所报人员资质和技术水平。采购人如认为有必要，可要求对上述人员中的部分人员作出更好的调整。</w:t>
      </w:r>
    </w:p>
    <w:p w14:paraId="6C02AD7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②</w:t>
      </w:r>
      <w:r>
        <w:rPr>
          <w:rFonts w:hint="eastAsia" w:asciiTheme="minorEastAsia" w:hAnsiTheme="minorEastAsia" w:eastAsiaTheme="minorEastAsia"/>
          <w:color w:val="auto"/>
          <w:sz w:val="24"/>
          <w:highlight w:val="none"/>
        </w:rPr>
        <w:t>成交供应商未能按照承诺到岗尽职的，采购人将视情况严重程度对其作出相应处理，给予警告并发出整改通知。如仍未及时整改，采购人有权责令其停工整改、直至解除合同，引进新的承包人。采购人还将停止支付工程款项，扣留任何未付的工程进度款项补偿建设单位的有关损失或工期延误的损失，并就此向承包人索赔。</w:t>
      </w:r>
    </w:p>
    <w:p w14:paraId="0FD454C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9.质保期外维保要求：本项目所有货物免费质保期满后，成交供应商应承诺提供终身有偿维修服务。维修服务所需更换的配件，其价格不得高于同期市场零售价的平均价格水平。采购人有权自行采购配件，成交供应商不得以此为由拒绝提供维修服务，维修人工费按不高于行业通用标准收取，并在提供服务前向采购人明示。</w:t>
      </w:r>
    </w:p>
    <w:p w14:paraId="7D964A57">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both"/>
        <w:textAlignment w:val="auto"/>
        <w:rPr>
          <w:rFonts w:hint="eastAsia" w:ascii="宋体" w:hAnsi="宋体" w:eastAsia="宋体"/>
          <w:b/>
          <w:color w:val="auto"/>
          <w:sz w:val="24"/>
          <w:szCs w:val="18"/>
          <w:highlight w:val="none"/>
          <w:lang w:val="en-US" w:eastAsia="zh-CN"/>
        </w:rPr>
      </w:pPr>
      <w:r>
        <w:rPr>
          <w:rFonts w:hint="eastAsia" w:ascii="宋体" w:hAnsi="宋体" w:eastAsia="宋体"/>
          <w:b/>
          <w:color w:val="auto"/>
          <w:sz w:val="24"/>
          <w:szCs w:val="18"/>
          <w:highlight w:val="none"/>
          <w:lang w:val="en-US" w:eastAsia="zh-CN"/>
        </w:rPr>
        <w:t>六、工程质量要求</w:t>
      </w:r>
    </w:p>
    <w:p w14:paraId="6F2DEA93">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both"/>
        <w:textAlignment w:val="auto"/>
        <w:rPr>
          <w:rFonts w:hint="eastAsia" w:asciiTheme="minorEastAsia" w:hAnsiTheme="minorEastAsia" w:eastAsiaTheme="minorEastAsia"/>
          <w:color w:val="auto"/>
          <w:sz w:val="24"/>
          <w:highlight w:val="none"/>
        </w:rPr>
      </w:pPr>
      <w:r>
        <w:rPr>
          <w:rFonts w:hint="eastAsia" w:asciiTheme="minorEastAsia" w:hAnsiTheme="minorEastAsia" w:eastAsiaTheme="minorEastAsia"/>
          <w:b/>
          <w:bCs/>
          <w:color w:val="auto"/>
          <w:sz w:val="24"/>
          <w:highlight w:val="none"/>
        </w:rPr>
        <w:t>工程质量要求合格。</w:t>
      </w:r>
      <w:r>
        <w:rPr>
          <w:rFonts w:hint="eastAsia" w:asciiTheme="minorEastAsia" w:hAnsiTheme="minorEastAsia" w:eastAsiaTheme="minorEastAsia"/>
          <w:color w:val="auto"/>
          <w:sz w:val="24"/>
          <w:highlight w:val="none"/>
        </w:rPr>
        <w:t>供应商须严格按照标准要求施工，工程缺陷责任期为两年，供应商在工程缺陷责任期内，须按照有关法律、法规、规章的管理规定和双方约定，承担本项目质量保修责任。</w:t>
      </w:r>
    </w:p>
    <w:p w14:paraId="77F540EE">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1"/>
        <w:rPr>
          <w:rFonts w:ascii="宋体" w:hAnsi="宋体" w:eastAsia="宋体"/>
          <w:b/>
          <w:color w:val="auto"/>
          <w:sz w:val="24"/>
          <w:szCs w:val="18"/>
          <w:highlight w:val="none"/>
        </w:rPr>
      </w:pPr>
      <w:bookmarkStart w:id="10" w:name="_Toc6830"/>
      <w:bookmarkStart w:id="11" w:name="_Toc20190"/>
      <w:r>
        <w:rPr>
          <w:rFonts w:hint="eastAsia" w:ascii="宋体" w:hAnsi="宋体" w:eastAsia="宋体"/>
          <w:b/>
          <w:color w:val="auto"/>
          <w:sz w:val="24"/>
          <w:szCs w:val="18"/>
          <w:highlight w:val="none"/>
          <w:lang w:val="en-US" w:eastAsia="zh-CN"/>
        </w:rPr>
        <w:t>七</w:t>
      </w:r>
      <w:r>
        <w:rPr>
          <w:rFonts w:hint="eastAsia" w:ascii="宋体" w:hAnsi="宋体" w:eastAsia="宋体"/>
          <w:b/>
          <w:color w:val="auto"/>
          <w:sz w:val="24"/>
          <w:szCs w:val="18"/>
          <w:highlight w:val="none"/>
        </w:rPr>
        <w:t>、</w:t>
      </w:r>
      <w:bookmarkEnd w:id="10"/>
      <w:bookmarkEnd w:id="11"/>
      <w:r>
        <w:rPr>
          <w:rFonts w:hint="eastAsia" w:ascii="宋体" w:hAnsi="宋体" w:eastAsia="宋体"/>
          <w:b/>
          <w:color w:val="auto"/>
          <w:sz w:val="24"/>
          <w:szCs w:val="18"/>
          <w:highlight w:val="none"/>
        </w:rPr>
        <w:t>技术规格与性能要求</w:t>
      </w:r>
    </w:p>
    <w:p w14:paraId="3487287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遵循标准：必须完全符合但不限于以下现行有效的国家及行业标准、规范：</w:t>
      </w:r>
    </w:p>
    <w:p w14:paraId="1DD5048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《建设工程工程量清单计价规范》</w:t>
      </w:r>
    </w:p>
    <w:p w14:paraId="652BD02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《建筑装饰装修工程质量验收规范》</w:t>
      </w:r>
    </w:p>
    <w:p w14:paraId="3345F74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《建筑电气工程施工质量验收规范》</w:t>
      </w:r>
    </w:p>
    <w:p w14:paraId="71572ED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《建筑设计防火规范》</w:t>
      </w:r>
    </w:p>
    <w:p w14:paraId="6E07108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《民用建筑电气设计标准》</w:t>
      </w:r>
    </w:p>
    <w:p w14:paraId="4853C3E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《智能建筑设计标准》</w:t>
      </w:r>
    </w:p>
    <w:p w14:paraId="73F8EE0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《厅堂扩声系统设计规范》</w:t>
      </w:r>
    </w:p>
    <w:p w14:paraId="535A373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《视频显示系统工程技术规范》</w:t>
      </w:r>
    </w:p>
    <w:p w14:paraId="30FBF22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eastAsia="宋体" w:cs="宋体"/>
          <w:sz w:val="24"/>
          <w:szCs w:val="24"/>
        </w:rPr>
      </w:pPr>
      <w:r>
        <w:rPr>
          <w:rFonts w:hint="eastAsia" w:ascii="宋体" w:hAnsi="宋体" w:eastAsia="宋体" w:cs="宋体"/>
          <w:sz w:val="24"/>
          <w:szCs w:val="24"/>
        </w:rPr>
        <w:t>其他相关地方性法规及学校特殊要求</w:t>
      </w:r>
      <w:r>
        <w:rPr>
          <w:rFonts w:ascii="宋体" w:hAnsi="宋体" w:eastAsia="宋体" w:cs="宋体"/>
          <w:sz w:val="24"/>
          <w:szCs w:val="24"/>
        </w:rPr>
        <w:t xml:space="preserve">。 </w:t>
      </w:r>
    </w:p>
    <w:p w14:paraId="6C5809EC">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1"/>
        <w:rPr>
          <w:rFonts w:hint="eastAsia" w:ascii="宋体" w:hAnsi="宋体" w:eastAsia="宋体"/>
          <w:b/>
          <w:color w:val="auto"/>
          <w:sz w:val="24"/>
          <w:szCs w:val="18"/>
          <w:highlight w:val="none"/>
          <w:lang w:val="en-US" w:eastAsia="zh-CN"/>
        </w:rPr>
      </w:pPr>
      <w:r>
        <w:rPr>
          <w:rFonts w:hint="eastAsia" w:ascii="宋体" w:hAnsi="宋体" w:eastAsia="宋体"/>
          <w:b/>
          <w:color w:val="auto"/>
          <w:sz w:val="24"/>
          <w:szCs w:val="18"/>
          <w:highlight w:val="none"/>
          <w:lang w:val="en-US" w:eastAsia="zh-CN"/>
        </w:rPr>
        <w:t>八、培训、维保与售后服务要求</w:t>
      </w:r>
    </w:p>
    <w:p w14:paraId="053FE75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rPr>
        <w:t>培训：为</w:t>
      </w:r>
      <w:r>
        <w:rPr>
          <w:rFonts w:hint="eastAsia" w:asciiTheme="minorEastAsia" w:hAnsiTheme="minorEastAsia" w:eastAsiaTheme="minorEastAsia"/>
          <w:color w:val="auto"/>
          <w:sz w:val="24"/>
          <w:highlight w:val="none"/>
          <w:lang w:val="en-US" w:eastAsia="zh-CN"/>
        </w:rPr>
        <w:t>采购人</w:t>
      </w:r>
      <w:r>
        <w:rPr>
          <w:rFonts w:hint="eastAsia" w:asciiTheme="minorEastAsia" w:hAnsiTheme="minorEastAsia" w:eastAsiaTheme="minorEastAsia"/>
          <w:color w:val="auto"/>
          <w:sz w:val="24"/>
          <w:highlight w:val="none"/>
        </w:rPr>
        <w:t>相关管理人员及操作人员提供不少于两轮全面、系统的免费培训，确保其能熟练操作、管理及处理常见故障。提供中文培训手册和操作手册。</w:t>
      </w:r>
    </w:p>
    <w:p w14:paraId="6136324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质保期：装饰工程保修期为</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年，安装工程保修期为</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年（LED显示屏、智慧黑板、录播主机、中控主机等核心设备保修期为</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年），课桌椅质量保修期为</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年。质保期自最终验收合格之日起计算。质保期内，所有设备、材料、软件因质量问题造成的损坏，实行免费包修、包换。提供7×24小时应急响应服务，接到故障通知后2小时内响应，48小时内到达现场处理。</w:t>
      </w:r>
    </w:p>
    <w:p w14:paraId="7A4E5EF4">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both"/>
        <w:textAlignment w:val="auto"/>
        <w:rPr>
          <w:rFonts w:hint="default" w:ascii="宋体" w:hAnsi="宋体" w:eastAsia="宋体"/>
          <w:b/>
          <w:color w:val="auto"/>
          <w:sz w:val="24"/>
          <w:szCs w:val="18"/>
          <w:highlight w:val="none"/>
          <w:lang w:val="en-US" w:eastAsia="zh-CN"/>
        </w:rPr>
      </w:pPr>
      <w:r>
        <w:rPr>
          <w:rFonts w:hint="eastAsia" w:ascii="宋体" w:hAnsi="宋体" w:eastAsia="宋体"/>
          <w:b/>
          <w:color w:val="auto"/>
          <w:sz w:val="24"/>
          <w:szCs w:val="18"/>
          <w:highlight w:val="none"/>
          <w:lang w:val="en-US" w:eastAsia="zh-CN"/>
        </w:rPr>
        <w:t>十、产品质量要求</w:t>
      </w:r>
    </w:p>
    <w:p w14:paraId="0A88145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成交供应商自行采购的材料及工程量清单中的所有货物（包括但不限于装饰材料、电气设备、音视频系统设备、课桌椅等）应满足设计和规范要求的质量等级，并须按有关技术规范要求对材料及货物质量进行检验。成交供应商选定的材料及货物供应厂家和价格须经采购人认可。如采购人对某种或某些材料或货物的质量有异议，有权提出停止使用的要求，成交供应商必须服从该要求。若该材料或货物经权威检验部门鉴定确有质量问题，由此而发生的一切费用由成交供应商自负。因成交供应商自行采购的材料及货物质量引起的工程质量问题由成交供应商承担所造成的一切损失。</w:t>
      </w:r>
    </w:p>
    <w:p w14:paraId="1ED01B22">
      <w:bookmarkStart w:id="12" w:name="_GoBack"/>
      <w:bookmarkEnd w:id="12"/>
      <w:r>
        <w:rPr>
          <w:rFonts w:hint="eastAsia" w:asciiTheme="minorEastAsia" w:hAnsiTheme="minorEastAsia" w:eastAsiaTheme="minorEastAsia"/>
          <w:b/>
          <w:bCs/>
          <w:color w:val="auto"/>
          <w:sz w:val="24"/>
          <w:highlight w:val="none"/>
          <w:lang w:val="en-US" w:eastAsia="zh-CN"/>
        </w:rPr>
        <w:t>十一、清单编制说明、图纸及工程量清单：详见附件。</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4915BFC"/>
    <w:multiLevelType w:val="singleLevel"/>
    <w:tmpl w:val="14915BFC"/>
    <w:lvl w:ilvl="0" w:tentative="0">
      <w:start w:val="1"/>
      <w:numFmt w:val="decimal"/>
      <w:lvlText w:val="%1."/>
      <w:lvlJc w:val="left"/>
      <w:pPr>
        <w:tabs>
          <w:tab w:val="left" w:pos="312"/>
        </w:tabs>
      </w:pPr>
    </w:lvl>
  </w:abstractNum>
  <w:abstractNum w:abstractNumId="1">
    <w:nsid w:val="2314D00B"/>
    <w:multiLevelType w:val="singleLevel"/>
    <w:tmpl w:val="2314D00B"/>
    <w:lvl w:ilvl="0" w:tentative="0">
      <w:start w:val="1"/>
      <w:numFmt w:val="decimal"/>
      <w:lvlText w:val="%1."/>
      <w:lvlJc w:val="left"/>
      <w:pPr>
        <w:tabs>
          <w:tab w:val="left" w:pos="312"/>
        </w:tabs>
      </w:pPr>
    </w:lvl>
  </w:abstractNum>
  <w:abstractNum w:abstractNumId="2">
    <w:nsid w:val="2E5C8669"/>
    <w:multiLevelType w:val="singleLevel"/>
    <w:tmpl w:val="2E5C8669"/>
    <w:lvl w:ilvl="0" w:tentative="0">
      <w:start w:val="2"/>
      <w:numFmt w:val="decimal"/>
      <w:suff w:val="nothing"/>
      <w:lvlText w:val="（%1）"/>
      <w:lvlJc w:val="left"/>
    </w:lvl>
  </w:abstractNum>
  <w:abstractNum w:abstractNumId="3">
    <w:nsid w:val="569F7446"/>
    <w:multiLevelType w:val="singleLevel"/>
    <w:tmpl w:val="569F7446"/>
    <w:lvl w:ilvl="0" w:tentative="0">
      <w:start w:val="1"/>
      <w:numFmt w:val="chineseCounting"/>
      <w:suff w:val="nothing"/>
      <w:lvlText w:val="%1、"/>
      <w:lvlJc w:val="left"/>
      <w:rPr>
        <w:rFonts w:hint="eastAsia"/>
      </w:rPr>
    </w:lvl>
  </w:abstractNum>
  <w:abstractNum w:abstractNumId="4">
    <w:nsid w:val="64311EE2"/>
    <w:multiLevelType w:val="singleLevel"/>
    <w:tmpl w:val="64311EE2"/>
    <w:lvl w:ilvl="0" w:tentative="0">
      <w:start w:val="1"/>
      <w:numFmt w:val="decimal"/>
      <w:lvlText w:val="%1."/>
      <w:lvlJc w:val="left"/>
      <w:pPr>
        <w:tabs>
          <w:tab w:val="left" w:pos="312"/>
        </w:tabs>
      </w:pPr>
    </w:lvl>
  </w:abstractNum>
  <w:abstractNum w:abstractNumId="5">
    <w:nsid w:val="6F97283C"/>
    <w:multiLevelType w:val="singleLevel"/>
    <w:tmpl w:val="6F97283C"/>
    <w:lvl w:ilvl="0" w:tentative="0">
      <w:start w:val="1"/>
      <w:numFmt w:val="decimal"/>
      <w:lvlText w:val="%1."/>
      <w:lvlJc w:val="left"/>
      <w:pPr>
        <w:tabs>
          <w:tab w:val="left" w:pos="312"/>
        </w:tabs>
      </w:pPr>
    </w:lvl>
  </w:abstractNum>
  <w:num w:numId="1">
    <w:abstractNumId w:val="5"/>
  </w:num>
  <w:num w:numId="2">
    <w:abstractNumId w:val="3"/>
  </w:num>
  <w:num w:numId="3">
    <w:abstractNumId w:val="4"/>
  </w:num>
  <w:num w:numId="4">
    <w:abstractNumId w:val="1"/>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765272C"/>
    <w:rsid w:val="276527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仿宋_GB2312" w:eastAsia="@仿宋_GB2312" w:cs="@仿宋_GB2312"/>
      <w:kern w:val="2"/>
      <w:sz w:val="21"/>
      <w:lang w:val="en-US" w:eastAsia="zh-CN" w:bidi="ar-SA"/>
    </w:rPr>
  </w:style>
  <w:style w:type="character" w:default="1" w:styleId="5">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table" w:styleId="4">
    <w:name w:val="Table Grid"/>
    <w:basedOn w:val="3"/>
    <w:unhideWhenUse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6">
    <w:name w:val="D&amp;L"/>
    <w:basedOn w:val="2"/>
    <w:autoRedefine/>
    <w:qFormat/>
    <w:uiPriority w:val="0"/>
    <w:pPr>
      <w:pBdr>
        <w:bottom w:val="thinThickSmallGap" w:color="auto" w:sz="18" w:space="1"/>
      </w:pBdr>
      <w:adjustRightInd w:val="0"/>
      <w:snapToGrid/>
      <w:spacing w:line="240" w:lineRule="atLeast"/>
      <w:textAlignment w:val="baseline"/>
    </w:pPr>
    <w:rPr>
      <w:kern w:val="0"/>
      <w:sz w:val="24"/>
      <w:szCs w:val="20"/>
    </w:rPr>
  </w:style>
  <w:style w:type="paragraph" w:customStyle="1" w:styleId="7">
    <w:name w:val="xl31"/>
    <w:basedOn w:val="1"/>
    <w:autoRedefine/>
    <w:qFormat/>
    <w:uiPriority w:val="0"/>
    <w:pPr>
      <w:widowControl/>
      <w:spacing w:before="100" w:beforeAutospacing="1" w:after="100" w:afterAutospacing="1"/>
      <w:jc w:val="center"/>
    </w:pPr>
    <w:rPr>
      <w:b/>
      <w:bCs/>
      <w:kern w:val="0"/>
      <w:sz w:val="28"/>
      <w:szCs w:val="2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23</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2026-07-09T06:20:00Z</dcterms:created>
  <dc:creator>寻。</dc:creator>
  <cp:lastModifiedBy>寻。</cp:lastModifiedBy>
  <dcterms:modified xsi:type="dcterms:W3CDTF">2026-07-09T06:21:26Z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7EDC1976F2DC41BD85A57DBEFE208FF5_11</vt:lpwstr>
  </property>
  <property fmtid="{D5CDD505-2E9C-101B-9397-08002B2CF9AE}" pid="4" name="KSOTemplateDocerSaveRecord">
    <vt:lpwstr>eyJoZGlkIjoiOGI2Y2EyMzE1NjViZGI2NzU2NmJhODBjYmE2MjliZDEiLCJ1c2VySWQiOiIxMDUwNzg3ODM1In0=</vt:lpwstr>
  </property>
</Properties>
</file>