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E765B6">
      <w:pPr>
        <w:spacing w:line="360" w:lineRule="auto"/>
        <w:jc w:val="center"/>
        <w:outlineLvl w:val="0"/>
        <w:rPr>
          <w:rFonts w:hint="eastAsia" w:ascii="宋体" w:hAnsi="宋体" w:eastAsia="宋体" w:cs="宋体"/>
          <w:b/>
          <w:color w:val="auto"/>
          <w:sz w:val="36"/>
          <w:szCs w:val="22"/>
          <w:highlight w:val="none"/>
        </w:rPr>
      </w:pPr>
      <w:bookmarkStart w:id="0" w:name="_Toc20017"/>
      <w:r>
        <w:rPr>
          <w:rFonts w:hint="eastAsia" w:ascii="宋体" w:hAnsi="宋体" w:eastAsia="宋体" w:cs="宋体"/>
          <w:b/>
          <w:color w:val="auto"/>
          <w:sz w:val="36"/>
          <w:szCs w:val="22"/>
          <w:highlight w:val="none"/>
        </w:rPr>
        <w:t>霍邱县中医院两专科一中心建设设备采购项目</w:t>
      </w:r>
    </w:p>
    <w:p w14:paraId="2DDC8FB2">
      <w:pPr>
        <w:spacing w:line="360" w:lineRule="auto"/>
        <w:jc w:val="center"/>
        <w:outlineLvl w:val="0"/>
        <w:rPr>
          <w:rFonts w:hint="eastAsia" w:ascii="宋体" w:hAnsi="宋体" w:eastAsia="宋体" w:cs="宋体"/>
          <w:b/>
          <w:color w:val="auto"/>
          <w:sz w:val="36"/>
          <w:szCs w:val="22"/>
          <w:highlight w:val="none"/>
          <w:lang w:eastAsia="zh-CN"/>
        </w:rPr>
      </w:pPr>
      <w:r>
        <w:rPr>
          <w:rFonts w:hint="eastAsia" w:ascii="宋体" w:hAnsi="宋体" w:eastAsia="宋体" w:cs="宋体"/>
          <w:b/>
          <w:color w:val="auto"/>
          <w:sz w:val="36"/>
          <w:szCs w:val="22"/>
          <w:highlight w:val="none"/>
        </w:rPr>
        <w:t>采购需求</w:t>
      </w:r>
      <w:bookmarkEnd w:id="0"/>
    </w:p>
    <w:p w14:paraId="608DE7D2">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前注：</w:t>
      </w:r>
    </w:p>
    <w:p w14:paraId="05D724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szCs w:val="18"/>
          <w:highlight w:val="none"/>
        </w:rPr>
        <w:t>根据《政府采购进口产品管理办法》及政府采购管理部门的相关规定，下列采购需求中标注进口产品的货物均已履行相关论证手续，经核准采购进口产品，但不限制满足招标文件要求的国内产品参与竞争。</w:t>
      </w:r>
      <w:r>
        <w:rPr>
          <w:rFonts w:hint="eastAsia" w:ascii="宋体" w:hAnsi="宋体" w:eastAsia="宋体" w:cs="宋体"/>
          <w:b w:val="0"/>
          <w:bCs w:val="0"/>
          <w:color w:val="auto"/>
          <w:sz w:val="24"/>
          <w:szCs w:val="18"/>
          <w:highlight w:val="none"/>
        </w:rPr>
        <w:t>未标注进口产品的货物均为拒绝采购进口产品。</w:t>
      </w:r>
    </w:p>
    <w:p w14:paraId="34E17E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2</w:t>
      </w:r>
      <w:r>
        <w:rPr>
          <w:rFonts w:hint="eastAsia" w:ascii="宋体" w:hAnsi="宋体" w:eastAsia="宋体" w:cs="宋体"/>
          <w:color w:val="auto"/>
          <w:sz w:val="24"/>
          <w:szCs w:val="18"/>
          <w:highlight w:val="none"/>
          <w:lang w:eastAsia="zh-CN"/>
        </w:rPr>
        <w:t>.</w:t>
      </w:r>
      <w:r>
        <w:rPr>
          <w:rFonts w:hint="eastAsia"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18"/>
          <w:highlight w:val="none"/>
        </w:rPr>
        <w:t>：</w:t>
      </w:r>
    </w:p>
    <w:p w14:paraId="025215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2F94A65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538038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18"/>
          <w:highlight w:val="none"/>
        </w:rPr>
        <w:t>如采购人允许采用分包方式履行合同的，应当明确可以分包履行的相关内容。</w:t>
      </w:r>
    </w:p>
    <w:p w14:paraId="55E31741">
      <w:pPr>
        <w:spacing w:line="360" w:lineRule="auto"/>
        <w:ind w:firstLine="437"/>
        <w:outlineLvl w:val="1"/>
        <w:rPr>
          <w:rFonts w:hint="eastAsia" w:ascii="宋体" w:hAnsi="宋体" w:eastAsia="宋体" w:cs="宋体"/>
          <w:b/>
          <w:color w:val="auto"/>
          <w:sz w:val="24"/>
          <w:szCs w:val="18"/>
          <w:highlight w:val="none"/>
        </w:rPr>
      </w:pPr>
      <w:bookmarkStart w:id="1" w:name="_Toc32151"/>
      <w:bookmarkStart w:id="2" w:name="_Toc32021"/>
      <w:bookmarkStart w:id="3" w:name="_Toc2554"/>
      <w:bookmarkStart w:id="4" w:name="_Toc7752"/>
      <w:r>
        <w:rPr>
          <w:rFonts w:hint="eastAsia" w:ascii="宋体" w:hAnsi="宋体" w:eastAsia="宋体" w:cs="宋体"/>
          <w:b/>
          <w:color w:val="auto"/>
          <w:sz w:val="24"/>
          <w:szCs w:val="18"/>
          <w:highlight w:val="none"/>
        </w:rPr>
        <w:t>一、采购需求前附表</w:t>
      </w:r>
      <w:bookmarkEnd w:id="1"/>
      <w:bookmarkEnd w:id="2"/>
      <w:bookmarkEnd w:id="3"/>
      <w:bookmarkEnd w:id="4"/>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1227"/>
        <w:gridCol w:w="7295"/>
      </w:tblGrid>
      <w:tr w14:paraId="04756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3" w:type="pct"/>
            <w:vAlign w:val="center"/>
          </w:tcPr>
          <w:p w14:paraId="60A71959">
            <w:pPr>
              <w:pStyle w:val="3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
                <w:color w:val="auto"/>
                <w:kern w:val="2"/>
                <w:highlight w:val="none"/>
              </w:rPr>
            </w:pPr>
            <w:r>
              <w:rPr>
                <w:rFonts w:hint="eastAsia" w:ascii="宋体" w:hAnsi="宋体" w:eastAsia="宋体" w:cs="宋体"/>
                <w:b/>
                <w:color w:val="auto"/>
                <w:kern w:val="2"/>
                <w:highlight w:val="none"/>
              </w:rPr>
              <w:t>序号</w:t>
            </w:r>
          </w:p>
        </w:tc>
        <w:tc>
          <w:tcPr>
            <w:tcW w:w="660" w:type="pct"/>
            <w:vAlign w:val="center"/>
          </w:tcPr>
          <w:p w14:paraId="7F8C9F69">
            <w:pPr>
              <w:pStyle w:val="31"/>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Cs w:val="0"/>
                <w:color w:val="auto"/>
                <w:sz w:val="24"/>
                <w:highlight w:val="none"/>
              </w:rPr>
            </w:pPr>
            <w:r>
              <w:rPr>
                <w:rFonts w:hint="eastAsia" w:ascii="宋体" w:hAnsi="宋体" w:eastAsia="宋体" w:cs="宋体"/>
                <w:bCs w:val="0"/>
                <w:color w:val="auto"/>
                <w:sz w:val="24"/>
                <w:highlight w:val="none"/>
              </w:rPr>
              <w:t>条款名称</w:t>
            </w:r>
          </w:p>
        </w:tc>
        <w:tc>
          <w:tcPr>
            <w:tcW w:w="3925" w:type="pct"/>
            <w:vAlign w:val="center"/>
          </w:tcPr>
          <w:p w14:paraId="72990E65">
            <w:pPr>
              <w:pStyle w:val="31"/>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Cs w:val="0"/>
                <w:color w:val="auto"/>
                <w:sz w:val="24"/>
                <w:highlight w:val="none"/>
              </w:rPr>
            </w:pPr>
            <w:r>
              <w:rPr>
                <w:rFonts w:hint="eastAsia" w:ascii="宋体" w:hAnsi="宋体" w:eastAsia="宋体" w:cs="宋体"/>
                <w:bCs w:val="0"/>
                <w:color w:val="auto"/>
                <w:sz w:val="24"/>
                <w:highlight w:val="none"/>
              </w:rPr>
              <w:t>内容、说明与要求</w:t>
            </w:r>
          </w:p>
        </w:tc>
      </w:tr>
      <w:tr w14:paraId="0D2F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3" w:type="pct"/>
            <w:vAlign w:val="center"/>
          </w:tcPr>
          <w:p w14:paraId="264E4DCF">
            <w:pPr>
              <w:pStyle w:val="3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1</w:t>
            </w:r>
          </w:p>
        </w:tc>
        <w:tc>
          <w:tcPr>
            <w:tcW w:w="660" w:type="pct"/>
            <w:vAlign w:val="center"/>
          </w:tcPr>
          <w:p w14:paraId="30C318FC">
            <w:pPr>
              <w:pStyle w:val="31"/>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付款方式</w:t>
            </w:r>
          </w:p>
        </w:tc>
        <w:tc>
          <w:tcPr>
            <w:tcW w:w="3925" w:type="pct"/>
            <w:vAlign w:val="center"/>
          </w:tcPr>
          <w:p w14:paraId="447DBB1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⑴对</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为大型企业的项目或者以人工投入为主且实行按月定期结算支付款项的项目，采购人确定预付款为合同金额的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（0-70%）；</w:t>
            </w:r>
          </w:p>
          <w:p w14:paraId="35B60BD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⑵中小企业合同，采购人确定预付款为合同金额的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40%</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（40%-70%）；</w:t>
            </w:r>
          </w:p>
          <w:p w14:paraId="6F2E1AE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注</w:t>
            </w:r>
            <w:r>
              <w:rPr>
                <w:rFonts w:hint="eastAsia" w:ascii="宋体" w:hAnsi="宋体" w:eastAsia="宋体" w:cs="宋体"/>
                <w:b/>
                <w:bCs/>
                <w:color w:val="auto"/>
                <w:sz w:val="24"/>
                <w:highlight w:val="none"/>
              </w:rPr>
              <w:t>：</w:t>
            </w:r>
            <w:r>
              <w:rPr>
                <w:rFonts w:hint="eastAsia" w:ascii="宋体" w:hAnsi="宋体" w:eastAsia="宋体" w:cs="宋体"/>
                <w:color w:val="auto"/>
                <w:sz w:val="24"/>
                <w:highlight w:val="none"/>
              </w:rPr>
              <w:t>采购人可根据项目特点、供应商诚信等因素，要求供应商提交银行、保险公司、担保公司等金融机构出具的预付款保函或其他担保措施。政府采购预付款在合同、担保措施生效以及具备实施条件后 5 个工作日内支付。</w:t>
            </w:r>
          </w:p>
          <w:p w14:paraId="4CEE976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剩余款支付方式</w:t>
            </w:r>
            <w:r>
              <w:rPr>
                <w:rFonts w:hint="eastAsia" w:ascii="宋体" w:hAnsi="宋体" w:eastAsia="宋体" w:cs="宋体"/>
                <w:color w:val="auto"/>
                <w:sz w:val="24"/>
                <w:highlight w:val="none"/>
              </w:rPr>
              <w:t>：供货安装及调试完成，经</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验收合格并收到发票后7个工作日内支付至合同金额的100%。</w:t>
            </w:r>
          </w:p>
          <w:p w14:paraId="21659C78">
            <w:pPr>
              <w:pStyle w:val="31"/>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u w:val="single"/>
              </w:rPr>
            </w:pPr>
            <w:r>
              <w:rPr>
                <w:rFonts w:hint="eastAsia" w:ascii="宋体" w:hAnsi="宋体" w:eastAsia="宋体" w:cs="宋体"/>
                <w:b w:val="0"/>
                <w:bCs w:val="0"/>
                <w:color w:val="auto"/>
                <w:sz w:val="24"/>
                <w:highlight w:val="none"/>
              </w:rPr>
              <w:t>（</w:t>
            </w:r>
            <w:r>
              <w:rPr>
                <w:rFonts w:hint="eastAsia" w:ascii="宋体" w:hAnsi="宋体" w:eastAsia="宋体" w:cs="宋体"/>
                <w:b w:val="0"/>
                <w:bCs w:val="0"/>
                <w:color w:val="auto"/>
                <w:sz w:val="24"/>
                <w:highlight w:val="none"/>
                <w:lang w:eastAsia="zh-CN"/>
              </w:rPr>
              <w:t>投标人</w:t>
            </w:r>
            <w:r>
              <w:rPr>
                <w:rFonts w:hint="eastAsia" w:ascii="宋体" w:hAnsi="宋体" w:eastAsia="宋体" w:cs="宋体"/>
                <w:b w:val="0"/>
                <w:bCs w:val="0"/>
                <w:color w:val="auto"/>
                <w:sz w:val="24"/>
                <w:highlight w:val="none"/>
              </w:rPr>
              <w:t>提交的</w:t>
            </w:r>
            <w:r>
              <w:rPr>
                <w:rFonts w:hint="eastAsia" w:ascii="宋体" w:hAnsi="宋体" w:eastAsia="宋体" w:cs="宋体"/>
                <w:b w:val="0"/>
                <w:bCs w:val="0"/>
                <w:color w:val="auto"/>
                <w:sz w:val="24"/>
                <w:highlight w:val="none"/>
                <w:lang w:eastAsia="zh-CN"/>
              </w:rPr>
              <w:t>投标</w:t>
            </w:r>
            <w:r>
              <w:rPr>
                <w:rFonts w:hint="eastAsia" w:ascii="宋体" w:hAnsi="宋体" w:eastAsia="宋体" w:cs="宋体"/>
                <w:b w:val="0"/>
                <w:bCs w:val="0"/>
                <w:color w:val="auto"/>
                <w:sz w:val="24"/>
                <w:highlight w:val="none"/>
              </w:rPr>
              <w:t>文件中如有关于付款条件的表述与</w:t>
            </w:r>
            <w:r>
              <w:rPr>
                <w:rFonts w:hint="eastAsia" w:ascii="宋体" w:hAnsi="宋体" w:eastAsia="宋体" w:cs="宋体"/>
                <w:b w:val="0"/>
                <w:bCs w:val="0"/>
                <w:color w:val="auto"/>
                <w:sz w:val="24"/>
                <w:highlight w:val="none"/>
                <w:lang w:eastAsia="zh-CN"/>
              </w:rPr>
              <w:t>招标文件</w:t>
            </w:r>
            <w:r>
              <w:rPr>
                <w:rFonts w:hint="eastAsia" w:ascii="宋体" w:hAnsi="宋体" w:eastAsia="宋体" w:cs="宋体"/>
                <w:b w:val="0"/>
                <w:bCs w:val="0"/>
                <w:color w:val="auto"/>
                <w:sz w:val="24"/>
                <w:highlight w:val="none"/>
              </w:rPr>
              <w:t>规定不符，将被视为实质性不响应，将导致</w:t>
            </w:r>
            <w:r>
              <w:rPr>
                <w:rFonts w:hint="eastAsia" w:ascii="宋体" w:hAnsi="宋体" w:eastAsia="宋体" w:cs="宋体"/>
                <w:b/>
                <w:bCs/>
                <w:color w:val="auto"/>
                <w:sz w:val="24"/>
                <w:highlight w:val="none"/>
              </w:rPr>
              <w:t>响应无效</w:t>
            </w:r>
            <w:r>
              <w:rPr>
                <w:rFonts w:hint="eastAsia" w:ascii="宋体" w:hAnsi="宋体" w:eastAsia="宋体" w:cs="宋体"/>
                <w:b w:val="0"/>
                <w:bCs w:val="0"/>
                <w:color w:val="auto"/>
                <w:sz w:val="24"/>
                <w:highlight w:val="none"/>
              </w:rPr>
              <w:t>）</w:t>
            </w:r>
          </w:p>
        </w:tc>
      </w:tr>
      <w:tr w14:paraId="494C8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3" w:type="pct"/>
            <w:vAlign w:val="center"/>
          </w:tcPr>
          <w:p w14:paraId="763BB2FF">
            <w:pPr>
              <w:pStyle w:val="3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2</w:t>
            </w:r>
          </w:p>
        </w:tc>
        <w:tc>
          <w:tcPr>
            <w:tcW w:w="660" w:type="pct"/>
            <w:vAlign w:val="center"/>
          </w:tcPr>
          <w:p w14:paraId="0AE3A0E4">
            <w:pPr>
              <w:pStyle w:val="31"/>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供货及安装地点</w:t>
            </w:r>
          </w:p>
        </w:tc>
        <w:tc>
          <w:tcPr>
            <w:tcW w:w="3925" w:type="pct"/>
            <w:vAlign w:val="center"/>
          </w:tcPr>
          <w:p w14:paraId="5AB7AC08">
            <w:pPr>
              <w:pStyle w:val="31"/>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rPr>
            </w:pPr>
            <w:r>
              <w:rPr>
                <w:rFonts w:hint="eastAsia" w:ascii="宋体" w:hAnsi="宋体" w:eastAsia="宋体"/>
                <w:b w:val="0"/>
                <w:color w:val="auto"/>
                <w:sz w:val="24"/>
                <w:highlight w:val="none"/>
                <w:u w:val="none"/>
                <w:lang w:val="en-US" w:eastAsia="zh-CN"/>
              </w:rPr>
              <w:t>霍邱</w:t>
            </w:r>
            <w:r>
              <w:rPr>
                <w:rFonts w:hint="eastAsia" w:ascii="宋体" w:hAnsi="宋体" w:eastAsia="宋体"/>
                <w:b w:val="0"/>
                <w:color w:val="auto"/>
                <w:sz w:val="24"/>
                <w:highlight w:val="none"/>
                <w:u w:val="none"/>
              </w:rPr>
              <w:t>县中医院，采购人指定地点。</w:t>
            </w:r>
          </w:p>
        </w:tc>
      </w:tr>
      <w:tr w14:paraId="01DF0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3" w:type="pct"/>
            <w:vAlign w:val="center"/>
          </w:tcPr>
          <w:p w14:paraId="5E0AF206">
            <w:pPr>
              <w:pStyle w:val="3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3</w:t>
            </w:r>
          </w:p>
        </w:tc>
        <w:tc>
          <w:tcPr>
            <w:tcW w:w="660" w:type="pct"/>
            <w:vAlign w:val="center"/>
          </w:tcPr>
          <w:p w14:paraId="115CE34C">
            <w:pPr>
              <w:pStyle w:val="31"/>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供货及安装期限</w:t>
            </w:r>
          </w:p>
        </w:tc>
        <w:tc>
          <w:tcPr>
            <w:tcW w:w="3925" w:type="pct"/>
            <w:vAlign w:val="center"/>
          </w:tcPr>
          <w:p w14:paraId="7C6E0EEA">
            <w:pPr>
              <w:pStyle w:val="31"/>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rPr>
            </w:pPr>
            <w:r>
              <w:rPr>
                <w:rFonts w:hint="eastAsia" w:ascii="宋体" w:hAnsi="宋体" w:eastAsia="宋体"/>
                <w:b w:val="0"/>
                <w:color w:val="auto"/>
                <w:sz w:val="24"/>
                <w:highlight w:val="none"/>
                <w:u w:val="none"/>
              </w:rPr>
              <w:t>自合同签订之日起30日历天</w:t>
            </w:r>
            <w:r>
              <w:rPr>
                <w:rFonts w:hint="eastAsia" w:ascii="宋体" w:hAnsi="宋体" w:eastAsia="宋体"/>
                <w:b w:val="0"/>
                <w:color w:val="auto"/>
                <w:sz w:val="24"/>
                <w:highlight w:val="none"/>
                <w:u w:val="none"/>
                <w:lang w:eastAsia="zh-CN"/>
              </w:rPr>
              <w:t>。</w:t>
            </w:r>
          </w:p>
        </w:tc>
      </w:tr>
      <w:tr w14:paraId="500DE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3" w:type="pct"/>
            <w:vAlign w:val="center"/>
          </w:tcPr>
          <w:p w14:paraId="785BE943">
            <w:pPr>
              <w:pStyle w:val="3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4</w:t>
            </w:r>
          </w:p>
        </w:tc>
        <w:tc>
          <w:tcPr>
            <w:tcW w:w="660" w:type="pct"/>
            <w:vAlign w:val="center"/>
          </w:tcPr>
          <w:p w14:paraId="31E8C866">
            <w:pPr>
              <w:pStyle w:val="31"/>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免费质保期</w:t>
            </w:r>
          </w:p>
        </w:tc>
        <w:tc>
          <w:tcPr>
            <w:tcW w:w="3925" w:type="pct"/>
            <w:vAlign w:val="center"/>
          </w:tcPr>
          <w:p w14:paraId="111FE8B4">
            <w:pPr>
              <w:pStyle w:val="31"/>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default" w:ascii="宋体" w:hAnsi="宋体" w:eastAsia="宋体"/>
                <w:b w:val="0"/>
                <w:color w:val="auto"/>
                <w:sz w:val="24"/>
                <w:highlight w:val="none"/>
                <w:u w:val="none"/>
                <w:lang w:val="en-US" w:eastAsia="zh-CN"/>
              </w:rPr>
            </w:pPr>
            <w:r>
              <w:rPr>
                <w:rFonts w:hint="eastAsia" w:ascii="宋体" w:hAnsi="宋体" w:eastAsia="宋体"/>
                <w:b w:val="0"/>
                <w:color w:val="auto"/>
                <w:sz w:val="24"/>
                <w:highlight w:val="none"/>
                <w:u w:val="none"/>
                <w:lang w:val="en-US" w:eastAsia="zh-CN"/>
              </w:rPr>
              <w:t>第一包：5年。</w:t>
            </w:r>
          </w:p>
          <w:p w14:paraId="5369EFA0">
            <w:pPr>
              <w:pStyle w:val="31"/>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rPr>
            </w:pPr>
            <w:r>
              <w:rPr>
                <w:rFonts w:hint="eastAsia" w:ascii="宋体" w:hAnsi="宋体" w:eastAsia="宋体"/>
                <w:b w:val="0"/>
                <w:color w:val="auto"/>
                <w:sz w:val="24"/>
                <w:highlight w:val="none"/>
                <w:u w:val="none"/>
                <w:lang w:val="en-US" w:eastAsia="zh-CN"/>
              </w:rPr>
              <w:t>第二包：3年。</w:t>
            </w:r>
          </w:p>
        </w:tc>
      </w:tr>
      <w:tr w14:paraId="78924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3" w:type="pct"/>
            <w:vAlign w:val="center"/>
          </w:tcPr>
          <w:p w14:paraId="37AA091C">
            <w:pPr>
              <w:pStyle w:val="3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default" w:ascii="宋体" w:hAnsi="宋体" w:eastAsia="宋体" w:cs="宋体"/>
                <w:bCs/>
                <w:color w:val="auto"/>
                <w:kern w:val="2"/>
                <w:highlight w:val="none"/>
                <w:lang w:val="en-US" w:eastAsia="zh-CN"/>
              </w:rPr>
            </w:pPr>
            <w:bookmarkStart w:id="5" w:name="_Toc5944"/>
            <w:bookmarkStart w:id="6" w:name="_Toc27372"/>
            <w:bookmarkStart w:id="7" w:name="_Toc7671"/>
            <w:r>
              <w:rPr>
                <w:rFonts w:hint="eastAsia" w:ascii="宋体" w:hAnsi="宋体" w:eastAsia="宋体" w:cs="宋体"/>
                <w:bCs/>
                <w:color w:val="auto"/>
                <w:kern w:val="2"/>
                <w:highlight w:val="none"/>
                <w:lang w:val="en-US" w:eastAsia="zh-CN"/>
              </w:rPr>
              <w:t>5</w:t>
            </w:r>
          </w:p>
        </w:tc>
        <w:tc>
          <w:tcPr>
            <w:tcW w:w="660" w:type="pct"/>
            <w:vAlign w:val="center"/>
          </w:tcPr>
          <w:p w14:paraId="1190BC6B">
            <w:pPr>
              <w:pStyle w:val="31"/>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b w:val="0"/>
                <w:color w:val="auto"/>
                <w:sz w:val="24"/>
                <w:highlight w:val="none"/>
                <w:u w:val="none"/>
                <w:lang w:val="en-US" w:eastAsia="zh-CN"/>
              </w:rPr>
              <w:t>医疗器械注册证或备案证明材料</w:t>
            </w:r>
          </w:p>
        </w:tc>
        <w:tc>
          <w:tcPr>
            <w:tcW w:w="3925" w:type="pct"/>
            <w:vAlign w:val="center"/>
          </w:tcPr>
          <w:p w14:paraId="7032E0EF">
            <w:pPr>
              <w:pStyle w:val="31"/>
              <w:widowControl w:val="0"/>
              <w:spacing w:before="0" w:beforeAutospacing="0" w:after="0" w:afterAutospacing="0" w:line="360" w:lineRule="auto"/>
              <w:jc w:val="both"/>
              <w:rPr>
                <w:rFonts w:hint="eastAsia" w:ascii="宋体" w:hAnsi="宋体" w:eastAsia="宋体" w:cs="宋体"/>
                <w:b w:val="0"/>
                <w:color w:val="auto"/>
                <w:sz w:val="24"/>
                <w:highlight w:val="none"/>
              </w:rPr>
            </w:pPr>
            <w:r>
              <w:rPr>
                <w:rFonts w:hint="eastAsia" w:ascii="宋体" w:hAnsi="宋体" w:eastAsia="宋体"/>
                <w:b w:val="0"/>
                <w:color w:val="auto"/>
                <w:sz w:val="24"/>
                <w:highlight w:val="none"/>
                <w:u w:val="none"/>
                <w:lang w:val="en-US" w:eastAsia="zh-CN"/>
              </w:rPr>
              <w:t>供应商应在投标文件提供所投产品按照《医疗器械监督管理条例》规定应具备的对应的医疗器械注册证或备案证明材料，投标时以《承诺函》形式提供医疗器械注册证或备案证明材料的，可视为符合此项材料要求。《承诺函》中须承诺，中标后在签订合同前按采购人要求提供对应的医疗器械注册证或备案证明材料,承诺函格式自拟，不提供视为</w:t>
            </w:r>
            <w:r>
              <w:rPr>
                <w:rFonts w:hint="eastAsia" w:ascii="宋体" w:hAnsi="宋体" w:eastAsia="宋体"/>
                <w:b/>
                <w:bCs w:val="0"/>
                <w:color w:val="auto"/>
                <w:sz w:val="24"/>
                <w:highlight w:val="none"/>
                <w:u w:val="none"/>
                <w:lang w:val="en-US" w:eastAsia="zh-CN"/>
              </w:rPr>
              <w:t>投标无效</w:t>
            </w:r>
            <w:r>
              <w:rPr>
                <w:rFonts w:hint="eastAsia" w:ascii="宋体" w:hAnsi="宋体" w:eastAsia="宋体"/>
                <w:b w:val="0"/>
                <w:color w:val="auto"/>
                <w:sz w:val="24"/>
                <w:highlight w:val="none"/>
                <w:u w:val="none"/>
                <w:lang w:val="en-US" w:eastAsia="zh-CN"/>
              </w:rPr>
              <w:t>。</w:t>
            </w:r>
          </w:p>
        </w:tc>
      </w:tr>
    </w:tbl>
    <w:p w14:paraId="1E4E38CB">
      <w:pPr>
        <w:spacing w:line="360" w:lineRule="auto"/>
        <w:ind w:firstLine="437"/>
        <w:outlineLvl w:val="1"/>
        <w:rPr>
          <w:rFonts w:hint="eastAsia" w:ascii="宋体" w:hAnsi="宋体" w:eastAsia="宋体" w:cs="宋体"/>
          <w:b/>
          <w:bCs/>
          <w:color w:val="auto"/>
          <w:sz w:val="24"/>
          <w:szCs w:val="18"/>
          <w:highlight w:val="none"/>
        </w:rPr>
      </w:pPr>
    </w:p>
    <w:p w14:paraId="15D0180D">
      <w:pPr>
        <w:spacing w:line="360" w:lineRule="auto"/>
        <w:ind w:firstLine="437"/>
        <w:outlineLvl w:val="1"/>
        <w:rPr>
          <w:rFonts w:hint="eastAsia" w:ascii="宋体" w:hAnsi="宋体" w:eastAsia="宋体" w:cs="宋体"/>
          <w:b/>
          <w:bCs/>
          <w:color w:val="auto"/>
          <w:sz w:val="24"/>
          <w:szCs w:val="18"/>
          <w:highlight w:val="none"/>
        </w:rPr>
        <w:sectPr>
          <w:footerReference r:id="rId3" w:type="default"/>
          <w:pgSz w:w="11907" w:h="16840"/>
          <w:pgMar w:top="1117" w:right="1417" w:bottom="1060" w:left="1417" w:header="510" w:footer="886" w:gutter="0"/>
          <w:pgNumType w:fmt="decimal"/>
          <w:cols w:space="720" w:num="1"/>
        </w:sectPr>
      </w:pPr>
      <w:bookmarkStart w:id="8" w:name="_Toc2445"/>
    </w:p>
    <w:p w14:paraId="6D0B947D">
      <w:pPr>
        <w:spacing w:line="360" w:lineRule="auto"/>
        <w:ind w:firstLine="437"/>
        <w:outlineLvl w:val="1"/>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二、</w:t>
      </w:r>
      <w:r>
        <w:rPr>
          <w:rFonts w:hint="eastAsia" w:ascii="宋体" w:hAnsi="宋体" w:eastAsia="宋体" w:cs="宋体"/>
          <w:b/>
          <w:color w:val="auto"/>
          <w:sz w:val="24"/>
          <w:szCs w:val="18"/>
          <w:highlight w:val="none"/>
        </w:rPr>
        <w:t>货物</w:t>
      </w:r>
      <w:r>
        <w:rPr>
          <w:rFonts w:hint="eastAsia" w:ascii="宋体" w:hAnsi="宋体" w:eastAsia="宋体" w:cs="宋体"/>
          <w:b/>
          <w:bCs/>
          <w:color w:val="auto"/>
          <w:sz w:val="24"/>
          <w:szCs w:val="18"/>
          <w:highlight w:val="none"/>
        </w:rPr>
        <w:t>需求</w:t>
      </w:r>
      <w:bookmarkEnd w:id="5"/>
      <w:bookmarkEnd w:id="6"/>
      <w:bookmarkEnd w:id="7"/>
      <w:bookmarkEnd w:id="8"/>
    </w:p>
    <w:p w14:paraId="2E2AF0B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outlineLvl w:val="1"/>
        <w:rPr>
          <w:rFonts w:hint="eastAsia" w:ascii="宋体" w:hAnsi="宋体" w:eastAsia="宋体" w:cs="宋体"/>
          <w:b w:val="0"/>
          <w:bCs w:val="0"/>
          <w:color w:val="auto"/>
          <w:sz w:val="24"/>
          <w:szCs w:val="18"/>
          <w:highlight w:val="none"/>
          <w:lang w:val="en-US" w:eastAsia="zh-CN"/>
        </w:rPr>
      </w:pPr>
      <w:bookmarkStart w:id="9" w:name="_Toc4843"/>
      <w:bookmarkStart w:id="10" w:name="_Toc7421"/>
      <w:bookmarkStart w:id="11" w:name="_Toc13759"/>
      <w:r>
        <w:rPr>
          <w:rFonts w:hint="eastAsia" w:ascii="宋体" w:hAnsi="宋体" w:eastAsia="宋体" w:cs="宋体"/>
          <w:b w:val="0"/>
          <w:bCs w:val="0"/>
          <w:color w:val="auto"/>
          <w:sz w:val="24"/>
          <w:szCs w:val="18"/>
          <w:highlight w:val="none"/>
          <w:lang w:val="en-US" w:eastAsia="zh-CN"/>
        </w:rPr>
        <w:t>前注：本项目《中小企业声明函》仅需填写下列“主要标的物”清单中相关货物。针对“与主要标的物配套的辅材、辅料、辅助设备等”清单中所列货物，投标文件中可不填写所属行业，不作为《中小企业声明函》的标的物，也不对其生产厂商作出要求。</w:t>
      </w:r>
    </w:p>
    <w:p w14:paraId="0ED9CEC9">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firstLine="482" w:firstLineChars="200"/>
        <w:textAlignment w:val="auto"/>
        <w:outlineLvl w:val="1"/>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主要标的物</w:t>
      </w:r>
    </w:p>
    <w:p w14:paraId="568B5E7D">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both"/>
        <w:textAlignment w:val="auto"/>
        <w:outlineLvl w:val="1"/>
        <w:rPr>
          <w:rFonts w:hint="eastAsia" w:ascii="宋体" w:hAnsi="宋体" w:eastAsia="宋体" w:cs="宋体"/>
          <w:b/>
          <w:bCs/>
          <w:color w:val="auto"/>
          <w:sz w:val="24"/>
          <w:szCs w:val="18"/>
          <w:highlight w:val="none"/>
          <w:lang w:val="en-US" w:eastAsia="zh-CN"/>
        </w:rPr>
      </w:pPr>
    </w:p>
    <w:tbl>
      <w:tblPr>
        <w:tblStyle w:val="16"/>
        <w:tblW w:w="497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7"/>
        <w:gridCol w:w="1174"/>
        <w:gridCol w:w="8113"/>
        <w:gridCol w:w="768"/>
        <w:gridCol w:w="706"/>
        <w:gridCol w:w="817"/>
        <w:gridCol w:w="722"/>
        <w:gridCol w:w="757"/>
        <w:gridCol w:w="779"/>
        <w:gridCol w:w="524"/>
      </w:tblGrid>
      <w:tr w14:paraId="3F8D0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31C46F">
            <w:pPr>
              <w:keepNext w:val="0"/>
              <w:keepLines w:val="0"/>
              <w:pageBreakBefore w:val="0"/>
              <w:widowControl/>
              <w:suppressLineNumbers w:val="0"/>
              <w:wordWrap/>
              <w:overflowPunct/>
              <w:topLinePunct w:val="0"/>
              <w:bidi w:val="0"/>
              <w:spacing w:line="240" w:lineRule="auto"/>
              <w:ind w:left="0" w:right="0" w:firstLine="0"/>
              <w:jc w:val="center"/>
              <w:textAlignment w:val="center"/>
              <w:rPr>
                <w:rFonts w:hint="eastAsia" w:asciiTheme="majorEastAsia" w:hAnsiTheme="majorEastAsia" w:eastAsiaTheme="majorEastAsia" w:cstheme="majorEastAsia"/>
                <w:b/>
                <w:bCs/>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b/>
                <w:bCs/>
                <w:i w:val="0"/>
                <w:iCs w:val="0"/>
                <w:color w:val="000000" w:themeColor="text1"/>
                <w:kern w:val="0"/>
                <w:sz w:val="24"/>
                <w:szCs w:val="24"/>
                <w:highlight w:val="none"/>
                <w:u w:val="none"/>
                <w:lang w:val="en-US" w:eastAsia="zh-CN" w:bidi="ar"/>
                <w14:textFill>
                  <w14:solidFill>
                    <w14:schemeClr w14:val="tx1"/>
                  </w14:solidFill>
                </w14:textFill>
              </w:rPr>
              <w:t>第一包：康复科设备采购清单</w:t>
            </w:r>
          </w:p>
        </w:tc>
      </w:tr>
      <w:tr w14:paraId="79326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5"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EF67D">
            <w:pPr>
              <w:keepNext w:val="0"/>
              <w:keepLines w:val="0"/>
              <w:pageBreakBefore w:val="0"/>
              <w:widowControl/>
              <w:suppressLineNumbers w:val="0"/>
              <w:wordWrap/>
              <w:overflowPunct/>
              <w:topLinePunct w:val="0"/>
              <w:bidi w:val="0"/>
              <w:spacing w:line="240" w:lineRule="auto"/>
              <w:ind w:left="0" w:right="0" w:firstLine="0"/>
              <w:jc w:val="center"/>
              <w:textAlignment w:val="center"/>
              <w:rPr>
                <w:rFonts w:hint="eastAsia" w:asciiTheme="majorEastAsia" w:hAnsiTheme="majorEastAsia" w:eastAsiaTheme="majorEastAsia" w:cstheme="majorEastAsia"/>
                <w:b/>
                <w:bCs/>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b/>
                <w:bCs/>
                <w:i w:val="0"/>
                <w:iCs w:val="0"/>
                <w:color w:val="000000" w:themeColor="text1"/>
                <w:kern w:val="0"/>
                <w:sz w:val="24"/>
                <w:szCs w:val="24"/>
                <w:highlight w:val="none"/>
                <w:u w:val="none"/>
                <w:lang w:val="en-US" w:eastAsia="zh-CN" w:bidi="ar"/>
                <w14:textFill>
                  <w14:solidFill>
                    <w14:schemeClr w14:val="tx1"/>
                  </w14:solidFill>
                </w14:textFill>
              </w:rPr>
              <w:t>序号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29149">
            <w:pPr>
              <w:keepNext w:val="0"/>
              <w:keepLines w:val="0"/>
              <w:pageBreakBefore w:val="0"/>
              <w:widowControl/>
              <w:suppressLineNumbers w:val="0"/>
              <w:wordWrap/>
              <w:overflowPunct/>
              <w:topLinePunct w:val="0"/>
              <w:bidi w:val="0"/>
              <w:spacing w:line="240" w:lineRule="auto"/>
              <w:ind w:left="0" w:right="0" w:firstLine="0"/>
              <w:jc w:val="center"/>
              <w:textAlignment w:val="center"/>
              <w:rPr>
                <w:rFonts w:hint="eastAsia" w:asciiTheme="majorEastAsia" w:hAnsiTheme="majorEastAsia" w:eastAsiaTheme="majorEastAsia" w:cstheme="majorEastAsia"/>
                <w:b/>
                <w:bCs/>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b/>
                <w:bCs/>
                <w:color w:val="000000" w:themeColor="text1"/>
                <w:sz w:val="24"/>
                <w:szCs w:val="24"/>
                <w:highlight w:val="none"/>
                <w14:textFill>
                  <w14:solidFill>
                    <w14:schemeClr w14:val="tx1"/>
                  </w14:solidFill>
                </w14:textFill>
              </w:rPr>
              <w:t>货物名称</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22003">
            <w:pPr>
              <w:keepNext w:val="0"/>
              <w:keepLines w:val="0"/>
              <w:pageBreakBefore w:val="0"/>
              <w:widowControl/>
              <w:suppressLineNumbers w:val="0"/>
              <w:wordWrap/>
              <w:overflowPunct/>
              <w:topLinePunct w:val="0"/>
              <w:bidi w:val="0"/>
              <w:spacing w:line="240" w:lineRule="auto"/>
              <w:ind w:left="0" w:right="0" w:firstLine="0"/>
              <w:jc w:val="center"/>
              <w:textAlignment w:val="center"/>
              <w:rPr>
                <w:rFonts w:hint="eastAsia" w:asciiTheme="majorEastAsia" w:hAnsiTheme="majorEastAsia" w:eastAsiaTheme="majorEastAsia" w:cstheme="majorEastAsia"/>
                <w:b/>
                <w:bCs/>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b/>
                <w:bCs/>
                <w:i w:val="0"/>
                <w:iCs w:val="0"/>
                <w:color w:val="000000" w:themeColor="text1"/>
                <w:kern w:val="0"/>
                <w:sz w:val="24"/>
                <w:szCs w:val="24"/>
                <w:highlight w:val="none"/>
                <w:u w:val="none"/>
                <w:lang w:val="en-US" w:eastAsia="zh-CN" w:bidi="ar"/>
                <w14:textFill>
                  <w14:solidFill>
                    <w14:schemeClr w14:val="tx1"/>
                  </w14:solidFill>
                </w14:textFill>
              </w:rPr>
              <w:t>技术参数及要求</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D9BB1">
            <w:pPr>
              <w:keepNext w:val="0"/>
              <w:keepLines w:val="0"/>
              <w:pageBreakBefore w:val="0"/>
              <w:widowControl/>
              <w:suppressLineNumbers w:val="0"/>
              <w:wordWrap/>
              <w:overflowPunct/>
              <w:topLinePunct w:val="0"/>
              <w:bidi w:val="0"/>
              <w:spacing w:line="240" w:lineRule="auto"/>
              <w:ind w:left="0" w:right="0" w:firstLine="0"/>
              <w:jc w:val="center"/>
              <w:textAlignment w:val="center"/>
              <w:rPr>
                <w:rFonts w:hint="eastAsia" w:asciiTheme="majorEastAsia" w:hAnsiTheme="majorEastAsia" w:eastAsiaTheme="majorEastAsia" w:cstheme="majorEastAsia"/>
                <w:b/>
                <w:bCs/>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b/>
                <w:bCs/>
                <w:i w:val="0"/>
                <w:iCs w:val="0"/>
                <w:color w:val="000000" w:themeColor="text1"/>
                <w:kern w:val="0"/>
                <w:sz w:val="24"/>
                <w:szCs w:val="24"/>
                <w:highlight w:val="none"/>
                <w:u w:val="none"/>
                <w:lang w:val="en-US" w:eastAsia="zh-CN" w:bidi="ar"/>
                <w14:textFill>
                  <w14:solidFill>
                    <w14:schemeClr w14:val="tx1"/>
                  </w14:solidFill>
                </w14:textFill>
              </w:rPr>
              <w:t>数量</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5ADAE">
            <w:pPr>
              <w:keepNext w:val="0"/>
              <w:keepLines w:val="0"/>
              <w:pageBreakBefore w:val="0"/>
              <w:widowControl/>
              <w:suppressLineNumbers w:val="0"/>
              <w:wordWrap/>
              <w:overflowPunct/>
              <w:topLinePunct w:val="0"/>
              <w:bidi w:val="0"/>
              <w:spacing w:line="240" w:lineRule="auto"/>
              <w:ind w:left="0" w:right="0" w:firstLine="0"/>
              <w:jc w:val="center"/>
              <w:textAlignment w:val="center"/>
              <w:rPr>
                <w:rFonts w:hint="eastAsia" w:asciiTheme="majorEastAsia" w:hAnsiTheme="majorEastAsia" w:eastAsiaTheme="majorEastAsia" w:cstheme="majorEastAsia"/>
                <w:b/>
                <w:bCs/>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b/>
                <w:bCs/>
                <w:i w:val="0"/>
                <w:iCs w:val="0"/>
                <w:color w:val="000000" w:themeColor="text1"/>
                <w:kern w:val="0"/>
                <w:sz w:val="24"/>
                <w:szCs w:val="24"/>
                <w:highlight w:val="none"/>
                <w:u w:val="none"/>
                <w:lang w:val="en-US" w:eastAsia="zh-CN" w:bidi="ar"/>
                <w14:textFill>
                  <w14:solidFill>
                    <w14:schemeClr w14:val="tx1"/>
                  </w14:solidFill>
                </w14:textFill>
              </w:rPr>
              <w:t>单位</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F2A02">
            <w:pPr>
              <w:keepNext w:val="0"/>
              <w:keepLines w:val="0"/>
              <w:pageBreakBefore w:val="0"/>
              <w:widowControl/>
              <w:suppressLineNumbers w:val="0"/>
              <w:wordWrap/>
              <w:overflowPunct/>
              <w:topLinePunct w:val="0"/>
              <w:bidi w:val="0"/>
              <w:spacing w:line="240" w:lineRule="auto"/>
              <w:ind w:left="0" w:right="0" w:firstLine="0"/>
              <w:jc w:val="center"/>
              <w:textAlignment w:val="center"/>
              <w:rPr>
                <w:rFonts w:hint="eastAsia" w:asciiTheme="majorEastAsia" w:hAnsiTheme="majorEastAsia" w:eastAsiaTheme="majorEastAsia" w:cstheme="majorEastAsia"/>
                <w:b/>
                <w:bCs/>
                <w:i w:val="0"/>
                <w:iCs w:val="0"/>
                <w:color w:val="auto"/>
                <w:sz w:val="24"/>
                <w:szCs w:val="24"/>
                <w:highlight w:val="none"/>
                <w:u w:val="none"/>
              </w:rPr>
            </w:pPr>
            <w:r>
              <w:rPr>
                <w:rFonts w:hint="eastAsia" w:asciiTheme="majorEastAsia" w:hAnsiTheme="majorEastAsia" w:eastAsiaTheme="majorEastAsia" w:cstheme="majorEastAsia"/>
                <w:b/>
                <w:bCs/>
                <w:i w:val="0"/>
                <w:iCs w:val="0"/>
                <w:color w:val="auto"/>
                <w:kern w:val="0"/>
                <w:sz w:val="24"/>
                <w:szCs w:val="24"/>
                <w:highlight w:val="none"/>
                <w:u w:val="none"/>
                <w:lang w:val="en-US" w:eastAsia="zh-CN" w:bidi="ar"/>
              </w:rPr>
              <w:t>最高限价单价（万元）</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B4ADD">
            <w:pPr>
              <w:keepNext w:val="0"/>
              <w:keepLines w:val="0"/>
              <w:pageBreakBefore w:val="0"/>
              <w:widowControl/>
              <w:suppressLineNumbers w:val="0"/>
              <w:wordWrap/>
              <w:overflowPunct/>
              <w:topLinePunct w:val="0"/>
              <w:bidi w:val="0"/>
              <w:spacing w:line="240" w:lineRule="auto"/>
              <w:ind w:left="0" w:right="0" w:firstLine="0"/>
              <w:jc w:val="center"/>
              <w:textAlignment w:val="center"/>
              <w:rPr>
                <w:rFonts w:hint="eastAsia" w:asciiTheme="majorEastAsia" w:hAnsiTheme="majorEastAsia" w:eastAsiaTheme="majorEastAsia" w:cstheme="majorEastAsia"/>
                <w:b/>
                <w:bCs/>
                <w:i w:val="0"/>
                <w:iCs w:val="0"/>
                <w:color w:val="auto"/>
                <w:sz w:val="24"/>
                <w:szCs w:val="24"/>
                <w:highlight w:val="none"/>
                <w:u w:val="none"/>
              </w:rPr>
            </w:pPr>
            <w:r>
              <w:rPr>
                <w:rFonts w:hint="eastAsia" w:asciiTheme="majorEastAsia" w:hAnsiTheme="majorEastAsia" w:eastAsiaTheme="majorEastAsia" w:cstheme="majorEastAsia"/>
                <w:b/>
                <w:bCs/>
                <w:i w:val="0"/>
                <w:iCs w:val="0"/>
                <w:color w:val="auto"/>
                <w:kern w:val="0"/>
                <w:sz w:val="24"/>
                <w:szCs w:val="24"/>
                <w:highlight w:val="none"/>
                <w:u w:val="none"/>
                <w:lang w:val="en-US" w:eastAsia="zh-CN" w:bidi="ar"/>
              </w:rPr>
              <w:t>最高限价总价（万元）</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790E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所属</w:t>
            </w:r>
          </w:p>
          <w:p w14:paraId="22DE36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ajorEastAsia" w:hAnsiTheme="majorEastAsia" w:eastAsiaTheme="majorEastAsia" w:cstheme="majorEastAsia"/>
                <w:b/>
                <w:bCs/>
                <w:i w:val="0"/>
                <w:iCs w:val="0"/>
                <w:color w:val="auto"/>
                <w:kern w:val="0"/>
                <w:sz w:val="24"/>
                <w:szCs w:val="24"/>
                <w:highlight w:val="none"/>
                <w:u w:val="none"/>
                <w:lang w:val="en-US" w:eastAsia="zh-CN" w:bidi="ar"/>
              </w:rPr>
            </w:pPr>
            <w:r>
              <w:rPr>
                <w:rFonts w:hint="eastAsia" w:ascii="宋体" w:hAnsi="宋体" w:eastAsia="宋体" w:cs="宋体"/>
                <w:b/>
                <w:bCs/>
                <w:color w:val="auto"/>
                <w:sz w:val="24"/>
                <w:szCs w:val="18"/>
                <w:highlight w:val="none"/>
              </w:rPr>
              <w:t>行业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5206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ajorEastAsia" w:hAnsiTheme="majorEastAsia" w:eastAsiaTheme="majorEastAsia" w:cstheme="majorEastAsia"/>
                <w:b/>
                <w:bCs/>
                <w:i w:val="0"/>
                <w:iCs w:val="0"/>
                <w:color w:val="auto"/>
                <w:kern w:val="0"/>
                <w:sz w:val="24"/>
                <w:szCs w:val="24"/>
                <w:highlight w:val="none"/>
                <w:u w:val="none"/>
                <w:lang w:val="en-US" w:eastAsia="zh-CN" w:bidi="ar"/>
              </w:rPr>
            </w:pPr>
            <w:r>
              <w:rPr>
                <w:rFonts w:hint="eastAsia" w:ascii="宋体" w:hAnsi="宋体" w:eastAsia="宋体" w:cs="宋体"/>
                <w:b/>
                <w:bCs/>
                <w:color w:val="auto"/>
                <w:sz w:val="24"/>
                <w:szCs w:val="18"/>
                <w:highlight w:val="none"/>
                <w:lang w:val="en-US" w:eastAsia="zh-CN"/>
              </w:rPr>
              <w:t>是否为核心产品</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26CC0">
            <w:pPr>
              <w:keepNext w:val="0"/>
              <w:keepLines w:val="0"/>
              <w:pageBreakBefore w:val="0"/>
              <w:widowControl/>
              <w:suppressLineNumbers w:val="0"/>
              <w:wordWrap/>
              <w:overflowPunct/>
              <w:topLinePunct w:val="0"/>
              <w:bidi w:val="0"/>
              <w:spacing w:line="240" w:lineRule="auto"/>
              <w:ind w:left="0" w:right="0" w:firstLine="0"/>
              <w:jc w:val="center"/>
              <w:textAlignment w:val="center"/>
              <w:rPr>
                <w:rFonts w:hint="eastAsia" w:asciiTheme="majorEastAsia" w:hAnsiTheme="majorEastAsia" w:eastAsiaTheme="majorEastAsia" w:cstheme="majorEastAsia"/>
                <w:b/>
                <w:bCs/>
                <w:i w:val="0"/>
                <w:iCs w:val="0"/>
                <w:color w:val="000000" w:themeColor="text1"/>
                <w:sz w:val="24"/>
                <w:szCs w:val="24"/>
                <w:highlight w:val="none"/>
                <w:u w:val="none"/>
                <w:lang w:val="en-US" w:eastAsia="zh-CN"/>
                <w14:textFill>
                  <w14:solidFill>
                    <w14:schemeClr w14:val="tx1"/>
                  </w14:solidFill>
                </w14:textFill>
              </w:rPr>
            </w:pPr>
            <w:r>
              <w:rPr>
                <w:rFonts w:hint="eastAsia" w:asciiTheme="majorEastAsia" w:hAnsiTheme="majorEastAsia" w:eastAsiaTheme="majorEastAsia" w:cstheme="majorEastAsia"/>
                <w:b/>
                <w:bCs/>
                <w:i w:val="0"/>
                <w:iCs w:val="0"/>
                <w:color w:val="000000" w:themeColor="text1"/>
                <w:sz w:val="24"/>
                <w:szCs w:val="24"/>
                <w:highlight w:val="none"/>
                <w:u w:val="none"/>
                <w:lang w:val="en-US" w:eastAsia="zh-CN"/>
                <w14:textFill>
                  <w14:solidFill>
                    <w14:schemeClr w14:val="tx1"/>
                  </w14:solidFill>
                </w14:textFill>
              </w:rPr>
              <w:t>备注</w:t>
            </w:r>
          </w:p>
        </w:tc>
      </w:tr>
      <w:tr w14:paraId="3C52D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6BBCF">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0DE9D">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气压弹道式冲击波治疗仪（发散式）双头</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F3ECF">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highlight w:val="none"/>
                <w:lang w:val="en-US" w:eastAsia="zh-CN"/>
                <w14:textFill>
                  <w14:solidFill>
                    <w14:schemeClr w14:val="tx1"/>
                  </w14:solidFill>
                </w14:textFill>
              </w:rPr>
              <w:t>输入功率：</w:t>
            </w:r>
            <w:r>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t>≤</w:t>
            </w:r>
            <w:r>
              <w:rPr>
                <w:rFonts w:hint="eastAsia" w:asciiTheme="majorEastAsia" w:hAnsiTheme="majorEastAsia" w:eastAsiaTheme="majorEastAsia" w:cstheme="majorEastAsia"/>
                <w:color w:val="000000" w:themeColor="text1"/>
                <w:kern w:val="0"/>
                <w:sz w:val="24"/>
                <w:szCs w:val="24"/>
                <w:highlight w:val="none"/>
                <w:lang w:val="en-US" w:eastAsia="zh-CN"/>
                <w14:textFill>
                  <w14:solidFill>
                    <w14:schemeClr w14:val="tx1"/>
                  </w14:solidFill>
                </w14:textFill>
              </w:rPr>
              <w:t>5</w:t>
            </w:r>
            <w:r>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t>00VA</w:t>
            </w:r>
            <w:r>
              <w:rPr>
                <w:rFonts w:hint="eastAsia" w:asciiTheme="majorEastAsia" w:hAnsiTheme="majorEastAsia" w:eastAsiaTheme="majorEastAsia" w:cstheme="majorEastAsia"/>
                <w:color w:val="000000" w:themeColor="text1"/>
                <w:kern w:val="0"/>
                <w:sz w:val="24"/>
                <w:szCs w:val="24"/>
                <w:highlight w:val="none"/>
                <w:lang w:eastAsia="zh-CN"/>
                <w14:textFill>
                  <w14:solidFill>
                    <w14:schemeClr w14:val="tx1"/>
                  </w14:solidFill>
                </w14:textFill>
              </w:rPr>
              <w:t>。</w:t>
            </w:r>
          </w:p>
          <w:p w14:paraId="409F1607">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采用气压弹道技术</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434DD694">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柜式一体机，</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配四脚静音轮。</w:t>
            </w:r>
          </w:p>
          <w:p w14:paraId="06165CA1">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t>触摸显示屏</w:t>
            </w:r>
            <w:r>
              <w:rPr>
                <w:rFonts w:hint="eastAsia" w:asciiTheme="majorEastAsia" w:hAnsiTheme="majorEastAsia" w:eastAsiaTheme="majorEastAsia" w:cstheme="majorEastAsia"/>
                <w:color w:val="000000" w:themeColor="text1"/>
                <w:kern w:val="0"/>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kern w:val="0"/>
                <w:sz w:val="24"/>
                <w:szCs w:val="24"/>
                <w:highlight w:val="none"/>
                <w:lang w:val="en-US" w:eastAsia="zh-CN"/>
                <w14:textFill>
                  <w14:solidFill>
                    <w14:schemeClr w14:val="tx1"/>
                  </w14:solidFill>
                </w14:textFill>
              </w:rPr>
              <w:t>双通道，配备2个冲击手柄。</w:t>
            </w:r>
          </w:p>
          <w:p w14:paraId="7C9A61B1">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治疗仪具有选择通道功能</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3C532F1E">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t>工作压力</w:t>
            </w:r>
            <w:r>
              <w:rPr>
                <w:rFonts w:hint="eastAsia" w:asciiTheme="majorEastAsia" w:hAnsiTheme="majorEastAsia" w:eastAsiaTheme="majorEastAsia" w:cstheme="majorEastAsia"/>
                <w:color w:val="000000" w:themeColor="text1"/>
                <w:kern w:val="0"/>
                <w:sz w:val="24"/>
                <w:szCs w:val="24"/>
                <w:highlight w:val="none"/>
                <w:lang w:eastAsia="zh-CN"/>
                <w14:textFill>
                  <w14:solidFill>
                    <w14:schemeClr w14:val="tx1"/>
                  </w14:solidFill>
                </w14:textFill>
              </w:rPr>
              <w:t>：</w:t>
            </w:r>
          </w:p>
          <w:p w14:paraId="00FA4C70">
            <w:pPr>
              <w:keepNext w:val="0"/>
              <w:keepLines w:val="0"/>
              <w:pageBreakBefore w:val="0"/>
              <w:widowControl w:val="0"/>
              <w:numPr>
                <w:ilvl w:val="0"/>
                <w:numId w:val="3"/>
              </w:numPr>
              <w:kinsoku/>
              <w:wordWrap/>
              <w:overflowPunct/>
              <w:topLinePunct w:val="0"/>
              <w:autoSpaceDE/>
              <w:autoSpaceDN/>
              <w:bidi w:val="0"/>
              <w:adjustRightInd/>
              <w:snapToGrid/>
              <w:spacing w:line="240" w:lineRule="auto"/>
              <w:ind w:left="0" w:leftChars="0" w:right="0" w:firstLine="180" w:firstLineChars="75"/>
              <w:jc w:val="both"/>
              <w:textAlignment w:val="auto"/>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t>1～4Bar可调，步进为0.1Bar。</w:t>
            </w:r>
          </w:p>
          <w:p w14:paraId="09185DF6">
            <w:pPr>
              <w:keepNext w:val="0"/>
              <w:keepLines w:val="0"/>
              <w:pageBreakBefore w:val="0"/>
              <w:widowControl w:val="0"/>
              <w:numPr>
                <w:ilvl w:val="0"/>
                <w:numId w:val="3"/>
              </w:numPr>
              <w:kinsoku/>
              <w:wordWrap/>
              <w:overflowPunct/>
              <w:topLinePunct w:val="0"/>
              <w:autoSpaceDE/>
              <w:autoSpaceDN/>
              <w:bidi w:val="0"/>
              <w:adjustRightInd/>
              <w:snapToGrid/>
              <w:spacing w:line="240" w:lineRule="auto"/>
              <w:ind w:left="0" w:leftChars="0" w:right="0" w:firstLine="180" w:firstLineChars="75"/>
              <w:jc w:val="both"/>
              <w:textAlignment w:val="auto"/>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t>工作压力显示装置显示值与实际值误差不应超出±10%。</w:t>
            </w:r>
          </w:p>
          <w:p w14:paraId="709ACA04">
            <w:pPr>
              <w:keepNext w:val="0"/>
              <w:keepLines w:val="0"/>
              <w:pageBreakBefore w:val="0"/>
              <w:widowControl w:val="0"/>
              <w:numPr>
                <w:ilvl w:val="0"/>
                <w:numId w:val="3"/>
              </w:numPr>
              <w:kinsoku/>
              <w:wordWrap/>
              <w:overflowPunct/>
              <w:topLinePunct w:val="0"/>
              <w:autoSpaceDE/>
              <w:autoSpaceDN/>
              <w:bidi w:val="0"/>
              <w:adjustRightInd/>
              <w:snapToGrid/>
              <w:spacing w:line="240" w:lineRule="auto"/>
              <w:ind w:left="0" w:leftChars="0" w:right="0" w:firstLine="180" w:firstLineChars="75"/>
              <w:jc w:val="both"/>
              <w:textAlignment w:val="auto"/>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t>空压机最大输出压力≤最大工作压力的 1.5倍。</w:t>
            </w:r>
          </w:p>
          <w:p w14:paraId="0C505103">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highlight w:val="none"/>
                <w:lang w:val="en-US" w:eastAsia="zh-CN"/>
                <w14:textFill>
                  <w14:solidFill>
                    <w14:schemeClr w14:val="tx1"/>
                  </w14:solidFill>
                </w14:textFill>
              </w:rPr>
              <w:t>不同冲击探头的最大能量密度不同，最大能量密度≥5mJ/mm</w:t>
            </w:r>
            <w:r>
              <w:rPr>
                <w:rFonts w:hint="eastAsia" w:asciiTheme="majorEastAsia" w:hAnsiTheme="majorEastAsia" w:eastAsiaTheme="majorEastAsia" w:cstheme="majorEastAsia"/>
                <w:color w:val="000000" w:themeColor="text1"/>
                <w:kern w:val="0"/>
                <w:sz w:val="24"/>
                <w:szCs w:val="24"/>
                <w:highlight w:val="none"/>
                <w:vertAlign w:val="superscript"/>
                <w:lang w:val="en-US" w:eastAsia="zh-CN"/>
                <w14:textFill>
                  <w14:solidFill>
                    <w14:schemeClr w14:val="tx1"/>
                  </w14:solidFill>
                </w14:textFill>
              </w:rPr>
              <w:t>2</w:t>
            </w:r>
            <w:r>
              <w:rPr>
                <w:rFonts w:hint="eastAsia" w:asciiTheme="majorEastAsia" w:hAnsiTheme="majorEastAsia" w:eastAsiaTheme="majorEastAsia" w:cstheme="majorEastAsia"/>
                <w:color w:val="000000" w:themeColor="text1"/>
                <w:kern w:val="0"/>
                <w:sz w:val="24"/>
                <w:szCs w:val="24"/>
                <w:highlight w:val="none"/>
                <w:lang w:val="en-US" w:eastAsia="zh-CN"/>
                <w14:textFill>
                  <w14:solidFill>
                    <w14:schemeClr w14:val="tx1"/>
                  </w14:solidFill>
                </w14:textFill>
              </w:rPr>
              <w:t>。</w:t>
            </w:r>
          </w:p>
          <w:p w14:paraId="233560A5">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highlight w:val="none"/>
                <w:lang w:val="en-US" w:eastAsia="zh-CN"/>
                <w14:textFill>
                  <w14:solidFill>
                    <w14:schemeClr w14:val="tx1"/>
                  </w14:solidFill>
                </w14:textFill>
              </w:rPr>
              <w:t>穿透深度：</w:t>
            </w:r>
            <w:r>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t>治疗头的最大穿透深度 30mm，误差±20%</w:t>
            </w:r>
            <w:r>
              <w:rPr>
                <w:rFonts w:hint="eastAsia" w:asciiTheme="majorEastAsia" w:hAnsiTheme="majorEastAsia" w:eastAsiaTheme="majorEastAsia" w:cstheme="majorEastAsia"/>
                <w:color w:val="000000" w:themeColor="text1"/>
                <w:kern w:val="0"/>
                <w:sz w:val="24"/>
                <w:szCs w:val="24"/>
                <w:highlight w:val="none"/>
                <w:lang w:eastAsia="zh-CN"/>
                <w14:textFill>
                  <w14:solidFill>
                    <w14:schemeClr w14:val="tx1"/>
                  </w14:solidFill>
                </w14:textFill>
              </w:rPr>
              <w:t>。</w:t>
            </w:r>
          </w:p>
          <w:p w14:paraId="1F5B2360">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highlight w:val="none"/>
                <w:lang w:val="en-US" w:eastAsia="zh-CN"/>
                <w14:textFill>
                  <w14:solidFill>
                    <w14:schemeClr w14:val="tx1"/>
                  </w14:solidFill>
                </w14:textFill>
              </w:rPr>
              <w:t>脉宽：</w:t>
            </w:r>
            <w:r>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t>300</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μ</w:t>
            </w:r>
            <w:r>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t>s，误差±10%</w:t>
            </w:r>
            <w:r>
              <w:rPr>
                <w:rFonts w:hint="eastAsia" w:asciiTheme="majorEastAsia" w:hAnsiTheme="majorEastAsia" w:eastAsiaTheme="majorEastAsia" w:cstheme="majorEastAsia"/>
                <w:color w:val="000000" w:themeColor="text1"/>
                <w:kern w:val="0"/>
                <w:sz w:val="24"/>
                <w:szCs w:val="24"/>
                <w:highlight w:val="none"/>
                <w:lang w:eastAsia="zh-CN"/>
                <w14:textFill>
                  <w14:solidFill>
                    <w14:schemeClr w14:val="tx1"/>
                  </w14:solidFill>
                </w14:textFill>
              </w:rPr>
              <w:t>。</w:t>
            </w:r>
          </w:p>
          <w:p w14:paraId="6784FF47">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highlight w:val="none"/>
                <w:lang w:val="en-US" w:eastAsia="zh-CN"/>
                <w14:textFill>
                  <w14:solidFill>
                    <w14:schemeClr w14:val="tx1"/>
                  </w14:solidFill>
                </w14:textFill>
              </w:rPr>
              <w:t>单套</w:t>
            </w:r>
            <w:r>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t>冲击探头及子弹体的使用寿命</w:t>
            </w:r>
            <w:r>
              <w:rPr>
                <w:rFonts w:hint="eastAsia" w:asciiTheme="majorEastAsia" w:hAnsiTheme="majorEastAsia" w:eastAsiaTheme="majorEastAsia" w:cstheme="majorEastAsia"/>
                <w:color w:val="000000" w:themeColor="text1"/>
                <w:kern w:val="0"/>
                <w:sz w:val="24"/>
                <w:szCs w:val="24"/>
                <w:highlight w:val="none"/>
                <w:lang w:val="en-US" w:eastAsia="zh-CN"/>
                <w14:textFill>
                  <w14:solidFill>
                    <w14:schemeClr w14:val="tx1"/>
                  </w14:solidFill>
                </w14:textFill>
              </w:rPr>
              <w:t>≥</w:t>
            </w:r>
            <w:r>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t>200 万次</w:t>
            </w:r>
            <w:r>
              <w:rPr>
                <w:rFonts w:hint="eastAsia" w:asciiTheme="majorEastAsia" w:hAnsiTheme="majorEastAsia" w:eastAsiaTheme="majorEastAsia" w:cstheme="majorEastAsia"/>
                <w:color w:val="000000" w:themeColor="text1"/>
                <w:kern w:val="0"/>
                <w:sz w:val="24"/>
                <w:szCs w:val="24"/>
                <w:highlight w:val="none"/>
                <w:lang w:val="en-US" w:eastAsia="zh-CN"/>
                <w14:textFill>
                  <w14:solidFill>
                    <w14:schemeClr w14:val="tx1"/>
                  </w14:solidFill>
                </w14:textFill>
              </w:rPr>
              <w:t>。</w:t>
            </w:r>
          </w:p>
          <w:p w14:paraId="58B238F1">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t>★</w:t>
            </w:r>
            <w:r>
              <w:rPr>
                <w:rFonts w:hint="eastAsia" w:asciiTheme="majorEastAsia" w:hAnsiTheme="majorEastAsia" w:eastAsiaTheme="majorEastAsia" w:cstheme="majorEastAsia"/>
                <w:color w:val="000000" w:themeColor="text1"/>
                <w:kern w:val="0"/>
                <w:sz w:val="24"/>
                <w:szCs w:val="24"/>
                <w:highlight w:val="none"/>
                <w:lang w:val="en-US" w:eastAsia="zh-CN"/>
                <w14:textFill>
                  <w14:solidFill>
                    <w14:schemeClr w14:val="tx1"/>
                  </w14:solidFill>
                </w14:textFill>
              </w:rPr>
              <w:t>冲击探头</w:t>
            </w:r>
            <w:r>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t>具有准直型和发散式</w:t>
            </w:r>
            <w:r>
              <w:rPr>
                <w:rFonts w:hint="eastAsia" w:asciiTheme="majorEastAsia" w:hAnsiTheme="majorEastAsia" w:eastAsiaTheme="majorEastAsia" w:cstheme="majorEastAsia"/>
                <w:color w:val="000000" w:themeColor="text1"/>
                <w:kern w:val="0"/>
                <w:sz w:val="24"/>
                <w:szCs w:val="24"/>
                <w:highlight w:val="none"/>
                <w:lang w:val="en-US" w:eastAsia="zh-CN"/>
                <w14:textFill>
                  <w14:solidFill>
                    <w14:schemeClr w14:val="tx1"/>
                  </w14:solidFill>
                </w14:textFill>
              </w:rPr>
              <w:t>两种治疗探头，标配≥7种治疗探头</w:t>
            </w:r>
            <w:r>
              <w:rPr>
                <w:rFonts w:hint="eastAsia" w:asciiTheme="majorEastAsia" w:hAnsiTheme="majorEastAsia" w:eastAsiaTheme="majorEastAsia" w:cstheme="majorEastAsia"/>
                <w:color w:val="000000" w:themeColor="text1"/>
                <w:kern w:val="0"/>
                <w:sz w:val="24"/>
                <w:szCs w:val="24"/>
                <w:highlight w:val="none"/>
                <w:lang w:eastAsia="zh-CN"/>
                <w14:textFill>
                  <w14:solidFill>
                    <w14:schemeClr w14:val="tx1"/>
                  </w14:solidFill>
                </w14:textFill>
              </w:rPr>
              <w:t>。</w:t>
            </w:r>
          </w:p>
          <w:p w14:paraId="64D1BCBF">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highlight w:val="none"/>
                <w:lang w:val="en-US" w:eastAsia="zh-CN"/>
                <w14:textFill>
                  <w14:solidFill>
                    <w14:schemeClr w14:val="tx1"/>
                  </w14:solidFill>
                </w14:textFill>
              </w:rPr>
              <w:t>工作频率：</w:t>
            </w:r>
            <w:r>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t>冲击探头碰撞频率：1～25Hz可调，步长0.5Hz。</w:t>
            </w:r>
          </w:p>
          <w:p w14:paraId="620B854D">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highlight w:val="none"/>
                <w:lang w:val="en-US" w:eastAsia="zh-CN"/>
                <w14:textFill>
                  <w14:solidFill>
                    <w14:schemeClr w14:val="tx1"/>
                  </w14:solidFill>
                </w14:textFill>
              </w:rPr>
              <w:t>内置≥200种治疗处方；</w:t>
            </w:r>
          </w:p>
          <w:p w14:paraId="5B6967AD">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具有</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搜索、编辑、新增、删除、加载自定义处方</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等</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功能</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7F0290AA">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highlight w:val="none"/>
                <w:lang w:val="en-US" w:eastAsia="zh-CN"/>
                <w14:textFill>
                  <w14:solidFill>
                    <w14:schemeClr w14:val="tx1"/>
                  </w14:solidFill>
                </w14:textFill>
              </w:rPr>
              <w:t>内置≥4种疼痛评估评价系统：至少包括动态VAS、静态VAS、睡眠VAS、面部表情测量，可进行治疗前后的疼痛评估。</w:t>
            </w:r>
          </w:p>
          <w:p w14:paraId="24B8933E">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highlight w:val="none"/>
                <w:lang w:val="en-US" w:eastAsia="zh-CN"/>
                <w14:textFill>
                  <w14:solidFill>
                    <w14:schemeClr w14:val="tx1"/>
                  </w14:solidFill>
                </w14:textFill>
              </w:rPr>
              <w:t>默认冲击次数2000次，默认冲击强度2.0Bar，默认冲击频率8Hz。</w:t>
            </w:r>
          </w:p>
          <w:p w14:paraId="4468047F">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kern w:val="0"/>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highlight w:val="none"/>
                <w:lang w:val="en-US" w:eastAsia="zh-CN"/>
                <w14:textFill>
                  <w14:solidFill>
                    <w14:schemeClr w14:val="tx1"/>
                  </w14:solidFill>
                </w14:textFill>
              </w:rPr>
              <w:t>探头外表面耐腐蚀。</w:t>
            </w:r>
          </w:p>
          <w:p w14:paraId="1563946A">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具有气压不足、次数超限</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等</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提示功能</w:t>
            </w:r>
            <w:r>
              <w:rPr>
                <w:rFonts w:hint="eastAsia" w:asciiTheme="majorEastAsia" w:hAnsiTheme="majorEastAsia" w:eastAsiaTheme="majorEastAsia" w:cstheme="majorEastAsia"/>
                <w:color w:val="000000" w:themeColor="text1"/>
                <w:kern w:val="0"/>
                <w:sz w:val="24"/>
                <w:szCs w:val="24"/>
                <w:highlight w:val="none"/>
                <w:lang w:eastAsia="zh-CN"/>
                <w14:textFill>
                  <w14:solidFill>
                    <w14:schemeClr w14:val="tx1"/>
                  </w14:solidFill>
                </w14:textFill>
              </w:rPr>
              <w:t>。</w:t>
            </w:r>
          </w:p>
          <w:p w14:paraId="3F0F4C7A">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highlight w:val="none"/>
                <w:lang w:val="en-US" w:eastAsia="zh-CN"/>
                <w14:textFill>
                  <w14:solidFill>
                    <w14:schemeClr w14:val="tx1"/>
                  </w14:solidFill>
                </w14:textFill>
              </w:rPr>
              <w:t>治疗仪手柄</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具有自动识别、脱落检测、按键启停</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等</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功能</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6FF72180">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b w:val="0"/>
                <w:bCs/>
                <w:color w:val="000000" w:themeColor="text1"/>
                <w:kern w:val="0"/>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kern w:val="0"/>
                <w:sz w:val="24"/>
                <w:szCs w:val="24"/>
                <w:highlight w:val="none"/>
                <w:lang w:val="en-US" w:eastAsia="zh-CN"/>
                <w14:textFill>
                  <w14:solidFill>
                    <w14:schemeClr w14:val="tx1"/>
                  </w14:solidFill>
                </w14:textFill>
              </w:rPr>
              <w:t>具有阶梯压力设置、和阶梯频率设置功能。</w:t>
            </w:r>
          </w:p>
          <w:p w14:paraId="67B1206D">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b w:val="0"/>
                <w:bCs/>
                <w:color w:val="000000" w:themeColor="text1"/>
                <w:kern w:val="0"/>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kern w:val="0"/>
                <w:sz w:val="24"/>
                <w:szCs w:val="24"/>
                <w:highlight w:val="none"/>
                <w:lang w:val="en-US" w:eastAsia="zh-CN"/>
                <w14:textFill>
                  <w14:solidFill>
                    <w14:schemeClr w14:val="tx1"/>
                  </w14:solidFill>
                </w14:textFill>
              </w:rPr>
              <w:t>具有过压安全装置</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002FAAEA">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b w:val="0"/>
                <w:bCs/>
                <w:color w:val="000000" w:themeColor="text1"/>
                <w:kern w:val="0"/>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空气压缩机具有压力释放装置</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2BF2BA2C">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b w:val="0"/>
                <w:bCs w:val="0"/>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highlight w:val="none"/>
                <w:lang w:val="en-US" w:eastAsia="zh-CN"/>
                <w14:textFill>
                  <w14:solidFill>
                    <w14:schemeClr w14:val="tx1"/>
                  </w14:solidFill>
                </w14:textFill>
              </w:rPr>
              <w:t>具有患者数据库管理功能。</w:t>
            </w:r>
          </w:p>
          <w:p w14:paraId="70EFDD21">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b w:val="0"/>
                <w:bCs w:val="0"/>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14:textFill>
                  <w14:solidFill>
                    <w14:schemeClr w14:val="tx1"/>
                  </w14:solidFill>
                </w14:textFill>
              </w:rPr>
              <w:t>工作噪声</w:t>
            </w:r>
            <w:r>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t>≤</w:t>
            </w:r>
            <w:r>
              <w:rPr>
                <w:rFonts w:hint="eastAsia" w:asciiTheme="majorEastAsia" w:hAnsiTheme="majorEastAsia" w:eastAsiaTheme="majorEastAsia" w:cstheme="majorEastAsia"/>
                <w:b w:val="0"/>
                <w:bCs w:val="0"/>
                <w:color w:val="000000" w:themeColor="text1"/>
                <w:sz w:val="24"/>
                <w:szCs w:val="24"/>
                <w:highlight w:val="none"/>
                <w14:textFill>
                  <w14:solidFill>
                    <w14:schemeClr w14:val="tx1"/>
                  </w14:solidFill>
                </w14:textFill>
              </w:rPr>
              <w:t>70dB</w:t>
            </w:r>
            <w:r>
              <w:rPr>
                <w:rFonts w:hint="eastAsia" w:asciiTheme="majorEastAsia" w:hAnsiTheme="majorEastAsia" w:eastAsiaTheme="majorEastAsia" w:cstheme="majorEastAsia"/>
                <w:b w:val="0"/>
                <w:bCs w:val="0"/>
                <w:color w:val="000000" w:themeColor="text1"/>
                <w:kern w:val="0"/>
                <w:sz w:val="24"/>
                <w:szCs w:val="24"/>
                <w:highlight w:val="none"/>
                <w14:textFill>
                  <w14:solidFill>
                    <w14:schemeClr w14:val="tx1"/>
                  </w14:solidFill>
                </w14:textFill>
              </w:rPr>
              <w:t>（A）</w:t>
            </w:r>
            <w:r>
              <w:rPr>
                <w:rFonts w:hint="eastAsia" w:asciiTheme="majorEastAsia" w:hAnsiTheme="majorEastAsia" w:eastAsiaTheme="majorEastAsia" w:cstheme="majorEastAsia"/>
                <w:b w:val="0"/>
                <w:bCs w:val="0"/>
                <w:color w:val="000000" w:themeColor="text1"/>
                <w:kern w:val="0"/>
                <w:sz w:val="24"/>
                <w:szCs w:val="24"/>
                <w:highlight w:val="none"/>
                <w:lang w:eastAsia="zh-CN"/>
                <w14:textFill>
                  <w14:solidFill>
                    <w14:schemeClr w14:val="tx1"/>
                  </w14:solidFill>
                </w14:textFill>
              </w:rPr>
              <w:t>。</w:t>
            </w:r>
          </w:p>
          <w:p w14:paraId="76B81672">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highlight w:val="none"/>
                <w:lang w:val="en-US" w:eastAsia="zh-CN"/>
                <w14:textFill>
                  <w14:solidFill>
                    <w14:schemeClr w14:val="tx1"/>
                  </w14:solidFill>
                </w14:textFill>
              </w:rPr>
              <w:t>产品软件永久免费维护升级。（提供承诺函）</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63479">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DC032">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台</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9FADE">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20</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70CB2">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F3C03">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default"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21F8F">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70D4F">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4CF11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6"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71417">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B37A4">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电磁聚焦式冲击波治疗仪（聚焦式）</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D439D">
            <w:pPr>
              <w:keepNext w:val="0"/>
              <w:keepLines w:val="0"/>
              <w:pageBreakBefore w:val="0"/>
              <w:numPr>
                <w:ilvl w:val="0"/>
                <w:numId w:val="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适应范围：适用于足底筋膜炎、钙化性肩部肌腱炎、网球肘和肩周炎的辅助治疗。</w:t>
            </w:r>
          </w:p>
          <w:p w14:paraId="01B8F734">
            <w:pPr>
              <w:keepNext w:val="0"/>
              <w:keepLines w:val="0"/>
              <w:pageBreakBefore w:val="0"/>
              <w:numPr>
                <w:ilvl w:val="0"/>
                <w:numId w:val="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★能量形式：电磁聚焦式。</w:t>
            </w:r>
          </w:p>
          <w:p w14:paraId="4CC3ECE8">
            <w:pPr>
              <w:keepNext w:val="0"/>
              <w:keepLines w:val="0"/>
              <w:pageBreakBefore w:val="0"/>
              <w:numPr>
                <w:ilvl w:val="0"/>
                <w:numId w:val="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彩色触摸屏配合一键飞梭式强度调节旋钮，治疗中可实时调节参数。</w:t>
            </w:r>
          </w:p>
          <w:p w14:paraId="3201CD63">
            <w:pPr>
              <w:keepNext w:val="0"/>
              <w:keepLines w:val="0"/>
              <w:pageBreakBefore w:val="0"/>
              <w:numPr>
                <w:ilvl w:val="0"/>
                <w:numId w:val="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★能流密度范围：0.01</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0.35mJ/mm²，可随能级自适应调节</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3CB4E3C4">
            <w:pPr>
              <w:keepNext w:val="0"/>
              <w:keepLines w:val="0"/>
              <w:pageBreakBefore w:val="0"/>
              <w:numPr>
                <w:ilvl w:val="0"/>
                <w:numId w:val="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能量等级</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20级，覆盖低中高能量。</w:t>
            </w:r>
          </w:p>
          <w:p w14:paraId="0F9A013D">
            <w:pPr>
              <w:keepNext w:val="0"/>
              <w:keepLines w:val="0"/>
              <w:pageBreakBefore w:val="0"/>
              <w:numPr>
                <w:ilvl w:val="0"/>
                <w:numId w:val="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焦区大小：径向宽度≤10mm；轴向长度≤40mm</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26F12BD2">
            <w:pPr>
              <w:keepNext w:val="0"/>
              <w:keepLines w:val="0"/>
              <w:pageBreakBefore w:val="0"/>
              <w:numPr>
                <w:ilvl w:val="0"/>
                <w:numId w:val="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脉宽≤3μs</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40275346">
            <w:pPr>
              <w:keepNext w:val="0"/>
              <w:keepLines w:val="0"/>
              <w:pageBreakBefore w:val="0"/>
              <w:numPr>
                <w:ilvl w:val="0"/>
                <w:numId w:val="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治疗深度：0</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 xml:space="preserve">70mm； </w:t>
            </w:r>
          </w:p>
          <w:p w14:paraId="4302758D">
            <w:pPr>
              <w:keepNext w:val="0"/>
              <w:keepLines w:val="0"/>
              <w:pageBreakBefore w:val="0"/>
              <w:numPr>
                <w:ilvl w:val="0"/>
                <w:numId w:val="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★输出频率</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范围</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：0.5</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20Hz可调，步长为0.5Hz</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0EFEB438">
            <w:pPr>
              <w:keepNext w:val="0"/>
              <w:keepLines w:val="0"/>
              <w:pageBreakBefore w:val="0"/>
              <w:numPr>
                <w:ilvl w:val="0"/>
                <w:numId w:val="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冲击次数：1</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9900次可调，步长99/100次</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242F3AFC">
            <w:pPr>
              <w:keepNext w:val="0"/>
              <w:keepLines w:val="0"/>
              <w:pageBreakBefore w:val="0"/>
              <w:numPr>
                <w:ilvl w:val="0"/>
                <w:numId w:val="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★水囊式治疗头高度</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多</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档可调</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2259AA36">
            <w:pPr>
              <w:keepNext w:val="0"/>
              <w:keepLines w:val="0"/>
              <w:pageBreakBefore w:val="0"/>
              <w:numPr>
                <w:ilvl w:val="0"/>
                <w:numId w:val="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具备联网功能，实现向管理系统上传或接收数据</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08DB6DA0">
            <w:pPr>
              <w:keepNext w:val="0"/>
              <w:keepLines w:val="0"/>
              <w:pageBreakBefore w:val="0"/>
              <w:numPr>
                <w:ilvl w:val="0"/>
                <w:numId w:val="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具备自定义方案库：可储备≥10000 个治疗方案。</w:t>
            </w:r>
          </w:p>
          <w:p w14:paraId="318A1452">
            <w:pPr>
              <w:keepNext w:val="0"/>
              <w:keepLines w:val="0"/>
              <w:pageBreakBefore w:val="0"/>
              <w:numPr>
                <w:ilvl w:val="0"/>
                <w:numId w:val="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★具备VAS疼痛评估、动态VAS、静态VAS、睡眠VAS、面部表情测量图、NRA疼痛评估量表、关节活动度评估、改良Ashworth 痉挛评定</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等</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功能</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7B56425C">
            <w:pPr>
              <w:keepNext w:val="0"/>
              <w:keepLines w:val="0"/>
              <w:pageBreakBefore w:val="0"/>
              <w:numPr>
                <w:ilvl w:val="0"/>
                <w:numId w:val="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具备病例库功能</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7797DE66">
            <w:pPr>
              <w:keepNext w:val="0"/>
              <w:keepLines w:val="0"/>
              <w:pageBreakBefore w:val="0"/>
              <w:numPr>
                <w:ilvl w:val="0"/>
                <w:numId w:val="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可实时显示治疗深度</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1E78FF8F">
            <w:pPr>
              <w:keepNext w:val="0"/>
              <w:keepLines w:val="0"/>
              <w:pageBreakBefore w:val="0"/>
              <w:numPr>
                <w:ilvl w:val="0"/>
                <w:numId w:val="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标配推车</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455E1595">
            <w:pPr>
              <w:keepNext w:val="0"/>
              <w:keepLines w:val="0"/>
              <w:pageBreakBefore w:val="0"/>
              <w:numPr>
                <w:ilvl w:val="0"/>
                <w:numId w:val="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治疗手柄带有控制按键</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610FBDD4">
            <w:pPr>
              <w:keepNext w:val="0"/>
              <w:keepLines w:val="0"/>
              <w:pageBreakBefore w:val="0"/>
              <w:numPr>
                <w:ilvl w:val="0"/>
                <w:numId w:val="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设备主机显示屏尺寸</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10英寸</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373A723A">
            <w:pPr>
              <w:keepNext w:val="0"/>
              <w:keepLines w:val="0"/>
              <w:pageBreakBefore w:val="0"/>
              <w:numPr>
                <w:ilvl w:val="0"/>
                <w:numId w:val="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具有封闭水循环冷却系统，过热保护功能</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4183BF18">
            <w:pPr>
              <w:keepNext w:val="0"/>
              <w:keepLines w:val="0"/>
              <w:pageBreakBefore w:val="0"/>
              <w:numPr>
                <w:ilvl w:val="0"/>
                <w:numId w:val="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预设参数要求具有可预设冲击波数，启动后可倒计数，当达到预设值时，自动停止发射冲击波</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481577E0">
            <w:pPr>
              <w:keepNext w:val="0"/>
              <w:keepLines w:val="0"/>
              <w:pageBreakBefore w:val="0"/>
              <w:numPr>
                <w:ilvl w:val="0"/>
                <w:numId w:val="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治疗过程中能显示累计治疗能量、剩余次数、能级、频率等信息</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0074D">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8A95B">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台</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D7365">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38.6</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4C6B0">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38.6</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E380A">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C701E">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9BECD">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0203A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9"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600ED">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3</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4A3ED">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肌电生物反馈治疗仪</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A36B4">
            <w:pPr>
              <w:keepNext w:val="0"/>
              <w:keepLines w:val="0"/>
              <w:pageBreakBefore w:val="0"/>
              <w:numPr>
                <w:ilvl w:val="0"/>
                <w:numId w:val="5"/>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设备具有</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4组肌电采集和刺激通道</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4F0B8816">
            <w:pPr>
              <w:keepNext w:val="0"/>
              <w:keepLines w:val="0"/>
              <w:pageBreakBefore w:val="0"/>
              <w:numPr>
                <w:ilvl w:val="0"/>
                <w:numId w:val="5"/>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治疗通道，可独立或同步调节刺激强度，可同时多部位或多患者同时治疗。</w:t>
            </w:r>
          </w:p>
          <w:p w14:paraId="25617D0D">
            <w:pPr>
              <w:keepNext w:val="0"/>
              <w:keepLines w:val="0"/>
              <w:pageBreakBefore w:val="0"/>
              <w:numPr>
                <w:ilvl w:val="0"/>
                <w:numId w:val="5"/>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内置锂电池：容量</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3Ah</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434C75C3">
            <w:pPr>
              <w:keepNext w:val="0"/>
              <w:keepLines w:val="0"/>
              <w:pageBreakBefore w:val="0"/>
              <w:numPr>
                <w:ilvl w:val="0"/>
                <w:numId w:val="5"/>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具有电刺激指示灯。</w:t>
            </w:r>
          </w:p>
          <w:p w14:paraId="1C0D5F41">
            <w:pPr>
              <w:keepNext w:val="0"/>
              <w:keepLines w:val="0"/>
              <w:pageBreakBefore w:val="0"/>
              <w:numPr>
                <w:ilvl w:val="0"/>
                <w:numId w:val="5"/>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具有</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≥4</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种治疗模式</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67D99BC7">
            <w:pPr>
              <w:keepNext w:val="0"/>
              <w:keepLines w:val="0"/>
              <w:pageBreakBefore w:val="0"/>
              <w:numPr>
                <w:ilvl w:val="0"/>
                <w:numId w:val="5"/>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具有两种训练模块：模板训练和多媒体训练。</w:t>
            </w:r>
          </w:p>
          <w:p w14:paraId="7DF31B3B">
            <w:pPr>
              <w:keepNext w:val="0"/>
              <w:keepLines w:val="0"/>
              <w:pageBreakBefore w:val="0"/>
              <w:numPr>
                <w:ilvl w:val="0"/>
                <w:numId w:val="5"/>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设备具有</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30</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个治疗方案， 包含增加活动范围，肌肉萎缩治疗，增加肌力治疗等</w:t>
            </w:r>
          </w:p>
          <w:p w14:paraId="5DCDCDCA">
            <w:pPr>
              <w:keepNext w:val="0"/>
              <w:keepLines w:val="0"/>
              <w:pageBreakBefore w:val="0"/>
              <w:numPr>
                <w:ilvl w:val="0"/>
                <w:numId w:val="5"/>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★评估位置</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30</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个，设备软件</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具备</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提示肌肉名称及相应贴图位置</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功能</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p>
          <w:p w14:paraId="27B550B7">
            <w:pPr>
              <w:keepNext w:val="0"/>
              <w:keepLines w:val="0"/>
              <w:pageBreakBefore w:val="0"/>
              <w:numPr>
                <w:ilvl w:val="0"/>
                <w:numId w:val="5"/>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★具有肌电评估方式，波形采集界面灵敏度和扫描速度可根据需要进行调节</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5FBC6429">
            <w:pPr>
              <w:keepNext w:val="0"/>
              <w:keepLines w:val="0"/>
              <w:pageBreakBefore w:val="0"/>
              <w:numPr>
                <w:ilvl w:val="0"/>
                <w:numId w:val="5"/>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★幅值测量范围：1µV＜U≤100000µV（rms）</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30489E1D">
            <w:pPr>
              <w:keepNext w:val="0"/>
              <w:keepLines w:val="0"/>
              <w:pageBreakBefore w:val="0"/>
              <w:numPr>
                <w:ilvl w:val="0"/>
                <w:numId w:val="5"/>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最高分辨率：≤1µV（rms）</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162D3498">
            <w:pPr>
              <w:keepNext w:val="0"/>
              <w:keepLines w:val="0"/>
              <w:pageBreakBefore w:val="0"/>
              <w:numPr>
                <w:ilvl w:val="0"/>
                <w:numId w:val="5"/>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系统噪声：≤1µV（rms）</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06391A15">
            <w:pPr>
              <w:keepNext w:val="0"/>
              <w:keepLines w:val="0"/>
              <w:pageBreakBefore w:val="0"/>
              <w:numPr>
                <w:ilvl w:val="0"/>
                <w:numId w:val="5"/>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通频带</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范围</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：20Hz～500Hz</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699AE257">
            <w:pPr>
              <w:keepNext w:val="0"/>
              <w:keepLines w:val="0"/>
              <w:pageBreakBefore w:val="0"/>
              <w:numPr>
                <w:ilvl w:val="0"/>
                <w:numId w:val="5"/>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差模输入阻抗</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10MΩ</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407D0BDC">
            <w:pPr>
              <w:keepNext w:val="0"/>
              <w:keepLines w:val="0"/>
              <w:pageBreakBefore w:val="0"/>
              <w:numPr>
                <w:ilvl w:val="0"/>
                <w:numId w:val="5"/>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共模抑制比</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120dB</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4DA6B088">
            <w:pPr>
              <w:keepNext w:val="0"/>
              <w:keepLines w:val="0"/>
              <w:pageBreakBefore w:val="0"/>
              <w:numPr>
                <w:ilvl w:val="0"/>
                <w:numId w:val="5"/>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3种电刺激输出波形</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63CEA46F">
            <w:pPr>
              <w:keepNext w:val="0"/>
              <w:keepLines w:val="0"/>
              <w:pageBreakBefore w:val="0"/>
              <w:numPr>
                <w:ilvl w:val="0"/>
                <w:numId w:val="5"/>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电流刺激强度</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范围</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：0～100mA(Ip-p)，步长为1mA，误差：±10%或±0.5mA</w:t>
            </w:r>
          </w:p>
          <w:p w14:paraId="43CFD00D">
            <w:pPr>
              <w:keepNext w:val="0"/>
              <w:keepLines w:val="0"/>
              <w:pageBreakBefore w:val="0"/>
              <w:numPr>
                <w:ilvl w:val="0"/>
                <w:numId w:val="5"/>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治疗时间</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范围</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：1～60min可调，步长：1min。误差±1%</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454F97AD">
            <w:pPr>
              <w:keepNext w:val="0"/>
              <w:keepLines w:val="0"/>
              <w:pageBreakBefore w:val="0"/>
              <w:numPr>
                <w:ilvl w:val="0"/>
                <w:numId w:val="5"/>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可自定义编辑电刺激治疗参数和方案，包括频率、脉宽、休息时间、刺激时间、输出波形的上升/下降时间</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等。</w:t>
            </w:r>
          </w:p>
          <w:p w14:paraId="6004BAA5">
            <w:pPr>
              <w:keepNext w:val="0"/>
              <w:keepLines w:val="0"/>
              <w:pageBreakBefore w:val="0"/>
              <w:numPr>
                <w:ilvl w:val="0"/>
                <w:numId w:val="5"/>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具备</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多媒体场景动画治疗方案</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功能。</w:t>
            </w:r>
          </w:p>
          <w:p w14:paraId="3331BF7E">
            <w:pPr>
              <w:keepNext w:val="0"/>
              <w:keepLines w:val="0"/>
              <w:pageBreakBefore w:val="0"/>
              <w:numPr>
                <w:ilvl w:val="0"/>
                <w:numId w:val="5"/>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具备</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治疗部位示意图。</w:t>
            </w:r>
          </w:p>
          <w:p w14:paraId="0426489C">
            <w:pPr>
              <w:keepNext w:val="0"/>
              <w:keepLines w:val="0"/>
              <w:pageBreakBefore w:val="0"/>
              <w:numPr>
                <w:ilvl w:val="0"/>
                <w:numId w:val="5"/>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训练过程中有语音提示功能。</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95E43">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23AAA">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台</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4F4DA">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5</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F7773">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C9535">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BA0C3">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8CD12">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14441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2"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F7C36">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4</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B7073">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痉挛肌低频治疗仪</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CF38B">
            <w:pPr>
              <w:keepNext w:val="0"/>
              <w:keepLines w:val="0"/>
              <w:pageBreakBefore w:val="0"/>
              <w:numPr>
                <w:ilvl w:val="0"/>
                <w:numId w:val="6"/>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触摸显示液晶屏≥5英寸。</w:t>
            </w:r>
          </w:p>
          <w:p w14:paraId="1010DD99">
            <w:pPr>
              <w:keepNext w:val="0"/>
              <w:keepLines w:val="0"/>
              <w:pageBreakBefore w:val="0"/>
              <w:numPr>
                <w:ilvl w:val="0"/>
                <w:numId w:val="6"/>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输出通道：至少具有两组四路脉冲输出。</w:t>
            </w:r>
          </w:p>
          <w:p w14:paraId="038C93D7">
            <w:pPr>
              <w:keepNext w:val="0"/>
              <w:keepLines w:val="0"/>
              <w:pageBreakBefore w:val="0"/>
              <w:numPr>
                <w:ilvl w:val="0"/>
                <w:numId w:val="6"/>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每路参数可独立调节。</w:t>
            </w:r>
          </w:p>
          <w:p w14:paraId="20FAA673">
            <w:pPr>
              <w:keepNext w:val="0"/>
              <w:keepLines w:val="0"/>
              <w:pageBreakBefore w:val="0"/>
              <w:numPr>
                <w:ilvl w:val="0"/>
                <w:numId w:val="6"/>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输出波形：矩形波。</w:t>
            </w:r>
          </w:p>
          <w:p w14:paraId="671B3DD6">
            <w:pPr>
              <w:keepNext w:val="0"/>
              <w:keepLines w:val="0"/>
              <w:pageBreakBefore w:val="0"/>
              <w:numPr>
                <w:ilvl w:val="0"/>
                <w:numId w:val="6"/>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输出脉冲周期：0.5s～2s可调，级差0.1s，允差±20%。</w:t>
            </w:r>
          </w:p>
          <w:p w14:paraId="0185BDED">
            <w:pPr>
              <w:keepNext w:val="0"/>
              <w:keepLines w:val="0"/>
              <w:pageBreakBefore w:val="0"/>
              <w:numPr>
                <w:ilvl w:val="0"/>
                <w:numId w:val="6"/>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输出脉冲宽度：0.1ms～2.0ms可调，级差0.1ms，允差±30%。</w:t>
            </w:r>
          </w:p>
          <w:p w14:paraId="00455641">
            <w:pPr>
              <w:keepNext w:val="0"/>
              <w:keepLines w:val="0"/>
              <w:pageBreakBefore w:val="0"/>
              <w:numPr>
                <w:ilvl w:val="0"/>
                <w:numId w:val="6"/>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治疗仪在500Ω的负载电阻下，输出幅度≤65V。</w:t>
            </w:r>
          </w:p>
          <w:p w14:paraId="3F413491">
            <w:pPr>
              <w:keepNext w:val="0"/>
              <w:keepLines w:val="0"/>
              <w:pageBreakBefore w:val="0"/>
              <w:numPr>
                <w:ilvl w:val="0"/>
                <w:numId w:val="6"/>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治疗定时：0～99min可调，允差±10%，治疗时间结束有提示声，输出停止。</w:t>
            </w:r>
          </w:p>
          <w:p w14:paraId="695849C0">
            <w:pPr>
              <w:keepNext w:val="0"/>
              <w:keepLines w:val="0"/>
              <w:pageBreakBefore w:val="0"/>
              <w:numPr>
                <w:ilvl w:val="0"/>
                <w:numId w:val="6"/>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处方：≥10个默认处方和≥10个自定义处方可供选择。</w:t>
            </w:r>
          </w:p>
          <w:p w14:paraId="5E74D9F3">
            <w:pPr>
              <w:keepNext w:val="0"/>
              <w:keepLines w:val="0"/>
              <w:pageBreakBefore w:val="0"/>
              <w:widowControl/>
              <w:numPr>
                <w:ilvl w:val="0"/>
                <w:numId w:val="6"/>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具有开/短路保护功能。</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DC6E5">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F24FE">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台</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14AB9">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2.5</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4F43A">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5</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E62C3">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CCC73">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A1264">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6C295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3"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2F1E5">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5</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492FC">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肌骨超声（18-4探头）</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C3005">
            <w:pPr>
              <w:keepNext w:val="0"/>
              <w:keepLines w:val="0"/>
              <w:pageBreakBefore w:val="0"/>
              <w:numPr>
                <w:ilvl w:val="0"/>
                <w:numId w:val="7"/>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b/>
                <w:bCs/>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b/>
                <w:bCs/>
                <w:color w:val="000000" w:themeColor="text1"/>
                <w:sz w:val="24"/>
                <w:szCs w:val="24"/>
                <w:highlight w:val="none"/>
                <w14:textFill>
                  <w14:solidFill>
                    <w14:schemeClr w14:val="tx1"/>
                  </w14:solidFill>
                </w14:textFill>
              </w:rPr>
              <w:t>主要规格及系统概述</w:t>
            </w:r>
          </w:p>
          <w:p w14:paraId="3B500FE1">
            <w:pPr>
              <w:keepNext w:val="0"/>
              <w:keepLines w:val="0"/>
              <w:pageBreakBefore w:val="0"/>
              <w:numPr>
                <w:ilvl w:val="0"/>
                <w:numId w:val="8"/>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显示</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屏</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≥10</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英寸</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,分辨率≥</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1920X1080，</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触摸操作彩色液晶</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显示屏</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，整机一体式，非外接配件式</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65C027F0">
            <w:pPr>
              <w:keepNext w:val="0"/>
              <w:keepLines w:val="0"/>
              <w:pageBreakBefore w:val="0"/>
              <w:numPr>
                <w:ilvl w:val="0"/>
                <w:numId w:val="8"/>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具有</w:t>
            </w: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数字化二维灰阶成像单元。</w:t>
            </w:r>
          </w:p>
          <w:p w14:paraId="13A1D174">
            <w:pPr>
              <w:keepNext w:val="0"/>
              <w:keepLines w:val="0"/>
              <w:pageBreakBefore w:val="0"/>
              <w:numPr>
                <w:ilvl w:val="0"/>
                <w:numId w:val="8"/>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具有</w:t>
            </w: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数字化彩色多普勒单元。</w:t>
            </w:r>
          </w:p>
          <w:p w14:paraId="3A85BA78">
            <w:pPr>
              <w:keepNext w:val="0"/>
              <w:keepLines w:val="0"/>
              <w:pageBreakBefore w:val="0"/>
              <w:numPr>
                <w:ilvl w:val="0"/>
                <w:numId w:val="8"/>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具有</w:t>
            </w: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数字化频谱多普勒显示和分析单元。</w:t>
            </w:r>
          </w:p>
          <w:p w14:paraId="5465AA91">
            <w:pPr>
              <w:keepNext w:val="0"/>
              <w:keepLines w:val="0"/>
              <w:pageBreakBefore w:val="0"/>
              <w:numPr>
                <w:ilvl w:val="0"/>
                <w:numId w:val="8"/>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具有</w:t>
            </w: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数字化能量血流成像单元。</w:t>
            </w:r>
          </w:p>
          <w:p w14:paraId="16235A0C">
            <w:pPr>
              <w:keepNext w:val="0"/>
              <w:keepLines w:val="0"/>
              <w:pageBreakBefore w:val="0"/>
              <w:numPr>
                <w:ilvl w:val="0"/>
                <w:numId w:val="8"/>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具有</w:t>
            </w: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全数字式多波束形成器</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 xml:space="preserve">, </w:t>
            </w: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发射和接收</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通道≥128</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32F7A467">
            <w:pPr>
              <w:keepNext w:val="0"/>
              <w:keepLines w:val="0"/>
              <w:pageBreakBefore w:val="0"/>
              <w:numPr>
                <w:ilvl w:val="0"/>
                <w:numId w:val="8"/>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具有</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动态</w:t>
            </w: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聚焦和处理成像技术。</w:t>
            </w:r>
          </w:p>
          <w:p w14:paraId="0D28F7EC">
            <w:pPr>
              <w:keepNext w:val="0"/>
              <w:keepLines w:val="0"/>
              <w:pageBreakBefore w:val="0"/>
              <w:numPr>
                <w:ilvl w:val="0"/>
                <w:numId w:val="8"/>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具有</w:t>
            </w: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空间复合成像技术，同时作用于发射和接收，支持所有探头。</w:t>
            </w:r>
          </w:p>
          <w:p w14:paraId="0B219045">
            <w:pPr>
              <w:keepNext w:val="0"/>
              <w:keepLines w:val="0"/>
              <w:pageBreakBefore w:val="0"/>
              <w:numPr>
                <w:ilvl w:val="0"/>
                <w:numId w:val="8"/>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具有</w:t>
            </w: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智能化斑点噪声抑制技术。</w:t>
            </w:r>
          </w:p>
          <w:p w14:paraId="055772CD">
            <w:pPr>
              <w:keepNext w:val="0"/>
              <w:keepLines w:val="0"/>
              <w:pageBreakBefore w:val="0"/>
              <w:numPr>
                <w:ilvl w:val="0"/>
                <w:numId w:val="8"/>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具有</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方向性多普勒能量图</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0F54D41D">
            <w:pPr>
              <w:keepNext w:val="0"/>
              <w:keepLines w:val="0"/>
              <w:pageBreakBefore w:val="0"/>
              <w:numPr>
                <w:ilvl w:val="0"/>
                <w:numId w:val="8"/>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可实现时间增益显示屏触摸调节</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0170A5F7">
            <w:pPr>
              <w:keepNext w:val="0"/>
              <w:keepLines w:val="0"/>
              <w:pageBreakBefore w:val="0"/>
              <w:numPr>
                <w:ilvl w:val="0"/>
                <w:numId w:val="8"/>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具有</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组织谐波成像单元</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202B5B59">
            <w:pPr>
              <w:keepNext w:val="0"/>
              <w:keepLines w:val="0"/>
              <w:pageBreakBefore w:val="0"/>
              <w:numPr>
                <w:ilvl w:val="0"/>
                <w:numId w:val="8"/>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具有</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血流显示功能</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714CFEC0">
            <w:pPr>
              <w:keepNext w:val="0"/>
              <w:keepLines w:val="0"/>
              <w:pageBreakBefore w:val="0"/>
              <w:numPr>
                <w:ilvl w:val="0"/>
                <w:numId w:val="8"/>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具有掌指关节检查专用软件</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4605E375">
            <w:pPr>
              <w:keepNext w:val="0"/>
              <w:keepLines w:val="0"/>
              <w:pageBreakBefore w:val="0"/>
              <w:numPr>
                <w:ilvl w:val="0"/>
                <w:numId w:val="8"/>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具有血管内中膜检查功能</w:t>
            </w:r>
          </w:p>
          <w:p w14:paraId="587BFB05">
            <w:pPr>
              <w:keepNext w:val="0"/>
              <w:keepLines w:val="0"/>
              <w:pageBreakBefore w:val="0"/>
              <w:numPr>
                <w:ilvl w:val="0"/>
                <w:numId w:val="8"/>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具有实时多参数自动调节功能</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17C9EA58">
            <w:pPr>
              <w:keepNext w:val="0"/>
              <w:keepLines w:val="0"/>
              <w:pageBreakBefore w:val="0"/>
              <w:numPr>
                <w:ilvl w:val="0"/>
                <w:numId w:val="8"/>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具有穿刺针增强功能，同时支持线阵和凸阵探头。</w:t>
            </w:r>
          </w:p>
          <w:p w14:paraId="7D3293DD">
            <w:pPr>
              <w:keepNext w:val="0"/>
              <w:keepLines w:val="0"/>
              <w:pageBreakBefore w:val="0"/>
              <w:numPr>
                <w:ilvl w:val="0"/>
                <w:numId w:val="8"/>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 xml:space="preserve"> 具有梯形成像功能</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5606D093">
            <w:pPr>
              <w:keepNext w:val="0"/>
              <w:keepLines w:val="0"/>
              <w:pageBreakBefore w:val="0"/>
              <w:numPr>
                <w:ilvl w:val="0"/>
                <w:numId w:val="8"/>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 xml:space="preserve">具有专业肌骨体表标记图谱 </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6463E8E6">
            <w:pPr>
              <w:keepNext w:val="0"/>
              <w:keepLines w:val="0"/>
              <w:pageBreakBefore w:val="0"/>
              <w:numPr>
                <w:ilvl w:val="0"/>
                <w:numId w:val="8"/>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bCs/>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bCs/>
                <w:color w:val="000000" w:themeColor="text1"/>
                <w:sz w:val="24"/>
                <w:szCs w:val="24"/>
                <w:highlight w:val="none"/>
                <w14:textFill>
                  <w14:solidFill>
                    <w14:schemeClr w14:val="tx1"/>
                  </w14:solidFill>
                </w14:textFill>
              </w:rPr>
              <w:t>具有离线测量功能和后编辑功能。</w:t>
            </w:r>
          </w:p>
          <w:p w14:paraId="46A473D9">
            <w:pPr>
              <w:keepNext w:val="0"/>
              <w:keepLines w:val="0"/>
              <w:pageBreakBefore w:val="0"/>
              <w:numPr>
                <w:ilvl w:val="0"/>
                <w:numId w:val="8"/>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具有库功能，实现教学功能。</w:t>
            </w:r>
          </w:p>
          <w:p w14:paraId="45C536E9">
            <w:pPr>
              <w:keepNext w:val="0"/>
              <w:keepLines w:val="0"/>
              <w:pageBreakBefore w:val="0"/>
              <w:numPr>
                <w:ilvl w:val="0"/>
                <w:numId w:val="8"/>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具有动态回放与双屏实时扫查图像显示功能</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7853AA39">
            <w:pPr>
              <w:keepNext w:val="0"/>
              <w:keepLines w:val="0"/>
              <w:pageBreakBefore w:val="0"/>
              <w:numPr>
                <w:ilvl w:val="0"/>
                <w:numId w:val="8"/>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探头：</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标配</w:t>
            </w: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低频凸阵探头</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1把</w:t>
            </w: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高频线阵探头</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1把。</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 xml:space="preserve"> </w:t>
            </w:r>
          </w:p>
          <w:p w14:paraId="5B3A57E2">
            <w:pPr>
              <w:keepNext w:val="0"/>
              <w:keepLines w:val="0"/>
              <w:pageBreakBefore w:val="0"/>
              <w:numPr>
                <w:ilvl w:val="0"/>
                <w:numId w:val="8"/>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pacing w:val="-1"/>
                <w:kern w:val="0"/>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pacing w:val="-1"/>
                <w:kern w:val="0"/>
                <w:sz w:val="24"/>
                <w:szCs w:val="24"/>
                <w:highlight w:val="none"/>
                <w14:textFill>
                  <w14:solidFill>
                    <w14:schemeClr w14:val="tx1"/>
                  </w14:solidFill>
                </w14:textFill>
              </w:rPr>
              <w:t>具有二维，彩色实时同屏显示对比功能。</w:t>
            </w:r>
          </w:p>
          <w:p w14:paraId="40052BA6">
            <w:pPr>
              <w:keepNext w:val="0"/>
              <w:keepLines w:val="0"/>
              <w:pageBreakBefore w:val="0"/>
              <w:numPr>
                <w:ilvl w:val="0"/>
                <w:numId w:val="8"/>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pacing w:val="-1"/>
                <w:kern w:val="0"/>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pacing w:val="-1"/>
                <w:kern w:val="0"/>
                <w:sz w:val="24"/>
                <w:szCs w:val="24"/>
                <w:highlight w:val="none"/>
                <w14:textFill>
                  <w14:solidFill>
                    <w14:schemeClr w14:val="tx1"/>
                  </w14:solidFill>
                </w14:textFill>
              </w:rPr>
              <w:t>显示屏具有触摸操作功能，可实现二维，彩色增益，深度，脉冲重复频率，彩色取样框偏转</w:t>
            </w:r>
            <w:r>
              <w:rPr>
                <w:rFonts w:hint="eastAsia" w:asciiTheme="majorEastAsia" w:hAnsiTheme="majorEastAsia" w:eastAsiaTheme="majorEastAsia" w:cstheme="majorEastAsia"/>
                <w:color w:val="000000" w:themeColor="text1"/>
                <w:spacing w:val="-1"/>
                <w:kern w:val="0"/>
                <w:sz w:val="24"/>
                <w:szCs w:val="24"/>
                <w:highlight w:val="none"/>
                <w:lang w:val="en-US" w:eastAsia="zh-CN"/>
                <w14:textFill>
                  <w14:solidFill>
                    <w14:schemeClr w14:val="tx1"/>
                  </w14:solidFill>
                </w14:textFill>
              </w:rPr>
              <w:t>等</w:t>
            </w:r>
            <w:r>
              <w:rPr>
                <w:rFonts w:hint="eastAsia" w:asciiTheme="majorEastAsia" w:hAnsiTheme="majorEastAsia" w:eastAsiaTheme="majorEastAsia" w:cstheme="majorEastAsia"/>
                <w:color w:val="000000" w:themeColor="text1"/>
                <w:spacing w:val="-1"/>
                <w:kern w:val="0"/>
                <w:sz w:val="24"/>
                <w:szCs w:val="24"/>
                <w:highlight w:val="none"/>
                <w14:textFill>
                  <w14:solidFill>
                    <w14:schemeClr w14:val="tx1"/>
                  </w14:solidFill>
                </w14:textFill>
              </w:rPr>
              <w:t>调节功能。</w:t>
            </w:r>
          </w:p>
          <w:p w14:paraId="6B0DEB2F">
            <w:pPr>
              <w:keepNext w:val="0"/>
              <w:keepLines w:val="0"/>
              <w:pageBreakBefore w:val="0"/>
              <w:numPr>
                <w:ilvl w:val="0"/>
                <w:numId w:val="8"/>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pacing w:val="-1"/>
                <w:kern w:val="0"/>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pacing w:val="-1"/>
                <w:kern w:val="0"/>
                <w:sz w:val="24"/>
                <w:szCs w:val="24"/>
                <w:highlight w:val="none"/>
                <w14:textFill>
                  <w14:solidFill>
                    <w14:schemeClr w14:val="tx1"/>
                  </w14:solidFill>
                </w14:textFill>
              </w:rPr>
              <w:t>可以通过wifi，无线连接到局域网，无线传输病人数据。</w:t>
            </w:r>
          </w:p>
          <w:p w14:paraId="3A69956A">
            <w:pPr>
              <w:keepNext w:val="0"/>
              <w:keepLines w:val="0"/>
              <w:pageBreakBefore w:val="0"/>
              <w:numPr>
                <w:ilvl w:val="0"/>
                <w:numId w:val="8"/>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pacing w:val="-1"/>
                <w:kern w:val="0"/>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pacing w:val="-1"/>
                <w:kern w:val="0"/>
                <w:sz w:val="24"/>
                <w:szCs w:val="24"/>
                <w:highlight w:val="none"/>
                <w14:textFill>
                  <w14:solidFill>
                    <w14:schemeClr w14:val="tx1"/>
                  </w14:solidFill>
                </w14:textFill>
              </w:rPr>
              <w:t>整机含电池重量≤</w:t>
            </w:r>
            <w:r>
              <w:rPr>
                <w:rFonts w:hint="eastAsia" w:asciiTheme="majorEastAsia" w:hAnsiTheme="majorEastAsia" w:eastAsiaTheme="majorEastAsia" w:cstheme="majorEastAsia"/>
                <w:color w:val="000000" w:themeColor="text1"/>
                <w:spacing w:val="-1"/>
                <w:kern w:val="0"/>
                <w:sz w:val="24"/>
                <w:szCs w:val="24"/>
                <w:highlight w:val="none"/>
                <w:lang w:val="en-US" w:eastAsia="zh-CN"/>
                <w14:textFill>
                  <w14:solidFill>
                    <w14:schemeClr w14:val="tx1"/>
                  </w14:solidFill>
                </w14:textFill>
              </w:rPr>
              <w:t>6.0</w:t>
            </w:r>
            <w:r>
              <w:rPr>
                <w:rFonts w:hint="eastAsia" w:asciiTheme="majorEastAsia" w:hAnsiTheme="majorEastAsia" w:eastAsiaTheme="majorEastAsia" w:cstheme="majorEastAsia"/>
                <w:color w:val="000000" w:themeColor="text1"/>
                <w:spacing w:val="-1"/>
                <w:kern w:val="0"/>
                <w:sz w:val="24"/>
                <w:szCs w:val="24"/>
                <w:highlight w:val="none"/>
                <w14:textFill>
                  <w14:solidFill>
                    <w14:schemeClr w14:val="tx1"/>
                  </w14:solidFill>
                </w14:textFill>
              </w:rPr>
              <w:t>Kg</w:t>
            </w:r>
          </w:p>
          <w:p w14:paraId="0329476A">
            <w:pPr>
              <w:keepNext w:val="0"/>
              <w:keepLines w:val="0"/>
              <w:pageBreakBefore w:val="0"/>
              <w:numPr>
                <w:ilvl w:val="0"/>
                <w:numId w:val="8"/>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pacing w:val="-1"/>
                <w:kern w:val="0"/>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pacing w:val="-1"/>
                <w:kern w:val="0"/>
                <w:sz w:val="24"/>
                <w:szCs w:val="24"/>
                <w:highlight w:val="none"/>
                <w:lang w:val="en-US" w:eastAsia="zh-CN"/>
                <w14:textFill>
                  <w14:solidFill>
                    <w14:schemeClr w14:val="tx1"/>
                  </w14:solidFill>
                </w14:textFill>
              </w:rPr>
              <w:t>图像</w:t>
            </w:r>
            <w:r>
              <w:rPr>
                <w:rFonts w:hint="eastAsia" w:asciiTheme="majorEastAsia" w:hAnsiTheme="majorEastAsia" w:eastAsiaTheme="majorEastAsia" w:cstheme="majorEastAsia"/>
                <w:color w:val="000000" w:themeColor="text1"/>
                <w:spacing w:val="-1"/>
                <w:kern w:val="0"/>
                <w:sz w:val="24"/>
                <w:szCs w:val="24"/>
                <w:highlight w:val="none"/>
                <w14:textFill>
                  <w14:solidFill>
                    <w14:schemeClr w14:val="tx1"/>
                  </w14:solidFill>
                </w14:textFill>
              </w:rPr>
              <w:t>可直接录入到外置硬盘，可录制</w:t>
            </w:r>
            <w:r>
              <w:rPr>
                <w:rFonts w:hint="eastAsia" w:asciiTheme="majorEastAsia" w:hAnsiTheme="majorEastAsia" w:eastAsiaTheme="majorEastAsia" w:cstheme="majorEastAsia"/>
                <w:color w:val="000000" w:themeColor="text1"/>
                <w:spacing w:val="-1"/>
                <w:kern w:val="0"/>
                <w:sz w:val="24"/>
                <w:szCs w:val="24"/>
                <w:highlight w:val="none"/>
                <w:lang w:val="en-US" w:eastAsia="zh-CN"/>
                <w14:textFill>
                  <w14:solidFill>
                    <w14:schemeClr w14:val="tx1"/>
                  </w14:solidFill>
                </w14:textFill>
              </w:rPr>
              <w:t>≥</w:t>
            </w:r>
            <w:r>
              <w:rPr>
                <w:rFonts w:hint="eastAsia" w:asciiTheme="majorEastAsia" w:hAnsiTheme="majorEastAsia" w:eastAsiaTheme="majorEastAsia" w:cstheme="majorEastAsia"/>
                <w:color w:val="000000" w:themeColor="text1"/>
                <w:spacing w:val="-1"/>
                <w:kern w:val="0"/>
                <w:sz w:val="24"/>
                <w:szCs w:val="24"/>
                <w:highlight w:val="none"/>
                <w14:textFill>
                  <w14:solidFill>
                    <w14:schemeClr w14:val="tx1"/>
                  </w14:solidFill>
                </w14:textFill>
              </w:rPr>
              <w:t>15分钟视频录像</w:t>
            </w:r>
            <w:r>
              <w:rPr>
                <w:rFonts w:hint="eastAsia" w:asciiTheme="majorEastAsia" w:hAnsiTheme="majorEastAsia" w:eastAsiaTheme="majorEastAsia" w:cstheme="majorEastAsia"/>
                <w:color w:val="000000" w:themeColor="text1"/>
                <w:spacing w:val="-1"/>
                <w:kern w:val="0"/>
                <w:sz w:val="24"/>
                <w:szCs w:val="24"/>
                <w:highlight w:val="none"/>
                <w:lang w:eastAsia="zh-CN"/>
                <w14:textFill>
                  <w14:solidFill>
                    <w14:schemeClr w14:val="tx1"/>
                  </w14:solidFill>
                </w14:textFill>
              </w:rPr>
              <w:t>。</w:t>
            </w:r>
          </w:p>
          <w:p w14:paraId="30775EDE">
            <w:pPr>
              <w:keepNext w:val="0"/>
              <w:keepLines w:val="0"/>
              <w:pageBreakBefore w:val="0"/>
              <w:numPr>
                <w:ilvl w:val="0"/>
                <w:numId w:val="8"/>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pacing w:val="-1"/>
                <w:kern w:val="0"/>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具备</w:t>
            </w:r>
            <w:r>
              <w:rPr>
                <w:rFonts w:hint="eastAsia" w:asciiTheme="majorEastAsia" w:hAnsiTheme="majorEastAsia" w:eastAsiaTheme="majorEastAsia" w:cstheme="majorEastAsia"/>
                <w:color w:val="000000" w:themeColor="text1"/>
                <w:spacing w:val="-1"/>
                <w:kern w:val="0"/>
                <w:sz w:val="24"/>
                <w:szCs w:val="24"/>
                <w:highlight w:val="none"/>
                <w14:textFill>
                  <w14:solidFill>
                    <w14:schemeClr w14:val="tx1"/>
                  </w14:solidFill>
                </w14:textFill>
              </w:rPr>
              <w:t>智能神经标准面辅助教学</w:t>
            </w:r>
            <w:r>
              <w:rPr>
                <w:rFonts w:hint="eastAsia" w:asciiTheme="majorEastAsia" w:hAnsiTheme="majorEastAsia" w:eastAsiaTheme="majorEastAsia" w:cstheme="majorEastAsia"/>
                <w:color w:val="000000" w:themeColor="text1"/>
                <w:spacing w:val="-1"/>
                <w:kern w:val="0"/>
                <w:sz w:val="24"/>
                <w:szCs w:val="24"/>
                <w:highlight w:val="none"/>
                <w:lang w:val="en-US" w:eastAsia="zh-CN"/>
                <w14:textFill>
                  <w14:solidFill>
                    <w14:schemeClr w14:val="tx1"/>
                  </w14:solidFill>
                </w14:textFill>
              </w:rPr>
              <w:t>功能</w:t>
            </w:r>
            <w:r>
              <w:rPr>
                <w:rFonts w:hint="eastAsia" w:asciiTheme="majorEastAsia" w:hAnsiTheme="majorEastAsia" w:eastAsiaTheme="majorEastAsia" w:cstheme="majorEastAsia"/>
                <w:color w:val="000000" w:themeColor="text1"/>
                <w:spacing w:val="-1"/>
                <w:kern w:val="0"/>
                <w:sz w:val="24"/>
                <w:szCs w:val="24"/>
                <w:highlight w:val="none"/>
                <w14:textFill>
                  <w14:solidFill>
                    <w14:schemeClr w14:val="tx1"/>
                  </w14:solidFill>
                </w14:textFill>
              </w:rPr>
              <w:t>，能用不同颜色标识出</w:t>
            </w:r>
            <w:r>
              <w:rPr>
                <w:rFonts w:hint="eastAsia" w:asciiTheme="majorEastAsia" w:hAnsiTheme="majorEastAsia" w:eastAsiaTheme="majorEastAsia" w:cstheme="majorEastAsia"/>
                <w:color w:val="000000" w:themeColor="text1"/>
                <w:spacing w:val="-1"/>
                <w:kern w:val="0"/>
                <w:sz w:val="24"/>
                <w:szCs w:val="24"/>
                <w:highlight w:val="none"/>
                <w:lang w:val="en-US" w:eastAsia="zh-CN"/>
                <w14:textFill>
                  <w14:solidFill>
                    <w14:schemeClr w14:val="tx1"/>
                  </w14:solidFill>
                </w14:textFill>
              </w:rPr>
              <w:t>不同解剖结构名称</w:t>
            </w:r>
            <w:r>
              <w:rPr>
                <w:rFonts w:hint="eastAsia" w:asciiTheme="majorEastAsia" w:hAnsiTheme="majorEastAsia" w:eastAsiaTheme="majorEastAsia" w:cstheme="majorEastAsia"/>
                <w:color w:val="000000" w:themeColor="text1"/>
                <w:spacing w:val="-1"/>
                <w:kern w:val="0"/>
                <w:sz w:val="24"/>
                <w:szCs w:val="24"/>
                <w:highlight w:val="none"/>
                <w14:textFill>
                  <w14:solidFill>
                    <w14:schemeClr w14:val="tx1"/>
                  </w14:solidFill>
                </w14:textFill>
              </w:rPr>
              <w:t>。</w:t>
            </w:r>
          </w:p>
          <w:p w14:paraId="40B85800">
            <w:pPr>
              <w:keepNext w:val="0"/>
              <w:keepLines w:val="0"/>
              <w:pageBreakBefore w:val="0"/>
              <w:numPr>
                <w:ilvl w:val="0"/>
                <w:numId w:val="7"/>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b/>
                <w:bCs/>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b/>
                <w:bCs/>
                <w:color w:val="000000" w:themeColor="text1"/>
                <w:sz w:val="24"/>
                <w:szCs w:val="24"/>
                <w:highlight w:val="none"/>
                <w:lang w:val="zh-CN"/>
                <w14:textFill>
                  <w14:solidFill>
                    <w14:schemeClr w14:val="tx1"/>
                  </w14:solidFill>
                </w14:textFill>
              </w:rPr>
              <w:t>测量和分析：</w:t>
            </w:r>
            <w:r>
              <w:rPr>
                <w:rFonts w:hint="eastAsia" w:asciiTheme="majorEastAsia" w:hAnsiTheme="majorEastAsia" w:eastAsiaTheme="majorEastAsia" w:cstheme="majorEastAsia"/>
                <w:b/>
                <w:bCs/>
                <w:color w:val="000000" w:themeColor="text1"/>
                <w:sz w:val="24"/>
                <w:szCs w:val="24"/>
                <w:highlight w:val="none"/>
                <w14:textFill>
                  <w14:solidFill>
                    <w14:schemeClr w14:val="tx1"/>
                  </w14:solidFill>
                </w14:textFill>
              </w:rPr>
              <w:t>(B</w:t>
            </w:r>
            <w:r>
              <w:rPr>
                <w:rFonts w:hint="eastAsia" w:asciiTheme="majorEastAsia" w:hAnsiTheme="majorEastAsia" w:eastAsiaTheme="majorEastAsia" w:cstheme="majorEastAsia"/>
                <w:b/>
                <w:bCs/>
                <w:color w:val="000000" w:themeColor="text1"/>
                <w:sz w:val="24"/>
                <w:szCs w:val="24"/>
                <w:highlight w:val="none"/>
                <w:lang w:val="zh-CN"/>
                <w14:textFill>
                  <w14:solidFill>
                    <w14:schemeClr w14:val="tx1"/>
                  </w14:solidFill>
                </w14:textFill>
              </w:rPr>
              <w:t>型、</w:t>
            </w:r>
            <w:r>
              <w:rPr>
                <w:rFonts w:hint="eastAsia" w:asciiTheme="majorEastAsia" w:hAnsiTheme="majorEastAsia" w:eastAsiaTheme="majorEastAsia" w:cstheme="majorEastAsia"/>
                <w:b/>
                <w:bCs/>
                <w:color w:val="000000" w:themeColor="text1"/>
                <w:sz w:val="24"/>
                <w:szCs w:val="24"/>
                <w:highlight w:val="none"/>
                <w14:textFill>
                  <w14:solidFill>
                    <w14:schemeClr w14:val="tx1"/>
                  </w14:solidFill>
                </w14:textFill>
              </w:rPr>
              <w:t>M</w:t>
            </w:r>
            <w:r>
              <w:rPr>
                <w:rFonts w:hint="eastAsia" w:asciiTheme="majorEastAsia" w:hAnsiTheme="majorEastAsia" w:eastAsiaTheme="majorEastAsia" w:cstheme="majorEastAsia"/>
                <w:b/>
                <w:bCs/>
                <w:color w:val="000000" w:themeColor="text1"/>
                <w:sz w:val="24"/>
                <w:szCs w:val="24"/>
                <w:highlight w:val="none"/>
                <w:lang w:val="zh-CN"/>
                <w14:textFill>
                  <w14:solidFill>
                    <w14:schemeClr w14:val="tx1"/>
                  </w14:solidFill>
                </w14:textFill>
              </w:rPr>
              <w:t>型、PW、彩色多普勒</w:t>
            </w:r>
            <w:r>
              <w:rPr>
                <w:rFonts w:hint="eastAsia" w:asciiTheme="majorEastAsia" w:hAnsiTheme="majorEastAsia" w:eastAsiaTheme="majorEastAsia" w:cstheme="majorEastAsia"/>
                <w:b/>
                <w:bCs/>
                <w:color w:val="000000" w:themeColor="text1"/>
                <w:sz w:val="24"/>
                <w:szCs w:val="24"/>
                <w:highlight w:val="none"/>
                <w14:textFill>
                  <w14:solidFill>
                    <w14:schemeClr w14:val="tx1"/>
                  </w14:solidFill>
                </w14:textFill>
              </w:rPr>
              <w:t>)</w:t>
            </w:r>
          </w:p>
          <w:p w14:paraId="59414D57">
            <w:pPr>
              <w:keepNext w:val="0"/>
              <w:keepLines w:val="0"/>
              <w:pageBreakBefore w:val="0"/>
              <w:numPr>
                <w:ilvl w:val="0"/>
                <w:numId w:val="9"/>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一般测量。</w:t>
            </w:r>
          </w:p>
          <w:p w14:paraId="30D70CD0">
            <w:pPr>
              <w:keepNext w:val="0"/>
              <w:keepLines w:val="0"/>
              <w:pageBreakBefore w:val="0"/>
              <w:numPr>
                <w:ilvl w:val="0"/>
                <w:numId w:val="9"/>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多普勒血流测量与分析。</w:t>
            </w:r>
          </w:p>
          <w:p w14:paraId="2714D594">
            <w:pPr>
              <w:keepNext w:val="0"/>
              <w:keepLines w:val="0"/>
              <w:pageBreakBefore w:val="0"/>
              <w:numPr>
                <w:ilvl w:val="0"/>
                <w:numId w:val="9"/>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外周血管测量与分析。</w:t>
            </w:r>
          </w:p>
          <w:p w14:paraId="2042A0F2">
            <w:pPr>
              <w:keepNext w:val="0"/>
              <w:keepLines w:val="0"/>
              <w:pageBreakBefore w:val="0"/>
              <w:numPr>
                <w:ilvl w:val="0"/>
                <w:numId w:val="9"/>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图像存储与(电影)回放重现单元，对回放图像可进行参数调节。</w:t>
            </w:r>
          </w:p>
          <w:p w14:paraId="007E08A6">
            <w:pPr>
              <w:keepNext w:val="0"/>
              <w:keepLines w:val="0"/>
              <w:pageBreakBefore w:val="0"/>
              <w:numPr>
                <w:ilvl w:val="0"/>
                <w:numId w:val="7"/>
              </w:numPr>
              <w:tabs>
                <w:tab w:val="left" w:pos="720"/>
              </w:tabs>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b/>
                <w:bCs/>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b/>
                <w:bCs/>
                <w:color w:val="000000" w:themeColor="text1"/>
                <w:sz w:val="24"/>
                <w:szCs w:val="24"/>
                <w:highlight w:val="none"/>
                <w:lang w:val="zh-CN"/>
                <w14:textFill>
                  <w14:solidFill>
                    <w14:schemeClr w14:val="tx1"/>
                  </w14:solidFill>
                </w14:textFill>
              </w:rPr>
              <w:t>技术参数及要求</w:t>
            </w:r>
          </w:p>
          <w:p w14:paraId="7172DAF7">
            <w:pPr>
              <w:keepNext w:val="0"/>
              <w:keepLines w:val="0"/>
              <w:pageBreakBefore w:val="0"/>
              <w:numPr>
                <w:ilvl w:val="0"/>
                <w:numId w:val="10"/>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探头规格：宽频带或变频探头。</w:t>
            </w:r>
          </w:p>
          <w:p w14:paraId="1129A7A7">
            <w:pPr>
              <w:keepNext w:val="0"/>
              <w:keepLines w:val="0"/>
              <w:pageBreakBefore w:val="0"/>
              <w:numPr>
                <w:ilvl w:val="0"/>
                <w:numId w:val="10"/>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线阵探头有效振子数≥192振子。</w:t>
            </w:r>
          </w:p>
          <w:p w14:paraId="52B9A40D">
            <w:pPr>
              <w:keepNext w:val="0"/>
              <w:keepLines w:val="0"/>
              <w:pageBreakBefore w:val="0"/>
              <w:numPr>
                <w:ilvl w:val="0"/>
                <w:numId w:val="10"/>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二维灰阶显像主要参数：</w:t>
            </w:r>
          </w:p>
          <w:p w14:paraId="7F3788C4">
            <w:pPr>
              <w:keepNext w:val="0"/>
              <w:keepLines w:val="0"/>
              <w:pageBreakBefore w:val="0"/>
              <w:widowControl w:val="0"/>
              <w:numPr>
                <w:ilvl w:val="0"/>
                <w:numId w:val="11"/>
              </w:numPr>
              <w:kinsoku/>
              <w:wordWrap/>
              <w:overflowPunct/>
              <w:topLinePunct w:val="0"/>
              <w:autoSpaceDE w:val="0"/>
              <w:autoSpaceDN w:val="0"/>
              <w:bidi w:val="0"/>
              <w:adjustRightInd w:val="0"/>
              <w:snapToGrid/>
              <w:spacing w:line="240" w:lineRule="auto"/>
              <w:ind w:left="0" w:leftChars="0" w:right="0" w:firstLine="240" w:firstLineChars="10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扫描。</w:t>
            </w:r>
          </w:p>
          <w:p w14:paraId="5720E627">
            <w:pPr>
              <w:keepNext w:val="0"/>
              <w:keepLines w:val="0"/>
              <w:pageBreakBefore w:val="0"/>
              <w:widowControl w:val="0"/>
              <w:numPr>
                <w:ilvl w:val="0"/>
                <w:numId w:val="11"/>
              </w:numPr>
              <w:kinsoku/>
              <w:wordWrap/>
              <w:overflowPunct/>
              <w:topLinePunct w:val="0"/>
              <w:autoSpaceDE w:val="0"/>
              <w:autoSpaceDN w:val="0"/>
              <w:bidi w:val="0"/>
              <w:adjustRightInd w:val="0"/>
              <w:snapToGrid/>
              <w:spacing w:line="240" w:lineRule="auto"/>
              <w:ind w:left="0" w:leftChars="0" w:right="0" w:firstLine="240" w:firstLineChars="10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线阵</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探头</w:t>
            </w: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频率</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范围</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6.0～1</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5</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.0MHz</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低频凸阵探头</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频率范围1</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7</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MHz</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2D7FFC34">
            <w:pPr>
              <w:keepNext w:val="0"/>
              <w:keepLines w:val="0"/>
              <w:pageBreakBefore w:val="0"/>
              <w:widowControl w:val="0"/>
              <w:numPr>
                <w:ilvl w:val="0"/>
                <w:numId w:val="11"/>
              </w:numPr>
              <w:kinsoku/>
              <w:wordWrap/>
              <w:overflowPunct/>
              <w:topLinePunct w:val="0"/>
              <w:autoSpaceDE w:val="0"/>
              <w:autoSpaceDN w:val="0"/>
              <w:bidi w:val="0"/>
              <w:adjustRightInd w:val="0"/>
              <w:snapToGrid/>
              <w:spacing w:line="240" w:lineRule="auto"/>
              <w:ind w:left="0" w:leftChars="0" w:right="0" w:firstLine="240" w:firstLineChars="10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发射声束聚焦：发射≥</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8</w:t>
            </w: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段。</w:t>
            </w:r>
          </w:p>
          <w:p w14:paraId="35B302BB">
            <w:pPr>
              <w:keepNext w:val="0"/>
              <w:keepLines w:val="0"/>
              <w:pageBreakBefore w:val="0"/>
              <w:widowControl w:val="0"/>
              <w:numPr>
                <w:ilvl w:val="0"/>
                <w:numId w:val="11"/>
              </w:numPr>
              <w:kinsoku/>
              <w:wordWrap/>
              <w:overflowPunct/>
              <w:topLinePunct w:val="0"/>
              <w:autoSpaceDE w:val="0"/>
              <w:autoSpaceDN w:val="0"/>
              <w:bidi w:val="0"/>
              <w:adjustRightInd w:val="0"/>
              <w:snapToGrid/>
              <w:spacing w:line="240" w:lineRule="auto"/>
              <w:ind w:left="0" w:leftChars="0" w:right="0" w:firstLine="240" w:firstLineChars="10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接收超声信号动态范围、可调范围≥</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100 dB</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708FBD34">
            <w:pPr>
              <w:keepNext w:val="0"/>
              <w:keepLines w:val="0"/>
              <w:pageBreakBefore w:val="0"/>
              <w:widowControl w:val="0"/>
              <w:numPr>
                <w:ilvl w:val="0"/>
                <w:numId w:val="11"/>
              </w:numPr>
              <w:kinsoku/>
              <w:wordWrap/>
              <w:overflowPunct/>
              <w:topLinePunct w:val="0"/>
              <w:autoSpaceDE w:val="0"/>
              <w:autoSpaceDN w:val="0"/>
              <w:bidi w:val="0"/>
              <w:adjustRightInd w:val="0"/>
              <w:snapToGrid/>
              <w:spacing w:line="240" w:lineRule="auto"/>
              <w:ind w:left="0" w:leftChars="0" w:right="0" w:firstLine="240" w:firstLineChars="100"/>
              <w:jc w:val="both"/>
              <w:textAlignment w:val="auto"/>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数字化多声束形成技术。</w:t>
            </w:r>
          </w:p>
          <w:p w14:paraId="7C72492F">
            <w:pPr>
              <w:keepNext w:val="0"/>
              <w:keepLines w:val="0"/>
              <w:pageBreakBefore w:val="0"/>
              <w:widowControl w:val="0"/>
              <w:numPr>
                <w:ilvl w:val="0"/>
                <w:numId w:val="11"/>
              </w:numPr>
              <w:kinsoku/>
              <w:wordWrap/>
              <w:overflowPunct/>
              <w:topLinePunct w:val="0"/>
              <w:autoSpaceDE w:val="0"/>
              <w:autoSpaceDN w:val="0"/>
              <w:bidi w:val="0"/>
              <w:adjustRightInd w:val="0"/>
              <w:snapToGrid/>
              <w:spacing w:line="240" w:lineRule="auto"/>
              <w:ind w:left="0" w:leftChars="0" w:right="0" w:firstLine="240" w:firstLineChars="10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谐波成像基波频率个数≥</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3</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1404FF9C">
            <w:pPr>
              <w:keepNext w:val="0"/>
              <w:keepLines w:val="0"/>
              <w:pageBreakBefore w:val="0"/>
              <w:widowControl w:val="0"/>
              <w:numPr>
                <w:ilvl w:val="0"/>
                <w:numId w:val="11"/>
              </w:numPr>
              <w:kinsoku/>
              <w:wordWrap/>
              <w:overflowPunct/>
              <w:topLinePunct w:val="0"/>
              <w:autoSpaceDE w:val="0"/>
              <w:autoSpaceDN w:val="0"/>
              <w:bidi w:val="0"/>
              <w:adjustRightInd w:val="0"/>
              <w:snapToGrid/>
              <w:spacing w:line="240" w:lineRule="auto"/>
              <w:ind w:left="0" w:leftChars="0" w:right="0" w:firstLine="240" w:firstLineChars="10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回放重现：灰阶图像回放≥</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255</w:t>
            </w: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幅、回放时间≥1</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20</w:t>
            </w: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秒。</w:t>
            </w:r>
          </w:p>
          <w:p w14:paraId="67DF789E">
            <w:pPr>
              <w:keepNext w:val="0"/>
              <w:keepLines w:val="0"/>
              <w:pageBreakBefore w:val="0"/>
              <w:widowControl w:val="0"/>
              <w:numPr>
                <w:ilvl w:val="0"/>
                <w:numId w:val="11"/>
              </w:numPr>
              <w:kinsoku/>
              <w:wordWrap/>
              <w:overflowPunct/>
              <w:topLinePunct w:val="0"/>
              <w:autoSpaceDE w:val="0"/>
              <w:autoSpaceDN w:val="0"/>
              <w:bidi w:val="0"/>
              <w:adjustRightInd w:val="0"/>
              <w:snapToGrid/>
              <w:spacing w:line="240" w:lineRule="auto"/>
              <w:ind w:left="0" w:leftChars="0" w:right="0" w:firstLine="240" w:firstLineChars="10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具备</w:t>
            </w: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不同的检查脏器预设条件。</w:t>
            </w:r>
          </w:p>
          <w:p w14:paraId="236FC753">
            <w:pPr>
              <w:keepNext w:val="0"/>
              <w:keepLines w:val="0"/>
              <w:pageBreakBefore w:val="0"/>
              <w:widowControl w:val="0"/>
              <w:numPr>
                <w:ilvl w:val="0"/>
                <w:numId w:val="11"/>
              </w:numPr>
              <w:kinsoku/>
              <w:wordWrap/>
              <w:overflowPunct/>
              <w:topLinePunct w:val="0"/>
              <w:autoSpaceDE w:val="0"/>
              <w:autoSpaceDN w:val="0"/>
              <w:bidi w:val="0"/>
              <w:adjustRightInd w:val="0"/>
              <w:snapToGrid/>
              <w:spacing w:line="240" w:lineRule="auto"/>
              <w:ind w:left="0" w:leftChars="0" w:right="0" w:firstLine="240" w:firstLineChars="10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增益调节：</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B/M</w:t>
            </w: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可独立调节。</w:t>
            </w:r>
          </w:p>
          <w:p w14:paraId="42636417">
            <w:pPr>
              <w:keepNext w:val="0"/>
              <w:keepLines w:val="0"/>
              <w:pageBreakBefore w:val="0"/>
              <w:widowControl w:val="0"/>
              <w:numPr>
                <w:ilvl w:val="0"/>
                <w:numId w:val="11"/>
              </w:numPr>
              <w:kinsoku/>
              <w:wordWrap/>
              <w:overflowPunct/>
              <w:topLinePunct w:val="0"/>
              <w:autoSpaceDE w:val="0"/>
              <w:autoSpaceDN w:val="0"/>
              <w:bidi w:val="0"/>
              <w:adjustRightInd w:val="0"/>
              <w:snapToGrid/>
              <w:spacing w:line="240" w:lineRule="auto"/>
              <w:ind w:left="0" w:leftChars="0" w:right="0" w:firstLine="240" w:firstLineChars="100"/>
              <w:jc w:val="both"/>
              <w:textAlignment w:val="auto"/>
              <w:rPr>
                <w:rFonts w:hint="eastAsia" w:asciiTheme="majorEastAsia" w:hAnsiTheme="majorEastAsia" w:eastAsiaTheme="majorEastAsia" w:cstheme="majorEastAsia"/>
                <w:bCs/>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bCs/>
                <w:color w:val="000000" w:themeColor="text1"/>
                <w:sz w:val="24"/>
                <w:szCs w:val="24"/>
                <w:highlight w:val="none"/>
                <w14:textFill>
                  <w14:solidFill>
                    <w14:schemeClr w14:val="tx1"/>
                  </w14:solidFill>
                </w14:textFill>
              </w:rPr>
              <w:t>STC</w:t>
            </w:r>
            <w:r>
              <w:rPr>
                <w:rFonts w:hint="eastAsia" w:asciiTheme="majorEastAsia" w:hAnsiTheme="majorEastAsia" w:eastAsiaTheme="majorEastAsia" w:cstheme="majorEastAsia"/>
                <w:bCs/>
                <w:color w:val="000000" w:themeColor="text1"/>
                <w:sz w:val="24"/>
                <w:szCs w:val="24"/>
                <w:highlight w:val="none"/>
                <w:lang w:val="zh-CN"/>
                <w14:textFill>
                  <w14:solidFill>
                    <w14:schemeClr w14:val="tx1"/>
                  </w14:solidFill>
                </w14:textFill>
              </w:rPr>
              <w:t>分段</w:t>
            </w:r>
            <w:r>
              <w:rPr>
                <w:rFonts w:hint="eastAsia" w:asciiTheme="majorEastAsia" w:hAnsiTheme="majorEastAsia" w:eastAsiaTheme="majorEastAsia" w:cstheme="majorEastAsia"/>
                <w:bCs/>
                <w:color w:val="000000" w:themeColor="text1"/>
                <w:sz w:val="24"/>
                <w:szCs w:val="24"/>
                <w:highlight w:val="none"/>
                <w14:textFill>
                  <w14:solidFill>
                    <w14:schemeClr w14:val="tx1"/>
                  </w14:solidFill>
                </w14:textFill>
              </w:rPr>
              <w:t>≥</w:t>
            </w:r>
            <w:r>
              <w:rPr>
                <w:rFonts w:hint="eastAsia" w:asciiTheme="majorEastAsia" w:hAnsiTheme="majorEastAsia" w:eastAsiaTheme="majorEastAsia" w:cstheme="majorEastAsia"/>
                <w:bCs/>
                <w:color w:val="000000" w:themeColor="text1"/>
                <w:sz w:val="24"/>
                <w:szCs w:val="24"/>
                <w:highlight w:val="none"/>
                <w:lang w:val="en-US" w:eastAsia="zh-CN"/>
                <w14:textFill>
                  <w14:solidFill>
                    <w14:schemeClr w14:val="tx1"/>
                  </w14:solidFill>
                </w14:textFill>
              </w:rPr>
              <w:t>3</w:t>
            </w:r>
            <w:r>
              <w:rPr>
                <w:rFonts w:hint="eastAsia" w:asciiTheme="majorEastAsia" w:hAnsiTheme="majorEastAsia" w:eastAsiaTheme="majorEastAsia" w:cstheme="majorEastAsia"/>
                <w:bCs/>
                <w:color w:val="000000" w:themeColor="text1"/>
                <w:sz w:val="24"/>
                <w:szCs w:val="24"/>
                <w:highlight w:val="none"/>
                <w14:textFill>
                  <w14:solidFill>
                    <w14:schemeClr w14:val="tx1"/>
                  </w14:solidFill>
                </w14:textFill>
              </w:rPr>
              <w:t>（要求显示屏触摸调节）</w:t>
            </w:r>
            <w:r>
              <w:rPr>
                <w:rFonts w:hint="eastAsia" w:asciiTheme="majorEastAsia" w:hAnsiTheme="majorEastAsia" w:eastAsiaTheme="majorEastAsia" w:cstheme="majorEastAsia"/>
                <w:bCs/>
                <w:color w:val="000000" w:themeColor="text1"/>
                <w:sz w:val="24"/>
                <w:szCs w:val="24"/>
                <w:highlight w:val="none"/>
                <w:lang w:eastAsia="zh-CN"/>
                <w14:textFill>
                  <w14:solidFill>
                    <w14:schemeClr w14:val="tx1"/>
                  </w14:solidFill>
                </w14:textFill>
              </w:rPr>
              <w:t>。</w:t>
            </w:r>
          </w:p>
          <w:p w14:paraId="3AFDB2B6">
            <w:pPr>
              <w:keepNext w:val="0"/>
              <w:keepLines w:val="0"/>
              <w:pageBreakBefore w:val="0"/>
              <w:numPr>
                <w:ilvl w:val="0"/>
                <w:numId w:val="10"/>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频谱多普勒：</w:t>
            </w:r>
          </w:p>
          <w:p w14:paraId="6CDACA00">
            <w:pPr>
              <w:keepNext w:val="0"/>
              <w:keepLines w:val="0"/>
              <w:pageBreakBefore w:val="0"/>
              <w:widowControl w:val="0"/>
              <w:numPr>
                <w:ilvl w:val="0"/>
                <w:numId w:val="12"/>
              </w:numPr>
              <w:kinsoku/>
              <w:wordWrap/>
              <w:overflowPunct/>
              <w:topLinePunct w:val="0"/>
              <w:autoSpaceDE w:val="0"/>
              <w:autoSpaceDN w:val="0"/>
              <w:bidi w:val="0"/>
              <w:adjustRightInd w:val="0"/>
              <w:snapToGrid/>
              <w:spacing w:line="240" w:lineRule="auto"/>
              <w:ind w:left="0" w:leftChars="0" w:right="0" w:firstLine="240" w:firstLineChars="100"/>
              <w:jc w:val="both"/>
              <w:textAlignment w:val="auto"/>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方式：脉冲波多普勒。</w:t>
            </w:r>
          </w:p>
          <w:p w14:paraId="0F2D05D5">
            <w:pPr>
              <w:keepNext w:val="0"/>
              <w:keepLines w:val="0"/>
              <w:pageBreakBefore w:val="0"/>
              <w:widowControl w:val="0"/>
              <w:numPr>
                <w:ilvl w:val="0"/>
                <w:numId w:val="12"/>
              </w:numPr>
              <w:kinsoku/>
              <w:wordWrap/>
              <w:overflowPunct/>
              <w:topLinePunct w:val="0"/>
              <w:autoSpaceDE w:val="0"/>
              <w:autoSpaceDN w:val="0"/>
              <w:bidi w:val="0"/>
              <w:adjustRightInd w:val="0"/>
              <w:snapToGrid/>
              <w:spacing w:line="240" w:lineRule="auto"/>
              <w:ind w:left="0" w:leftChars="0" w:right="0" w:firstLine="240" w:firstLineChars="100"/>
              <w:jc w:val="both"/>
              <w:textAlignment w:val="auto"/>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最大测量速度：正或反向血流速度≥6.0m/s</w:t>
            </w:r>
            <w:r>
              <w:rPr>
                <w:rFonts w:hint="eastAsia" w:asciiTheme="majorEastAsia" w:hAnsiTheme="majorEastAsia" w:eastAsiaTheme="majorEastAsia" w:cstheme="majorEastAsia"/>
                <w:color w:val="000000" w:themeColor="text1"/>
                <w:sz w:val="24"/>
                <w:szCs w:val="24"/>
                <w:highlight w:val="none"/>
                <w:lang w:val="zh-CN" w:eastAsia="zh-CN"/>
                <w14:textFill>
                  <w14:solidFill>
                    <w14:schemeClr w14:val="tx1"/>
                  </w14:solidFill>
                </w14:textFill>
              </w:rPr>
              <w:t>。</w:t>
            </w:r>
          </w:p>
          <w:p w14:paraId="485C643F">
            <w:pPr>
              <w:keepNext w:val="0"/>
              <w:keepLines w:val="0"/>
              <w:pageBreakBefore w:val="0"/>
              <w:widowControl w:val="0"/>
              <w:numPr>
                <w:ilvl w:val="0"/>
                <w:numId w:val="12"/>
              </w:numPr>
              <w:kinsoku/>
              <w:wordWrap/>
              <w:overflowPunct/>
              <w:topLinePunct w:val="0"/>
              <w:autoSpaceDE w:val="0"/>
              <w:autoSpaceDN w:val="0"/>
              <w:bidi w:val="0"/>
              <w:adjustRightInd w:val="0"/>
              <w:snapToGrid/>
              <w:spacing w:line="240" w:lineRule="auto"/>
              <w:ind w:left="0" w:leftChars="0" w:right="0" w:firstLine="240" w:firstLineChars="100"/>
              <w:jc w:val="both"/>
              <w:textAlignment w:val="auto"/>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最低测量速度：≤2mm/s</w:t>
            </w:r>
            <w:r>
              <w:rPr>
                <w:rFonts w:hint="eastAsia" w:asciiTheme="majorEastAsia" w:hAnsiTheme="majorEastAsia" w:eastAsiaTheme="majorEastAsia" w:cstheme="majorEastAsia"/>
                <w:color w:val="000000" w:themeColor="text1"/>
                <w:sz w:val="24"/>
                <w:szCs w:val="24"/>
                <w:highlight w:val="none"/>
                <w:lang w:val="zh-CN" w:eastAsia="zh-CN"/>
                <w14:textFill>
                  <w14:solidFill>
                    <w14:schemeClr w14:val="tx1"/>
                  </w14:solidFill>
                </w14:textFill>
              </w:rPr>
              <w:t>。</w:t>
            </w:r>
          </w:p>
          <w:p w14:paraId="43CADE5F">
            <w:pPr>
              <w:keepNext w:val="0"/>
              <w:keepLines w:val="0"/>
              <w:pageBreakBefore w:val="0"/>
              <w:widowControl w:val="0"/>
              <w:numPr>
                <w:ilvl w:val="0"/>
                <w:numId w:val="12"/>
              </w:numPr>
              <w:kinsoku/>
              <w:wordWrap/>
              <w:overflowPunct/>
              <w:topLinePunct w:val="0"/>
              <w:autoSpaceDE w:val="0"/>
              <w:autoSpaceDN w:val="0"/>
              <w:bidi w:val="0"/>
              <w:adjustRightInd w:val="0"/>
              <w:snapToGrid/>
              <w:spacing w:line="240" w:lineRule="auto"/>
              <w:ind w:left="0" w:leftChars="0" w:right="0" w:firstLine="240" w:firstLineChars="100"/>
              <w:jc w:val="both"/>
              <w:textAlignment w:val="auto"/>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显示方式：至少B、B/D、B/M、B＋B、D等</w:t>
            </w:r>
            <w:r>
              <w:rPr>
                <w:rFonts w:hint="eastAsia" w:asciiTheme="majorEastAsia" w:hAnsiTheme="majorEastAsia" w:eastAsiaTheme="majorEastAsia" w:cstheme="majorEastAsia"/>
                <w:color w:val="000000" w:themeColor="text1"/>
                <w:sz w:val="24"/>
                <w:szCs w:val="24"/>
                <w:highlight w:val="none"/>
                <w:lang w:val="zh-CN" w:eastAsia="zh-CN"/>
                <w14:textFill>
                  <w14:solidFill>
                    <w14:schemeClr w14:val="tx1"/>
                  </w14:solidFill>
                </w14:textFill>
              </w:rPr>
              <w:t>。</w:t>
            </w:r>
          </w:p>
          <w:p w14:paraId="7AA0A10D">
            <w:pPr>
              <w:keepNext w:val="0"/>
              <w:keepLines w:val="0"/>
              <w:pageBreakBefore w:val="0"/>
              <w:widowControl w:val="0"/>
              <w:numPr>
                <w:ilvl w:val="0"/>
                <w:numId w:val="12"/>
              </w:numPr>
              <w:kinsoku/>
              <w:wordWrap/>
              <w:overflowPunct/>
              <w:topLinePunct w:val="0"/>
              <w:autoSpaceDE w:val="0"/>
              <w:autoSpaceDN w:val="0"/>
              <w:bidi w:val="0"/>
              <w:adjustRightInd w:val="0"/>
              <w:snapToGrid/>
              <w:spacing w:line="240" w:lineRule="auto"/>
              <w:ind w:left="0" w:leftChars="0" w:right="0" w:firstLine="240" w:firstLineChars="100"/>
              <w:jc w:val="both"/>
              <w:textAlignment w:val="auto"/>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电影回放：≥20秒。</w:t>
            </w:r>
          </w:p>
          <w:p w14:paraId="53499D44">
            <w:pPr>
              <w:keepNext w:val="0"/>
              <w:keepLines w:val="0"/>
              <w:pageBreakBefore w:val="0"/>
              <w:widowControl w:val="0"/>
              <w:numPr>
                <w:ilvl w:val="0"/>
                <w:numId w:val="12"/>
              </w:numPr>
              <w:kinsoku/>
              <w:wordWrap/>
              <w:overflowPunct/>
              <w:topLinePunct w:val="0"/>
              <w:autoSpaceDE w:val="0"/>
              <w:autoSpaceDN w:val="0"/>
              <w:bidi w:val="0"/>
              <w:adjustRightInd w:val="0"/>
              <w:snapToGrid/>
              <w:spacing w:line="240" w:lineRule="auto"/>
              <w:ind w:left="0" w:leftChars="0" w:right="0" w:firstLine="240" w:firstLineChars="100"/>
              <w:jc w:val="both"/>
              <w:textAlignment w:val="auto"/>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取样宽度范围：1mm</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20mm；。</w:t>
            </w:r>
          </w:p>
          <w:p w14:paraId="64A4EB08">
            <w:pPr>
              <w:keepNext w:val="0"/>
              <w:keepLines w:val="0"/>
              <w:pageBreakBefore w:val="0"/>
              <w:widowControl w:val="0"/>
              <w:numPr>
                <w:ilvl w:val="0"/>
                <w:numId w:val="12"/>
              </w:numPr>
              <w:kinsoku/>
              <w:wordWrap/>
              <w:overflowPunct/>
              <w:topLinePunct w:val="0"/>
              <w:autoSpaceDE w:val="0"/>
              <w:autoSpaceDN w:val="0"/>
              <w:bidi w:val="0"/>
              <w:adjustRightInd w:val="0"/>
              <w:snapToGrid/>
              <w:spacing w:line="240" w:lineRule="auto"/>
              <w:ind w:left="0" w:leftChars="0" w:right="0" w:firstLine="240" w:firstLineChars="100"/>
              <w:jc w:val="both"/>
              <w:textAlignment w:val="auto"/>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显示控制：反转显示(左/右；上/下)零移位。</w:t>
            </w:r>
          </w:p>
          <w:p w14:paraId="40AB59C2">
            <w:pPr>
              <w:keepNext w:val="0"/>
              <w:keepLines w:val="0"/>
              <w:pageBreakBefore w:val="0"/>
              <w:numPr>
                <w:ilvl w:val="0"/>
                <w:numId w:val="10"/>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彩色多普勒</w:t>
            </w:r>
          </w:p>
          <w:p w14:paraId="35C9AB71">
            <w:pPr>
              <w:keepNext w:val="0"/>
              <w:keepLines w:val="0"/>
              <w:pageBreakBefore w:val="0"/>
              <w:widowControl w:val="0"/>
              <w:numPr>
                <w:ilvl w:val="0"/>
                <w:numId w:val="13"/>
              </w:numPr>
              <w:kinsoku/>
              <w:wordWrap/>
              <w:overflowPunct/>
              <w:topLinePunct w:val="0"/>
              <w:autoSpaceDE w:val="0"/>
              <w:autoSpaceDN w:val="0"/>
              <w:bidi w:val="0"/>
              <w:adjustRightInd w:val="0"/>
              <w:snapToGrid/>
              <w:spacing w:line="240" w:lineRule="auto"/>
              <w:ind w:left="0" w:leftChars="0" w:right="0" w:firstLine="240" w:firstLineChars="100"/>
              <w:jc w:val="both"/>
              <w:textAlignment w:val="auto"/>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显示方式：速度方差显示、能量显示，速度显示、方差显示、BDF/MDF、BDF/MDF/FFT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等</w:t>
            </w: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彩色显示帧频。</w:t>
            </w:r>
          </w:p>
          <w:p w14:paraId="73D6584E">
            <w:pPr>
              <w:keepNext w:val="0"/>
              <w:keepLines w:val="0"/>
              <w:pageBreakBefore w:val="0"/>
              <w:widowControl w:val="0"/>
              <w:numPr>
                <w:ilvl w:val="0"/>
                <w:numId w:val="13"/>
              </w:numPr>
              <w:kinsoku/>
              <w:wordWrap/>
              <w:overflowPunct/>
              <w:topLinePunct w:val="0"/>
              <w:autoSpaceDE w:val="0"/>
              <w:autoSpaceDN w:val="0"/>
              <w:bidi w:val="0"/>
              <w:adjustRightInd w:val="0"/>
              <w:snapToGrid/>
              <w:spacing w:line="240" w:lineRule="auto"/>
              <w:ind w:left="0" w:leftChars="0" w:right="0" w:firstLine="240" w:firstLineChars="100"/>
              <w:jc w:val="both"/>
              <w:textAlignment w:val="auto"/>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线阵扫描感兴趣的图像范围：-20°～+20°。</w:t>
            </w:r>
          </w:p>
          <w:p w14:paraId="410DCA82">
            <w:pPr>
              <w:keepNext w:val="0"/>
              <w:keepLines w:val="0"/>
              <w:pageBreakBefore w:val="0"/>
              <w:widowControl w:val="0"/>
              <w:numPr>
                <w:ilvl w:val="0"/>
                <w:numId w:val="13"/>
              </w:numPr>
              <w:kinsoku/>
              <w:wordWrap/>
              <w:overflowPunct/>
              <w:topLinePunct w:val="0"/>
              <w:autoSpaceDE w:val="0"/>
              <w:autoSpaceDN w:val="0"/>
              <w:bidi w:val="0"/>
              <w:adjustRightInd w:val="0"/>
              <w:snapToGrid/>
              <w:spacing w:line="240" w:lineRule="auto"/>
              <w:ind w:left="0" w:leftChars="0" w:right="0" w:firstLine="240" w:firstLineChars="100"/>
              <w:jc w:val="both"/>
              <w:textAlignment w:val="auto"/>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具备</w:t>
            </w: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彩色多普勒能量图。</w:t>
            </w:r>
          </w:p>
          <w:p w14:paraId="78CFF287">
            <w:pPr>
              <w:keepNext w:val="0"/>
              <w:keepLines w:val="0"/>
              <w:pageBreakBefore w:val="0"/>
              <w:widowControl w:val="0"/>
              <w:numPr>
                <w:ilvl w:val="0"/>
                <w:numId w:val="13"/>
              </w:numPr>
              <w:kinsoku/>
              <w:wordWrap/>
              <w:overflowPunct/>
              <w:topLinePunct w:val="0"/>
              <w:autoSpaceDE w:val="0"/>
              <w:autoSpaceDN w:val="0"/>
              <w:bidi w:val="0"/>
              <w:adjustRightInd w:val="0"/>
              <w:snapToGrid/>
              <w:spacing w:line="240" w:lineRule="auto"/>
              <w:ind w:left="0" w:leftChars="0" w:right="0" w:firstLine="240" w:firstLineChars="100"/>
              <w:jc w:val="both"/>
              <w:textAlignment w:val="auto"/>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最低平均血流显示速度≤3mm/s</w:t>
            </w:r>
            <w:r>
              <w:rPr>
                <w:rFonts w:hint="eastAsia" w:asciiTheme="majorEastAsia" w:hAnsiTheme="majorEastAsia" w:eastAsiaTheme="majorEastAsia" w:cstheme="majorEastAsia"/>
                <w:color w:val="000000" w:themeColor="text1"/>
                <w:sz w:val="24"/>
                <w:szCs w:val="24"/>
                <w:highlight w:val="none"/>
                <w:lang w:val="zh-CN" w:eastAsia="zh-CN"/>
                <w14:textFill>
                  <w14:solidFill>
                    <w14:schemeClr w14:val="tx1"/>
                  </w14:solidFill>
                </w14:textFill>
              </w:rPr>
              <w:t>。</w:t>
            </w:r>
          </w:p>
          <w:p w14:paraId="05D51232">
            <w:pPr>
              <w:keepNext w:val="0"/>
              <w:keepLines w:val="0"/>
              <w:pageBreakBefore w:val="0"/>
              <w:numPr>
                <w:ilvl w:val="0"/>
                <w:numId w:val="10"/>
              </w:numPr>
              <w:wordWrap/>
              <w:overflowPunct/>
              <w:topLinePunct w:val="0"/>
              <w:autoSpaceDE w:val="0"/>
              <w:autoSpaceDN w:val="0"/>
              <w:bidi w:val="0"/>
              <w:adjustRightInd w:val="0"/>
              <w:spacing w:line="240" w:lineRule="auto"/>
              <w:ind w:left="0" w:right="0" w:firstLine="0"/>
              <w:jc w:val="both"/>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超声功率输出调节：</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B/M</w:t>
            </w: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PWD</w:t>
            </w: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Color Doppler</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等</w:t>
            </w:r>
            <w:r>
              <w:rPr>
                <w:rFonts w:hint="eastAsia" w:asciiTheme="majorEastAsia" w:hAnsiTheme="majorEastAsia" w:eastAsiaTheme="majorEastAsia" w:cstheme="majorEastAsia"/>
                <w:color w:val="000000" w:themeColor="text1"/>
                <w:sz w:val="24"/>
                <w:szCs w:val="24"/>
                <w:highlight w:val="none"/>
                <w:lang w:val="zh-CN"/>
                <w14:textFill>
                  <w14:solidFill>
                    <w14:schemeClr w14:val="tx1"/>
                  </w14:solidFill>
                </w14:textFill>
              </w:rPr>
              <w:t>输出功率可调。</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2673D">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1C526">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台</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F4F5D">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40</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5ACEE">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40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E605A">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78316">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default"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是</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1F484">
            <w:pPr>
              <w:keepNext w:val="0"/>
              <w:keepLines w:val="0"/>
              <w:pageBreakBefore w:val="0"/>
              <w:wordWrap/>
              <w:overflowPunct/>
              <w:topLinePunct w:val="0"/>
              <w:bidi w:val="0"/>
              <w:spacing w:before="0" w:beforeLines="0" w:after="0" w:afterLines="0" w:line="240" w:lineRule="auto"/>
              <w:ind w:left="0" w:right="0" w:firstLine="0"/>
              <w:jc w:val="both"/>
              <w:rPr>
                <w:rFonts w:hint="default" w:asciiTheme="majorEastAsia" w:hAnsiTheme="majorEastAsia" w:eastAsiaTheme="majorEastAsia" w:cstheme="majorEastAsia"/>
                <w:i w:val="0"/>
                <w:iCs w:val="0"/>
                <w:color w:val="000000" w:themeColor="text1"/>
                <w:sz w:val="24"/>
                <w:szCs w:val="24"/>
                <w:highlight w:val="none"/>
                <w:u w:val="none"/>
                <w:lang w:val="en-US" w:eastAsia="zh-CN"/>
                <w14:textFill>
                  <w14:solidFill>
                    <w14:schemeClr w14:val="tx1"/>
                  </w14:solidFill>
                </w14:textFill>
              </w:rPr>
            </w:pPr>
          </w:p>
        </w:tc>
      </w:tr>
      <w:tr w14:paraId="5E6DD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2"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A7FF0">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6</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DDA0B">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多体位医用治疗床</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EEE05">
            <w:pPr>
              <w:keepNext w:val="0"/>
              <w:keepLines w:val="0"/>
              <w:pageBreakBefore w:val="0"/>
              <w:numPr>
                <w:ilvl w:val="0"/>
                <w:numId w:val="1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输入功率：≥190VA。</w:t>
            </w:r>
          </w:p>
          <w:p w14:paraId="0A40F0EA">
            <w:pPr>
              <w:keepNext w:val="0"/>
              <w:keepLines w:val="0"/>
              <w:pageBreakBefore w:val="0"/>
              <w:numPr>
                <w:ilvl w:val="0"/>
                <w:numId w:val="1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最大起升重量：≥175kg。</w:t>
            </w:r>
          </w:p>
          <w:p w14:paraId="2E48C59A">
            <w:pPr>
              <w:keepNext w:val="0"/>
              <w:keepLines w:val="0"/>
              <w:pageBreakBefore w:val="0"/>
              <w:numPr>
                <w:ilvl w:val="0"/>
                <w:numId w:val="1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床体尺寸（长宽高）：1950×660×560～860mm，允差±3%。</w:t>
            </w:r>
          </w:p>
          <w:p w14:paraId="51338103">
            <w:pPr>
              <w:keepNext w:val="0"/>
              <w:keepLines w:val="0"/>
              <w:pageBreakBefore w:val="0"/>
              <w:numPr>
                <w:ilvl w:val="0"/>
                <w:numId w:val="1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床体升降行程范围：0～300mm连续可调，允差±30mm。</w:t>
            </w:r>
          </w:p>
          <w:p w14:paraId="71434DDB">
            <w:pPr>
              <w:keepNext w:val="0"/>
              <w:keepLines w:val="0"/>
              <w:pageBreakBefore w:val="0"/>
              <w:numPr>
                <w:ilvl w:val="0"/>
                <w:numId w:val="1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★头部段面调节角度范围：-20°～+30°连续可调，允差±3%；腰胸段面调节角度范围：0°～+25°连续可调，允差±3%；左右双下肢段面调节角度范围：-25°～+40°连续可调，允差±3%。</w:t>
            </w:r>
          </w:p>
          <w:p w14:paraId="4AB33B11">
            <w:pPr>
              <w:keepNext w:val="0"/>
              <w:keepLines w:val="0"/>
              <w:pageBreakBefore w:val="0"/>
              <w:numPr>
                <w:ilvl w:val="0"/>
                <w:numId w:val="1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控制方式：配备有电动脚踏开关和手柄开关，可进行点动升降诊疗床面。</w:t>
            </w:r>
          </w:p>
          <w:p w14:paraId="7F83873A">
            <w:pPr>
              <w:keepNext w:val="0"/>
              <w:keepLines w:val="0"/>
              <w:pageBreakBefore w:val="0"/>
              <w:numPr>
                <w:ilvl w:val="0"/>
                <w:numId w:val="1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配备推杆电机，诊疗床噪音≤60dB。</w:t>
            </w:r>
          </w:p>
          <w:p w14:paraId="1E9730ED">
            <w:pPr>
              <w:keepNext w:val="0"/>
              <w:keepLines w:val="0"/>
              <w:pageBreakBefore w:val="0"/>
              <w:numPr>
                <w:ilvl w:val="0"/>
                <w:numId w:val="1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配备4个脚轮通过脚踏四联动装置锁定，压下脚踏四联动装置床面上升，四个脚轮着地，升起脚踏四联动装置床面下降，四个脚轮升起锁止。</w:t>
            </w:r>
          </w:p>
          <w:p w14:paraId="3ADAD271">
            <w:pPr>
              <w:keepNext w:val="0"/>
              <w:keepLines w:val="0"/>
              <w:pageBreakBefore w:val="0"/>
              <w:numPr>
                <w:ilvl w:val="0"/>
                <w:numId w:val="1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诊疗床在以下任一条件下静态载荷4小时不得产生永久变形：</w:t>
            </w:r>
          </w:p>
          <w:p w14:paraId="04D10202">
            <w:pPr>
              <w:keepNext w:val="0"/>
              <w:keepLines w:val="0"/>
              <w:pageBreakBefore w:val="0"/>
              <w:widowControl w:val="0"/>
              <w:numPr>
                <w:ilvl w:val="0"/>
                <w:numId w:val="15"/>
              </w:numPr>
              <w:kinsoku/>
              <w:wordWrap/>
              <w:overflowPunct/>
              <w:topLinePunct w:val="0"/>
              <w:autoSpaceDE w:val="0"/>
              <w:autoSpaceDN w:val="0"/>
              <w:bidi w:val="0"/>
              <w:adjustRightInd w:val="0"/>
              <w:snapToGrid/>
              <w:spacing w:line="240" w:lineRule="auto"/>
              <w:ind w:left="0" w:leftChars="0" w:right="0" w:firstLine="240" w:firstLineChars="100"/>
              <w:jc w:val="both"/>
              <w:textAlignment w:val="auto"/>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中间床面承载≥130kg。</w:t>
            </w:r>
          </w:p>
          <w:p w14:paraId="356661B3">
            <w:pPr>
              <w:keepNext w:val="0"/>
              <w:keepLines w:val="0"/>
              <w:pageBreakBefore w:val="0"/>
              <w:widowControl w:val="0"/>
              <w:numPr>
                <w:ilvl w:val="0"/>
                <w:numId w:val="15"/>
              </w:numPr>
              <w:kinsoku/>
              <w:wordWrap/>
              <w:overflowPunct/>
              <w:topLinePunct w:val="0"/>
              <w:autoSpaceDE w:val="0"/>
              <w:autoSpaceDN w:val="0"/>
              <w:bidi w:val="0"/>
              <w:adjustRightInd w:val="0"/>
              <w:snapToGrid/>
              <w:spacing w:line="240" w:lineRule="auto"/>
              <w:ind w:left="0" w:leftChars="0" w:right="0" w:firstLine="240" w:firstLineChars="100"/>
              <w:jc w:val="both"/>
              <w:textAlignment w:val="auto"/>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调节段面承载≥50kg。</w:t>
            </w:r>
          </w:p>
          <w:p w14:paraId="51F0BB7A">
            <w:pPr>
              <w:keepNext w:val="0"/>
              <w:keepLines w:val="0"/>
              <w:pageBreakBefore w:val="0"/>
              <w:widowControl w:val="0"/>
              <w:numPr>
                <w:ilvl w:val="0"/>
                <w:numId w:val="15"/>
              </w:numPr>
              <w:kinsoku/>
              <w:wordWrap/>
              <w:overflowPunct/>
              <w:topLinePunct w:val="0"/>
              <w:autoSpaceDE w:val="0"/>
              <w:autoSpaceDN w:val="0"/>
              <w:bidi w:val="0"/>
              <w:adjustRightInd w:val="0"/>
              <w:snapToGrid/>
              <w:spacing w:line="240" w:lineRule="auto"/>
              <w:ind w:left="0" w:leftChars="0" w:right="0" w:firstLine="240" w:firstLineChars="100"/>
              <w:jc w:val="both"/>
              <w:textAlignment w:val="auto"/>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具备腰胸段面和头部段面两侧手臂托架，头部段面两侧手臂托架分别承载≥15kg。</w:t>
            </w:r>
          </w:p>
          <w:p w14:paraId="0271EA53">
            <w:pPr>
              <w:keepNext w:val="0"/>
              <w:keepLines w:val="0"/>
              <w:pageBreakBefore w:val="0"/>
              <w:numPr>
                <w:ilvl w:val="0"/>
                <w:numId w:val="1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床体头部、腿部段位活动由气弹簧控制或推杆电机电动控制。</w:t>
            </w:r>
          </w:p>
          <w:p w14:paraId="3E9743D0">
            <w:pPr>
              <w:keepNext w:val="0"/>
              <w:keepLines w:val="0"/>
              <w:pageBreakBefore w:val="0"/>
              <w:numPr>
                <w:ilvl w:val="0"/>
                <w:numId w:val="1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臀部段位由推杆电机电动控制。</w:t>
            </w:r>
          </w:p>
          <w:p w14:paraId="217D2CE4">
            <w:pPr>
              <w:keepNext w:val="0"/>
              <w:keepLines w:val="0"/>
              <w:pageBreakBefore w:val="0"/>
              <w:numPr>
                <w:ilvl w:val="0"/>
                <w:numId w:val="1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配有患者呼吸孔及海绵堵头。</w:t>
            </w:r>
          </w:p>
          <w:p w14:paraId="3443846A">
            <w:pPr>
              <w:keepNext w:val="0"/>
              <w:keepLines w:val="0"/>
              <w:pageBreakBefore w:val="0"/>
              <w:numPr>
                <w:ilvl w:val="0"/>
                <w:numId w:val="1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推杆电机最大推力为≥6000N。</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00A49">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AD71F">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台</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37CC7">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2.4</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63852">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2.4</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15B50">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default"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F6D75">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AFDEF">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3FD8D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9"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A8551">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7</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368CC">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神经肌肉低频电刺激治疗仪（NMES）</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45023">
            <w:pPr>
              <w:keepNext w:val="0"/>
              <w:keepLines w:val="0"/>
              <w:pageBreakBefore w:val="0"/>
              <w:numPr>
                <w:ilvl w:val="0"/>
                <w:numId w:val="16"/>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操作显示：</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7英寸液晶触摸屏。</w:t>
            </w:r>
          </w:p>
          <w:p w14:paraId="3D48F17D">
            <w:pPr>
              <w:keepNext w:val="0"/>
              <w:keepLines w:val="0"/>
              <w:pageBreakBefore w:val="0"/>
              <w:numPr>
                <w:ilvl w:val="0"/>
                <w:numId w:val="16"/>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输出通道：</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6通道脉冲输出，每个通道至少分两路输出。</w:t>
            </w:r>
          </w:p>
          <w:p w14:paraId="5C53494E">
            <w:pPr>
              <w:keepNext w:val="0"/>
              <w:keepLines w:val="0"/>
              <w:pageBreakBefore w:val="0"/>
              <w:numPr>
                <w:ilvl w:val="0"/>
                <w:numId w:val="16"/>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输出波形：双向对称方波。</w:t>
            </w:r>
          </w:p>
          <w:p w14:paraId="45B68606">
            <w:pPr>
              <w:keepNext w:val="0"/>
              <w:keepLines w:val="0"/>
              <w:pageBreakBefore w:val="0"/>
              <w:numPr>
                <w:ilvl w:val="0"/>
                <w:numId w:val="16"/>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输出脉冲频率范围：0Hz～999Hz可调，步进1Hz，允差±15%。</w:t>
            </w:r>
          </w:p>
          <w:p w14:paraId="0A3F0613">
            <w:pPr>
              <w:keepNext w:val="0"/>
              <w:keepLines w:val="0"/>
              <w:pageBreakBefore w:val="0"/>
              <w:numPr>
                <w:ilvl w:val="0"/>
                <w:numId w:val="16"/>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输出脉冲宽度：0.1～10ms，允差±20%。</w:t>
            </w:r>
          </w:p>
          <w:p w14:paraId="2C14CAE8">
            <w:pPr>
              <w:keepNext w:val="0"/>
              <w:keepLines w:val="0"/>
              <w:pageBreakBefore w:val="0"/>
              <w:numPr>
                <w:ilvl w:val="0"/>
                <w:numId w:val="16"/>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刺激仪在500Ω的负载电阻下，幅值最大40V，允差±15%。</w:t>
            </w:r>
          </w:p>
          <w:p w14:paraId="7671E05A">
            <w:pPr>
              <w:keepNext w:val="0"/>
              <w:keepLines w:val="0"/>
              <w:pageBreakBefore w:val="0"/>
              <w:numPr>
                <w:ilvl w:val="0"/>
                <w:numId w:val="16"/>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治疗时间：0～99min可调，允差±10%，刺激仪治疗时间结束有提示声，并停止输出。</w:t>
            </w:r>
          </w:p>
          <w:p w14:paraId="0E50C392">
            <w:pPr>
              <w:keepNext w:val="0"/>
              <w:keepLines w:val="0"/>
              <w:pageBreakBefore w:val="0"/>
              <w:numPr>
                <w:ilvl w:val="0"/>
                <w:numId w:val="16"/>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具备负压装置，吸附负压≥30KPa,步进为5KPa，允差±10%。</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9DCA5">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4</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32282">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台</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C8E77">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1.5</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C2F9F">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6</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3E125">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E903A">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D90F9">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2EB07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62"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35FD8">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8</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A1132">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骨创治疗仪</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B1B8A">
            <w:pPr>
              <w:keepNext w:val="0"/>
              <w:keepLines w:val="0"/>
              <w:pageBreakBefore w:val="0"/>
              <w:numPr>
                <w:ilvl w:val="0"/>
                <w:numId w:val="1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柜式一体机型，推车设计带锁止万向轮</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044AA5A5">
            <w:pPr>
              <w:keepNext w:val="0"/>
              <w:keepLines w:val="0"/>
              <w:pageBreakBefore w:val="0"/>
              <w:numPr>
                <w:ilvl w:val="0"/>
                <w:numId w:val="1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显示界面：液晶屏</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5A865A72">
            <w:pPr>
              <w:keepNext w:val="0"/>
              <w:keepLines w:val="0"/>
              <w:pageBreakBefore w:val="0"/>
              <w:numPr>
                <w:ilvl w:val="0"/>
                <w:numId w:val="1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输出路数</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≥3路，至少具备</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磁热疗</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内生电流</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高压静电。同时具备</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不少于上述</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治疗功能</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738C85DE">
            <w:pPr>
              <w:keepNext w:val="0"/>
              <w:keepLines w:val="0"/>
              <w:pageBreakBefore w:val="0"/>
              <w:numPr>
                <w:ilvl w:val="0"/>
                <w:numId w:val="1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可单独使用亦可同时使用</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7AE74CA6">
            <w:pPr>
              <w:keepNext w:val="0"/>
              <w:keepLines w:val="0"/>
              <w:pageBreakBefore w:val="0"/>
              <w:numPr>
                <w:ilvl w:val="0"/>
                <w:numId w:val="1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磁热疗法</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脉冲磁输出磁场强度</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范围</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0～53mT，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8档可调；磁场频率</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范围</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2～16Hz；输出模式</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≥4</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种</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7357431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right="0" w:rightChars="0" w:firstLine="180" w:firstLineChars="75"/>
              <w:jc w:val="both"/>
              <w:textAlignment w:val="auto"/>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（1）具有顺磁和聚焦两种</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3C4A076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right="0" w:rightChars="0" w:firstLine="180" w:firstLineChars="75"/>
              <w:jc w:val="both"/>
              <w:textAlignment w:val="auto"/>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（2）具有调频和调幅两种</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1E4DDE6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right="0" w:rightChars="0" w:firstLine="180" w:firstLineChars="75"/>
              <w:jc w:val="both"/>
              <w:textAlignment w:val="auto"/>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（3）★磁耦合盘具有热疗功能</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0F316362">
            <w:pPr>
              <w:keepNext w:val="0"/>
              <w:keepLines w:val="0"/>
              <w:pageBreakBefore w:val="0"/>
              <w:numPr>
                <w:ilvl w:val="0"/>
                <w:numId w:val="1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内生电流电刺激疗法</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753E47B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right="0" w:rightChars="0" w:firstLine="180" w:firstLineChars="75"/>
              <w:jc w:val="both"/>
              <w:textAlignment w:val="auto"/>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（1）治疗模式</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8种</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6F160CB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right="0" w:rightChars="0" w:firstLine="180" w:firstLineChars="75"/>
              <w:jc w:val="both"/>
              <w:textAlignment w:val="auto"/>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（2）输出波形</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为</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正弦波</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2868403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right="0" w:rightChars="0" w:firstLine="180" w:firstLineChars="75"/>
              <w:jc w:val="both"/>
              <w:textAlignment w:val="auto"/>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3</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）输出频率</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范围</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4000Hz～4150Hz</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自动模式下动态差频自动变化范围0～150 Hz，变化周期0～60s</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自动模式下固定差频手动调节范围0～150 Hz，</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16档可调，步距增量10Hz</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0D7FF62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right="0" w:rightChars="0" w:firstLine="180" w:firstLineChars="75"/>
              <w:jc w:val="both"/>
              <w:textAlignment w:val="auto"/>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4</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）开路输出电压：≤500V</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642DB9C0">
            <w:pPr>
              <w:keepNext w:val="0"/>
              <w:keepLines w:val="0"/>
              <w:pageBreakBefore w:val="0"/>
              <w:numPr>
                <w:ilvl w:val="0"/>
                <w:numId w:val="1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高压静电场疗法</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直流电压</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≥3档，</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1000V～</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 xml:space="preserve"> </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3000V</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可调</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1780F7C1">
            <w:pPr>
              <w:keepNext w:val="0"/>
              <w:keepLines w:val="0"/>
              <w:pageBreakBefore w:val="0"/>
              <w:numPr>
                <w:ilvl w:val="0"/>
                <w:numId w:val="1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具备</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一键飞梭的操作模式</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09D1F">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CBEA6">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台</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9C698">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3.5</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FABF5">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3.5</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E2387">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3D700">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54DBA">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39942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2"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BE045">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9</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CE39F">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手部持续被动训练系统</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10693">
            <w:pPr>
              <w:keepNext w:val="0"/>
              <w:keepLines w:val="0"/>
              <w:pageBreakBefore w:val="0"/>
              <w:numPr>
                <w:ilvl w:val="0"/>
                <w:numId w:val="18"/>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 xml:space="preserve">便携式机身。 </w:t>
            </w:r>
          </w:p>
          <w:p w14:paraId="742B234A">
            <w:pPr>
              <w:keepNext w:val="0"/>
              <w:keepLines w:val="0"/>
              <w:pageBreakBefore w:val="0"/>
              <w:numPr>
                <w:ilvl w:val="0"/>
                <w:numId w:val="18"/>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主机输出压力：负压</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范围</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:-90kPa～-60kPa,正压</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范围</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：100kPa～130kPa。</w:t>
            </w:r>
          </w:p>
          <w:p w14:paraId="3C971E44">
            <w:pPr>
              <w:keepNext w:val="0"/>
              <w:keepLines w:val="0"/>
              <w:pageBreakBefore w:val="0"/>
              <w:numPr>
                <w:ilvl w:val="0"/>
                <w:numId w:val="18"/>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内置气压传感器，</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具有</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过载触发溢流阀排气</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功能</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p>
          <w:p w14:paraId="06D4B439">
            <w:pPr>
              <w:keepNext w:val="0"/>
              <w:keepLines w:val="0"/>
              <w:pageBreakBefore w:val="0"/>
              <w:numPr>
                <w:ilvl w:val="0"/>
                <w:numId w:val="18"/>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主机工作时噪声为≤48dB（A）。</w:t>
            </w:r>
          </w:p>
          <w:p w14:paraId="1FF8E161">
            <w:pPr>
              <w:keepNext w:val="0"/>
              <w:keepLines w:val="0"/>
              <w:pageBreakBefore w:val="0"/>
              <w:numPr>
                <w:ilvl w:val="0"/>
                <w:numId w:val="18"/>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主机配有</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2路气路通道，可同时连接2个康复动力手套，供双手或2人同时训练。</w:t>
            </w:r>
          </w:p>
          <w:p w14:paraId="0D73C565">
            <w:pPr>
              <w:keepNext w:val="0"/>
              <w:keepLines w:val="0"/>
              <w:pageBreakBefore w:val="0"/>
              <w:numPr>
                <w:ilvl w:val="0"/>
                <w:numId w:val="18"/>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康复动力手套为气动驱动，气动手套可实现1s快速插拔。</w:t>
            </w:r>
          </w:p>
          <w:p w14:paraId="56CC061B">
            <w:pPr>
              <w:keepNext w:val="0"/>
              <w:keepLines w:val="0"/>
              <w:pageBreakBefore w:val="0"/>
              <w:numPr>
                <w:ilvl w:val="0"/>
                <w:numId w:val="18"/>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康复动力手套大拇指活动范围0°～180°、小拇指活动范围0°～280°。</w:t>
            </w:r>
          </w:p>
          <w:p w14:paraId="6C4F3967">
            <w:pPr>
              <w:keepNext w:val="0"/>
              <w:keepLines w:val="0"/>
              <w:pageBreakBefore w:val="0"/>
              <w:numPr>
                <w:ilvl w:val="0"/>
                <w:numId w:val="18"/>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康复动力手套通过疲劳测试。</w:t>
            </w:r>
          </w:p>
          <w:p w14:paraId="311FE394">
            <w:pPr>
              <w:keepNext w:val="0"/>
              <w:keepLines w:val="0"/>
              <w:pageBreakBefore w:val="0"/>
              <w:numPr>
                <w:ilvl w:val="0"/>
                <w:numId w:val="18"/>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康复动力手套采用人体工学设计，虎口及腕部采用魔术贴设计魔术贴最大粘合力</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30N。</w:t>
            </w:r>
          </w:p>
          <w:p w14:paraId="671A16E2">
            <w:pPr>
              <w:keepNext w:val="0"/>
              <w:keepLines w:val="0"/>
              <w:pageBreakBefore w:val="0"/>
              <w:numPr>
                <w:ilvl w:val="0"/>
                <w:numId w:val="18"/>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主机液晶触摸屏</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8英</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寸</w:t>
            </w:r>
          </w:p>
          <w:p w14:paraId="674823E7">
            <w:pPr>
              <w:keepNext w:val="0"/>
              <w:keepLines w:val="0"/>
              <w:pageBreakBefore w:val="0"/>
              <w:numPr>
                <w:ilvl w:val="0"/>
                <w:numId w:val="18"/>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助力训练模式：气动手套</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可</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识别患侧手屈伸动作意图，协助患侧手完成屈伸动作,有屈伸、屈曲和伸展</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等多</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种助力训练方式，意图检测灵敏度有档可调</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50E48893">
            <w:pPr>
              <w:keepNext w:val="0"/>
              <w:keepLines w:val="0"/>
              <w:pageBreakBefore w:val="0"/>
              <w:numPr>
                <w:ilvl w:val="0"/>
                <w:numId w:val="18"/>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手控训练模式：配置手控开关，主动触发患侧手功能动作，完成早期任务导向训练。</w:t>
            </w:r>
          </w:p>
          <w:p w14:paraId="2DE70FD2">
            <w:pPr>
              <w:keepNext w:val="0"/>
              <w:keepLines w:val="0"/>
              <w:pageBreakBefore w:val="0"/>
              <w:numPr>
                <w:ilvl w:val="0"/>
                <w:numId w:val="18"/>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具有防痉挛模式，避免屈伸过快诱发痉挛，可以通过设置防痉挛开启或关闭。</w:t>
            </w:r>
          </w:p>
          <w:p w14:paraId="0F20656E">
            <w:pPr>
              <w:keepNext w:val="0"/>
              <w:keepLines w:val="0"/>
              <w:pageBreakBefore w:val="0"/>
              <w:numPr>
                <w:ilvl w:val="0"/>
                <w:numId w:val="18"/>
              </w:numPr>
              <w:wordWrap/>
              <w:overflowPunct/>
              <w:topLinePunct w:val="0"/>
              <w:bidi w:val="0"/>
              <w:spacing w:line="240" w:lineRule="auto"/>
              <w:ind w:left="425" w:leftChars="0" w:right="0" w:hanging="425" w:firstLineChars="0"/>
              <w:jc w:val="both"/>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具备脑机接口端口。</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D7A3C">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0ACF2">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套</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AFB54">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BF673">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6CAC7">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625B7">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FF6A3">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17F53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9"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B6857">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10</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08F9D">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红外偏振光治疗仪</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43FEA">
            <w:pPr>
              <w:keepNext w:val="0"/>
              <w:keepLines w:val="0"/>
              <w:pageBreakBefore w:val="0"/>
              <w:numPr>
                <w:ilvl w:val="0"/>
                <w:numId w:val="19"/>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推车式主机，配带锁脚轮</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7DFE90DD">
            <w:pPr>
              <w:keepNext w:val="0"/>
              <w:keepLines w:val="0"/>
              <w:pageBreakBefore w:val="0"/>
              <w:numPr>
                <w:ilvl w:val="0"/>
                <w:numId w:val="19"/>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双路输出，一路为偏振光输出，一路为红外光输出</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2F7C5641">
            <w:pPr>
              <w:keepNext w:val="0"/>
              <w:keepLines w:val="0"/>
              <w:pageBreakBefore w:val="0"/>
              <w:numPr>
                <w:ilvl w:val="0"/>
                <w:numId w:val="19"/>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双路独立控制，可同时治疗两个病灶部位或两个病人</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4BF60279">
            <w:pPr>
              <w:keepNext w:val="0"/>
              <w:keepLines w:val="0"/>
              <w:pageBreakBefore w:val="0"/>
              <w:numPr>
                <w:ilvl w:val="0"/>
                <w:numId w:val="19"/>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光源：红外卤素光源</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6648F876">
            <w:pPr>
              <w:keepNext w:val="0"/>
              <w:keepLines w:val="0"/>
              <w:pageBreakBefore w:val="0"/>
              <w:numPr>
                <w:ilvl w:val="0"/>
                <w:numId w:val="19"/>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偏振光有效光谱波长</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范围</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：600～1600nm</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0544E252">
            <w:pPr>
              <w:keepNext w:val="0"/>
              <w:keepLines w:val="0"/>
              <w:pageBreakBefore w:val="0"/>
              <w:numPr>
                <w:ilvl w:val="0"/>
                <w:numId w:val="19"/>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偏振光传输方式：光源前置，通过短程光棒传导直接输出；无易损件</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及耗材</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53A62F38">
            <w:pPr>
              <w:keepNext w:val="0"/>
              <w:keepLines w:val="0"/>
              <w:pageBreakBefore w:val="0"/>
              <w:numPr>
                <w:ilvl w:val="0"/>
                <w:numId w:val="19"/>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★偏振光路配置≥</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3</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种治疗头，</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治疗头的</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光功率≥</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3档</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1000</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mW</w:t>
            </w:r>
            <w:r>
              <w:rPr>
                <w:rFonts w:hint="eastAsia" w:asciiTheme="majorEastAsia" w:hAnsiTheme="majorEastAsia" w:eastAsiaTheme="majorEastAsia" w:cstheme="majorEastAsia"/>
                <w:b w:val="0"/>
                <w:bCs/>
                <w:color w:val="auto"/>
                <w:kern w:val="2"/>
                <w:sz w:val="24"/>
                <w:szCs w:val="24"/>
                <w:highlight w:val="none"/>
                <w:shd w:val="clear" w:color="FFFFFF" w:fill="D9D9D9"/>
                <w:lang w:val="en-US" w:eastAsia="zh-CN" w:bidi="ar-SA"/>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 xml:space="preserve"> 4000mW</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可选</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治疗头出光口光斑直径</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3种，5mm</w:t>
            </w:r>
            <w:r>
              <w:rPr>
                <w:rFonts w:hint="eastAsia" w:asciiTheme="majorEastAsia" w:hAnsiTheme="majorEastAsia" w:eastAsiaTheme="majorEastAsia" w:cstheme="majorEastAsia"/>
                <w:b w:val="0"/>
                <w:bCs/>
                <w:color w:val="auto"/>
                <w:kern w:val="2"/>
                <w:sz w:val="24"/>
                <w:szCs w:val="24"/>
                <w:highlight w:val="none"/>
                <w:shd w:val="clear" w:color="FFFFFF" w:fill="D9D9D9"/>
                <w:lang w:val="en-US" w:eastAsia="zh-CN" w:bidi="ar-SA"/>
              </w:rPr>
              <w: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100mm可选。</w:t>
            </w:r>
          </w:p>
          <w:p w14:paraId="7967B9AD">
            <w:pPr>
              <w:numPr>
                <w:ilvl w:val="0"/>
                <w:numId w:val="19"/>
              </w:numPr>
              <w:ind w:left="425" w:leftChars="0" w:hanging="425" w:firstLineChars="0"/>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红外光有效光谱波长</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范围</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：600～3400nm</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22ADD725">
            <w:pPr>
              <w:keepNext w:val="0"/>
              <w:keepLines w:val="0"/>
              <w:pageBreakBefore w:val="0"/>
              <w:numPr>
                <w:ilvl w:val="0"/>
                <w:numId w:val="19"/>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红外光传输方式：光源直接输出</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241519ED">
            <w:pPr>
              <w:keepNext w:val="0"/>
              <w:keepLines w:val="0"/>
              <w:pageBreakBefore w:val="0"/>
              <w:numPr>
                <w:ilvl w:val="0"/>
                <w:numId w:val="19"/>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红外光治疗头最大光功率</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30W；治疗头出光口光斑直径</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120mm</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6EB9A646">
            <w:pPr>
              <w:keepNext w:val="0"/>
              <w:keepLines w:val="0"/>
              <w:pageBreakBefore w:val="0"/>
              <w:numPr>
                <w:ilvl w:val="0"/>
                <w:numId w:val="19"/>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光功率调节功率≥</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10</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档可调</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10EB4491">
            <w:pPr>
              <w:keepNext w:val="0"/>
              <w:keepLines w:val="0"/>
              <w:pageBreakBefore w:val="0"/>
              <w:numPr>
                <w:ilvl w:val="0"/>
                <w:numId w:val="19"/>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两路治疗头的调节支臂：万向阻尼式，长度≥80厘米</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2B7FF8C9">
            <w:pPr>
              <w:keepNext w:val="0"/>
              <w:keepLines w:val="0"/>
              <w:pageBreakBefore w:val="0"/>
              <w:numPr>
                <w:ilvl w:val="0"/>
                <w:numId w:val="19"/>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 输出控制模式：治疗头≥3种输出控制模式</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包括</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连续、间歇、振荡</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等</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4375C8E3">
            <w:pPr>
              <w:keepNext w:val="0"/>
              <w:keepLines w:val="0"/>
              <w:pageBreakBefore w:val="0"/>
              <w:numPr>
                <w:ilvl w:val="0"/>
                <w:numId w:val="19"/>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振荡模式下治疗光连续输出不间断，且能自动控制强弱变化</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2CE2DF1F">
            <w:pPr>
              <w:keepNext w:val="0"/>
              <w:keepLines w:val="0"/>
              <w:pageBreakBefore w:val="0"/>
              <w:numPr>
                <w:ilvl w:val="0"/>
                <w:numId w:val="19"/>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间歇模式下</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通、断时间可在1～9s之间分别调节</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706DE9E2">
            <w:pPr>
              <w:keepNext w:val="0"/>
              <w:keepLines w:val="0"/>
              <w:pageBreakBefore w:val="0"/>
              <w:numPr>
                <w:ilvl w:val="0"/>
                <w:numId w:val="19"/>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治疗过程中可根据临床需要调整光功率参数、输出控制模式和间歇时间参数</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等。</w:t>
            </w:r>
          </w:p>
          <w:p w14:paraId="1390B878">
            <w:pPr>
              <w:keepNext w:val="0"/>
              <w:keepLines w:val="0"/>
              <w:pageBreakBefore w:val="0"/>
              <w:numPr>
                <w:ilvl w:val="0"/>
                <w:numId w:val="19"/>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具有</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液晶</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屏，</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实时</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显示</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治疗参数及动态变化</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34AA3260">
            <w:pPr>
              <w:keepNext w:val="0"/>
              <w:keepLines w:val="0"/>
              <w:pageBreakBefore w:val="0"/>
              <w:numPr>
                <w:ilvl w:val="0"/>
                <w:numId w:val="19"/>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具有参数设置记忆功能</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7942E1B2">
            <w:pPr>
              <w:keepNext w:val="0"/>
              <w:keepLines w:val="0"/>
              <w:pageBreakBefore w:val="0"/>
              <w:numPr>
                <w:ilvl w:val="0"/>
                <w:numId w:val="19"/>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具有治疗头实时控温功能和温度显示功能</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59BDC3C3">
            <w:pPr>
              <w:keepNext w:val="0"/>
              <w:keepLines w:val="0"/>
              <w:pageBreakBefore w:val="0"/>
              <w:numPr>
                <w:ilvl w:val="0"/>
                <w:numId w:val="19"/>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可显示设备累计使用时间。</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C79E8">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D36CD">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台</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7F762">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4.8</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20E90">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4.8</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C4183">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A3800">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5B409">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79317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6"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DFEA6">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11</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814CF">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微波治疗仪</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AC005">
            <w:pPr>
              <w:keepNext w:val="0"/>
              <w:keepLines w:val="0"/>
              <w:pageBreakBefore w:val="0"/>
              <w:numPr>
                <w:ilvl w:val="0"/>
                <w:numId w:val="20"/>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柜式一体机型</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 xml:space="preserve"> </w:t>
            </w:r>
          </w:p>
          <w:p w14:paraId="422A594F">
            <w:pPr>
              <w:keepNext w:val="0"/>
              <w:keepLines w:val="0"/>
              <w:pageBreakBefore w:val="0"/>
              <w:numPr>
                <w:ilvl w:val="0"/>
                <w:numId w:val="20"/>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输出路数：</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≥2</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通道</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独立输出</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1FFD5D10">
            <w:pPr>
              <w:keepNext w:val="0"/>
              <w:keepLines w:val="0"/>
              <w:pageBreakBefore w:val="0"/>
              <w:numPr>
                <w:ilvl w:val="0"/>
                <w:numId w:val="20"/>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工作频率为：2450±50MHz</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2006784F">
            <w:pPr>
              <w:keepNext w:val="0"/>
              <w:keepLines w:val="0"/>
              <w:pageBreakBefore w:val="0"/>
              <w:numPr>
                <w:ilvl w:val="0"/>
                <w:numId w:val="20"/>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治疗仪连续工作</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时间</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30min</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时</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输出功率变化</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±10%</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216892E5">
            <w:pPr>
              <w:keepNext w:val="0"/>
              <w:keepLines w:val="0"/>
              <w:pageBreakBefore w:val="0"/>
              <w:numPr>
                <w:ilvl w:val="0"/>
                <w:numId w:val="20"/>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设备</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具有急停功能。</w:t>
            </w:r>
          </w:p>
          <w:p w14:paraId="48573ADC">
            <w:pPr>
              <w:keepNext w:val="0"/>
              <w:keepLines w:val="0"/>
              <w:pageBreakBefore w:val="0"/>
              <w:numPr>
                <w:ilvl w:val="0"/>
                <w:numId w:val="20"/>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具有</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输出指示</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和提示功能。</w:t>
            </w:r>
          </w:p>
          <w:p w14:paraId="5506D378">
            <w:pPr>
              <w:keepNext w:val="0"/>
              <w:keepLines w:val="0"/>
              <w:pageBreakBefore w:val="0"/>
              <w:numPr>
                <w:ilvl w:val="0"/>
                <w:numId w:val="20"/>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定时时间：0～30min连续可调</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76EB3B66">
            <w:pPr>
              <w:keepNext w:val="0"/>
              <w:keepLines w:val="0"/>
              <w:pageBreakBefore w:val="0"/>
              <w:numPr>
                <w:ilvl w:val="0"/>
                <w:numId w:val="20"/>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连续工作时间≥4小时</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4BE59F9B">
            <w:pPr>
              <w:keepNext w:val="0"/>
              <w:keepLines w:val="0"/>
              <w:pageBreakBefore w:val="0"/>
              <w:numPr>
                <w:ilvl w:val="0"/>
                <w:numId w:val="20"/>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标配圆型、方型和马鞍型</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等</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微波辐射器</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623E5D27">
            <w:pPr>
              <w:keepNext w:val="0"/>
              <w:keepLines w:val="0"/>
              <w:pageBreakBefore w:val="0"/>
              <w:numPr>
                <w:ilvl w:val="0"/>
                <w:numId w:val="20"/>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配备的微波辐射器最大加热面积≥</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160</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cm</w:t>
            </w:r>
            <w:r>
              <w:rPr>
                <w:rFonts w:hint="eastAsia" w:asciiTheme="majorEastAsia" w:hAnsiTheme="majorEastAsia" w:eastAsiaTheme="majorEastAsia" w:cstheme="majorEastAsia"/>
                <w:color w:val="000000" w:themeColor="text1"/>
                <w:sz w:val="24"/>
                <w:szCs w:val="24"/>
                <w:highlight w:val="none"/>
                <w:vertAlign w:val="superscript"/>
                <w14:textFill>
                  <w14:solidFill>
                    <w14:schemeClr w14:val="tx1"/>
                  </w14:solidFill>
                </w14:textFill>
              </w:rPr>
              <w:t>2</w:t>
            </w:r>
            <w:r>
              <w:rPr>
                <w:rFonts w:hint="eastAsia" w:asciiTheme="majorEastAsia" w:hAnsiTheme="majorEastAsia" w:eastAsiaTheme="majorEastAsia" w:cstheme="majorEastAsia"/>
                <w:color w:val="000000" w:themeColor="text1"/>
                <w:sz w:val="24"/>
                <w:szCs w:val="24"/>
                <w:highlight w:val="none"/>
                <w:vertAlign w:val="superscript"/>
                <w:lang w:eastAsia="zh-CN"/>
                <w14:textFill>
                  <w14:solidFill>
                    <w14:schemeClr w14:val="tx1"/>
                  </w14:solidFill>
                </w14:textFill>
              </w:rPr>
              <w:t>。</w:t>
            </w:r>
          </w:p>
          <w:p w14:paraId="7711070F">
            <w:pPr>
              <w:keepNext w:val="0"/>
              <w:keepLines w:val="0"/>
              <w:pageBreakBefore w:val="0"/>
              <w:numPr>
                <w:ilvl w:val="0"/>
                <w:numId w:val="20"/>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输出功率0～50W连续可调</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10967977">
            <w:pPr>
              <w:keepNext w:val="0"/>
              <w:keepLines w:val="0"/>
              <w:pageBreakBefore w:val="0"/>
              <w:numPr>
                <w:ilvl w:val="0"/>
                <w:numId w:val="20"/>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在设备外壳，距外表面5cm的任何处，电缆或波导，及电缆/波导连接器的微波辐射泄漏≤10mW/cm</w:t>
            </w:r>
            <w:r>
              <w:rPr>
                <w:rFonts w:hint="eastAsia" w:asciiTheme="majorEastAsia" w:hAnsiTheme="majorEastAsia" w:eastAsiaTheme="majorEastAsia" w:cstheme="majorEastAsia"/>
                <w:color w:val="000000" w:themeColor="text1"/>
                <w:sz w:val="24"/>
                <w:szCs w:val="24"/>
                <w:highlight w:val="none"/>
                <w:vertAlign w:val="superscript"/>
                <w14:textFill>
                  <w14:solidFill>
                    <w14:schemeClr w14:val="tx1"/>
                  </w14:solidFill>
                </w14:textFill>
              </w:rPr>
              <w:t>2</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2543D689">
            <w:pPr>
              <w:keepNext w:val="0"/>
              <w:keepLines w:val="0"/>
              <w:pageBreakBefore w:val="0"/>
              <w:numPr>
                <w:ilvl w:val="0"/>
                <w:numId w:val="20"/>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理疗辐射器驻波比：S≤3</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0D2F8">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424FD">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台</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636C8">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3.2</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A8480">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6.4</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FA74C">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D7672">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A41FB">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0DAE6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3"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699CA">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12</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C9B97">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电脑恒温蜡疗仪</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A0280">
            <w:pPr>
              <w:keepNext w:val="0"/>
              <w:keepLines w:val="0"/>
              <w:pageBreakBefore w:val="0"/>
              <w:numPr>
                <w:ilvl w:val="0"/>
                <w:numId w:val="21"/>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仪器组成：熔料装置、饼箱装置、加热装置、排放料管道系统装置、泥蜡、托盘、控制系统及嵌入式软件等组成。</w:t>
            </w:r>
          </w:p>
          <w:p w14:paraId="0D9B0A56">
            <w:pPr>
              <w:keepNext w:val="0"/>
              <w:keepLines w:val="0"/>
              <w:pageBreakBefore w:val="0"/>
              <w:numPr>
                <w:ilvl w:val="0"/>
                <w:numId w:val="21"/>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功率：≥2</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5</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00W</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4143B561">
            <w:pPr>
              <w:keepNext w:val="0"/>
              <w:keepLines w:val="0"/>
              <w:pageBreakBefore w:val="0"/>
              <w:numPr>
                <w:ilvl w:val="0"/>
                <w:numId w:val="21"/>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★容积：熔料装置≥70升、饼箱装置</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120升。</w:t>
            </w:r>
          </w:p>
          <w:p w14:paraId="4485916C">
            <w:pPr>
              <w:keepNext w:val="0"/>
              <w:keepLines w:val="0"/>
              <w:pageBreakBefore w:val="0"/>
              <w:numPr>
                <w:ilvl w:val="0"/>
                <w:numId w:val="21"/>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具有</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自动开关机、融料、多重过滤、自动完成制饼、恒温储存蜡饼和蜡疗袋</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等功能</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p>
          <w:p w14:paraId="2E6D20CE">
            <w:pPr>
              <w:keepNext w:val="0"/>
              <w:keepLines w:val="0"/>
              <w:pageBreakBefore w:val="0"/>
              <w:numPr>
                <w:ilvl w:val="0"/>
                <w:numId w:val="21"/>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具有</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微电脑智能控制，一键放料和制饼</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功能</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p>
          <w:p w14:paraId="71CF1CA5">
            <w:pPr>
              <w:keepNext w:val="0"/>
              <w:keepLines w:val="0"/>
              <w:pageBreakBefore w:val="0"/>
              <w:numPr>
                <w:ilvl w:val="0"/>
                <w:numId w:val="21"/>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蜡疗袋：设备具有标配蜡疗袋自动熔化和恒温功能。</w:t>
            </w:r>
          </w:p>
          <w:p w14:paraId="68E5BB90">
            <w:pPr>
              <w:keepNext w:val="0"/>
              <w:keepLines w:val="0"/>
              <w:pageBreakBefore w:val="0"/>
              <w:numPr>
                <w:ilvl w:val="0"/>
                <w:numId w:val="21"/>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设备具有紧急按下停止和复位按钮。</w:t>
            </w:r>
          </w:p>
          <w:p w14:paraId="109BA56B">
            <w:pPr>
              <w:keepNext w:val="0"/>
              <w:keepLines w:val="0"/>
              <w:pageBreakBefore w:val="0"/>
              <w:numPr>
                <w:ilvl w:val="0"/>
                <w:numId w:val="21"/>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设备具有电源、熔料箱和饼箱状态指示灯。</w:t>
            </w:r>
          </w:p>
          <w:p w14:paraId="48D0C70A">
            <w:pPr>
              <w:keepNext w:val="0"/>
              <w:keepLines w:val="0"/>
              <w:pageBreakBefore w:val="0"/>
              <w:numPr>
                <w:ilvl w:val="0"/>
                <w:numId w:val="21"/>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温控范围：熔料装置60.0℃～95.0℃；饼箱装置30.0℃～85.0℃；温控精度±0.1℃。</w:t>
            </w:r>
          </w:p>
          <w:p w14:paraId="6DCF4F40">
            <w:pPr>
              <w:keepNext w:val="0"/>
              <w:keepLines w:val="0"/>
              <w:pageBreakBefore w:val="0"/>
              <w:numPr>
                <w:ilvl w:val="0"/>
                <w:numId w:val="21"/>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智能控制：具有24小时智能循环任意时段控制设置，各功能参数一键保存并自动执行控制。</w:t>
            </w:r>
          </w:p>
          <w:p w14:paraId="19D8202C">
            <w:pPr>
              <w:keepNext w:val="0"/>
              <w:keepLines w:val="0"/>
              <w:pageBreakBefore w:val="0"/>
              <w:numPr>
                <w:ilvl w:val="0"/>
                <w:numId w:val="21"/>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智能显示：采用液晶屏触摸式控制，人机界面操作</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仪器工作运行状态参数全程实时显示。</w:t>
            </w:r>
          </w:p>
          <w:p w14:paraId="38010744">
            <w:pPr>
              <w:keepNext w:val="0"/>
              <w:keepLines w:val="0"/>
              <w:pageBreakBefore w:val="0"/>
              <w:numPr>
                <w:ilvl w:val="0"/>
                <w:numId w:val="21"/>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运行模式</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2种</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，一键切换。</w:t>
            </w:r>
          </w:p>
          <w:p w14:paraId="5E2559D1">
            <w:pPr>
              <w:keepNext w:val="0"/>
              <w:keepLines w:val="0"/>
              <w:pageBreakBefore w:val="0"/>
              <w:numPr>
                <w:ilvl w:val="0"/>
                <w:numId w:val="21"/>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饼箱装置：采用多层分组分区。</w:t>
            </w:r>
          </w:p>
          <w:p w14:paraId="37FECB53">
            <w:pPr>
              <w:keepNext w:val="0"/>
              <w:keepLines w:val="0"/>
              <w:pageBreakBefore w:val="0"/>
              <w:numPr>
                <w:ilvl w:val="0"/>
                <w:numId w:val="21"/>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制饼厚度：厚度可选。</w:t>
            </w:r>
          </w:p>
          <w:p w14:paraId="4B9EDE28">
            <w:pPr>
              <w:keepNext w:val="0"/>
              <w:keepLines w:val="0"/>
              <w:pageBreakBefore w:val="0"/>
              <w:numPr>
                <w:ilvl w:val="0"/>
                <w:numId w:val="21"/>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制饼数量≥16盘，采用分区独立控制，并智能一键选择。</w:t>
            </w:r>
          </w:p>
          <w:p w14:paraId="233913A5">
            <w:pPr>
              <w:keepNext w:val="0"/>
              <w:keepLines w:val="0"/>
              <w:pageBreakBefore w:val="0"/>
              <w:numPr>
                <w:ilvl w:val="0"/>
                <w:numId w:val="21"/>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具有</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多重过滤</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消毒</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功能</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p>
          <w:p w14:paraId="187578F4">
            <w:pPr>
              <w:keepNext w:val="0"/>
              <w:keepLines w:val="0"/>
              <w:pageBreakBefore w:val="0"/>
              <w:numPr>
                <w:ilvl w:val="0"/>
                <w:numId w:val="21"/>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具有立即制饼、预约制饼、假期制饼、饼箱制饼等多制饼模式。</w:t>
            </w:r>
          </w:p>
          <w:p w14:paraId="758784A1">
            <w:pPr>
              <w:keepNext w:val="0"/>
              <w:keepLines w:val="0"/>
              <w:pageBreakBefore w:val="0"/>
              <w:numPr>
                <w:ilvl w:val="0"/>
                <w:numId w:val="21"/>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每个蜡盘均有单独的出蜡装置，管道</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具有</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防堵设计。</w:t>
            </w:r>
          </w:p>
          <w:p w14:paraId="266CAD9A">
            <w:pPr>
              <w:keepNext w:val="0"/>
              <w:keepLines w:val="0"/>
              <w:pageBreakBefore w:val="0"/>
              <w:numPr>
                <w:ilvl w:val="0"/>
                <w:numId w:val="21"/>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标配</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医用</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泥蜡≥50公斤。</w:t>
            </w:r>
          </w:p>
          <w:p w14:paraId="3474FFBB">
            <w:pPr>
              <w:keepNext w:val="0"/>
              <w:keepLines w:val="0"/>
              <w:pageBreakBefore w:val="0"/>
              <w:numPr>
                <w:ilvl w:val="0"/>
                <w:numId w:val="21"/>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设备材料：采用铝合金、SUS304#不锈钢及冷轧板喷塑工艺制作，无指纹烦恼。</w:t>
            </w:r>
          </w:p>
          <w:p w14:paraId="1C102A39">
            <w:pPr>
              <w:keepNext w:val="0"/>
              <w:keepLines w:val="0"/>
              <w:pageBreakBefore w:val="0"/>
              <w:numPr>
                <w:ilvl w:val="0"/>
                <w:numId w:val="21"/>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设备结构：模块化嵌入式框架结构设计。</w:t>
            </w:r>
          </w:p>
          <w:p w14:paraId="592C8206">
            <w:pPr>
              <w:keepNext w:val="0"/>
              <w:keepLines w:val="0"/>
              <w:pageBreakBefore w:val="0"/>
              <w:numPr>
                <w:ilvl w:val="0"/>
                <w:numId w:val="21"/>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具有</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防护密保</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功能。</w:t>
            </w:r>
          </w:p>
          <w:p w14:paraId="6F7924E1">
            <w:pPr>
              <w:keepNext w:val="0"/>
              <w:keepLines w:val="0"/>
              <w:pageBreakBefore w:val="0"/>
              <w:numPr>
                <w:ilvl w:val="0"/>
                <w:numId w:val="21"/>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具有停断电再来电时自动记忆识别恢复。</w:t>
            </w:r>
          </w:p>
          <w:p w14:paraId="7751FE2B">
            <w:pPr>
              <w:keepNext w:val="0"/>
              <w:keepLines w:val="0"/>
              <w:pageBreakBefore w:val="0"/>
              <w:numPr>
                <w:ilvl w:val="0"/>
                <w:numId w:val="21"/>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具有漏电、超温过热、防干烧、过压、短路、接地保护等多重安全防护。</w:t>
            </w:r>
          </w:p>
          <w:p w14:paraId="3D6D1D00">
            <w:pPr>
              <w:keepNext w:val="0"/>
              <w:keepLines w:val="0"/>
              <w:pageBreakBefore w:val="0"/>
              <w:numPr>
                <w:ilvl w:val="0"/>
                <w:numId w:val="21"/>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外形尺寸：≥700mm*730mm*1150mm。</w:t>
            </w:r>
          </w:p>
          <w:p w14:paraId="4A8B51B0">
            <w:pPr>
              <w:keepNext w:val="0"/>
              <w:keepLines w:val="0"/>
              <w:pageBreakBefore w:val="0"/>
              <w:numPr>
                <w:ilvl w:val="0"/>
                <w:numId w:val="21"/>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使用期限：≥8年。</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93FFF">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985BD">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套</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FAF92">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8</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D135E">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8</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74634">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E918C">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14618">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787D3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69"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A697D">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13</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49A8D">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高能红外治疗仪</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E7427">
            <w:pPr>
              <w:keepNext w:val="0"/>
              <w:keepLines w:val="0"/>
              <w:pageBreakBefore w:val="0"/>
              <w:numPr>
                <w:ilvl w:val="0"/>
                <w:numId w:val="22"/>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光源：</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高能卤素光源</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47320FBA">
            <w:pPr>
              <w:keepNext w:val="0"/>
              <w:keepLines w:val="0"/>
              <w:pageBreakBefore w:val="0"/>
              <w:numPr>
                <w:ilvl w:val="0"/>
                <w:numId w:val="22"/>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操作方式</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≥7英</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寸液晶触摸显示屏，内置集控管理软件，集中控制操作</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1CC4FF41">
            <w:pPr>
              <w:keepNext w:val="0"/>
              <w:keepLines w:val="0"/>
              <w:pageBreakBefore w:val="0"/>
              <w:numPr>
                <w:ilvl w:val="0"/>
                <w:numId w:val="22"/>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出光口面积</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 xml:space="preserve">≥ </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7</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0</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cm</w:t>
            </w:r>
            <w:r>
              <w:rPr>
                <w:rFonts w:hint="eastAsia" w:asciiTheme="majorEastAsia" w:hAnsiTheme="majorEastAsia" w:eastAsiaTheme="majorEastAsia" w:cstheme="majorEastAsia"/>
                <w:color w:val="000000" w:themeColor="text1"/>
                <w:sz w:val="24"/>
                <w:szCs w:val="24"/>
                <w:highlight w:val="none"/>
                <w:vertAlign w:val="superscript"/>
                <w:lang w:val="en-US" w:eastAsia="zh-CN"/>
                <w14:textFill>
                  <w14:solidFill>
                    <w14:schemeClr w14:val="tx1"/>
                  </w14:solidFill>
                </w14:textFill>
              </w:rPr>
              <w:t>2。</w:t>
            </w:r>
          </w:p>
          <w:p w14:paraId="5CD348EC">
            <w:pPr>
              <w:keepNext w:val="0"/>
              <w:keepLines w:val="0"/>
              <w:pageBreakBefore w:val="0"/>
              <w:numPr>
                <w:ilvl w:val="0"/>
                <w:numId w:val="22"/>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光功率密度≥0.3W/</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cm</w:t>
            </w:r>
            <w:r>
              <w:rPr>
                <w:rFonts w:hint="eastAsia" w:asciiTheme="majorEastAsia" w:hAnsiTheme="majorEastAsia" w:eastAsiaTheme="majorEastAsia" w:cstheme="majorEastAsia"/>
                <w:color w:val="000000" w:themeColor="text1"/>
                <w:sz w:val="24"/>
                <w:szCs w:val="24"/>
                <w:highlight w:val="none"/>
                <w:vertAlign w:val="superscript"/>
                <w:lang w:val="en-US" w:eastAsia="zh-CN"/>
                <w14:textFill>
                  <w14:solidFill>
                    <w14:schemeClr w14:val="tx1"/>
                  </w14:solidFill>
                </w14:textFill>
              </w:rPr>
              <w:t>2。</w:t>
            </w:r>
          </w:p>
          <w:p w14:paraId="19C8AAA2">
            <w:pPr>
              <w:keepNext w:val="0"/>
              <w:keepLines w:val="0"/>
              <w:pageBreakBefore w:val="0"/>
              <w:numPr>
                <w:ilvl w:val="0"/>
                <w:numId w:val="22"/>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治疗光源波段</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范围</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400</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～1400nm</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348E60DC">
            <w:pPr>
              <w:keepNext w:val="0"/>
              <w:keepLines w:val="0"/>
              <w:pageBreakBefore w:val="0"/>
              <w:numPr>
                <w:ilvl w:val="0"/>
                <w:numId w:val="22"/>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治疗能量穿透深度</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≥1</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0</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cm</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553FEC31">
            <w:pPr>
              <w:keepNext w:val="0"/>
              <w:keepLines w:val="0"/>
              <w:pageBreakBefore w:val="0"/>
              <w:numPr>
                <w:ilvl w:val="0"/>
                <w:numId w:val="22"/>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治疗时间</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1min</w:t>
            </w:r>
            <w:r>
              <w:rPr>
                <w:rFonts w:hint="eastAsia" w:asciiTheme="majorEastAsia" w:hAnsiTheme="majorEastAsia" w:eastAsiaTheme="majorEastAsia" w:cstheme="majorEastAsia"/>
                <w:b w:val="0"/>
                <w:bCs/>
                <w:color w:val="auto"/>
                <w:kern w:val="2"/>
                <w:sz w:val="24"/>
                <w:szCs w:val="24"/>
                <w:highlight w:val="none"/>
                <w:shd w:val="clear" w:color="FFFFFF" w:fill="D9D9D9"/>
                <w:lang w:val="en-US" w:eastAsia="zh-CN" w:bidi="ar-SA"/>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45min 内可调</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5C1981C3">
            <w:pPr>
              <w:keepNext w:val="0"/>
              <w:keepLines w:val="0"/>
              <w:pageBreakBefore w:val="0"/>
              <w:numPr>
                <w:ilvl w:val="0"/>
                <w:numId w:val="22"/>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运行模式</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连续运行</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3234DE68">
            <w:pPr>
              <w:keepNext w:val="0"/>
              <w:keepLines w:val="0"/>
              <w:pageBreakBefore w:val="0"/>
              <w:numPr>
                <w:ilvl w:val="0"/>
                <w:numId w:val="22"/>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噪音</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≤60dB(A)</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1AF528E9">
            <w:pPr>
              <w:keepNext w:val="0"/>
              <w:keepLines w:val="0"/>
              <w:pageBreakBefore w:val="0"/>
              <w:numPr>
                <w:ilvl w:val="0"/>
                <w:numId w:val="22"/>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治疗可调节高度</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范围：</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800～1600mm</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45F23FB3">
            <w:pPr>
              <w:keepNext w:val="0"/>
              <w:keepLines w:val="0"/>
              <w:pageBreakBefore w:val="0"/>
              <w:numPr>
                <w:ilvl w:val="0"/>
                <w:numId w:val="22"/>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有效照射面</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≥600</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cm</w:t>
            </w:r>
            <w:r>
              <w:rPr>
                <w:rFonts w:hint="eastAsia" w:asciiTheme="majorEastAsia" w:hAnsiTheme="majorEastAsia" w:eastAsiaTheme="majorEastAsia" w:cstheme="majorEastAsia"/>
                <w:color w:val="000000" w:themeColor="text1"/>
                <w:sz w:val="24"/>
                <w:szCs w:val="24"/>
                <w:highlight w:val="none"/>
                <w:vertAlign w:val="superscript"/>
                <w:lang w:val="en-US" w:eastAsia="zh-CN"/>
                <w14:textFill>
                  <w14:solidFill>
                    <w14:schemeClr w14:val="tx1"/>
                  </w14:solidFill>
                </w14:textFill>
              </w:rPr>
              <w:t>2。</w:t>
            </w:r>
          </w:p>
          <w:p w14:paraId="1F329BF8">
            <w:pPr>
              <w:keepNext w:val="0"/>
              <w:keepLines w:val="0"/>
              <w:pageBreakBefore w:val="0"/>
              <w:numPr>
                <w:ilvl w:val="0"/>
                <w:numId w:val="22"/>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治疗灯头调节</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配备</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多</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方位支臂</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及</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多轴转向装置</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62425FB8">
            <w:pPr>
              <w:keepNext w:val="0"/>
              <w:keepLines w:val="0"/>
              <w:pageBreakBefore w:val="0"/>
              <w:numPr>
                <w:ilvl w:val="0"/>
                <w:numId w:val="22"/>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配置</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自动温度控制装置</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4749E">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BB61F">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台</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2E2AD">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8</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B49A1">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8</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A77CF">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3745C">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90A10">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4D736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15"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CBC14">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14</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06EA5">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经颅磁刺激仪TMS</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C7C2D">
            <w:pPr>
              <w:keepNext w:val="0"/>
              <w:keepLines w:val="0"/>
              <w:pageBreakBefore w:val="0"/>
              <w:numPr>
                <w:ilvl w:val="0"/>
                <w:numId w:val="23"/>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用于人体中枢神经和外周神经功能的检测、评定及辅助治疗。</w:t>
            </w:r>
          </w:p>
          <w:p w14:paraId="21626634">
            <w:pPr>
              <w:keepNext w:val="0"/>
              <w:keepLines w:val="0"/>
              <w:pageBreakBefore w:val="0"/>
              <w:numPr>
                <w:ilvl w:val="0"/>
                <w:numId w:val="23"/>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产品使用年限：≥10年。</w:t>
            </w:r>
          </w:p>
          <w:p w14:paraId="0426ECBA">
            <w:pPr>
              <w:keepNext w:val="0"/>
              <w:keepLines w:val="0"/>
              <w:pageBreakBefore w:val="0"/>
              <w:numPr>
                <w:ilvl w:val="0"/>
                <w:numId w:val="23"/>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 xml:space="preserve"> </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系统配置≥2套刺激主机，支持双人同时治疗，双人的刺激频率、刺激强度、刺激时间和刺激间隔可完全独立调节。</w:t>
            </w:r>
          </w:p>
          <w:p w14:paraId="619D7D5B">
            <w:pPr>
              <w:keepNext w:val="0"/>
              <w:keepLines w:val="0"/>
              <w:pageBreakBefore w:val="0"/>
              <w:numPr>
                <w:ilvl w:val="0"/>
                <w:numId w:val="23"/>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刺激发生器(非电脑主机)具有安全运行指示，可实时显示供电状态、刺激强度、冷却循环状态、工作状态等。</w:t>
            </w:r>
          </w:p>
          <w:p w14:paraId="0F7BABFA">
            <w:pPr>
              <w:keepNext w:val="0"/>
              <w:keepLines w:val="0"/>
              <w:pageBreakBefore w:val="0"/>
              <w:numPr>
                <w:ilvl w:val="0"/>
                <w:numId w:val="23"/>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 xml:space="preserve"> 输出脉冲频率0～100Hz连续可调。</w:t>
            </w:r>
          </w:p>
          <w:p w14:paraId="38E57497">
            <w:pPr>
              <w:keepNext w:val="0"/>
              <w:keepLines w:val="0"/>
              <w:pageBreakBefore w:val="0"/>
              <w:numPr>
                <w:ilvl w:val="0"/>
                <w:numId w:val="23"/>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最大磁感应强度：≥6.5T。</w:t>
            </w:r>
          </w:p>
          <w:p w14:paraId="7BDF44E5">
            <w:pPr>
              <w:keepNext w:val="0"/>
              <w:keepLines w:val="0"/>
              <w:pageBreakBefore w:val="0"/>
              <w:numPr>
                <w:ilvl w:val="0"/>
                <w:numId w:val="23"/>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刺激频率调节精度最高可达0.01Hz。</w:t>
            </w:r>
          </w:p>
          <w:p w14:paraId="49BAD1AD">
            <w:pPr>
              <w:keepNext w:val="0"/>
              <w:keepLines w:val="0"/>
              <w:pageBreakBefore w:val="0"/>
              <w:numPr>
                <w:ilvl w:val="0"/>
                <w:numId w:val="23"/>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采用</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液体冷却系统，可保证设备连续不间断工作。</w:t>
            </w:r>
          </w:p>
          <w:p w14:paraId="454F82B7">
            <w:pPr>
              <w:keepNext w:val="0"/>
              <w:keepLines w:val="0"/>
              <w:pageBreakBefore w:val="0"/>
              <w:numPr>
                <w:ilvl w:val="0"/>
                <w:numId w:val="23"/>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具有电动吸液和电动排液功能。</w:t>
            </w:r>
          </w:p>
          <w:p w14:paraId="31941A5B">
            <w:pPr>
              <w:keepNext w:val="0"/>
              <w:keepLines w:val="0"/>
              <w:pageBreakBefore w:val="0"/>
              <w:numPr>
                <w:ilvl w:val="0"/>
                <w:numId w:val="23"/>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刺激线圈采用全封闭一体式工艺。</w:t>
            </w:r>
          </w:p>
          <w:p w14:paraId="7E9909E1">
            <w:pPr>
              <w:keepNext w:val="0"/>
              <w:keepLines w:val="0"/>
              <w:pageBreakBefore w:val="0"/>
              <w:numPr>
                <w:ilvl w:val="0"/>
                <w:numId w:val="23"/>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刺激线圈具备触发和强度调节功能，并自带显示屏可实时显示线圈温度及强度。</w:t>
            </w:r>
          </w:p>
          <w:p w14:paraId="773A9A7A">
            <w:pPr>
              <w:keepNext w:val="0"/>
              <w:keepLines w:val="0"/>
              <w:pageBreakBefore w:val="0"/>
              <w:numPr>
                <w:ilvl w:val="0"/>
                <w:numId w:val="23"/>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可实时显示剩余脉冲次数。</w:t>
            </w:r>
          </w:p>
          <w:p w14:paraId="66DF9900">
            <w:pPr>
              <w:keepNext w:val="0"/>
              <w:keepLines w:val="0"/>
              <w:pageBreakBefore w:val="0"/>
              <w:numPr>
                <w:ilvl w:val="0"/>
                <w:numId w:val="23"/>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TMS数据管理软件支持单脉冲刺激模式、重复脉冲刺激模式、爆发刺激模式和成对脉冲刺激模式</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等</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0F9BC292">
            <w:pPr>
              <w:keepNext w:val="0"/>
              <w:keepLines w:val="0"/>
              <w:pageBreakBefore w:val="0"/>
              <w:numPr>
                <w:ilvl w:val="0"/>
                <w:numId w:val="23"/>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内置多种专家方案，支持自定义编辑方案。</w:t>
            </w:r>
          </w:p>
          <w:p w14:paraId="211496E4">
            <w:pPr>
              <w:keepNext w:val="0"/>
              <w:keepLines w:val="0"/>
              <w:pageBreakBefore w:val="0"/>
              <w:numPr>
                <w:ilvl w:val="0"/>
                <w:numId w:val="23"/>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多重安全保护自定义36℃</w:t>
            </w:r>
            <w:r>
              <w:rPr>
                <w:rFonts w:hint="eastAsia" w:asciiTheme="majorEastAsia" w:hAnsiTheme="majorEastAsia" w:eastAsiaTheme="majorEastAsia" w:cstheme="majorEastAsia"/>
                <w:b w:val="0"/>
                <w:bCs/>
                <w:color w:val="auto"/>
                <w:kern w:val="2"/>
                <w:sz w:val="24"/>
                <w:szCs w:val="24"/>
                <w:highlight w:val="none"/>
                <w:shd w:val="clear" w:color="FFFFFF" w:fill="D9D9D9"/>
                <w:lang w:val="en-US" w:eastAsia="zh-CN" w:bidi="ar-SA"/>
              </w:rPr>
              <w:t>～</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41℃可调，当线圈温度升高到预设温度时，自动停止输出并过热报警。</w:t>
            </w:r>
          </w:p>
          <w:p w14:paraId="7C8824D0">
            <w:pPr>
              <w:keepNext w:val="0"/>
              <w:keepLines w:val="0"/>
              <w:pageBreakBefore w:val="0"/>
              <w:numPr>
                <w:ilvl w:val="0"/>
                <w:numId w:val="23"/>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MEP模块：≥2通道；采样率≥100KHz。</w:t>
            </w:r>
          </w:p>
          <w:p w14:paraId="138E8C1C">
            <w:pPr>
              <w:keepNext w:val="0"/>
              <w:keepLines w:val="0"/>
              <w:pageBreakBefore w:val="0"/>
              <w:numPr>
                <w:ilvl w:val="0"/>
                <w:numId w:val="23"/>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支持运动阈值（MT）、运动诱发电位（MEP）、中枢神经传导时间（CMCT）、静息期检测等的检测功能。</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7F4AE">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DE2A9">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台</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EBEFF">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35</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414BC">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35</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D568F">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DC92E">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D3CAD">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5420C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3"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DC14D">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15</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669D1">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垂直振动康复训练仪</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E0B8E">
            <w:pPr>
              <w:keepNext w:val="0"/>
              <w:keepLines w:val="0"/>
              <w:pageBreakBefore w:val="0"/>
              <w:widowControl/>
              <w:numPr>
                <w:ilvl w:val="0"/>
                <w:numId w:val="24"/>
              </w:numPr>
              <w:kinsoku w:val="0"/>
              <w:wordWrap/>
              <w:overflowPunct/>
              <w:topLinePunct w:val="0"/>
              <w:autoSpaceDE w:val="0"/>
              <w:autoSpaceDN w:val="0"/>
              <w:bidi w:val="0"/>
              <w:adjustRightInd w:val="0"/>
              <w:snapToGrid w:val="0"/>
              <w:spacing w:line="240" w:lineRule="auto"/>
              <w:ind w:left="425" w:leftChars="0" w:right="0" w:hanging="425" w:firstLineChars="0"/>
              <w:jc w:val="both"/>
              <w:textAlignment w:val="baseline"/>
              <w:rPr>
                <w:rFonts w:hint="eastAsia" w:asciiTheme="majorEastAsia" w:hAnsiTheme="majorEastAsia" w:eastAsiaTheme="majorEastAsia" w:cstheme="majorEastAsia"/>
                <w:snapToGrid w:val="0"/>
                <w:color w:val="000000" w:themeColor="text1"/>
                <w:kern w:val="0"/>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snapToGrid w:val="0"/>
                <w:color w:val="000000" w:themeColor="text1"/>
                <w:kern w:val="0"/>
                <w:sz w:val="24"/>
                <w:szCs w:val="24"/>
                <w:highlight w:val="none"/>
                <w:lang w:val="en-US" w:eastAsia="zh-CN"/>
                <w14:textFill>
                  <w14:solidFill>
                    <w14:schemeClr w14:val="tx1"/>
                  </w14:solidFill>
                </w14:textFill>
              </w:rPr>
              <w:t>用于改善运动功能障碍患者的肌肉功能、平衡性和协调性。</w:t>
            </w:r>
          </w:p>
          <w:p w14:paraId="6794AEE2">
            <w:pPr>
              <w:keepNext w:val="0"/>
              <w:keepLines w:val="0"/>
              <w:pageBreakBefore w:val="0"/>
              <w:widowControl/>
              <w:numPr>
                <w:ilvl w:val="0"/>
                <w:numId w:val="24"/>
              </w:numPr>
              <w:kinsoku w:val="0"/>
              <w:wordWrap/>
              <w:overflowPunct/>
              <w:topLinePunct w:val="0"/>
              <w:autoSpaceDE w:val="0"/>
              <w:autoSpaceDN w:val="0"/>
              <w:bidi w:val="0"/>
              <w:adjustRightInd w:val="0"/>
              <w:snapToGrid w:val="0"/>
              <w:spacing w:line="240" w:lineRule="auto"/>
              <w:ind w:left="425" w:leftChars="0" w:right="0" w:hanging="425" w:firstLineChars="0"/>
              <w:jc w:val="both"/>
              <w:textAlignment w:val="baseline"/>
              <w:rPr>
                <w:rFonts w:hint="eastAsia" w:asciiTheme="majorEastAsia" w:hAnsiTheme="majorEastAsia" w:eastAsiaTheme="majorEastAsia" w:cstheme="majorEastAsia"/>
                <w:snapToGrid w:val="0"/>
                <w:color w:val="000000" w:themeColor="text1"/>
                <w:kern w:val="0"/>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snapToGrid w:val="0"/>
                <w:color w:val="000000" w:themeColor="text1"/>
                <w:kern w:val="0"/>
                <w:sz w:val="24"/>
                <w:szCs w:val="24"/>
                <w:highlight w:val="none"/>
                <w:lang w:val="en-US" w:eastAsia="zh-CN"/>
                <w14:textFill>
                  <w14:solidFill>
                    <w14:schemeClr w14:val="tx1"/>
                  </w14:solidFill>
                </w14:textFill>
              </w:rPr>
              <w:t>外形尺寸（长宽高）：850×850×1450mm,允差范围10%。</w:t>
            </w:r>
          </w:p>
          <w:p w14:paraId="795C5BE2">
            <w:pPr>
              <w:keepNext w:val="0"/>
              <w:keepLines w:val="0"/>
              <w:pageBreakBefore w:val="0"/>
              <w:widowControl/>
              <w:numPr>
                <w:ilvl w:val="0"/>
                <w:numId w:val="24"/>
              </w:numPr>
              <w:kinsoku w:val="0"/>
              <w:wordWrap/>
              <w:overflowPunct/>
              <w:topLinePunct w:val="0"/>
              <w:autoSpaceDE w:val="0"/>
              <w:autoSpaceDN w:val="0"/>
              <w:bidi w:val="0"/>
              <w:adjustRightInd w:val="0"/>
              <w:snapToGrid w:val="0"/>
              <w:spacing w:line="240" w:lineRule="auto"/>
              <w:ind w:left="425" w:leftChars="0" w:right="0" w:hanging="425" w:firstLineChars="0"/>
              <w:jc w:val="both"/>
              <w:textAlignment w:val="baseline"/>
              <w:rPr>
                <w:rFonts w:hint="eastAsia" w:asciiTheme="majorEastAsia" w:hAnsiTheme="majorEastAsia" w:eastAsiaTheme="majorEastAsia" w:cstheme="majorEastAsia"/>
                <w:snapToGrid w:val="0"/>
                <w:color w:val="000000" w:themeColor="text1"/>
                <w:kern w:val="0"/>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snapToGrid w:val="0"/>
                <w:color w:val="000000" w:themeColor="text1"/>
                <w:kern w:val="0"/>
                <w:sz w:val="24"/>
                <w:szCs w:val="24"/>
                <w:highlight w:val="none"/>
                <w:lang w:val="en-US" w:eastAsia="zh-CN"/>
                <w14:textFill>
                  <w14:solidFill>
                    <w14:schemeClr w14:val="tx1"/>
                  </w14:solidFill>
                </w14:textFill>
              </w:rPr>
              <w:t>振动频率范围：5～30Hz可调。</w:t>
            </w:r>
          </w:p>
          <w:p w14:paraId="2A3F68EC">
            <w:pPr>
              <w:keepNext w:val="0"/>
              <w:keepLines w:val="0"/>
              <w:pageBreakBefore w:val="0"/>
              <w:widowControl/>
              <w:numPr>
                <w:ilvl w:val="0"/>
                <w:numId w:val="24"/>
              </w:numPr>
              <w:kinsoku w:val="0"/>
              <w:wordWrap/>
              <w:overflowPunct/>
              <w:topLinePunct w:val="0"/>
              <w:autoSpaceDE w:val="0"/>
              <w:autoSpaceDN w:val="0"/>
              <w:bidi w:val="0"/>
              <w:adjustRightInd w:val="0"/>
              <w:snapToGrid w:val="0"/>
              <w:spacing w:line="240" w:lineRule="auto"/>
              <w:ind w:left="425" w:leftChars="0" w:right="0" w:hanging="425" w:firstLineChars="0"/>
              <w:jc w:val="both"/>
              <w:textAlignment w:val="baseline"/>
              <w:rPr>
                <w:rFonts w:hint="eastAsia" w:asciiTheme="majorEastAsia" w:hAnsiTheme="majorEastAsia" w:eastAsiaTheme="majorEastAsia" w:cstheme="majorEastAsia"/>
                <w:snapToGrid w:val="0"/>
                <w:color w:val="000000" w:themeColor="text1"/>
                <w:kern w:val="0"/>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snapToGrid w:val="0"/>
                <w:color w:val="000000" w:themeColor="text1"/>
                <w:kern w:val="0"/>
                <w:sz w:val="24"/>
                <w:szCs w:val="24"/>
                <w:highlight w:val="none"/>
                <w:lang w:val="en-US" w:eastAsia="zh-CN"/>
                <w14:textFill>
                  <w14:solidFill>
                    <w14:schemeClr w14:val="tx1"/>
                  </w14:solidFill>
                </w14:textFill>
              </w:rPr>
              <w:t>★振动幅度范围：幅度范围0.01～2.6mm，允差±20%。</w:t>
            </w:r>
          </w:p>
          <w:p w14:paraId="5B573C9B">
            <w:pPr>
              <w:keepNext w:val="0"/>
              <w:keepLines w:val="0"/>
              <w:pageBreakBefore w:val="0"/>
              <w:widowControl/>
              <w:numPr>
                <w:ilvl w:val="0"/>
                <w:numId w:val="24"/>
              </w:numPr>
              <w:kinsoku w:val="0"/>
              <w:wordWrap/>
              <w:overflowPunct/>
              <w:topLinePunct w:val="0"/>
              <w:autoSpaceDE w:val="0"/>
              <w:autoSpaceDN w:val="0"/>
              <w:bidi w:val="0"/>
              <w:adjustRightInd w:val="0"/>
              <w:snapToGrid w:val="0"/>
              <w:spacing w:line="240" w:lineRule="auto"/>
              <w:ind w:left="425" w:leftChars="0" w:right="0" w:hanging="425" w:firstLineChars="0"/>
              <w:jc w:val="both"/>
              <w:textAlignment w:val="baseline"/>
              <w:rPr>
                <w:rFonts w:hint="eastAsia" w:asciiTheme="majorEastAsia" w:hAnsiTheme="majorEastAsia" w:eastAsiaTheme="majorEastAsia" w:cstheme="majorEastAsia"/>
                <w:snapToGrid w:val="0"/>
                <w:color w:val="000000" w:themeColor="text1"/>
                <w:kern w:val="0"/>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snapToGrid w:val="0"/>
                <w:color w:val="000000" w:themeColor="text1"/>
                <w:kern w:val="0"/>
                <w:sz w:val="24"/>
                <w:szCs w:val="24"/>
                <w:highlight w:val="none"/>
                <w:lang w:val="en-US" w:eastAsia="zh-CN"/>
                <w14:textFill>
                  <w14:solidFill>
                    <w14:schemeClr w14:val="tx1"/>
                  </w14:solidFill>
                </w14:textFill>
              </w:rPr>
              <w:t>时间调节范围：5～30min，允差±5%。</w:t>
            </w:r>
          </w:p>
          <w:p w14:paraId="28F22327">
            <w:pPr>
              <w:keepNext w:val="0"/>
              <w:keepLines w:val="0"/>
              <w:pageBreakBefore w:val="0"/>
              <w:widowControl/>
              <w:numPr>
                <w:ilvl w:val="0"/>
                <w:numId w:val="24"/>
              </w:numPr>
              <w:kinsoku w:val="0"/>
              <w:wordWrap/>
              <w:overflowPunct/>
              <w:topLinePunct w:val="0"/>
              <w:autoSpaceDE w:val="0"/>
              <w:autoSpaceDN w:val="0"/>
              <w:bidi w:val="0"/>
              <w:adjustRightInd w:val="0"/>
              <w:snapToGrid w:val="0"/>
              <w:spacing w:line="240" w:lineRule="auto"/>
              <w:ind w:left="425" w:leftChars="0" w:right="0" w:hanging="425" w:firstLineChars="0"/>
              <w:jc w:val="both"/>
              <w:textAlignment w:val="baseline"/>
              <w:rPr>
                <w:rFonts w:hint="eastAsia" w:asciiTheme="majorEastAsia" w:hAnsiTheme="majorEastAsia" w:eastAsiaTheme="majorEastAsia" w:cstheme="majorEastAsia"/>
                <w:snapToGrid w:val="0"/>
                <w:color w:val="000000" w:themeColor="text1"/>
                <w:kern w:val="0"/>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snapToGrid w:val="0"/>
                <w:color w:val="000000" w:themeColor="text1"/>
                <w:kern w:val="0"/>
                <w:sz w:val="24"/>
                <w:szCs w:val="24"/>
                <w:highlight w:val="none"/>
                <w:lang w:val="en-US" w:eastAsia="zh-CN"/>
                <w14:textFill>
                  <w14:solidFill>
                    <w14:schemeClr w14:val="tx1"/>
                  </w14:solidFill>
                </w14:textFill>
              </w:rPr>
              <w:t>显示屏幕：</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snapToGrid w:val="0"/>
                <w:color w:val="000000" w:themeColor="text1"/>
                <w:kern w:val="0"/>
                <w:sz w:val="24"/>
                <w:szCs w:val="24"/>
                <w:highlight w:val="none"/>
                <w:lang w:val="en-US" w:eastAsia="zh-CN"/>
                <w14:textFill>
                  <w14:solidFill>
                    <w14:schemeClr w14:val="tx1"/>
                  </w14:solidFill>
                </w14:textFill>
              </w:rPr>
              <w:t>10英寸液晶触摸显示屏。</w:t>
            </w:r>
          </w:p>
          <w:p w14:paraId="7DF8C721">
            <w:pPr>
              <w:keepNext w:val="0"/>
              <w:keepLines w:val="0"/>
              <w:pageBreakBefore w:val="0"/>
              <w:widowControl/>
              <w:numPr>
                <w:ilvl w:val="0"/>
                <w:numId w:val="24"/>
              </w:numPr>
              <w:kinsoku w:val="0"/>
              <w:wordWrap/>
              <w:overflowPunct/>
              <w:topLinePunct w:val="0"/>
              <w:autoSpaceDE w:val="0"/>
              <w:autoSpaceDN w:val="0"/>
              <w:bidi w:val="0"/>
              <w:adjustRightInd w:val="0"/>
              <w:snapToGrid w:val="0"/>
              <w:spacing w:line="240" w:lineRule="auto"/>
              <w:ind w:left="425" w:leftChars="0" w:right="0" w:hanging="425" w:firstLineChars="0"/>
              <w:jc w:val="both"/>
              <w:textAlignment w:val="baseline"/>
              <w:rPr>
                <w:rFonts w:hint="eastAsia" w:asciiTheme="majorEastAsia" w:hAnsiTheme="majorEastAsia" w:eastAsiaTheme="majorEastAsia" w:cstheme="majorEastAsia"/>
                <w:snapToGrid w:val="0"/>
                <w:color w:val="000000" w:themeColor="text1"/>
                <w:kern w:val="0"/>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snapToGrid w:val="0"/>
                <w:color w:val="000000" w:themeColor="text1"/>
                <w:kern w:val="0"/>
                <w:sz w:val="24"/>
                <w:szCs w:val="24"/>
                <w:highlight w:val="none"/>
                <w:lang w:val="en-US" w:eastAsia="zh-CN"/>
                <w14:textFill>
                  <w14:solidFill>
                    <w14:schemeClr w14:val="tx1"/>
                  </w14:solidFill>
                </w14:textFill>
              </w:rPr>
              <w:t>承重：</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snapToGrid w:val="0"/>
                <w:color w:val="000000" w:themeColor="text1"/>
                <w:kern w:val="0"/>
                <w:sz w:val="24"/>
                <w:szCs w:val="24"/>
                <w:highlight w:val="none"/>
                <w:lang w:val="en-US" w:eastAsia="zh-CN"/>
                <w14:textFill>
                  <w14:solidFill>
                    <w14:schemeClr w14:val="tx1"/>
                  </w14:solidFill>
                </w14:textFill>
              </w:rPr>
              <w:t>135kg。</w:t>
            </w:r>
          </w:p>
          <w:p w14:paraId="207D1C4C">
            <w:pPr>
              <w:keepNext w:val="0"/>
              <w:keepLines w:val="0"/>
              <w:pageBreakBefore w:val="0"/>
              <w:widowControl/>
              <w:numPr>
                <w:ilvl w:val="0"/>
                <w:numId w:val="24"/>
              </w:numPr>
              <w:kinsoku w:val="0"/>
              <w:wordWrap/>
              <w:overflowPunct/>
              <w:topLinePunct w:val="0"/>
              <w:autoSpaceDE w:val="0"/>
              <w:autoSpaceDN w:val="0"/>
              <w:bidi w:val="0"/>
              <w:adjustRightInd w:val="0"/>
              <w:snapToGrid w:val="0"/>
              <w:spacing w:line="240" w:lineRule="auto"/>
              <w:ind w:left="425" w:leftChars="0" w:right="0" w:hanging="425" w:firstLineChars="0"/>
              <w:jc w:val="both"/>
              <w:textAlignment w:val="baseline"/>
              <w:rPr>
                <w:rFonts w:hint="eastAsia" w:asciiTheme="majorEastAsia" w:hAnsiTheme="majorEastAsia" w:eastAsiaTheme="majorEastAsia" w:cstheme="majorEastAsia"/>
                <w:snapToGrid w:val="0"/>
                <w:color w:val="000000" w:themeColor="text1"/>
                <w:kern w:val="0"/>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snapToGrid w:val="0"/>
                <w:color w:val="000000" w:themeColor="text1"/>
                <w:kern w:val="0"/>
                <w:sz w:val="24"/>
                <w:szCs w:val="24"/>
                <w:highlight w:val="none"/>
                <w:lang w:val="en-US" w:eastAsia="zh-CN"/>
                <w14:textFill>
                  <w14:solidFill>
                    <w14:schemeClr w14:val="tx1"/>
                  </w14:solidFill>
                </w14:textFill>
              </w:rPr>
              <w:t>支持无线连接输入音频，在输入音频下同步律动。</w:t>
            </w:r>
          </w:p>
          <w:p w14:paraId="7C9FDBC1">
            <w:pPr>
              <w:keepNext w:val="0"/>
              <w:keepLines w:val="0"/>
              <w:pageBreakBefore w:val="0"/>
              <w:widowControl/>
              <w:numPr>
                <w:ilvl w:val="0"/>
                <w:numId w:val="24"/>
              </w:numPr>
              <w:kinsoku w:val="0"/>
              <w:wordWrap/>
              <w:overflowPunct/>
              <w:topLinePunct w:val="0"/>
              <w:autoSpaceDE w:val="0"/>
              <w:autoSpaceDN w:val="0"/>
              <w:bidi w:val="0"/>
              <w:adjustRightInd w:val="0"/>
              <w:snapToGrid w:val="0"/>
              <w:spacing w:line="240" w:lineRule="auto"/>
              <w:ind w:left="425" w:leftChars="0" w:right="0" w:hanging="425" w:firstLineChars="0"/>
              <w:jc w:val="both"/>
              <w:textAlignment w:val="baseline"/>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snapToGrid w:val="0"/>
                <w:color w:val="000000" w:themeColor="text1"/>
                <w:kern w:val="0"/>
                <w:sz w:val="24"/>
                <w:szCs w:val="24"/>
                <w:highlight w:val="none"/>
                <w:lang w:val="en-US" w:eastAsia="zh-CN"/>
                <w14:textFill>
                  <w14:solidFill>
                    <w14:schemeClr w14:val="tx1"/>
                  </w14:solidFill>
                </w14:textFill>
              </w:rPr>
              <w:t>支持坐位、站位、跪位、俯卧位、单手支撑位、单下肢站立位等多种方式训。</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70F53">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F87F6">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台</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E043C">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5.8</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8A55A">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5.8</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D8274">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21320">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44684">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59C67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9"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DBE0D">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16</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EAC80">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下肢反馈康复训练系统</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C78C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right="0" w:rightChars="0"/>
              <w:jc w:val="both"/>
              <w:textAlignment w:val="auto"/>
              <w:rPr>
                <w:rFonts w:hint="eastAsia" w:asciiTheme="majorEastAsia" w:hAnsiTheme="majorEastAsia" w:eastAsiaTheme="majorEastAsia" w:cstheme="majorEastAsia"/>
                <w:b/>
                <w:bCs/>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b/>
                <w:bCs/>
                <w:color w:val="000000" w:themeColor="text1"/>
                <w:sz w:val="24"/>
                <w:szCs w:val="24"/>
                <w:highlight w:val="none"/>
                <w:lang w:val="en-US" w:eastAsia="zh-CN"/>
                <w14:textFill>
                  <w14:solidFill>
                    <w14:schemeClr w14:val="tx1"/>
                  </w14:solidFill>
                </w14:textFill>
              </w:rPr>
              <w:t>一</w:t>
            </w:r>
            <w:r>
              <w:rPr>
                <w:rFonts w:hint="eastAsia" w:asciiTheme="majorEastAsia" w:hAnsiTheme="majorEastAsia" w:eastAsiaTheme="majorEastAsia" w:cstheme="majorEastAsia"/>
                <w:b/>
                <w:bCs/>
                <w:color w:val="000000" w:themeColor="text1"/>
                <w:sz w:val="24"/>
                <w:szCs w:val="24"/>
                <w:highlight w:val="none"/>
                <w14:textFill>
                  <w14:solidFill>
                    <w14:schemeClr w14:val="tx1"/>
                  </w14:solidFill>
                </w14:textFill>
              </w:rPr>
              <w:t>.功能要求</w:t>
            </w:r>
          </w:p>
          <w:p w14:paraId="7AB1880B">
            <w:pPr>
              <w:keepNext w:val="0"/>
              <w:keepLines w:val="0"/>
              <w:pageBreakBefore w:val="0"/>
              <w:widowControl w:val="0"/>
              <w:numPr>
                <w:ilvl w:val="0"/>
                <w:numId w:val="25"/>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设备具有录入患者信息和治疗信息的功能。</w:t>
            </w:r>
          </w:p>
          <w:p w14:paraId="66F9E570">
            <w:pPr>
              <w:keepNext w:val="0"/>
              <w:keepLines w:val="0"/>
              <w:pageBreakBefore w:val="0"/>
              <w:widowControl w:val="0"/>
              <w:numPr>
                <w:ilvl w:val="0"/>
                <w:numId w:val="25"/>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设备能在训练前和训练中调节踏步速度、踏步角度、训练时间。</w:t>
            </w:r>
          </w:p>
          <w:p w14:paraId="669878BB">
            <w:pPr>
              <w:keepNext w:val="0"/>
              <w:keepLines w:val="0"/>
              <w:pageBreakBefore w:val="0"/>
              <w:widowControl w:val="0"/>
              <w:numPr>
                <w:ilvl w:val="0"/>
                <w:numId w:val="25"/>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左右腿能分别独立设置痉挛灵敏度。</w:t>
            </w:r>
          </w:p>
          <w:p w14:paraId="4C3BB2F6">
            <w:pPr>
              <w:keepNext w:val="0"/>
              <w:keepLines w:val="0"/>
              <w:pageBreakBefore w:val="0"/>
              <w:widowControl w:val="0"/>
              <w:numPr>
                <w:ilvl w:val="0"/>
                <w:numId w:val="25"/>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★设备具有多种训练模式，包括可调力的被动训练模式，健侧带动患侧的单侧主动模式和主被动自动切换模式</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等</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p>
          <w:p w14:paraId="0E286157">
            <w:pPr>
              <w:keepNext w:val="0"/>
              <w:keepLines w:val="0"/>
              <w:pageBreakBefore w:val="0"/>
              <w:widowControl w:val="0"/>
              <w:numPr>
                <w:ilvl w:val="0"/>
                <w:numId w:val="25"/>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能实时显示训练过程中患者腿部肌力大小变化。</w:t>
            </w:r>
          </w:p>
          <w:p w14:paraId="4AB867E9">
            <w:pPr>
              <w:keepNext w:val="0"/>
              <w:keepLines w:val="0"/>
              <w:pageBreakBefore w:val="0"/>
              <w:widowControl w:val="0"/>
              <w:numPr>
                <w:ilvl w:val="0"/>
                <w:numId w:val="25"/>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具有患者足底压力大小实时显示功能，为训练方案调整提供依据。</w:t>
            </w:r>
          </w:p>
          <w:p w14:paraId="53E2EB27">
            <w:pPr>
              <w:keepNext w:val="0"/>
              <w:keepLines w:val="0"/>
              <w:pageBreakBefore w:val="0"/>
              <w:widowControl w:val="0"/>
              <w:numPr>
                <w:ilvl w:val="0"/>
                <w:numId w:val="25"/>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具有患者左右腿活动度实时显示功能。</w:t>
            </w:r>
          </w:p>
          <w:p w14:paraId="2BF98B00">
            <w:pPr>
              <w:keepNext w:val="0"/>
              <w:keepLines w:val="0"/>
              <w:pageBreakBefore w:val="0"/>
              <w:widowControl w:val="0"/>
              <w:numPr>
                <w:ilvl w:val="0"/>
                <w:numId w:val="25"/>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具备训练过程真人声音提示功能。</w:t>
            </w:r>
          </w:p>
          <w:p w14:paraId="2891EBB6">
            <w:pPr>
              <w:keepNext w:val="0"/>
              <w:keepLines w:val="0"/>
              <w:pageBreakBefore w:val="0"/>
              <w:widowControl w:val="0"/>
              <w:numPr>
                <w:ilvl w:val="0"/>
                <w:numId w:val="25"/>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具有患者下肢肌力评估功能</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00CA52CF">
            <w:pPr>
              <w:keepNext w:val="0"/>
              <w:keepLines w:val="0"/>
              <w:pageBreakBefore w:val="0"/>
              <w:widowControl w:val="0"/>
              <w:numPr>
                <w:ilvl w:val="0"/>
                <w:numId w:val="25"/>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具有多功能脚踏板：能适应病人内、外翻足型，调整踝关节角度</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64367063">
            <w:pPr>
              <w:keepNext w:val="0"/>
              <w:keepLines w:val="0"/>
              <w:pageBreakBefore w:val="0"/>
              <w:widowControl w:val="0"/>
              <w:numPr>
                <w:ilvl w:val="0"/>
                <w:numId w:val="25"/>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可显示患者训练整体翻转角度以及后背翻转角度</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14D61C14">
            <w:pPr>
              <w:keepNext w:val="0"/>
              <w:keepLines w:val="0"/>
              <w:pageBreakBefore w:val="0"/>
              <w:widowControl w:val="0"/>
              <w:numPr>
                <w:ilvl w:val="0"/>
                <w:numId w:val="25"/>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设备具有康复大数据云平台功能，能够记录设备运行数据、患者训练与评估数据。</w:t>
            </w:r>
          </w:p>
          <w:p w14:paraId="64EF97D4">
            <w:pPr>
              <w:keepNext w:val="0"/>
              <w:keepLines w:val="0"/>
              <w:pageBreakBefore w:val="0"/>
              <w:widowControl w:val="0"/>
              <w:numPr>
                <w:ilvl w:val="0"/>
                <w:numId w:val="25"/>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★设备具有一键快捷进行站立角度调节功能。</w:t>
            </w:r>
          </w:p>
          <w:p w14:paraId="18BE75F3">
            <w:pPr>
              <w:keepNext w:val="0"/>
              <w:keepLines w:val="0"/>
              <w:pageBreakBefore w:val="0"/>
              <w:widowControl w:val="0"/>
              <w:numPr>
                <w:ilvl w:val="0"/>
                <w:numId w:val="25"/>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具有意外断电保护功能。</w:t>
            </w:r>
          </w:p>
          <w:p w14:paraId="03E73DA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right="0" w:rightChars="0"/>
              <w:jc w:val="both"/>
              <w:textAlignment w:val="auto"/>
              <w:rPr>
                <w:rFonts w:hint="eastAsia" w:asciiTheme="majorEastAsia" w:hAnsiTheme="majorEastAsia" w:eastAsiaTheme="majorEastAsia" w:cstheme="majorEastAsia"/>
                <w:b/>
                <w:bCs/>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b/>
                <w:bCs/>
                <w:color w:val="000000" w:themeColor="text1"/>
                <w:sz w:val="24"/>
                <w:szCs w:val="24"/>
                <w:highlight w:val="none"/>
                <w:lang w:val="en-US" w:eastAsia="zh-CN"/>
                <w14:textFill>
                  <w14:solidFill>
                    <w14:schemeClr w14:val="tx1"/>
                  </w14:solidFill>
                </w14:textFill>
              </w:rPr>
              <w:t>二</w:t>
            </w:r>
            <w:r>
              <w:rPr>
                <w:rFonts w:hint="eastAsia" w:asciiTheme="majorEastAsia" w:hAnsiTheme="majorEastAsia" w:eastAsiaTheme="majorEastAsia" w:cstheme="majorEastAsia"/>
                <w:b/>
                <w:bCs/>
                <w:color w:val="000000" w:themeColor="text1"/>
                <w:sz w:val="24"/>
                <w:szCs w:val="24"/>
                <w:highlight w:val="none"/>
                <w14:textFill>
                  <w14:solidFill>
                    <w14:schemeClr w14:val="tx1"/>
                  </w14:solidFill>
                </w14:textFill>
              </w:rPr>
              <w:t>.性能要求</w:t>
            </w:r>
          </w:p>
          <w:p w14:paraId="0A4956D7">
            <w:pPr>
              <w:keepNext w:val="0"/>
              <w:keepLines w:val="0"/>
              <w:pageBreakBefore w:val="0"/>
              <w:widowControl w:val="0"/>
              <w:numPr>
                <w:ilvl w:val="0"/>
                <w:numId w:val="26"/>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床体可进行升降调节，调节范围</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350mm</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 xml:space="preserve"> </w:t>
            </w:r>
          </w:p>
          <w:p w14:paraId="471ECB2D">
            <w:pPr>
              <w:keepNext w:val="0"/>
              <w:keepLines w:val="0"/>
              <w:pageBreakBefore w:val="0"/>
              <w:widowControl w:val="0"/>
              <w:numPr>
                <w:ilvl w:val="0"/>
                <w:numId w:val="26"/>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床体具有站立功能，角度在0</w:t>
            </w:r>
            <w:r>
              <w:rPr>
                <w:rFonts w:hint="eastAsia" w:asciiTheme="majorEastAsia" w:hAnsiTheme="majorEastAsia" w:eastAsiaTheme="majorEastAsia" w:cstheme="majorEastAsia"/>
                <w:b w:val="0"/>
                <w:bCs/>
                <w:color w:val="auto"/>
                <w:kern w:val="2"/>
                <w:sz w:val="24"/>
                <w:szCs w:val="24"/>
                <w:highlight w:val="none"/>
                <w:shd w:val="clear" w:color="FFFFFF" w:fill="D9D9D9"/>
                <w:lang w:val="en-US" w:eastAsia="zh-CN" w:bidi="ar-SA"/>
              </w:rPr>
              <w: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90</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°任意可调</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 xml:space="preserve"> </w:t>
            </w:r>
          </w:p>
          <w:p w14:paraId="063EF2C2">
            <w:pPr>
              <w:keepNext w:val="0"/>
              <w:keepLines w:val="0"/>
              <w:pageBreakBefore w:val="0"/>
              <w:widowControl w:val="0"/>
              <w:numPr>
                <w:ilvl w:val="0"/>
                <w:numId w:val="26"/>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床体具有前倾后仰调节功能，前倾和后仰角度均</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10度</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59BC3097">
            <w:pPr>
              <w:keepNext w:val="0"/>
              <w:keepLines w:val="0"/>
              <w:pageBreakBefore w:val="0"/>
              <w:widowControl w:val="0"/>
              <w:numPr>
                <w:ilvl w:val="0"/>
                <w:numId w:val="26"/>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大腿腿长</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4档调节</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4C1F31FA">
            <w:pPr>
              <w:keepNext w:val="0"/>
              <w:keepLines w:val="0"/>
              <w:pageBreakBefore w:val="0"/>
              <w:widowControl w:val="0"/>
              <w:numPr>
                <w:ilvl w:val="0"/>
                <w:numId w:val="26"/>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腿长可电动调节，调节范围</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150</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mm</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044004D2">
            <w:pPr>
              <w:keepNext w:val="0"/>
              <w:keepLines w:val="0"/>
              <w:pageBreakBefore w:val="0"/>
              <w:widowControl w:val="0"/>
              <w:numPr>
                <w:ilvl w:val="0"/>
                <w:numId w:val="26"/>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脚踏板上下调节活动角度</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30°</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151C989B">
            <w:pPr>
              <w:keepNext w:val="0"/>
              <w:keepLines w:val="0"/>
              <w:pageBreakBefore w:val="0"/>
              <w:widowControl w:val="0"/>
              <w:numPr>
                <w:ilvl w:val="0"/>
                <w:numId w:val="26"/>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★具有电动减重调节功能调节范围</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180mm</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63D83AC9">
            <w:pPr>
              <w:keepNext w:val="0"/>
              <w:keepLines w:val="0"/>
              <w:pageBreakBefore w:val="0"/>
              <w:widowControl w:val="0"/>
              <w:numPr>
                <w:ilvl w:val="0"/>
                <w:numId w:val="26"/>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踏步角度：大腿踏步角度</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45°</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61D426EB">
            <w:pPr>
              <w:keepNext w:val="0"/>
              <w:keepLines w:val="0"/>
              <w:pageBreakBefore w:val="0"/>
              <w:widowControl w:val="0"/>
              <w:numPr>
                <w:ilvl w:val="0"/>
                <w:numId w:val="26"/>
              </w:numPr>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训练时长可调，调节范围</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90min</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1EFF9">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AF8C3">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套</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79D56">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28</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FFC85">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28</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568CC">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5A2C5">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C35C6">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26B64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6"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49BD3">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17</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F491B">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上肢关节康复器（CPM）（肩、肘、腕）</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54390">
            <w:pPr>
              <w:keepNext w:val="0"/>
              <w:keepLines w:val="0"/>
              <w:pageBreakBefore w:val="0"/>
              <w:numPr>
                <w:ilvl w:val="0"/>
                <w:numId w:val="2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痉挛保护：大，中，小3个等级，分别为120N、90N、60N，误差范围为±20%</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5476C7D7">
            <w:pPr>
              <w:keepNext w:val="0"/>
              <w:keepLines w:val="0"/>
              <w:pageBreakBefore w:val="0"/>
              <w:numPr>
                <w:ilvl w:val="0"/>
                <w:numId w:val="2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承重载荷：≤80N</w:t>
            </w:r>
          </w:p>
          <w:p w14:paraId="5130A865">
            <w:pPr>
              <w:keepNext w:val="0"/>
              <w:keepLines w:val="0"/>
              <w:pageBreakBefore w:val="0"/>
              <w:numPr>
                <w:ilvl w:val="0"/>
                <w:numId w:val="2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角速度</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9档</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可调</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37490B95">
            <w:pPr>
              <w:keepNext w:val="0"/>
              <w:keepLines w:val="0"/>
              <w:pageBreakBefore w:val="0"/>
              <w:numPr>
                <w:ilvl w:val="0"/>
                <w:numId w:val="2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最大角速度：≤7°/s</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193FD087">
            <w:pPr>
              <w:keepNext w:val="0"/>
              <w:keepLines w:val="0"/>
              <w:pageBreakBefore w:val="0"/>
              <w:numPr>
                <w:ilvl w:val="0"/>
                <w:numId w:val="2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角度范围：肩、肘关节活动范围0～135°</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35C38F44">
            <w:pPr>
              <w:keepNext w:val="0"/>
              <w:keepLines w:val="0"/>
              <w:pageBreakBefore w:val="0"/>
              <w:numPr>
                <w:ilvl w:val="0"/>
                <w:numId w:val="2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当患者在治疗过程中产生肌肉痉挛，超过设备设定痉挛保护力的时候，设备会进行痉挛保护，同时设备界面</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报警提示</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，关节固定机构将反方向转动。当连续触发两次痉挛保护时设备停止输出</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414136EC">
            <w:pPr>
              <w:keepNext w:val="0"/>
              <w:keepLines w:val="0"/>
              <w:pageBreakBefore w:val="0"/>
              <w:numPr>
                <w:ilvl w:val="0"/>
                <w:numId w:val="2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痉挛保护应在3s内被激活，痉挛保护激活时伴有声音提示信号</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6CE3404B">
            <w:pPr>
              <w:keepNext w:val="0"/>
              <w:keepLines w:val="0"/>
              <w:pageBreakBefore w:val="0"/>
              <w:numPr>
                <w:ilvl w:val="0"/>
                <w:numId w:val="2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治疗时间：1～240min，步长为1min，连续可调，误差±10%</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37498D29">
            <w:pPr>
              <w:keepNext w:val="0"/>
              <w:keepLines w:val="0"/>
              <w:pageBreakBefore w:val="0"/>
              <w:numPr>
                <w:ilvl w:val="0"/>
                <w:numId w:val="2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仪器组成：主机（含控制部分）、关节固定机构、支撑机构、调节杆、手持操作器、支架</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等</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组成</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2882BEB2">
            <w:pPr>
              <w:keepNext w:val="0"/>
              <w:keepLines w:val="0"/>
              <w:pageBreakBefore w:val="0"/>
              <w:numPr>
                <w:ilvl w:val="0"/>
                <w:numId w:val="2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调节杆1的调节范围0～150mm，调节杆2的调节范围0～120mm</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5E69BC9A">
            <w:pPr>
              <w:keepNext w:val="0"/>
              <w:keepLines w:val="0"/>
              <w:pageBreakBefore w:val="0"/>
              <w:numPr>
                <w:ilvl w:val="0"/>
                <w:numId w:val="2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配备防脱装置</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00EA0812">
            <w:pPr>
              <w:keepNext w:val="0"/>
              <w:keepLines w:val="0"/>
              <w:pageBreakBefore w:val="0"/>
              <w:numPr>
                <w:ilvl w:val="0"/>
                <w:numId w:val="2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手持操作器具有伸展、启动/暂停功能</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4E50A69D">
            <w:pPr>
              <w:keepNext w:val="0"/>
              <w:keepLines w:val="0"/>
              <w:pageBreakBefore w:val="0"/>
              <w:numPr>
                <w:ilvl w:val="0"/>
                <w:numId w:val="2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支架可调范围为：0～49</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0</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mm</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66BB3118">
            <w:pPr>
              <w:keepNext w:val="0"/>
              <w:keepLines w:val="0"/>
              <w:pageBreakBefore w:val="0"/>
              <w:numPr>
                <w:ilvl w:val="0"/>
                <w:numId w:val="2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设备具有校准复位功能</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7853DCA0">
            <w:pPr>
              <w:keepNext w:val="0"/>
              <w:keepLines w:val="0"/>
              <w:pageBreakBefore w:val="0"/>
              <w:numPr>
                <w:ilvl w:val="0"/>
                <w:numId w:val="2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具有手动急停保护功能</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7A6D8346">
            <w:pPr>
              <w:keepNext w:val="0"/>
              <w:keepLines w:val="0"/>
              <w:pageBreakBefore w:val="0"/>
              <w:numPr>
                <w:ilvl w:val="0"/>
                <w:numId w:val="2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启动及结束时具有提示音；</w:t>
            </w:r>
          </w:p>
          <w:p w14:paraId="6E2F6CBE">
            <w:pPr>
              <w:keepNext w:val="0"/>
              <w:keepLines w:val="0"/>
              <w:pageBreakBefore w:val="0"/>
              <w:numPr>
                <w:ilvl w:val="0"/>
                <w:numId w:val="2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控制模式：正常、速度、角度</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等</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52EBE45D">
            <w:pPr>
              <w:keepNext w:val="0"/>
              <w:keepLines w:val="0"/>
              <w:pageBreakBefore w:val="0"/>
              <w:numPr>
                <w:ilvl w:val="0"/>
                <w:numId w:val="2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断电时可自动保存当前参数，包括断电时的伸展角度、屈曲角度、运行角度、运行速度、控制力矩、控制模式</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等。</w:t>
            </w:r>
          </w:p>
          <w:p w14:paraId="343C8CDC">
            <w:pPr>
              <w:keepNext w:val="0"/>
              <w:keepLines w:val="0"/>
              <w:pageBreakBefore w:val="0"/>
              <w:numPr>
                <w:ilvl w:val="0"/>
                <w:numId w:val="2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控制力矩≥3个等级</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35449C58">
            <w:pPr>
              <w:keepNext w:val="0"/>
              <w:keepLines w:val="0"/>
              <w:pageBreakBefore w:val="0"/>
              <w:numPr>
                <w:ilvl w:val="0"/>
                <w:numId w:val="2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设备角度范围可调节，调节步长为1°</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28C271C8">
            <w:pPr>
              <w:keepNext w:val="0"/>
              <w:keepLines w:val="0"/>
              <w:pageBreakBefore w:val="0"/>
              <w:numPr>
                <w:ilvl w:val="0"/>
                <w:numId w:val="2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具有运行角度实时显示功能</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7BFA4A35">
            <w:pPr>
              <w:keepNext w:val="0"/>
              <w:keepLines w:val="0"/>
              <w:pageBreakBefore w:val="0"/>
              <w:numPr>
                <w:ilvl w:val="0"/>
                <w:numId w:val="2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电源中断及恢复通断后，固定肢体的支架保持在停止时的状态</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1A67AEEF">
            <w:pPr>
              <w:keepNext w:val="0"/>
              <w:keepLines w:val="0"/>
              <w:pageBreakBefore w:val="0"/>
              <w:numPr>
                <w:ilvl w:val="0"/>
                <w:numId w:val="2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连续工作时间：≥4小时</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6EA5A734">
            <w:pPr>
              <w:keepNext w:val="0"/>
              <w:keepLines w:val="0"/>
              <w:pageBreakBefore w:val="0"/>
              <w:numPr>
                <w:ilvl w:val="0"/>
                <w:numId w:val="27"/>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工作噪音：≤60dB</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1CCC4">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577CF">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套</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65A95">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1.5</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ABC6F">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1.5</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B0267">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BF3DB">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315AD">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36947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6"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09AC4">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18</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29CD4">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减重步态训练系统</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5DC87">
            <w:pPr>
              <w:keepNext w:val="0"/>
              <w:keepLines w:val="0"/>
              <w:pageBreakBefore w:val="0"/>
              <w:numPr>
                <w:ilvl w:val="0"/>
                <w:numId w:val="28"/>
              </w:numPr>
              <w:wordWrap/>
              <w:overflowPunct/>
              <w:topLinePunct w:val="0"/>
              <w:bidi w:val="0"/>
              <w:spacing w:line="240" w:lineRule="auto"/>
              <w:ind w:left="0" w:right="0" w:firstLine="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b/>
                <w:bCs/>
                <w:color w:val="000000" w:themeColor="text1"/>
                <w:sz w:val="24"/>
                <w:szCs w:val="24"/>
                <w:highlight w:val="none"/>
                <w14:textFill>
                  <w14:solidFill>
                    <w14:schemeClr w14:val="tx1"/>
                  </w14:solidFill>
                </w14:textFill>
              </w:rPr>
              <w:t>减重参数</w:t>
            </w:r>
          </w:p>
          <w:p w14:paraId="71189E6A">
            <w:pPr>
              <w:keepNext w:val="0"/>
              <w:keepLines w:val="0"/>
              <w:pageBreakBefore w:val="0"/>
              <w:numPr>
                <w:ilvl w:val="0"/>
                <w:numId w:val="29"/>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规格：≥1200*1100*2450mm</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034E3008">
            <w:pPr>
              <w:keepNext w:val="0"/>
              <w:keepLines w:val="0"/>
              <w:pageBreakBefore w:val="0"/>
              <w:numPr>
                <w:ilvl w:val="0"/>
                <w:numId w:val="29"/>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宽度：外宽≥1100mm、内宽≥900mm</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09BC0C5A">
            <w:pPr>
              <w:keepNext w:val="0"/>
              <w:keepLines w:val="0"/>
              <w:pageBreakBefore w:val="0"/>
              <w:numPr>
                <w:ilvl w:val="0"/>
                <w:numId w:val="29"/>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牵引绳最大升降范围：≥1</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0</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00mm</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31C24316">
            <w:pPr>
              <w:keepNext w:val="0"/>
              <w:keepLines w:val="0"/>
              <w:pageBreakBefore w:val="0"/>
              <w:numPr>
                <w:ilvl w:val="0"/>
                <w:numId w:val="29"/>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最大患者重量：≥1</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3</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0kg</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72D7725E">
            <w:pPr>
              <w:keepNext w:val="0"/>
              <w:keepLines w:val="0"/>
              <w:pageBreakBefore w:val="0"/>
              <w:numPr>
                <w:ilvl w:val="0"/>
                <w:numId w:val="29"/>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最大支撑重量：≥2</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0</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0kg</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6C6C3C2F">
            <w:pPr>
              <w:keepNext w:val="0"/>
              <w:keepLines w:val="0"/>
              <w:pageBreakBefore w:val="0"/>
              <w:numPr>
                <w:ilvl w:val="0"/>
                <w:numId w:val="29"/>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可伸缩脚轮设计。</w:t>
            </w:r>
          </w:p>
          <w:p w14:paraId="0889B74F">
            <w:pPr>
              <w:keepNext w:val="0"/>
              <w:keepLines w:val="0"/>
              <w:pageBreakBefore w:val="0"/>
              <w:wordWrap/>
              <w:overflowPunct/>
              <w:topLinePunct w:val="0"/>
              <w:bidi w:val="0"/>
              <w:spacing w:line="240" w:lineRule="auto"/>
              <w:ind w:left="0" w:right="0" w:firstLine="0"/>
              <w:jc w:val="both"/>
              <w:rPr>
                <w:rFonts w:hint="eastAsia" w:asciiTheme="majorEastAsia" w:hAnsiTheme="majorEastAsia" w:eastAsiaTheme="majorEastAsia" w:cstheme="majorEastAsia"/>
                <w:b/>
                <w:bCs/>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b/>
                <w:bCs/>
                <w:color w:val="000000" w:themeColor="text1"/>
                <w:sz w:val="24"/>
                <w:szCs w:val="24"/>
                <w:highlight w:val="none"/>
                <w14:textFill>
                  <w14:solidFill>
                    <w14:schemeClr w14:val="tx1"/>
                  </w14:solidFill>
                </w14:textFill>
              </w:rPr>
              <w:t>二、跑台参数</w:t>
            </w:r>
          </w:p>
          <w:p w14:paraId="7BD7F3CD">
            <w:pPr>
              <w:keepNext w:val="0"/>
              <w:keepLines w:val="0"/>
              <w:pageBreakBefore w:val="0"/>
              <w:numPr>
                <w:ilvl w:val="0"/>
                <w:numId w:val="30"/>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外形尺寸：≥1910*820*12</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00</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mm</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35807A20">
            <w:pPr>
              <w:keepNext w:val="0"/>
              <w:keepLines w:val="0"/>
              <w:pageBreakBefore w:val="0"/>
              <w:numPr>
                <w:ilvl w:val="0"/>
                <w:numId w:val="30"/>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持续马力：DC2.5HP连续马力</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26A1D4D7">
            <w:pPr>
              <w:keepNext w:val="0"/>
              <w:keepLines w:val="0"/>
              <w:pageBreakBefore w:val="0"/>
              <w:numPr>
                <w:ilvl w:val="0"/>
                <w:numId w:val="30"/>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速度范围：0.1</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10km/h(正向)；0.1</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5km/h(反向)</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45439432">
            <w:pPr>
              <w:keepNext w:val="0"/>
              <w:keepLines w:val="0"/>
              <w:pageBreakBefore w:val="0"/>
              <w:numPr>
                <w:ilvl w:val="0"/>
                <w:numId w:val="30"/>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跑带面积：≥49</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0</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*1540mm</w:t>
            </w:r>
          </w:p>
          <w:p w14:paraId="6AEE92BE">
            <w:pPr>
              <w:keepNext w:val="0"/>
              <w:keepLines w:val="0"/>
              <w:pageBreakBefore w:val="0"/>
              <w:numPr>
                <w:ilvl w:val="0"/>
                <w:numId w:val="30"/>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坡度调节：扬升角度0</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12°，0</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15个段位</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1D152C0F">
            <w:pPr>
              <w:keepNext w:val="0"/>
              <w:keepLines w:val="0"/>
              <w:pageBreakBefore w:val="0"/>
              <w:numPr>
                <w:ilvl w:val="0"/>
                <w:numId w:val="30"/>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心跳测试：手握心跳</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766AAE8D">
            <w:pPr>
              <w:keepNext w:val="0"/>
              <w:keepLines w:val="0"/>
              <w:pageBreakBefore w:val="0"/>
              <w:numPr>
                <w:ilvl w:val="0"/>
                <w:numId w:val="30"/>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程式控制：≥</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6种。</w:t>
            </w:r>
          </w:p>
          <w:p w14:paraId="6E2E75E6">
            <w:pPr>
              <w:keepNext w:val="0"/>
              <w:keepLines w:val="0"/>
              <w:pageBreakBefore w:val="0"/>
              <w:numPr>
                <w:ilvl w:val="0"/>
                <w:numId w:val="30"/>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显示面板：LED显示，角度可调</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p w14:paraId="257F72CF">
            <w:pPr>
              <w:keepNext w:val="0"/>
              <w:keepLines w:val="0"/>
              <w:pageBreakBefore w:val="0"/>
              <w:numPr>
                <w:ilvl w:val="0"/>
                <w:numId w:val="30"/>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减震装置采用悬吊避震结构</w:t>
            </w:r>
            <w:r>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t>。</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CA330">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9DBF8">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套</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F7312">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8</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56357">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8</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94952">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699C6">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62D22">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59F3F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78"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01E21">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19</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B638F">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功率自行车</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24D92">
            <w:pPr>
              <w:keepNext w:val="0"/>
              <w:keepLines w:val="0"/>
              <w:pageBreakBefore w:val="0"/>
              <w:widowControl/>
              <w:numPr>
                <w:ilvl w:val="0"/>
                <w:numId w:val="31"/>
              </w:numPr>
              <w:suppressLineNumbers w:val="0"/>
              <w:wordWrap/>
              <w:overflowPunct/>
              <w:topLinePunct w:val="0"/>
              <w:bidi w:val="0"/>
              <w:spacing w:line="240" w:lineRule="auto"/>
              <w:ind w:left="425" w:leftChars="0" w:right="0" w:hanging="425" w:firstLineChars="0"/>
              <w:jc w:val="both"/>
              <w:textAlignment w:val="center"/>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结构：仪表、扶手架、座垫、脚踏板及绑带、基架等。</w:t>
            </w:r>
          </w:p>
          <w:p w14:paraId="28DB391B">
            <w:pPr>
              <w:keepNext w:val="0"/>
              <w:keepLines w:val="0"/>
              <w:pageBreakBefore w:val="0"/>
              <w:widowControl/>
              <w:numPr>
                <w:ilvl w:val="0"/>
                <w:numId w:val="31"/>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材质：静电喷塑架、橡胶踏板、橡胶垫、海绵扶手等。</w:t>
            </w:r>
          </w:p>
          <w:p w14:paraId="05408751">
            <w:pPr>
              <w:keepNext w:val="0"/>
              <w:keepLines w:val="0"/>
              <w:pageBreakBefore w:val="0"/>
              <w:widowControl/>
              <w:numPr>
                <w:ilvl w:val="0"/>
                <w:numId w:val="31"/>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电子表功能：时间、速度、距离、卡路里、心率等。</w:t>
            </w:r>
          </w:p>
          <w:p w14:paraId="608D57A9">
            <w:pPr>
              <w:keepNext w:val="0"/>
              <w:keepLines w:val="0"/>
              <w:pageBreakBefore w:val="0"/>
              <w:widowControl/>
              <w:numPr>
                <w:ilvl w:val="0"/>
                <w:numId w:val="31"/>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座垫调节范围：上下0～23cm。</w:t>
            </w:r>
          </w:p>
          <w:p w14:paraId="0C3FD0D5">
            <w:pPr>
              <w:keepNext w:val="0"/>
              <w:keepLines w:val="0"/>
              <w:pageBreakBefore w:val="0"/>
              <w:widowControl/>
              <w:numPr>
                <w:ilvl w:val="0"/>
                <w:numId w:val="31"/>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座垫载荷：</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135kg。</w:t>
            </w:r>
          </w:p>
          <w:p w14:paraId="79A7F942">
            <w:pPr>
              <w:keepNext w:val="0"/>
              <w:keepLines w:val="0"/>
              <w:pageBreakBefore w:val="0"/>
              <w:widowControl/>
              <w:numPr>
                <w:ilvl w:val="0"/>
                <w:numId w:val="31"/>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阻尼调节档数：</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8。</w:t>
            </w:r>
          </w:p>
          <w:p w14:paraId="7D5A1F24">
            <w:pPr>
              <w:keepNext w:val="0"/>
              <w:keepLines w:val="0"/>
              <w:pageBreakBefore w:val="0"/>
              <w:widowControl/>
              <w:numPr>
                <w:ilvl w:val="0"/>
                <w:numId w:val="31"/>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参考规格：</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115*48*123cm。</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40D4C">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D4151">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台</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85D32">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0.5</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D1ED8">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0.5</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44F64">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97B65">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63BC9">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5BEBA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9"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F5B65">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20</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FBF35">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踝关节康复训练器</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CBFBF">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default"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w:t>
            </w:r>
            <w:r>
              <w:rPr>
                <w:rFonts w:hint="default"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规格：</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r>
              <w:rPr>
                <w:rFonts w:hint="default"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73*68*</w:t>
            </w: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w:t>
            </w:r>
            <w:r>
              <w:rPr>
                <w:rFonts w:hint="default"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96～145</w:t>
            </w: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w:t>
            </w:r>
            <w:r>
              <w:rPr>
                <w:rFonts w:hint="default"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cm</w:t>
            </w: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w:t>
            </w:r>
          </w:p>
          <w:p w14:paraId="7F5238A2">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default"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w:t>
            </w:r>
            <w:r>
              <w:rPr>
                <w:rFonts w:hint="default"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材质：型钢表面静电喷涂，支架为不锈钢，扶手高度可调；角度调节范围：15°</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r>
              <w:rPr>
                <w:rFonts w:hint="default"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35°</w:t>
            </w: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w:t>
            </w:r>
            <w:r>
              <w:rPr>
                <w:rFonts w:hint="default"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承载量：</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r>
              <w:rPr>
                <w:rFonts w:hint="default"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135kg</w:t>
            </w: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E5440">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9398A">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台</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B061B">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0.02</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95EC1">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0.02</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F8E4D">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0555B">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B99B9">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70858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49"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4424D">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21</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13473">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简易运动训练套装</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C1DF4">
            <w:pPr>
              <w:keepNext w:val="0"/>
              <w:keepLines w:val="0"/>
              <w:pageBreakBefore w:val="0"/>
              <w:widowControl/>
              <w:numPr>
                <w:ilvl w:val="0"/>
                <w:numId w:val="32"/>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哑铃规格：质量，5LB，4个；4LB，4个；3LB，4个；2LB，4个；1LB，2个。</w:t>
            </w:r>
          </w:p>
          <w:p w14:paraId="0FB80160">
            <w:pPr>
              <w:keepNext w:val="0"/>
              <w:keepLines w:val="0"/>
              <w:pageBreakBefore w:val="0"/>
              <w:widowControl/>
              <w:numPr>
                <w:ilvl w:val="0"/>
                <w:numId w:val="32"/>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沙袋重量及个数：1kg2个、1.5kg2个、2kg2个、2.5kg2个、3kg2个，共10个。</w:t>
            </w:r>
          </w:p>
          <w:p w14:paraId="67440AC6">
            <w:pPr>
              <w:keepNext w:val="0"/>
              <w:keepLines w:val="0"/>
              <w:pageBreakBefore w:val="0"/>
              <w:widowControl/>
              <w:numPr>
                <w:ilvl w:val="0"/>
                <w:numId w:val="32"/>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体操棒：φ3*100，3根。</w:t>
            </w:r>
          </w:p>
          <w:p w14:paraId="5F4E633E">
            <w:pPr>
              <w:keepNext w:val="0"/>
              <w:keepLines w:val="0"/>
              <w:pageBreakBefore w:val="0"/>
              <w:widowControl/>
              <w:numPr>
                <w:ilvl w:val="0"/>
                <w:numId w:val="32"/>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巴氏球直径：650mm、750mm、850mm各1只。</w:t>
            </w:r>
          </w:p>
          <w:p w14:paraId="57B30FDD">
            <w:pPr>
              <w:keepNext w:val="0"/>
              <w:keepLines w:val="0"/>
              <w:pageBreakBefore w:val="0"/>
              <w:widowControl/>
              <w:numPr>
                <w:ilvl w:val="0"/>
                <w:numId w:val="32"/>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脊椎坐垫规格：33*33*6(cm)，2个。</w:t>
            </w:r>
          </w:p>
          <w:p w14:paraId="4C550004">
            <w:pPr>
              <w:keepNext w:val="0"/>
              <w:keepLines w:val="0"/>
              <w:pageBreakBefore w:val="0"/>
              <w:widowControl/>
              <w:numPr>
                <w:ilvl w:val="0"/>
                <w:numId w:val="32"/>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平衡软踏规格：46*37*6（cm），2个。</w:t>
            </w:r>
          </w:p>
          <w:p w14:paraId="35AF9466">
            <w:pPr>
              <w:keepNext w:val="0"/>
              <w:keepLines w:val="0"/>
              <w:pageBreakBefore w:val="0"/>
              <w:widowControl/>
              <w:numPr>
                <w:ilvl w:val="0"/>
                <w:numId w:val="32"/>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肌力弹力带：5磅：2000mm；10磅：2000mm；10磅：2000mm；15磅 ：2000mm；20 磅：2000m；25磅：2000mm；各1条。</w:t>
            </w:r>
          </w:p>
          <w:p w14:paraId="3541ACC2">
            <w:pPr>
              <w:keepNext w:val="0"/>
              <w:keepLines w:val="0"/>
              <w:pageBreakBefore w:val="0"/>
              <w:widowControl/>
              <w:numPr>
                <w:ilvl w:val="0"/>
                <w:numId w:val="32"/>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弹力训练绳：10磅、15磅、20磅、25磅、30磅各1根。</w:t>
            </w:r>
          </w:p>
          <w:p w14:paraId="4521D603">
            <w:pPr>
              <w:keepNext w:val="0"/>
              <w:keepLines w:val="0"/>
              <w:pageBreakBefore w:val="0"/>
              <w:widowControl/>
              <w:numPr>
                <w:ilvl w:val="0"/>
                <w:numId w:val="32"/>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瑜伽垫规格：1850*800*10mm，3张。</w:t>
            </w:r>
          </w:p>
          <w:p w14:paraId="5B5D3DEA">
            <w:pPr>
              <w:keepNext w:val="0"/>
              <w:keepLines w:val="0"/>
              <w:pageBreakBefore w:val="0"/>
              <w:widowControl/>
              <w:numPr>
                <w:ilvl w:val="0"/>
                <w:numId w:val="32"/>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泡沫轴规格：长45cm，直径14cm，1根。</w:t>
            </w:r>
          </w:p>
          <w:p w14:paraId="523BF27A">
            <w:pPr>
              <w:keepNext w:val="0"/>
              <w:keepLines w:val="0"/>
              <w:pageBreakBefore w:val="0"/>
              <w:widowControl/>
              <w:numPr>
                <w:ilvl w:val="0"/>
                <w:numId w:val="32"/>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按摩球：直径60mm，2个。</w:t>
            </w:r>
          </w:p>
          <w:p w14:paraId="3821838C">
            <w:pPr>
              <w:keepNext w:val="0"/>
              <w:keepLines w:val="0"/>
              <w:pageBreakBefore w:val="0"/>
              <w:widowControl/>
              <w:numPr>
                <w:ilvl w:val="0"/>
                <w:numId w:val="32"/>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普拉提圆：内径320mm，直径3mm，2个</w:t>
            </w:r>
          </w:p>
          <w:p w14:paraId="030E4B13">
            <w:pPr>
              <w:keepNext w:val="0"/>
              <w:keepLines w:val="0"/>
              <w:pageBreakBefore w:val="0"/>
              <w:widowControl/>
              <w:numPr>
                <w:ilvl w:val="0"/>
                <w:numId w:val="32"/>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瑜伽小球：直径200mm 、250mm、300mm各1个。</w:t>
            </w:r>
          </w:p>
          <w:p w14:paraId="341F3A13">
            <w:pPr>
              <w:keepNext w:val="0"/>
              <w:keepLines w:val="0"/>
              <w:pageBreakBefore w:val="0"/>
              <w:widowControl/>
              <w:numPr>
                <w:ilvl w:val="0"/>
                <w:numId w:val="32"/>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软式重力球：1磅、3磅 、4 磅、5磅各2个。</w:t>
            </w:r>
          </w:p>
          <w:p w14:paraId="181ABAEE">
            <w:pPr>
              <w:keepNext w:val="0"/>
              <w:keepLines w:val="0"/>
              <w:pageBreakBefore w:val="0"/>
              <w:widowControl/>
              <w:numPr>
                <w:ilvl w:val="0"/>
                <w:numId w:val="32"/>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药球：1kg、2kg、3kg、4kg、5kg各1个。</w:t>
            </w:r>
          </w:p>
          <w:p w14:paraId="3E7B8862">
            <w:pPr>
              <w:keepNext w:val="0"/>
              <w:keepLines w:val="0"/>
              <w:pageBreakBefore w:val="0"/>
              <w:widowControl/>
              <w:numPr>
                <w:ilvl w:val="0"/>
                <w:numId w:val="32"/>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瑜伽球固定圈：直径43cm，1个；直径60cm，2个。</w:t>
            </w:r>
          </w:p>
          <w:p w14:paraId="31EEAB0C">
            <w:pPr>
              <w:keepNext w:val="0"/>
              <w:keepLines w:val="0"/>
              <w:pageBreakBefore w:val="0"/>
              <w:widowControl/>
              <w:numPr>
                <w:ilvl w:val="0"/>
                <w:numId w:val="32"/>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半球：直径58cm，绳长850mm，1个。</w:t>
            </w:r>
          </w:p>
          <w:p w14:paraId="2D73B4C5">
            <w:pPr>
              <w:keepNext w:val="0"/>
              <w:keepLines w:val="0"/>
              <w:pageBreakBefore w:val="0"/>
              <w:widowControl/>
              <w:numPr>
                <w:ilvl w:val="0"/>
                <w:numId w:val="32"/>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柜子(含3个柜板)：920*500*1850mm，1个。</w:t>
            </w:r>
          </w:p>
          <w:p w14:paraId="01FF6A9D">
            <w:pPr>
              <w:keepNext w:val="0"/>
              <w:keepLines w:val="0"/>
              <w:pageBreakBefore w:val="0"/>
              <w:widowControl/>
              <w:numPr>
                <w:ilvl w:val="0"/>
                <w:numId w:val="32"/>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挂钩：21个。</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03202">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83380">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套</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EBF6C">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0.02</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26281">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0.02</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EA9B0">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DE872">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0ED8A">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2EE66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3"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5C678">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22</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D3E82">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儿童双轮助行器</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CA031">
            <w:pPr>
              <w:keepNext w:val="0"/>
              <w:keepLines w:val="0"/>
              <w:pageBreakBefore w:val="0"/>
              <w:widowControl/>
              <w:numPr>
                <w:ilvl w:val="0"/>
                <w:numId w:val="33"/>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外形尺寸：约55*44*62cm。</w:t>
            </w:r>
          </w:p>
          <w:p w14:paraId="2DF06FF9">
            <w:pPr>
              <w:keepNext w:val="0"/>
              <w:keepLines w:val="0"/>
              <w:pageBreakBefore w:val="0"/>
              <w:widowControl/>
              <w:numPr>
                <w:ilvl w:val="0"/>
                <w:numId w:val="33"/>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手柄套中心线间的距离：38cm。</w:t>
            </w:r>
          </w:p>
          <w:p w14:paraId="22C5F4BF">
            <w:pPr>
              <w:keepNext w:val="0"/>
              <w:keepLines w:val="0"/>
              <w:pageBreakBefore w:val="0"/>
              <w:widowControl/>
              <w:numPr>
                <w:ilvl w:val="0"/>
                <w:numId w:val="33"/>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最大回转直径：60cm。</w:t>
            </w:r>
          </w:p>
          <w:p w14:paraId="1AD2F745">
            <w:pPr>
              <w:keepNext w:val="0"/>
              <w:keepLines w:val="0"/>
              <w:pageBreakBefore w:val="0"/>
              <w:widowControl/>
              <w:numPr>
                <w:ilvl w:val="0"/>
                <w:numId w:val="33"/>
              </w:numPr>
              <w:suppressLineNumbers w:val="0"/>
              <w:wordWrap/>
              <w:overflowPunct/>
              <w:topLinePunct w:val="0"/>
              <w:bidi w:val="0"/>
              <w:spacing w:line="240" w:lineRule="auto"/>
              <w:ind w:left="425" w:leftChars="0" w:right="0" w:hanging="425" w:firstLineChars="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额定承载质量：750N。</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4AA27">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87F72">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个</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A67B3">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0.03</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D84F8">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0.03</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A7F55">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11AE5">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4D25F">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295B0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2"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2A2D5">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23</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3D3B2">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吞咽舌肌振动仪</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B8383">
            <w:pPr>
              <w:keepNext w:val="0"/>
              <w:keepLines w:val="0"/>
              <w:pageBreakBefore w:val="0"/>
              <w:numPr>
                <w:ilvl w:val="0"/>
                <w:numId w:val="3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★具备恒流、恒压两种电疗输出模式，恒流输出模式下，用于吞咽部固定式电极片治疗；恒压输出模式下，手持活动电极治疗。</w:t>
            </w:r>
          </w:p>
          <w:p w14:paraId="2842AB2C">
            <w:pPr>
              <w:keepNext w:val="0"/>
              <w:keepLines w:val="0"/>
              <w:pageBreakBefore w:val="0"/>
              <w:numPr>
                <w:ilvl w:val="0"/>
                <w:numId w:val="3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双通道输出，固定模式及移动电极模式模式可同时独立使用，每通道可独立设置治疗参数，同时治疗两位患者。</w:t>
            </w:r>
          </w:p>
          <w:p w14:paraId="62972F9E">
            <w:pPr>
              <w:keepNext w:val="0"/>
              <w:keepLines w:val="0"/>
              <w:pageBreakBefore w:val="0"/>
              <w:numPr>
                <w:ilvl w:val="0"/>
                <w:numId w:val="3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★输出强度：0mA～80mA或0V～80V范围内可调，步长0.5mA或0.5V。</w:t>
            </w:r>
          </w:p>
          <w:p w14:paraId="28AB9C73">
            <w:pPr>
              <w:keepNext w:val="0"/>
              <w:keepLines w:val="0"/>
              <w:pageBreakBefore w:val="0"/>
              <w:numPr>
                <w:ilvl w:val="0"/>
                <w:numId w:val="3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脉冲频率范围：20Hz～100Hz可调，步长1Hz。</w:t>
            </w:r>
          </w:p>
          <w:p w14:paraId="0BBD4F7B">
            <w:pPr>
              <w:keepNext w:val="0"/>
              <w:keepLines w:val="0"/>
              <w:pageBreakBefore w:val="0"/>
              <w:numPr>
                <w:ilvl w:val="0"/>
                <w:numId w:val="3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脉冲宽度范围：100μs～400μs可调，步长10μs。</w:t>
            </w:r>
          </w:p>
          <w:p w14:paraId="33B503BF">
            <w:pPr>
              <w:keepNext w:val="0"/>
              <w:keepLines w:val="0"/>
              <w:pageBreakBefore w:val="0"/>
              <w:numPr>
                <w:ilvl w:val="0"/>
                <w:numId w:val="3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脉冲波形为双向对称波，正负脉冲间隔为100μs。</w:t>
            </w:r>
          </w:p>
          <w:p w14:paraId="549A5D07">
            <w:pPr>
              <w:keepNext w:val="0"/>
              <w:keepLines w:val="0"/>
              <w:pageBreakBefore w:val="0"/>
              <w:numPr>
                <w:ilvl w:val="0"/>
                <w:numId w:val="3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脉冲的上升时间和下降时间：1s～10s可调，步长1s。</w:t>
            </w:r>
          </w:p>
          <w:p w14:paraId="6A167D1D">
            <w:pPr>
              <w:keepNext w:val="0"/>
              <w:keepLines w:val="0"/>
              <w:pageBreakBefore w:val="0"/>
              <w:numPr>
                <w:ilvl w:val="0"/>
                <w:numId w:val="3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脉冲的维持时间范围：1s～55s可调，步长1s。</w:t>
            </w:r>
          </w:p>
          <w:p w14:paraId="473814FB">
            <w:pPr>
              <w:keepNext w:val="0"/>
              <w:keepLines w:val="0"/>
              <w:pageBreakBefore w:val="0"/>
              <w:numPr>
                <w:ilvl w:val="0"/>
                <w:numId w:val="3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脉冲的断电时间范围：3s～75s可调，步长1s。</w:t>
            </w:r>
          </w:p>
          <w:p w14:paraId="48BCCBE2">
            <w:pPr>
              <w:keepNext w:val="0"/>
              <w:keepLines w:val="0"/>
              <w:pageBreakBefore w:val="0"/>
              <w:numPr>
                <w:ilvl w:val="0"/>
                <w:numId w:val="3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治疗时间1</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99min可调，步长1min。</w:t>
            </w:r>
          </w:p>
          <w:p w14:paraId="28BC69B2">
            <w:pPr>
              <w:keepNext w:val="0"/>
              <w:keepLines w:val="0"/>
              <w:pageBreakBefore w:val="0"/>
              <w:numPr>
                <w:ilvl w:val="0"/>
                <w:numId w:val="3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★具备蝶形固定电极、单球移动电极、双球移动电极、板状移动电极、口腔内棉签电极、口腔内单点球状电极和口腔内两点球状电极等多种电极治疗方式。</w:t>
            </w:r>
          </w:p>
          <w:p w14:paraId="596C2E72">
            <w:pPr>
              <w:keepNext w:val="0"/>
              <w:keepLines w:val="0"/>
              <w:pageBreakBefore w:val="0"/>
              <w:numPr>
                <w:ilvl w:val="0"/>
                <w:numId w:val="3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 xml:space="preserve">★可进行口腔内及口腔外电刺激，通过不同的电极可固定点刺激及不固定式刺激，配备多种刺激电极。                                                                                                                                                                                                                                                                                                                                                                                                                                                                                                                                                                                                                                                                                                                                                                                                                                                                                                                                                                                                                                                                                                                                                                                                                                                                                                                                                                                                                                                                                                                                                                                                                                                                                                                                                                                                                                                                                                                                                                                                                                                                                                                                                                                                                                                                                                                                                                                                                                                                                                                                                                                                                                                                                                                                                                                                                                                                                                                                                                                        </w:t>
            </w:r>
          </w:p>
          <w:p w14:paraId="666BCAF1">
            <w:pPr>
              <w:keepNext w:val="0"/>
              <w:keepLines w:val="0"/>
              <w:pageBreakBefore w:val="0"/>
              <w:numPr>
                <w:ilvl w:val="0"/>
                <w:numId w:val="34"/>
              </w:numPr>
              <w:wordWrap/>
              <w:overflowPunct/>
              <w:topLinePunct w:val="0"/>
              <w:bidi w:val="0"/>
              <w:spacing w:line="240" w:lineRule="auto"/>
              <w:ind w:left="425" w:leftChars="0" w:right="0" w:hanging="425" w:firstLineChars="0"/>
              <w:jc w:val="left"/>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 xml:space="preserve">固定电极具备简单操作模、专家模式、功能性训练模式等治疗模式： </w:t>
            </w:r>
          </w:p>
          <w:p w14:paraId="55F32885">
            <w:pPr>
              <w:keepNext w:val="0"/>
              <w:keepLines w:val="0"/>
              <w:pageBreakBefore w:val="0"/>
              <w:numPr>
                <w:ilvl w:val="0"/>
                <w:numId w:val="3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内置电极放置图示。</w:t>
            </w:r>
          </w:p>
          <w:p w14:paraId="45F3B504">
            <w:pPr>
              <w:keepNext w:val="0"/>
              <w:keepLines w:val="0"/>
              <w:pageBreakBefore w:val="0"/>
              <w:numPr>
                <w:ilvl w:val="0"/>
                <w:numId w:val="3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★电刺激手柄供治疗师操作，可按治疗需求控制电流输出的持续时间，通过手柄上的按键掌控刺激时间。</w:t>
            </w:r>
          </w:p>
          <w:p w14:paraId="7E902121">
            <w:pPr>
              <w:keepNext w:val="0"/>
              <w:keepLines w:val="0"/>
              <w:pageBreakBefore w:val="0"/>
              <w:numPr>
                <w:ilvl w:val="0"/>
                <w:numId w:val="3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具备触屏和一键飞梭操作，具有自动锁定功能，防止误碰。</w:t>
            </w:r>
          </w:p>
          <w:p w14:paraId="0AB38113">
            <w:pPr>
              <w:keepNext w:val="0"/>
              <w:keepLines w:val="0"/>
              <w:pageBreakBefore w:val="0"/>
              <w:numPr>
                <w:ilvl w:val="0"/>
                <w:numId w:val="34"/>
              </w:numPr>
              <w:wordWrap/>
              <w:overflowPunct/>
              <w:topLinePunct w:val="0"/>
              <w:bidi w:val="0"/>
              <w:spacing w:line="240" w:lineRule="auto"/>
              <w:ind w:left="425" w:leftChars="0" w:right="0" w:hanging="425" w:firstLineChars="0"/>
              <w:jc w:val="both"/>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具备开路、过电保护等报警提示功能。</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BA9EE">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73C52">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套</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E1969">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6</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6D455">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6</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607C3">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F8EF3">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5F42B">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2C9E8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6"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6E596">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24</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AA49F">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弹力带（不同磅数）</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22C57">
            <w:pPr>
              <w:keepNext w:val="0"/>
              <w:keepLines w:val="0"/>
              <w:pageBreakBefore w:val="0"/>
              <w:widowControl/>
              <w:numPr>
                <w:ilvl w:val="0"/>
                <w:numId w:val="35"/>
              </w:numPr>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红：2000*150*0.25mm，材质：天然乳胶；</w:t>
            </w:r>
          </w:p>
          <w:p w14:paraId="13FFD6B8">
            <w:pPr>
              <w:keepNext w:val="0"/>
              <w:keepLines w:val="0"/>
              <w:pageBreakBefore w:val="0"/>
              <w:widowControl/>
              <w:numPr>
                <w:ilvl w:val="0"/>
                <w:numId w:val="0"/>
              </w:numPr>
              <w:suppressLineNumbers w:val="0"/>
              <w:wordWrap/>
              <w:overflowPunct/>
              <w:topLinePunct w:val="0"/>
              <w:bidi w:val="0"/>
              <w:spacing w:line="240" w:lineRule="auto"/>
              <w:ind w:right="0" w:rightChars="0" w:firstLine="240" w:firstLineChars="10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粉：2000*150*0.35mm，材质：天然乳胶；</w:t>
            </w:r>
          </w:p>
          <w:p w14:paraId="3DE93137">
            <w:pPr>
              <w:keepNext w:val="0"/>
              <w:keepLines w:val="0"/>
              <w:pageBreakBefore w:val="0"/>
              <w:widowControl/>
              <w:numPr>
                <w:ilvl w:val="0"/>
                <w:numId w:val="0"/>
              </w:numPr>
              <w:suppressLineNumbers w:val="0"/>
              <w:wordWrap/>
              <w:overflowPunct/>
              <w:topLinePunct w:val="0"/>
              <w:bidi w:val="0"/>
              <w:spacing w:line="240" w:lineRule="auto"/>
              <w:ind w:right="0" w:rightChars="0" w:firstLine="240" w:firstLineChars="10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紫：2000*150*0.45mm，材质：天然乳胶；</w:t>
            </w:r>
          </w:p>
          <w:p w14:paraId="611E3AE5">
            <w:pPr>
              <w:keepNext w:val="0"/>
              <w:keepLines w:val="0"/>
              <w:pageBreakBefore w:val="0"/>
              <w:widowControl/>
              <w:suppressLineNumbers w:val="0"/>
              <w:wordWrap/>
              <w:overflowPunct/>
              <w:topLinePunct w:val="0"/>
              <w:bidi w:val="0"/>
              <w:spacing w:line="240" w:lineRule="auto"/>
              <w:ind w:left="0" w:right="0" w:firstLine="240" w:firstLineChars="10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蓝：2000*150*0.55mm，材质：天然乳胶；</w:t>
            </w:r>
          </w:p>
          <w:p w14:paraId="2553EE17">
            <w:pPr>
              <w:keepNext w:val="0"/>
              <w:keepLines w:val="0"/>
              <w:pageBreakBefore w:val="0"/>
              <w:widowControl/>
              <w:suppressLineNumbers w:val="0"/>
              <w:wordWrap/>
              <w:overflowPunct/>
              <w:topLinePunct w:val="0"/>
              <w:bidi w:val="0"/>
              <w:spacing w:line="240" w:lineRule="auto"/>
              <w:ind w:left="0" w:right="0" w:firstLine="240" w:firstLineChars="10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灰：2000*150*0.65mm，材质：天然乳胶。</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82E79">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10</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E6143">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个</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96D36">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0.01</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CF633">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0.1</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679D1">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DF670">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14A0A">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225CD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8BB7C">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25</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03793">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泡沫轴</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537F3">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1.长45cm，直径14cm；材质：高密度EVA。</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636CD">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3</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11AE0">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个</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3D12A">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0.01</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65100">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0.03</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DAF6A">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1EEB2">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02795">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4D6FC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3"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54DA2">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26</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840EC">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分指板（带万向轮2个）</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71473">
            <w:pPr>
              <w:keepNext w:val="0"/>
              <w:keepLines w:val="0"/>
              <w:pageBreakBefore w:val="0"/>
              <w:widowControl/>
              <w:numPr>
                <w:ilvl w:val="0"/>
                <w:numId w:val="36"/>
              </w:numPr>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 xml:space="preserve"> 21*21*2.5cm（</w:t>
            </w:r>
            <w:r>
              <w:rPr>
                <w:rFonts w:hint="eastAsia" w:asciiTheme="majorEastAsia" w:hAnsiTheme="majorEastAsia" w:eastAsiaTheme="majorEastAsia" w:cstheme="majorEastAsia"/>
                <w:color w:val="auto"/>
                <w:kern w:val="2"/>
                <w:sz w:val="24"/>
                <w:szCs w:val="24"/>
                <w:highlight w:val="none"/>
                <w:lang w:val="en-US" w:eastAsia="zh-CN" w:bidi="ar-SA"/>
              </w:rPr>
              <w:t>±</w:t>
            </w: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0.5）。</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A7899">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4</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1A554">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个</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DEA7D">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0.03</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54FA0">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0.12</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F0A91">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0B94D">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C7D2C">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54458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9"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01479">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27</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BD6AE">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巴氏球（大号）</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69987">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1.规格：φ75cm。</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B9CFC">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3F334">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个</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3A7F5">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0.02</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4F5E7">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0.02</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FCE6C">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30B40">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74604">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70C1B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0A060">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28</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22390">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波束球</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B683F">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1.直径：58cm。</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62231">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71A44">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个</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DD8FD">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0.02</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0B733">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0.02</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883D0">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C005D">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4986E">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428FE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9"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C799E">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29</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AB000">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沙袋（绑式）</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E459B">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1.规格：65*35*70cm（</w:t>
            </w:r>
            <w:r>
              <w:rPr>
                <w:rFonts w:hint="eastAsia" w:asciiTheme="majorEastAsia" w:hAnsiTheme="majorEastAsia" w:eastAsiaTheme="majorEastAsia" w:cstheme="majorEastAsia"/>
                <w:color w:val="auto"/>
                <w:kern w:val="2"/>
                <w:sz w:val="24"/>
                <w:szCs w:val="24"/>
                <w:highlight w:val="none"/>
                <w:lang w:val="en-US" w:eastAsia="zh-CN" w:bidi="ar-SA"/>
              </w:rPr>
              <w:t>±2</w:t>
            </w: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w:t>
            </w:r>
          </w:p>
          <w:p w14:paraId="5A6814F5">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2.沙袋重量及个数：1kg2个、1.5kg2个、2kg2个、2.5kg2个、3kg2个。</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54307">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E6B46">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个</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6641F">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0.1</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863D5">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0.1</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0FBB1">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132EA">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F1395">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0B62E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9"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A7CCE">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30</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B6221">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上肢协调功能训练器</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50492">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default"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1.规格尺寸：90*20*30cm（</w:t>
            </w:r>
            <w:r>
              <w:rPr>
                <w:rFonts w:hint="eastAsia" w:asciiTheme="majorEastAsia" w:hAnsiTheme="majorEastAsia" w:eastAsiaTheme="majorEastAsia" w:cstheme="majorEastAsia"/>
                <w:color w:val="auto"/>
                <w:kern w:val="2"/>
                <w:sz w:val="24"/>
                <w:szCs w:val="24"/>
                <w:highlight w:val="none"/>
                <w:lang w:val="en-US" w:eastAsia="zh-CN" w:bidi="ar-SA"/>
              </w:rPr>
              <w:t>±2</w:t>
            </w: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28A3B">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2E247">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台</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3E7D2">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0.08</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D7115">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0.16</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CFF14">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46165">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0B719">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29A8D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47DBE">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31</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582A4">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套圈</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6D1DB">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1.规格：30*30*45cm（</w:t>
            </w:r>
            <w:r>
              <w:rPr>
                <w:rFonts w:hint="eastAsia" w:asciiTheme="majorEastAsia" w:hAnsiTheme="majorEastAsia" w:eastAsiaTheme="majorEastAsia" w:cstheme="majorEastAsia"/>
                <w:color w:val="auto"/>
                <w:kern w:val="2"/>
                <w:sz w:val="24"/>
                <w:szCs w:val="24"/>
                <w:highlight w:val="none"/>
                <w:lang w:val="en-US" w:eastAsia="zh-CN" w:bidi="ar-SA"/>
              </w:rPr>
              <w:t>±2</w:t>
            </w: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）；立杆直径：4cm（</w:t>
            </w:r>
            <w:r>
              <w:rPr>
                <w:rFonts w:hint="eastAsia" w:asciiTheme="majorEastAsia" w:hAnsiTheme="majorEastAsia" w:eastAsiaTheme="majorEastAsia" w:cstheme="majorEastAsia"/>
                <w:color w:val="auto"/>
                <w:kern w:val="2"/>
                <w:sz w:val="24"/>
                <w:szCs w:val="24"/>
                <w:highlight w:val="none"/>
                <w:lang w:val="en-US" w:eastAsia="zh-CN" w:bidi="ar-SA"/>
              </w:rPr>
              <w:t>±1</w:t>
            </w: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993E8">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9A3ED">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套</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F5946">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0.04</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992C7">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0.08</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02641">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E6EBD">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45705">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1123D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3"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3FCEF">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32</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2A1CD">
            <w:pPr>
              <w:keepNext w:val="0"/>
              <w:keepLines w:val="0"/>
              <w:pageBreakBefore w:val="0"/>
              <w:widowControl/>
              <w:suppressLineNumbers w:val="0"/>
              <w:wordWrap/>
              <w:overflowPunct/>
              <w:topLinePunct w:val="0"/>
              <w:bidi w:val="0"/>
              <w:spacing w:line="240" w:lineRule="auto"/>
              <w:ind w:left="0" w:right="0" w:firstLine="0"/>
              <w:jc w:val="both"/>
              <w:textAlignment w:val="top"/>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辅助步行训练器</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28389">
            <w:pPr>
              <w:keepNext w:val="0"/>
              <w:keepLines w:val="0"/>
              <w:pageBreakBefore w:val="0"/>
              <w:widowControl/>
              <w:numPr>
                <w:ilvl w:val="0"/>
                <w:numId w:val="37"/>
              </w:numPr>
              <w:suppressLineNumbers w:val="0"/>
              <w:wordWrap/>
              <w:overflowPunct/>
              <w:topLinePunct w:val="0"/>
              <w:bidi w:val="0"/>
              <w:spacing w:line="240" w:lineRule="auto"/>
              <w:ind w:left="425" w:right="0" w:hanging="425"/>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规格：77*72*（110～138）cm。</w:t>
            </w:r>
          </w:p>
          <w:p w14:paraId="75E97AD7">
            <w:pPr>
              <w:keepNext w:val="0"/>
              <w:keepLines w:val="0"/>
              <w:pageBreakBefore w:val="0"/>
              <w:widowControl/>
              <w:numPr>
                <w:ilvl w:val="0"/>
                <w:numId w:val="37"/>
              </w:numPr>
              <w:suppressLineNumbers w:val="0"/>
              <w:wordWrap/>
              <w:overflowPunct/>
              <w:topLinePunct w:val="0"/>
              <w:bidi w:val="0"/>
              <w:spacing w:line="240" w:lineRule="auto"/>
              <w:ind w:left="425" w:right="0" w:hanging="425"/>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台面高度调节范围：96～125cm。</w:t>
            </w:r>
          </w:p>
          <w:p w14:paraId="501B2125">
            <w:pPr>
              <w:keepNext w:val="0"/>
              <w:keepLines w:val="0"/>
              <w:pageBreakBefore w:val="0"/>
              <w:widowControl/>
              <w:numPr>
                <w:ilvl w:val="0"/>
                <w:numId w:val="37"/>
              </w:numPr>
              <w:suppressLineNumbers w:val="0"/>
              <w:wordWrap/>
              <w:overflowPunct/>
              <w:topLinePunct w:val="0"/>
              <w:bidi w:val="0"/>
              <w:spacing w:line="240" w:lineRule="auto"/>
              <w:ind w:left="425" w:right="0" w:hanging="425"/>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手柄间距调节范围：0～38cm。</w:t>
            </w:r>
          </w:p>
          <w:p w14:paraId="61EDC634">
            <w:pPr>
              <w:keepNext w:val="0"/>
              <w:keepLines w:val="0"/>
              <w:pageBreakBefore w:val="0"/>
              <w:widowControl/>
              <w:numPr>
                <w:ilvl w:val="0"/>
                <w:numId w:val="37"/>
              </w:numPr>
              <w:suppressLineNumbers w:val="0"/>
              <w:wordWrap/>
              <w:overflowPunct/>
              <w:topLinePunct w:val="0"/>
              <w:bidi w:val="0"/>
              <w:spacing w:line="240" w:lineRule="auto"/>
              <w:ind w:left="425" w:right="0" w:hanging="425"/>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台面额定承载质量：≥80kg。</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F6FD9">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B3AA6">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台</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11F8C">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0.4</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7DBCF">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0.8</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3B9BE">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AD48F">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88849">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3F258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98F78">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33</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C97E5">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特定电磁波治疗仪</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899C7">
            <w:pPr>
              <w:keepNext w:val="0"/>
              <w:keepLines w:val="0"/>
              <w:pageBreakBefore w:val="0"/>
              <w:widowControl/>
              <w:numPr>
                <w:ilvl w:val="0"/>
                <w:numId w:val="38"/>
              </w:numPr>
              <w:suppressLineNumbers w:val="0"/>
              <w:wordWrap/>
              <w:overflowPunct/>
              <w:topLinePunct w:val="0"/>
              <w:bidi w:val="0"/>
              <w:spacing w:line="240" w:lineRule="auto"/>
              <w:ind w:left="425" w:right="0" w:hanging="425"/>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治疗板直径：≥Φ166mm。</w:t>
            </w:r>
          </w:p>
          <w:p w14:paraId="1B304D70">
            <w:pPr>
              <w:keepNext w:val="0"/>
              <w:keepLines w:val="0"/>
              <w:pageBreakBefore w:val="0"/>
              <w:widowControl/>
              <w:numPr>
                <w:ilvl w:val="0"/>
                <w:numId w:val="38"/>
              </w:numPr>
              <w:suppressLineNumbers w:val="0"/>
              <w:wordWrap/>
              <w:overflowPunct/>
              <w:topLinePunct w:val="0"/>
              <w:bidi w:val="0"/>
              <w:spacing w:line="240" w:lineRule="auto"/>
              <w:ind w:left="425" w:right="0" w:hanging="425"/>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治疗板表面温度：280</w:t>
            </w:r>
            <w:r>
              <w:rPr>
                <w:rFonts w:hint="eastAsia" w:asciiTheme="majorEastAsia" w:hAnsiTheme="majorEastAsia" w:eastAsiaTheme="majorEastAsia" w:cstheme="majorEastAsia"/>
                <w:b w:val="0"/>
                <w:bCs/>
                <w:color w:val="auto"/>
                <w:kern w:val="2"/>
                <w:sz w:val="24"/>
                <w:szCs w:val="24"/>
                <w:highlight w:val="none"/>
                <w:shd w:val="clear" w:color="FFFFFF" w:fill="D9D9D9"/>
                <w:lang w:val="en-US" w:eastAsia="zh-CN" w:bidi="ar-SA"/>
              </w:rPr>
              <w:t>～</w:t>
            </w: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350度 ；治疗板使用寿命：≥1000小时； 加热器使用寿命：2000小时；加热器直径：122 mm。</w:t>
            </w:r>
          </w:p>
          <w:p w14:paraId="52FEAA25">
            <w:pPr>
              <w:keepNext w:val="0"/>
              <w:keepLines w:val="0"/>
              <w:pageBreakBefore w:val="0"/>
              <w:widowControl/>
              <w:numPr>
                <w:ilvl w:val="0"/>
                <w:numId w:val="38"/>
              </w:numPr>
              <w:suppressLineNumbers w:val="0"/>
              <w:wordWrap/>
              <w:overflowPunct/>
              <w:topLinePunct w:val="0"/>
              <w:bidi w:val="0"/>
              <w:spacing w:line="240" w:lineRule="auto"/>
              <w:ind w:left="425" w:right="0" w:hanging="425"/>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螺旋式陶瓷炉盘加热器，受热更均匀、使用寿命更长 预热时间：8</w:t>
            </w:r>
            <w:r>
              <w:rPr>
                <w:rFonts w:hint="eastAsia" w:asciiTheme="majorEastAsia" w:hAnsiTheme="majorEastAsia" w:eastAsiaTheme="majorEastAsia" w:cstheme="majorEastAsia"/>
                <w:b w:val="0"/>
                <w:bCs/>
                <w:color w:val="auto"/>
                <w:kern w:val="2"/>
                <w:sz w:val="24"/>
                <w:szCs w:val="24"/>
                <w:highlight w:val="none"/>
                <w:shd w:val="clear" w:color="FFFFFF" w:fill="D9D9D9"/>
                <w:lang w:val="en-US" w:eastAsia="zh-CN" w:bidi="ar-SA"/>
              </w:rPr>
              <w:t>～</w:t>
            </w: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10分钟。</w:t>
            </w:r>
          </w:p>
          <w:p w14:paraId="630DDCE3">
            <w:pPr>
              <w:keepNext w:val="0"/>
              <w:keepLines w:val="0"/>
              <w:pageBreakBefore w:val="0"/>
              <w:widowControl/>
              <w:numPr>
                <w:ilvl w:val="0"/>
                <w:numId w:val="38"/>
              </w:numPr>
              <w:suppressLineNumbers w:val="0"/>
              <w:wordWrap/>
              <w:overflowPunct/>
              <w:topLinePunct w:val="0"/>
              <w:bidi w:val="0"/>
              <w:spacing w:line="240" w:lineRule="auto"/>
              <w:ind w:left="425" w:right="0" w:hanging="425"/>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活动臂升缩范围：300</w:t>
            </w:r>
            <w:r>
              <w:rPr>
                <w:rFonts w:hint="eastAsia" w:asciiTheme="majorEastAsia" w:hAnsiTheme="majorEastAsia" w:eastAsiaTheme="majorEastAsia" w:cstheme="majorEastAsia"/>
                <w:b w:val="0"/>
                <w:bCs/>
                <w:color w:val="auto"/>
                <w:kern w:val="2"/>
                <w:sz w:val="24"/>
                <w:szCs w:val="24"/>
                <w:highlight w:val="none"/>
                <w:shd w:val="clear" w:color="FFFFFF" w:fill="D9D9D9"/>
                <w:lang w:val="en-US" w:eastAsia="zh-CN" w:bidi="ar-SA"/>
              </w:rPr>
              <w:t>～</w:t>
            </w: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1350mm。</w:t>
            </w:r>
          </w:p>
          <w:p w14:paraId="297F58D2">
            <w:pPr>
              <w:keepNext w:val="0"/>
              <w:keepLines w:val="0"/>
              <w:pageBreakBefore w:val="0"/>
              <w:widowControl/>
              <w:numPr>
                <w:ilvl w:val="0"/>
                <w:numId w:val="38"/>
              </w:numPr>
              <w:suppressLineNumbers w:val="0"/>
              <w:wordWrap/>
              <w:overflowPunct/>
              <w:topLinePunct w:val="0"/>
              <w:bidi w:val="0"/>
              <w:spacing w:line="240" w:lineRule="auto"/>
              <w:ind w:left="425" w:right="0" w:hanging="425"/>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活动臂伸缩范围：200</w:t>
            </w:r>
            <w:r>
              <w:rPr>
                <w:rFonts w:hint="eastAsia" w:asciiTheme="majorEastAsia" w:hAnsiTheme="majorEastAsia" w:eastAsiaTheme="majorEastAsia" w:cstheme="majorEastAsia"/>
                <w:b w:val="0"/>
                <w:bCs/>
                <w:color w:val="auto"/>
                <w:kern w:val="2"/>
                <w:sz w:val="24"/>
                <w:szCs w:val="24"/>
                <w:highlight w:val="none"/>
                <w:shd w:val="clear" w:color="FFFFFF" w:fill="D9D9D9"/>
                <w:lang w:val="en-US" w:eastAsia="zh-CN" w:bidi="ar-SA"/>
              </w:rPr>
              <w:t>～</w:t>
            </w: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800mm。</w:t>
            </w:r>
          </w:p>
          <w:p w14:paraId="79F42895">
            <w:pPr>
              <w:keepNext w:val="0"/>
              <w:keepLines w:val="0"/>
              <w:pageBreakBefore w:val="0"/>
              <w:widowControl/>
              <w:numPr>
                <w:ilvl w:val="0"/>
                <w:numId w:val="38"/>
              </w:numPr>
              <w:suppressLineNumbers w:val="0"/>
              <w:wordWrap/>
              <w:overflowPunct/>
              <w:topLinePunct w:val="0"/>
              <w:bidi w:val="0"/>
              <w:spacing w:line="240" w:lineRule="auto"/>
              <w:ind w:left="425" w:right="0" w:hanging="425"/>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升降杆升降范围：200mm。</w:t>
            </w:r>
          </w:p>
          <w:p w14:paraId="2B0364B8">
            <w:pPr>
              <w:keepNext w:val="0"/>
              <w:keepLines w:val="0"/>
              <w:pageBreakBefore w:val="0"/>
              <w:widowControl/>
              <w:numPr>
                <w:ilvl w:val="0"/>
                <w:numId w:val="38"/>
              </w:numPr>
              <w:suppressLineNumbers w:val="0"/>
              <w:wordWrap/>
              <w:overflowPunct/>
              <w:topLinePunct w:val="0"/>
              <w:bidi w:val="0"/>
              <w:spacing w:line="240" w:lineRule="auto"/>
              <w:ind w:left="425" w:right="0" w:hanging="425"/>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俯仰角：≥270度。</w:t>
            </w:r>
          </w:p>
          <w:p w14:paraId="114642F7">
            <w:pPr>
              <w:keepNext w:val="0"/>
              <w:keepLines w:val="0"/>
              <w:pageBreakBefore w:val="0"/>
              <w:widowControl/>
              <w:numPr>
                <w:ilvl w:val="0"/>
                <w:numId w:val="38"/>
              </w:numPr>
              <w:suppressLineNumbers w:val="0"/>
              <w:wordWrap/>
              <w:overflowPunct/>
              <w:topLinePunct w:val="0"/>
              <w:bidi w:val="0"/>
              <w:spacing w:line="240" w:lineRule="auto"/>
              <w:ind w:left="425" w:right="0" w:hanging="425"/>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治疗头转角：360度旋转。</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F15B6">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20</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C09BA">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台</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3E0C8">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0.05</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4500C">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1EE56">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CD66D">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A5A2C">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3B7B4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0" w:hRule="atLeast"/>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4FDD5">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34</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7CE72">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大肺功能测试仪</w:t>
            </w:r>
          </w:p>
        </w:tc>
        <w:tc>
          <w:tcPr>
            <w:tcW w:w="2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03406">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425" w:leftChars="0" w:right="0" w:rightChars="0" w:hanging="425" w:firstLineChars="0"/>
              <w:jc w:val="both"/>
              <w:textAlignment w:val="auto"/>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适用于≥4岁患者的肺功能测试。</w:t>
            </w:r>
          </w:p>
          <w:p w14:paraId="77B7B9E3">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425" w:leftChars="0" w:right="0" w:rightChars="0" w:hanging="425" w:firstLineChars="0"/>
              <w:jc w:val="both"/>
              <w:textAlignment w:val="auto"/>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标定功能：具备 BTPS 模块(温度、湿度、大气压)，并 BTPS 自动修正。</w:t>
            </w:r>
          </w:p>
          <w:p w14:paraId="03219572">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425" w:leftChars="0" w:right="0" w:rightChars="0" w:hanging="425" w:firstLineChars="0"/>
              <w:jc w:val="both"/>
              <w:textAlignment w:val="auto"/>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传感器类型：通气模块采用超声传感器或双向金属筛网压差式传感器，测量范围: 0%-0.300%, 精确范围: ±1%FS。</w:t>
            </w:r>
          </w:p>
          <w:p w14:paraId="40D8E9DD">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425" w:leftChars="0" w:right="0" w:rightChars="0" w:hanging="425" w:firstLineChars="0"/>
              <w:jc w:val="both"/>
              <w:textAlignment w:val="auto"/>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标配通气模块传感器(超声传感器或压差式传感器)数量≥3个。</w:t>
            </w:r>
          </w:p>
          <w:p w14:paraId="69066349">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425" w:leftChars="0" w:right="0" w:rightChars="0" w:hanging="425" w:firstLineChars="0"/>
              <w:jc w:val="both"/>
              <w:textAlignment w:val="auto"/>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支持脉冲振荡阻抗验证。</w:t>
            </w:r>
          </w:p>
          <w:p w14:paraId="3D790CE8">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425" w:leftChars="0" w:right="0" w:rightChars="0" w:hanging="425" w:firstLineChars="0"/>
              <w:jc w:val="both"/>
              <w:textAlignment w:val="auto"/>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★脉冲振荡(IOS)模块流速传感器(超声传感器或压差式传感器)数量≥3个。</w:t>
            </w:r>
          </w:p>
          <w:p w14:paraId="371C86B2">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425" w:leftChars="0" w:right="0" w:rightChars="0" w:hanging="425" w:firstLineChars="0"/>
              <w:jc w:val="both"/>
              <w:textAlignment w:val="auto"/>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压差式传感器手柄含恒温电加热功能超声式无要求。</w:t>
            </w:r>
          </w:p>
          <w:p w14:paraId="47FD1970">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425" w:leftChars="0" w:right="0" w:rightChars="0" w:hanging="425" w:firstLineChars="0"/>
              <w:jc w:val="both"/>
              <w:textAlignment w:val="auto"/>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测试项目功能：肺通气功能(FVC、SVC、MVV)、弥散残气功能测试模块、支气管舒张试验、呼吸压力测定模块、气道阻力(阻断法)模块、脉冲振荡(IOS)模块等，各模块均为肺功能测试系统子模块，各模块全部数据互联互通。</w:t>
            </w:r>
          </w:p>
          <w:p w14:paraId="7FAD229E">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425" w:leftChars="0" w:right="0" w:hanging="425" w:firstLineChars="0"/>
              <w:jc w:val="both"/>
              <w:textAlignment w:val="auto"/>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肺功能数据及其曲线: FVC、FEV1、FVC、PEF、FEF25(MEF75)、FEF50(MEF50)、MEF、PIF、FIF50、MIF、FET、VC MAX、IC、IRV、VT、ERV、TIN、TEX、BF、MVV、MIP、MEP、RV、TLC、FRC、DLCO、P0.1、P0.1max  、VA、KCO  (DLCO/VA)、ROCC、GOCC、Z5、R5、R20、X5、 Fres、R5-R20、AX等参数,同步显示时间-容积曲线图和流量-容积曲线图。</w:t>
            </w:r>
          </w:p>
          <w:p w14:paraId="67CB50D8">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425" w:leftChars="0" w:right="0" w:rightChars="0" w:hanging="425" w:firstLineChars="0"/>
              <w:jc w:val="both"/>
              <w:textAlignment w:val="auto"/>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肺通气功能≥3种，包括但不限于FVC、SVC、MVV等，同步显示时间-容积曲线图和流量-容积曲线图。</w:t>
            </w:r>
          </w:p>
          <w:p w14:paraId="7F35A024">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425" w:leftChars="0" w:right="0" w:rightChars="0" w:hanging="425" w:firstLineChars="0"/>
              <w:jc w:val="both"/>
              <w:textAlignment w:val="auto"/>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具备弥散残气功能测试模块。</w:t>
            </w:r>
          </w:p>
          <w:p w14:paraId="5BC6F8C1">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425" w:leftChars="0" w:right="0" w:rightChars="0" w:hanging="425" w:firstLineChars="0"/>
              <w:jc w:val="both"/>
              <w:textAlignment w:val="auto"/>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气体分析器:采用CO/He 或 CO/CH4气体分析器。</w:t>
            </w:r>
          </w:p>
          <w:p w14:paraId="5C20A50D">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425" w:leftChars="0" w:right="0" w:rightChars="0" w:hanging="425" w:firstLineChars="0"/>
              <w:jc w:val="both"/>
              <w:textAlignment w:val="auto"/>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支气管舒张试验：具备舒张试验吸药前后肺功能对比、药物使用效果评定，自动计算改善量和改善率等功能。</w:t>
            </w:r>
          </w:p>
          <w:p w14:paraId="54DDE16A">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425" w:leftChars="0" w:right="0" w:rightChars="0" w:hanging="425" w:firstLineChars="0"/>
              <w:jc w:val="both"/>
              <w:textAlignment w:val="auto"/>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配置呼吸压力模块参数≥5种，包含但不限于MIP、MEP、P0.1、P0.1MAX、P0.1/MIP等，可单独生成呼吸肌力测试报告。</w:t>
            </w:r>
          </w:p>
          <w:p w14:paraId="358EDAD8">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425" w:leftChars="0" w:right="0" w:rightChars="0" w:hanging="425" w:firstLineChars="0"/>
              <w:jc w:val="both"/>
              <w:textAlignment w:val="auto"/>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配置气道阻力(阻断法)模块，含 ROCC、GOCC 等参数。</w:t>
            </w:r>
          </w:p>
          <w:p w14:paraId="0195929E">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425" w:leftChars="0" w:right="0" w:rightChars="0" w:hanging="425" w:firstLineChars="0"/>
              <w:jc w:val="both"/>
              <w:textAlignment w:val="auto"/>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配置脉冲振荡(IOS)模块，区分大小气道的阻力，受试者只需自主呼吸即可测试,参数≥7种，包含但不限于 Z5、R5、R20、X5、 Fres、R5-R20、AX等。</w:t>
            </w:r>
          </w:p>
          <w:p w14:paraId="32AC7F03">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425" w:leftChars="0" w:right="0" w:rightChars="0" w:hanging="425" w:firstLineChars="0"/>
              <w:jc w:val="both"/>
              <w:textAlignment w:val="auto"/>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配置自我评估问卷模块。</w:t>
            </w:r>
          </w:p>
          <w:p w14:paraId="571D1B20">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425" w:leftChars="0" w:right="0" w:rightChars="0" w:hanging="425" w:firstLineChars="0"/>
              <w:jc w:val="both"/>
              <w:textAlignment w:val="auto"/>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配置智能语音播报功能≥3种，包含但不限于提示患者操作使用方法、智能化引导、语音激励等。</w:t>
            </w:r>
          </w:p>
          <w:p w14:paraId="16ED6563">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425" w:leftChars="0" w:right="0" w:rightChars="0" w:hanging="425" w:firstLineChars="0"/>
              <w:jc w:val="both"/>
              <w:textAlignment w:val="auto"/>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流量传感器流量测量范围: 0</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20L/s,流量传感器容量测量范围: 0</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 xml:space="preserve">20L。 </w:t>
            </w:r>
          </w:p>
          <w:p w14:paraId="4048235A">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425" w:leftChars="0" w:right="0" w:rightChars="0" w:hanging="425" w:firstLineChars="0"/>
              <w:jc w:val="both"/>
              <w:textAlignment w:val="auto"/>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具有质控管理模块(自动计算质控评级)、信息管理模块、报告管理模块、工作台账模块(检测结果统计及报告导出，PDF报告批量导出，支持临床科研)、账号管理模块等。</w:t>
            </w:r>
          </w:p>
          <w:p w14:paraId="2AEBB9B8">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425" w:leftChars="0" w:right="0" w:rightChars="0" w:hanging="425" w:firstLineChars="0"/>
              <w:jc w:val="both"/>
              <w:textAlignment w:val="auto"/>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质量控制支持肺功能检查智能质控和辅助判读功能。</w:t>
            </w:r>
          </w:p>
          <w:p w14:paraId="0E6B5597">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425" w:leftChars="0" w:right="0" w:rightChars="0" w:hanging="425" w:firstLineChars="0"/>
              <w:jc w:val="both"/>
              <w:textAlignment w:val="auto"/>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配≥3L定标桶1套。</w:t>
            </w:r>
          </w:p>
          <w:p w14:paraId="7388FED9">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425" w:leftChars="0" w:right="0" w:rightChars="0" w:hanging="425" w:firstLineChars="0"/>
              <w:jc w:val="both"/>
              <w:textAlignment w:val="auto"/>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预计值参数：预设多种肺功能预计值参数，包含中国人预计值。</w:t>
            </w:r>
          </w:p>
          <w:p w14:paraId="27D95E80">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425" w:leftChars="0" w:right="0" w:rightChars="0" w:hanging="425" w:firstLineChars="0"/>
              <w:jc w:val="both"/>
              <w:textAlignment w:val="auto"/>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死腔量≤1.8ml。</w:t>
            </w:r>
          </w:p>
          <w:p w14:paraId="29861582">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425" w:leftChars="0" w:right="0" w:rightChars="0" w:hanging="425" w:firstLineChars="0"/>
              <w:jc w:val="both"/>
              <w:textAlignment w:val="auto"/>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★呼吸过滤器(或咬嘴)耗材必须开放通用(提供承诺函)。</w:t>
            </w:r>
          </w:p>
          <w:p w14:paraId="78F6AE8D">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425" w:leftChars="0" w:right="0" w:rightChars="0" w:hanging="425" w:firstLineChars="0"/>
              <w:jc w:val="both"/>
              <w:textAlignment w:val="auto"/>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配套工作站：屏幕≥20英寸、主频≥2.8GHz，内存≥16G、存储≥1TB SSD，全尺寸键盘，彩色输出设备，一体化多功能专用台车1套。</w:t>
            </w:r>
          </w:p>
          <w:p w14:paraId="7BD7B525">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425" w:leftChars="0" w:right="0" w:rightChars="0" w:hanging="425" w:firstLineChars="0"/>
              <w:jc w:val="both"/>
              <w:textAlignment w:val="auto"/>
              <w:rPr>
                <w:rFonts w:hint="default"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信息端口须开放，负责接入医院信息系统，满足5A级病历要求，数据双向传输，所有费用包含在投标报价中。</w:t>
            </w:r>
          </w:p>
          <w:p w14:paraId="742E5921">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425" w:leftChars="0" w:right="0" w:hanging="425" w:firstLineChars="0"/>
              <w:jc w:val="both"/>
              <w:textAlignment w:val="auto"/>
              <w:rPr>
                <w:rFonts w:hint="default"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整机设计寿命≥8年。</w:t>
            </w:r>
          </w:p>
          <w:p w14:paraId="388AE15A">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425" w:leftChars="0" w:right="0" w:hanging="425" w:firstLineChars="0"/>
              <w:jc w:val="both"/>
              <w:textAlignment w:val="auto"/>
              <w:rPr>
                <w:rFonts w:hint="default"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可升级智能呼吸康复系统模块，包括呼吸康复软件管理系统、多功能呼吸压力测试仪(含通气和呼吸肌力)、呼吸训练器仪(含呼吸训练管)和呼吸神经肌肉刺激仪等。</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728E0">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1</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2BAF6">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套</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5DA84">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28</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778AD">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28</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FBC22">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工业</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12DB5">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2C3A7">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r w14:paraId="06693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trPr>
        <w:tc>
          <w:tcPr>
            <w:tcW w:w="32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B97BAD">
            <w:pPr>
              <w:keepNext w:val="0"/>
              <w:keepLines w:val="0"/>
              <w:pageBreakBefore w:val="0"/>
              <w:widowControl/>
              <w:suppressLineNumbers w:val="0"/>
              <w:wordWrap/>
              <w:overflowPunct/>
              <w:topLinePunct w:val="0"/>
              <w:bidi w:val="0"/>
              <w:spacing w:line="240" w:lineRule="auto"/>
              <w:ind w:left="0" w:right="0" w:firstLine="0"/>
              <w:jc w:val="center"/>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合计</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1C284">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76</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D0F58">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440EB">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FF08E">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t>270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29A49">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5B58D">
            <w:pPr>
              <w:keepNext w:val="0"/>
              <w:keepLines w:val="0"/>
              <w:pageBreakBefore w:val="0"/>
              <w:widowControl/>
              <w:suppressLineNumbers w:val="0"/>
              <w:wordWrap/>
              <w:overflowPunct/>
              <w:topLinePunct w:val="0"/>
              <w:bidi w:val="0"/>
              <w:spacing w:line="240" w:lineRule="auto"/>
              <w:ind w:left="0" w:right="0" w:firstLine="0"/>
              <w:jc w:val="both"/>
              <w:textAlignment w:val="center"/>
              <w:rPr>
                <w:rFonts w:hint="eastAsia" w:asciiTheme="majorEastAsia" w:hAnsiTheme="majorEastAsia" w:eastAsiaTheme="majorEastAsia" w:cstheme="majorEastAsia"/>
                <w:i w:val="0"/>
                <w:iCs w:val="0"/>
                <w:color w:val="000000" w:themeColor="text1"/>
                <w:kern w:val="0"/>
                <w:sz w:val="24"/>
                <w:szCs w:val="24"/>
                <w:highlight w:val="none"/>
                <w:u w:val="none"/>
                <w:lang w:val="en-US" w:eastAsia="zh-CN" w:bidi="ar"/>
                <w14:textFill>
                  <w14:solidFill>
                    <w14:schemeClr w14:val="tx1"/>
                  </w14:solidFill>
                </w14:textFill>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C5CB1">
            <w:pPr>
              <w:keepNext w:val="0"/>
              <w:keepLines w:val="0"/>
              <w:pageBreakBefore w:val="0"/>
              <w:wordWrap/>
              <w:overflowPunct/>
              <w:topLinePunct w:val="0"/>
              <w:bidi w:val="0"/>
              <w:spacing w:before="0" w:beforeLines="0" w:after="0" w:afterLines="0" w:line="240" w:lineRule="auto"/>
              <w:ind w:left="0" w:right="0" w:firstLine="0"/>
              <w:jc w:val="both"/>
              <w:rPr>
                <w:rFonts w:hint="eastAsia" w:asciiTheme="majorEastAsia" w:hAnsiTheme="majorEastAsia" w:eastAsiaTheme="majorEastAsia" w:cstheme="majorEastAsia"/>
                <w:i w:val="0"/>
                <w:iCs w:val="0"/>
                <w:color w:val="000000" w:themeColor="text1"/>
                <w:sz w:val="24"/>
                <w:szCs w:val="24"/>
                <w:highlight w:val="none"/>
                <w:u w:val="none"/>
                <w14:textFill>
                  <w14:solidFill>
                    <w14:schemeClr w14:val="tx1"/>
                  </w14:solidFill>
                </w14:textFill>
              </w:rPr>
            </w:pPr>
          </w:p>
        </w:tc>
      </w:tr>
    </w:tbl>
    <w:p w14:paraId="5DBBDB00">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1"/>
        <w:rPr>
          <w:rFonts w:hint="eastAsia" w:ascii="宋体" w:hAnsi="宋体" w:eastAsia="宋体" w:cs="宋体"/>
          <w:b/>
          <w:bCs/>
          <w:color w:val="auto"/>
          <w:sz w:val="24"/>
          <w:szCs w:val="18"/>
          <w:highlight w:val="none"/>
          <w:lang w:val="en-US" w:eastAsia="zh-CN"/>
        </w:rPr>
      </w:pP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4"/>
        <w:gridCol w:w="1073"/>
        <w:gridCol w:w="7989"/>
        <w:gridCol w:w="648"/>
        <w:gridCol w:w="742"/>
        <w:gridCol w:w="773"/>
        <w:gridCol w:w="758"/>
        <w:gridCol w:w="821"/>
        <w:gridCol w:w="948"/>
        <w:gridCol w:w="350"/>
        <w:gridCol w:w="73"/>
      </w:tblGrid>
      <w:tr w14:paraId="495AD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9"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C8F82">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b/>
                <w:bCs/>
                <w:i w:val="0"/>
                <w:iCs w:val="0"/>
                <w:color w:val="auto"/>
                <w:kern w:val="0"/>
                <w:sz w:val="24"/>
                <w:szCs w:val="24"/>
                <w:highlight w:val="none"/>
                <w:u w:val="none"/>
                <w:lang w:val="en-US" w:eastAsia="zh-CN" w:bidi="ar"/>
              </w:rPr>
            </w:pPr>
            <w:r>
              <w:rPr>
                <w:rFonts w:hint="eastAsia" w:asciiTheme="majorEastAsia" w:hAnsiTheme="majorEastAsia" w:eastAsiaTheme="majorEastAsia" w:cstheme="majorEastAsia"/>
                <w:b/>
                <w:bCs/>
                <w:i w:val="0"/>
                <w:iCs w:val="0"/>
                <w:color w:val="auto"/>
                <w:kern w:val="0"/>
                <w:sz w:val="24"/>
                <w:szCs w:val="24"/>
                <w:highlight w:val="none"/>
                <w:u w:val="none"/>
                <w:lang w:val="en-US" w:eastAsia="zh-CN" w:bidi="ar"/>
              </w:rPr>
              <w:t>第二包：急诊科、重症医学科设备清单</w:t>
            </w:r>
          </w:p>
        </w:tc>
      </w:tr>
      <w:tr w14:paraId="75A58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5" w:hRule="atLeast"/>
        </w:trPr>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F1C20">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b/>
                <w:bCs/>
                <w:i w:val="0"/>
                <w:iCs w:val="0"/>
                <w:color w:val="auto"/>
                <w:sz w:val="24"/>
                <w:szCs w:val="24"/>
                <w:highlight w:val="none"/>
                <w:u w:val="none"/>
              </w:rPr>
            </w:pPr>
            <w:r>
              <w:rPr>
                <w:rFonts w:hint="eastAsia" w:asciiTheme="majorEastAsia" w:hAnsiTheme="majorEastAsia" w:eastAsiaTheme="majorEastAsia" w:cstheme="majorEastAsia"/>
                <w:b/>
                <w:bCs/>
                <w:i w:val="0"/>
                <w:iCs w:val="0"/>
                <w:color w:val="auto"/>
                <w:kern w:val="0"/>
                <w:sz w:val="24"/>
                <w:szCs w:val="24"/>
                <w:highlight w:val="none"/>
                <w:u w:val="none"/>
                <w:lang w:val="en-US" w:eastAsia="zh-CN" w:bidi="ar"/>
              </w:rPr>
              <w:t>序号</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53176">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b/>
                <w:bCs/>
                <w:i w:val="0"/>
                <w:iCs w:val="0"/>
                <w:color w:val="auto"/>
                <w:sz w:val="24"/>
                <w:szCs w:val="24"/>
                <w:highlight w:val="none"/>
                <w:u w:val="none"/>
              </w:rPr>
            </w:pPr>
            <w:r>
              <w:rPr>
                <w:rFonts w:hint="eastAsia" w:asciiTheme="majorEastAsia" w:hAnsiTheme="majorEastAsia" w:eastAsiaTheme="majorEastAsia" w:cstheme="majorEastAsia"/>
                <w:b/>
                <w:bCs/>
                <w:i w:val="0"/>
                <w:iCs w:val="0"/>
                <w:color w:val="auto"/>
                <w:kern w:val="0"/>
                <w:sz w:val="24"/>
                <w:szCs w:val="24"/>
                <w:highlight w:val="none"/>
                <w:u w:val="none"/>
                <w:lang w:val="en-US" w:eastAsia="zh-CN" w:bidi="ar"/>
              </w:rPr>
              <w:t>货物名称</w:t>
            </w:r>
          </w:p>
        </w:tc>
        <w:tc>
          <w:tcPr>
            <w:tcW w:w="2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A5DDA">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b/>
                <w:bCs/>
                <w:i w:val="0"/>
                <w:iCs w:val="0"/>
                <w:color w:val="auto"/>
                <w:kern w:val="0"/>
                <w:sz w:val="24"/>
                <w:szCs w:val="24"/>
                <w:highlight w:val="none"/>
                <w:u w:val="none"/>
                <w:lang w:val="en-US" w:eastAsia="zh-CN" w:bidi="ar"/>
              </w:rPr>
            </w:pPr>
            <w:r>
              <w:rPr>
                <w:rFonts w:hint="eastAsia" w:asciiTheme="majorEastAsia" w:hAnsiTheme="majorEastAsia" w:eastAsiaTheme="majorEastAsia" w:cstheme="majorEastAsia"/>
                <w:b/>
                <w:bCs/>
                <w:color w:val="auto"/>
                <w:sz w:val="24"/>
                <w:szCs w:val="24"/>
                <w:highlight w:val="none"/>
              </w:rPr>
              <w:t>技术参数及要求</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ABEFC">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b/>
                <w:bCs/>
                <w:i w:val="0"/>
                <w:iCs w:val="0"/>
                <w:color w:val="auto"/>
                <w:sz w:val="24"/>
                <w:szCs w:val="24"/>
                <w:highlight w:val="none"/>
                <w:u w:val="none"/>
              </w:rPr>
            </w:pPr>
            <w:r>
              <w:rPr>
                <w:rFonts w:hint="eastAsia" w:asciiTheme="majorEastAsia" w:hAnsiTheme="majorEastAsia" w:eastAsiaTheme="majorEastAsia" w:cstheme="majorEastAsia"/>
                <w:b/>
                <w:bCs/>
                <w:i w:val="0"/>
                <w:iCs w:val="0"/>
                <w:color w:val="auto"/>
                <w:kern w:val="0"/>
                <w:sz w:val="24"/>
                <w:szCs w:val="24"/>
                <w:highlight w:val="none"/>
                <w:u w:val="none"/>
                <w:lang w:val="en-US" w:eastAsia="zh-CN" w:bidi="ar"/>
              </w:rPr>
              <w:t>数量</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C6C95">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b/>
                <w:bCs/>
                <w:i w:val="0"/>
                <w:iCs w:val="0"/>
                <w:color w:val="auto"/>
                <w:sz w:val="24"/>
                <w:szCs w:val="24"/>
                <w:highlight w:val="none"/>
                <w:u w:val="none"/>
              </w:rPr>
            </w:pPr>
            <w:r>
              <w:rPr>
                <w:rFonts w:hint="eastAsia" w:asciiTheme="majorEastAsia" w:hAnsiTheme="majorEastAsia" w:eastAsiaTheme="majorEastAsia" w:cstheme="majorEastAsia"/>
                <w:b/>
                <w:bCs/>
                <w:i w:val="0"/>
                <w:iCs w:val="0"/>
                <w:color w:val="auto"/>
                <w:kern w:val="0"/>
                <w:sz w:val="24"/>
                <w:szCs w:val="24"/>
                <w:highlight w:val="none"/>
                <w:u w:val="none"/>
                <w:lang w:val="en-US" w:eastAsia="zh-CN" w:bidi="ar"/>
              </w:rPr>
              <w:t>单位</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AF207">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b/>
                <w:bCs/>
                <w:i w:val="0"/>
                <w:iCs w:val="0"/>
                <w:color w:val="auto"/>
                <w:sz w:val="24"/>
                <w:szCs w:val="24"/>
                <w:highlight w:val="none"/>
                <w:u w:val="none"/>
              </w:rPr>
            </w:pPr>
            <w:r>
              <w:rPr>
                <w:rFonts w:hint="eastAsia" w:asciiTheme="majorEastAsia" w:hAnsiTheme="majorEastAsia" w:eastAsiaTheme="majorEastAsia" w:cstheme="majorEastAsia"/>
                <w:b/>
                <w:bCs/>
                <w:i w:val="0"/>
                <w:iCs w:val="0"/>
                <w:color w:val="auto"/>
                <w:kern w:val="0"/>
                <w:sz w:val="24"/>
                <w:szCs w:val="24"/>
                <w:highlight w:val="none"/>
                <w:u w:val="none"/>
                <w:lang w:val="en-US" w:eastAsia="zh-CN" w:bidi="ar"/>
              </w:rPr>
              <w:t>最高限价单价(万元)</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BF5A6">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b/>
                <w:bCs/>
                <w:i w:val="0"/>
                <w:iCs w:val="0"/>
                <w:color w:val="auto"/>
                <w:sz w:val="24"/>
                <w:szCs w:val="24"/>
                <w:highlight w:val="none"/>
                <w:u w:val="none"/>
              </w:rPr>
            </w:pPr>
            <w:r>
              <w:rPr>
                <w:rFonts w:hint="eastAsia" w:asciiTheme="majorEastAsia" w:hAnsiTheme="majorEastAsia" w:eastAsiaTheme="majorEastAsia" w:cstheme="majorEastAsia"/>
                <w:b/>
                <w:bCs/>
                <w:i w:val="0"/>
                <w:iCs w:val="0"/>
                <w:color w:val="auto"/>
                <w:kern w:val="0"/>
                <w:sz w:val="24"/>
                <w:szCs w:val="24"/>
                <w:highlight w:val="none"/>
                <w:u w:val="none"/>
                <w:lang w:val="en-US" w:eastAsia="zh-CN" w:bidi="ar"/>
              </w:rPr>
              <w:t>最高限价总价</w:t>
            </w:r>
            <w:r>
              <w:rPr>
                <w:rFonts w:hint="eastAsia" w:asciiTheme="majorEastAsia" w:hAnsiTheme="majorEastAsia" w:eastAsiaTheme="majorEastAsia" w:cstheme="majorEastAsia"/>
                <w:b/>
                <w:bCs/>
                <w:i w:val="0"/>
                <w:iCs w:val="0"/>
                <w:color w:val="auto"/>
                <w:kern w:val="0"/>
                <w:sz w:val="24"/>
                <w:szCs w:val="24"/>
                <w:highlight w:val="none"/>
                <w:u w:val="none"/>
                <w:lang w:val="en-US" w:eastAsia="zh-CN" w:bidi="ar"/>
              </w:rPr>
              <w:br w:type="textWrapping"/>
            </w:r>
            <w:r>
              <w:rPr>
                <w:rFonts w:hint="eastAsia" w:asciiTheme="majorEastAsia" w:hAnsiTheme="majorEastAsia" w:eastAsiaTheme="majorEastAsia" w:cstheme="majorEastAsia"/>
                <w:b/>
                <w:bCs/>
                <w:i w:val="0"/>
                <w:iCs w:val="0"/>
                <w:color w:val="auto"/>
                <w:kern w:val="0"/>
                <w:sz w:val="24"/>
                <w:szCs w:val="24"/>
                <w:highlight w:val="none"/>
                <w:u w:val="none"/>
                <w:lang w:val="en-US" w:eastAsia="zh-CN" w:bidi="ar"/>
              </w:rPr>
              <w:t>(万元)</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E3D2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所属</w:t>
            </w:r>
          </w:p>
          <w:p w14:paraId="26AFB4A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ajorEastAsia" w:hAnsiTheme="majorEastAsia" w:eastAsiaTheme="majorEastAsia" w:cstheme="majorEastAsia"/>
                <w:b/>
                <w:bCs/>
                <w:i w:val="0"/>
                <w:iCs w:val="0"/>
                <w:color w:val="auto"/>
                <w:kern w:val="0"/>
                <w:sz w:val="24"/>
                <w:szCs w:val="24"/>
                <w:highlight w:val="none"/>
                <w:u w:val="none"/>
                <w:lang w:val="en-US" w:eastAsia="zh-CN" w:bidi="ar"/>
              </w:rPr>
            </w:pPr>
            <w:r>
              <w:rPr>
                <w:rFonts w:hint="eastAsia" w:ascii="宋体" w:hAnsi="宋体" w:eastAsia="宋体" w:cs="宋体"/>
                <w:b/>
                <w:bCs/>
                <w:color w:val="auto"/>
                <w:sz w:val="24"/>
                <w:szCs w:val="18"/>
                <w:highlight w:val="none"/>
              </w:rPr>
              <w:t>行业</w:t>
            </w: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0008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ajorEastAsia" w:hAnsiTheme="majorEastAsia" w:eastAsiaTheme="majorEastAsia" w:cstheme="majorEastAsia"/>
                <w:b/>
                <w:bCs/>
                <w:i w:val="0"/>
                <w:iCs w:val="0"/>
                <w:color w:val="auto"/>
                <w:kern w:val="0"/>
                <w:sz w:val="24"/>
                <w:szCs w:val="24"/>
                <w:highlight w:val="none"/>
                <w:u w:val="none"/>
                <w:lang w:val="en-US" w:eastAsia="zh-CN" w:bidi="ar"/>
              </w:rPr>
            </w:pPr>
            <w:r>
              <w:rPr>
                <w:rFonts w:hint="eastAsia" w:ascii="宋体" w:hAnsi="宋体" w:eastAsia="宋体" w:cs="宋体"/>
                <w:b/>
                <w:bCs/>
                <w:color w:val="auto"/>
                <w:sz w:val="24"/>
                <w:szCs w:val="18"/>
                <w:highlight w:val="none"/>
                <w:lang w:val="en-US" w:eastAsia="zh-CN"/>
              </w:rPr>
              <w:t>是否为核心产品</w:t>
            </w:r>
          </w:p>
        </w:tc>
        <w:tc>
          <w:tcPr>
            <w:tcW w:w="1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D4824B">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b/>
                <w:bCs/>
                <w:i w:val="0"/>
                <w:iCs w:val="0"/>
                <w:color w:val="auto"/>
                <w:sz w:val="24"/>
                <w:szCs w:val="24"/>
                <w:highlight w:val="none"/>
                <w:u w:val="none"/>
              </w:rPr>
            </w:pPr>
            <w:r>
              <w:rPr>
                <w:rFonts w:hint="eastAsia" w:asciiTheme="majorEastAsia" w:hAnsiTheme="majorEastAsia" w:eastAsiaTheme="majorEastAsia" w:cstheme="majorEastAsia"/>
                <w:b/>
                <w:bCs/>
                <w:color w:val="auto"/>
                <w:sz w:val="24"/>
                <w:szCs w:val="24"/>
                <w:highlight w:val="none"/>
                <w:lang w:val="en-US" w:eastAsia="zh-CN"/>
              </w:rPr>
              <w:t>备注</w:t>
            </w:r>
          </w:p>
        </w:tc>
      </w:tr>
      <w:tr w14:paraId="0102C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3" w:hRule="atLeast"/>
        </w:trPr>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78827">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1</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602F3">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转运呼吸机</w:t>
            </w:r>
          </w:p>
        </w:tc>
        <w:tc>
          <w:tcPr>
            <w:tcW w:w="2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19401">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lang w:eastAsia="zh-CN"/>
              </w:rPr>
            </w:pP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适用于</w:t>
            </w:r>
            <w:r>
              <w:rPr>
                <w:rFonts w:hint="eastAsia" w:asciiTheme="majorEastAsia" w:hAnsiTheme="majorEastAsia" w:eastAsiaTheme="majorEastAsia" w:cstheme="majorEastAsia"/>
                <w:sz w:val="24"/>
                <w:szCs w:val="24"/>
                <w:highlight w:val="none"/>
              </w:rPr>
              <w:t>医疗机构内部和外部进行急救或转运时使用</w:t>
            </w:r>
            <w:r>
              <w:rPr>
                <w:rFonts w:hint="eastAsia" w:asciiTheme="majorEastAsia" w:hAnsiTheme="majorEastAsia" w:eastAsiaTheme="majorEastAsia" w:cstheme="majorEastAsia"/>
                <w:sz w:val="24"/>
                <w:szCs w:val="24"/>
                <w:highlight w:val="none"/>
                <w:lang w:eastAsia="zh-CN"/>
              </w:rPr>
              <w:t>。</w:t>
            </w:r>
          </w:p>
          <w:p w14:paraId="6AA52BAE">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lang w:eastAsia="zh-CN"/>
              </w:rPr>
            </w:pPr>
            <w:r>
              <w:rPr>
                <w:rFonts w:hint="eastAsia" w:asciiTheme="majorEastAsia" w:hAnsiTheme="majorEastAsia" w:eastAsiaTheme="majorEastAsia" w:cstheme="majorEastAsia"/>
                <w:sz w:val="24"/>
                <w:szCs w:val="24"/>
                <w:highlight w:val="none"/>
              </w:rPr>
              <w:t>潮气量：20ml</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r>
              <w:rPr>
                <w:rFonts w:hint="eastAsia" w:asciiTheme="majorEastAsia" w:hAnsiTheme="majorEastAsia" w:eastAsiaTheme="majorEastAsia" w:cstheme="majorEastAsia"/>
                <w:sz w:val="24"/>
                <w:szCs w:val="24"/>
                <w:highlight w:val="none"/>
              </w:rPr>
              <w:t>2000ml</w:t>
            </w:r>
            <w:r>
              <w:rPr>
                <w:rFonts w:hint="eastAsia" w:asciiTheme="majorEastAsia" w:hAnsiTheme="majorEastAsia" w:eastAsiaTheme="majorEastAsia" w:cstheme="majorEastAsia"/>
                <w:sz w:val="24"/>
                <w:szCs w:val="24"/>
                <w:highlight w:val="none"/>
                <w:lang w:eastAsia="zh-CN"/>
              </w:rPr>
              <w:t>。</w:t>
            </w:r>
          </w:p>
          <w:p w14:paraId="3B1DEFD1">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配备无创通气模式和氧疗模式。</w:t>
            </w:r>
          </w:p>
          <w:p w14:paraId="74CA5A36">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★整机为电动电控设计，涡轮驱动产生空气气源。</w:t>
            </w:r>
          </w:p>
          <w:p w14:paraId="15648F46">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支持存储≥8000条报警和操作日志记录。</w:t>
            </w:r>
          </w:p>
          <w:p w14:paraId="2E8FC158">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通过转运标准测试。</w:t>
            </w:r>
          </w:p>
          <w:p w14:paraId="45861670">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lang w:eastAsia="zh-CN"/>
              </w:rPr>
            </w:pPr>
            <w:r>
              <w:rPr>
                <w:rFonts w:hint="eastAsia" w:asciiTheme="majorEastAsia" w:hAnsiTheme="majorEastAsia" w:eastAsiaTheme="majorEastAsia" w:cstheme="majorEastAsia"/>
                <w:sz w:val="24"/>
                <w:szCs w:val="24"/>
                <w:highlight w:val="none"/>
              </w:rPr>
              <w:t>吸气压力：1</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r>
              <w:rPr>
                <w:rFonts w:hint="eastAsia" w:asciiTheme="majorEastAsia" w:hAnsiTheme="majorEastAsia" w:eastAsiaTheme="majorEastAsia" w:cstheme="majorEastAsia"/>
                <w:sz w:val="24"/>
                <w:szCs w:val="24"/>
                <w:highlight w:val="none"/>
              </w:rPr>
              <w:t>60 cmH</w:t>
            </w:r>
            <w:r>
              <w:rPr>
                <w:rFonts w:hint="eastAsia" w:asciiTheme="majorEastAsia" w:hAnsiTheme="majorEastAsia" w:eastAsiaTheme="majorEastAsia" w:cstheme="majorEastAsia"/>
                <w:sz w:val="24"/>
                <w:szCs w:val="24"/>
                <w:highlight w:val="none"/>
                <w:vertAlign w:val="subscript"/>
              </w:rPr>
              <w:t>2</w:t>
            </w:r>
            <w:r>
              <w:rPr>
                <w:rFonts w:hint="eastAsia" w:asciiTheme="majorEastAsia" w:hAnsiTheme="majorEastAsia" w:eastAsiaTheme="majorEastAsia" w:cstheme="majorEastAsia"/>
                <w:sz w:val="24"/>
                <w:szCs w:val="24"/>
                <w:highlight w:val="none"/>
              </w:rPr>
              <w:t>O</w:t>
            </w:r>
            <w:r>
              <w:rPr>
                <w:rFonts w:hint="eastAsia" w:asciiTheme="majorEastAsia" w:hAnsiTheme="majorEastAsia" w:eastAsiaTheme="majorEastAsia" w:cstheme="majorEastAsia"/>
                <w:sz w:val="24"/>
                <w:szCs w:val="24"/>
                <w:highlight w:val="none"/>
                <w:lang w:eastAsia="zh-CN"/>
              </w:rPr>
              <w:t>。</w:t>
            </w:r>
          </w:p>
          <w:p w14:paraId="049A6CB0">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具备</w:t>
            </w:r>
            <w:r>
              <w:rPr>
                <w:rFonts w:hint="eastAsia" w:asciiTheme="majorEastAsia" w:hAnsiTheme="majorEastAsia" w:eastAsiaTheme="majorEastAsia" w:cstheme="majorEastAsia"/>
                <w:sz w:val="24"/>
                <w:szCs w:val="24"/>
                <w:highlight w:val="none"/>
              </w:rPr>
              <w:t>容量支持通气VS、气道压力释放通气APRV</w:t>
            </w:r>
            <w:r>
              <w:rPr>
                <w:rFonts w:hint="eastAsia" w:asciiTheme="majorEastAsia" w:hAnsiTheme="majorEastAsia" w:eastAsiaTheme="majorEastAsia" w:cstheme="majorEastAsia"/>
                <w:sz w:val="24"/>
                <w:szCs w:val="24"/>
                <w:highlight w:val="none"/>
                <w:lang w:eastAsia="zh-CN"/>
              </w:rPr>
              <w:t>、</w:t>
            </w:r>
            <w:r>
              <w:rPr>
                <w:rFonts w:hint="eastAsia" w:asciiTheme="majorEastAsia" w:hAnsiTheme="majorEastAsia" w:eastAsiaTheme="majorEastAsia" w:cstheme="majorEastAsia"/>
                <w:sz w:val="24"/>
                <w:szCs w:val="24"/>
                <w:highlight w:val="none"/>
              </w:rPr>
              <w:t>自适应分钟通气</w:t>
            </w:r>
            <w:r>
              <w:rPr>
                <w:rFonts w:hint="eastAsia" w:asciiTheme="majorEastAsia" w:hAnsiTheme="majorEastAsia" w:eastAsiaTheme="majorEastAsia" w:cstheme="majorEastAsia"/>
                <w:sz w:val="24"/>
                <w:szCs w:val="24"/>
                <w:highlight w:val="none"/>
                <w:lang w:val="en-US" w:eastAsia="zh-CN"/>
              </w:rPr>
              <w:t>等</w:t>
            </w:r>
            <w:r>
              <w:rPr>
                <w:rFonts w:hint="eastAsia" w:asciiTheme="majorEastAsia" w:hAnsiTheme="majorEastAsia" w:eastAsiaTheme="majorEastAsia" w:cstheme="majorEastAsia"/>
                <w:sz w:val="24"/>
                <w:szCs w:val="24"/>
                <w:highlight w:val="none"/>
              </w:rPr>
              <w:t>。</w:t>
            </w:r>
          </w:p>
          <w:p w14:paraId="33131FE4">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高压氧气源压力范围：280kPa</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r>
              <w:rPr>
                <w:rFonts w:hint="eastAsia" w:asciiTheme="majorEastAsia" w:hAnsiTheme="majorEastAsia" w:eastAsiaTheme="majorEastAsia" w:cstheme="majorEastAsia"/>
                <w:sz w:val="24"/>
                <w:szCs w:val="24"/>
                <w:highlight w:val="none"/>
              </w:rPr>
              <w:t>600kPa。</w:t>
            </w:r>
          </w:p>
          <w:p w14:paraId="104CB6B0">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lang w:eastAsia="zh-CN"/>
              </w:rPr>
            </w:pPr>
            <w:r>
              <w:rPr>
                <w:rFonts w:hint="eastAsia" w:asciiTheme="majorEastAsia" w:hAnsiTheme="majorEastAsia" w:eastAsiaTheme="majorEastAsia" w:cstheme="majorEastAsia"/>
                <w:sz w:val="24"/>
                <w:szCs w:val="24"/>
                <w:highlight w:val="none"/>
                <w:lang w:val="en-US" w:eastAsia="zh-CN"/>
              </w:rPr>
              <w:t>具备</w:t>
            </w:r>
            <w:r>
              <w:rPr>
                <w:rFonts w:hint="eastAsia" w:asciiTheme="majorEastAsia" w:hAnsiTheme="majorEastAsia" w:eastAsiaTheme="majorEastAsia" w:cstheme="majorEastAsia"/>
                <w:sz w:val="24"/>
                <w:szCs w:val="24"/>
                <w:highlight w:val="none"/>
              </w:rPr>
              <w:t>呼吸同步技术</w:t>
            </w:r>
            <w:r>
              <w:rPr>
                <w:rFonts w:hint="eastAsia" w:asciiTheme="majorEastAsia" w:hAnsiTheme="majorEastAsia" w:eastAsiaTheme="majorEastAsia" w:cstheme="majorEastAsia"/>
                <w:sz w:val="24"/>
                <w:szCs w:val="24"/>
                <w:highlight w:val="none"/>
                <w:lang w:eastAsia="zh-CN"/>
              </w:rPr>
              <w:t>。</w:t>
            </w:r>
          </w:p>
          <w:p w14:paraId="3E1F2F77">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电池续航时间1块电池≥5小时。</w:t>
            </w:r>
          </w:p>
          <w:p w14:paraId="6825B9ED">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lang w:eastAsia="zh-CN"/>
              </w:rPr>
            </w:pPr>
            <w:r>
              <w:rPr>
                <w:rFonts w:hint="eastAsia" w:asciiTheme="majorEastAsia" w:hAnsiTheme="majorEastAsia" w:eastAsiaTheme="majorEastAsia" w:cstheme="majorEastAsia"/>
                <w:sz w:val="24"/>
                <w:szCs w:val="24"/>
                <w:highlight w:val="none"/>
              </w:rPr>
              <w:t>吸入氧浓度：21</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r>
              <w:rPr>
                <w:rFonts w:hint="eastAsia" w:asciiTheme="majorEastAsia" w:hAnsiTheme="majorEastAsia" w:eastAsiaTheme="majorEastAsia" w:cstheme="majorEastAsia"/>
                <w:sz w:val="24"/>
                <w:szCs w:val="24"/>
                <w:highlight w:val="none"/>
              </w:rPr>
              <w:t>100%</w:t>
            </w:r>
            <w:r>
              <w:rPr>
                <w:rFonts w:hint="eastAsia" w:asciiTheme="majorEastAsia" w:hAnsiTheme="majorEastAsia" w:eastAsiaTheme="majorEastAsia" w:cstheme="majorEastAsia"/>
                <w:sz w:val="24"/>
                <w:szCs w:val="24"/>
                <w:highlight w:val="none"/>
                <w:lang w:eastAsia="zh-CN"/>
              </w:rPr>
              <w:t>。</w:t>
            </w:r>
          </w:p>
          <w:p w14:paraId="7EACACC4">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lang w:eastAsia="zh-CN"/>
              </w:rPr>
            </w:pPr>
            <w:r>
              <w:rPr>
                <w:rFonts w:hint="eastAsia" w:asciiTheme="majorEastAsia" w:hAnsiTheme="majorEastAsia" w:eastAsiaTheme="majorEastAsia" w:cstheme="majorEastAsia"/>
                <w:sz w:val="24"/>
                <w:szCs w:val="24"/>
                <w:highlight w:val="none"/>
              </w:rPr>
              <w:t>防尘防水等级≥IP44</w:t>
            </w:r>
            <w:r>
              <w:rPr>
                <w:rFonts w:hint="eastAsia" w:asciiTheme="majorEastAsia" w:hAnsiTheme="majorEastAsia" w:eastAsiaTheme="majorEastAsia" w:cstheme="majorEastAsia"/>
                <w:sz w:val="24"/>
                <w:szCs w:val="24"/>
                <w:highlight w:val="none"/>
                <w:lang w:eastAsia="zh-CN"/>
              </w:rPr>
              <w:t>。</w:t>
            </w:r>
          </w:p>
          <w:p w14:paraId="5997B0A6">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标配模式：控制/辅助通气模式A/C和同步间歇指令通气SIMV；持续气道正压通气模式/压力支持通气CPAP/PSV、双水平气道正压通气、压力调节容量控制通气</w:t>
            </w:r>
            <w:r>
              <w:rPr>
                <w:rFonts w:hint="eastAsia" w:asciiTheme="majorEastAsia" w:hAnsiTheme="majorEastAsia" w:eastAsiaTheme="majorEastAsia" w:cstheme="majorEastAsia"/>
                <w:sz w:val="24"/>
                <w:szCs w:val="24"/>
                <w:highlight w:val="none"/>
                <w:lang w:eastAsia="zh-CN"/>
              </w:rPr>
              <w:t>、</w:t>
            </w:r>
            <w:r>
              <w:rPr>
                <w:rFonts w:hint="eastAsia" w:asciiTheme="majorEastAsia" w:hAnsiTheme="majorEastAsia" w:eastAsiaTheme="majorEastAsia" w:cstheme="majorEastAsia"/>
                <w:sz w:val="24"/>
                <w:szCs w:val="24"/>
                <w:highlight w:val="none"/>
              </w:rPr>
              <w:t xml:space="preserve"> 心肺复苏通气模式等。</w:t>
            </w:r>
          </w:p>
          <w:p w14:paraId="15875699">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吸气峰值流速≥210L/min。</w:t>
            </w:r>
          </w:p>
          <w:p w14:paraId="02FDEEF2">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吸气时间：0.1</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r>
              <w:rPr>
                <w:rFonts w:hint="eastAsia" w:asciiTheme="majorEastAsia" w:hAnsiTheme="majorEastAsia" w:eastAsiaTheme="majorEastAsia" w:cstheme="majorEastAsia"/>
                <w:sz w:val="24"/>
                <w:szCs w:val="24"/>
                <w:highlight w:val="none"/>
              </w:rPr>
              <w:t>10s</w:t>
            </w:r>
            <w:r>
              <w:rPr>
                <w:rFonts w:hint="eastAsia" w:asciiTheme="majorEastAsia" w:hAnsiTheme="majorEastAsia" w:eastAsiaTheme="majorEastAsia" w:cstheme="majorEastAsia"/>
                <w:sz w:val="24"/>
                <w:szCs w:val="24"/>
                <w:highlight w:val="none"/>
                <w:lang w:eastAsia="zh-CN"/>
              </w:rPr>
              <w:t>。</w:t>
            </w:r>
          </w:p>
          <w:p w14:paraId="38332A35">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适用于成人、小儿和婴幼儿患者通气辅助及呼吸支持。</w:t>
            </w:r>
          </w:p>
          <w:p w14:paraId="604B1016">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呼气触发灵敏度：Auto, 1</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r>
              <w:rPr>
                <w:rFonts w:hint="eastAsia" w:asciiTheme="majorEastAsia" w:hAnsiTheme="majorEastAsia" w:eastAsiaTheme="majorEastAsia" w:cstheme="majorEastAsia"/>
                <w:sz w:val="24"/>
                <w:szCs w:val="24"/>
                <w:highlight w:val="none"/>
              </w:rPr>
              <w:t>85%</w:t>
            </w:r>
            <w:r>
              <w:rPr>
                <w:rFonts w:hint="eastAsia" w:asciiTheme="majorEastAsia" w:hAnsiTheme="majorEastAsia" w:eastAsiaTheme="majorEastAsia" w:cstheme="majorEastAsia"/>
                <w:sz w:val="24"/>
                <w:szCs w:val="24"/>
                <w:highlight w:val="none"/>
                <w:lang w:eastAsia="zh-CN"/>
              </w:rPr>
              <w:t>。</w:t>
            </w:r>
          </w:p>
          <w:p w14:paraId="732F9B44">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流量传感器和主机连接口具有防呆设计，避免接反导致误用。</w:t>
            </w:r>
          </w:p>
          <w:p w14:paraId="4F9AC0F0">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★呼吸机主机重量≤5kg。</w:t>
            </w:r>
          </w:p>
          <w:p w14:paraId="338E9F89">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lang w:eastAsia="zh-CN"/>
              </w:rPr>
            </w:pPr>
            <w:r>
              <w:rPr>
                <w:rFonts w:hint="eastAsia" w:asciiTheme="majorEastAsia" w:hAnsiTheme="majorEastAsia" w:eastAsiaTheme="majorEastAsia" w:cstheme="majorEastAsia"/>
                <w:sz w:val="24"/>
                <w:szCs w:val="24"/>
                <w:highlight w:val="none"/>
              </w:rPr>
              <w:t>氧疗流量：2</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r>
              <w:rPr>
                <w:rFonts w:hint="eastAsia" w:asciiTheme="majorEastAsia" w:hAnsiTheme="majorEastAsia" w:eastAsiaTheme="majorEastAsia" w:cstheme="majorEastAsia"/>
                <w:sz w:val="24"/>
                <w:szCs w:val="24"/>
                <w:highlight w:val="none"/>
              </w:rPr>
              <w:t>80L/min</w:t>
            </w:r>
            <w:r>
              <w:rPr>
                <w:rFonts w:hint="eastAsia" w:asciiTheme="majorEastAsia" w:hAnsiTheme="majorEastAsia" w:eastAsiaTheme="majorEastAsia" w:cstheme="majorEastAsia"/>
                <w:sz w:val="24"/>
                <w:szCs w:val="24"/>
                <w:highlight w:val="none"/>
                <w:lang w:eastAsia="zh-CN"/>
              </w:rPr>
              <w:t>。</w:t>
            </w:r>
          </w:p>
          <w:p w14:paraId="66D0FD25">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使用单管路通气。</w:t>
            </w:r>
          </w:p>
          <w:p w14:paraId="1B142542">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标配内源性PEEP、口腔闭合压P0.1和浅快呼吸指数RSBI的测定。</w:t>
            </w:r>
          </w:p>
          <w:p w14:paraId="3B788831">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支持高压氧气气源和低压氧气气源两种方式。</w:t>
            </w:r>
          </w:p>
          <w:p w14:paraId="7A185E38">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监测参数：氧浓度、分钟通气量、潮气量、气道压力、呼吸频率等关键参数。</w:t>
            </w:r>
          </w:p>
          <w:p w14:paraId="51B2A4E5">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标</w:t>
            </w:r>
            <w:r>
              <w:rPr>
                <w:rFonts w:hint="eastAsia" w:asciiTheme="majorEastAsia" w:hAnsiTheme="majorEastAsia" w:eastAsiaTheme="majorEastAsia" w:cstheme="majorEastAsia"/>
                <w:sz w:val="24"/>
                <w:szCs w:val="24"/>
                <w:highlight w:val="none"/>
              </w:rPr>
              <w:t>配无消耗氧传感器，无需校准和更换。</w:t>
            </w:r>
          </w:p>
          <w:p w14:paraId="4AD90038">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高压氧气源接口为NIST或DISS标准接口，便于使用。</w:t>
            </w:r>
          </w:p>
          <w:p w14:paraId="0997D853">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★具有</w:t>
            </w:r>
            <w:r>
              <w:rPr>
                <w:rFonts w:hint="eastAsia" w:asciiTheme="majorEastAsia" w:hAnsiTheme="majorEastAsia" w:eastAsiaTheme="majorEastAsia" w:cstheme="majorEastAsia"/>
                <w:sz w:val="24"/>
                <w:szCs w:val="24"/>
                <w:highlight w:val="none"/>
                <w:lang w:val="en-US" w:eastAsia="zh-CN"/>
              </w:rPr>
              <w:t>多级</w:t>
            </w:r>
            <w:r>
              <w:rPr>
                <w:rFonts w:hint="eastAsia" w:asciiTheme="majorEastAsia" w:hAnsiTheme="majorEastAsia" w:eastAsiaTheme="majorEastAsia" w:cstheme="majorEastAsia"/>
                <w:sz w:val="24"/>
                <w:szCs w:val="24"/>
                <w:highlight w:val="none"/>
              </w:rPr>
              <w:t>报警</w:t>
            </w:r>
            <w:r>
              <w:rPr>
                <w:rFonts w:hint="eastAsia" w:asciiTheme="majorEastAsia" w:hAnsiTheme="majorEastAsia" w:eastAsiaTheme="majorEastAsia" w:cstheme="majorEastAsia"/>
                <w:sz w:val="24"/>
                <w:szCs w:val="24"/>
                <w:highlight w:val="none"/>
                <w:lang w:val="en-US" w:eastAsia="zh-CN"/>
              </w:rPr>
              <w:t>和报警状态指示。</w:t>
            </w:r>
          </w:p>
          <w:p w14:paraId="700673AC">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可选配主流CO</w:t>
            </w:r>
            <w:r>
              <w:rPr>
                <w:rFonts w:hint="eastAsia" w:asciiTheme="majorEastAsia" w:hAnsiTheme="majorEastAsia" w:eastAsiaTheme="majorEastAsia" w:cstheme="majorEastAsia"/>
                <w:sz w:val="24"/>
                <w:szCs w:val="24"/>
                <w:highlight w:val="none"/>
                <w:vertAlign w:val="subscript"/>
              </w:rPr>
              <w:t>2</w:t>
            </w:r>
            <w:r>
              <w:rPr>
                <w:rFonts w:hint="eastAsia" w:asciiTheme="majorEastAsia" w:hAnsiTheme="majorEastAsia" w:eastAsiaTheme="majorEastAsia" w:cstheme="majorEastAsia"/>
                <w:sz w:val="24"/>
                <w:szCs w:val="24"/>
                <w:highlight w:val="none"/>
              </w:rPr>
              <w:t>监测模块和附件。</w:t>
            </w:r>
          </w:p>
          <w:p w14:paraId="1BC6D1F6">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具有“电池使用中”报警，提示用户外部电源断开。</w:t>
            </w:r>
          </w:p>
          <w:p w14:paraId="19A7D8B0">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★采用≥7英寸彩色电容触摸控制屏，分辨率≥800*480像素。</w:t>
            </w:r>
          </w:p>
          <w:p w14:paraId="69FD2A82">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★信息互连：支持多种无线方式（选配WiFi、5G）灵活将呼吸机数据传输到远程终端，实现患者的远程实时监控，满足转运过程中的信息化的需求。</w:t>
            </w:r>
          </w:p>
          <w:p w14:paraId="7703F8F6">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具有屏幕亮度自动调节功能，根据环境光线强度自动调节屏幕亮度。</w:t>
            </w:r>
          </w:p>
          <w:p w14:paraId="529E5465">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具有关机状态下电量显示功能，更加高效掌握机器剩余电量。</w:t>
            </w:r>
          </w:p>
          <w:p w14:paraId="4447EAB6">
            <w:pPr>
              <w:keepNext w:val="0"/>
              <w:keepLines w:val="0"/>
              <w:pageBreakBefore w:val="0"/>
              <w:numPr>
                <w:ilvl w:val="0"/>
                <w:numId w:val="40"/>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i w:val="0"/>
                <w:iCs w:val="0"/>
                <w:color w:val="auto"/>
                <w:kern w:val="0"/>
                <w:sz w:val="24"/>
                <w:szCs w:val="24"/>
                <w:highlight w:val="none"/>
                <w:u w:val="none"/>
                <w:lang w:val="en-US" w:eastAsia="zh-CN" w:bidi="ar"/>
              </w:rPr>
            </w:pPr>
            <w:r>
              <w:rPr>
                <w:rFonts w:hint="eastAsia" w:asciiTheme="majorEastAsia" w:hAnsiTheme="majorEastAsia" w:eastAsiaTheme="majorEastAsia" w:cstheme="majorEastAsia"/>
                <w:sz w:val="24"/>
                <w:szCs w:val="24"/>
                <w:highlight w:val="none"/>
              </w:rPr>
              <w:t>支持显示≥100小时的全部监测参数趋势图、表分析。</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3780D">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05A30">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台</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B42B9">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11</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ADF96">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11</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A6DDC">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default" w:asciiTheme="majorEastAsia" w:hAnsiTheme="majorEastAsia" w:eastAsiaTheme="majorEastAsia" w:cstheme="majorEastAsia"/>
                <w:i w:val="0"/>
                <w:iCs w:val="0"/>
                <w:color w:val="auto"/>
                <w:kern w:val="0"/>
                <w:sz w:val="24"/>
                <w:szCs w:val="24"/>
                <w:highlight w:val="none"/>
                <w:u w:val="none"/>
                <w:lang w:val="en-US" w:eastAsia="zh-CN" w:bidi="ar"/>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工业</w:t>
            </w:r>
          </w:p>
        </w:tc>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829FD">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kern w:val="0"/>
                <w:sz w:val="24"/>
                <w:szCs w:val="24"/>
                <w:highlight w:val="none"/>
                <w:u w:val="none"/>
                <w:lang w:val="en-US" w:eastAsia="zh-CN" w:bidi="ar"/>
              </w:rPr>
            </w:pPr>
          </w:p>
        </w:tc>
        <w:tc>
          <w:tcPr>
            <w:tcW w:w="1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B7326">
            <w:pPr>
              <w:keepNext w:val="0"/>
              <w:keepLines w:val="0"/>
              <w:pageBreakBefore w:val="0"/>
              <w:kinsoku/>
              <w:overflowPunct/>
              <w:topLinePunct w:val="0"/>
              <w:bidi w:val="0"/>
              <w:spacing w:line="240" w:lineRule="auto"/>
              <w:ind w:left="0" w:leftChars="0" w:right="0" w:rightChars="0" w:firstLine="0" w:firstLineChars="0"/>
              <w:jc w:val="center"/>
              <w:rPr>
                <w:rFonts w:hint="eastAsia" w:asciiTheme="majorEastAsia" w:hAnsiTheme="majorEastAsia" w:eastAsiaTheme="majorEastAsia" w:cstheme="majorEastAsia"/>
                <w:i w:val="0"/>
                <w:iCs w:val="0"/>
                <w:color w:val="auto"/>
                <w:sz w:val="24"/>
                <w:szCs w:val="24"/>
                <w:highlight w:val="none"/>
                <w:u w:val="none"/>
              </w:rPr>
            </w:pPr>
          </w:p>
        </w:tc>
      </w:tr>
      <w:tr w14:paraId="742FB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4" w:hRule="atLeast"/>
        </w:trPr>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902A9">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2</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64301">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可视喉镜</w:t>
            </w:r>
          </w:p>
        </w:tc>
        <w:tc>
          <w:tcPr>
            <w:tcW w:w="2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C016A">
            <w:pPr>
              <w:keepNext w:val="0"/>
              <w:keepLines w:val="0"/>
              <w:pageBreakBefore w:val="0"/>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b/>
                <w:bCs/>
                <w:sz w:val="24"/>
                <w:szCs w:val="24"/>
                <w:highlight w:val="none"/>
              </w:rPr>
            </w:pPr>
            <w:r>
              <w:rPr>
                <w:rFonts w:hint="eastAsia" w:asciiTheme="majorEastAsia" w:hAnsiTheme="majorEastAsia" w:eastAsiaTheme="majorEastAsia" w:cstheme="majorEastAsia"/>
                <w:b/>
                <w:bCs/>
                <w:sz w:val="24"/>
                <w:szCs w:val="24"/>
                <w:highlight w:val="none"/>
                <w:lang w:val="en-US" w:eastAsia="zh-CN"/>
              </w:rPr>
              <w:t>一、</w:t>
            </w:r>
            <w:r>
              <w:rPr>
                <w:rFonts w:hint="eastAsia" w:asciiTheme="majorEastAsia" w:hAnsiTheme="majorEastAsia" w:eastAsiaTheme="majorEastAsia" w:cstheme="majorEastAsia"/>
                <w:b/>
                <w:bCs/>
                <w:sz w:val="24"/>
                <w:szCs w:val="24"/>
                <w:highlight w:val="none"/>
                <w:lang w:val="en-US"/>
              </w:rPr>
              <w:t xml:space="preserve">主机技术要求 </w:t>
            </w:r>
          </w:p>
          <w:p w14:paraId="7552C399">
            <w:pPr>
              <w:keepNext w:val="0"/>
              <w:keepLines w:val="0"/>
              <w:pageBreakBefore w:val="0"/>
              <w:numPr>
                <w:ilvl w:val="0"/>
                <w:numId w:val="41"/>
              </w:numPr>
              <w:kinsoku/>
              <w:overflowPunct/>
              <w:topLinePunct w:val="0"/>
              <w:bidi w:val="0"/>
              <w:snapToGrid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lang w:eastAsia="zh-CN"/>
              </w:rPr>
              <w:t>主机内置</w:t>
            </w:r>
            <w:r>
              <w:rPr>
                <w:rFonts w:hint="eastAsia" w:asciiTheme="majorEastAsia" w:hAnsiTheme="majorEastAsia" w:eastAsiaTheme="majorEastAsia" w:cstheme="majorEastAsia"/>
                <w:sz w:val="24"/>
                <w:szCs w:val="24"/>
                <w:highlight w:val="none"/>
              </w:rPr>
              <w:t>智能主控芯片：标配</w:t>
            </w:r>
            <w:r>
              <w:rPr>
                <w:rFonts w:hint="eastAsia" w:asciiTheme="majorEastAsia" w:hAnsiTheme="majorEastAsia" w:eastAsiaTheme="majorEastAsia" w:cstheme="majorEastAsia"/>
                <w:sz w:val="24"/>
                <w:szCs w:val="24"/>
                <w:highlight w:val="none"/>
                <w:lang w:val="en-US" w:eastAsia="zh-CN"/>
              </w:rPr>
              <w:t>≥</w:t>
            </w:r>
            <w:r>
              <w:rPr>
                <w:rFonts w:hint="eastAsia" w:asciiTheme="majorEastAsia" w:hAnsiTheme="majorEastAsia" w:eastAsiaTheme="majorEastAsia" w:cstheme="majorEastAsia"/>
                <w:sz w:val="24"/>
                <w:szCs w:val="24"/>
                <w:highlight w:val="none"/>
                <w:lang w:val="en-US"/>
              </w:rPr>
              <w:t>8</w:t>
            </w:r>
            <w:r>
              <w:rPr>
                <w:rFonts w:hint="eastAsia" w:asciiTheme="majorEastAsia" w:hAnsiTheme="majorEastAsia" w:eastAsiaTheme="majorEastAsia" w:cstheme="majorEastAsia"/>
                <w:sz w:val="24"/>
                <w:szCs w:val="24"/>
                <w:highlight w:val="none"/>
              </w:rPr>
              <w:t>G内存卡</w:t>
            </w:r>
            <w:r>
              <w:rPr>
                <w:rFonts w:hint="eastAsia" w:asciiTheme="majorEastAsia" w:hAnsiTheme="majorEastAsia" w:eastAsiaTheme="majorEastAsia" w:cstheme="majorEastAsia"/>
                <w:sz w:val="24"/>
                <w:szCs w:val="24"/>
                <w:highlight w:val="none"/>
                <w:lang w:eastAsia="zh-CN"/>
              </w:rPr>
              <w:t>。</w:t>
            </w:r>
          </w:p>
          <w:p w14:paraId="12FAB7D4">
            <w:pPr>
              <w:keepNext w:val="0"/>
              <w:keepLines w:val="0"/>
              <w:pageBreakBefore w:val="0"/>
              <w:numPr>
                <w:ilvl w:val="0"/>
                <w:numId w:val="41"/>
              </w:numPr>
              <w:kinsoku/>
              <w:overflowPunct/>
              <w:topLinePunct w:val="0"/>
              <w:bidi w:val="0"/>
              <w:snapToGrid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lang w:eastAsia="zh-CN"/>
              </w:rPr>
              <w:t>配置</w:t>
            </w:r>
            <w:r>
              <w:rPr>
                <w:rFonts w:hint="eastAsia" w:asciiTheme="majorEastAsia" w:hAnsiTheme="majorEastAsia" w:eastAsiaTheme="majorEastAsia" w:cstheme="majorEastAsia"/>
                <w:sz w:val="24"/>
                <w:szCs w:val="24"/>
                <w:highlight w:val="none"/>
                <w:lang w:val="en-US" w:eastAsia="zh-CN"/>
              </w:rPr>
              <w:t>≥2.7英</w:t>
            </w:r>
            <w:r>
              <w:rPr>
                <w:rFonts w:hint="eastAsia" w:asciiTheme="majorEastAsia" w:hAnsiTheme="majorEastAsia" w:eastAsiaTheme="majorEastAsia" w:cstheme="majorEastAsia"/>
                <w:sz w:val="24"/>
                <w:szCs w:val="24"/>
                <w:highlight w:val="none"/>
              </w:rPr>
              <w:t>寸显示屏，显示分辨率</w:t>
            </w:r>
            <w:r>
              <w:rPr>
                <w:rFonts w:hint="eastAsia" w:asciiTheme="majorEastAsia" w:hAnsiTheme="majorEastAsia" w:eastAsiaTheme="majorEastAsia" w:cstheme="majorEastAsia"/>
                <w:sz w:val="24"/>
                <w:szCs w:val="24"/>
                <w:highlight w:val="none"/>
                <w:lang w:eastAsia="zh-CN"/>
              </w:rPr>
              <w:t>≥</w:t>
            </w:r>
            <w:r>
              <w:rPr>
                <w:rFonts w:hint="eastAsia" w:asciiTheme="majorEastAsia" w:hAnsiTheme="majorEastAsia" w:eastAsiaTheme="majorEastAsia" w:cstheme="majorEastAsia"/>
                <w:sz w:val="24"/>
                <w:szCs w:val="24"/>
                <w:highlight w:val="none"/>
              </w:rPr>
              <w:t>640×480</w:t>
            </w:r>
            <w:r>
              <w:rPr>
                <w:rFonts w:hint="eastAsia" w:asciiTheme="majorEastAsia" w:hAnsiTheme="majorEastAsia" w:eastAsiaTheme="majorEastAsia" w:cstheme="majorEastAsia"/>
                <w:sz w:val="24"/>
                <w:szCs w:val="24"/>
                <w:highlight w:val="none"/>
                <w:lang w:eastAsia="zh-CN"/>
              </w:rPr>
              <w:t>。</w:t>
            </w:r>
          </w:p>
          <w:p w14:paraId="63397BBE">
            <w:pPr>
              <w:keepNext w:val="0"/>
              <w:keepLines w:val="0"/>
              <w:pageBreakBefore w:val="0"/>
              <w:numPr>
                <w:ilvl w:val="0"/>
                <w:numId w:val="41"/>
              </w:numPr>
              <w:kinsoku/>
              <w:overflowPunct/>
              <w:topLinePunct w:val="0"/>
              <w:bidi w:val="0"/>
              <w:snapToGrid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显示器能上下0º～130º转动，左右0～270º转动</w:t>
            </w:r>
            <w:r>
              <w:rPr>
                <w:rFonts w:hint="eastAsia" w:asciiTheme="majorEastAsia" w:hAnsiTheme="majorEastAsia" w:eastAsiaTheme="majorEastAsia" w:cstheme="majorEastAsia"/>
                <w:sz w:val="24"/>
                <w:szCs w:val="24"/>
                <w:highlight w:val="none"/>
                <w:lang w:eastAsia="zh-CN"/>
              </w:rPr>
              <w:t>。</w:t>
            </w:r>
            <w:r>
              <w:rPr>
                <w:rFonts w:hint="eastAsia" w:asciiTheme="majorEastAsia" w:hAnsiTheme="majorEastAsia" w:eastAsiaTheme="majorEastAsia" w:cstheme="majorEastAsia"/>
                <w:sz w:val="24"/>
                <w:szCs w:val="24"/>
                <w:highlight w:val="none"/>
              </w:rPr>
              <w:t>视场角≥180º</w:t>
            </w:r>
            <w:r>
              <w:rPr>
                <w:rFonts w:hint="eastAsia" w:asciiTheme="majorEastAsia" w:hAnsiTheme="majorEastAsia" w:eastAsiaTheme="majorEastAsia" w:cstheme="majorEastAsia"/>
                <w:sz w:val="24"/>
                <w:szCs w:val="24"/>
                <w:highlight w:val="none"/>
                <w:lang w:eastAsia="zh-CN"/>
              </w:rPr>
              <w:t>。</w:t>
            </w:r>
          </w:p>
          <w:p w14:paraId="20917FF1">
            <w:pPr>
              <w:keepNext w:val="0"/>
              <w:keepLines w:val="0"/>
              <w:pageBreakBefore w:val="0"/>
              <w:numPr>
                <w:ilvl w:val="0"/>
                <w:numId w:val="41"/>
              </w:numPr>
              <w:kinsoku/>
              <w:overflowPunct/>
              <w:topLinePunct w:val="0"/>
              <w:bidi w:val="0"/>
              <w:snapToGrid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lang w:eastAsia="zh-CN"/>
              </w:rPr>
            </w:pPr>
            <w:r>
              <w:rPr>
                <w:rFonts w:hint="eastAsia" w:asciiTheme="majorEastAsia" w:hAnsiTheme="majorEastAsia" w:eastAsiaTheme="majorEastAsia" w:cstheme="majorEastAsia"/>
                <w:sz w:val="24"/>
                <w:szCs w:val="24"/>
                <w:highlight w:val="none"/>
                <w:lang w:val="en-US" w:eastAsia="zh-CN"/>
              </w:rPr>
              <w:t>具备</w:t>
            </w:r>
            <w:r>
              <w:rPr>
                <w:rFonts w:hint="eastAsia" w:asciiTheme="majorEastAsia" w:hAnsiTheme="majorEastAsia" w:eastAsiaTheme="majorEastAsia" w:cstheme="majorEastAsia"/>
                <w:sz w:val="24"/>
                <w:szCs w:val="24"/>
                <w:highlight w:val="none"/>
              </w:rPr>
              <w:t>拍照、录像、录音；直接阅读、回放</w:t>
            </w:r>
            <w:r>
              <w:rPr>
                <w:rFonts w:hint="eastAsia" w:asciiTheme="majorEastAsia" w:hAnsiTheme="majorEastAsia" w:eastAsiaTheme="majorEastAsia" w:cstheme="majorEastAsia"/>
                <w:sz w:val="24"/>
                <w:szCs w:val="24"/>
                <w:highlight w:val="none"/>
                <w:lang w:val="en-US" w:eastAsia="zh-CN"/>
              </w:rPr>
              <w:t>等功能</w:t>
            </w:r>
            <w:r>
              <w:rPr>
                <w:rFonts w:hint="eastAsia" w:asciiTheme="majorEastAsia" w:hAnsiTheme="majorEastAsia" w:eastAsiaTheme="majorEastAsia" w:cstheme="majorEastAsia"/>
                <w:sz w:val="24"/>
                <w:szCs w:val="24"/>
                <w:highlight w:val="none"/>
                <w:lang w:eastAsia="zh-CN"/>
              </w:rPr>
              <w:t>。</w:t>
            </w:r>
          </w:p>
          <w:p w14:paraId="586CDF84">
            <w:pPr>
              <w:keepNext w:val="0"/>
              <w:keepLines w:val="0"/>
              <w:pageBreakBefore w:val="0"/>
              <w:numPr>
                <w:ilvl w:val="0"/>
                <w:numId w:val="41"/>
              </w:numPr>
              <w:kinsoku/>
              <w:overflowPunct/>
              <w:topLinePunct w:val="0"/>
              <w:bidi w:val="0"/>
              <w:snapToGrid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lang w:eastAsia="zh-CN"/>
              </w:rPr>
              <w:t>屏幕亮度可调节，可设置语言，音量，日期。</w:t>
            </w:r>
          </w:p>
          <w:p w14:paraId="2E29094A">
            <w:pPr>
              <w:keepNext w:val="0"/>
              <w:keepLines w:val="0"/>
              <w:pageBreakBefore w:val="0"/>
              <w:numPr>
                <w:ilvl w:val="0"/>
                <w:numId w:val="41"/>
              </w:numPr>
              <w:kinsoku/>
              <w:overflowPunct/>
              <w:topLinePunct w:val="0"/>
              <w:bidi w:val="0"/>
              <w:snapToGrid w:val="0"/>
              <w:spacing w:line="240" w:lineRule="auto"/>
              <w:ind w:left="425" w:leftChars="0" w:right="0" w:rightChars="0" w:hanging="425" w:firstLineChars="0"/>
              <w:rPr>
                <w:rFonts w:hint="eastAsia"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sz w:val="24"/>
                <w:szCs w:val="24"/>
                <w:highlight w:val="none"/>
                <w:lang w:eastAsia="zh-CN"/>
              </w:rPr>
              <w:t>显示器内部电源：</w:t>
            </w:r>
            <w:r>
              <w:rPr>
                <w:rFonts w:hint="eastAsia" w:asciiTheme="majorEastAsia" w:hAnsiTheme="majorEastAsia" w:eastAsiaTheme="majorEastAsia" w:cstheme="majorEastAsia"/>
                <w:sz w:val="24"/>
                <w:szCs w:val="24"/>
                <w:highlight w:val="none"/>
              </w:rPr>
              <w:t>持续工作时间≥</w:t>
            </w:r>
            <w:r>
              <w:rPr>
                <w:rFonts w:hint="eastAsia" w:asciiTheme="majorEastAsia" w:hAnsiTheme="majorEastAsia" w:eastAsiaTheme="majorEastAsia" w:cstheme="majorEastAsia"/>
                <w:sz w:val="24"/>
                <w:szCs w:val="24"/>
                <w:highlight w:val="none"/>
                <w:lang w:val="en-US" w:eastAsia="zh-CN"/>
              </w:rPr>
              <w:t>120</w:t>
            </w:r>
            <w:r>
              <w:rPr>
                <w:rFonts w:hint="eastAsia" w:asciiTheme="majorEastAsia" w:hAnsiTheme="majorEastAsia" w:eastAsiaTheme="majorEastAsia" w:cstheme="majorEastAsia"/>
                <w:sz w:val="24"/>
                <w:szCs w:val="24"/>
                <w:highlight w:val="none"/>
              </w:rPr>
              <w:t>分钟</w:t>
            </w:r>
            <w:r>
              <w:rPr>
                <w:rFonts w:hint="eastAsia" w:asciiTheme="majorEastAsia" w:hAnsiTheme="majorEastAsia" w:eastAsiaTheme="majorEastAsia" w:cstheme="majorEastAsia"/>
                <w:sz w:val="24"/>
                <w:szCs w:val="24"/>
                <w:highlight w:val="none"/>
                <w:lang w:eastAsia="zh-CN"/>
              </w:rPr>
              <w:t>。</w:t>
            </w:r>
          </w:p>
          <w:p w14:paraId="61A5B791">
            <w:pPr>
              <w:keepNext w:val="0"/>
              <w:keepLines w:val="0"/>
              <w:pageBreakBefore w:val="0"/>
              <w:kinsoku/>
              <w:overflowPunct/>
              <w:topLinePunct w:val="0"/>
              <w:bidi w:val="0"/>
              <w:snapToGrid w:val="0"/>
              <w:spacing w:line="240" w:lineRule="auto"/>
              <w:ind w:left="0" w:leftChars="0" w:right="0" w:rightChars="0" w:firstLine="0" w:firstLineChars="0"/>
              <w:rPr>
                <w:rFonts w:hint="eastAsia" w:asciiTheme="majorEastAsia" w:hAnsiTheme="majorEastAsia" w:eastAsiaTheme="majorEastAsia" w:cstheme="majorEastAsia"/>
                <w:b w:val="0"/>
                <w:bCs w:val="0"/>
                <w:sz w:val="24"/>
                <w:szCs w:val="24"/>
                <w:highlight w:val="none"/>
                <w:lang w:val="en-US" w:eastAsia="zh-CN"/>
              </w:rPr>
            </w:pPr>
            <w:r>
              <w:rPr>
                <w:rFonts w:hint="eastAsia" w:asciiTheme="majorEastAsia" w:hAnsiTheme="majorEastAsia" w:eastAsiaTheme="majorEastAsia" w:cstheme="majorEastAsia"/>
                <w:b/>
                <w:bCs/>
                <w:sz w:val="24"/>
                <w:szCs w:val="24"/>
                <w:highlight w:val="none"/>
                <w:lang w:val="en-US" w:eastAsia="zh-CN"/>
              </w:rPr>
              <w:t>二、喉镜</w:t>
            </w:r>
            <w:r>
              <w:rPr>
                <w:rFonts w:hint="eastAsia" w:asciiTheme="majorEastAsia" w:hAnsiTheme="majorEastAsia" w:eastAsiaTheme="majorEastAsia" w:cstheme="majorEastAsia"/>
                <w:b/>
                <w:bCs/>
                <w:sz w:val="24"/>
                <w:szCs w:val="24"/>
                <w:highlight w:val="none"/>
                <w:lang w:val="en-US"/>
              </w:rPr>
              <w:t>窥视手柄</w:t>
            </w:r>
            <w:r>
              <w:rPr>
                <w:rFonts w:hint="eastAsia" w:asciiTheme="majorEastAsia" w:hAnsiTheme="majorEastAsia" w:eastAsiaTheme="majorEastAsia" w:cstheme="majorEastAsia"/>
                <w:b/>
                <w:bCs/>
                <w:sz w:val="24"/>
                <w:szCs w:val="24"/>
                <w:highlight w:val="none"/>
                <w:lang w:val="en-US" w:eastAsia="zh-CN"/>
              </w:rPr>
              <w:t>参数</w:t>
            </w:r>
            <w:r>
              <w:rPr>
                <w:rFonts w:hint="eastAsia" w:asciiTheme="majorEastAsia" w:hAnsiTheme="majorEastAsia" w:eastAsiaTheme="majorEastAsia" w:cstheme="majorEastAsia"/>
                <w:b/>
                <w:bCs/>
                <w:sz w:val="24"/>
                <w:szCs w:val="24"/>
                <w:highlight w:val="none"/>
                <w:lang w:val="en-US"/>
              </w:rPr>
              <w:t>要求</w:t>
            </w:r>
            <w:r>
              <w:rPr>
                <w:rFonts w:hint="eastAsia" w:asciiTheme="majorEastAsia" w:hAnsiTheme="majorEastAsia" w:eastAsiaTheme="majorEastAsia" w:cstheme="majorEastAsia"/>
                <w:b/>
                <w:bCs/>
                <w:sz w:val="24"/>
                <w:szCs w:val="24"/>
                <w:highlight w:val="none"/>
                <w:lang w:val="en-US" w:eastAsia="zh-CN"/>
              </w:rPr>
              <w:t xml:space="preserve"> </w:t>
            </w:r>
            <w:r>
              <w:rPr>
                <w:rFonts w:hint="eastAsia" w:asciiTheme="majorEastAsia" w:hAnsiTheme="majorEastAsia" w:eastAsiaTheme="majorEastAsia" w:cstheme="majorEastAsia"/>
                <w:b w:val="0"/>
                <w:bCs w:val="0"/>
                <w:sz w:val="24"/>
                <w:szCs w:val="24"/>
                <w:highlight w:val="none"/>
                <w:lang w:val="en-US" w:eastAsia="zh-CN"/>
              </w:rPr>
              <w:t xml:space="preserve">  </w:t>
            </w:r>
          </w:p>
          <w:p w14:paraId="7B3700DF">
            <w:pPr>
              <w:keepNext w:val="0"/>
              <w:keepLines w:val="0"/>
              <w:pageBreakBefore w:val="0"/>
              <w:numPr>
                <w:ilvl w:val="0"/>
                <w:numId w:val="42"/>
              </w:numPr>
              <w:kinsoku/>
              <w:overflowPunct/>
              <w:topLinePunct w:val="0"/>
              <w:bidi w:val="0"/>
              <w:snapToGrid w:val="0"/>
              <w:spacing w:line="240" w:lineRule="auto"/>
              <w:ind w:left="425" w:leftChars="0" w:right="0" w:rightChars="0" w:hanging="425" w:firstLineChars="0"/>
              <w:rPr>
                <w:rFonts w:hint="eastAsia" w:asciiTheme="majorEastAsia" w:hAnsiTheme="majorEastAsia" w:eastAsiaTheme="majorEastAsia" w:cstheme="majorEastAsia"/>
                <w:b w:val="0"/>
                <w:bCs w:val="0"/>
                <w:sz w:val="24"/>
                <w:szCs w:val="24"/>
                <w:highlight w:val="none"/>
              </w:rPr>
            </w:pPr>
            <w:r>
              <w:rPr>
                <w:rFonts w:hint="eastAsia" w:asciiTheme="majorEastAsia" w:hAnsiTheme="majorEastAsia" w:eastAsiaTheme="majorEastAsia" w:cstheme="majorEastAsia"/>
                <w:b w:val="0"/>
                <w:bCs w:val="0"/>
                <w:sz w:val="24"/>
                <w:szCs w:val="24"/>
                <w:highlight w:val="none"/>
              </w:rPr>
              <w:t>采用数字电子成像技术</w:t>
            </w:r>
            <w:r>
              <w:rPr>
                <w:rFonts w:hint="eastAsia" w:asciiTheme="majorEastAsia" w:hAnsiTheme="majorEastAsia" w:eastAsiaTheme="majorEastAsia" w:cstheme="majorEastAsia"/>
                <w:b w:val="0"/>
                <w:bCs w:val="0"/>
                <w:sz w:val="24"/>
                <w:szCs w:val="24"/>
                <w:highlight w:val="none"/>
                <w:lang w:eastAsia="zh-CN"/>
              </w:rPr>
              <w:t>：工作距离</w:t>
            </w:r>
            <w:r>
              <w:rPr>
                <w:rFonts w:hint="eastAsia" w:asciiTheme="majorEastAsia" w:hAnsiTheme="majorEastAsia" w:eastAsiaTheme="majorEastAsia" w:cstheme="majorEastAsia"/>
                <w:b w:val="0"/>
                <w:bCs w:val="0"/>
                <w:sz w:val="24"/>
                <w:szCs w:val="24"/>
                <w:highlight w:val="none"/>
                <w:lang w:val="en-US" w:eastAsia="zh-CN"/>
              </w:rPr>
              <w:t>范围</w:t>
            </w:r>
            <w:r>
              <w:rPr>
                <w:rFonts w:hint="eastAsia" w:asciiTheme="majorEastAsia" w:hAnsiTheme="majorEastAsia" w:eastAsiaTheme="majorEastAsia" w:cstheme="majorEastAsia"/>
                <w:b w:val="0"/>
                <w:bCs w:val="0"/>
                <w:sz w:val="24"/>
                <w:szCs w:val="24"/>
                <w:highlight w:val="none"/>
              </w:rPr>
              <w:t xml:space="preserve"> 2</w:t>
            </w:r>
            <w:r>
              <w:rPr>
                <w:rFonts w:hint="eastAsia" w:asciiTheme="majorEastAsia" w:hAnsiTheme="majorEastAsia" w:eastAsiaTheme="majorEastAsia" w:cstheme="majorEastAsia"/>
                <w:b w:val="0"/>
                <w:bCs w:val="0"/>
                <w:sz w:val="24"/>
                <w:szCs w:val="24"/>
                <w:highlight w:val="none"/>
                <w:lang w:val="en-US" w:eastAsia="zh-CN"/>
              </w:rPr>
              <w:t>0</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b w:val="0"/>
                <w:bCs w:val="0"/>
                <w:sz w:val="24"/>
                <w:szCs w:val="24"/>
                <w:highlight w:val="none"/>
              </w:rPr>
              <w:t>100mm</w:t>
            </w:r>
            <w:r>
              <w:rPr>
                <w:rFonts w:hint="eastAsia" w:asciiTheme="majorEastAsia" w:hAnsiTheme="majorEastAsia" w:eastAsiaTheme="majorEastAsia" w:cstheme="majorEastAsia"/>
                <w:b w:val="0"/>
                <w:bCs w:val="0"/>
                <w:sz w:val="24"/>
                <w:szCs w:val="24"/>
                <w:highlight w:val="none"/>
                <w:lang w:eastAsia="zh-CN"/>
              </w:rPr>
              <w:t>。</w:t>
            </w:r>
          </w:p>
          <w:p w14:paraId="1E70C69F">
            <w:pPr>
              <w:keepNext w:val="0"/>
              <w:keepLines w:val="0"/>
              <w:pageBreakBefore w:val="0"/>
              <w:numPr>
                <w:ilvl w:val="0"/>
                <w:numId w:val="42"/>
              </w:numPr>
              <w:kinsoku/>
              <w:overflowPunct/>
              <w:topLinePunct w:val="0"/>
              <w:bidi w:val="0"/>
              <w:snapToGrid w:val="0"/>
              <w:spacing w:line="240" w:lineRule="auto"/>
              <w:ind w:left="425" w:leftChars="0" w:right="0" w:rightChars="0" w:hanging="425" w:firstLineChars="0"/>
              <w:rPr>
                <w:rFonts w:hint="eastAsia" w:asciiTheme="majorEastAsia" w:hAnsiTheme="majorEastAsia" w:eastAsiaTheme="majorEastAsia" w:cstheme="majorEastAsia"/>
                <w:b w:val="0"/>
                <w:bCs w:val="0"/>
                <w:sz w:val="24"/>
                <w:szCs w:val="24"/>
                <w:highlight w:val="none"/>
              </w:rPr>
            </w:pPr>
            <w:r>
              <w:rPr>
                <w:rFonts w:hint="eastAsia" w:asciiTheme="majorEastAsia" w:hAnsiTheme="majorEastAsia" w:eastAsiaTheme="majorEastAsia" w:cstheme="majorEastAsia"/>
                <w:b w:val="0"/>
                <w:bCs w:val="0"/>
                <w:sz w:val="24"/>
                <w:szCs w:val="24"/>
                <w:highlight w:val="none"/>
              </w:rPr>
              <w:t>空间分辨率 ≥</w:t>
            </w:r>
            <w:r>
              <w:rPr>
                <w:rFonts w:hint="eastAsia" w:asciiTheme="majorEastAsia" w:hAnsiTheme="majorEastAsia" w:eastAsiaTheme="majorEastAsia" w:cstheme="majorEastAsia"/>
                <w:b w:val="0"/>
                <w:bCs w:val="0"/>
                <w:sz w:val="24"/>
                <w:szCs w:val="24"/>
                <w:highlight w:val="none"/>
                <w:lang w:val="en-US" w:eastAsia="zh-CN"/>
              </w:rPr>
              <w:t>3.72</w:t>
            </w:r>
            <w:r>
              <w:rPr>
                <w:rFonts w:hint="eastAsia" w:asciiTheme="majorEastAsia" w:hAnsiTheme="majorEastAsia" w:eastAsiaTheme="majorEastAsia" w:cstheme="majorEastAsia"/>
                <w:b w:val="0"/>
                <w:bCs w:val="0"/>
                <w:sz w:val="24"/>
                <w:szCs w:val="24"/>
                <w:highlight w:val="none"/>
              </w:rPr>
              <w:t>LP/mm；视角</w:t>
            </w:r>
            <w:r>
              <w:rPr>
                <w:rFonts w:hint="eastAsia" w:asciiTheme="majorEastAsia" w:hAnsiTheme="majorEastAsia" w:eastAsiaTheme="majorEastAsia" w:cstheme="majorEastAsia"/>
                <w:b w:val="0"/>
                <w:bCs w:val="0"/>
                <w:sz w:val="24"/>
                <w:szCs w:val="24"/>
                <w:highlight w:val="none"/>
                <w:lang w:eastAsia="zh-CN"/>
              </w:rPr>
              <w:t>≥</w:t>
            </w:r>
            <w:r>
              <w:rPr>
                <w:rFonts w:hint="eastAsia" w:asciiTheme="majorEastAsia" w:hAnsiTheme="majorEastAsia" w:eastAsiaTheme="majorEastAsia" w:cstheme="majorEastAsia"/>
                <w:b w:val="0"/>
                <w:bCs w:val="0"/>
                <w:sz w:val="24"/>
                <w:szCs w:val="24"/>
                <w:highlight w:val="none"/>
                <w:lang w:val="en-US" w:eastAsia="zh-CN"/>
              </w:rPr>
              <w:t>60</w:t>
            </w:r>
            <w:r>
              <w:rPr>
                <w:rFonts w:hint="eastAsia" w:asciiTheme="majorEastAsia" w:hAnsiTheme="majorEastAsia" w:eastAsiaTheme="majorEastAsia" w:cstheme="majorEastAsia"/>
                <w:b w:val="0"/>
                <w:bCs w:val="0"/>
                <w:sz w:val="24"/>
                <w:szCs w:val="24"/>
                <w:highlight w:val="none"/>
              </w:rPr>
              <w:t>º</w:t>
            </w:r>
            <w:r>
              <w:rPr>
                <w:rFonts w:hint="eastAsia" w:asciiTheme="majorEastAsia" w:hAnsiTheme="majorEastAsia" w:eastAsiaTheme="majorEastAsia" w:cstheme="majorEastAsia"/>
                <w:b w:val="0"/>
                <w:bCs w:val="0"/>
                <w:sz w:val="24"/>
                <w:szCs w:val="24"/>
                <w:highlight w:val="none"/>
                <w:lang w:eastAsia="zh-CN"/>
              </w:rPr>
              <w:t>。</w:t>
            </w:r>
          </w:p>
          <w:p w14:paraId="1AC07B54">
            <w:pPr>
              <w:keepNext w:val="0"/>
              <w:keepLines w:val="0"/>
              <w:pageBreakBefore w:val="0"/>
              <w:numPr>
                <w:ilvl w:val="0"/>
                <w:numId w:val="42"/>
              </w:numPr>
              <w:kinsoku/>
              <w:overflowPunct/>
              <w:topLinePunct w:val="0"/>
              <w:bidi w:val="0"/>
              <w:snapToGrid w:val="0"/>
              <w:spacing w:line="240" w:lineRule="auto"/>
              <w:ind w:left="425" w:leftChars="0" w:right="0" w:rightChars="0" w:hanging="425" w:firstLineChars="0"/>
              <w:rPr>
                <w:rFonts w:hint="eastAsia" w:asciiTheme="majorEastAsia" w:hAnsiTheme="majorEastAsia" w:eastAsiaTheme="majorEastAsia" w:cstheme="majorEastAsia"/>
                <w:b w:val="0"/>
                <w:bCs w:val="0"/>
                <w:sz w:val="24"/>
                <w:szCs w:val="24"/>
                <w:highlight w:val="none"/>
              </w:rPr>
            </w:pPr>
            <w:r>
              <w:rPr>
                <w:rFonts w:hint="eastAsia" w:asciiTheme="majorEastAsia" w:hAnsiTheme="majorEastAsia" w:eastAsiaTheme="majorEastAsia" w:cstheme="majorEastAsia"/>
                <w:b w:val="0"/>
                <w:bCs w:val="0"/>
                <w:sz w:val="24"/>
                <w:szCs w:val="24"/>
                <w:highlight w:val="none"/>
              </w:rPr>
              <w:t>光源照度</w:t>
            </w:r>
            <w:r>
              <w:rPr>
                <w:rFonts w:hint="eastAsia" w:asciiTheme="majorEastAsia" w:hAnsiTheme="majorEastAsia" w:eastAsiaTheme="majorEastAsia" w:cstheme="majorEastAsia"/>
                <w:b w:val="0"/>
                <w:bCs w:val="0"/>
                <w:sz w:val="24"/>
                <w:szCs w:val="24"/>
                <w:highlight w:val="none"/>
                <w:lang w:eastAsia="zh-CN"/>
              </w:rPr>
              <w:t>：</w:t>
            </w:r>
            <w:r>
              <w:rPr>
                <w:rFonts w:hint="eastAsia" w:asciiTheme="majorEastAsia" w:hAnsiTheme="majorEastAsia" w:eastAsiaTheme="majorEastAsia" w:cstheme="majorEastAsia"/>
                <w:b w:val="0"/>
                <w:bCs w:val="0"/>
                <w:sz w:val="24"/>
                <w:szCs w:val="24"/>
                <w:highlight w:val="none"/>
              </w:rPr>
              <w:t>≥</w:t>
            </w:r>
            <w:r>
              <w:rPr>
                <w:rFonts w:hint="eastAsia" w:asciiTheme="majorEastAsia" w:hAnsiTheme="majorEastAsia" w:eastAsiaTheme="majorEastAsia" w:cstheme="majorEastAsia"/>
                <w:b w:val="0"/>
                <w:bCs w:val="0"/>
                <w:sz w:val="24"/>
                <w:szCs w:val="24"/>
                <w:highlight w:val="none"/>
                <w:lang w:val="en-US" w:eastAsia="zh-CN"/>
              </w:rPr>
              <w:t>1000</w:t>
            </w:r>
            <w:r>
              <w:rPr>
                <w:rFonts w:hint="eastAsia" w:asciiTheme="majorEastAsia" w:hAnsiTheme="majorEastAsia" w:eastAsiaTheme="majorEastAsia" w:cstheme="majorEastAsia"/>
                <w:b w:val="0"/>
                <w:bCs w:val="0"/>
                <w:sz w:val="24"/>
                <w:szCs w:val="24"/>
                <w:highlight w:val="none"/>
              </w:rPr>
              <w:t>LUX,；</w:t>
            </w:r>
            <w:r>
              <w:rPr>
                <w:rFonts w:hint="eastAsia" w:asciiTheme="majorEastAsia" w:hAnsiTheme="majorEastAsia" w:eastAsiaTheme="majorEastAsia" w:cstheme="majorEastAsia"/>
                <w:b w:val="0"/>
                <w:bCs w:val="0"/>
                <w:sz w:val="24"/>
                <w:szCs w:val="24"/>
                <w:highlight w:val="none"/>
                <w:lang w:eastAsia="zh-CN"/>
              </w:rPr>
              <w:t>照明范围≥φ</w:t>
            </w:r>
            <w:r>
              <w:rPr>
                <w:rFonts w:hint="eastAsia" w:asciiTheme="majorEastAsia" w:hAnsiTheme="majorEastAsia" w:eastAsiaTheme="majorEastAsia" w:cstheme="majorEastAsia"/>
                <w:b w:val="0"/>
                <w:bCs w:val="0"/>
                <w:sz w:val="24"/>
                <w:szCs w:val="24"/>
                <w:highlight w:val="none"/>
                <w:lang w:val="en-US" w:eastAsia="zh-CN"/>
              </w:rPr>
              <w:t>50mm。</w:t>
            </w:r>
          </w:p>
          <w:p w14:paraId="048664A6">
            <w:pPr>
              <w:keepNext w:val="0"/>
              <w:keepLines w:val="0"/>
              <w:pageBreakBefore w:val="0"/>
              <w:numPr>
                <w:ilvl w:val="0"/>
                <w:numId w:val="42"/>
              </w:numPr>
              <w:kinsoku/>
              <w:overflowPunct/>
              <w:topLinePunct w:val="0"/>
              <w:bidi w:val="0"/>
              <w:snapToGrid w:val="0"/>
              <w:spacing w:line="240" w:lineRule="auto"/>
              <w:ind w:left="425" w:leftChars="0" w:right="0" w:rightChars="0" w:hanging="425" w:firstLineChars="0"/>
              <w:rPr>
                <w:rFonts w:hint="eastAsia" w:asciiTheme="majorEastAsia" w:hAnsiTheme="majorEastAsia" w:eastAsiaTheme="majorEastAsia" w:cstheme="majorEastAsia"/>
                <w:b w:val="0"/>
                <w:bCs w:val="0"/>
                <w:sz w:val="24"/>
                <w:szCs w:val="24"/>
                <w:highlight w:val="none"/>
              </w:rPr>
            </w:pPr>
            <w:r>
              <w:rPr>
                <w:rFonts w:hint="eastAsia" w:asciiTheme="majorEastAsia" w:hAnsiTheme="majorEastAsia" w:eastAsiaTheme="majorEastAsia" w:cstheme="majorEastAsia"/>
                <w:b w:val="0"/>
                <w:bCs w:val="0"/>
                <w:sz w:val="24"/>
                <w:szCs w:val="24"/>
                <w:highlight w:val="none"/>
              </w:rPr>
              <w:t>可调节的多功能手柄，一支手柄可</w:t>
            </w:r>
            <w:r>
              <w:rPr>
                <w:rFonts w:hint="eastAsia" w:asciiTheme="majorEastAsia" w:hAnsiTheme="majorEastAsia" w:eastAsiaTheme="majorEastAsia" w:cstheme="majorEastAsia"/>
                <w:b w:val="0"/>
                <w:bCs w:val="0"/>
                <w:sz w:val="24"/>
                <w:szCs w:val="24"/>
                <w:highlight w:val="none"/>
                <w:lang w:eastAsia="zh-CN"/>
              </w:rPr>
              <w:t>配置≥</w:t>
            </w:r>
            <w:r>
              <w:rPr>
                <w:rFonts w:hint="eastAsia" w:asciiTheme="majorEastAsia" w:hAnsiTheme="majorEastAsia" w:eastAsiaTheme="majorEastAsia" w:cstheme="majorEastAsia"/>
                <w:b w:val="0"/>
                <w:bCs w:val="0"/>
                <w:sz w:val="24"/>
                <w:szCs w:val="24"/>
                <w:highlight w:val="none"/>
                <w:lang w:val="en-US" w:eastAsia="zh-CN"/>
              </w:rPr>
              <w:t>4种不同型号叶片，</w:t>
            </w:r>
            <w:r>
              <w:rPr>
                <w:rFonts w:hint="eastAsia" w:asciiTheme="majorEastAsia" w:hAnsiTheme="majorEastAsia" w:eastAsiaTheme="majorEastAsia" w:cstheme="majorEastAsia"/>
                <w:b w:val="0"/>
                <w:bCs w:val="0"/>
                <w:sz w:val="24"/>
                <w:szCs w:val="24"/>
                <w:highlight w:val="none"/>
              </w:rPr>
              <w:t>满足婴幼儿、儿童、成人的插管需求</w:t>
            </w:r>
            <w:r>
              <w:rPr>
                <w:rFonts w:hint="eastAsia" w:asciiTheme="majorEastAsia" w:hAnsiTheme="majorEastAsia" w:eastAsiaTheme="majorEastAsia" w:cstheme="majorEastAsia"/>
                <w:b w:val="0"/>
                <w:bCs w:val="0"/>
                <w:sz w:val="24"/>
                <w:szCs w:val="24"/>
                <w:highlight w:val="none"/>
                <w:lang w:eastAsia="zh-CN"/>
              </w:rPr>
              <w:t>。</w:t>
            </w:r>
          </w:p>
          <w:p w14:paraId="3BB6FFE8">
            <w:pPr>
              <w:keepNext w:val="0"/>
              <w:keepLines w:val="0"/>
              <w:pageBreakBefore w:val="0"/>
              <w:numPr>
                <w:ilvl w:val="0"/>
                <w:numId w:val="42"/>
              </w:numPr>
              <w:kinsoku/>
              <w:overflowPunct/>
              <w:topLinePunct w:val="0"/>
              <w:bidi w:val="0"/>
              <w:snapToGrid w:val="0"/>
              <w:spacing w:line="240" w:lineRule="auto"/>
              <w:ind w:left="425" w:leftChars="0" w:right="0" w:rightChars="0" w:hanging="425" w:firstLineChars="0"/>
              <w:rPr>
                <w:rFonts w:hint="eastAsia" w:asciiTheme="majorEastAsia" w:hAnsiTheme="majorEastAsia" w:eastAsiaTheme="majorEastAsia" w:cstheme="majorEastAsia"/>
                <w:b w:val="0"/>
                <w:bCs w:val="0"/>
                <w:sz w:val="24"/>
                <w:szCs w:val="24"/>
                <w:highlight w:val="none"/>
                <w:lang w:val="en-US" w:eastAsia="zh-CN"/>
              </w:rPr>
            </w:pPr>
            <w:r>
              <w:rPr>
                <w:rFonts w:hint="eastAsia" w:asciiTheme="majorEastAsia" w:hAnsiTheme="majorEastAsia" w:eastAsiaTheme="majorEastAsia" w:cstheme="majorEastAsia"/>
                <w:b w:val="0"/>
                <w:bCs w:val="0"/>
                <w:sz w:val="24"/>
                <w:szCs w:val="24"/>
                <w:highlight w:val="none"/>
                <w:lang w:val="en-US" w:eastAsia="zh-CN"/>
              </w:rPr>
              <w:t>具备智能防雾功能。</w:t>
            </w:r>
          </w:p>
          <w:p w14:paraId="63B4D24D">
            <w:pPr>
              <w:keepNext w:val="0"/>
              <w:keepLines w:val="0"/>
              <w:pageBreakBefore w:val="0"/>
              <w:numPr>
                <w:ilvl w:val="0"/>
                <w:numId w:val="42"/>
              </w:numPr>
              <w:kinsoku/>
              <w:overflowPunct/>
              <w:topLinePunct w:val="0"/>
              <w:bidi w:val="0"/>
              <w:snapToGrid w:val="0"/>
              <w:spacing w:line="240" w:lineRule="auto"/>
              <w:ind w:left="425" w:leftChars="0" w:right="0" w:rightChars="0" w:hanging="425" w:firstLineChars="0"/>
              <w:rPr>
                <w:rFonts w:hint="eastAsia" w:asciiTheme="majorEastAsia" w:hAnsiTheme="majorEastAsia" w:eastAsiaTheme="majorEastAsia" w:cstheme="majorEastAsia"/>
                <w:b w:val="0"/>
                <w:bCs w:val="0"/>
                <w:sz w:val="24"/>
                <w:szCs w:val="24"/>
                <w:highlight w:val="none"/>
                <w:lang w:val="en-US" w:eastAsia="zh-CN"/>
              </w:rPr>
            </w:pPr>
            <w:r>
              <w:rPr>
                <w:rFonts w:hint="eastAsia" w:asciiTheme="majorEastAsia" w:hAnsiTheme="majorEastAsia" w:eastAsiaTheme="majorEastAsia" w:cstheme="majorEastAsia"/>
                <w:b w:val="0"/>
                <w:bCs w:val="0"/>
                <w:sz w:val="24"/>
                <w:szCs w:val="24"/>
                <w:highlight w:val="none"/>
                <w:lang w:val="en-US" w:eastAsia="zh-CN"/>
              </w:rPr>
              <w:t>叶片材质：聚碳酸酯。</w:t>
            </w:r>
          </w:p>
          <w:p w14:paraId="49657B85">
            <w:pPr>
              <w:keepNext w:val="0"/>
              <w:keepLines w:val="0"/>
              <w:pageBreakBefore w:val="0"/>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b/>
                <w:bCs/>
                <w:sz w:val="24"/>
                <w:szCs w:val="24"/>
                <w:highlight w:val="none"/>
              </w:rPr>
            </w:pPr>
            <w:r>
              <w:rPr>
                <w:rFonts w:hint="eastAsia" w:asciiTheme="majorEastAsia" w:hAnsiTheme="majorEastAsia" w:eastAsiaTheme="majorEastAsia" w:cstheme="majorEastAsia"/>
                <w:b/>
                <w:bCs/>
                <w:sz w:val="24"/>
                <w:szCs w:val="24"/>
                <w:highlight w:val="none"/>
                <w:lang w:val="en-US" w:eastAsia="zh-CN"/>
              </w:rPr>
              <w:t>三、</w:t>
            </w:r>
            <w:r>
              <w:rPr>
                <w:rFonts w:hint="eastAsia" w:asciiTheme="majorEastAsia" w:hAnsiTheme="majorEastAsia" w:eastAsiaTheme="majorEastAsia" w:cstheme="majorEastAsia"/>
                <w:b/>
                <w:bCs/>
                <w:sz w:val="24"/>
                <w:szCs w:val="24"/>
                <w:highlight w:val="none"/>
              </w:rPr>
              <w:t>配置清单</w:t>
            </w:r>
            <w:r>
              <w:rPr>
                <w:rFonts w:hint="eastAsia" w:asciiTheme="majorEastAsia" w:hAnsiTheme="majorEastAsia" w:eastAsiaTheme="majorEastAsia" w:cstheme="majorEastAsia"/>
                <w:b/>
                <w:bCs/>
                <w:color w:val="auto"/>
                <w:kern w:val="2"/>
                <w:sz w:val="24"/>
                <w:szCs w:val="24"/>
                <w:highlight w:val="none"/>
                <w:lang w:val="en-US" w:eastAsia="zh-CN" w:bidi="ar-SA"/>
              </w:rPr>
              <w:t>（实质性要求，不满足投标无效）</w:t>
            </w:r>
          </w:p>
          <w:tbl>
            <w:tblPr>
              <w:tblStyle w:val="16"/>
              <w:tblW w:w="80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3"/>
              <w:gridCol w:w="3538"/>
              <w:gridCol w:w="2006"/>
              <w:gridCol w:w="1312"/>
            </w:tblGrid>
            <w:tr w14:paraId="16A8D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33" w:type="dxa"/>
                  <w:vAlign w:val="center"/>
                </w:tcPr>
                <w:p w14:paraId="46AA73D1">
                  <w:pPr>
                    <w:keepNext w:val="0"/>
                    <w:keepLines w:val="0"/>
                    <w:pageBreakBefore w:val="0"/>
                    <w:kinsoku/>
                    <w:overflowPunct/>
                    <w:topLinePunct w:val="0"/>
                    <w:bidi w:val="0"/>
                    <w:spacing w:line="240" w:lineRule="auto"/>
                    <w:ind w:left="0" w:leftChars="0" w:right="0" w:rightChars="0" w:firstLine="0" w:firstLineChars="0"/>
                    <w:jc w:val="center"/>
                    <w:rPr>
                      <w:rFonts w:hint="eastAsia" w:asciiTheme="majorEastAsia" w:hAnsiTheme="majorEastAsia" w:eastAsiaTheme="majorEastAsia" w:cstheme="majorEastAsia"/>
                      <w:b/>
                      <w:bCs/>
                      <w:sz w:val="24"/>
                      <w:szCs w:val="24"/>
                      <w:highlight w:val="none"/>
                    </w:rPr>
                  </w:pPr>
                  <w:r>
                    <w:rPr>
                      <w:rFonts w:hint="eastAsia" w:asciiTheme="majorEastAsia" w:hAnsiTheme="majorEastAsia" w:eastAsiaTheme="majorEastAsia" w:cstheme="majorEastAsia"/>
                      <w:b/>
                      <w:bCs/>
                      <w:sz w:val="24"/>
                      <w:szCs w:val="24"/>
                      <w:highlight w:val="none"/>
                    </w:rPr>
                    <w:t>序号</w:t>
                  </w:r>
                </w:p>
              </w:tc>
              <w:tc>
                <w:tcPr>
                  <w:tcW w:w="3538" w:type="dxa"/>
                  <w:vAlign w:val="center"/>
                </w:tcPr>
                <w:p w14:paraId="0B6858F4">
                  <w:pPr>
                    <w:keepNext w:val="0"/>
                    <w:keepLines w:val="0"/>
                    <w:pageBreakBefore w:val="0"/>
                    <w:kinsoku/>
                    <w:overflowPunct/>
                    <w:topLinePunct w:val="0"/>
                    <w:bidi w:val="0"/>
                    <w:spacing w:line="240" w:lineRule="auto"/>
                    <w:ind w:left="0" w:leftChars="0" w:right="0" w:rightChars="0" w:firstLine="0" w:firstLineChars="0"/>
                    <w:jc w:val="center"/>
                    <w:rPr>
                      <w:rFonts w:hint="eastAsia" w:asciiTheme="majorEastAsia" w:hAnsiTheme="majorEastAsia" w:eastAsiaTheme="majorEastAsia" w:cstheme="majorEastAsia"/>
                      <w:b/>
                      <w:bCs/>
                      <w:sz w:val="24"/>
                      <w:szCs w:val="24"/>
                      <w:highlight w:val="none"/>
                    </w:rPr>
                  </w:pPr>
                  <w:r>
                    <w:rPr>
                      <w:rFonts w:hint="eastAsia" w:asciiTheme="majorEastAsia" w:hAnsiTheme="majorEastAsia" w:eastAsiaTheme="majorEastAsia" w:cstheme="majorEastAsia"/>
                      <w:b/>
                      <w:bCs/>
                      <w:sz w:val="24"/>
                      <w:szCs w:val="24"/>
                      <w:highlight w:val="none"/>
                    </w:rPr>
                    <w:t>名称</w:t>
                  </w:r>
                </w:p>
              </w:tc>
              <w:tc>
                <w:tcPr>
                  <w:tcW w:w="2006" w:type="dxa"/>
                  <w:vAlign w:val="center"/>
                </w:tcPr>
                <w:p w14:paraId="2FE251FF">
                  <w:pPr>
                    <w:keepNext w:val="0"/>
                    <w:keepLines w:val="0"/>
                    <w:pageBreakBefore w:val="0"/>
                    <w:kinsoku/>
                    <w:overflowPunct/>
                    <w:topLinePunct w:val="0"/>
                    <w:bidi w:val="0"/>
                    <w:spacing w:line="240" w:lineRule="auto"/>
                    <w:ind w:left="0" w:leftChars="0" w:right="0" w:rightChars="0" w:firstLine="0" w:firstLineChars="0"/>
                    <w:jc w:val="center"/>
                    <w:rPr>
                      <w:rFonts w:hint="eastAsia" w:asciiTheme="majorEastAsia" w:hAnsiTheme="majorEastAsia" w:eastAsiaTheme="majorEastAsia" w:cstheme="majorEastAsia"/>
                      <w:b/>
                      <w:bCs/>
                      <w:sz w:val="24"/>
                      <w:szCs w:val="24"/>
                      <w:highlight w:val="none"/>
                    </w:rPr>
                  </w:pPr>
                  <w:r>
                    <w:rPr>
                      <w:rFonts w:hint="eastAsia" w:asciiTheme="majorEastAsia" w:hAnsiTheme="majorEastAsia" w:eastAsiaTheme="majorEastAsia" w:cstheme="majorEastAsia"/>
                      <w:b/>
                      <w:bCs/>
                      <w:sz w:val="24"/>
                      <w:szCs w:val="24"/>
                      <w:highlight w:val="none"/>
                    </w:rPr>
                    <w:t>单位</w:t>
                  </w:r>
                </w:p>
              </w:tc>
              <w:tc>
                <w:tcPr>
                  <w:tcW w:w="1312" w:type="dxa"/>
                  <w:vAlign w:val="center"/>
                </w:tcPr>
                <w:p w14:paraId="71B98B5D">
                  <w:pPr>
                    <w:keepNext w:val="0"/>
                    <w:keepLines w:val="0"/>
                    <w:pageBreakBefore w:val="0"/>
                    <w:kinsoku/>
                    <w:overflowPunct/>
                    <w:topLinePunct w:val="0"/>
                    <w:bidi w:val="0"/>
                    <w:spacing w:line="240" w:lineRule="auto"/>
                    <w:ind w:left="0" w:leftChars="0" w:right="0" w:rightChars="0" w:firstLine="0" w:firstLineChars="0"/>
                    <w:jc w:val="center"/>
                    <w:rPr>
                      <w:rFonts w:hint="eastAsia" w:asciiTheme="majorEastAsia" w:hAnsiTheme="majorEastAsia" w:eastAsiaTheme="majorEastAsia" w:cstheme="majorEastAsia"/>
                      <w:b/>
                      <w:bCs/>
                      <w:sz w:val="24"/>
                      <w:szCs w:val="24"/>
                      <w:highlight w:val="none"/>
                    </w:rPr>
                  </w:pPr>
                  <w:r>
                    <w:rPr>
                      <w:rFonts w:hint="eastAsia" w:asciiTheme="majorEastAsia" w:hAnsiTheme="majorEastAsia" w:eastAsiaTheme="majorEastAsia" w:cstheme="majorEastAsia"/>
                      <w:b/>
                      <w:bCs/>
                      <w:sz w:val="24"/>
                      <w:szCs w:val="24"/>
                      <w:highlight w:val="none"/>
                    </w:rPr>
                    <w:t>数量</w:t>
                  </w:r>
                </w:p>
              </w:tc>
            </w:tr>
            <w:tr w14:paraId="006DA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33" w:type="dxa"/>
                  <w:vAlign w:val="center"/>
                </w:tcPr>
                <w:p w14:paraId="6A50121F">
                  <w:pPr>
                    <w:keepNext w:val="0"/>
                    <w:keepLines w:val="0"/>
                    <w:pageBreakBefore w:val="0"/>
                    <w:kinsoku/>
                    <w:overflowPunct/>
                    <w:topLinePunct w:val="0"/>
                    <w:bidi w:val="0"/>
                    <w:spacing w:line="240" w:lineRule="auto"/>
                    <w:ind w:left="0" w:leftChars="0" w:right="0" w:rightChars="0" w:firstLine="0" w:firstLineChars="0"/>
                    <w:jc w:val="center"/>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1</w:t>
                  </w:r>
                </w:p>
              </w:tc>
              <w:tc>
                <w:tcPr>
                  <w:tcW w:w="3538" w:type="dxa"/>
                  <w:vAlign w:val="center"/>
                </w:tcPr>
                <w:p w14:paraId="5D3B94E6">
                  <w:pPr>
                    <w:keepNext w:val="0"/>
                    <w:keepLines w:val="0"/>
                    <w:pageBreakBefore w:val="0"/>
                    <w:kinsoku/>
                    <w:overflowPunct/>
                    <w:topLinePunct w:val="0"/>
                    <w:bidi w:val="0"/>
                    <w:spacing w:line="240" w:lineRule="auto"/>
                    <w:ind w:left="0" w:leftChars="0" w:right="0" w:rightChars="0" w:firstLine="0" w:firstLineChars="0"/>
                    <w:jc w:val="center"/>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lang w:val="en-US" w:eastAsia="zh-CN"/>
                    </w:rPr>
                    <w:t>包装</w:t>
                  </w:r>
                  <w:r>
                    <w:rPr>
                      <w:rFonts w:hint="eastAsia" w:asciiTheme="majorEastAsia" w:hAnsiTheme="majorEastAsia" w:eastAsiaTheme="majorEastAsia" w:cstheme="majorEastAsia"/>
                      <w:sz w:val="24"/>
                      <w:szCs w:val="24"/>
                      <w:highlight w:val="none"/>
                    </w:rPr>
                    <w:t>箱</w:t>
                  </w:r>
                </w:p>
              </w:tc>
              <w:tc>
                <w:tcPr>
                  <w:tcW w:w="2006" w:type="dxa"/>
                  <w:vAlign w:val="center"/>
                </w:tcPr>
                <w:p w14:paraId="73748F63">
                  <w:pPr>
                    <w:keepNext w:val="0"/>
                    <w:keepLines w:val="0"/>
                    <w:pageBreakBefore w:val="0"/>
                    <w:kinsoku/>
                    <w:overflowPunct/>
                    <w:topLinePunct w:val="0"/>
                    <w:bidi w:val="0"/>
                    <w:spacing w:line="240" w:lineRule="auto"/>
                    <w:ind w:left="0" w:leftChars="0" w:right="0" w:rightChars="0" w:firstLine="0" w:firstLineChars="0"/>
                    <w:jc w:val="center"/>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个</w:t>
                  </w:r>
                </w:p>
              </w:tc>
              <w:tc>
                <w:tcPr>
                  <w:tcW w:w="1312" w:type="dxa"/>
                  <w:vAlign w:val="center"/>
                </w:tcPr>
                <w:p w14:paraId="519A5337">
                  <w:pPr>
                    <w:keepNext w:val="0"/>
                    <w:keepLines w:val="0"/>
                    <w:pageBreakBefore w:val="0"/>
                    <w:kinsoku/>
                    <w:overflowPunct/>
                    <w:topLinePunct w:val="0"/>
                    <w:bidi w:val="0"/>
                    <w:spacing w:line="240" w:lineRule="auto"/>
                    <w:ind w:left="0" w:leftChars="0" w:right="0" w:rightChars="0" w:firstLine="0" w:firstLineChars="0"/>
                    <w:jc w:val="center"/>
                    <w:rPr>
                      <w:rFonts w:hint="eastAsia" w:asciiTheme="majorEastAsia" w:hAnsiTheme="majorEastAsia" w:eastAsiaTheme="majorEastAsia" w:cstheme="majorEastAsia"/>
                      <w:sz w:val="24"/>
                      <w:szCs w:val="24"/>
                      <w:highlight w:val="none"/>
                      <w:lang w:eastAsia="zh-CN"/>
                    </w:rPr>
                  </w:pPr>
                  <w:r>
                    <w:rPr>
                      <w:rFonts w:hint="eastAsia" w:asciiTheme="majorEastAsia" w:hAnsiTheme="majorEastAsia" w:eastAsiaTheme="majorEastAsia" w:cstheme="majorEastAsia"/>
                      <w:sz w:val="24"/>
                      <w:szCs w:val="24"/>
                      <w:highlight w:val="none"/>
                      <w:lang w:eastAsia="zh-CN"/>
                    </w:rPr>
                    <w:t>1</w:t>
                  </w:r>
                </w:p>
              </w:tc>
            </w:tr>
            <w:tr w14:paraId="37387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33" w:type="dxa"/>
                  <w:vAlign w:val="center"/>
                </w:tcPr>
                <w:p w14:paraId="46EFA3EB">
                  <w:pPr>
                    <w:keepNext w:val="0"/>
                    <w:keepLines w:val="0"/>
                    <w:pageBreakBefore w:val="0"/>
                    <w:kinsoku/>
                    <w:overflowPunct/>
                    <w:topLinePunct w:val="0"/>
                    <w:bidi w:val="0"/>
                    <w:spacing w:line="240" w:lineRule="auto"/>
                    <w:ind w:left="0" w:leftChars="0" w:right="0" w:rightChars="0" w:firstLine="0" w:firstLineChars="0"/>
                    <w:jc w:val="center"/>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2</w:t>
                  </w:r>
                </w:p>
              </w:tc>
              <w:tc>
                <w:tcPr>
                  <w:tcW w:w="3538" w:type="dxa"/>
                  <w:vAlign w:val="center"/>
                </w:tcPr>
                <w:p w14:paraId="4E376B04">
                  <w:pPr>
                    <w:keepNext w:val="0"/>
                    <w:keepLines w:val="0"/>
                    <w:pageBreakBefore w:val="0"/>
                    <w:kinsoku/>
                    <w:overflowPunct/>
                    <w:topLinePunct w:val="0"/>
                    <w:bidi w:val="0"/>
                    <w:spacing w:line="240" w:lineRule="auto"/>
                    <w:ind w:left="0" w:leftChars="0" w:right="0" w:rightChars="0" w:firstLine="0" w:firstLineChars="0"/>
                    <w:jc w:val="center"/>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主机</w:t>
                  </w:r>
                </w:p>
              </w:tc>
              <w:tc>
                <w:tcPr>
                  <w:tcW w:w="2006" w:type="dxa"/>
                  <w:vAlign w:val="center"/>
                </w:tcPr>
                <w:p w14:paraId="2043FA9E">
                  <w:pPr>
                    <w:keepNext w:val="0"/>
                    <w:keepLines w:val="0"/>
                    <w:pageBreakBefore w:val="0"/>
                    <w:kinsoku/>
                    <w:overflowPunct/>
                    <w:topLinePunct w:val="0"/>
                    <w:bidi w:val="0"/>
                    <w:spacing w:line="240" w:lineRule="auto"/>
                    <w:ind w:left="0" w:leftChars="0" w:right="0" w:rightChars="0" w:firstLine="0" w:firstLineChars="0"/>
                    <w:jc w:val="center"/>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台</w:t>
                  </w:r>
                </w:p>
              </w:tc>
              <w:tc>
                <w:tcPr>
                  <w:tcW w:w="1312" w:type="dxa"/>
                  <w:vAlign w:val="center"/>
                </w:tcPr>
                <w:p w14:paraId="5739DB0E">
                  <w:pPr>
                    <w:keepNext w:val="0"/>
                    <w:keepLines w:val="0"/>
                    <w:pageBreakBefore w:val="0"/>
                    <w:kinsoku/>
                    <w:overflowPunct/>
                    <w:topLinePunct w:val="0"/>
                    <w:bidi w:val="0"/>
                    <w:spacing w:line="240" w:lineRule="auto"/>
                    <w:ind w:left="0" w:leftChars="0" w:right="0" w:rightChars="0" w:firstLine="0" w:firstLineChars="0"/>
                    <w:jc w:val="center"/>
                    <w:rPr>
                      <w:rFonts w:hint="eastAsia" w:asciiTheme="majorEastAsia" w:hAnsiTheme="majorEastAsia" w:eastAsiaTheme="majorEastAsia" w:cstheme="majorEastAsia"/>
                      <w:sz w:val="24"/>
                      <w:szCs w:val="24"/>
                      <w:highlight w:val="none"/>
                      <w:lang w:eastAsia="zh-CN"/>
                    </w:rPr>
                  </w:pPr>
                  <w:r>
                    <w:rPr>
                      <w:rFonts w:hint="eastAsia" w:asciiTheme="majorEastAsia" w:hAnsiTheme="majorEastAsia" w:eastAsiaTheme="majorEastAsia" w:cstheme="majorEastAsia"/>
                      <w:sz w:val="24"/>
                      <w:szCs w:val="24"/>
                      <w:highlight w:val="none"/>
                      <w:lang w:eastAsia="zh-CN"/>
                    </w:rPr>
                    <w:t>1</w:t>
                  </w:r>
                </w:p>
              </w:tc>
            </w:tr>
            <w:tr w14:paraId="1F6D8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33" w:type="dxa"/>
                  <w:vAlign w:val="center"/>
                </w:tcPr>
                <w:p w14:paraId="34062CE9">
                  <w:pPr>
                    <w:keepNext w:val="0"/>
                    <w:keepLines w:val="0"/>
                    <w:pageBreakBefore w:val="0"/>
                    <w:kinsoku/>
                    <w:overflowPunct/>
                    <w:topLinePunct w:val="0"/>
                    <w:bidi w:val="0"/>
                    <w:spacing w:line="240" w:lineRule="auto"/>
                    <w:ind w:left="0" w:leftChars="0" w:right="0" w:rightChars="0" w:firstLine="0" w:firstLineChars="0"/>
                    <w:jc w:val="center"/>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3</w:t>
                  </w:r>
                </w:p>
              </w:tc>
              <w:tc>
                <w:tcPr>
                  <w:tcW w:w="3538" w:type="dxa"/>
                  <w:vAlign w:val="center"/>
                </w:tcPr>
                <w:p w14:paraId="02E95E11">
                  <w:pPr>
                    <w:keepNext w:val="0"/>
                    <w:keepLines w:val="0"/>
                    <w:pageBreakBefore w:val="0"/>
                    <w:kinsoku/>
                    <w:overflowPunct/>
                    <w:topLinePunct w:val="0"/>
                    <w:bidi w:val="0"/>
                    <w:spacing w:line="240" w:lineRule="auto"/>
                    <w:ind w:left="0" w:leftChars="0" w:right="0" w:rightChars="0" w:firstLine="0" w:firstLineChars="0"/>
                    <w:jc w:val="center"/>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窥视叶片手柄</w:t>
                  </w:r>
                </w:p>
              </w:tc>
              <w:tc>
                <w:tcPr>
                  <w:tcW w:w="2006" w:type="dxa"/>
                  <w:vAlign w:val="center"/>
                </w:tcPr>
                <w:p w14:paraId="67F288A0">
                  <w:pPr>
                    <w:keepNext w:val="0"/>
                    <w:keepLines w:val="0"/>
                    <w:pageBreakBefore w:val="0"/>
                    <w:kinsoku/>
                    <w:overflowPunct/>
                    <w:topLinePunct w:val="0"/>
                    <w:bidi w:val="0"/>
                    <w:spacing w:line="240" w:lineRule="auto"/>
                    <w:ind w:left="0" w:leftChars="0" w:right="0" w:rightChars="0" w:firstLine="0" w:firstLineChars="0"/>
                    <w:jc w:val="center"/>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把</w:t>
                  </w:r>
                </w:p>
              </w:tc>
              <w:tc>
                <w:tcPr>
                  <w:tcW w:w="1312" w:type="dxa"/>
                  <w:vAlign w:val="center"/>
                </w:tcPr>
                <w:p w14:paraId="3B1E4424">
                  <w:pPr>
                    <w:keepNext w:val="0"/>
                    <w:keepLines w:val="0"/>
                    <w:pageBreakBefore w:val="0"/>
                    <w:kinsoku/>
                    <w:overflowPunct/>
                    <w:topLinePunct w:val="0"/>
                    <w:bidi w:val="0"/>
                    <w:spacing w:line="240" w:lineRule="auto"/>
                    <w:ind w:left="0" w:leftChars="0" w:right="0" w:rightChars="0" w:firstLine="0" w:firstLineChars="0"/>
                    <w:jc w:val="center"/>
                    <w:rPr>
                      <w:rFonts w:hint="eastAsia" w:asciiTheme="majorEastAsia" w:hAnsiTheme="majorEastAsia" w:eastAsiaTheme="majorEastAsia" w:cstheme="majorEastAsia"/>
                      <w:sz w:val="24"/>
                      <w:szCs w:val="24"/>
                      <w:highlight w:val="none"/>
                      <w:lang w:eastAsia="zh-CN"/>
                    </w:rPr>
                  </w:pPr>
                  <w:r>
                    <w:rPr>
                      <w:rFonts w:hint="eastAsia" w:asciiTheme="majorEastAsia" w:hAnsiTheme="majorEastAsia" w:eastAsiaTheme="majorEastAsia" w:cstheme="majorEastAsia"/>
                      <w:sz w:val="24"/>
                      <w:szCs w:val="24"/>
                      <w:highlight w:val="none"/>
                      <w:lang w:eastAsia="zh-CN"/>
                    </w:rPr>
                    <w:t>1</w:t>
                  </w:r>
                </w:p>
              </w:tc>
            </w:tr>
            <w:tr w14:paraId="03075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33" w:type="dxa"/>
                  <w:vAlign w:val="center"/>
                </w:tcPr>
                <w:p w14:paraId="5E441544">
                  <w:pPr>
                    <w:keepNext w:val="0"/>
                    <w:keepLines w:val="0"/>
                    <w:pageBreakBefore w:val="0"/>
                    <w:kinsoku/>
                    <w:overflowPunct/>
                    <w:topLinePunct w:val="0"/>
                    <w:bidi w:val="0"/>
                    <w:spacing w:line="240" w:lineRule="auto"/>
                    <w:ind w:left="0" w:leftChars="0" w:right="0" w:rightChars="0" w:firstLine="0" w:firstLineChars="0"/>
                    <w:jc w:val="center"/>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4</w:t>
                  </w:r>
                </w:p>
              </w:tc>
              <w:tc>
                <w:tcPr>
                  <w:tcW w:w="3538" w:type="dxa"/>
                  <w:vAlign w:val="center"/>
                </w:tcPr>
                <w:p w14:paraId="1D535E6A">
                  <w:pPr>
                    <w:keepNext w:val="0"/>
                    <w:keepLines w:val="0"/>
                    <w:pageBreakBefore w:val="0"/>
                    <w:kinsoku/>
                    <w:overflowPunct/>
                    <w:topLinePunct w:val="0"/>
                    <w:bidi w:val="0"/>
                    <w:spacing w:line="240" w:lineRule="auto"/>
                    <w:ind w:left="0" w:leftChars="0" w:right="0" w:rightChars="0" w:firstLine="0" w:firstLineChars="0"/>
                    <w:jc w:val="center"/>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电源适配器</w:t>
                  </w:r>
                </w:p>
              </w:tc>
              <w:tc>
                <w:tcPr>
                  <w:tcW w:w="2006" w:type="dxa"/>
                  <w:vAlign w:val="center"/>
                </w:tcPr>
                <w:p w14:paraId="5FF80095">
                  <w:pPr>
                    <w:keepNext w:val="0"/>
                    <w:keepLines w:val="0"/>
                    <w:pageBreakBefore w:val="0"/>
                    <w:kinsoku/>
                    <w:overflowPunct/>
                    <w:topLinePunct w:val="0"/>
                    <w:bidi w:val="0"/>
                    <w:spacing w:line="240" w:lineRule="auto"/>
                    <w:ind w:left="0" w:leftChars="0" w:right="0" w:rightChars="0" w:firstLine="0" w:firstLineChars="0"/>
                    <w:jc w:val="center"/>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个</w:t>
                  </w:r>
                </w:p>
              </w:tc>
              <w:tc>
                <w:tcPr>
                  <w:tcW w:w="1312" w:type="dxa"/>
                  <w:vAlign w:val="center"/>
                </w:tcPr>
                <w:p w14:paraId="56CE30A5">
                  <w:pPr>
                    <w:keepNext w:val="0"/>
                    <w:keepLines w:val="0"/>
                    <w:pageBreakBefore w:val="0"/>
                    <w:kinsoku/>
                    <w:overflowPunct/>
                    <w:topLinePunct w:val="0"/>
                    <w:bidi w:val="0"/>
                    <w:spacing w:line="240" w:lineRule="auto"/>
                    <w:ind w:left="0" w:leftChars="0" w:right="0" w:rightChars="0" w:firstLine="0" w:firstLineChars="0"/>
                    <w:jc w:val="center"/>
                    <w:rPr>
                      <w:rFonts w:hint="eastAsia" w:asciiTheme="majorEastAsia" w:hAnsiTheme="majorEastAsia" w:eastAsiaTheme="majorEastAsia" w:cstheme="majorEastAsia"/>
                      <w:sz w:val="24"/>
                      <w:szCs w:val="24"/>
                      <w:highlight w:val="none"/>
                      <w:lang w:eastAsia="zh-CN"/>
                    </w:rPr>
                  </w:pPr>
                  <w:r>
                    <w:rPr>
                      <w:rFonts w:hint="eastAsia" w:asciiTheme="majorEastAsia" w:hAnsiTheme="majorEastAsia" w:eastAsiaTheme="majorEastAsia" w:cstheme="majorEastAsia"/>
                      <w:sz w:val="24"/>
                      <w:szCs w:val="24"/>
                      <w:highlight w:val="none"/>
                      <w:lang w:eastAsia="zh-CN"/>
                    </w:rPr>
                    <w:t>1</w:t>
                  </w:r>
                </w:p>
              </w:tc>
            </w:tr>
            <w:tr w14:paraId="40ED0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33" w:type="dxa"/>
                  <w:vAlign w:val="center"/>
                </w:tcPr>
                <w:p w14:paraId="281A3833">
                  <w:pPr>
                    <w:keepNext w:val="0"/>
                    <w:keepLines w:val="0"/>
                    <w:pageBreakBefore w:val="0"/>
                    <w:kinsoku/>
                    <w:overflowPunct/>
                    <w:topLinePunct w:val="0"/>
                    <w:bidi w:val="0"/>
                    <w:spacing w:line="240" w:lineRule="auto"/>
                    <w:ind w:left="0" w:leftChars="0" w:right="0" w:rightChars="0" w:firstLine="0" w:firstLineChars="0"/>
                    <w:jc w:val="center"/>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5</w:t>
                  </w:r>
                </w:p>
              </w:tc>
              <w:tc>
                <w:tcPr>
                  <w:tcW w:w="3538" w:type="dxa"/>
                  <w:vAlign w:val="center"/>
                </w:tcPr>
                <w:p w14:paraId="25B48791">
                  <w:pPr>
                    <w:keepNext w:val="0"/>
                    <w:keepLines w:val="0"/>
                    <w:pageBreakBefore w:val="0"/>
                    <w:kinsoku/>
                    <w:overflowPunct/>
                    <w:topLinePunct w:val="0"/>
                    <w:bidi w:val="0"/>
                    <w:spacing w:line="240" w:lineRule="auto"/>
                    <w:ind w:left="0" w:leftChars="0" w:right="0" w:rightChars="0" w:firstLine="0" w:firstLineChars="0"/>
                    <w:jc w:val="center"/>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数据线</w:t>
                  </w:r>
                </w:p>
              </w:tc>
              <w:tc>
                <w:tcPr>
                  <w:tcW w:w="2006" w:type="dxa"/>
                  <w:vAlign w:val="center"/>
                </w:tcPr>
                <w:p w14:paraId="286BEAB8">
                  <w:pPr>
                    <w:keepNext w:val="0"/>
                    <w:keepLines w:val="0"/>
                    <w:pageBreakBefore w:val="0"/>
                    <w:kinsoku/>
                    <w:overflowPunct/>
                    <w:topLinePunct w:val="0"/>
                    <w:bidi w:val="0"/>
                    <w:spacing w:line="240" w:lineRule="auto"/>
                    <w:ind w:left="0" w:leftChars="0" w:right="0" w:rightChars="0" w:firstLine="0" w:firstLineChars="0"/>
                    <w:jc w:val="center"/>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根</w:t>
                  </w:r>
                </w:p>
              </w:tc>
              <w:tc>
                <w:tcPr>
                  <w:tcW w:w="1312" w:type="dxa"/>
                  <w:vAlign w:val="center"/>
                </w:tcPr>
                <w:p w14:paraId="30DFA8BE">
                  <w:pPr>
                    <w:keepNext w:val="0"/>
                    <w:keepLines w:val="0"/>
                    <w:pageBreakBefore w:val="0"/>
                    <w:kinsoku/>
                    <w:overflowPunct/>
                    <w:topLinePunct w:val="0"/>
                    <w:bidi w:val="0"/>
                    <w:spacing w:line="240" w:lineRule="auto"/>
                    <w:ind w:left="0" w:leftChars="0" w:right="0" w:rightChars="0" w:firstLine="0" w:firstLineChars="0"/>
                    <w:jc w:val="center"/>
                    <w:rPr>
                      <w:rFonts w:hint="eastAsia" w:asciiTheme="majorEastAsia" w:hAnsiTheme="majorEastAsia" w:eastAsiaTheme="majorEastAsia" w:cstheme="majorEastAsia"/>
                      <w:sz w:val="24"/>
                      <w:szCs w:val="24"/>
                      <w:highlight w:val="none"/>
                      <w:lang w:eastAsia="zh-CN"/>
                    </w:rPr>
                  </w:pPr>
                  <w:r>
                    <w:rPr>
                      <w:rFonts w:hint="eastAsia" w:asciiTheme="majorEastAsia" w:hAnsiTheme="majorEastAsia" w:eastAsiaTheme="majorEastAsia" w:cstheme="majorEastAsia"/>
                      <w:sz w:val="24"/>
                      <w:szCs w:val="24"/>
                      <w:highlight w:val="none"/>
                      <w:lang w:eastAsia="zh-CN"/>
                    </w:rPr>
                    <w:t>1</w:t>
                  </w:r>
                </w:p>
              </w:tc>
            </w:tr>
          </w:tbl>
          <w:p w14:paraId="2E27C4C9">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kern w:val="0"/>
                <w:sz w:val="24"/>
                <w:szCs w:val="24"/>
                <w:highlight w:val="none"/>
                <w:u w:val="none"/>
                <w:lang w:val="en-US" w:eastAsia="zh-CN" w:bidi="ar"/>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A0587">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2FD9A">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套</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98854">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1.50</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C207F">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1.50</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758C0">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kern w:val="0"/>
                <w:sz w:val="24"/>
                <w:szCs w:val="24"/>
                <w:highlight w:val="none"/>
                <w:u w:val="none"/>
                <w:lang w:val="en-US" w:eastAsia="zh-CN" w:bidi="ar"/>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工业</w:t>
            </w:r>
          </w:p>
        </w:tc>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99E94">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kern w:val="0"/>
                <w:sz w:val="24"/>
                <w:szCs w:val="24"/>
                <w:highlight w:val="none"/>
                <w:u w:val="none"/>
                <w:lang w:val="en-US" w:eastAsia="zh-CN" w:bidi="ar"/>
              </w:rPr>
            </w:pPr>
          </w:p>
        </w:tc>
        <w:tc>
          <w:tcPr>
            <w:tcW w:w="1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D284C">
            <w:pPr>
              <w:keepNext w:val="0"/>
              <w:keepLines w:val="0"/>
              <w:pageBreakBefore w:val="0"/>
              <w:kinsoku/>
              <w:overflowPunct/>
              <w:topLinePunct w:val="0"/>
              <w:bidi w:val="0"/>
              <w:spacing w:line="240" w:lineRule="auto"/>
              <w:ind w:left="0" w:leftChars="0" w:right="0" w:rightChars="0" w:firstLine="0" w:firstLineChars="0"/>
              <w:jc w:val="center"/>
              <w:rPr>
                <w:rFonts w:hint="eastAsia" w:asciiTheme="majorEastAsia" w:hAnsiTheme="majorEastAsia" w:eastAsiaTheme="majorEastAsia" w:cstheme="majorEastAsia"/>
                <w:i w:val="0"/>
                <w:iCs w:val="0"/>
                <w:color w:val="auto"/>
                <w:sz w:val="24"/>
                <w:szCs w:val="24"/>
                <w:highlight w:val="none"/>
                <w:u w:val="none"/>
              </w:rPr>
            </w:pPr>
          </w:p>
        </w:tc>
      </w:tr>
      <w:tr w14:paraId="4FEBC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4" w:hRule="atLeast"/>
        </w:trPr>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55756">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3</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D2EA0">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床旁便携式彩超</w:t>
            </w:r>
          </w:p>
        </w:tc>
        <w:tc>
          <w:tcPr>
            <w:tcW w:w="2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22063">
            <w:pPr>
              <w:keepNext w:val="0"/>
              <w:keepLines w:val="0"/>
              <w:pageBreakBefore w:val="0"/>
              <w:widowControl w:val="0"/>
              <w:numPr>
                <w:ilvl w:val="0"/>
                <w:numId w:val="43"/>
              </w:numPr>
              <w:tabs>
                <w:tab w:val="left" w:pos="426"/>
              </w:tabs>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b/>
                <w:bCs/>
                <w:color w:val="auto"/>
                <w:kern w:val="2"/>
                <w:sz w:val="24"/>
                <w:szCs w:val="24"/>
                <w:highlight w:val="none"/>
                <w:lang w:val="en-US" w:eastAsia="zh-CN" w:bidi="ar-SA"/>
              </w:rPr>
            </w:pPr>
            <w:r>
              <w:rPr>
                <w:rFonts w:hint="eastAsia" w:asciiTheme="majorEastAsia" w:hAnsiTheme="majorEastAsia" w:eastAsiaTheme="majorEastAsia" w:cstheme="majorEastAsia"/>
                <w:b/>
                <w:bCs/>
                <w:color w:val="auto"/>
                <w:kern w:val="2"/>
                <w:sz w:val="24"/>
                <w:szCs w:val="24"/>
                <w:highlight w:val="none"/>
                <w:lang w:val="en-US" w:eastAsia="zh-CN" w:bidi="ar-SA"/>
              </w:rPr>
              <w:t>货物名称：全数字化便携彩色多普勒超声诊断系统</w:t>
            </w:r>
          </w:p>
          <w:p w14:paraId="2608ACDB">
            <w:pPr>
              <w:keepNext w:val="0"/>
              <w:keepLines w:val="0"/>
              <w:pageBreakBefore w:val="0"/>
              <w:widowControl/>
              <w:suppressLineNumbers w:val="0"/>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1.适用于急重诊、腹部、产科、妇科、心脏、小器官、 泌尿、血管、儿科、神经等应用。</w:t>
            </w:r>
          </w:p>
          <w:p w14:paraId="777094D1">
            <w:pPr>
              <w:keepNext w:val="0"/>
              <w:keepLines w:val="0"/>
              <w:pageBreakBefore w:val="0"/>
              <w:widowControl w:val="0"/>
              <w:numPr>
                <w:ilvl w:val="0"/>
                <w:numId w:val="43"/>
              </w:numPr>
              <w:tabs>
                <w:tab w:val="left" w:pos="426"/>
              </w:tabs>
              <w:kinsoku/>
              <w:overflowPunct/>
              <w:topLinePunct w:val="0"/>
              <w:bidi w:val="0"/>
              <w:spacing w:line="240" w:lineRule="auto"/>
              <w:ind w:left="0" w:leftChars="0" w:right="0" w:rightChars="0" w:firstLine="0" w:firstLineChars="0"/>
              <w:jc w:val="both"/>
              <w:rPr>
                <w:rFonts w:hint="eastAsia" w:asciiTheme="majorEastAsia" w:hAnsiTheme="majorEastAsia" w:eastAsiaTheme="majorEastAsia" w:cstheme="majorEastAsia"/>
                <w:b/>
                <w:bCs/>
                <w:color w:val="auto"/>
                <w:kern w:val="2"/>
                <w:sz w:val="24"/>
                <w:szCs w:val="24"/>
                <w:highlight w:val="none"/>
                <w:lang w:val="en-US" w:eastAsia="zh-CN" w:bidi="ar-SA"/>
              </w:rPr>
            </w:pPr>
            <w:r>
              <w:rPr>
                <w:rFonts w:hint="eastAsia" w:asciiTheme="majorEastAsia" w:hAnsiTheme="majorEastAsia" w:eastAsiaTheme="majorEastAsia" w:cstheme="majorEastAsia"/>
                <w:b/>
                <w:bCs/>
                <w:color w:val="auto"/>
                <w:kern w:val="2"/>
                <w:sz w:val="24"/>
                <w:szCs w:val="24"/>
                <w:highlight w:val="none"/>
                <w:lang w:val="en-US" w:eastAsia="zh-CN" w:bidi="ar-SA"/>
              </w:rPr>
              <w:t>系统技术规格及概述</w:t>
            </w:r>
          </w:p>
          <w:p w14:paraId="40C55B00">
            <w:pPr>
              <w:keepNext w:val="0"/>
              <w:keepLines w:val="0"/>
              <w:pageBreakBefore w:val="0"/>
              <w:widowControl w:val="0"/>
              <w:numPr>
                <w:ilvl w:val="0"/>
                <w:numId w:val="44"/>
              </w:numPr>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系统通用功能</w:t>
            </w:r>
          </w:p>
          <w:p w14:paraId="43FD76FB">
            <w:pPr>
              <w:keepNext w:val="0"/>
              <w:keepLines w:val="0"/>
              <w:pageBreakBefore w:val="0"/>
              <w:widowControl w:val="0"/>
              <w:numPr>
                <w:ilvl w:val="0"/>
                <w:numId w:val="45"/>
              </w:numPr>
              <w:kinsoku/>
              <w:wordWrap/>
              <w:overflowPunct/>
              <w:topLinePunct w:val="0"/>
              <w:autoSpaceDE/>
              <w:autoSpaceDN/>
              <w:bidi w:val="0"/>
              <w:adjustRightInd/>
              <w:snapToGrid/>
              <w:spacing w:line="240" w:lineRule="auto"/>
              <w:ind w:left="0" w:leftChars="0" w:right="0" w:rightChars="0" w:firstLine="240" w:firstLineChars="100"/>
              <w:jc w:val="left"/>
              <w:textAlignment w:val="auto"/>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笔记本式超声，配置≥15英寸高分辨率液晶显示器。</w:t>
            </w:r>
          </w:p>
          <w:p w14:paraId="0C8B3A75">
            <w:pPr>
              <w:keepNext w:val="0"/>
              <w:keepLines w:val="0"/>
              <w:pageBreakBefore w:val="0"/>
              <w:widowControl w:val="0"/>
              <w:numPr>
                <w:ilvl w:val="0"/>
                <w:numId w:val="45"/>
              </w:numPr>
              <w:kinsoku/>
              <w:wordWrap/>
              <w:overflowPunct/>
              <w:topLinePunct w:val="0"/>
              <w:autoSpaceDE/>
              <w:autoSpaceDN/>
              <w:bidi w:val="0"/>
              <w:adjustRightInd/>
              <w:snapToGrid/>
              <w:spacing w:line="240" w:lineRule="auto"/>
              <w:ind w:left="0" w:leftChars="0" w:right="0" w:rightChars="0" w:firstLine="240" w:firstLineChars="100"/>
              <w:jc w:val="left"/>
              <w:textAlignment w:val="auto"/>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★主机内置或可拓展探头接口≥3个，大小一致</w:t>
            </w:r>
          </w:p>
          <w:p w14:paraId="3B31CF90">
            <w:pPr>
              <w:keepNext w:val="0"/>
              <w:keepLines w:val="0"/>
              <w:pageBreakBefore w:val="0"/>
              <w:widowControl w:val="0"/>
              <w:numPr>
                <w:ilvl w:val="0"/>
                <w:numId w:val="45"/>
              </w:numPr>
              <w:kinsoku/>
              <w:wordWrap/>
              <w:overflowPunct/>
              <w:topLinePunct w:val="0"/>
              <w:autoSpaceDE/>
              <w:autoSpaceDN/>
              <w:bidi w:val="0"/>
              <w:adjustRightInd/>
              <w:snapToGrid/>
              <w:spacing w:line="240" w:lineRule="auto"/>
              <w:ind w:left="0" w:leftChars="0" w:right="0" w:rightChars="0" w:firstLine="240" w:firstLineChars="100"/>
              <w:jc w:val="left"/>
              <w:textAlignment w:val="auto"/>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★整机重量≤6.5kg（含电池）</w:t>
            </w:r>
          </w:p>
          <w:p w14:paraId="66F53A6E">
            <w:pPr>
              <w:keepNext w:val="0"/>
              <w:keepLines w:val="0"/>
              <w:pageBreakBefore w:val="0"/>
              <w:widowControl w:val="0"/>
              <w:numPr>
                <w:ilvl w:val="0"/>
                <w:numId w:val="44"/>
              </w:numPr>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二维灰阶模式，具备以下功能：</w:t>
            </w:r>
          </w:p>
          <w:p w14:paraId="055137BB">
            <w:pPr>
              <w:keepNext w:val="0"/>
              <w:keepLines w:val="0"/>
              <w:pageBreakBefore w:val="0"/>
              <w:widowControl w:val="0"/>
              <w:numPr>
                <w:ilvl w:val="0"/>
                <w:numId w:val="46"/>
              </w:numPr>
              <w:kinsoku/>
              <w:wordWrap/>
              <w:overflowPunct/>
              <w:topLinePunct w:val="0"/>
              <w:autoSpaceDE/>
              <w:autoSpaceDN/>
              <w:bidi w:val="0"/>
              <w:adjustRightInd/>
              <w:snapToGrid/>
              <w:spacing w:line="240" w:lineRule="auto"/>
              <w:ind w:left="0" w:leftChars="0" w:right="0" w:rightChars="0" w:firstLine="240" w:firstLineChars="100"/>
              <w:jc w:val="left"/>
              <w:textAlignment w:val="auto"/>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组织谐波成像。</w:t>
            </w:r>
          </w:p>
          <w:p w14:paraId="6A8FBE58">
            <w:pPr>
              <w:keepNext w:val="0"/>
              <w:keepLines w:val="0"/>
              <w:pageBreakBefore w:val="0"/>
              <w:widowControl w:val="0"/>
              <w:numPr>
                <w:ilvl w:val="0"/>
                <w:numId w:val="46"/>
              </w:numPr>
              <w:kinsoku/>
              <w:wordWrap/>
              <w:overflowPunct/>
              <w:topLinePunct w:val="0"/>
              <w:autoSpaceDE/>
              <w:autoSpaceDN/>
              <w:bidi w:val="0"/>
              <w:adjustRightInd/>
              <w:snapToGrid/>
              <w:spacing w:line="240" w:lineRule="auto"/>
              <w:ind w:left="0" w:leftChars="0" w:right="0" w:rightChars="0" w:firstLine="240" w:firstLineChars="100"/>
              <w:jc w:val="left"/>
              <w:textAlignment w:val="auto"/>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组织特异性成像。</w:t>
            </w:r>
          </w:p>
          <w:p w14:paraId="10377AEB">
            <w:pPr>
              <w:keepNext w:val="0"/>
              <w:keepLines w:val="0"/>
              <w:pageBreakBefore w:val="0"/>
              <w:widowControl w:val="0"/>
              <w:numPr>
                <w:ilvl w:val="0"/>
                <w:numId w:val="46"/>
              </w:numPr>
              <w:kinsoku/>
              <w:wordWrap/>
              <w:overflowPunct/>
              <w:topLinePunct w:val="0"/>
              <w:autoSpaceDE/>
              <w:autoSpaceDN/>
              <w:bidi w:val="0"/>
              <w:adjustRightInd/>
              <w:snapToGrid/>
              <w:spacing w:line="240" w:lineRule="auto"/>
              <w:ind w:left="0" w:leftChars="0" w:right="0" w:rightChars="0" w:firstLine="240" w:firstLineChars="100"/>
              <w:jc w:val="left"/>
              <w:textAlignment w:val="auto"/>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多角度空间复合成像技术。</w:t>
            </w:r>
          </w:p>
          <w:p w14:paraId="254D0C23">
            <w:pPr>
              <w:keepNext w:val="0"/>
              <w:keepLines w:val="0"/>
              <w:pageBreakBefore w:val="0"/>
              <w:widowControl w:val="0"/>
              <w:numPr>
                <w:ilvl w:val="0"/>
                <w:numId w:val="46"/>
              </w:numPr>
              <w:kinsoku/>
              <w:wordWrap/>
              <w:overflowPunct/>
              <w:topLinePunct w:val="0"/>
              <w:autoSpaceDE/>
              <w:autoSpaceDN/>
              <w:bidi w:val="0"/>
              <w:adjustRightInd/>
              <w:snapToGrid/>
              <w:spacing w:line="240" w:lineRule="auto"/>
              <w:ind w:left="0" w:leftChars="0" w:right="0" w:rightChars="0" w:firstLine="240" w:firstLineChars="100"/>
              <w:jc w:val="left"/>
              <w:textAlignment w:val="auto"/>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斑点噪声抑制成像，可分级调节。</w:t>
            </w:r>
          </w:p>
          <w:p w14:paraId="547B1211">
            <w:pPr>
              <w:keepNext w:val="0"/>
              <w:keepLines w:val="0"/>
              <w:pageBreakBefore w:val="0"/>
              <w:widowControl w:val="0"/>
              <w:numPr>
                <w:ilvl w:val="0"/>
                <w:numId w:val="46"/>
              </w:numPr>
              <w:kinsoku/>
              <w:wordWrap/>
              <w:overflowPunct/>
              <w:topLinePunct w:val="0"/>
              <w:autoSpaceDE/>
              <w:autoSpaceDN/>
              <w:bidi w:val="0"/>
              <w:adjustRightInd/>
              <w:snapToGrid/>
              <w:spacing w:line="240" w:lineRule="auto"/>
              <w:ind w:left="0" w:leftChars="0" w:right="0" w:rightChars="0" w:firstLine="240" w:firstLineChars="100"/>
              <w:jc w:val="left"/>
              <w:textAlignment w:val="auto"/>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TGC≥8段（非实体按键）。</w:t>
            </w:r>
          </w:p>
          <w:p w14:paraId="0F869A75">
            <w:pPr>
              <w:keepNext w:val="0"/>
              <w:keepLines w:val="0"/>
              <w:pageBreakBefore w:val="0"/>
              <w:widowControl w:val="0"/>
              <w:numPr>
                <w:ilvl w:val="0"/>
                <w:numId w:val="46"/>
              </w:numPr>
              <w:kinsoku/>
              <w:wordWrap/>
              <w:overflowPunct/>
              <w:topLinePunct w:val="0"/>
              <w:autoSpaceDE/>
              <w:autoSpaceDN/>
              <w:bidi w:val="0"/>
              <w:adjustRightInd/>
              <w:snapToGrid/>
              <w:spacing w:line="240" w:lineRule="auto"/>
              <w:ind w:left="0" w:leftChars="0" w:right="0" w:rightChars="0" w:firstLine="240" w:firstLineChars="100"/>
              <w:jc w:val="left"/>
              <w:textAlignment w:val="auto"/>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★最大显示深度:≥35cm。</w:t>
            </w:r>
          </w:p>
          <w:p w14:paraId="61C0B420">
            <w:pPr>
              <w:keepNext w:val="0"/>
              <w:keepLines w:val="0"/>
              <w:pageBreakBefore w:val="0"/>
              <w:widowControl w:val="0"/>
              <w:numPr>
                <w:ilvl w:val="0"/>
                <w:numId w:val="44"/>
              </w:numPr>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M型成像模式，具备以下功能：</w:t>
            </w:r>
          </w:p>
          <w:p w14:paraId="022F312E">
            <w:pPr>
              <w:keepNext w:val="0"/>
              <w:keepLines w:val="0"/>
              <w:pageBreakBefore w:val="0"/>
              <w:widowControl w:val="0"/>
              <w:numPr>
                <w:ilvl w:val="0"/>
                <w:numId w:val="47"/>
              </w:numPr>
              <w:kinsoku/>
              <w:wordWrap/>
              <w:overflowPunct/>
              <w:topLinePunct w:val="0"/>
              <w:autoSpaceDE/>
              <w:autoSpaceDN/>
              <w:bidi w:val="0"/>
              <w:adjustRightInd/>
              <w:snapToGrid/>
              <w:spacing w:line="240" w:lineRule="auto"/>
              <w:ind w:left="0" w:leftChars="0" w:right="0" w:rightChars="0" w:firstLine="240" w:firstLineChars="100"/>
              <w:jc w:val="left"/>
              <w:textAlignment w:val="auto"/>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彩色M型。</w:t>
            </w:r>
          </w:p>
          <w:p w14:paraId="3C6BB8D8">
            <w:pPr>
              <w:keepNext w:val="0"/>
              <w:keepLines w:val="0"/>
              <w:pageBreakBefore w:val="0"/>
              <w:widowControl w:val="0"/>
              <w:numPr>
                <w:ilvl w:val="0"/>
                <w:numId w:val="47"/>
              </w:numPr>
              <w:kinsoku/>
              <w:wordWrap/>
              <w:overflowPunct/>
              <w:topLinePunct w:val="0"/>
              <w:autoSpaceDE/>
              <w:autoSpaceDN/>
              <w:bidi w:val="0"/>
              <w:adjustRightInd/>
              <w:snapToGrid/>
              <w:spacing w:line="240" w:lineRule="auto"/>
              <w:ind w:left="0" w:leftChars="0" w:right="0" w:rightChars="0" w:firstLine="240" w:firstLineChars="100"/>
              <w:jc w:val="left"/>
              <w:textAlignment w:val="auto"/>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解剖M型，可360度任意旋转。</w:t>
            </w:r>
          </w:p>
          <w:p w14:paraId="582E5533">
            <w:pPr>
              <w:keepNext w:val="0"/>
              <w:keepLines w:val="0"/>
              <w:pageBreakBefore w:val="0"/>
              <w:widowControl w:val="0"/>
              <w:numPr>
                <w:ilvl w:val="0"/>
                <w:numId w:val="44"/>
              </w:numPr>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彩色多普勒成像（包括彩色、能量、方向能量多普勒模式），具备以下功能：</w:t>
            </w:r>
          </w:p>
          <w:p w14:paraId="0C9E3CA7">
            <w:pPr>
              <w:keepNext w:val="0"/>
              <w:keepLines w:val="0"/>
              <w:pageBreakBefore w:val="0"/>
              <w:widowControl w:val="0"/>
              <w:numPr>
                <w:ilvl w:val="0"/>
                <w:numId w:val="48"/>
              </w:numPr>
              <w:kinsoku/>
              <w:wordWrap/>
              <w:overflowPunct/>
              <w:topLinePunct w:val="0"/>
              <w:autoSpaceDE/>
              <w:autoSpaceDN/>
              <w:bidi w:val="0"/>
              <w:adjustRightInd/>
              <w:snapToGrid/>
              <w:spacing w:line="240" w:lineRule="auto"/>
              <w:ind w:left="0" w:leftChars="0" w:right="0" w:rightChars="0" w:firstLine="240" w:firstLineChars="100"/>
              <w:jc w:val="left"/>
              <w:textAlignment w:val="auto"/>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高分辨率血流成像。</w:t>
            </w:r>
          </w:p>
          <w:p w14:paraId="4211F004">
            <w:pPr>
              <w:keepNext w:val="0"/>
              <w:keepLines w:val="0"/>
              <w:pageBreakBefore w:val="0"/>
              <w:widowControl w:val="0"/>
              <w:numPr>
                <w:ilvl w:val="0"/>
                <w:numId w:val="48"/>
              </w:numPr>
              <w:kinsoku/>
              <w:wordWrap/>
              <w:overflowPunct/>
              <w:topLinePunct w:val="0"/>
              <w:autoSpaceDE/>
              <w:autoSpaceDN/>
              <w:bidi w:val="0"/>
              <w:adjustRightInd/>
              <w:snapToGrid/>
              <w:spacing w:line="240" w:lineRule="auto"/>
              <w:ind w:left="0" w:leftChars="0" w:right="0" w:rightChars="0" w:firstLine="240" w:firstLineChars="100"/>
              <w:jc w:val="left"/>
              <w:textAlignment w:val="auto"/>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双实时同屏对比显示。</w:t>
            </w:r>
          </w:p>
          <w:p w14:paraId="2549DE4B">
            <w:pPr>
              <w:keepNext w:val="0"/>
              <w:keepLines w:val="0"/>
              <w:pageBreakBefore w:val="0"/>
              <w:widowControl w:val="0"/>
              <w:numPr>
                <w:ilvl w:val="0"/>
                <w:numId w:val="48"/>
              </w:numPr>
              <w:kinsoku/>
              <w:wordWrap/>
              <w:overflowPunct/>
              <w:topLinePunct w:val="0"/>
              <w:autoSpaceDE/>
              <w:autoSpaceDN/>
              <w:bidi w:val="0"/>
              <w:adjustRightInd/>
              <w:snapToGrid/>
              <w:spacing w:line="240" w:lineRule="auto"/>
              <w:ind w:left="0" w:leftChars="0" w:right="0" w:rightChars="0" w:firstLine="240" w:firstLineChars="100"/>
              <w:jc w:val="left"/>
              <w:textAlignment w:val="auto"/>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取样框偏转：线阵探头支持≥ ±20 度，取样框可根据探头血流方向自动调节</w:t>
            </w:r>
          </w:p>
          <w:p w14:paraId="44B8FD9D">
            <w:pPr>
              <w:keepNext w:val="0"/>
              <w:keepLines w:val="0"/>
              <w:pageBreakBefore w:val="0"/>
              <w:widowControl w:val="0"/>
              <w:numPr>
                <w:ilvl w:val="0"/>
                <w:numId w:val="44"/>
              </w:numPr>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频谱多普勒成像，具备以下功能：</w:t>
            </w:r>
          </w:p>
          <w:p w14:paraId="5EE2C7A9">
            <w:pPr>
              <w:keepNext w:val="0"/>
              <w:keepLines w:val="0"/>
              <w:pageBreakBefore w:val="0"/>
              <w:widowControl w:val="0"/>
              <w:numPr>
                <w:ilvl w:val="0"/>
                <w:numId w:val="49"/>
              </w:numPr>
              <w:kinsoku/>
              <w:wordWrap/>
              <w:overflowPunct/>
              <w:topLinePunct w:val="0"/>
              <w:autoSpaceDE/>
              <w:autoSpaceDN/>
              <w:bidi w:val="0"/>
              <w:adjustRightInd/>
              <w:snapToGrid/>
              <w:spacing w:line="240" w:lineRule="auto"/>
              <w:ind w:leftChars="100" w:right="0" w:rightChars="0"/>
              <w:jc w:val="left"/>
              <w:textAlignment w:val="auto"/>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脉冲多普勒、连续多普勒。</w:t>
            </w:r>
          </w:p>
          <w:p w14:paraId="4433C368">
            <w:pPr>
              <w:keepNext w:val="0"/>
              <w:keepLines w:val="0"/>
              <w:pageBreakBefore w:val="0"/>
              <w:widowControl w:val="0"/>
              <w:numPr>
                <w:ilvl w:val="0"/>
                <w:numId w:val="49"/>
              </w:numPr>
              <w:kinsoku/>
              <w:wordWrap/>
              <w:overflowPunct/>
              <w:topLinePunct w:val="0"/>
              <w:autoSpaceDE/>
              <w:autoSpaceDN/>
              <w:bidi w:val="0"/>
              <w:adjustRightInd/>
              <w:snapToGrid/>
              <w:spacing w:line="240" w:lineRule="auto"/>
              <w:ind w:left="210" w:leftChars="100" w:right="0" w:rightChars="0" w:firstLine="0" w:firstLineChars="0"/>
              <w:jc w:val="left"/>
              <w:textAlignment w:val="auto"/>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自动计算心动周期。</w:t>
            </w:r>
          </w:p>
          <w:p w14:paraId="50D2A87E">
            <w:pPr>
              <w:keepNext w:val="0"/>
              <w:keepLines w:val="0"/>
              <w:pageBreakBefore w:val="0"/>
              <w:widowControl w:val="0"/>
              <w:numPr>
                <w:ilvl w:val="0"/>
                <w:numId w:val="44"/>
              </w:numPr>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具备一键自动优化功能（包括应用于二维、彩色、频谱模式等）。</w:t>
            </w:r>
          </w:p>
          <w:p w14:paraId="66CBAF79">
            <w:pPr>
              <w:keepNext w:val="0"/>
              <w:keepLines w:val="0"/>
              <w:pageBreakBefore w:val="0"/>
              <w:widowControl w:val="0"/>
              <w:numPr>
                <w:ilvl w:val="0"/>
                <w:numId w:val="44"/>
              </w:numPr>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★具备</w:t>
            </w:r>
            <w:r>
              <w:rPr>
                <w:rFonts w:hint="eastAsia" w:asciiTheme="majorEastAsia" w:hAnsiTheme="majorEastAsia" w:eastAsiaTheme="majorEastAsia" w:cstheme="majorEastAsia"/>
                <w:color w:val="auto"/>
                <w:kern w:val="0"/>
                <w:sz w:val="24"/>
                <w:szCs w:val="24"/>
                <w:highlight w:val="none"/>
                <w:lang w:val="en-US" w:eastAsia="zh-CN" w:bidi="ar-SA"/>
              </w:rPr>
              <w:t>全域动态聚焦技术。</w:t>
            </w:r>
          </w:p>
          <w:p w14:paraId="339A48E8">
            <w:pPr>
              <w:keepNext w:val="0"/>
              <w:keepLines w:val="0"/>
              <w:pageBreakBefore w:val="0"/>
              <w:widowControl w:val="0"/>
              <w:numPr>
                <w:ilvl w:val="0"/>
                <w:numId w:val="44"/>
              </w:numPr>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具备穿刺针增强功能。</w:t>
            </w:r>
          </w:p>
          <w:p w14:paraId="136C9B99">
            <w:pPr>
              <w:keepNext w:val="0"/>
              <w:keepLines w:val="0"/>
              <w:pageBreakBefore w:val="0"/>
              <w:widowControl w:val="0"/>
              <w:numPr>
                <w:ilvl w:val="0"/>
                <w:numId w:val="44"/>
              </w:numPr>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具备造影成像功能：支持凸阵，线阵，腔内探头，支持微血管造影增强，向后存储可存储高达≥480秒的电影，向前存储电影时间高达≥120秒，支持造影击碎功能，支持互换造影图像和组织图像在屏幕上显示的位置。</w:t>
            </w:r>
          </w:p>
          <w:p w14:paraId="34475288">
            <w:pPr>
              <w:keepNext w:val="0"/>
              <w:keepLines w:val="0"/>
              <w:pageBreakBefore w:val="0"/>
              <w:widowControl w:val="0"/>
              <w:numPr>
                <w:ilvl w:val="0"/>
                <w:numId w:val="44"/>
              </w:numPr>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★具备应变式弹性成像功能，具有组织硬度定量分析软件和压力曲线提示图标，支持应变率测量和肿块、肿块周边组织以及肿块和周边组织弹性定量分析。</w:t>
            </w:r>
          </w:p>
          <w:p w14:paraId="278D0D06">
            <w:pPr>
              <w:keepNext w:val="0"/>
              <w:keepLines w:val="0"/>
              <w:pageBreakBefore w:val="0"/>
              <w:widowControl w:val="0"/>
              <w:numPr>
                <w:ilvl w:val="0"/>
                <w:numId w:val="44"/>
              </w:numPr>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具备超声教学功能，能提供标准超声声像图、解剖示意图、手法图及扫查技巧提示等；具备实时宽景成像功能，支持凸阵探头、线阵探头。</w:t>
            </w:r>
          </w:p>
          <w:p w14:paraId="00F1A2F2">
            <w:pPr>
              <w:keepNext w:val="0"/>
              <w:keepLines w:val="0"/>
              <w:pageBreakBefore w:val="0"/>
              <w:widowControl w:val="0"/>
              <w:numPr>
                <w:ilvl w:val="0"/>
                <w:numId w:val="44"/>
              </w:numPr>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★支持自动B线检测, 自动计算B线数量、获取B线面积比、B线间距, 指导液体复苏并防止出现肺水肿。</w:t>
            </w:r>
          </w:p>
          <w:p w14:paraId="46D2C198">
            <w:pPr>
              <w:keepNext w:val="0"/>
              <w:keepLines w:val="0"/>
              <w:pageBreakBefore w:val="0"/>
              <w:widowControl w:val="0"/>
              <w:numPr>
                <w:ilvl w:val="0"/>
                <w:numId w:val="44"/>
              </w:numPr>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支持血流像素比，自动对比取样框内血流像素的比值。</w:t>
            </w:r>
          </w:p>
          <w:p w14:paraId="5541D63E">
            <w:pPr>
              <w:keepNext w:val="0"/>
              <w:keepLines w:val="0"/>
              <w:pageBreakBefore w:val="0"/>
              <w:widowControl w:val="0"/>
              <w:numPr>
                <w:ilvl w:val="0"/>
                <w:numId w:val="44"/>
              </w:numPr>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具备智能声控模块，利用语音指令调节图像参数，包括深度、增益、焦点位置、切换检查模式等。</w:t>
            </w:r>
          </w:p>
          <w:p w14:paraId="2CA33B13">
            <w:pPr>
              <w:keepNext w:val="0"/>
              <w:keepLines w:val="0"/>
              <w:pageBreakBefore w:val="0"/>
              <w:widowControl w:val="0"/>
              <w:numPr>
                <w:ilvl w:val="0"/>
                <w:numId w:val="43"/>
              </w:numPr>
              <w:tabs>
                <w:tab w:val="left" w:pos="426"/>
              </w:tabs>
              <w:kinsoku/>
              <w:overflowPunct/>
              <w:topLinePunct w:val="0"/>
              <w:bidi w:val="0"/>
              <w:spacing w:line="240" w:lineRule="auto"/>
              <w:ind w:left="0" w:leftChars="0" w:right="0" w:rightChars="0" w:firstLine="0" w:firstLineChars="0"/>
              <w:jc w:val="both"/>
              <w:rPr>
                <w:rFonts w:hint="eastAsia" w:asciiTheme="majorEastAsia" w:hAnsiTheme="majorEastAsia" w:eastAsiaTheme="majorEastAsia" w:cstheme="majorEastAsia"/>
                <w:b/>
                <w:bCs/>
                <w:color w:val="auto"/>
                <w:kern w:val="2"/>
                <w:sz w:val="24"/>
                <w:szCs w:val="24"/>
                <w:highlight w:val="none"/>
                <w:lang w:val="en-US" w:eastAsia="zh-CN" w:bidi="ar-SA"/>
              </w:rPr>
            </w:pPr>
            <w:r>
              <w:rPr>
                <w:rFonts w:hint="eastAsia" w:asciiTheme="majorEastAsia" w:hAnsiTheme="majorEastAsia" w:eastAsiaTheme="majorEastAsia" w:cstheme="majorEastAsia"/>
                <w:b/>
                <w:bCs/>
                <w:color w:val="auto"/>
                <w:kern w:val="2"/>
                <w:sz w:val="24"/>
                <w:szCs w:val="24"/>
                <w:highlight w:val="none"/>
                <w:lang w:val="en-US" w:eastAsia="zh-CN" w:bidi="ar-SA"/>
              </w:rPr>
              <w:t>测量分析和报告，具备以下软件：</w:t>
            </w:r>
          </w:p>
          <w:p w14:paraId="5743D7A4">
            <w:pPr>
              <w:keepNext w:val="0"/>
              <w:keepLines w:val="0"/>
              <w:pageBreakBefore w:val="0"/>
              <w:widowControl w:val="0"/>
              <w:numPr>
                <w:ilvl w:val="0"/>
                <w:numId w:val="50"/>
              </w:numPr>
              <w:kinsoku/>
              <w:wordWrap/>
              <w:overflowPunct/>
              <w:topLinePunct w:val="0"/>
              <w:autoSpaceDE/>
              <w:autoSpaceDN/>
              <w:bidi w:val="0"/>
              <w:adjustRightInd/>
              <w:snapToGrid/>
              <w:spacing w:line="240" w:lineRule="auto"/>
              <w:ind w:left="425" w:leftChars="0" w:right="0" w:rightChars="0" w:hanging="425" w:firstLineChars="0"/>
              <w:jc w:val="left"/>
              <w:textAlignment w:val="auto"/>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常规测量软件包。</w:t>
            </w:r>
          </w:p>
          <w:p w14:paraId="0E5A88C2">
            <w:pPr>
              <w:keepNext w:val="0"/>
              <w:keepLines w:val="0"/>
              <w:pageBreakBefore w:val="0"/>
              <w:widowControl w:val="0"/>
              <w:numPr>
                <w:ilvl w:val="0"/>
                <w:numId w:val="50"/>
              </w:numPr>
              <w:kinsoku/>
              <w:wordWrap/>
              <w:overflowPunct/>
              <w:topLinePunct w:val="0"/>
              <w:autoSpaceDE/>
              <w:autoSpaceDN/>
              <w:bidi w:val="0"/>
              <w:adjustRightInd/>
              <w:snapToGrid/>
              <w:spacing w:line="240" w:lineRule="auto"/>
              <w:ind w:left="425" w:leftChars="0" w:right="0" w:rightChars="0" w:hanging="425" w:firstLineChars="0"/>
              <w:jc w:val="left"/>
              <w:textAlignment w:val="auto"/>
              <w:rPr>
                <w:rFonts w:hint="eastAsia" w:asciiTheme="majorEastAsia" w:hAnsiTheme="majorEastAsia" w:eastAsiaTheme="majorEastAsia" w:cstheme="majorEastAsia"/>
                <w:vanish/>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★血管内中膜自动测量。</w:t>
            </w:r>
          </w:p>
          <w:p w14:paraId="7E6618CF">
            <w:pPr>
              <w:keepNext w:val="0"/>
              <w:keepLines w:val="0"/>
              <w:pageBreakBefore w:val="0"/>
              <w:widowControl w:val="0"/>
              <w:numPr>
                <w:ilvl w:val="0"/>
                <w:numId w:val="50"/>
              </w:numPr>
              <w:kinsoku/>
              <w:wordWrap/>
              <w:overflowPunct/>
              <w:topLinePunct w:val="0"/>
              <w:autoSpaceDE/>
              <w:autoSpaceDN/>
              <w:bidi w:val="0"/>
              <w:adjustRightInd/>
              <w:snapToGrid/>
              <w:spacing w:line="240" w:lineRule="auto"/>
              <w:ind w:left="425" w:leftChars="0" w:right="0" w:rightChars="0" w:hanging="425" w:firstLineChars="0"/>
              <w:jc w:val="left"/>
              <w:textAlignment w:val="auto"/>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测量数据包括最大值，最小值，平均值，标准差，ROI长度，测量长度及质量指标，并具备IMT评估曲线分析（非手动绘制）。</w:t>
            </w:r>
          </w:p>
          <w:p w14:paraId="06C1CB40">
            <w:pPr>
              <w:keepNext w:val="0"/>
              <w:keepLines w:val="0"/>
              <w:pageBreakBefore w:val="0"/>
              <w:widowControl w:val="0"/>
              <w:numPr>
                <w:ilvl w:val="0"/>
                <w:numId w:val="50"/>
              </w:numPr>
              <w:kinsoku/>
              <w:wordWrap/>
              <w:overflowPunct/>
              <w:topLinePunct w:val="0"/>
              <w:autoSpaceDE/>
              <w:autoSpaceDN/>
              <w:bidi w:val="0"/>
              <w:adjustRightInd/>
              <w:snapToGrid/>
              <w:spacing w:line="240" w:lineRule="auto"/>
              <w:ind w:left="425" w:leftChars="0" w:right="0" w:rightChars="0" w:hanging="425" w:firstLineChars="0"/>
              <w:jc w:val="left"/>
              <w:textAlignment w:val="auto"/>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★可支持产科自动测量：支持 BPD， HC， OFD， FL， AC， HUM。自动测量≥ 6项胎儿发育评估指标。</w:t>
            </w:r>
          </w:p>
          <w:p w14:paraId="3020B469">
            <w:pPr>
              <w:keepNext w:val="0"/>
              <w:keepLines w:val="0"/>
              <w:pageBreakBefore w:val="0"/>
              <w:widowControl w:val="0"/>
              <w:numPr>
                <w:ilvl w:val="0"/>
                <w:numId w:val="43"/>
              </w:numPr>
              <w:tabs>
                <w:tab w:val="left" w:pos="426"/>
              </w:tabs>
              <w:kinsoku/>
              <w:overflowPunct/>
              <w:topLinePunct w:val="0"/>
              <w:bidi w:val="0"/>
              <w:spacing w:line="240" w:lineRule="auto"/>
              <w:ind w:left="0" w:leftChars="0" w:right="0" w:rightChars="0" w:firstLine="0" w:firstLineChars="0"/>
              <w:jc w:val="both"/>
              <w:rPr>
                <w:rFonts w:hint="eastAsia" w:asciiTheme="majorEastAsia" w:hAnsiTheme="majorEastAsia" w:eastAsiaTheme="majorEastAsia" w:cstheme="majorEastAsia"/>
                <w:b/>
                <w:bCs/>
                <w:color w:val="auto"/>
                <w:kern w:val="2"/>
                <w:sz w:val="24"/>
                <w:szCs w:val="24"/>
                <w:highlight w:val="none"/>
                <w:lang w:val="en-US" w:eastAsia="zh-CN" w:bidi="ar-SA"/>
              </w:rPr>
            </w:pPr>
            <w:r>
              <w:rPr>
                <w:rFonts w:hint="eastAsia" w:asciiTheme="majorEastAsia" w:hAnsiTheme="majorEastAsia" w:eastAsiaTheme="majorEastAsia" w:cstheme="majorEastAsia"/>
                <w:b/>
                <w:bCs/>
                <w:color w:val="auto"/>
                <w:kern w:val="2"/>
                <w:sz w:val="24"/>
                <w:szCs w:val="24"/>
                <w:highlight w:val="none"/>
                <w:lang w:val="en-US" w:eastAsia="zh-CN" w:bidi="ar-SA"/>
              </w:rPr>
              <w:t>信息管理与存储</w:t>
            </w:r>
          </w:p>
          <w:p w14:paraId="5A718A03">
            <w:pPr>
              <w:keepNext w:val="0"/>
              <w:keepLines w:val="0"/>
              <w:pageBreakBefore w:val="0"/>
              <w:widowControl w:val="0"/>
              <w:numPr>
                <w:ilvl w:val="0"/>
                <w:numId w:val="51"/>
              </w:numPr>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≥256G SSD固态硬盘。</w:t>
            </w:r>
          </w:p>
          <w:p w14:paraId="70352061">
            <w:pPr>
              <w:keepNext w:val="0"/>
              <w:keepLines w:val="0"/>
              <w:pageBreakBefore w:val="0"/>
              <w:widowControl w:val="0"/>
              <w:numPr>
                <w:ilvl w:val="0"/>
                <w:numId w:val="51"/>
              </w:numPr>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内置超声工作站。</w:t>
            </w:r>
          </w:p>
          <w:p w14:paraId="6CD31A6E">
            <w:pPr>
              <w:keepNext w:val="0"/>
              <w:keepLines w:val="0"/>
              <w:pageBreakBefore w:val="0"/>
              <w:widowControl w:val="0"/>
              <w:numPr>
                <w:ilvl w:val="0"/>
                <w:numId w:val="51"/>
              </w:numPr>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动态图像、静态图像以PC格式直接导出，无需特殊软件即能在普通PC 机上直接观看图像。</w:t>
            </w:r>
          </w:p>
          <w:p w14:paraId="7036C920">
            <w:pPr>
              <w:keepNext w:val="0"/>
              <w:keepLines w:val="0"/>
              <w:pageBreakBefore w:val="0"/>
              <w:widowControl w:val="0"/>
              <w:numPr>
                <w:ilvl w:val="0"/>
                <w:numId w:val="52"/>
              </w:numPr>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b/>
                <w:bCs/>
                <w:color w:val="auto"/>
                <w:kern w:val="2"/>
                <w:sz w:val="24"/>
                <w:szCs w:val="24"/>
                <w:highlight w:val="none"/>
                <w:lang w:val="en-US" w:eastAsia="zh-CN" w:bidi="ar-SA"/>
              </w:rPr>
            </w:pPr>
            <w:r>
              <w:rPr>
                <w:rFonts w:hint="eastAsia" w:asciiTheme="majorEastAsia" w:hAnsiTheme="majorEastAsia" w:eastAsiaTheme="majorEastAsia" w:cstheme="majorEastAsia"/>
                <w:b/>
                <w:bCs/>
                <w:color w:val="auto"/>
                <w:kern w:val="2"/>
                <w:sz w:val="24"/>
                <w:szCs w:val="24"/>
                <w:highlight w:val="none"/>
                <w:lang w:val="en-US" w:eastAsia="zh-CN" w:bidi="ar-SA"/>
              </w:rPr>
              <w:t>探头技术要求</w:t>
            </w:r>
          </w:p>
          <w:p w14:paraId="7623EC39">
            <w:pPr>
              <w:keepNext w:val="0"/>
              <w:keepLines w:val="0"/>
              <w:pageBreakBefore w:val="0"/>
              <w:widowControl w:val="0"/>
              <w:numPr>
                <w:ilvl w:val="0"/>
                <w:numId w:val="0"/>
              </w:numPr>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1.凸阵探头频率范围：1.0</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color w:val="auto"/>
                <w:kern w:val="2"/>
                <w:sz w:val="24"/>
                <w:szCs w:val="24"/>
                <w:highlight w:val="none"/>
                <w:lang w:val="en-US" w:eastAsia="zh-CN" w:bidi="ar-SA"/>
              </w:rPr>
              <w:t>5.0MHz。</w:t>
            </w:r>
          </w:p>
          <w:p w14:paraId="5927ED64">
            <w:pPr>
              <w:keepNext w:val="0"/>
              <w:keepLines w:val="0"/>
              <w:pageBreakBefore w:val="0"/>
              <w:widowControl w:val="0"/>
              <w:numPr>
                <w:ilvl w:val="0"/>
                <w:numId w:val="0"/>
              </w:numPr>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2.线阵探头频率范围：4.0</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color w:val="auto"/>
                <w:kern w:val="2"/>
                <w:sz w:val="24"/>
                <w:szCs w:val="24"/>
                <w:highlight w:val="none"/>
                <w:lang w:val="en-US" w:eastAsia="zh-CN" w:bidi="ar-SA"/>
              </w:rPr>
              <w:t>12.0MHz。</w:t>
            </w:r>
          </w:p>
          <w:p w14:paraId="648E727B">
            <w:pPr>
              <w:keepNext w:val="0"/>
              <w:keepLines w:val="0"/>
              <w:pageBreakBefore w:val="0"/>
              <w:widowControl/>
              <w:suppressLineNumbers w:val="0"/>
              <w:kinsoku/>
              <w:overflowPunct/>
              <w:topLinePunct w:val="0"/>
              <w:bidi w:val="0"/>
              <w:spacing w:line="240" w:lineRule="auto"/>
              <w:ind w:left="0" w:leftChars="0" w:right="0" w:rightChars="0" w:firstLine="0" w:firstLineChars="0"/>
              <w:jc w:val="both"/>
              <w:textAlignment w:val="center"/>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3.相控阵探头频率范围:1.5</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color w:val="auto"/>
                <w:kern w:val="2"/>
                <w:sz w:val="24"/>
                <w:szCs w:val="24"/>
                <w:highlight w:val="none"/>
                <w:lang w:val="en-US" w:eastAsia="zh-CN" w:bidi="ar-SA"/>
              </w:rPr>
              <w:t>4.5MHz。</w:t>
            </w:r>
          </w:p>
          <w:p w14:paraId="61BEE9E8">
            <w:pPr>
              <w:keepNext w:val="0"/>
              <w:keepLines w:val="0"/>
              <w:pageBreakBefore w:val="0"/>
              <w:widowControl w:val="0"/>
              <w:numPr>
                <w:ilvl w:val="-1"/>
                <w:numId w:val="0"/>
              </w:numPr>
              <w:tabs>
                <w:tab w:val="left" w:pos="426"/>
              </w:tabs>
              <w:kinsoku/>
              <w:overflowPunct/>
              <w:topLinePunct w:val="0"/>
              <w:bidi w:val="0"/>
              <w:spacing w:line="240" w:lineRule="auto"/>
              <w:ind w:left="0" w:leftChars="0" w:right="0" w:rightChars="0" w:firstLine="0" w:firstLineChars="0"/>
              <w:jc w:val="both"/>
              <w:rPr>
                <w:rFonts w:hint="default" w:asciiTheme="majorEastAsia" w:hAnsiTheme="majorEastAsia" w:eastAsiaTheme="majorEastAsia" w:cstheme="majorEastAsia"/>
                <w:b/>
                <w:bCs/>
                <w:color w:val="auto"/>
                <w:kern w:val="2"/>
                <w:sz w:val="24"/>
                <w:szCs w:val="24"/>
                <w:highlight w:val="none"/>
                <w:lang w:val="en-US" w:eastAsia="zh-CN" w:bidi="ar-SA"/>
              </w:rPr>
            </w:pPr>
            <w:r>
              <w:rPr>
                <w:rFonts w:hint="eastAsia" w:asciiTheme="majorEastAsia" w:hAnsiTheme="majorEastAsia" w:eastAsiaTheme="majorEastAsia" w:cstheme="majorEastAsia"/>
                <w:b/>
                <w:bCs/>
                <w:color w:val="auto"/>
                <w:kern w:val="2"/>
                <w:sz w:val="24"/>
                <w:szCs w:val="24"/>
                <w:highlight w:val="none"/>
                <w:lang w:val="en-US" w:eastAsia="zh-CN" w:bidi="ar-SA"/>
              </w:rPr>
              <w:t>六、配置（实质性要求，不满足投标无效）</w:t>
            </w:r>
          </w:p>
          <w:p w14:paraId="1B30DA53">
            <w:pPr>
              <w:keepNext w:val="0"/>
              <w:keepLines w:val="0"/>
              <w:pageBreakBefore w:val="0"/>
              <w:widowControl w:val="0"/>
              <w:numPr>
                <w:ilvl w:val="0"/>
                <w:numId w:val="0"/>
              </w:numPr>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1.主机1台。</w:t>
            </w:r>
          </w:p>
          <w:p w14:paraId="340EBC38">
            <w:pPr>
              <w:keepNext w:val="0"/>
              <w:keepLines w:val="0"/>
              <w:pageBreakBefore w:val="0"/>
              <w:widowControl w:val="0"/>
              <w:numPr>
                <w:ilvl w:val="0"/>
                <w:numId w:val="0"/>
              </w:numPr>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2.标配探头3把，凸阵探头1把，线阵探头1把，相控阵探头1把。</w:t>
            </w:r>
          </w:p>
          <w:p w14:paraId="1A2FBD3D">
            <w:pPr>
              <w:keepNext w:val="0"/>
              <w:keepLines w:val="0"/>
              <w:pageBreakBefore w:val="0"/>
              <w:widowControl w:val="0"/>
              <w:numPr>
                <w:ilvl w:val="-1"/>
                <w:numId w:val="0"/>
              </w:numPr>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3.DICOM3.0系统。</w:t>
            </w:r>
          </w:p>
          <w:p w14:paraId="6994F1AF">
            <w:pPr>
              <w:keepNext w:val="0"/>
              <w:keepLines w:val="0"/>
              <w:pageBreakBefore w:val="0"/>
              <w:widowControl w:val="0"/>
              <w:numPr>
                <w:ilvl w:val="-1"/>
                <w:numId w:val="0"/>
              </w:numPr>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4.多功能台车。</w:t>
            </w:r>
          </w:p>
          <w:p w14:paraId="28B5EC69">
            <w:pPr>
              <w:keepNext w:val="0"/>
              <w:keepLines w:val="0"/>
              <w:pageBreakBefore w:val="0"/>
              <w:widowControl w:val="0"/>
              <w:numPr>
                <w:ilvl w:val="-1"/>
                <w:numId w:val="0"/>
              </w:numPr>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5.专用旅行箱，可装载主机、探头及相关备件。</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0ACF2">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7EA24">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台</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6567D">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default" w:asciiTheme="majorEastAsia" w:hAnsiTheme="majorEastAsia" w:eastAsiaTheme="majorEastAsia" w:cstheme="majorEastAsia"/>
                <w:i w:val="0"/>
                <w:iCs w:val="0"/>
                <w:color w:val="auto"/>
                <w:sz w:val="24"/>
                <w:szCs w:val="24"/>
                <w:highlight w:val="none"/>
                <w:u w:val="none"/>
                <w:lang w:val="en-US"/>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33.40</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51A0F">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33.40</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3C884">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kern w:val="0"/>
                <w:sz w:val="24"/>
                <w:szCs w:val="24"/>
                <w:highlight w:val="none"/>
                <w:u w:val="none"/>
                <w:lang w:val="en-US" w:eastAsia="zh-CN" w:bidi="ar"/>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工业</w:t>
            </w:r>
          </w:p>
        </w:tc>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1C34F">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kern w:val="0"/>
                <w:sz w:val="24"/>
                <w:szCs w:val="24"/>
                <w:highlight w:val="none"/>
                <w:u w:val="none"/>
                <w:lang w:val="en-US" w:eastAsia="zh-CN" w:bidi="ar"/>
              </w:rPr>
            </w:pPr>
          </w:p>
        </w:tc>
        <w:tc>
          <w:tcPr>
            <w:tcW w:w="1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C0FE8">
            <w:pPr>
              <w:keepNext w:val="0"/>
              <w:keepLines w:val="0"/>
              <w:pageBreakBefore w:val="0"/>
              <w:kinsoku/>
              <w:overflowPunct/>
              <w:topLinePunct w:val="0"/>
              <w:bidi w:val="0"/>
              <w:spacing w:line="240" w:lineRule="auto"/>
              <w:ind w:left="0" w:leftChars="0" w:right="0" w:rightChars="0" w:firstLine="0" w:firstLineChars="0"/>
              <w:jc w:val="center"/>
              <w:rPr>
                <w:rFonts w:hint="eastAsia" w:asciiTheme="majorEastAsia" w:hAnsiTheme="majorEastAsia" w:eastAsiaTheme="majorEastAsia" w:cstheme="majorEastAsia"/>
                <w:i w:val="0"/>
                <w:iCs w:val="0"/>
                <w:color w:val="auto"/>
                <w:sz w:val="24"/>
                <w:szCs w:val="24"/>
                <w:highlight w:val="none"/>
                <w:u w:val="none"/>
              </w:rPr>
            </w:pPr>
          </w:p>
        </w:tc>
      </w:tr>
      <w:tr w14:paraId="4E289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0" w:hRule="atLeast"/>
        </w:trPr>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F465D">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4</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B7780">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中央监护一拖六系统</w:t>
            </w:r>
          </w:p>
        </w:tc>
        <w:tc>
          <w:tcPr>
            <w:tcW w:w="2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BB5A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Theme="majorEastAsia" w:hAnsiTheme="majorEastAsia" w:eastAsiaTheme="majorEastAsia" w:cstheme="majorEastAsia"/>
                <w:color w:val="000000"/>
                <w:kern w:val="2"/>
                <w:sz w:val="24"/>
                <w:szCs w:val="24"/>
                <w:highlight w:val="none"/>
                <w:lang w:val="en-US" w:eastAsia="zh-CN" w:bidi="ar-SA"/>
              </w:rPr>
            </w:pPr>
            <w:r>
              <w:rPr>
                <w:rFonts w:hint="eastAsia" w:asciiTheme="majorEastAsia" w:hAnsiTheme="majorEastAsia" w:eastAsiaTheme="majorEastAsia" w:cstheme="majorEastAsia"/>
                <w:b/>
                <w:bCs w:val="0"/>
                <w:color w:val="000000"/>
                <w:kern w:val="2"/>
                <w:sz w:val="24"/>
                <w:szCs w:val="24"/>
                <w:highlight w:val="none"/>
                <w:lang w:val="en-US" w:eastAsia="zh-CN" w:bidi="ar-SA"/>
              </w:rPr>
              <w:t>一、中央监护系统技术参数</w:t>
            </w:r>
          </w:p>
          <w:p w14:paraId="324BAF5F">
            <w:pPr>
              <w:keepNext w:val="0"/>
              <w:keepLines w:val="0"/>
              <w:pageBreakBefore w:val="0"/>
              <w:widowControl w:val="0"/>
              <w:numPr>
                <w:ilvl w:val="0"/>
                <w:numId w:val="53"/>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Theme="majorEastAsia" w:hAnsiTheme="majorEastAsia" w:eastAsiaTheme="majorEastAsia" w:cstheme="majorEastAsia"/>
                <w:color w:val="000000"/>
                <w:kern w:val="2"/>
                <w:sz w:val="24"/>
                <w:szCs w:val="24"/>
                <w:highlight w:val="none"/>
                <w:lang w:val="en-US" w:eastAsia="zh-CN" w:bidi="ar-SA"/>
              </w:rPr>
            </w:pPr>
            <w:r>
              <w:rPr>
                <w:rFonts w:hint="eastAsia" w:asciiTheme="majorEastAsia" w:hAnsiTheme="majorEastAsia" w:eastAsiaTheme="majorEastAsia" w:cstheme="majorEastAsia"/>
                <w:color w:val="000000"/>
                <w:kern w:val="2"/>
                <w:sz w:val="24"/>
                <w:szCs w:val="24"/>
                <w:highlight w:val="none"/>
                <w:lang w:val="en-US" w:eastAsia="zh-CN" w:bidi="ar-SA"/>
              </w:rPr>
              <w:t>系统包含用户登录、多语言切换、多科室切换、系统报警、系统静音、重启系统、退出系统功能。</w:t>
            </w:r>
          </w:p>
          <w:p w14:paraId="2B2F735E">
            <w:pPr>
              <w:keepNext w:val="0"/>
              <w:keepLines w:val="0"/>
              <w:pageBreakBefore w:val="0"/>
              <w:widowControl w:val="0"/>
              <w:numPr>
                <w:ilvl w:val="0"/>
                <w:numId w:val="53"/>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Theme="majorEastAsia" w:hAnsiTheme="majorEastAsia" w:eastAsiaTheme="majorEastAsia" w:cstheme="majorEastAsia"/>
                <w:color w:val="000000"/>
                <w:kern w:val="2"/>
                <w:sz w:val="24"/>
                <w:szCs w:val="24"/>
                <w:highlight w:val="none"/>
                <w:lang w:val="en-US" w:eastAsia="zh-CN" w:bidi="ar-SA"/>
              </w:rPr>
            </w:pPr>
            <w:r>
              <w:rPr>
                <w:rFonts w:hint="eastAsia" w:asciiTheme="majorEastAsia" w:hAnsiTheme="majorEastAsia" w:eastAsiaTheme="majorEastAsia" w:cstheme="majorEastAsia"/>
                <w:color w:val="000000"/>
                <w:kern w:val="2"/>
                <w:sz w:val="24"/>
                <w:szCs w:val="24"/>
                <w:highlight w:val="none"/>
                <w:lang w:val="en-US" w:eastAsia="zh-CN" w:bidi="ar-SA"/>
              </w:rPr>
              <w:t>支持修改用户密码‌、设置偏好‌、用户信息功能等‌；支持维护系统医院、院区、科室/病区、病房、床位信息。</w:t>
            </w:r>
          </w:p>
          <w:p w14:paraId="0BFF16F0">
            <w:pPr>
              <w:keepNext w:val="0"/>
              <w:keepLines w:val="0"/>
              <w:pageBreakBefore w:val="0"/>
              <w:widowControl w:val="0"/>
              <w:numPr>
                <w:ilvl w:val="0"/>
                <w:numId w:val="53"/>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Theme="majorEastAsia" w:hAnsiTheme="majorEastAsia" w:eastAsiaTheme="majorEastAsia" w:cstheme="majorEastAsia"/>
                <w:color w:val="000000"/>
                <w:kern w:val="2"/>
                <w:sz w:val="24"/>
                <w:szCs w:val="24"/>
                <w:highlight w:val="none"/>
                <w:lang w:val="en-US" w:eastAsia="zh-CN" w:bidi="ar-SA"/>
              </w:rPr>
            </w:pPr>
            <w:r>
              <w:rPr>
                <w:rFonts w:hint="eastAsia" w:asciiTheme="majorEastAsia" w:hAnsiTheme="majorEastAsia" w:eastAsiaTheme="majorEastAsia" w:cstheme="majorEastAsia"/>
                <w:color w:val="000000"/>
                <w:kern w:val="2"/>
                <w:sz w:val="24"/>
                <w:szCs w:val="24"/>
                <w:highlight w:val="none"/>
                <w:lang w:val="en-US" w:eastAsia="zh-CN" w:bidi="ar-SA"/>
              </w:rPr>
              <w:t>系统包含用户管理、角色管理功能，管理账号用户权限，可对系统配置项进行管理；支持维护当前客户端的使用配置及系统信息。</w:t>
            </w:r>
          </w:p>
          <w:p w14:paraId="4138789A">
            <w:pPr>
              <w:keepNext w:val="0"/>
              <w:keepLines w:val="0"/>
              <w:pageBreakBefore w:val="0"/>
              <w:widowControl w:val="0"/>
              <w:numPr>
                <w:ilvl w:val="0"/>
                <w:numId w:val="53"/>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Theme="majorEastAsia" w:hAnsiTheme="majorEastAsia" w:eastAsiaTheme="majorEastAsia" w:cstheme="majorEastAsia"/>
                <w:color w:val="000000"/>
                <w:kern w:val="2"/>
                <w:sz w:val="24"/>
                <w:szCs w:val="24"/>
                <w:highlight w:val="none"/>
                <w:lang w:val="en-US" w:eastAsia="zh-CN" w:bidi="ar-SA"/>
              </w:rPr>
            </w:pPr>
            <w:r>
              <w:rPr>
                <w:rFonts w:hint="eastAsia" w:asciiTheme="majorEastAsia" w:hAnsiTheme="majorEastAsia" w:eastAsiaTheme="majorEastAsia" w:cstheme="majorEastAsia"/>
                <w:color w:val="000000"/>
                <w:sz w:val="24"/>
                <w:szCs w:val="24"/>
                <w:highlight w:val="none"/>
              </w:rPr>
              <w:t>★</w:t>
            </w:r>
            <w:r>
              <w:rPr>
                <w:rFonts w:hint="eastAsia" w:asciiTheme="majorEastAsia" w:hAnsiTheme="majorEastAsia" w:eastAsiaTheme="majorEastAsia" w:cstheme="majorEastAsia"/>
                <w:color w:val="000000"/>
                <w:kern w:val="2"/>
                <w:sz w:val="24"/>
                <w:szCs w:val="24"/>
                <w:highlight w:val="none"/>
                <w:lang w:val="en-US" w:eastAsia="zh-CN" w:bidi="ar-SA"/>
              </w:rPr>
              <w:t>支持同步监护设备的病人基本信息、就诊信息、病情信息；支持病人登记、转移病人、解除病人、病人详情、监护回顾；支持导出病人所有信息，包括手动登记、ADT导入、HIS登记、扫码登记。</w:t>
            </w:r>
          </w:p>
          <w:p w14:paraId="484E1BB2">
            <w:pPr>
              <w:keepNext w:val="0"/>
              <w:keepLines w:val="0"/>
              <w:pageBreakBefore w:val="0"/>
              <w:widowControl w:val="0"/>
              <w:numPr>
                <w:ilvl w:val="0"/>
                <w:numId w:val="53"/>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Theme="majorEastAsia" w:hAnsiTheme="majorEastAsia" w:eastAsiaTheme="majorEastAsia" w:cstheme="majorEastAsia"/>
                <w:color w:val="000000"/>
                <w:kern w:val="2"/>
                <w:sz w:val="24"/>
                <w:szCs w:val="24"/>
                <w:highlight w:val="none"/>
                <w:lang w:val="en-US" w:eastAsia="zh-CN" w:bidi="ar-SA"/>
              </w:rPr>
            </w:pPr>
            <w:r>
              <w:rPr>
                <w:rFonts w:hint="eastAsia" w:asciiTheme="majorEastAsia" w:hAnsiTheme="majorEastAsia" w:eastAsiaTheme="majorEastAsia" w:cstheme="majorEastAsia"/>
                <w:color w:val="000000"/>
                <w:sz w:val="24"/>
                <w:szCs w:val="24"/>
                <w:highlight w:val="none"/>
              </w:rPr>
              <w:t>★</w:t>
            </w:r>
            <w:r>
              <w:rPr>
                <w:rFonts w:hint="eastAsia" w:asciiTheme="majorEastAsia" w:hAnsiTheme="majorEastAsia" w:eastAsiaTheme="majorEastAsia" w:cstheme="majorEastAsia"/>
                <w:color w:val="000000"/>
                <w:kern w:val="2"/>
                <w:sz w:val="24"/>
                <w:szCs w:val="24"/>
                <w:highlight w:val="none"/>
                <w:lang w:val="en-US" w:eastAsia="zh-CN" w:bidi="ar-SA"/>
              </w:rPr>
              <w:t>支持根据不同病人的实际监护场景，组合查看各床位已接入设备的监护波形及参数、报警信息、设备状态、病人信息；支持查看重点关注病人的床位信息、患者基本信息，组合展示已接入系统的监护仪、呼吸机、输注泵的情况，支持查看单个病人的全景监护信息。</w:t>
            </w:r>
          </w:p>
          <w:p w14:paraId="714A3B03">
            <w:pPr>
              <w:keepNext w:val="0"/>
              <w:keepLines w:val="0"/>
              <w:pageBreakBefore w:val="0"/>
              <w:widowControl w:val="0"/>
              <w:numPr>
                <w:ilvl w:val="0"/>
                <w:numId w:val="53"/>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Theme="majorEastAsia" w:hAnsiTheme="majorEastAsia" w:eastAsiaTheme="majorEastAsia" w:cstheme="majorEastAsia"/>
                <w:color w:val="000000"/>
                <w:kern w:val="2"/>
                <w:sz w:val="24"/>
                <w:szCs w:val="24"/>
                <w:highlight w:val="none"/>
                <w:lang w:val="en-US" w:eastAsia="zh-CN" w:bidi="ar-SA"/>
              </w:rPr>
            </w:pPr>
            <w:r>
              <w:rPr>
                <w:rFonts w:hint="eastAsia" w:asciiTheme="majorEastAsia" w:hAnsiTheme="majorEastAsia" w:eastAsiaTheme="majorEastAsia" w:cstheme="majorEastAsia"/>
                <w:color w:val="000000"/>
                <w:kern w:val="2"/>
                <w:sz w:val="24"/>
                <w:szCs w:val="24"/>
                <w:highlight w:val="none"/>
                <w:lang w:val="en-US" w:eastAsia="zh-CN" w:bidi="ar-SA"/>
              </w:rPr>
              <w:t>界面布局支持多床界面和单床界面的布局设置；模块参数支持心电、呼吸、血氧等多种参数设置。</w:t>
            </w:r>
          </w:p>
          <w:p w14:paraId="5292350D">
            <w:pPr>
              <w:keepNext w:val="0"/>
              <w:keepLines w:val="0"/>
              <w:pageBreakBefore w:val="0"/>
              <w:widowControl w:val="0"/>
              <w:numPr>
                <w:ilvl w:val="0"/>
                <w:numId w:val="53"/>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Theme="majorEastAsia" w:hAnsiTheme="majorEastAsia" w:eastAsiaTheme="majorEastAsia" w:cstheme="majorEastAsia"/>
                <w:color w:val="000000"/>
                <w:kern w:val="2"/>
                <w:sz w:val="24"/>
                <w:szCs w:val="24"/>
                <w:highlight w:val="none"/>
                <w:lang w:val="en-US" w:eastAsia="zh-CN" w:bidi="ar-SA"/>
              </w:rPr>
            </w:pPr>
            <w:r>
              <w:rPr>
                <w:rFonts w:hint="eastAsia" w:asciiTheme="majorEastAsia" w:hAnsiTheme="majorEastAsia" w:eastAsiaTheme="majorEastAsia" w:cstheme="majorEastAsia"/>
                <w:color w:val="000000"/>
                <w:sz w:val="24"/>
                <w:szCs w:val="24"/>
                <w:highlight w:val="none"/>
              </w:rPr>
              <w:t>★</w:t>
            </w:r>
            <w:r>
              <w:rPr>
                <w:rFonts w:hint="eastAsia" w:asciiTheme="majorEastAsia" w:hAnsiTheme="majorEastAsia" w:eastAsiaTheme="majorEastAsia" w:cstheme="majorEastAsia"/>
                <w:color w:val="000000"/>
                <w:kern w:val="2"/>
                <w:sz w:val="24"/>
                <w:szCs w:val="24"/>
                <w:highlight w:val="none"/>
                <w:lang w:val="en-US" w:eastAsia="zh-CN" w:bidi="ar-SA"/>
              </w:rPr>
              <w:t>监护仪视图‌支持显示监护仪病人基本信息、监测值、波形、报警信息。</w:t>
            </w:r>
          </w:p>
          <w:p w14:paraId="1C1B3133">
            <w:pPr>
              <w:keepNext w:val="0"/>
              <w:keepLines w:val="0"/>
              <w:pageBreakBefore w:val="0"/>
              <w:widowControl w:val="0"/>
              <w:numPr>
                <w:ilvl w:val="0"/>
                <w:numId w:val="53"/>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Theme="majorEastAsia" w:hAnsiTheme="majorEastAsia" w:eastAsiaTheme="majorEastAsia" w:cstheme="majorEastAsia"/>
                <w:color w:val="000000"/>
                <w:kern w:val="2"/>
                <w:sz w:val="24"/>
                <w:szCs w:val="24"/>
                <w:highlight w:val="none"/>
                <w:lang w:val="en-US" w:eastAsia="zh-CN" w:bidi="ar-SA"/>
              </w:rPr>
            </w:pPr>
            <w:r>
              <w:rPr>
                <w:rFonts w:hint="eastAsia" w:asciiTheme="majorEastAsia" w:hAnsiTheme="majorEastAsia" w:eastAsiaTheme="majorEastAsia" w:cstheme="majorEastAsia"/>
                <w:color w:val="000000"/>
                <w:sz w:val="24"/>
                <w:szCs w:val="24"/>
                <w:highlight w:val="none"/>
              </w:rPr>
              <w:t>★</w:t>
            </w:r>
            <w:r>
              <w:rPr>
                <w:rFonts w:hint="eastAsia" w:asciiTheme="majorEastAsia" w:hAnsiTheme="majorEastAsia" w:eastAsiaTheme="majorEastAsia" w:cstheme="majorEastAsia"/>
                <w:color w:val="000000"/>
                <w:kern w:val="2"/>
                <w:sz w:val="24"/>
                <w:szCs w:val="24"/>
                <w:highlight w:val="none"/>
                <w:lang w:val="en-US" w:eastAsia="zh-CN" w:bidi="ar-SA"/>
              </w:rPr>
              <w:t>输注泵视图‌支持显示当前病人详细信息、输注速度、预置量、运行状态、累积量及报警信息。</w:t>
            </w:r>
          </w:p>
          <w:p w14:paraId="55C6A9EC">
            <w:pPr>
              <w:keepNext w:val="0"/>
              <w:keepLines w:val="0"/>
              <w:pageBreakBefore w:val="0"/>
              <w:widowControl w:val="0"/>
              <w:numPr>
                <w:ilvl w:val="0"/>
                <w:numId w:val="53"/>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Theme="majorEastAsia" w:hAnsiTheme="majorEastAsia" w:eastAsiaTheme="majorEastAsia" w:cstheme="majorEastAsia"/>
                <w:color w:val="000000"/>
                <w:kern w:val="2"/>
                <w:sz w:val="24"/>
                <w:szCs w:val="24"/>
                <w:highlight w:val="none"/>
                <w:lang w:val="en-US" w:eastAsia="zh-CN" w:bidi="ar-SA"/>
              </w:rPr>
            </w:pPr>
            <w:r>
              <w:rPr>
                <w:rFonts w:hint="eastAsia" w:asciiTheme="majorEastAsia" w:hAnsiTheme="majorEastAsia" w:eastAsiaTheme="majorEastAsia" w:cstheme="majorEastAsia"/>
                <w:color w:val="000000"/>
                <w:sz w:val="24"/>
                <w:szCs w:val="24"/>
                <w:highlight w:val="none"/>
              </w:rPr>
              <w:t>★</w:t>
            </w:r>
            <w:r>
              <w:rPr>
                <w:rFonts w:hint="eastAsia" w:asciiTheme="majorEastAsia" w:hAnsiTheme="majorEastAsia" w:eastAsiaTheme="majorEastAsia" w:cstheme="majorEastAsia"/>
                <w:color w:val="000000"/>
                <w:kern w:val="2"/>
                <w:sz w:val="24"/>
                <w:szCs w:val="24"/>
                <w:highlight w:val="none"/>
                <w:lang w:val="en-US" w:eastAsia="zh-CN" w:bidi="ar-SA"/>
              </w:rPr>
              <w:t>呼吸机视图支持显示呼吸机上的波形、监测值及报警信息。</w:t>
            </w:r>
          </w:p>
          <w:p w14:paraId="3EBED90D">
            <w:pPr>
              <w:keepNext w:val="0"/>
              <w:keepLines w:val="0"/>
              <w:pageBreakBefore w:val="0"/>
              <w:widowControl w:val="0"/>
              <w:numPr>
                <w:ilvl w:val="0"/>
                <w:numId w:val="53"/>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Theme="majorEastAsia" w:hAnsiTheme="majorEastAsia" w:eastAsiaTheme="majorEastAsia" w:cstheme="majorEastAsia"/>
                <w:color w:val="000000"/>
                <w:kern w:val="2"/>
                <w:sz w:val="24"/>
                <w:szCs w:val="24"/>
                <w:highlight w:val="none"/>
                <w:lang w:val="en-US" w:eastAsia="zh-CN" w:bidi="ar-SA"/>
              </w:rPr>
            </w:pPr>
            <w:r>
              <w:rPr>
                <w:rFonts w:hint="eastAsia" w:asciiTheme="majorEastAsia" w:hAnsiTheme="majorEastAsia" w:eastAsiaTheme="majorEastAsia" w:cstheme="majorEastAsia"/>
                <w:color w:val="000000"/>
                <w:kern w:val="2"/>
                <w:sz w:val="24"/>
                <w:szCs w:val="24"/>
                <w:highlight w:val="none"/>
                <w:lang w:val="en-US" w:eastAsia="zh-CN" w:bidi="ar-SA"/>
              </w:rPr>
              <w:t>概览功能可直观呈现病人的体征数据、波形数据、评分数据、报警信息综合统计。</w:t>
            </w:r>
          </w:p>
          <w:p w14:paraId="1C661457">
            <w:pPr>
              <w:keepNext w:val="0"/>
              <w:keepLines w:val="0"/>
              <w:pageBreakBefore w:val="0"/>
              <w:widowControl w:val="0"/>
              <w:numPr>
                <w:ilvl w:val="0"/>
                <w:numId w:val="53"/>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Theme="majorEastAsia" w:hAnsiTheme="majorEastAsia" w:eastAsiaTheme="majorEastAsia" w:cstheme="majorEastAsia"/>
                <w:color w:val="000000"/>
                <w:kern w:val="2"/>
                <w:sz w:val="24"/>
                <w:szCs w:val="24"/>
                <w:highlight w:val="none"/>
                <w:lang w:val="en-US" w:eastAsia="zh-CN" w:bidi="ar-SA"/>
              </w:rPr>
            </w:pPr>
            <w:r>
              <w:rPr>
                <w:rFonts w:hint="eastAsia" w:asciiTheme="majorEastAsia" w:hAnsiTheme="majorEastAsia" w:eastAsiaTheme="majorEastAsia" w:cstheme="majorEastAsia"/>
                <w:color w:val="000000"/>
                <w:kern w:val="2"/>
                <w:sz w:val="24"/>
                <w:szCs w:val="24"/>
                <w:highlight w:val="none"/>
                <w:lang w:val="en-US" w:eastAsia="zh-CN" w:bidi="ar-SA"/>
              </w:rPr>
              <w:t>屏幕显示单屏、双屏及4屏显示；支持ECG全屏、半屏及12导界面。</w:t>
            </w:r>
          </w:p>
          <w:p w14:paraId="7E37925D">
            <w:pPr>
              <w:keepNext w:val="0"/>
              <w:keepLines w:val="0"/>
              <w:pageBreakBefore w:val="0"/>
              <w:widowControl w:val="0"/>
              <w:numPr>
                <w:ilvl w:val="0"/>
                <w:numId w:val="53"/>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Theme="majorEastAsia" w:hAnsiTheme="majorEastAsia" w:eastAsiaTheme="majorEastAsia" w:cstheme="majorEastAsia"/>
                <w:color w:val="000000"/>
                <w:kern w:val="2"/>
                <w:sz w:val="24"/>
                <w:szCs w:val="24"/>
                <w:highlight w:val="none"/>
                <w:lang w:val="en-US" w:eastAsia="zh-CN" w:bidi="ar-SA"/>
              </w:rPr>
            </w:pPr>
            <w:r>
              <w:rPr>
                <w:rFonts w:hint="eastAsia" w:asciiTheme="majorEastAsia" w:hAnsiTheme="majorEastAsia" w:eastAsiaTheme="majorEastAsia" w:cstheme="majorEastAsia"/>
                <w:color w:val="000000"/>
                <w:kern w:val="2"/>
                <w:sz w:val="24"/>
                <w:szCs w:val="24"/>
                <w:highlight w:val="none"/>
                <w:lang w:val="en-US" w:eastAsia="zh-CN" w:bidi="ar-SA"/>
              </w:rPr>
              <w:t>EWS辅助评分‌：支持NEWS、NEWS2、MEWS三种评分方式。</w:t>
            </w:r>
          </w:p>
          <w:p w14:paraId="2A41AAB9">
            <w:pPr>
              <w:keepNext w:val="0"/>
              <w:keepLines w:val="0"/>
              <w:pageBreakBefore w:val="0"/>
              <w:widowControl w:val="0"/>
              <w:numPr>
                <w:ilvl w:val="0"/>
                <w:numId w:val="53"/>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Theme="majorEastAsia" w:hAnsiTheme="majorEastAsia" w:eastAsiaTheme="majorEastAsia" w:cstheme="majorEastAsia"/>
                <w:color w:val="000000"/>
                <w:kern w:val="2"/>
                <w:sz w:val="24"/>
                <w:szCs w:val="24"/>
                <w:highlight w:val="none"/>
                <w:lang w:val="en-US" w:eastAsia="zh-CN" w:bidi="ar-SA"/>
              </w:rPr>
            </w:pPr>
            <w:r>
              <w:rPr>
                <w:rFonts w:hint="eastAsia" w:asciiTheme="majorEastAsia" w:hAnsiTheme="majorEastAsia" w:eastAsiaTheme="majorEastAsia" w:cstheme="majorEastAsia"/>
                <w:color w:val="000000"/>
                <w:kern w:val="2"/>
                <w:sz w:val="24"/>
                <w:szCs w:val="24"/>
                <w:highlight w:val="none"/>
                <w:lang w:val="en-US" w:eastAsia="zh-CN" w:bidi="ar-SA"/>
              </w:rPr>
              <w:t>监护界面支持查看当前患者的动态短趋势图。</w:t>
            </w:r>
          </w:p>
          <w:p w14:paraId="0202D07D">
            <w:pPr>
              <w:keepNext w:val="0"/>
              <w:keepLines w:val="0"/>
              <w:pageBreakBefore w:val="0"/>
              <w:widowControl w:val="0"/>
              <w:numPr>
                <w:ilvl w:val="0"/>
                <w:numId w:val="53"/>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Theme="majorEastAsia" w:hAnsiTheme="majorEastAsia" w:eastAsiaTheme="majorEastAsia" w:cstheme="majorEastAsia"/>
                <w:color w:val="000000"/>
                <w:kern w:val="2"/>
                <w:sz w:val="24"/>
                <w:szCs w:val="24"/>
                <w:highlight w:val="none"/>
                <w:lang w:val="en-US" w:eastAsia="zh-CN" w:bidi="ar-SA"/>
              </w:rPr>
            </w:pPr>
            <w:r>
              <w:rPr>
                <w:rFonts w:hint="eastAsia" w:asciiTheme="majorEastAsia" w:hAnsiTheme="majorEastAsia" w:eastAsiaTheme="majorEastAsia" w:cstheme="majorEastAsia"/>
                <w:color w:val="000000"/>
                <w:sz w:val="24"/>
                <w:szCs w:val="24"/>
                <w:highlight w:val="none"/>
              </w:rPr>
              <w:t>★</w:t>
            </w:r>
            <w:r>
              <w:rPr>
                <w:rFonts w:hint="eastAsia" w:asciiTheme="majorEastAsia" w:hAnsiTheme="majorEastAsia" w:eastAsiaTheme="majorEastAsia" w:cstheme="majorEastAsia"/>
                <w:color w:val="000000"/>
                <w:kern w:val="2"/>
                <w:sz w:val="24"/>
                <w:szCs w:val="24"/>
                <w:highlight w:val="none"/>
                <w:lang w:val="en-US" w:eastAsia="zh-CN" w:bidi="ar-SA"/>
              </w:rPr>
              <w:t>趋势表支持提供全参数</w:t>
            </w:r>
            <w:r>
              <w:rPr>
                <w:rFonts w:hint="eastAsia" w:asciiTheme="majorEastAsia" w:hAnsiTheme="majorEastAsia" w:eastAsiaTheme="majorEastAsia" w:cstheme="majorEastAsia"/>
                <w:b w:val="0"/>
                <w:bCs/>
                <w:kern w:val="2"/>
                <w:sz w:val="24"/>
                <w:szCs w:val="24"/>
                <w:highlight w:val="none"/>
                <w:lang w:val="en-US" w:eastAsia="zh-CN" w:bidi="ar-SA"/>
              </w:rPr>
              <w:t>≥</w:t>
            </w:r>
            <w:r>
              <w:rPr>
                <w:rFonts w:hint="eastAsia" w:asciiTheme="majorEastAsia" w:hAnsiTheme="majorEastAsia" w:eastAsiaTheme="majorEastAsia" w:cstheme="majorEastAsia"/>
                <w:color w:val="000000"/>
                <w:kern w:val="2"/>
                <w:sz w:val="24"/>
                <w:szCs w:val="24"/>
                <w:highlight w:val="none"/>
                <w:lang w:val="en-US" w:eastAsia="zh-CN" w:bidi="ar-SA"/>
              </w:rPr>
              <w:t>240小时的趋势表数据，；趋势图支持提供全参数</w:t>
            </w:r>
            <w:r>
              <w:rPr>
                <w:rFonts w:hint="eastAsia" w:asciiTheme="majorEastAsia" w:hAnsiTheme="majorEastAsia" w:eastAsiaTheme="majorEastAsia" w:cstheme="majorEastAsia"/>
                <w:b w:val="0"/>
                <w:bCs/>
                <w:kern w:val="2"/>
                <w:sz w:val="24"/>
                <w:szCs w:val="24"/>
                <w:highlight w:val="none"/>
                <w:lang w:val="en-US" w:eastAsia="zh-CN" w:bidi="ar-SA"/>
              </w:rPr>
              <w:t>≥</w:t>
            </w:r>
            <w:r>
              <w:rPr>
                <w:rFonts w:hint="eastAsia" w:asciiTheme="majorEastAsia" w:hAnsiTheme="majorEastAsia" w:eastAsiaTheme="majorEastAsia" w:cstheme="majorEastAsia"/>
                <w:color w:val="000000"/>
                <w:kern w:val="2"/>
                <w:sz w:val="24"/>
                <w:szCs w:val="24"/>
                <w:highlight w:val="none"/>
                <w:lang w:val="en-US" w:eastAsia="zh-CN" w:bidi="ar-SA"/>
              </w:rPr>
              <w:t>240小时的趋势图数据；波形数据支持提供</w:t>
            </w:r>
            <w:r>
              <w:rPr>
                <w:rFonts w:hint="eastAsia" w:asciiTheme="majorEastAsia" w:hAnsiTheme="majorEastAsia" w:eastAsiaTheme="majorEastAsia" w:cstheme="majorEastAsia"/>
                <w:b w:val="0"/>
                <w:bCs/>
                <w:kern w:val="2"/>
                <w:sz w:val="24"/>
                <w:szCs w:val="24"/>
                <w:highlight w:val="none"/>
                <w:lang w:val="en-US" w:eastAsia="zh-CN" w:bidi="ar-SA"/>
              </w:rPr>
              <w:t>≥</w:t>
            </w:r>
            <w:r>
              <w:rPr>
                <w:rFonts w:hint="eastAsia" w:asciiTheme="majorEastAsia" w:hAnsiTheme="majorEastAsia" w:eastAsiaTheme="majorEastAsia" w:cstheme="majorEastAsia"/>
                <w:color w:val="000000"/>
                <w:kern w:val="2"/>
                <w:sz w:val="24"/>
                <w:szCs w:val="24"/>
                <w:highlight w:val="none"/>
                <w:lang w:val="en-US" w:eastAsia="zh-CN" w:bidi="ar-SA"/>
              </w:rPr>
              <w:t>240小时的波形数据。</w:t>
            </w:r>
          </w:p>
          <w:p w14:paraId="6F62AEF8">
            <w:pPr>
              <w:keepNext w:val="0"/>
              <w:keepLines w:val="0"/>
              <w:pageBreakBefore w:val="0"/>
              <w:widowControl w:val="0"/>
              <w:numPr>
                <w:ilvl w:val="0"/>
                <w:numId w:val="53"/>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Theme="majorEastAsia" w:hAnsiTheme="majorEastAsia" w:eastAsiaTheme="majorEastAsia" w:cstheme="majorEastAsia"/>
                <w:color w:val="000000"/>
                <w:kern w:val="2"/>
                <w:sz w:val="24"/>
                <w:szCs w:val="24"/>
                <w:highlight w:val="none"/>
                <w:lang w:val="en-US" w:eastAsia="zh-CN" w:bidi="ar-SA"/>
              </w:rPr>
            </w:pPr>
            <w:r>
              <w:rPr>
                <w:rFonts w:hint="eastAsia" w:asciiTheme="majorEastAsia" w:hAnsiTheme="majorEastAsia" w:eastAsiaTheme="majorEastAsia" w:cstheme="majorEastAsia"/>
                <w:color w:val="000000"/>
                <w:kern w:val="2"/>
                <w:sz w:val="24"/>
                <w:szCs w:val="24"/>
                <w:highlight w:val="none"/>
                <w:lang w:val="en-US" w:eastAsia="zh-CN" w:bidi="ar-SA"/>
              </w:rPr>
              <w:t>事件回顾支持提供</w:t>
            </w:r>
            <w:r>
              <w:rPr>
                <w:rFonts w:hint="eastAsia" w:asciiTheme="majorEastAsia" w:hAnsiTheme="majorEastAsia" w:eastAsiaTheme="majorEastAsia" w:cstheme="majorEastAsia"/>
                <w:b w:val="0"/>
                <w:bCs/>
                <w:kern w:val="2"/>
                <w:sz w:val="24"/>
                <w:szCs w:val="24"/>
                <w:highlight w:val="none"/>
                <w:lang w:val="en-US" w:eastAsia="zh-CN" w:bidi="ar-SA"/>
              </w:rPr>
              <w:t>≥</w:t>
            </w:r>
            <w:r>
              <w:rPr>
                <w:rFonts w:hint="eastAsia" w:asciiTheme="majorEastAsia" w:hAnsiTheme="majorEastAsia" w:eastAsiaTheme="majorEastAsia" w:cstheme="majorEastAsia"/>
                <w:color w:val="000000"/>
                <w:kern w:val="2"/>
                <w:sz w:val="24"/>
                <w:szCs w:val="24"/>
                <w:highlight w:val="none"/>
                <w:lang w:val="en-US" w:eastAsia="zh-CN" w:bidi="ar-SA"/>
              </w:rPr>
              <w:t>1000条事件，所有报警发生时刻参数和报警至少32秒波形；NIBP测量支持提供</w:t>
            </w:r>
            <w:r>
              <w:rPr>
                <w:rFonts w:hint="eastAsia" w:asciiTheme="majorEastAsia" w:hAnsiTheme="majorEastAsia" w:eastAsiaTheme="majorEastAsia" w:cstheme="majorEastAsia"/>
                <w:b w:val="0"/>
                <w:bCs/>
                <w:kern w:val="2"/>
                <w:sz w:val="24"/>
                <w:szCs w:val="24"/>
                <w:highlight w:val="none"/>
                <w:lang w:val="en-US" w:eastAsia="zh-CN" w:bidi="ar-SA"/>
              </w:rPr>
              <w:t>≥</w:t>
            </w:r>
            <w:r>
              <w:rPr>
                <w:rFonts w:hint="eastAsia" w:asciiTheme="majorEastAsia" w:hAnsiTheme="majorEastAsia" w:eastAsiaTheme="majorEastAsia" w:cstheme="majorEastAsia"/>
                <w:color w:val="000000"/>
                <w:kern w:val="2"/>
                <w:sz w:val="24"/>
                <w:szCs w:val="24"/>
                <w:highlight w:val="none"/>
                <w:lang w:val="en-US" w:eastAsia="zh-CN" w:bidi="ar-SA"/>
              </w:rPr>
              <w:t>1000条NIBP测量结果；ST回顾支持提供</w:t>
            </w:r>
            <w:r>
              <w:rPr>
                <w:rFonts w:hint="eastAsia" w:asciiTheme="majorEastAsia" w:hAnsiTheme="majorEastAsia" w:eastAsiaTheme="majorEastAsia" w:cstheme="majorEastAsia"/>
                <w:b w:val="0"/>
                <w:bCs/>
                <w:kern w:val="2"/>
                <w:sz w:val="24"/>
                <w:szCs w:val="24"/>
                <w:highlight w:val="none"/>
                <w:lang w:val="en-US" w:eastAsia="zh-CN" w:bidi="ar-SA"/>
              </w:rPr>
              <w:t>≥</w:t>
            </w:r>
            <w:r>
              <w:rPr>
                <w:rFonts w:hint="eastAsia" w:asciiTheme="majorEastAsia" w:hAnsiTheme="majorEastAsia" w:eastAsiaTheme="majorEastAsia" w:cstheme="majorEastAsia"/>
                <w:color w:val="000000"/>
                <w:kern w:val="2"/>
                <w:sz w:val="24"/>
                <w:szCs w:val="24"/>
                <w:highlight w:val="none"/>
                <w:lang w:val="en-US" w:eastAsia="zh-CN" w:bidi="ar-SA"/>
              </w:rPr>
              <w:t>120小时的ST片段数据；12导分析数据回顾支持提供</w:t>
            </w:r>
            <w:r>
              <w:rPr>
                <w:rFonts w:hint="eastAsia" w:asciiTheme="majorEastAsia" w:hAnsiTheme="majorEastAsia" w:eastAsiaTheme="majorEastAsia" w:cstheme="majorEastAsia"/>
                <w:b w:val="0"/>
                <w:bCs/>
                <w:kern w:val="2"/>
                <w:sz w:val="24"/>
                <w:szCs w:val="24"/>
                <w:highlight w:val="none"/>
                <w:lang w:val="en-US" w:eastAsia="zh-CN" w:bidi="ar-SA"/>
              </w:rPr>
              <w:t>≥</w:t>
            </w:r>
            <w:r>
              <w:rPr>
                <w:rFonts w:hint="eastAsia" w:asciiTheme="majorEastAsia" w:hAnsiTheme="majorEastAsia" w:eastAsiaTheme="majorEastAsia" w:cstheme="majorEastAsia"/>
                <w:color w:val="000000"/>
                <w:kern w:val="2"/>
                <w:sz w:val="24"/>
                <w:szCs w:val="24"/>
                <w:highlight w:val="none"/>
                <w:lang w:val="en-US" w:eastAsia="zh-CN" w:bidi="ar-SA"/>
              </w:rPr>
              <w:t>720条12导分析结果，每个分析结果保存12导分析波形；呼吸氧合回顾‌（仅适用于新生儿患者）支持提供</w:t>
            </w:r>
            <w:r>
              <w:rPr>
                <w:rFonts w:hint="eastAsia" w:asciiTheme="majorEastAsia" w:hAnsiTheme="majorEastAsia" w:eastAsiaTheme="majorEastAsia" w:cstheme="majorEastAsia"/>
                <w:b w:val="0"/>
                <w:bCs/>
                <w:kern w:val="2"/>
                <w:sz w:val="24"/>
                <w:szCs w:val="24"/>
                <w:highlight w:val="none"/>
                <w:lang w:val="en-US" w:eastAsia="zh-CN" w:bidi="ar-SA"/>
              </w:rPr>
              <w:t>≥</w:t>
            </w:r>
            <w:r>
              <w:rPr>
                <w:rFonts w:hint="eastAsia" w:asciiTheme="majorEastAsia" w:hAnsiTheme="majorEastAsia" w:eastAsiaTheme="majorEastAsia" w:cstheme="majorEastAsia"/>
                <w:color w:val="000000"/>
                <w:kern w:val="2"/>
                <w:sz w:val="24"/>
                <w:szCs w:val="24"/>
                <w:highlight w:val="none"/>
                <w:lang w:val="en-US" w:eastAsia="zh-CN" w:bidi="ar-SA"/>
              </w:rPr>
              <w:t>48小时的呼吸氧合曲线；具备多级报警类型与级别。‌</w:t>
            </w:r>
          </w:p>
          <w:p w14:paraId="44B98100">
            <w:pPr>
              <w:keepNext w:val="0"/>
              <w:keepLines w:val="0"/>
              <w:pageBreakBefore w:val="0"/>
              <w:widowControl w:val="0"/>
              <w:numPr>
                <w:ilvl w:val="0"/>
                <w:numId w:val="53"/>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Theme="majorEastAsia" w:hAnsiTheme="majorEastAsia" w:eastAsiaTheme="majorEastAsia" w:cstheme="majorEastAsia"/>
                <w:color w:val="000000"/>
                <w:kern w:val="2"/>
                <w:sz w:val="24"/>
                <w:szCs w:val="24"/>
                <w:highlight w:val="none"/>
                <w:lang w:val="en-US" w:eastAsia="zh-CN" w:bidi="ar-SA"/>
              </w:rPr>
            </w:pPr>
            <w:r>
              <w:rPr>
                <w:rFonts w:hint="eastAsia" w:asciiTheme="majorEastAsia" w:hAnsiTheme="majorEastAsia" w:eastAsiaTheme="majorEastAsia" w:cstheme="majorEastAsia"/>
                <w:color w:val="000000"/>
                <w:kern w:val="2"/>
                <w:sz w:val="24"/>
                <w:szCs w:val="24"/>
                <w:highlight w:val="none"/>
                <w:lang w:val="en-US" w:eastAsia="zh-CN" w:bidi="ar-SA"/>
              </w:rPr>
              <w:t>系统支持设置设备进入隐私模式和夜间模式；支持设置当前床位监护设备进入待机模式。</w:t>
            </w:r>
          </w:p>
          <w:p w14:paraId="2F3B5013">
            <w:pPr>
              <w:keepNext w:val="0"/>
              <w:keepLines w:val="0"/>
              <w:pageBreakBefore w:val="0"/>
              <w:widowControl w:val="0"/>
              <w:numPr>
                <w:ilvl w:val="0"/>
                <w:numId w:val="53"/>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Theme="majorEastAsia" w:hAnsiTheme="majorEastAsia" w:eastAsiaTheme="majorEastAsia" w:cstheme="majorEastAsia"/>
                <w:color w:val="000000"/>
                <w:kern w:val="2"/>
                <w:sz w:val="24"/>
                <w:szCs w:val="24"/>
                <w:highlight w:val="none"/>
                <w:lang w:val="en-US" w:eastAsia="zh-CN" w:bidi="ar-SA"/>
              </w:rPr>
            </w:pPr>
            <w:r>
              <w:rPr>
                <w:rFonts w:hint="eastAsia" w:asciiTheme="majorEastAsia" w:hAnsiTheme="majorEastAsia" w:eastAsiaTheme="majorEastAsia" w:cstheme="majorEastAsia"/>
                <w:color w:val="000000"/>
                <w:kern w:val="2"/>
                <w:sz w:val="24"/>
                <w:szCs w:val="24"/>
                <w:highlight w:val="none"/>
                <w:lang w:val="en-US" w:eastAsia="zh-CN" w:bidi="ar-SA"/>
              </w:rPr>
              <w:t>支持查看药物计算、肾功能计算、氧合计算、通气计算、血流动力学计算结果等。</w:t>
            </w:r>
          </w:p>
          <w:p w14:paraId="31601840">
            <w:pPr>
              <w:keepNext w:val="0"/>
              <w:keepLines w:val="0"/>
              <w:pageBreakBefore w:val="0"/>
              <w:widowControl w:val="0"/>
              <w:numPr>
                <w:ilvl w:val="0"/>
                <w:numId w:val="53"/>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Theme="majorEastAsia" w:hAnsiTheme="majorEastAsia" w:eastAsiaTheme="majorEastAsia" w:cstheme="majorEastAsia"/>
                <w:color w:val="000000"/>
                <w:kern w:val="2"/>
                <w:sz w:val="24"/>
                <w:szCs w:val="24"/>
                <w:highlight w:val="none"/>
                <w:lang w:val="en-US" w:eastAsia="zh-CN" w:bidi="ar-SA"/>
              </w:rPr>
            </w:pPr>
            <w:r>
              <w:rPr>
                <w:rFonts w:hint="eastAsia" w:asciiTheme="majorEastAsia" w:hAnsiTheme="majorEastAsia" w:eastAsiaTheme="majorEastAsia" w:cstheme="majorEastAsia"/>
                <w:color w:val="000000"/>
                <w:sz w:val="24"/>
                <w:szCs w:val="24"/>
                <w:highlight w:val="none"/>
              </w:rPr>
              <w:t>★</w:t>
            </w:r>
            <w:r>
              <w:rPr>
                <w:rFonts w:hint="eastAsia" w:asciiTheme="majorEastAsia" w:hAnsiTheme="majorEastAsia" w:eastAsiaTheme="majorEastAsia" w:cstheme="majorEastAsia"/>
                <w:color w:val="000000"/>
                <w:kern w:val="2"/>
                <w:sz w:val="24"/>
                <w:szCs w:val="24"/>
                <w:highlight w:val="none"/>
                <w:lang w:val="en-US" w:eastAsia="zh-CN" w:bidi="ar-SA"/>
              </w:rPr>
              <w:t>支持≥30天病人回顾数据存储，打印报告‌支持与外置打印机连接打印报告；</w:t>
            </w:r>
          </w:p>
          <w:p w14:paraId="3819E88F">
            <w:pPr>
              <w:keepNext w:val="0"/>
              <w:keepLines w:val="0"/>
              <w:pageBreakBefore w:val="0"/>
              <w:widowControl w:val="0"/>
              <w:numPr>
                <w:ilvl w:val="0"/>
                <w:numId w:val="53"/>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Theme="majorEastAsia" w:hAnsiTheme="majorEastAsia" w:eastAsiaTheme="majorEastAsia" w:cstheme="majorEastAsia"/>
                <w:color w:val="000000"/>
                <w:kern w:val="2"/>
                <w:sz w:val="24"/>
                <w:szCs w:val="24"/>
                <w:highlight w:val="none"/>
                <w:lang w:val="en-US" w:eastAsia="zh-CN" w:bidi="ar-SA"/>
              </w:rPr>
            </w:pPr>
            <w:r>
              <w:rPr>
                <w:rFonts w:hint="eastAsia" w:asciiTheme="majorEastAsia" w:hAnsiTheme="majorEastAsia" w:eastAsiaTheme="majorEastAsia" w:cstheme="majorEastAsia"/>
                <w:color w:val="000000"/>
                <w:sz w:val="24"/>
                <w:szCs w:val="24"/>
                <w:highlight w:val="none"/>
              </w:rPr>
              <w:t>★</w:t>
            </w:r>
            <w:r>
              <w:rPr>
                <w:rFonts w:hint="eastAsia" w:asciiTheme="majorEastAsia" w:hAnsiTheme="majorEastAsia" w:eastAsiaTheme="majorEastAsia" w:cstheme="majorEastAsia"/>
                <w:color w:val="000000"/>
                <w:kern w:val="2"/>
                <w:sz w:val="24"/>
                <w:szCs w:val="24"/>
                <w:highlight w:val="none"/>
                <w:lang w:val="en-US" w:eastAsia="zh-CN" w:bidi="ar-SA"/>
              </w:rPr>
              <w:t>系统支持最大并发用户数≥200个，单个采集服务最多支持≥200床设备用户界面包含登录界面、多床监护界面、重点监护界面、病人管理界面、趋势回顾界面等，维护工作站界面包括人员管理界面、组织结构界面、选项配置界面等。</w:t>
            </w:r>
          </w:p>
          <w:p w14:paraId="4B092255">
            <w:pPr>
              <w:keepNext w:val="0"/>
              <w:keepLines w:val="0"/>
              <w:pageBreakBefore w:val="0"/>
              <w:widowControl w:val="0"/>
              <w:numPr>
                <w:ilvl w:val="0"/>
                <w:numId w:val="53"/>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Theme="majorEastAsia" w:hAnsiTheme="majorEastAsia" w:eastAsiaTheme="majorEastAsia" w:cstheme="majorEastAsia"/>
                <w:color w:val="000000"/>
                <w:kern w:val="2"/>
                <w:sz w:val="24"/>
                <w:szCs w:val="24"/>
                <w:highlight w:val="none"/>
                <w:lang w:val="en-US" w:eastAsia="zh-CN" w:bidi="ar-SA"/>
              </w:rPr>
            </w:pPr>
            <w:r>
              <w:rPr>
                <w:rFonts w:hint="eastAsia" w:asciiTheme="majorEastAsia" w:hAnsiTheme="majorEastAsia" w:eastAsiaTheme="majorEastAsia" w:cstheme="majorEastAsia"/>
                <w:color w:val="000000"/>
                <w:kern w:val="2"/>
                <w:sz w:val="24"/>
                <w:szCs w:val="24"/>
                <w:highlight w:val="none"/>
                <w:lang w:val="en-US" w:eastAsia="zh-CN" w:bidi="ar-SA"/>
              </w:rPr>
              <w:t>具备技术报警提示功能和系统信息提示功能。</w:t>
            </w:r>
          </w:p>
          <w:p w14:paraId="6445C718">
            <w:pPr>
              <w:keepNext w:val="0"/>
              <w:keepLines w:val="0"/>
              <w:pageBreakBefore w:val="0"/>
              <w:widowControl w:val="0"/>
              <w:numPr>
                <w:ilvl w:val="0"/>
                <w:numId w:val="53"/>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Theme="majorEastAsia" w:hAnsiTheme="majorEastAsia" w:eastAsiaTheme="majorEastAsia" w:cstheme="majorEastAsia"/>
                <w:color w:val="000000"/>
                <w:kern w:val="2"/>
                <w:sz w:val="24"/>
                <w:szCs w:val="24"/>
                <w:highlight w:val="none"/>
                <w:lang w:val="en-US" w:eastAsia="zh-CN" w:bidi="ar-SA"/>
              </w:rPr>
            </w:pPr>
            <w:r>
              <w:rPr>
                <w:rFonts w:hint="eastAsia" w:asciiTheme="majorEastAsia" w:hAnsiTheme="majorEastAsia" w:eastAsiaTheme="majorEastAsia" w:cstheme="majorEastAsia"/>
                <w:color w:val="000000"/>
                <w:kern w:val="2"/>
                <w:sz w:val="24"/>
                <w:szCs w:val="24"/>
                <w:highlight w:val="none"/>
                <w:lang w:val="en-US" w:eastAsia="zh-CN" w:bidi="ar-SA"/>
              </w:rPr>
              <w:t>支持运行时日志记录，以及导出这些运行时日志用于分析问题的功能。</w:t>
            </w:r>
          </w:p>
          <w:p w14:paraId="116EA7BD">
            <w:pPr>
              <w:keepNext w:val="0"/>
              <w:keepLines w:val="0"/>
              <w:pageBreakBefore w:val="0"/>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b/>
                <w:bCs w:val="0"/>
                <w:color w:val="FF0000"/>
                <w:sz w:val="24"/>
                <w:szCs w:val="24"/>
                <w:highlight w:val="none"/>
              </w:rPr>
            </w:pPr>
            <w:r>
              <w:rPr>
                <w:rFonts w:hint="eastAsia" w:asciiTheme="majorEastAsia" w:hAnsiTheme="majorEastAsia" w:eastAsiaTheme="majorEastAsia" w:cstheme="majorEastAsia"/>
                <w:b/>
                <w:bCs w:val="0"/>
                <w:color w:val="000000"/>
                <w:sz w:val="24"/>
                <w:szCs w:val="24"/>
                <w:highlight w:val="none"/>
                <w:lang w:val="en-US" w:eastAsia="zh-CN"/>
              </w:rPr>
              <w:t>二、</w:t>
            </w:r>
            <w:r>
              <w:rPr>
                <w:rFonts w:hint="eastAsia" w:asciiTheme="majorEastAsia" w:hAnsiTheme="majorEastAsia" w:eastAsiaTheme="majorEastAsia" w:cstheme="majorEastAsia"/>
                <w:b/>
                <w:bCs w:val="0"/>
                <w:color w:val="000000"/>
                <w:sz w:val="24"/>
                <w:szCs w:val="24"/>
                <w:highlight w:val="none"/>
              </w:rPr>
              <w:t>病人监护仪参数</w:t>
            </w:r>
          </w:p>
          <w:p w14:paraId="2696AD4E">
            <w:pPr>
              <w:keepNext w:val="0"/>
              <w:keepLines w:val="0"/>
              <w:pageBreakBefore w:val="0"/>
              <w:widowControl w:val="0"/>
              <w:numPr>
                <w:ilvl w:val="0"/>
                <w:numId w:val="54"/>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lang w:val="en-US" w:eastAsia="zh-CN" w:bidi="ar-SA"/>
              </w:rPr>
            </w:pPr>
            <w:r>
              <w:rPr>
                <w:rFonts w:hint="eastAsia" w:asciiTheme="majorEastAsia" w:hAnsiTheme="majorEastAsia" w:eastAsiaTheme="majorEastAsia" w:cstheme="majorEastAsia"/>
                <w:b/>
                <w:bCs/>
                <w:spacing w:val="3"/>
                <w:sz w:val="24"/>
                <w:szCs w:val="24"/>
                <w:highlight w:val="none"/>
              </w:rPr>
              <w:t>★</w:t>
            </w:r>
            <w:r>
              <w:rPr>
                <w:rFonts w:hint="eastAsia" w:asciiTheme="majorEastAsia" w:hAnsiTheme="majorEastAsia" w:eastAsiaTheme="majorEastAsia" w:cstheme="majorEastAsia"/>
                <w:b w:val="0"/>
                <w:bCs/>
                <w:color w:val="000000"/>
                <w:kern w:val="2"/>
                <w:sz w:val="24"/>
                <w:szCs w:val="24"/>
                <w:highlight w:val="none"/>
                <w:lang w:val="en-US" w:eastAsia="zh-CN" w:bidi="ar-SA"/>
              </w:rPr>
              <w:t>适用于手术室、ICU、CCU病房监护及床边监护的插件式监护仪，通过国家III类注册。</w:t>
            </w:r>
          </w:p>
          <w:p w14:paraId="5EA52BF9">
            <w:pPr>
              <w:keepNext w:val="0"/>
              <w:keepLines w:val="0"/>
              <w:pageBreakBefore w:val="0"/>
              <w:widowControl/>
              <w:numPr>
                <w:ilvl w:val="0"/>
                <w:numId w:val="54"/>
              </w:numPr>
              <w:kinsoku/>
              <w:overflowPunct/>
              <w:topLinePunct w:val="0"/>
              <w:bidi w:val="0"/>
              <w:spacing w:line="240" w:lineRule="auto"/>
              <w:ind w:left="0" w:leftChars="0" w:right="0" w:rightChars="0" w:firstLine="0" w:firstLineChars="0"/>
              <w:jc w:val="left"/>
              <w:rPr>
                <w:rFonts w:hint="eastAsia" w:asciiTheme="majorEastAsia" w:hAnsiTheme="majorEastAsia" w:eastAsiaTheme="majorEastAsia" w:cstheme="majorEastAsia"/>
                <w:b w:val="0"/>
                <w:bCs/>
                <w:kern w:val="2"/>
                <w:sz w:val="24"/>
                <w:szCs w:val="24"/>
                <w:highlight w:val="none"/>
                <w:lang w:val="en-US" w:eastAsia="zh-CN" w:bidi="ar-SA"/>
              </w:rPr>
            </w:pPr>
            <w:r>
              <w:rPr>
                <w:rFonts w:hint="eastAsia" w:asciiTheme="majorEastAsia" w:hAnsiTheme="majorEastAsia" w:eastAsiaTheme="majorEastAsia" w:cstheme="majorEastAsia"/>
                <w:b w:val="0"/>
                <w:bCs/>
                <w:kern w:val="2"/>
                <w:sz w:val="24"/>
                <w:szCs w:val="24"/>
                <w:highlight w:val="none"/>
                <w:lang w:val="en-US" w:eastAsia="zh-CN" w:bidi="ar-SA"/>
              </w:rPr>
              <w:t>产品设计使用年限≥10年。</w:t>
            </w:r>
          </w:p>
          <w:p w14:paraId="19967BA6">
            <w:pPr>
              <w:keepNext w:val="0"/>
              <w:keepLines w:val="0"/>
              <w:pageBreakBefore w:val="0"/>
              <w:widowControl w:val="0"/>
              <w:numPr>
                <w:ilvl w:val="0"/>
                <w:numId w:val="54"/>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lang w:val="en-US" w:eastAsia="zh-CN" w:bidi="ar-SA"/>
              </w:rPr>
            </w:pPr>
            <w:r>
              <w:rPr>
                <w:rFonts w:hint="eastAsia" w:asciiTheme="majorEastAsia" w:hAnsiTheme="majorEastAsia" w:eastAsiaTheme="majorEastAsia" w:cstheme="majorEastAsia"/>
                <w:b w:val="0"/>
                <w:bCs/>
                <w:color w:val="000000"/>
                <w:kern w:val="2"/>
                <w:sz w:val="24"/>
                <w:szCs w:val="24"/>
                <w:highlight w:val="none"/>
                <w:lang w:val="en-US" w:eastAsia="zh-CN" w:bidi="ar-SA"/>
              </w:rPr>
              <w:t>模块化插件式床边监护仪，主机、显示屏和插件槽一体化设计，主机插槽数≥4个。</w:t>
            </w:r>
          </w:p>
          <w:p w14:paraId="5FC12466">
            <w:pPr>
              <w:keepNext w:val="0"/>
              <w:keepLines w:val="0"/>
              <w:pageBreakBefore w:val="0"/>
              <w:widowControl w:val="0"/>
              <w:numPr>
                <w:ilvl w:val="0"/>
                <w:numId w:val="54"/>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lang w:val="en-US" w:eastAsia="zh-CN" w:bidi="ar-SA"/>
              </w:rPr>
            </w:pPr>
            <w:r>
              <w:rPr>
                <w:rFonts w:hint="eastAsia" w:asciiTheme="majorEastAsia" w:hAnsiTheme="majorEastAsia" w:eastAsiaTheme="majorEastAsia" w:cstheme="majorEastAsia"/>
                <w:color w:val="000000"/>
                <w:sz w:val="24"/>
                <w:szCs w:val="24"/>
                <w:highlight w:val="none"/>
              </w:rPr>
              <w:t>★</w:t>
            </w:r>
            <w:r>
              <w:rPr>
                <w:rFonts w:hint="eastAsia" w:asciiTheme="majorEastAsia" w:hAnsiTheme="majorEastAsia" w:eastAsiaTheme="majorEastAsia" w:cstheme="majorEastAsia"/>
                <w:b w:val="0"/>
                <w:bCs/>
                <w:color w:val="000000"/>
                <w:kern w:val="2"/>
                <w:sz w:val="24"/>
                <w:szCs w:val="24"/>
                <w:highlight w:val="none"/>
                <w:lang w:val="en-US" w:eastAsia="zh-CN" w:bidi="ar-SA"/>
              </w:rPr>
              <w:t>≥15英寸液晶显示屏，分辨率</w:t>
            </w:r>
            <w:r>
              <w:rPr>
                <w:rFonts w:hint="eastAsia" w:asciiTheme="majorEastAsia" w:hAnsiTheme="majorEastAsia" w:eastAsiaTheme="majorEastAsia" w:cstheme="majorEastAsia"/>
                <w:b w:val="0"/>
                <w:bCs/>
                <w:kern w:val="2"/>
                <w:sz w:val="24"/>
                <w:szCs w:val="24"/>
                <w:highlight w:val="none"/>
                <w:lang w:val="en-US" w:eastAsia="zh-CN" w:bidi="ar-SA"/>
              </w:rPr>
              <w:t>≥1920</w:t>
            </w:r>
            <w:r>
              <w:rPr>
                <w:rFonts w:hint="eastAsia" w:asciiTheme="majorEastAsia" w:hAnsiTheme="majorEastAsia" w:eastAsiaTheme="majorEastAsia" w:cstheme="majorEastAsia"/>
                <w:b w:val="0"/>
                <w:bCs/>
                <w:color w:val="000000"/>
                <w:kern w:val="2"/>
                <w:sz w:val="24"/>
                <w:szCs w:val="24"/>
                <w:highlight w:val="none"/>
                <w:lang w:val="en-US" w:eastAsia="zh-CN" w:bidi="ar-SA"/>
              </w:rPr>
              <w:t>×1080像素。</w:t>
            </w:r>
          </w:p>
          <w:p w14:paraId="09E122AF">
            <w:pPr>
              <w:keepNext w:val="0"/>
              <w:keepLines w:val="0"/>
              <w:pageBreakBefore w:val="0"/>
              <w:widowControl w:val="0"/>
              <w:numPr>
                <w:ilvl w:val="0"/>
                <w:numId w:val="54"/>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lang w:val="en-US" w:eastAsia="zh-CN" w:bidi="ar-SA"/>
              </w:rPr>
            </w:pPr>
            <w:r>
              <w:rPr>
                <w:rFonts w:hint="eastAsia" w:asciiTheme="majorEastAsia" w:hAnsiTheme="majorEastAsia" w:eastAsiaTheme="majorEastAsia" w:cstheme="majorEastAsia"/>
                <w:b w:val="0"/>
                <w:bCs/>
                <w:color w:val="000000"/>
                <w:kern w:val="2"/>
                <w:sz w:val="24"/>
                <w:szCs w:val="24"/>
                <w:highlight w:val="none"/>
                <w:lang w:val="en-US" w:eastAsia="zh-CN" w:bidi="ar-SA"/>
              </w:rPr>
              <w:t>具有自动调节屏幕亮度，屏幕支持手势滑动操作。</w:t>
            </w:r>
          </w:p>
          <w:p w14:paraId="5990D6A0">
            <w:pPr>
              <w:keepNext w:val="0"/>
              <w:keepLines w:val="0"/>
              <w:pageBreakBefore w:val="0"/>
              <w:widowControl w:val="0"/>
              <w:numPr>
                <w:ilvl w:val="0"/>
                <w:numId w:val="54"/>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lang w:val="en-US" w:eastAsia="zh-CN" w:bidi="ar-SA"/>
              </w:rPr>
            </w:pPr>
            <w:r>
              <w:rPr>
                <w:rFonts w:hint="eastAsia" w:asciiTheme="majorEastAsia" w:hAnsiTheme="majorEastAsia" w:eastAsiaTheme="majorEastAsia" w:cstheme="majorEastAsia"/>
                <w:b w:val="0"/>
                <w:bCs/>
                <w:color w:val="000000"/>
                <w:kern w:val="2"/>
                <w:sz w:val="24"/>
                <w:szCs w:val="24"/>
                <w:highlight w:val="none"/>
                <w:lang w:val="en-US" w:eastAsia="zh-CN" w:bidi="ar-SA"/>
              </w:rPr>
              <w:t>可充电锂电池，持续供电</w:t>
            </w:r>
            <w:r>
              <w:rPr>
                <w:rFonts w:hint="eastAsia" w:asciiTheme="majorEastAsia" w:hAnsiTheme="majorEastAsia" w:eastAsiaTheme="majorEastAsia" w:cstheme="majorEastAsia"/>
                <w:b w:val="0"/>
                <w:bCs/>
                <w:kern w:val="2"/>
                <w:sz w:val="24"/>
                <w:szCs w:val="24"/>
                <w:highlight w:val="none"/>
                <w:lang w:val="en-US" w:eastAsia="zh-CN" w:bidi="ar-SA"/>
              </w:rPr>
              <w:t>≥</w:t>
            </w:r>
            <w:r>
              <w:rPr>
                <w:rFonts w:hint="eastAsia" w:asciiTheme="majorEastAsia" w:hAnsiTheme="majorEastAsia" w:eastAsiaTheme="majorEastAsia" w:cstheme="majorEastAsia"/>
                <w:b w:val="0"/>
                <w:bCs/>
                <w:color w:val="000000"/>
                <w:kern w:val="2"/>
                <w:sz w:val="24"/>
                <w:szCs w:val="24"/>
                <w:highlight w:val="none"/>
                <w:lang w:val="en-US" w:eastAsia="zh-CN" w:bidi="ar-SA"/>
              </w:rPr>
              <w:t>4小时。</w:t>
            </w:r>
          </w:p>
          <w:p w14:paraId="238DB3E5">
            <w:pPr>
              <w:keepNext w:val="0"/>
              <w:keepLines w:val="0"/>
              <w:pageBreakBefore w:val="0"/>
              <w:widowControl w:val="0"/>
              <w:numPr>
                <w:ilvl w:val="0"/>
                <w:numId w:val="54"/>
              </w:numPr>
              <w:kinsoku/>
              <w:overflowPunct/>
              <w:topLinePunct w:val="0"/>
              <w:autoSpaceDE w:val="0"/>
              <w:autoSpaceDN w:val="0"/>
              <w:bidi w:val="0"/>
              <w:adjustRightInd w:val="0"/>
              <w:spacing w:line="240" w:lineRule="auto"/>
              <w:ind w:left="0" w:leftChars="0" w:right="0" w:rightChars="0" w:firstLine="0" w:firstLineChars="0"/>
              <w:rPr>
                <w:rFonts w:hint="eastAsia" w:asciiTheme="majorEastAsia" w:hAnsiTheme="majorEastAsia" w:eastAsiaTheme="majorEastAsia" w:cstheme="majorEastAsia"/>
                <w:b w:val="0"/>
                <w:bCs/>
                <w:color w:val="000000"/>
                <w:kern w:val="2"/>
                <w:sz w:val="24"/>
                <w:szCs w:val="24"/>
                <w:highlight w:val="none"/>
              </w:rPr>
            </w:pPr>
            <w:r>
              <w:rPr>
                <w:rFonts w:hint="eastAsia" w:asciiTheme="majorEastAsia" w:hAnsiTheme="majorEastAsia" w:eastAsiaTheme="majorEastAsia" w:cstheme="majorEastAsia"/>
                <w:b w:val="0"/>
                <w:bCs/>
                <w:color w:val="000000"/>
                <w:kern w:val="2"/>
                <w:sz w:val="24"/>
                <w:szCs w:val="24"/>
                <w:highlight w:val="none"/>
              </w:rPr>
              <w:t>配置≥</w:t>
            </w:r>
            <w:r>
              <w:rPr>
                <w:rFonts w:hint="eastAsia" w:asciiTheme="majorEastAsia" w:hAnsiTheme="majorEastAsia" w:eastAsiaTheme="majorEastAsia" w:cstheme="majorEastAsia"/>
                <w:b w:val="0"/>
                <w:bCs/>
                <w:color w:val="000000"/>
                <w:kern w:val="2"/>
                <w:sz w:val="24"/>
                <w:szCs w:val="24"/>
                <w:highlight w:val="none"/>
                <w:lang w:val="en-US" w:eastAsia="zh-CN"/>
              </w:rPr>
              <w:t>2</w:t>
            </w:r>
            <w:r>
              <w:rPr>
                <w:rFonts w:hint="eastAsia" w:asciiTheme="majorEastAsia" w:hAnsiTheme="majorEastAsia" w:eastAsiaTheme="majorEastAsia" w:cstheme="majorEastAsia"/>
                <w:b w:val="0"/>
                <w:bCs/>
                <w:color w:val="000000"/>
                <w:kern w:val="2"/>
                <w:sz w:val="24"/>
                <w:szCs w:val="24"/>
                <w:highlight w:val="none"/>
              </w:rPr>
              <w:t>个USB接口，支持连接存储介质、鼠标、键盘、条码扫描枪等USB设备；</w:t>
            </w:r>
          </w:p>
          <w:p w14:paraId="4A2AF20D">
            <w:pPr>
              <w:keepNext w:val="0"/>
              <w:keepLines w:val="0"/>
              <w:pageBreakBefore w:val="0"/>
              <w:widowControl w:val="0"/>
              <w:numPr>
                <w:ilvl w:val="0"/>
                <w:numId w:val="54"/>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lang w:val="en-US" w:eastAsia="zh-CN" w:bidi="ar-SA"/>
              </w:rPr>
            </w:pPr>
            <w:r>
              <w:rPr>
                <w:rFonts w:hint="eastAsia" w:asciiTheme="majorEastAsia" w:hAnsiTheme="majorEastAsia" w:eastAsiaTheme="majorEastAsia" w:cstheme="majorEastAsia"/>
                <w:b w:val="0"/>
                <w:bCs/>
                <w:color w:val="000000"/>
                <w:kern w:val="2"/>
                <w:sz w:val="24"/>
                <w:szCs w:val="24"/>
                <w:highlight w:val="none"/>
                <w:lang w:val="en-US" w:eastAsia="zh-CN" w:bidi="ar-SA"/>
              </w:rPr>
              <w:t>具备待机模式、夜间模式、体外循环模式、插管模式等。</w:t>
            </w:r>
          </w:p>
          <w:p w14:paraId="38235506">
            <w:pPr>
              <w:keepNext w:val="0"/>
              <w:keepLines w:val="0"/>
              <w:pageBreakBefore w:val="0"/>
              <w:widowControl w:val="0"/>
              <w:numPr>
                <w:ilvl w:val="0"/>
                <w:numId w:val="54"/>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lang w:val="en-US" w:eastAsia="zh-CN" w:bidi="ar-SA"/>
              </w:rPr>
            </w:pPr>
            <w:r>
              <w:rPr>
                <w:rFonts w:hint="eastAsia" w:asciiTheme="majorEastAsia" w:hAnsiTheme="majorEastAsia" w:eastAsiaTheme="majorEastAsia" w:cstheme="majorEastAsia"/>
                <w:b w:val="0"/>
                <w:bCs/>
                <w:color w:val="000000"/>
                <w:kern w:val="2"/>
                <w:sz w:val="24"/>
                <w:szCs w:val="24"/>
                <w:highlight w:val="none"/>
                <w:lang w:val="en-US" w:eastAsia="zh-CN" w:bidi="ar-SA"/>
              </w:rPr>
              <w:t>可监测心电、血氧、脉博、无创血压、呼吸、体温等基础参数，可升级Masimo/NellcorSPO2、2IBP等参数模块。</w:t>
            </w:r>
          </w:p>
          <w:p w14:paraId="7E0A27E3">
            <w:pPr>
              <w:keepNext w:val="0"/>
              <w:keepLines w:val="0"/>
              <w:pageBreakBefore w:val="0"/>
              <w:widowControl w:val="0"/>
              <w:numPr>
                <w:ilvl w:val="0"/>
                <w:numId w:val="54"/>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lang w:val="en-US" w:eastAsia="zh-CN" w:bidi="ar-SA"/>
              </w:rPr>
            </w:pPr>
            <w:r>
              <w:rPr>
                <w:rFonts w:hint="eastAsia" w:asciiTheme="majorEastAsia" w:hAnsiTheme="majorEastAsia" w:eastAsiaTheme="majorEastAsia" w:cstheme="majorEastAsia"/>
                <w:b w:val="0"/>
                <w:bCs/>
                <w:color w:val="000000"/>
                <w:kern w:val="2"/>
                <w:sz w:val="24"/>
                <w:szCs w:val="24"/>
                <w:highlight w:val="none"/>
                <w:lang w:val="en-US" w:eastAsia="zh-CN" w:bidi="ar-SA"/>
              </w:rPr>
              <w:t>支持3/5/6/12导心电，具有智能导联脱落，多导同步分析功能。</w:t>
            </w:r>
          </w:p>
          <w:p w14:paraId="04BCB56B">
            <w:pPr>
              <w:keepNext w:val="0"/>
              <w:keepLines w:val="0"/>
              <w:pageBreakBefore w:val="0"/>
              <w:widowControl w:val="0"/>
              <w:numPr>
                <w:ilvl w:val="0"/>
                <w:numId w:val="54"/>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lang w:val="en-US" w:eastAsia="zh-CN" w:bidi="ar-SA"/>
              </w:rPr>
            </w:pPr>
            <w:r>
              <w:rPr>
                <w:rFonts w:hint="eastAsia" w:asciiTheme="majorEastAsia" w:hAnsiTheme="majorEastAsia" w:eastAsiaTheme="majorEastAsia" w:cstheme="majorEastAsia"/>
                <w:b w:val="0"/>
                <w:bCs/>
                <w:color w:val="000000"/>
                <w:kern w:val="2"/>
                <w:sz w:val="24"/>
                <w:szCs w:val="24"/>
                <w:highlight w:val="none"/>
                <w:lang w:val="en-US" w:eastAsia="zh-CN" w:bidi="ar-SA"/>
              </w:rPr>
              <w:t>支持≥25种实时心律失常分析，可识别不规则节律停止和房颤停止并报警。</w:t>
            </w:r>
          </w:p>
          <w:p w14:paraId="4FC7FCA0">
            <w:pPr>
              <w:keepNext w:val="0"/>
              <w:keepLines w:val="0"/>
              <w:pageBreakBefore w:val="0"/>
              <w:widowControl w:val="0"/>
              <w:numPr>
                <w:ilvl w:val="0"/>
                <w:numId w:val="54"/>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lang w:val="en-US" w:eastAsia="zh-CN" w:bidi="ar-SA"/>
              </w:rPr>
            </w:pPr>
            <w:r>
              <w:rPr>
                <w:rFonts w:hint="eastAsia" w:asciiTheme="majorEastAsia" w:hAnsiTheme="majorEastAsia" w:eastAsiaTheme="majorEastAsia" w:cstheme="majorEastAsia"/>
                <w:b w:val="0"/>
                <w:bCs/>
                <w:color w:val="000000"/>
                <w:kern w:val="2"/>
                <w:sz w:val="24"/>
                <w:szCs w:val="24"/>
                <w:highlight w:val="none"/>
                <w:lang w:val="en-US" w:eastAsia="zh-CN" w:bidi="ar-SA"/>
              </w:rPr>
              <w:t>支持12导心电静息分析算法，适用于成人、小儿和新生儿，可显示分析结果、存储报告以及打印报告。</w:t>
            </w:r>
          </w:p>
          <w:p w14:paraId="1C48F32B">
            <w:pPr>
              <w:keepNext w:val="0"/>
              <w:keepLines w:val="0"/>
              <w:pageBreakBefore w:val="0"/>
              <w:widowControl w:val="0"/>
              <w:numPr>
                <w:ilvl w:val="0"/>
                <w:numId w:val="54"/>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lang w:val="en-US" w:eastAsia="zh-CN" w:bidi="ar-SA"/>
              </w:rPr>
            </w:pPr>
            <w:r>
              <w:rPr>
                <w:rFonts w:hint="eastAsia" w:asciiTheme="majorEastAsia" w:hAnsiTheme="majorEastAsia" w:eastAsiaTheme="majorEastAsia" w:cstheme="majorEastAsia"/>
                <w:b w:val="0"/>
                <w:bCs/>
                <w:color w:val="000000"/>
                <w:kern w:val="2"/>
                <w:sz w:val="24"/>
                <w:szCs w:val="24"/>
                <w:highlight w:val="none"/>
                <w:lang w:val="en-US" w:eastAsia="zh-CN" w:bidi="ar-SA"/>
              </w:rPr>
              <w:t>具有QT/QTc测量功能，提供QT、QTc参数值，QT/QTc监护适用于成人、小儿和新生儿病人。</w:t>
            </w:r>
          </w:p>
          <w:p w14:paraId="5A3085BA">
            <w:pPr>
              <w:keepNext w:val="0"/>
              <w:keepLines w:val="0"/>
              <w:pageBreakBefore w:val="0"/>
              <w:widowControl w:val="0"/>
              <w:numPr>
                <w:ilvl w:val="0"/>
                <w:numId w:val="54"/>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lang w:val="en-US" w:eastAsia="zh-CN" w:bidi="ar-SA"/>
              </w:rPr>
            </w:pPr>
            <w:r>
              <w:rPr>
                <w:rFonts w:hint="eastAsia" w:asciiTheme="majorEastAsia" w:hAnsiTheme="majorEastAsia" w:eastAsiaTheme="majorEastAsia" w:cstheme="majorEastAsia"/>
                <w:b w:val="0"/>
                <w:bCs/>
                <w:color w:val="000000"/>
                <w:kern w:val="2"/>
                <w:sz w:val="24"/>
                <w:szCs w:val="24"/>
                <w:highlight w:val="none"/>
                <w:lang w:val="en-US" w:eastAsia="zh-CN" w:bidi="ar-SA"/>
              </w:rPr>
              <w:t>提供ST段分析功能，适用于成人，小儿和新生儿。</w:t>
            </w:r>
          </w:p>
          <w:p w14:paraId="63A515B5">
            <w:pPr>
              <w:keepNext w:val="0"/>
              <w:keepLines w:val="0"/>
              <w:pageBreakBefore w:val="0"/>
              <w:widowControl w:val="0"/>
              <w:numPr>
                <w:ilvl w:val="0"/>
                <w:numId w:val="54"/>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lang w:val="en-US" w:eastAsia="zh-CN" w:bidi="ar-SA"/>
              </w:rPr>
            </w:pPr>
            <w:r>
              <w:rPr>
                <w:rFonts w:hint="eastAsia" w:asciiTheme="majorEastAsia" w:hAnsiTheme="majorEastAsia" w:eastAsiaTheme="majorEastAsia" w:cstheme="majorEastAsia"/>
                <w:b w:val="0"/>
                <w:bCs/>
                <w:color w:val="000000"/>
                <w:kern w:val="2"/>
                <w:sz w:val="24"/>
                <w:szCs w:val="24"/>
                <w:highlight w:val="none"/>
                <w:lang w:val="en-US" w:eastAsia="zh-CN" w:bidi="ar-SA"/>
              </w:rPr>
              <w:t>心率测量范围：成人为15bpm～300bpm；小儿/新生儿为15bpm～350bpm。</w:t>
            </w:r>
          </w:p>
          <w:p w14:paraId="17CE92F9">
            <w:pPr>
              <w:keepNext w:val="0"/>
              <w:keepLines w:val="0"/>
              <w:pageBreakBefore w:val="0"/>
              <w:widowControl w:val="0"/>
              <w:numPr>
                <w:ilvl w:val="0"/>
                <w:numId w:val="54"/>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lang w:val="en-US" w:eastAsia="zh-CN" w:bidi="ar-SA"/>
              </w:rPr>
            </w:pPr>
            <w:r>
              <w:rPr>
                <w:rFonts w:hint="eastAsia" w:asciiTheme="majorEastAsia" w:hAnsiTheme="majorEastAsia" w:eastAsiaTheme="majorEastAsia" w:cstheme="majorEastAsia"/>
                <w:b w:val="0"/>
                <w:bCs/>
                <w:color w:val="000000"/>
                <w:kern w:val="2"/>
                <w:sz w:val="24"/>
                <w:szCs w:val="24"/>
                <w:highlight w:val="none"/>
                <w:lang w:val="en-US" w:eastAsia="zh-CN" w:bidi="ar-SA"/>
              </w:rPr>
              <w:t>配置指套式血氧探头，防水等级</w:t>
            </w:r>
            <w:r>
              <w:rPr>
                <w:rFonts w:hint="eastAsia" w:asciiTheme="majorEastAsia" w:hAnsiTheme="majorEastAsia" w:eastAsiaTheme="majorEastAsia" w:cstheme="majorEastAsia"/>
                <w:b w:val="0"/>
                <w:bCs w:val="0"/>
                <w:kern w:val="2"/>
                <w:sz w:val="24"/>
                <w:szCs w:val="24"/>
                <w:highlight w:val="none"/>
                <w:lang w:val="en-US" w:eastAsia="zh-CN" w:bidi="ar-SA"/>
              </w:rPr>
              <w:t>≥</w:t>
            </w:r>
            <w:r>
              <w:rPr>
                <w:rFonts w:hint="eastAsia" w:asciiTheme="majorEastAsia" w:hAnsiTheme="majorEastAsia" w:eastAsiaTheme="majorEastAsia" w:cstheme="majorEastAsia"/>
                <w:b w:val="0"/>
                <w:bCs/>
                <w:color w:val="000000"/>
                <w:kern w:val="2"/>
                <w:sz w:val="24"/>
                <w:szCs w:val="24"/>
                <w:highlight w:val="none"/>
                <w:lang w:val="en-US" w:eastAsia="zh-CN" w:bidi="ar-SA"/>
              </w:rPr>
              <w:t>IPx7。</w:t>
            </w:r>
          </w:p>
          <w:p w14:paraId="5D9EE51C">
            <w:pPr>
              <w:keepNext w:val="0"/>
              <w:keepLines w:val="0"/>
              <w:pageBreakBefore w:val="0"/>
              <w:widowControl w:val="0"/>
              <w:numPr>
                <w:ilvl w:val="0"/>
                <w:numId w:val="54"/>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lang w:val="en-US" w:eastAsia="zh-CN" w:bidi="ar-SA"/>
              </w:rPr>
            </w:pPr>
            <w:r>
              <w:rPr>
                <w:rFonts w:hint="eastAsia" w:asciiTheme="majorEastAsia" w:hAnsiTheme="majorEastAsia" w:eastAsiaTheme="majorEastAsia" w:cstheme="majorEastAsia"/>
                <w:b w:val="0"/>
                <w:bCs/>
                <w:color w:val="000000"/>
                <w:kern w:val="2"/>
                <w:sz w:val="24"/>
                <w:szCs w:val="24"/>
                <w:highlight w:val="none"/>
                <w:lang w:val="en-US" w:eastAsia="zh-CN" w:bidi="ar-SA"/>
              </w:rPr>
              <w:t>支持新生儿先天性心脏病CCHD筛查，支持</w:t>
            </w:r>
            <w:r>
              <w:rPr>
                <w:rFonts w:hint="eastAsia" w:asciiTheme="majorEastAsia" w:hAnsiTheme="majorEastAsia" w:eastAsiaTheme="majorEastAsia" w:cstheme="majorEastAsia"/>
                <w:b w:val="0"/>
                <w:bCs/>
                <w:kern w:val="2"/>
                <w:sz w:val="24"/>
                <w:szCs w:val="24"/>
                <w:highlight w:val="none"/>
                <w:lang w:val="en-US" w:eastAsia="zh-CN" w:bidi="ar-SA"/>
              </w:rPr>
              <w:t>美标法和双标法两种筛查规则。</w:t>
            </w:r>
          </w:p>
          <w:p w14:paraId="21F49291">
            <w:pPr>
              <w:keepNext w:val="0"/>
              <w:keepLines w:val="0"/>
              <w:pageBreakBefore w:val="0"/>
              <w:widowControl w:val="0"/>
              <w:numPr>
                <w:ilvl w:val="0"/>
                <w:numId w:val="54"/>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lang w:val="en-US" w:eastAsia="zh-CN" w:bidi="ar-SA"/>
              </w:rPr>
            </w:pPr>
            <w:r>
              <w:rPr>
                <w:rFonts w:hint="eastAsia" w:asciiTheme="majorEastAsia" w:hAnsiTheme="majorEastAsia" w:eastAsiaTheme="majorEastAsia" w:cstheme="majorEastAsia"/>
                <w:color w:val="000000"/>
                <w:sz w:val="24"/>
                <w:szCs w:val="24"/>
                <w:highlight w:val="none"/>
              </w:rPr>
              <w:t>★</w:t>
            </w:r>
            <w:r>
              <w:rPr>
                <w:rFonts w:hint="eastAsia" w:asciiTheme="majorEastAsia" w:hAnsiTheme="majorEastAsia" w:eastAsiaTheme="majorEastAsia" w:cstheme="majorEastAsia"/>
                <w:b w:val="0"/>
                <w:bCs/>
                <w:color w:val="000000"/>
                <w:kern w:val="2"/>
                <w:sz w:val="24"/>
                <w:szCs w:val="24"/>
                <w:highlight w:val="none"/>
                <w:lang w:val="en-US" w:eastAsia="zh-CN" w:bidi="ar-SA"/>
              </w:rPr>
              <w:t>无创血压适用于成人，小儿和新生儿。</w:t>
            </w:r>
          </w:p>
          <w:p w14:paraId="334F7E11">
            <w:pPr>
              <w:keepNext w:val="0"/>
              <w:keepLines w:val="0"/>
              <w:pageBreakBefore w:val="0"/>
              <w:widowControl w:val="0"/>
              <w:numPr>
                <w:ilvl w:val="0"/>
                <w:numId w:val="54"/>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lang w:val="en-US" w:eastAsia="zh-CN" w:bidi="ar-SA"/>
              </w:rPr>
            </w:pPr>
            <w:r>
              <w:rPr>
                <w:rFonts w:hint="eastAsia" w:asciiTheme="majorEastAsia" w:hAnsiTheme="majorEastAsia" w:eastAsiaTheme="majorEastAsia" w:cstheme="majorEastAsia"/>
                <w:b w:val="0"/>
                <w:bCs/>
                <w:color w:val="000000"/>
                <w:kern w:val="2"/>
                <w:sz w:val="24"/>
                <w:szCs w:val="24"/>
                <w:highlight w:val="none"/>
                <w:lang w:val="en-US" w:eastAsia="zh-CN" w:bidi="ar-SA"/>
              </w:rPr>
              <w:t>无创血压提供手动、自动间隔、连续、序列、整点等测量模式。</w:t>
            </w:r>
          </w:p>
          <w:p w14:paraId="7E4DDCD2">
            <w:pPr>
              <w:keepNext w:val="0"/>
              <w:keepLines w:val="0"/>
              <w:pageBreakBefore w:val="0"/>
              <w:widowControl w:val="0"/>
              <w:numPr>
                <w:ilvl w:val="0"/>
                <w:numId w:val="54"/>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lang w:val="en-US" w:eastAsia="zh-CN" w:bidi="ar-SA"/>
              </w:rPr>
            </w:pPr>
            <w:r>
              <w:rPr>
                <w:rFonts w:hint="eastAsia" w:asciiTheme="majorEastAsia" w:hAnsiTheme="majorEastAsia" w:eastAsiaTheme="majorEastAsia" w:cstheme="majorEastAsia"/>
                <w:b w:val="0"/>
                <w:bCs/>
                <w:color w:val="000000"/>
                <w:kern w:val="2"/>
                <w:sz w:val="24"/>
                <w:szCs w:val="24"/>
                <w:highlight w:val="none"/>
                <w:lang w:val="en-US" w:eastAsia="zh-CN" w:bidi="ar-SA"/>
              </w:rPr>
              <w:t>NIBP测量范围成人：收缩压25mmHg</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b w:val="0"/>
                <w:bCs/>
                <w:color w:val="000000"/>
                <w:kern w:val="2"/>
                <w:sz w:val="24"/>
                <w:szCs w:val="24"/>
                <w:highlight w:val="none"/>
                <w:lang w:val="en-US" w:eastAsia="zh-CN" w:bidi="ar-SA"/>
              </w:rPr>
              <w:t>290mmHg，舒张压10mmHg</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b w:val="0"/>
                <w:bCs/>
                <w:color w:val="000000"/>
                <w:kern w:val="2"/>
                <w:sz w:val="24"/>
                <w:szCs w:val="24"/>
                <w:highlight w:val="none"/>
                <w:lang w:val="en-US" w:eastAsia="zh-CN" w:bidi="ar-SA"/>
              </w:rPr>
              <w:t>250mmHg，平均压15mmHg</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b w:val="0"/>
                <w:bCs/>
                <w:color w:val="000000"/>
                <w:kern w:val="2"/>
                <w:sz w:val="24"/>
                <w:szCs w:val="24"/>
                <w:highlight w:val="none"/>
                <w:lang w:val="en-US" w:eastAsia="zh-CN" w:bidi="ar-SA"/>
              </w:rPr>
              <w:t>260mmHg。</w:t>
            </w:r>
          </w:p>
          <w:p w14:paraId="322F0950">
            <w:pPr>
              <w:keepNext w:val="0"/>
              <w:keepLines w:val="0"/>
              <w:pageBreakBefore w:val="0"/>
              <w:widowControl w:val="0"/>
              <w:numPr>
                <w:ilvl w:val="0"/>
                <w:numId w:val="54"/>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lang w:val="en-US" w:eastAsia="zh-CN" w:bidi="ar-SA"/>
              </w:rPr>
            </w:pPr>
            <w:r>
              <w:rPr>
                <w:rFonts w:hint="eastAsia" w:asciiTheme="majorEastAsia" w:hAnsiTheme="majorEastAsia" w:eastAsiaTheme="majorEastAsia" w:cstheme="majorEastAsia"/>
                <w:b/>
                <w:bCs/>
                <w:spacing w:val="3"/>
                <w:sz w:val="24"/>
                <w:szCs w:val="24"/>
                <w:highlight w:val="none"/>
              </w:rPr>
              <w:t>★</w:t>
            </w:r>
            <w:r>
              <w:rPr>
                <w:rFonts w:hint="eastAsia" w:asciiTheme="majorEastAsia" w:hAnsiTheme="majorEastAsia" w:eastAsiaTheme="majorEastAsia" w:cstheme="majorEastAsia"/>
                <w:b w:val="0"/>
                <w:bCs/>
                <w:color w:val="000000"/>
                <w:kern w:val="2"/>
                <w:sz w:val="24"/>
                <w:szCs w:val="24"/>
                <w:highlight w:val="none"/>
                <w:lang w:val="en-US" w:eastAsia="zh-CN" w:bidi="ar-SA"/>
              </w:rPr>
              <w:t>标配双通道有创压IBP监测及呼末二氧化碳监测。</w:t>
            </w:r>
          </w:p>
          <w:p w14:paraId="4F9BD33C">
            <w:pPr>
              <w:keepNext w:val="0"/>
              <w:keepLines w:val="0"/>
              <w:pageBreakBefore w:val="0"/>
              <w:widowControl w:val="0"/>
              <w:numPr>
                <w:ilvl w:val="0"/>
                <w:numId w:val="54"/>
              </w:numPr>
              <w:shd w:val="clea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lang w:val="en-US" w:eastAsia="zh-CN" w:bidi="ar-SA"/>
              </w:rPr>
            </w:pPr>
            <w:r>
              <w:rPr>
                <w:rFonts w:hint="eastAsia" w:asciiTheme="majorEastAsia" w:hAnsiTheme="majorEastAsia" w:eastAsiaTheme="majorEastAsia" w:cstheme="majorEastAsia"/>
                <w:b w:val="0"/>
                <w:bCs/>
                <w:color w:val="000000"/>
                <w:kern w:val="2"/>
                <w:sz w:val="24"/>
                <w:szCs w:val="24"/>
                <w:highlight w:val="none"/>
                <w:lang w:val="en-US" w:eastAsia="zh-CN" w:bidi="ar-SA"/>
              </w:rPr>
              <w:t>可提供每搏压力变异PPV实时显示。</w:t>
            </w:r>
          </w:p>
          <w:p w14:paraId="40A92ED7">
            <w:pPr>
              <w:keepNext w:val="0"/>
              <w:keepLines w:val="0"/>
              <w:pageBreakBefore w:val="0"/>
              <w:widowControl w:val="0"/>
              <w:numPr>
                <w:ilvl w:val="0"/>
                <w:numId w:val="54"/>
              </w:numPr>
              <w:shd w:val="clea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auto"/>
                <w:kern w:val="2"/>
                <w:sz w:val="24"/>
                <w:szCs w:val="24"/>
                <w:highlight w:val="none"/>
                <w:shd w:val="clear" w:color="auto" w:fill="auto"/>
                <w:lang w:val="en-US" w:eastAsia="zh-CN" w:bidi="ar-SA"/>
              </w:rPr>
            </w:pPr>
            <w:r>
              <w:rPr>
                <w:rFonts w:hint="eastAsia" w:asciiTheme="majorEastAsia" w:hAnsiTheme="majorEastAsia" w:eastAsiaTheme="majorEastAsia" w:cstheme="majorEastAsia"/>
                <w:b w:val="0"/>
                <w:bCs/>
                <w:color w:val="000000"/>
                <w:kern w:val="2"/>
                <w:sz w:val="24"/>
                <w:szCs w:val="24"/>
                <w:highlight w:val="none"/>
                <w:shd w:val="clear" w:color="auto" w:fill="auto"/>
                <w:lang w:val="en-US" w:eastAsia="zh-CN" w:bidi="ar-SA"/>
              </w:rPr>
              <w:t>支持升级主流</w:t>
            </w:r>
            <w:r>
              <w:rPr>
                <w:rFonts w:hint="eastAsia" w:asciiTheme="majorEastAsia" w:hAnsiTheme="majorEastAsia" w:eastAsiaTheme="majorEastAsia" w:cstheme="majorEastAsia"/>
                <w:b w:val="0"/>
                <w:bCs/>
                <w:color w:val="auto"/>
                <w:kern w:val="2"/>
                <w:sz w:val="24"/>
                <w:szCs w:val="24"/>
                <w:highlight w:val="none"/>
                <w:shd w:val="clear" w:color="auto" w:fill="auto"/>
                <w:lang w:val="en-US" w:eastAsia="zh-CN" w:bidi="ar-SA"/>
              </w:rPr>
              <w:t>、旁流EtCO</w:t>
            </w:r>
            <w:r>
              <w:rPr>
                <w:rFonts w:hint="eastAsia" w:asciiTheme="majorEastAsia" w:hAnsiTheme="majorEastAsia" w:eastAsiaTheme="majorEastAsia" w:cstheme="majorEastAsia"/>
                <w:b w:val="0"/>
                <w:bCs/>
                <w:color w:val="auto"/>
                <w:kern w:val="2"/>
                <w:sz w:val="24"/>
                <w:szCs w:val="24"/>
                <w:highlight w:val="none"/>
                <w:shd w:val="clear" w:color="auto" w:fill="auto"/>
                <w:vertAlign w:val="subscript"/>
                <w:lang w:val="en-US" w:eastAsia="zh-CN" w:bidi="ar-SA"/>
              </w:rPr>
              <w:t>2</w:t>
            </w:r>
            <w:r>
              <w:rPr>
                <w:rFonts w:hint="eastAsia" w:asciiTheme="majorEastAsia" w:hAnsiTheme="majorEastAsia" w:eastAsiaTheme="majorEastAsia" w:cstheme="majorEastAsia"/>
                <w:b w:val="0"/>
                <w:bCs/>
                <w:color w:val="auto"/>
                <w:kern w:val="2"/>
                <w:sz w:val="24"/>
                <w:szCs w:val="24"/>
                <w:highlight w:val="none"/>
                <w:shd w:val="clear" w:color="auto" w:fill="auto"/>
                <w:lang w:val="en-US" w:eastAsia="zh-CN" w:bidi="ar-SA"/>
              </w:rPr>
              <w:t>监测模块，适用于成人至新生儿全年龄段病人。</w:t>
            </w:r>
          </w:p>
          <w:p w14:paraId="496D2811">
            <w:pPr>
              <w:keepNext w:val="0"/>
              <w:keepLines w:val="0"/>
              <w:pageBreakBefore w:val="0"/>
              <w:widowControl w:val="0"/>
              <w:numPr>
                <w:ilvl w:val="0"/>
                <w:numId w:val="54"/>
              </w:numPr>
              <w:shd w:val="clear"/>
              <w:kinsoku/>
              <w:overflowPunct/>
              <w:topLinePunct w:val="0"/>
              <w:bidi w:val="0"/>
              <w:spacing w:line="240" w:lineRule="auto"/>
              <w:ind w:left="0" w:leftChars="0" w:right="0" w:rightChars="0" w:firstLine="0" w:firstLineChars="0"/>
              <w:jc w:val="both"/>
              <w:rPr>
                <w:rFonts w:hint="eastAsia" w:asciiTheme="majorEastAsia" w:hAnsiTheme="majorEastAsia" w:eastAsiaTheme="majorEastAsia" w:cstheme="majorEastAsia"/>
                <w:b w:val="0"/>
                <w:bCs/>
                <w:color w:val="auto"/>
                <w:kern w:val="2"/>
                <w:sz w:val="24"/>
                <w:szCs w:val="24"/>
                <w:highlight w:val="none"/>
                <w:shd w:val="clear" w:color="auto" w:fill="auto"/>
                <w:lang w:val="en-US" w:eastAsia="zh-CN" w:bidi="ar-SA"/>
              </w:rPr>
            </w:pPr>
            <w:r>
              <w:rPr>
                <w:rFonts w:hint="eastAsia" w:asciiTheme="majorEastAsia" w:hAnsiTheme="majorEastAsia" w:eastAsiaTheme="majorEastAsia" w:cstheme="majorEastAsia"/>
                <w:b w:val="0"/>
                <w:bCs/>
                <w:color w:val="auto"/>
                <w:kern w:val="2"/>
                <w:sz w:val="24"/>
                <w:szCs w:val="24"/>
                <w:highlight w:val="none"/>
                <w:shd w:val="clear" w:color="auto" w:fill="auto"/>
                <w:lang w:val="en-US" w:eastAsia="zh-CN" w:bidi="ar-SA"/>
              </w:rPr>
              <w:t>支持升级PVI脉搏灌注变异指数</w:t>
            </w:r>
            <w:r>
              <w:rPr>
                <w:rFonts w:hint="eastAsia" w:asciiTheme="majorEastAsia" w:hAnsiTheme="majorEastAsia" w:eastAsiaTheme="majorEastAsia" w:cstheme="majorEastAsia"/>
                <w:bCs/>
                <w:color w:val="auto"/>
                <w:kern w:val="2"/>
                <w:sz w:val="24"/>
                <w:szCs w:val="24"/>
                <w:highlight w:val="none"/>
                <w:shd w:val="clear" w:color="auto" w:fill="auto"/>
                <w:lang w:val="en-US" w:eastAsia="zh-CN" w:bidi="ar-SA"/>
              </w:rPr>
              <w:t>或心肺复苏质量指数CQI</w:t>
            </w:r>
            <w:r>
              <w:rPr>
                <w:rFonts w:hint="eastAsia" w:asciiTheme="majorEastAsia" w:hAnsiTheme="majorEastAsia" w:eastAsiaTheme="majorEastAsia" w:cstheme="majorEastAsia"/>
                <w:b w:val="0"/>
                <w:bCs/>
                <w:color w:val="auto"/>
                <w:kern w:val="2"/>
                <w:sz w:val="24"/>
                <w:szCs w:val="24"/>
                <w:highlight w:val="none"/>
                <w:shd w:val="clear" w:color="auto" w:fill="auto"/>
                <w:lang w:val="en-US" w:eastAsia="zh-CN" w:bidi="ar-SA"/>
              </w:rPr>
              <w:t>，测量范围：0%～100%。</w:t>
            </w:r>
          </w:p>
          <w:p w14:paraId="674E7339">
            <w:pPr>
              <w:keepNext w:val="0"/>
              <w:keepLines w:val="0"/>
              <w:pageBreakBefore w:val="0"/>
              <w:widowControl w:val="0"/>
              <w:numPr>
                <w:ilvl w:val="0"/>
                <w:numId w:val="54"/>
              </w:numPr>
              <w:shd w:val="clea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auto"/>
                <w:kern w:val="2"/>
                <w:sz w:val="24"/>
                <w:szCs w:val="24"/>
                <w:highlight w:val="none"/>
                <w:shd w:val="clear" w:color="auto" w:fill="auto"/>
                <w:lang w:val="en-US" w:eastAsia="zh-CN" w:bidi="ar-SA"/>
              </w:rPr>
            </w:pPr>
            <w:r>
              <w:rPr>
                <w:rFonts w:hint="eastAsia" w:asciiTheme="majorEastAsia" w:hAnsiTheme="majorEastAsia" w:eastAsiaTheme="majorEastAsia" w:cstheme="majorEastAsia"/>
                <w:color w:val="000000"/>
                <w:sz w:val="24"/>
                <w:szCs w:val="24"/>
                <w:highlight w:val="none"/>
                <w:shd w:val="clear" w:color="auto" w:fill="auto"/>
              </w:rPr>
              <w:t>★</w:t>
            </w:r>
            <w:r>
              <w:rPr>
                <w:rFonts w:hint="eastAsia" w:asciiTheme="majorEastAsia" w:hAnsiTheme="majorEastAsia" w:eastAsiaTheme="majorEastAsia" w:cstheme="majorEastAsia"/>
                <w:b w:val="0"/>
                <w:bCs/>
                <w:color w:val="auto"/>
                <w:kern w:val="2"/>
                <w:sz w:val="24"/>
                <w:szCs w:val="24"/>
                <w:highlight w:val="none"/>
                <w:shd w:val="clear" w:color="auto" w:fill="auto"/>
                <w:lang w:val="en-US" w:eastAsia="zh-CN" w:bidi="ar-SA"/>
              </w:rPr>
              <w:t>标配脓毒症筛查工具、格拉斯哥昏迷评分系统（GCS）、早期预警评分功能（EWS））等软件功能。</w:t>
            </w:r>
          </w:p>
          <w:p w14:paraId="4CF70FDD">
            <w:pPr>
              <w:keepNext w:val="0"/>
              <w:keepLines w:val="0"/>
              <w:pageBreakBefore w:val="0"/>
              <w:widowControl w:val="0"/>
              <w:numPr>
                <w:ilvl w:val="0"/>
                <w:numId w:val="54"/>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kern w:val="2"/>
                <w:sz w:val="24"/>
                <w:szCs w:val="24"/>
                <w:highlight w:val="none"/>
                <w:lang w:val="en-US" w:eastAsia="zh-CN" w:bidi="ar-SA"/>
              </w:rPr>
            </w:pPr>
            <w:r>
              <w:rPr>
                <w:rFonts w:hint="eastAsia" w:asciiTheme="majorEastAsia" w:hAnsiTheme="majorEastAsia" w:eastAsiaTheme="majorEastAsia" w:cstheme="majorEastAsia"/>
                <w:b w:val="0"/>
                <w:bCs/>
                <w:color w:val="000000"/>
                <w:kern w:val="2"/>
                <w:sz w:val="24"/>
                <w:szCs w:val="24"/>
                <w:highlight w:val="none"/>
                <w:shd w:val="clear" w:color="auto" w:fill="auto"/>
                <w:lang w:val="en-US" w:eastAsia="zh-CN" w:bidi="ar-SA"/>
              </w:rPr>
              <w:t>具备药物计算、肾功</w:t>
            </w:r>
            <w:r>
              <w:rPr>
                <w:rFonts w:hint="eastAsia" w:asciiTheme="majorEastAsia" w:hAnsiTheme="majorEastAsia" w:eastAsiaTheme="majorEastAsia" w:cstheme="majorEastAsia"/>
                <w:b w:val="0"/>
                <w:bCs/>
                <w:color w:val="000000"/>
                <w:kern w:val="2"/>
                <w:sz w:val="24"/>
                <w:szCs w:val="24"/>
                <w:highlight w:val="none"/>
                <w:lang w:val="en-US" w:eastAsia="zh-CN" w:bidi="ar-SA"/>
              </w:rPr>
              <w:t>能计算、氧合计算、通气计算、血流动力学计算功能；</w:t>
            </w:r>
          </w:p>
          <w:p w14:paraId="51359EA8">
            <w:pPr>
              <w:keepNext w:val="0"/>
              <w:keepLines w:val="0"/>
              <w:pageBreakBefore w:val="0"/>
              <w:widowControl w:val="0"/>
              <w:numPr>
                <w:ilvl w:val="0"/>
                <w:numId w:val="54"/>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i w:val="0"/>
                <w:iCs w:val="0"/>
                <w:color w:val="auto"/>
                <w:kern w:val="0"/>
                <w:sz w:val="24"/>
                <w:szCs w:val="24"/>
                <w:highlight w:val="none"/>
                <w:u w:val="none"/>
                <w:lang w:val="en-US" w:eastAsia="zh-CN" w:bidi="ar"/>
              </w:rPr>
            </w:pPr>
            <w:r>
              <w:rPr>
                <w:rFonts w:hint="eastAsia" w:asciiTheme="majorEastAsia" w:hAnsiTheme="majorEastAsia" w:eastAsiaTheme="majorEastAsia" w:cstheme="majorEastAsia"/>
                <w:b w:val="0"/>
                <w:bCs/>
                <w:color w:val="000000"/>
                <w:kern w:val="2"/>
                <w:sz w:val="24"/>
                <w:szCs w:val="24"/>
                <w:highlight w:val="none"/>
                <w:lang w:val="en-US" w:eastAsia="zh-CN" w:bidi="ar-SA"/>
              </w:rPr>
              <w:t>本机支持≥100小时趋势表数据和趋势图存储和回顾；≥1000组NIBP血压列表数据存储与回顾功能；≥1000组报警事件的存储与回顾功能；≥48小时全息波形的存储与回顾功能。</w:t>
            </w:r>
          </w:p>
          <w:p w14:paraId="1DAA0CCC">
            <w:pPr>
              <w:keepNext w:val="0"/>
              <w:keepLines w:val="0"/>
              <w:pageBreakBefore w:val="0"/>
              <w:widowControl w:val="0"/>
              <w:numPr>
                <w:ilvl w:val="0"/>
                <w:numId w:val="0"/>
              </w:numPr>
              <w:tabs>
                <w:tab w:val="left" w:pos="426"/>
              </w:tabs>
              <w:kinsoku/>
              <w:overflowPunct/>
              <w:topLinePunct w:val="0"/>
              <w:bidi w:val="0"/>
              <w:spacing w:line="240" w:lineRule="auto"/>
              <w:ind w:leftChars="0" w:right="0" w:rightChars="0"/>
              <w:jc w:val="both"/>
              <w:rPr>
                <w:rFonts w:hint="eastAsia" w:asciiTheme="majorEastAsia" w:hAnsiTheme="majorEastAsia" w:eastAsiaTheme="majorEastAsia" w:cstheme="majorEastAsia"/>
                <w:b/>
                <w:bCs/>
                <w:color w:val="auto"/>
                <w:kern w:val="2"/>
                <w:sz w:val="24"/>
                <w:szCs w:val="24"/>
                <w:highlight w:val="none"/>
                <w:lang w:val="en-US" w:eastAsia="zh-CN" w:bidi="ar-SA"/>
              </w:rPr>
            </w:pPr>
            <w:r>
              <w:rPr>
                <w:rFonts w:hint="eastAsia" w:asciiTheme="majorEastAsia" w:hAnsiTheme="majorEastAsia" w:eastAsiaTheme="majorEastAsia" w:cstheme="majorEastAsia"/>
                <w:b/>
                <w:bCs/>
                <w:color w:val="auto"/>
                <w:kern w:val="2"/>
                <w:sz w:val="24"/>
                <w:szCs w:val="24"/>
                <w:highlight w:val="none"/>
                <w:lang w:val="en-US" w:eastAsia="zh-CN" w:bidi="ar-SA"/>
              </w:rPr>
              <w:t>三、配置（实质性要求，不满足投标无效）</w:t>
            </w:r>
          </w:p>
          <w:p w14:paraId="530A0781">
            <w:pPr>
              <w:keepNext w:val="0"/>
              <w:keepLines w:val="0"/>
              <w:pageBreakBefore w:val="0"/>
              <w:widowControl w:val="0"/>
              <w:numPr>
                <w:ilvl w:val="0"/>
                <w:numId w:val="0"/>
              </w:numPr>
              <w:kinsoku/>
              <w:overflowPunct/>
              <w:topLinePunct w:val="0"/>
              <w:autoSpaceDE w:val="0"/>
              <w:autoSpaceDN w:val="0"/>
              <w:bidi w:val="0"/>
              <w:adjustRightInd w:val="0"/>
              <w:spacing w:line="240" w:lineRule="auto"/>
              <w:ind w:right="0" w:rightChars="0"/>
              <w:jc w:val="both"/>
              <w:rPr>
                <w:rFonts w:hint="eastAsia" w:asciiTheme="majorEastAsia" w:hAnsiTheme="majorEastAsia" w:eastAsiaTheme="majorEastAsia" w:cstheme="majorEastAsia"/>
                <w:b w:val="0"/>
                <w:bCs/>
                <w:color w:val="000000"/>
                <w:kern w:val="2"/>
                <w:sz w:val="24"/>
                <w:szCs w:val="24"/>
                <w:highlight w:val="none"/>
                <w:lang w:val="en-US" w:eastAsia="zh-CN" w:bidi="ar-SA"/>
              </w:rPr>
            </w:pPr>
            <w:r>
              <w:rPr>
                <w:rFonts w:hint="eastAsia" w:asciiTheme="majorEastAsia" w:hAnsiTheme="majorEastAsia" w:eastAsiaTheme="majorEastAsia" w:cstheme="majorEastAsia"/>
                <w:b w:val="0"/>
                <w:bCs/>
                <w:color w:val="000000"/>
                <w:kern w:val="2"/>
                <w:sz w:val="24"/>
                <w:szCs w:val="24"/>
                <w:highlight w:val="none"/>
                <w:lang w:val="en-US" w:eastAsia="zh-CN" w:bidi="ar-SA"/>
              </w:rPr>
              <w:t>6套挂墙支架、2个65英寸显示大屏、1台24英寸电脑、1台激光打印机、1套音响、12个监护仪推车。</w:t>
            </w:r>
          </w:p>
          <w:p w14:paraId="20CB4901">
            <w:pPr>
              <w:keepNext w:val="0"/>
              <w:keepLines w:val="0"/>
              <w:pageBreakBefore w:val="0"/>
              <w:widowControl w:val="0"/>
              <w:numPr>
                <w:ilvl w:val="0"/>
                <w:numId w:val="0"/>
              </w:numPr>
              <w:kinsoku/>
              <w:overflowPunct/>
              <w:topLinePunct w:val="0"/>
              <w:autoSpaceDE w:val="0"/>
              <w:autoSpaceDN w:val="0"/>
              <w:bidi w:val="0"/>
              <w:adjustRightInd w:val="0"/>
              <w:spacing w:line="240" w:lineRule="auto"/>
              <w:ind w:leftChars="0" w:right="0" w:rightChars="0"/>
              <w:jc w:val="both"/>
              <w:rPr>
                <w:rFonts w:hint="eastAsia" w:asciiTheme="majorEastAsia" w:hAnsiTheme="majorEastAsia" w:eastAsiaTheme="majorEastAsia" w:cstheme="majorEastAsia"/>
                <w:i w:val="0"/>
                <w:iCs w:val="0"/>
                <w:color w:val="auto"/>
                <w:kern w:val="0"/>
                <w:sz w:val="24"/>
                <w:szCs w:val="24"/>
                <w:highlight w:val="none"/>
                <w:u w:val="none"/>
                <w:lang w:val="en-US" w:eastAsia="zh-CN" w:bidi="ar"/>
              </w:rPr>
            </w:pPr>
            <w:r>
              <w:rPr>
                <w:rFonts w:hint="eastAsia" w:asciiTheme="majorEastAsia" w:hAnsiTheme="majorEastAsia" w:eastAsiaTheme="majorEastAsia" w:cstheme="majorEastAsia"/>
                <w:b/>
                <w:bCs w:val="0"/>
                <w:color w:val="000000"/>
                <w:kern w:val="2"/>
                <w:sz w:val="24"/>
                <w:szCs w:val="24"/>
                <w:highlight w:val="none"/>
                <w:lang w:val="en-US" w:eastAsia="zh-CN" w:bidi="ar-SA"/>
              </w:rPr>
              <w:t>四、投标人须承诺将招标人急诊科内现有监护仪全部连入中央监护站中，所产生的费用均包含在本次投标报价中。（提供承诺函，格式自拟，否则投标无效。）</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5FC9F">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A84B7">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套</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9642E">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32</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B21F1">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32</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94CC7">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kern w:val="0"/>
                <w:sz w:val="24"/>
                <w:szCs w:val="24"/>
                <w:highlight w:val="none"/>
                <w:u w:val="none"/>
                <w:lang w:val="en-US" w:eastAsia="zh-CN" w:bidi="ar"/>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工业</w:t>
            </w:r>
          </w:p>
        </w:tc>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2BF91">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default" w:asciiTheme="majorEastAsia" w:hAnsiTheme="majorEastAsia" w:eastAsiaTheme="majorEastAsia" w:cstheme="majorEastAsia"/>
                <w:i w:val="0"/>
                <w:iCs w:val="0"/>
                <w:color w:val="auto"/>
                <w:kern w:val="0"/>
                <w:sz w:val="24"/>
                <w:szCs w:val="24"/>
                <w:highlight w:val="none"/>
                <w:u w:val="none"/>
                <w:lang w:val="en-US" w:eastAsia="zh-CN" w:bidi="ar"/>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是</w:t>
            </w:r>
          </w:p>
        </w:tc>
        <w:tc>
          <w:tcPr>
            <w:tcW w:w="1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8B6DD">
            <w:pPr>
              <w:keepNext w:val="0"/>
              <w:keepLines w:val="0"/>
              <w:pageBreakBefore w:val="0"/>
              <w:kinsoku/>
              <w:overflowPunct/>
              <w:topLinePunct w:val="0"/>
              <w:bidi w:val="0"/>
              <w:spacing w:line="240" w:lineRule="auto"/>
              <w:ind w:left="0" w:leftChars="0" w:right="0" w:rightChars="0" w:firstLine="0" w:firstLineChars="0"/>
              <w:jc w:val="center"/>
              <w:rPr>
                <w:rFonts w:hint="default" w:asciiTheme="majorEastAsia" w:hAnsiTheme="majorEastAsia" w:eastAsiaTheme="majorEastAsia" w:cstheme="majorEastAsia"/>
                <w:i w:val="0"/>
                <w:iCs w:val="0"/>
                <w:color w:val="auto"/>
                <w:sz w:val="24"/>
                <w:szCs w:val="24"/>
                <w:highlight w:val="none"/>
                <w:u w:val="none"/>
                <w:lang w:val="en-US" w:eastAsia="zh-CN"/>
              </w:rPr>
            </w:pPr>
          </w:p>
        </w:tc>
      </w:tr>
      <w:tr w14:paraId="2C6E8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34" w:hRule="atLeast"/>
        </w:trPr>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0C5ED">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5</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6E9DC">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臂筒式电子血压计</w:t>
            </w:r>
          </w:p>
        </w:tc>
        <w:tc>
          <w:tcPr>
            <w:tcW w:w="2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7BD62">
            <w:pPr>
              <w:rPr>
                <w:rFonts w:hint="default" w:asciiTheme="majorEastAsia" w:hAnsiTheme="majorEastAsia" w:eastAsiaTheme="majorEastAsia" w:cstheme="majorEastAsia"/>
                <w:b/>
                <w:bCs w:val="0"/>
                <w:color w:val="000000"/>
                <w:kern w:val="2"/>
                <w:sz w:val="24"/>
                <w:szCs w:val="24"/>
                <w:highlight w:val="none"/>
                <w:lang w:val="en-US" w:eastAsia="zh-CN" w:bidi="ar-SA"/>
              </w:rPr>
            </w:pPr>
            <w:r>
              <w:rPr>
                <w:rFonts w:hint="eastAsia" w:asciiTheme="majorEastAsia" w:hAnsiTheme="majorEastAsia" w:eastAsiaTheme="majorEastAsia" w:cstheme="majorEastAsia"/>
                <w:b/>
                <w:bCs w:val="0"/>
                <w:color w:val="000000"/>
                <w:kern w:val="2"/>
                <w:sz w:val="24"/>
                <w:szCs w:val="24"/>
                <w:highlight w:val="none"/>
                <w:lang w:val="en-US" w:eastAsia="zh-CN" w:bidi="ar-SA"/>
              </w:rPr>
              <w:t>一、技术参数</w:t>
            </w:r>
          </w:p>
          <w:p w14:paraId="07E26C42">
            <w:pPr>
              <w:keepNext w:val="0"/>
              <w:keepLines w:val="0"/>
              <w:pageBreakBefore w:val="0"/>
              <w:widowControl w:val="0"/>
              <w:numPr>
                <w:ilvl w:val="0"/>
                <w:numId w:val="55"/>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shd w:val="clear" w:color="auto" w:fill="auto"/>
                <w:lang w:val="en-US" w:eastAsia="zh-CN" w:bidi="ar-SA"/>
              </w:rPr>
            </w:pPr>
            <w:r>
              <w:rPr>
                <w:rFonts w:hint="eastAsia" w:asciiTheme="majorEastAsia" w:hAnsiTheme="majorEastAsia" w:eastAsiaTheme="majorEastAsia" w:cstheme="majorEastAsia"/>
                <w:b w:val="0"/>
                <w:bCs/>
                <w:color w:val="000000"/>
                <w:kern w:val="2"/>
                <w:sz w:val="24"/>
                <w:szCs w:val="24"/>
                <w:highlight w:val="none"/>
                <w:lang w:val="en-US" w:eastAsia="zh-CN" w:bidi="ar-SA"/>
              </w:rPr>
              <w:t>测量原理</w:t>
            </w:r>
            <w:r>
              <w:rPr>
                <w:rFonts w:hint="eastAsia" w:asciiTheme="majorEastAsia" w:hAnsiTheme="majorEastAsia" w:eastAsiaTheme="majorEastAsia" w:cstheme="majorEastAsia"/>
                <w:b w:val="0"/>
                <w:bCs/>
                <w:color w:val="000000"/>
                <w:kern w:val="2"/>
                <w:sz w:val="24"/>
                <w:szCs w:val="24"/>
                <w:highlight w:val="none"/>
                <w:shd w:val="clear" w:color="auto" w:fill="auto"/>
                <w:lang w:val="en-US" w:eastAsia="zh-CN" w:bidi="ar-SA"/>
              </w:rPr>
              <w:t>：示波法。</w:t>
            </w:r>
          </w:p>
          <w:p w14:paraId="18288135">
            <w:pPr>
              <w:keepNext w:val="0"/>
              <w:keepLines w:val="0"/>
              <w:pageBreakBefore w:val="0"/>
              <w:widowControl w:val="0"/>
              <w:numPr>
                <w:ilvl w:val="0"/>
                <w:numId w:val="55"/>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shd w:val="clear" w:color="auto" w:fill="auto"/>
                <w:lang w:val="en-US" w:eastAsia="zh-CN" w:bidi="ar-SA"/>
              </w:rPr>
            </w:pPr>
            <w:r>
              <w:rPr>
                <w:rFonts w:hint="eastAsia" w:asciiTheme="majorEastAsia" w:hAnsiTheme="majorEastAsia" w:eastAsiaTheme="majorEastAsia" w:cstheme="majorEastAsia"/>
                <w:b w:val="0"/>
                <w:bCs/>
                <w:color w:val="000000"/>
                <w:kern w:val="2"/>
                <w:sz w:val="24"/>
                <w:szCs w:val="24"/>
                <w:highlight w:val="none"/>
                <w:shd w:val="clear" w:color="auto" w:fill="auto"/>
                <w:lang w:val="en-US" w:eastAsia="zh-CN" w:bidi="ar-SA"/>
              </w:rPr>
              <w:t>压力测量范围：0</w:t>
            </w:r>
            <w:r>
              <w:rPr>
                <w:rFonts w:hint="eastAsia" w:asciiTheme="majorEastAsia" w:hAnsiTheme="majorEastAsia" w:eastAsiaTheme="majorEastAsia" w:cstheme="majorEastAsia"/>
                <w:b w:val="0"/>
                <w:bCs/>
                <w:color w:val="auto"/>
                <w:kern w:val="2"/>
                <w:sz w:val="24"/>
                <w:szCs w:val="24"/>
                <w:highlight w:val="none"/>
                <w:shd w:val="clear" w:color="auto" w:fill="auto"/>
                <w:lang w:val="en-US" w:eastAsia="zh-CN" w:bidi="ar-SA"/>
              </w:rPr>
              <w:t>～</w:t>
            </w:r>
            <w:r>
              <w:rPr>
                <w:rFonts w:hint="eastAsia" w:asciiTheme="majorEastAsia" w:hAnsiTheme="majorEastAsia" w:eastAsiaTheme="majorEastAsia" w:cstheme="majorEastAsia"/>
                <w:b w:val="0"/>
                <w:bCs/>
                <w:color w:val="000000"/>
                <w:kern w:val="2"/>
                <w:sz w:val="24"/>
                <w:szCs w:val="24"/>
                <w:highlight w:val="none"/>
                <w:shd w:val="clear" w:color="auto" w:fill="auto"/>
                <w:lang w:val="en-US" w:eastAsia="zh-CN" w:bidi="ar-SA"/>
              </w:rPr>
              <w:t>300mmHg(0</w:t>
            </w:r>
            <w:r>
              <w:rPr>
                <w:rFonts w:hint="eastAsia" w:asciiTheme="majorEastAsia" w:hAnsiTheme="majorEastAsia" w:eastAsiaTheme="majorEastAsia" w:cstheme="majorEastAsia"/>
                <w:b w:val="0"/>
                <w:bCs/>
                <w:color w:val="auto"/>
                <w:kern w:val="2"/>
                <w:sz w:val="24"/>
                <w:szCs w:val="24"/>
                <w:highlight w:val="none"/>
                <w:shd w:val="clear" w:color="auto" w:fill="auto"/>
                <w:lang w:val="en-US" w:eastAsia="zh-CN" w:bidi="ar-SA"/>
              </w:rPr>
              <w:t>～</w:t>
            </w:r>
            <w:r>
              <w:rPr>
                <w:rFonts w:hint="eastAsia" w:asciiTheme="majorEastAsia" w:hAnsiTheme="majorEastAsia" w:eastAsiaTheme="majorEastAsia" w:cstheme="majorEastAsia"/>
                <w:b w:val="0"/>
                <w:bCs/>
                <w:color w:val="000000"/>
                <w:kern w:val="2"/>
                <w:sz w:val="24"/>
                <w:szCs w:val="24"/>
                <w:highlight w:val="none"/>
                <w:shd w:val="clear" w:color="auto" w:fill="auto"/>
                <w:lang w:val="en-US" w:eastAsia="zh-CN" w:bidi="ar-SA"/>
              </w:rPr>
              <w:t>40.0kPa)。</w:t>
            </w:r>
          </w:p>
          <w:p w14:paraId="00B2B6F8">
            <w:pPr>
              <w:keepNext w:val="0"/>
              <w:keepLines w:val="0"/>
              <w:pageBreakBefore w:val="0"/>
              <w:widowControl w:val="0"/>
              <w:numPr>
                <w:ilvl w:val="0"/>
                <w:numId w:val="55"/>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shd w:val="clear" w:color="auto" w:fill="auto"/>
                <w:lang w:val="en-US" w:eastAsia="zh-CN" w:bidi="ar-SA"/>
              </w:rPr>
            </w:pPr>
            <w:r>
              <w:rPr>
                <w:rFonts w:hint="eastAsia" w:asciiTheme="majorEastAsia" w:hAnsiTheme="majorEastAsia" w:eastAsiaTheme="majorEastAsia" w:cstheme="majorEastAsia"/>
                <w:b w:val="0"/>
                <w:bCs/>
                <w:color w:val="000000"/>
                <w:kern w:val="2"/>
                <w:sz w:val="24"/>
                <w:szCs w:val="24"/>
                <w:highlight w:val="none"/>
                <w:shd w:val="clear" w:color="auto" w:fill="auto"/>
                <w:lang w:val="en-US" w:eastAsia="zh-CN" w:bidi="ar-SA"/>
              </w:rPr>
              <w:t>脉率测量范围：40</w:t>
            </w:r>
            <w:r>
              <w:rPr>
                <w:rFonts w:hint="eastAsia" w:asciiTheme="majorEastAsia" w:hAnsiTheme="majorEastAsia" w:eastAsiaTheme="majorEastAsia" w:cstheme="majorEastAsia"/>
                <w:b w:val="0"/>
                <w:bCs/>
                <w:color w:val="auto"/>
                <w:kern w:val="2"/>
                <w:sz w:val="24"/>
                <w:szCs w:val="24"/>
                <w:highlight w:val="none"/>
                <w:shd w:val="clear" w:color="auto" w:fill="auto"/>
                <w:lang w:val="en-US" w:eastAsia="zh-CN" w:bidi="ar-SA"/>
              </w:rPr>
              <w:t>～</w:t>
            </w:r>
            <w:r>
              <w:rPr>
                <w:rFonts w:hint="eastAsia" w:asciiTheme="majorEastAsia" w:hAnsiTheme="majorEastAsia" w:eastAsiaTheme="majorEastAsia" w:cstheme="majorEastAsia"/>
                <w:b w:val="0"/>
                <w:bCs/>
                <w:color w:val="000000"/>
                <w:kern w:val="2"/>
                <w:sz w:val="24"/>
                <w:szCs w:val="24"/>
                <w:highlight w:val="none"/>
                <w:shd w:val="clear" w:color="auto" w:fill="auto"/>
                <w:lang w:val="en-US" w:eastAsia="zh-CN" w:bidi="ar-SA"/>
              </w:rPr>
              <w:t>200次／分。</w:t>
            </w:r>
          </w:p>
          <w:p w14:paraId="5E037C62">
            <w:pPr>
              <w:keepNext w:val="0"/>
              <w:keepLines w:val="0"/>
              <w:pageBreakBefore w:val="0"/>
              <w:widowControl w:val="0"/>
              <w:numPr>
                <w:ilvl w:val="0"/>
                <w:numId w:val="55"/>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shd w:val="clear" w:color="auto" w:fill="auto"/>
                <w:lang w:val="en-US" w:eastAsia="zh-CN" w:bidi="ar-SA"/>
              </w:rPr>
            </w:pPr>
            <w:r>
              <w:rPr>
                <w:rFonts w:hint="eastAsia" w:asciiTheme="majorEastAsia" w:hAnsiTheme="majorEastAsia" w:eastAsiaTheme="majorEastAsia" w:cstheme="majorEastAsia"/>
                <w:b w:val="0"/>
                <w:bCs/>
                <w:color w:val="000000"/>
                <w:kern w:val="2"/>
                <w:sz w:val="24"/>
                <w:szCs w:val="24"/>
                <w:highlight w:val="none"/>
                <w:shd w:val="clear" w:color="auto" w:fill="auto"/>
                <w:lang w:val="en-US" w:eastAsia="zh-CN" w:bidi="ar-SA"/>
              </w:rPr>
              <w:t>臂围适配：17</w:t>
            </w:r>
            <w:r>
              <w:rPr>
                <w:rFonts w:hint="eastAsia" w:asciiTheme="majorEastAsia" w:hAnsiTheme="majorEastAsia" w:eastAsiaTheme="majorEastAsia" w:cstheme="majorEastAsia"/>
                <w:b w:val="0"/>
                <w:bCs/>
                <w:color w:val="auto"/>
                <w:kern w:val="2"/>
                <w:sz w:val="24"/>
                <w:szCs w:val="24"/>
                <w:highlight w:val="none"/>
                <w:shd w:val="clear" w:color="auto" w:fill="auto"/>
                <w:lang w:val="en-US" w:eastAsia="zh-CN" w:bidi="ar-SA"/>
              </w:rPr>
              <w:t>～</w:t>
            </w:r>
            <w:r>
              <w:rPr>
                <w:rFonts w:hint="eastAsia" w:asciiTheme="majorEastAsia" w:hAnsiTheme="majorEastAsia" w:eastAsiaTheme="majorEastAsia" w:cstheme="majorEastAsia"/>
                <w:b w:val="0"/>
                <w:bCs/>
                <w:color w:val="000000"/>
                <w:kern w:val="2"/>
                <w:sz w:val="24"/>
                <w:szCs w:val="24"/>
                <w:highlight w:val="none"/>
                <w:shd w:val="clear" w:color="auto" w:fill="auto"/>
                <w:lang w:val="en-US" w:eastAsia="zh-CN" w:bidi="ar-SA"/>
              </w:rPr>
              <w:t>36cm。</w:t>
            </w:r>
          </w:p>
          <w:p w14:paraId="29493840">
            <w:pPr>
              <w:keepNext w:val="0"/>
              <w:keepLines w:val="0"/>
              <w:pageBreakBefore w:val="0"/>
              <w:widowControl w:val="0"/>
              <w:numPr>
                <w:ilvl w:val="0"/>
                <w:numId w:val="55"/>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shd w:val="clear" w:color="auto" w:fill="auto"/>
                <w:lang w:val="en-US" w:eastAsia="zh-CN" w:bidi="ar-SA"/>
              </w:rPr>
            </w:pPr>
            <w:r>
              <w:rPr>
                <w:rFonts w:hint="eastAsia" w:asciiTheme="majorEastAsia" w:hAnsiTheme="majorEastAsia" w:eastAsiaTheme="majorEastAsia" w:cstheme="majorEastAsia"/>
                <w:b w:val="0"/>
                <w:bCs/>
                <w:color w:val="000000"/>
                <w:kern w:val="2"/>
                <w:sz w:val="24"/>
                <w:szCs w:val="24"/>
                <w:highlight w:val="none"/>
                <w:shd w:val="clear" w:color="auto" w:fill="auto"/>
                <w:lang w:val="en-US" w:eastAsia="zh-CN" w:bidi="ar-SA"/>
              </w:rPr>
              <w:t>屏幕尺寸：≥4英寸。</w:t>
            </w:r>
          </w:p>
          <w:p w14:paraId="42CC30C5">
            <w:pPr>
              <w:keepNext w:val="0"/>
              <w:keepLines w:val="0"/>
              <w:pageBreakBefore w:val="0"/>
              <w:widowControl w:val="0"/>
              <w:numPr>
                <w:ilvl w:val="0"/>
                <w:numId w:val="55"/>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lang w:val="en-US" w:eastAsia="zh-CN" w:bidi="ar-SA"/>
              </w:rPr>
            </w:pPr>
            <w:r>
              <w:rPr>
                <w:rFonts w:hint="eastAsia" w:asciiTheme="majorEastAsia" w:hAnsiTheme="majorEastAsia" w:eastAsiaTheme="majorEastAsia" w:cstheme="majorEastAsia"/>
                <w:b w:val="0"/>
                <w:bCs/>
                <w:color w:val="000000"/>
                <w:kern w:val="2"/>
                <w:sz w:val="24"/>
                <w:szCs w:val="24"/>
                <w:highlight w:val="none"/>
                <w:shd w:val="clear" w:color="auto" w:fill="auto"/>
                <w:lang w:val="en-US" w:eastAsia="zh-CN" w:bidi="ar-SA"/>
              </w:rPr>
              <w:t xml:space="preserve">供电方式：内置锂电池， Type </w:t>
            </w:r>
            <w:r>
              <w:rPr>
                <w:rFonts w:hint="eastAsia" w:asciiTheme="majorEastAsia" w:hAnsiTheme="majorEastAsia" w:eastAsiaTheme="majorEastAsia" w:cstheme="majorEastAsia"/>
                <w:b w:val="0"/>
                <w:bCs/>
                <w:color w:val="000000"/>
                <w:kern w:val="2"/>
                <w:sz w:val="24"/>
                <w:szCs w:val="24"/>
                <w:highlight w:val="none"/>
                <w:lang w:val="en-US" w:eastAsia="zh-CN" w:bidi="ar-SA"/>
              </w:rPr>
              <w:t>- C 充电。</w:t>
            </w:r>
          </w:p>
          <w:p w14:paraId="7F810620">
            <w:pPr>
              <w:keepNext w:val="0"/>
              <w:keepLines w:val="0"/>
              <w:pageBreakBefore w:val="0"/>
              <w:widowControl w:val="0"/>
              <w:numPr>
                <w:ilvl w:val="0"/>
                <w:numId w:val="55"/>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lang w:val="en-US" w:eastAsia="zh-CN" w:bidi="ar-SA"/>
              </w:rPr>
            </w:pPr>
            <w:r>
              <w:rPr>
                <w:rFonts w:hint="eastAsia" w:asciiTheme="majorEastAsia" w:hAnsiTheme="majorEastAsia" w:eastAsiaTheme="majorEastAsia" w:cstheme="majorEastAsia"/>
                <w:b w:val="0"/>
                <w:bCs/>
                <w:color w:val="000000"/>
                <w:kern w:val="2"/>
                <w:sz w:val="24"/>
                <w:szCs w:val="24"/>
                <w:highlight w:val="none"/>
                <w:lang w:val="en-US" w:eastAsia="zh-CN" w:bidi="ar-SA"/>
              </w:rPr>
              <w:t>满电可测次数：约200次。</w:t>
            </w:r>
          </w:p>
          <w:p w14:paraId="118F0FC4">
            <w:pPr>
              <w:keepNext w:val="0"/>
              <w:keepLines w:val="0"/>
              <w:pageBreakBefore w:val="0"/>
              <w:widowControl w:val="0"/>
              <w:numPr>
                <w:ilvl w:val="0"/>
                <w:numId w:val="0"/>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bCs w:val="0"/>
                <w:color w:val="000000"/>
                <w:kern w:val="2"/>
                <w:sz w:val="24"/>
                <w:szCs w:val="24"/>
                <w:highlight w:val="none"/>
                <w:lang w:val="en-US" w:eastAsia="zh-CN" w:bidi="ar-SA"/>
              </w:rPr>
            </w:pPr>
            <w:r>
              <w:rPr>
                <w:rFonts w:hint="eastAsia" w:asciiTheme="majorEastAsia" w:hAnsiTheme="majorEastAsia" w:eastAsiaTheme="majorEastAsia" w:cstheme="majorEastAsia"/>
                <w:b/>
                <w:bCs w:val="0"/>
                <w:color w:val="000000"/>
                <w:kern w:val="2"/>
                <w:sz w:val="24"/>
                <w:szCs w:val="24"/>
                <w:highlight w:val="none"/>
                <w:lang w:val="en-US" w:eastAsia="zh-CN" w:bidi="ar-SA"/>
              </w:rPr>
              <w:t>二、功能配置</w:t>
            </w:r>
          </w:p>
          <w:p w14:paraId="4422969B">
            <w:pPr>
              <w:keepNext w:val="0"/>
              <w:keepLines w:val="0"/>
              <w:pageBreakBefore w:val="0"/>
              <w:widowControl w:val="0"/>
              <w:numPr>
                <w:ilvl w:val="0"/>
                <w:numId w:val="56"/>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lang w:val="en-US" w:eastAsia="zh-CN" w:bidi="ar-SA"/>
              </w:rPr>
            </w:pPr>
            <w:r>
              <w:rPr>
                <w:rFonts w:hint="eastAsia" w:asciiTheme="majorEastAsia" w:hAnsiTheme="majorEastAsia" w:eastAsiaTheme="majorEastAsia" w:cstheme="majorEastAsia"/>
                <w:b w:val="0"/>
                <w:bCs/>
                <w:color w:val="000000"/>
                <w:kern w:val="2"/>
                <w:sz w:val="24"/>
                <w:szCs w:val="24"/>
                <w:highlight w:val="none"/>
                <w:lang w:val="en-US" w:eastAsia="zh-CN" w:bidi="ar-SA"/>
              </w:rPr>
              <w:t>测量功能：血压、脉搏、房颤风险筛查、不规则脉波提示。</w:t>
            </w:r>
          </w:p>
          <w:p w14:paraId="7542B074">
            <w:pPr>
              <w:keepNext w:val="0"/>
              <w:keepLines w:val="0"/>
              <w:pageBreakBefore w:val="0"/>
              <w:widowControl w:val="0"/>
              <w:numPr>
                <w:ilvl w:val="0"/>
                <w:numId w:val="56"/>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lang w:val="en-US" w:eastAsia="zh-CN" w:bidi="ar-SA"/>
              </w:rPr>
            </w:pPr>
            <w:r>
              <w:rPr>
                <w:rFonts w:hint="eastAsia" w:asciiTheme="majorEastAsia" w:hAnsiTheme="majorEastAsia" w:eastAsiaTheme="majorEastAsia" w:cstheme="majorEastAsia"/>
                <w:b w:val="0"/>
                <w:bCs/>
                <w:color w:val="000000"/>
                <w:kern w:val="2"/>
                <w:sz w:val="24"/>
                <w:szCs w:val="24"/>
                <w:highlight w:val="none"/>
                <w:lang w:val="en-US" w:eastAsia="zh-CN" w:bidi="ar-SA"/>
              </w:rPr>
              <w:t>记忆存储：双人记忆各100组（共200组）。</w:t>
            </w:r>
          </w:p>
          <w:p w14:paraId="460A43AA">
            <w:pPr>
              <w:keepNext w:val="0"/>
              <w:keepLines w:val="0"/>
              <w:pageBreakBefore w:val="0"/>
              <w:widowControl w:val="0"/>
              <w:numPr>
                <w:ilvl w:val="0"/>
                <w:numId w:val="56"/>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lang w:val="en-US" w:eastAsia="zh-CN" w:bidi="ar-SA"/>
              </w:rPr>
            </w:pPr>
            <w:r>
              <w:rPr>
                <w:rFonts w:hint="eastAsia" w:asciiTheme="majorEastAsia" w:hAnsiTheme="majorEastAsia" w:eastAsiaTheme="majorEastAsia" w:cstheme="majorEastAsia"/>
                <w:b w:val="0"/>
                <w:bCs/>
                <w:color w:val="000000"/>
                <w:kern w:val="2"/>
                <w:sz w:val="24"/>
                <w:szCs w:val="24"/>
                <w:highlight w:val="none"/>
                <w:lang w:val="en-US" w:eastAsia="zh-CN" w:bidi="ar-SA"/>
              </w:rPr>
              <w:t>数据传输：无线。</w:t>
            </w:r>
          </w:p>
          <w:p w14:paraId="114F3779">
            <w:pPr>
              <w:keepNext w:val="0"/>
              <w:keepLines w:val="0"/>
              <w:pageBreakBefore w:val="0"/>
              <w:widowControl w:val="0"/>
              <w:numPr>
                <w:ilvl w:val="0"/>
                <w:numId w:val="56"/>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b w:val="0"/>
                <w:bCs/>
                <w:color w:val="000000"/>
                <w:kern w:val="2"/>
                <w:sz w:val="24"/>
                <w:szCs w:val="24"/>
                <w:highlight w:val="none"/>
                <w:lang w:val="en-US" w:eastAsia="zh-CN" w:bidi="ar-SA"/>
              </w:rPr>
            </w:pPr>
            <w:r>
              <w:rPr>
                <w:rFonts w:hint="eastAsia" w:asciiTheme="majorEastAsia" w:hAnsiTheme="majorEastAsia" w:eastAsiaTheme="majorEastAsia" w:cstheme="majorEastAsia"/>
                <w:b w:val="0"/>
                <w:bCs/>
                <w:color w:val="000000"/>
                <w:kern w:val="2"/>
                <w:sz w:val="24"/>
                <w:szCs w:val="24"/>
                <w:highlight w:val="none"/>
                <w:lang w:val="en-US" w:eastAsia="zh-CN" w:bidi="ar-SA"/>
              </w:rPr>
              <w:t>语音播报：支持，可一键开关。</w:t>
            </w:r>
          </w:p>
          <w:p w14:paraId="049B203D">
            <w:pPr>
              <w:keepNext w:val="0"/>
              <w:keepLines w:val="0"/>
              <w:pageBreakBefore w:val="0"/>
              <w:widowControl w:val="0"/>
              <w:numPr>
                <w:ilvl w:val="0"/>
                <w:numId w:val="56"/>
              </w:numPr>
              <w:kinsoku/>
              <w:overflowPunct/>
              <w:topLinePunct w:val="0"/>
              <w:autoSpaceDE w:val="0"/>
              <w:autoSpaceDN w:val="0"/>
              <w:bidi w:val="0"/>
              <w:adjustRightInd w:val="0"/>
              <w:spacing w:line="240" w:lineRule="auto"/>
              <w:ind w:left="0" w:leftChars="0" w:right="0" w:rightChars="0" w:firstLine="0" w:firstLineChars="0"/>
              <w:jc w:val="both"/>
              <w:rPr>
                <w:rFonts w:hint="eastAsia" w:asciiTheme="majorEastAsia" w:hAnsiTheme="majorEastAsia" w:eastAsiaTheme="majorEastAsia" w:cstheme="majorEastAsia"/>
                <w:i w:val="0"/>
                <w:iCs w:val="0"/>
                <w:color w:val="auto"/>
                <w:kern w:val="0"/>
                <w:sz w:val="24"/>
                <w:szCs w:val="24"/>
                <w:highlight w:val="none"/>
                <w:u w:val="none"/>
                <w:lang w:val="en-US" w:eastAsia="zh-CN" w:bidi="ar"/>
              </w:rPr>
            </w:pPr>
            <w:r>
              <w:rPr>
                <w:rFonts w:hint="eastAsia" w:asciiTheme="majorEastAsia" w:hAnsiTheme="majorEastAsia" w:eastAsiaTheme="majorEastAsia" w:cstheme="majorEastAsia"/>
                <w:b w:val="0"/>
                <w:bCs/>
                <w:color w:val="000000"/>
                <w:kern w:val="2"/>
                <w:sz w:val="24"/>
                <w:szCs w:val="24"/>
                <w:highlight w:val="none"/>
                <w:lang w:val="en-US" w:eastAsia="zh-CN" w:bidi="ar-SA"/>
              </w:rPr>
              <w:t>测量模式：支持3次测量平均值计算。</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E1061">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2</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98E69">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台</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FD1FF">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 xml:space="preserve">0.10 </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ACCC9">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 xml:space="preserve">0.20 </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7464B">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kern w:val="0"/>
                <w:sz w:val="24"/>
                <w:szCs w:val="24"/>
                <w:highlight w:val="none"/>
                <w:u w:val="none"/>
                <w:lang w:val="en-US" w:eastAsia="zh-CN" w:bidi="ar"/>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工业</w:t>
            </w:r>
          </w:p>
        </w:tc>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E488D">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kern w:val="0"/>
                <w:sz w:val="24"/>
                <w:szCs w:val="24"/>
                <w:highlight w:val="none"/>
                <w:u w:val="none"/>
                <w:lang w:val="en-US" w:eastAsia="zh-CN" w:bidi="ar"/>
              </w:rPr>
            </w:pPr>
          </w:p>
        </w:tc>
        <w:tc>
          <w:tcPr>
            <w:tcW w:w="1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61982">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p>
        </w:tc>
      </w:tr>
      <w:tr w14:paraId="5402B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4" w:hRule="atLeast"/>
        </w:trPr>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8A1DF">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6</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C1531">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救护车专用可移动转运担架</w:t>
            </w:r>
          </w:p>
        </w:tc>
        <w:tc>
          <w:tcPr>
            <w:tcW w:w="2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E62CE">
            <w:pPr>
              <w:keepNext w:val="0"/>
              <w:keepLines w:val="0"/>
              <w:pageBreakBefore w:val="0"/>
              <w:widowControl w:val="0"/>
              <w:numPr>
                <w:ilvl w:val="0"/>
                <w:numId w:val="57"/>
              </w:numPr>
              <w:kinsoku/>
              <w:wordWrap/>
              <w:overflowPunct/>
              <w:topLinePunct w:val="0"/>
              <w:autoSpaceDE/>
              <w:autoSpaceDN/>
              <w:bidi w:val="0"/>
              <w:adjustRightInd/>
              <w:snapToGrid/>
              <w:ind w:left="0" w:leftChars="0" w:firstLine="0" w:firstLineChars="0"/>
              <w:textAlignment w:val="auto"/>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 xml:space="preserve">材质为高强度铝合金 </w:t>
            </w:r>
            <w:r>
              <w:rPr>
                <w:rFonts w:hint="eastAsia" w:ascii="Times New Roman" w:hAnsi="Times New Roman" w:eastAsia="宋体" w:cs="Times New Roman"/>
                <w:sz w:val="24"/>
                <w:szCs w:val="24"/>
                <w:highlight w:val="none"/>
                <w:lang w:eastAsia="zh-CN"/>
              </w:rPr>
              <w:t>。</w:t>
            </w:r>
          </w:p>
          <w:p w14:paraId="1CE85722">
            <w:pPr>
              <w:keepNext w:val="0"/>
              <w:keepLines w:val="0"/>
              <w:pageBreakBefore w:val="0"/>
              <w:numPr>
                <w:ilvl w:val="0"/>
                <w:numId w:val="57"/>
              </w:numPr>
              <w:kinsoku/>
              <w:wordWrap/>
              <w:overflowPunct/>
              <w:topLinePunct w:val="0"/>
              <w:autoSpaceDE/>
              <w:autoSpaceDN/>
              <w:bidi w:val="0"/>
              <w:adjustRightInd/>
              <w:snapToGrid/>
              <w:ind w:left="0" w:leftChars="0" w:firstLine="0" w:firstLineChars="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长度能调节 ，液压调节，高度能多档调节。</w:t>
            </w:r>
          </w:p>
          <w:p w14:paraId="182EF141">
            <w:pPr>
              <w:keepNext w:val="0"/>
              <w:keepLines w:val="0"/>
              <w:pageBreakBefore w:val="0"/>
              <w:numPr>
                <w:ilvl w:val="0"/>
                <w:numId w:val="57"/>
              </w:numPr>
              <w:kinsoku/>
              <w:wordWrap/>
              <w:overflowPunct/>
              <w:topLinePunct w:val="0"/>
              <w:autoSpaceDE/>
              <w:autoSpaceDN/>
              <w:bidi w:val="0"/>
              <w:adjustRightInd/>
              <w:snapToGrid/>
              <w:ind w:left="0" w:leftChars="0" w:firstLine="0" w:firstLineChars="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靠背角度由液压调节，范围 0</w:t>
            </w:r>
            <w:r>
              <w:rPr>
                <w:rFonts w:hint="eastAsia" w:asciiTheme="majorEastAsia" w:hAnsiTheme="majorEastAsia" w:eastAsiaTheme="majorEastAsia" w:cstheme="majorEastAsia"/>
                <w:sz w:val="24"/>
                <w:szCs w:val="24"/>
                <w:highlight w:val="none"/>
              </w:rPr>
              <w:t>～</w:t>
            </w:r>
            <w:r>
              <w:rPr>
                <w:rFonts w:hint="eastAsia" w:ascii="Times New Roman" w:hAnsi="Times New Roman" w:eastAsia="宋体" w:cs="Times New Roman"/>
                <w:sz w:val="24"/>
                <w:szCs w:val="24"/>
                <w:highlight w:val="none"/>
              </w:rPr>
              <w:t>75°；腿部角度撑杆支撑，角度 15°可翻转护栏在转移过程中保护病人</w:t>
            </w:r>
            <w:r>
              <w:rPr>
                <w:rFonts w:hint="eastAsia" w:ascii="Times New Roman" w:hAnsi="Times New Roman" w:eastAsia="宋体" w:cs="Times New Roman"/>
                <w:sz w:val="24"/>
                <w:szCs w:val="24"/>
                <w:highlight w:val="none"/>
                <w:lang w:eastAsia="zh-CN"/>
              </w:rPr>
              <w:t>。</w:t>
            </w:r>
            <w:r>
              <w:rPr>
                <w:rFonts w:hint="eastAsia" w:ascii="Times New Roman" w:hAnsi="Times New Roman" w:eastAsia="宋体" w:cs="Times New Roman"/>
                <w:sz w:val="24"/>
                <w:szCs w:val="24"/>
                <w:highlight w:val="none"/>
              </w:rPr>
              <w:t xml:space="preserve"> </w:t>
            </w:r>
          </w:p>
          <w:p w14:paraId="115DEB49">
            <w:pPr>
              <w:keepNext w:val="0"/>
              <w:keepLines w:val="0"/>
              <w:pageBreakBefore w:val="0"/>
              <w:numPr>
                <w:ilvl w:val="0"/>
                <w:numId w:val="57"/>
              </w:numPr>
              <w:kinsoku/>
              <w:wordWrap/>
              <w:overflowPunct/>
              <w:topLinePunct w:val="0"/>
              <w:autoSpaceDE/>
              <w:autoSpaceDN/>
              <w:bidi w:val="0"/>
              <w:adjustRightInd/>
              <w:snapToGrid/>
              <w:ind w:left="0" w:leftChars="0" w:firstLine="0" w:firstLineChars="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折腿机构由两侧把手控制，担架配有保险锁，上救护车时打开，担架站立时锁住；一名救护人员即可操作上车</w:t>
            </w:r>
            <w:r>
              <w:rPr>
                <w:rFonts w:hint="eastAsia" w:ascii="Times New Roman" w:hAnsi="Times New Roman" w:eastAsia="宋体" w:cs="Times New Roman"/>
                <w:sz w:val="24"/>
                <w:szCs w:val="24"/>
                <w:highlight w:val="none"/>
                <w:lang w:eastAsia="zh-CN"/>
              </w:rPr>
              <w:t>；</w:t>
            </w:r>
            <w:r>
              <w:rPr>
                <w:rFonts w:hint="eastAsia" w:ascii="Times New Roman" w:hAnsi="Times New Roman" w:eastAsia="宋体" w:cs="Times New Roman"/>
                <w:sz w:val="24"/>
                <w:szCs w:val="24"/>
                <w:highlight w:val="none"/>
              </w:rPr>
              <w:t>担架配备担架固定锁，担架上车后必须确保与固定装置锁止</w:t>
            </w:r>
            <w:r>
              <w:rPr>
                <w:rFonts w:hint="eastAsia" w:ascii="Times New Roman" w:hAnsi="Times New Roman" w:eastAsia="宋体" w:cs="Times New Roman"/>
                <w:sz w:val="24"/>
                <w:szCs w:val="24"/>
                <w:highlight w:val="none"/>
                <w:lang w:eastAsia="zh-CN"/>
              </w:rPr>
              <w:t>。</w:t>
            </w:r>
          </w:p>
          <w:p w14:paraId="5C6B4C3C">
            <w:pPr>
              <w:keepNext w:val="0"/>
              <w:keepLines w:val="0"/>
              <w:pageBreakBefore w:val="0"/>
              <w:numPr>
                <w:ilvl w:val="0"/>
                <w:numId w:val="57"/>
              </w:numPr>
              <w:kinsoku/>
              <w:wordWrap/>
              <w:overflowPunct/>
              <w:topLinePunct w:val="0"/>
              <w:autoSpaceDE/>
              <w:autoSpaceDN/>
              <w:bidi w:val="0"/>
              <w:adjustRightInd/>
              <w:snapToGrid/>
              <w:ind w:left="0" w:leftChars="0" w:firstLine="0" w:firstLineChars="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床垫采用高密度聚乙烯涂层尼龙材质，无缝焊接技术，防水易清洗；床垫厚度</w:t>
            </w:r>
            <w:r>
              <w:rPr>
                <w:rFonts w:hint="eastAsia" w:asciiTheme="majorEastAsia" w:hAnsiTheme="majorEastAsia" w:eastAsiaTheme="majorEastAsia" w:cstheme="majorEastAsia"/>
                <w:color w:val="000000"/>
                <w:kern w:val="2"/>
                <w:sz w:val="24"/>
                <w:szCs w:val="24"/>
                <w:highlight w:val="none"/>
                <w:lang w:val="en-US" w:eastAsia="zh-CN" w:bidi="ar-SA"/>
              </w:rPr>
              <w:t>≥</w:t>
            </w:r>
            <w:r>
              <w:rPr>
                <w:rFonts w:hint="eastAsia" w:ascii="Times New Roman" w:hAnsi="Times New Roman" w:eastAsia="宋体" w:cs="Times New Roman"/>
                <w:sz w:val="24"/>
                <w:szCs w:val="24"/>
                <w:highlight w:val="none"/>
              </w:rPr>
              <w:t xml:space="preserve"> 6</w:t>
            </w:r>
            <w:r>
              <w:rPr>
                <w:rFonts w:hint="eastAsia" w:ascii="Times New Roman" w:hAnsi="Times New Roman" w:eastAsia="宋体" w:cs="Times New Roman"/>
                <w:sz w:val="24"/>
                <w:szCs w:val="24"/>
                <w:highlight w:val="none"/>
                <w:lang w:val="en-US" w:eastAsia="zh-CN"/>
              </w:rPr>
              <w:t>0</w:t>
            </w:r>
            <w:r>
              <w:rPr>
                <w:rFonts w:hint="eastAsia" w:ascii="Times New Roman" w:hAnsi="Times New Roman" w:eastAsia="宋体" w:cs="Times New Roman"/>
                <w:sz w:val="24"/>
                <w:szCs w:val="24"/>
                <w:highlight w:val="none"/>
              </w:rPr>
              <w:t xml:space="preserve">mm </w:t>
            </w:r>
            <w:r>
              <w:rPr>
                <w:rFonts w:hint="eastAsia" w:ascii="Times New Roman" w:hAnsi="Times New Roman" w:eastAsia="宋体" w:cs="Times New Roman"/>
                <w:sz w:val="24"/>
                <w:szCs w:val="24"/>
                <w:highlight w:val="none"/>
                <w:lang w:eastAsia="zh-CN"/>
              </w:rPr>
              <w:t>。</w:t>
            </w:r>
          </w:p>
          <w:p w14:paraId="512CB4E6">
            <w:pPr>
              <w:keepNext w:val="0"/>
              <w:keepLines w:val="0"/>
              <w:pageBreakBefore w:val="0"/>
              <w:numPr>
                <w:ilvl w:val="0"/>
                <w:numId w:val="57"/>
              </w:numPr>
              <w:kinsoku/>
              <w:wordWrap/>
              <w:overflowPunct/>
              <w:topLinePunct w:val="0"/>
              <w:autoSpaceDE/>
              <w:autoSpaceDN/>
              <w:bidi w:val="0"/>
              <w:adjustRightInd/>
              <w:snapToGrid/>
              <w:ind w:left="0" w:leftChars="0" w:firstLine="0" w:firstLineChars="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配有倒复式二段点滴架，长度调节范围为 44</w:t>
            </w:r>
            <w:r>
              <w:rPr>
                <w:rFonts w:hint="eastAsia" w:asciiTheme="majorEastAsia" w:hAnsiTheme="majorEastAsia" w:eastAsiaTheme="majorEastAsia" w:cstheme="majorEastAsia"/>
                <w:sz w:val="24"/>
                <w:szCs w:val="24"/>
                <w:highlight w:val="none"/>
              </w:rPr>
              <w:t>～</w:t>
            </w:r>
            <w:r>
              <w:rPr>
                <w:rFonts w:hint="eastAsia" w:ascii="Times New Roman" w:hAnsi="Times New Roman" w:eastAsia="宋体" w:cs="Times New Roman"/>
                <w:sz w:val="24"/>
                <w:szCs w:val="24"/>
                <w:highlight w:val="none"/>
              </w:rPr>
              <w:t xml:space="preserve">77cm </w:t>
            </w:r>
            <w:r>
              <w:rPr>
                <w:rFonts w:hint="eastAsia" w:ascii="Times New Roman" w:hAnsi="Times New Roman" w:eastAsia="宋体" w:cs="Times New Roman"/>
                <w:sz w:val="24"/>
                <w:szCs w:val="24"/>
                <w:highlight w:val="none"/>
                <w:lang w:eastAsia="zh-CN"/>
              </w:rPr>
              <w:t>。</w:t>
            </w:r>
          </w:p>
          <w:p w14:paraId="344262F0">
            <w:pPr>
              <w:keepNext w:val="0"/>
              <w:keepLines w:val="0"/>
              <w:pageBreakBefore w:val="0"/>
              <w:numPr>
                <w:ilvl w:val="0"/>
                <w:numId w:val="57"/>
              </w:numPr>
              <w:kinsoku/>
              <w:wordWrap/>
              <w:overflowPunct/>
              <w:topLinePunct w:val="0"/>
              <w:autoSpaceDE/>
              <w:autoSpaceDN/>
              <w:bidi w:val="0"/>
              <w:adjustRightInd/>
              <w:snapToGrid/>
              <w:ind w:left="0" w:leftChars="0" w:firstLine="0" w:firstLineChars="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上车高度：</w:t>
            </w:r>
            <w:r>
              <w:rPr>
                <w:rFonts w:hint="eastAsia" w:asciiTheme="majorEastAsia" w:hAnsiTheme="majorEastAsia" w:eastAsiaTheme="majorEastAsia" w:cstheme="majorEastAsia"/>
                <w:color w:val="000000"/>
                <w:kern w:val="2"/>
                <w:sz w:val="24"/>
                <w:szCs w:val="24"/>
                <w:highlight w:val="none"/>
                <w:lang w:val="en-US" w:eastAsia="zh-CN" w:bidi="ar-SA"/>
              </w:rPr>
              <w:t>≥</w:t>
            </w:r>
            <w:r>
              <w:rPr>
                <w:rFonts w:hint="eastAsia" w:ascii="Times New Roman" w:hAnsi="Times New Roman" w:eastAsia="宋体" w:cs="Times New Roman"/>
                <w:sz w:val="24"/>
                <w:szCs w:val="24"/>
                <w:highlight w:val="none"/>
              </w:rPr>
              <w:t>6</w:t>
            </w:r>
            <w:r>
              <w:rPr>
                <w:rFonts w:hint="eastAsia" w:ascii="Times New Roman" w:hAnsi="Times New Roman" w:eastAsia="宋体" w:cs="Times New Roman"/>
                <w:sz w:val="24"/>
                <w:szCs w:val="24"/>
                <w:highlight w:val="none"/>
                <w:lang w:val="en-US" w:eastAsia="zh-CN"/>
              </w:rPr>
              <w:t>0</w:t>
            </w:r>
            <w:r>
              <w:rPr>
                <w:rFonts w:hint="eastAsia" w:ascii="Times New Roman" w:hAnsi="Times New Roman" w:eastAsia="宋体" w:cs="Times New Roman"/>
                <w:sz w:val="24"/>
                <w:szCs w:val="24"/>
                <w:highlight w:val="none"/>
              </w:rPr>
              <w:t xml:space="preserve">cm </w:t>
            </w:r>
            <w:r>
              <w:rPr>
                <w:rFonts w:hint="eastAsia" w:ascii="Times New Roman" w:hAnsi="Times New Roman" w:eastAsia="宋体" w:cs="Times New Roman"/>
                <w:sz w:val="24"/>
                <w:szCs w:val="24"/>
                <w:highlight w:val="none"/>
                <w:lang w:eastAsia="zh-CN"/>
              </w:rPr>
              <w:t>；</w:t>
            </w:r>
            <w:r>
              <w:rPr>
                <w:rFonts w:hint="eastAsia" w:ascii="Times New Roman" w:hAnsi="Times New Roman" w:eastAsia="宋体" w:cs="Times New Roman"/>
                <w:sz w:val="24"/>
                <w:szCs w:val="24"/>
                <w:highlight w:val="none"/>
              </w:rPr>
              <w:t xml:space="preserve">φ125mm 宽面橡胶轮，两个带刹车 </w:t>
            </w:r>
            <w:r>
              <w:rPr>
                <w:rFonts w:hint="eastAsia" w:ascii="Times New Roman" w:hAnsi="Times New Roman" w:eastAsia="宋体" w:cs="Times New Roman"/>
                <w:sz w:val="24"/>
                <w:szCs w:val="24"/>
                <w:highlight w:val="none"/>
                <w:lang w:eastAsia="zh-CN"/>
              </w:rPr>
              <w:t>。</w:t>
            </w:r>
          </w:p>
          <w:p w14:paraId="40921B36">
            <w:pPr>
              <w:keepNext w:val="0"/>
              <w:keepLines w:val="0"/>
              <w:pageBreakBefore w:val="0"/>
              <w:numPr>
                <w:ilvl w:val="0"/>
                <w:numId w:val="57"/>
              </w:numPr>
              <w:kinsoku/>
              <w:wordWrap/>
              <w:overflowPunct/>
              <w:topLinePunct w:val="0"/>
              <w:autoSpaceDE/>
              <w:autoSpaceDN/>
              <w:bidi w:val="0"/>
              <w:adjustRightInd/>
              <w:snapToGrid/>
              <w:ind w:left="0" w:leftChars="0" w:firstLine="0" w:firstLineChars="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 xml:space="preserve">主要用于救护车、医院、急救中心等 </w:t>
            </w:r>
            <w:r>
              <w:rPr>
                <w:rFonts w:hint="eastAsia" w:ascii="Times New Roman" w:hAnsi="Times New Roman" w:eastAsia="宋体" w:cs="Times New Roman"/>
                <w:sz w:val="24"/>
                <w:szCs w:val="24"/>
                <w:highlight w:val="none"/>
                <w:lang w:eastAsia="zh-CN"/>
              </w:rPr>
              <w:t>。</w:t>
            </w:r>
          </w:p>
          <w:p w14:paraId="43155300">
            <w:pPr>
              <w:keepNext w:val="0"/>
              <w:keepLines w:val="0"/>
              <w:pageBreakBefore w:val="0"/>
              <w:numPr>
                <w:ilvl w:val="0"/>
                <w:numId w:val="57"/>
              </w:numPr>
              <w:kinsoku/>
              <w:wordWrap/>
              <w:overflowPunct/>
              <w:topLinePunct w:val="0"/>
              <w:autoSpaceDE/>
              <w:autoSpaceDN/>
              <w:bidi w:val="0"/>
              <w:adjustRightInd/>
              <w:snapToGrid/>
              <w:ind w:left="0" w:leftChars="0" w:firstLine="0" w:firstLineChars="0"/>
              <w:rPr>
                <w:rFonts w:hint="eastAsia" w:asciiTheme="majorEastAsia" w:hAnsiTheme="majorEastAsia" w:eastAsiaTheme="majorEastAsia" w:cstheme="majorEastAsia"/>
                <w:color w:val="000000"/>
                <w:kern w:val="0"/>
                <w:sz w:val="24"/>
                <w:szCs w:val="24"/>
                <w:highlight w:val="none"/>
                <w:lang w:val="en-US" w:eastAsia="zh-CN" w:bidi="ar"/>
              </w:rPr>
            </w:pPr>
            <w:r>
              <w:rPr>
                <w:rFonts w:hint="eastAsia" w:ascii="Times New Roman" w:hAnsi="Times New Roman" w:eastAsia="宋体" w:cs="Times New Roman"/>
                <w:sz w:val="24"/>
                <w:szCs w:val="24"/>
                <w:highlight w:val="none"/>
              </w:rPr>
              <w:t>外形尺寸</w:t>
            </w:r>
            <w:r>
              <w:rPr>
                <w:rFonts w:hint="eastAsia" w:ascii="Times New Roman" w:hAnsi="Times New Roman" w:eastAsia="宋体" w:cs="Times New Roman"/>
                <w:sz w:val="24"/>
                <w:szCs w:val="24"/>
                <w:highlight w:val="none"/>
                <w:lang w:eastAsia="zh-CN"/>
              </w:rPr>
              <w:t>：</w:t>
            </w:r>
            <w:r>
              <w:rPr>
                <w:rFonts w:hint="eastAsia" w:ascii="Times New Roman" w:hAnsi="Times New Roman" w:eastAsia="宋体" w:cs="Times New Roman"/>
                <w:sz w:val="24"/>
                <w:szCs w:val="24"/>
                <w:highlight w:val="none"/>
                <w:lang w:val="en-US" w:eastAsia="zh-CN"/>
              </w:rPr>
              <w:t>约</w:t>
            </w:r>
            <w:r>
              <w:rPr>
                <w:rFonts w:hint="eastAsia" w:ascii="Times New Roman" w:hAnsi="Times New Roman" w:eastAsia="宋体" w:cs="Times New Roman"/>
                <w:sz w:val="24"/>
                <w:szCs w:val="24"/>
                <w:highlight w:val="none"/>
              </w:rPr>
              <w:t>190×55×(25</w:t>
            </w:r>
            <w:r>
              <w:rPr>
                <w:rFonts w:hint="eastAsia" w:asciiTheme="majorEastAsia" w:hAnsiTheme="majorEastAsia" w:eastAsiaTheme="majorEastAsia" w:cstheme="majorEastAsia"/>
                <w:sz w:val="24"/>
                <w:szCs w:val="24"/>
                <w:highlight w:val="none"/>
              </w:rPr>
              <w:t>～</w:t>
            </w:r>
            <w:r>
              <w:rPr>
                <w:rFonts w:hint="eastAsia" w:ascii="Times New Roman" w:hAnsi="Times New Roman" w:eastAsia="宋体" w:cs="Times New Roman"/>
                <w:sz w:val="24"/>
                <w:szCs w:val="24"/>
                <w:highlight w:val="none"/>
              </w:rPr>
              <w:t xml:space="preserve">92)cm </w:t>
            </w:r>
            <w:r>
              <w:rPr>
                <w:rFonts w:hint="eastAsia" w:ascii="Times New Roman" w:hAnsi="Times New Roman" w:eastAsia="宋体" w:cs="Times New Roman"/>
                <w:sz w:val="24"/>
                <w:szCs w:val="24"/>
                <w:highlight w:val="none"/>
                <w:lang w:eastAsia="zh-CN"/>
              </w:rPr>
              <w:t>，</w:t>
            </w:r>
            <w:r>
              <w:rPr>
                <w:rFonts w:hint="eastAsia" w:ascii="Times New Roman" w:hAnsi="Times New Roman" w:eastAsia="宋体" w:cs="Times New Roman"/>
                <w:sz w:val="24"/>
                <w:szCs w:val="24"/>
                <w:highlight w:val="none"/>
                <w:lang w:val="en-US" w:eastAsia="zh-CN"/>
              </w:rPr>
              <w:t>需与救护车配套</w:t>
            </w:r>
            <w:r>
              <w:rPr>
                <w:rFonts w:hint="eastAsia" w:ascii="Times New Roman" w:hAnsi="Times New Roman" w:eastAsia="宋体" w:cs="Times New Roman"/>
                <w:sz w:val="24"/>
                <w:szCs w:val="24"/>
                <w:highlight w:val="none"/>
                <w:lang w:eastAsia="zh-CN"/>
              </w:rPr>
              <w:t>。</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3130C">
            <w:pPr>
              <w:keepNext w:val="0"/>
              <w:keepLines w:val="0"/>
              <w:pageBreakBefore w:val="0"/>
              <w:widowControl/>
              <w:suppressLineNumbers w:val="0"/>
              <w:kinsoku/>
              <w:overflowPunct/>
              <w:topLinePunct w:val="0"/>
              <w:bidi w:val="0"/>
              <w:spacing w:line="240" w:lineRule="auto"/>
              <w:ind w:left="0" w:leftChars="0" w:right="0" w:rightChars="0" w:firstLine="0" w:firstLineChars="0"/>
              <w:jc w:val="left"/>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3</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BF9B5">
            <w:pPr>
              <w:keepNext w:val="0"/>
              <w:keepLines w:val="0"/>
              <w:pageBreakBefore w:val="0"/>
              <w:widowControl/>
              <w:suppressLineNumbers w:val="0"/>
              <w:kinsoku/>
              <w:overflowPunct/>
              <w:topLinePunct w:val="0"/>
              <w:bidi w:val="0"/>
              <w:spacing w:line="240" w:lineRule="auto"/>
              <w:ind w:left="0" w:leftChars="0" w:right="0" w:rightChars="0" w:firstLine="0" w:firstLineChars="0"/>
              <w:jc w:val="left"/>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台</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A1542">
            <w:pPr>
              <w:keepNext w:val="0"/>
              <w:keepLines w:val="0"/>
              <w:pageBreakBefore w:val="0"/>
              <w:widowControl/>
              <w:suppressLineNumbers w:val="0"/>
              <w:kinsoku/>
              <w:overflowPunct/>
              <w:topLinePunct w:val="0"/>
              <w:bidi w:val="0"/>
              <w:spacing w:line="240" w:lineRule="auto"/>
              <w:ind w:left="0" w:leftChars="0" w:right="0" w:rightChars="0" w:firstLine="0" w:firstLineChars="0"/>
              <w:jc w:val="left"/>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 xml:space="preserve">0.30 </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B9554">
            <w:pPr>
              <w:keepNext w:val="0"/>
              <w:keepLines w:val="0"/>
              <w:pageBreakBefore w:val="0"/>
              <w:widowControl/>
              <w:suppressLineNumbers w:val="0"/>
              <w:kinsoku/>
              <w:overflowPunct/>
              <w:topLinePunct w:val="0"/>
              <w:bidi w:val="0"/>
              <w:spacing w:line="240" w:lineRule="auto"/>
              <w:ind w:left="0" w:leftChars="0" w:right="0" w:rightChars="0" w:firstLine="0" w:firstLineChars="0"/>
              <w:jc w:val="left"/>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 xml:space="preserve">0.90 </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5960B">
            <w:pPr>
              <w:keepNext w:val="0"/>
              <w:keepLines w:val="0"/>
              <w:pageBreakBefore w:val="0"/>
              <w:widowControl/>
              <w:suppressLineNumbers w:val="0"/>
              <w:kinsoku/>
              <w:overflowPunct/>
              <w:topLinePunct w:val="0"/>
              <w:bidi w:val="0"/>
              <w:spacing w:line="240" w:lineRule="auto"/>
              <w:ind w:left="0" w:leftChars="0" w:right="0" w:rightChars="0" w:firstLine="0" w:firstLineChars="0"/>
              <w:jc w:val="left"/>
              <w:textAlignment w:val="center"/>
              <w:rPr>
                <w:rFonts w:hint="eastAsia" w:asciiTheme="majorEastAsia" w:hAnsiTheme="majorEastAsia" w:eastAsiaTheme="majorEastAsia" w:cstheme="majorEastAsia"/>
                <w:i w:val="0"/>
                <w:iCs w:val="0"/>
                <w:color w:val="auto"/>
                <w:kern w:val="0"/>
                <w:sz w:val="24"/>
                <w:szCs w:val="24"/>
                <w:highlight w:val="none"/>
                <w:u w:val="none"/>
                <w:lang w:val="en-US" w:eastAsia="zh-CN" w:bidi="ar"/>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工业</w:t>
            </w: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14335">
            <w:pPr>
              <w:keepNext w:val="0"/>
              <w:keepLines w:val="0"/>
              <w:pageBreakBefore w:val="0"/>
              <w:widowControl/>
              <w:suppressLineNumbers w:val="0"/>
              <w:kinsoku/>
              <w:overflowPunct/>
              <w:topLinePunct w:val="0"/>
              <w:bidi w:val="0"/>
              <w:spacing w:line="240" w:lineRule="auto"/>
              <w:ind w:left="0" w:leftChars="0" w:right="0" w:rightChars="0" w:firstLine="0" w:firstLineChars="0"/>
              <w:jc w:val="left"/>
              <w:textAlignment w:val="center"/>
              <w:rPr>
                <w:rFonts w:hint="eastAsia" w:asciiTheme="majorEastAsia" w:hAnsiTheme="majorEastAsia" w:eastAsiaTheme="majorEastAsia" w:cstheme="majorEastAsia"/>
                <w:i w:val="0"/>
                <w:iCs w:val="0"/>
                <w:color w:val="auto"/>
                <w:kern w:val="0"/>
                <w:sz w:val="24"/>
                <w:szCs w:val="24"/>
                <w:highlight w:val="none"/>
                <w:u w:val="none"/>
                <w:lang w:val="en-US" w:eastAsia="zh-CN" w:bidi="ar"/>
              </w:rPr>
            </w:pPr>
          </w:p>
        </w:tc>
        <w:tc>
          <w:tcPr>
            <w:tcW w:w="1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074500">
            <w:pPr>
              <w:keepNext w:val="0"/>
              <w:keepLines w:val="0"/>
              <w:pageBreakBefore w:val="0"/>
              <w:widowControl/>
              <w:suppressLineNumbers w:val="0"/>
              <w:kinsoku/>
              <w:overflowPunct/>
              <w:topLinePunct w:val="0"/>
              <w:bidi w:val="0"/>
              <w:spacing w:line="240" w:lineRule="auto"/>
              <w:ind w:left="0" w:leftChars="0" w:right="0" w:rightChars="0" w:firstLine="0" w:firstLineChars="0"/>
              <w:jc w:val="left"/>
              <w:textAlignment w:val="center"/>
              <w:rPr>
                <w:rFonts w:hint="eastAsia" w:asciiTheme="majorEastAsia" w:hAnsiTheme="majorEastAsia" w:eastAsiaTheme="majorEastAsia" w:cstheme="majorEastAsia"/>
                <w:i w:val="0"/>
                <w:iCs w:val="0"/>
                <w:color w:val="auto"/>
                <w:sz w:val="24"/>
                <w:szCs w:val="24"/>
                <w:highlight w:val="none"/>
                <w:u w:val="none"/>
                <w:lang w:val="en-US" w:eastAsia="zh-CN"/>
              </w:rPr>
            </w:pPr>
          </w:p>
        </w:tc>
      </w:tr>
      <w:tr w14:paraId="2B890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84" w:hRule="atLeast"/>
        </w:trPr>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1D2F8">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7</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4F730">
            <w:pPr>
              <w:keepNext w:val="0"/>
              <w:keepLines w:val="0"/>
              <w:pageBreakBefore w:val="0"/>
              <w:kinsoku/>
              <w:overflowPunct/>
              <w:topLinePunct w:val="0"/>
              <w:bidi w:val="0"/>
              <w:spacing w:line="240" w:lineRule="auto"/>
              <w:ind w:left="0" w:leftChars="0" w:right="0" w:rightChars="0" w:firstLine="0" w:firstLineChars="0"/>
              <w:jc w:val="center"/>
              <w:outlineLvl w:val="1"/>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b w:val="0"/>
                <w:bCs w:val="0"/>
                <w:i w:val="0"/>
                <w:iCs w:val="0"/>
                <w:color w:val="auto"/>
                <w:kern w:val="0"/>
                <w:sz w:val="24"/>
                <w:szCs w:val="24"/>
                <w:highlight w:val="none"/>
                <w:u w:val="none"/>
                <w:lang w:val="en-US" w:eastAsia="zh-CN" w:bidi="ar"/>
              </w:rPr>
              <w:t>床旁血液透析设备（</w:t>
            </w:r>
            <w:r>
              <w:rPr>
                <w:rFonts w:hint="eastAsia" w:asciiTheme="majorEastAsia" w:hAnsiTheme="majorEastAsia" w:eastAsiaTheme="majorEastAsia" w:cstheme="majorEastAsia"/>
                <w:b w:val="0"/>
                <w:bCs w:val="0"/>
                <w:sz w:val="24"/>
                <w:szCs w:val="24"/>
                <w:highlight w:val="none"/>
              </w:rPr>
              <w:t>连续性血液净化治疗系统CRRT</w:t>
            </w:r>
            <w:r>
              <w:rPr>
                <w:rFonts w:hint="eastAsia" w:asciiTheme="majorEastAsia" w:hAnsiTheme="majorEastAsia" w:eastAsiaTheme="majorEastAsia" w:cstheme="majorEastAsia"/>
                <w:b w:val="0"/>
                <w:bCs w:val="0"/>
                <w:i w:val="0"/>
                <w:iCs w:val="0"/>
                <w:color w:val="auto"/>
                <w:kern w:val="0"/>
                <w:sz w:val="24"/>
                <w:szCs w:val="24"/>
                <w:highlight w:val="none"/>
                <w:u w:val="none"/>
                <w:lang w:val="en-US" w:eastAsia="zh-CN" w:bidi="ar"/>
              </w:rPr>
              <w:t>）</w:t>
            </w:r>
          </w:p>
        </w:tc>
        <w:tc>
          <w:tcPr>
            <w:tcW w:w="26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25D1B">
            <w:pPr>
              <w:keepNext w:val="0"/>
              <w:keepLines w:val="0"/>
              <w:pageBreakBefore w:val="0"/>
              <w:kinsoku/>
              <w:wordWrap w:val="0"/>
              <w:overflowPunct/>
              <w:topLinePunct w:val="0"/>
              <w:bidi w:val="0"/>
              <w:adjustRightInd w:val="0"/>
              <w:snapToGrid w:val="0"/>
              <w:spacing w:line="240" w:lineRule="auto"/>
              <w:ind w:left="0" w:leftChars="0" w:right="0" w:rightChars="0" w:firstLine="0" w:firstLineChars="0"/>
              <w:rPr>
                <w:rFonts w:hint="eastAsia" w:asciiTheme="majorEastAsia" w:hAnsiTheme="majorEastAsia" w:eastAsiaTheme="majorEastAsia" w:cstheme="majorEastAsia"/>
                <w:b/>
                <w:bCs/>
                <w:color w:val="000000"/>
                <w:sz w:val="24"/>
                <w:szCs w:val="24"/>
                <w:highlight w:val="none"/>
              </w:rPr>
            </w:pPr>
            <w:r>
              <w:rPr>
                <w:rFonts w:hint="eastAsia" w:asciiTheme="majorEastAsia" w:hAnsiTheme="majorEastAsia" w:eastAsiaTheme="majorEastAsia" w:cstheme="majorEastAsia"/>
                <w:b/>
                <w:bCs/>
                <w:color w:val="000000"/>
                <w:sz w:val="24"/>
                <w:szCs w:val="24"/>
                <w:highlight w:val="none"/>
                <w:lang w:val="en-US" w:eastAsia="zh-CN"/>
              </w:rPr>
              <w:t>一</w:t>
            </w:r>
            <w:r>
              <w:rPr>
                <w:rFonts w:hint="eastAsia" w:asciiTheme="majorEastAsia" w:hAnsiTheme="majorEastAsia" w:eastAsiaTheme="majorEastAsia" w:cstheme="majorEastAsia"/>
                <w:b/>
                <w:bCs/>
                <w:color w:val="000000"/>
                <w:sz w:val="24"/>
                <w:szCs w:val="24"/>
                <w:highlight w:val="none"/>
              </w:rPr>
              <w:t>、治疗模式</w:t>
            </w:r>
          </w:p>
          <w:p w14:paraId="00F3D4E5">
            <w:pPr>
              <w:keepNext w:val="0"/>
              <w:keepLines w:val="0"/>
              <w:pageBreakBefore w:val="0"/>
              <w:kinsoku/>
              <w:wordWrap w:val="0"/>
              <w:overflowPunct/>
              <w:topLinePunct w:val="0"/>
              <w:bidi w:val="0"/>
              <w:adjustRightInd w:val="0"/>
              <w:snapToGrid w:val="0"/>
              <w:spacing w:line="240" w:lineRule="auto"/>
              <w:ind w:left="0" w:leftChars="0" w:right="0" w:rightChars="0" w:firstLine="0" w:firstLineChars="0"/>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sz w:val="24"/>
                <w:szCs w:val="24"/>
                <w:highlight w:val="none"/>
                <w:lang w:val="en-US" w:eastAsia="zh-CN"/>
              </w:rPr>
              <w:t>1.用于</w:t>
            </w:r>
            <w:r>
              <w:rPr>
                <w:rFonts w:hint="eastAsia" w:asciiTheme="majorEastAsia" w:hAnsiTheme="majorEastAsia" w:eastAsiaTheme="majorEastAsia" w:cstheme="majorEastAsia"/>
                <w:color w:val="000000"/>
                <w:sz w:val="24"/>
                <w:szCs w:val="24"/>
                <w:highlight w:val="none"/>
              </w:rPr>
              <w:t>连续性静脉血液透析（CVVHD）、连续性静脉血液滤过（CVVH）、连续性静脉血液透析滤过（CVVHDF）、血浆置换治疗（TPE），并可实现一体化枸橼酸抗凝模式下CVVHD、CVVHDF治疗。</w:t>
            </w:r>
          </w:p>
          <w:p w14:paraId="148E483E">
            <w:pPr>
              <w:keepNext w:val="0"/>
              <w:keepLines w:val="0"/>
              <w:pageBreakBefore w:val="0"/>
              <w:kinsoku/>
              <w:wordWrap w:val="0"/>
              <w:overflowPunct/>
              <w:topLinePunct w:val="0"/>
              <w:bidi w:val="0"/>
              <w:adjustRightInd w:val="0"/>
              <w:snapToGrid w:val="0"/>
              <w:spacing w:line="240" w:lineRule="auto"/>
              <w:ind w:left="0" w:leftChars="0" w:right="0" w:rightChars="0" w:firstLine="0" w:firstLineChars="0"/>
              <w:rPr>
                <w:rFonts w:hint="eastAsia" w:asciiTheme="majorEastAsia" w:hAnsiTheme="majorEastAsia" w:eastAsiaTheme="majorEastAsia" w:cstheme="majorEastAsia"/>
                <w:b/>
                <w:bCs/>
                <w:color w:val="000000"/>
                <w:sz w:val="24"/>
                <w:szCs w:val="24"/>
                <w:highlight w:val="none"/>
              </w:rPr>
            </w:pPr>
            <w:r>
              <w:rPr>
                <w:rFonts w:hint="eastAsia" w:asciiTheme="majorEastAsia" w:hAnsiTheme="majorEastAsia" w:eastAsiaTheme="majorEastAsia" w:cstheme="majorEastAsia"/>
                <w:b/>
                <w:bCs/>
                <w:color w:val="000000"/>
                <w:sz w:val="24"/>
                <w:szCs w:val="24"/>
                <w:highlight w:val="none"/>
                <w:lang w:val="en-US" w:eastAsia="zh-CN"/>
              </w:rPr>
              <w:t>二</w:t>
            </w:r>
            <w:r>
              <w:rPr>
                <w:rFonts w:hint="eastAsia" w:asciiTheme="majorEastAsia" w:hAnsiTheme="majorEastAsia" w:eastAsiaTheme="majorEastAsia" w:cstheme="majorEastAsia"/>
                <w:b/>
                <w:bCs/>
                <w:color w:val="000000"/>
                <w:sz w:val="24"/>
                <w:szCs w:val="24"/>
                <w:highlight w:val="none"/>
              </w:rPr>
              <w:t>、技术要求</w:t>
            </w:r>
          </w:p>
          <w:p w14:paraId="32C3DA55">
            <w:pPr>
              <w:keepNext w:val="0"/>
              <w:keepLines w:val="0"/>
              <w:pageBreakBefore w:val="0"/>
              <w:numPr>
                <w:ilvl w:val="0"/>
                <w:numId w:val="58"/>
              </w:numPr>
              <w:kinsoku/>
              <w:wordWrap w:val="0"/>
              <w:overflowPunct/>
              <w:topLinePunct w:val="0"/>
              <w:bidi w:val="0"/>
              <w:adjustRightInd w:val="0"/>
              <w:snapToGrid w:val="0"/>
              <w:spacing w:line="240" w:lineRule="auto"/>
              <w:ind w:left="425" w:leftChars="0" w:right="0" w:rightChars="0" w:hanging="425" w:firstLineChars="0"/>
              <w:rPr>
                <w:rFonts w:hint="eastAsia" w:asciiTheme="majorEastAsia" w:hAnsiTheme="majorEastAsia" w:eastAsiaTheme="majorEastAsia" w:cstheme="majorEastAsia"/>
                <w:b w:val="0"/>
                <w:bCs w:val="0"/>
                <w:color w:val="000000"/>
                <w:sz w:val="24"/>
                <w:szCs w:val="24"/>
                <w:highlight w:val="none"/>
                <w:lang w:eastAsia="zh-CN"/>
              </w:rPr>
            </w:pPr>
            <w:r>
              <w:rPr>
                <w:rFonts w:hint="eastAsia" w:asciiTheme="majorEastAsia" w:hAnsiTheme="majorEastAsia" w:eastAsiaTheme="majorEastAsia" w:cstheme="majorEastAsia"/>
                <w:b w:val="0"/>
                <w:bCs w:val="0"/>
                <w:spacing w:val="3"/>
                <w:sz w:val="24"/>
                <w:szCs w:val="24"/>
                <w:highlight w:val="none"/>
              </w:rPr>
              <w:t>★</w:t>
            </w:r>
            <w:r>
              <w:rPr>
                <w:rFonts w:hint="eastAsia" w:asciiTheme="majorEastAsia" w:hAnsiTheme="majorEastAsia" w:eastAsiaTheme="majorEastAsia" w:cstheme="majorEastAsia"/>
                <w:b w:val="0"/>
                <w:bCs w:val="0"/>
                <w:color w:val="000000"/>
                <w:sz w:val="24"/>
                <w:szCs w:val="24"/>
                <w:highlight w:val="none"/>
              </w:rPr>
              <w:t>≥1</w:t>
            </w:r>
            <w:r>
              <w:rPr>
                <w:rFonts w:hint="eastAsia" w:asciiTheme="majorEastAsia" w:hAnsiTheme="majorEastAsia" w:eastAsiaTheme="majorEastAsia" w:cstheme="majorEastAsia"/>
                <w:b w:val="0"/>
                <w:bCs w:val="0"/>
                <w:color w:val="000000"/>
                <w:sz w:val="24"/>
                <w:szCs w:val="24"/>
                <w:highlight w:val="none"/>
                <w:lang w:val="en-US" w:eastAsia="zh-CN"/>
              </w:rPr>
              <w:t>2英</w:t>
            </w:r>
            <w:r>
              <w:rPr>
                <w:rFonts w:hint="eastAsia" w:asciiTheme="majorEastAsia" w:hAnsiTheme="majorEastAsia" w:eastAsiaTheme="majorEastAsia" w:cstheme="majorEastAsia"/>
                <w:b w:val="0"/>
                <w:bCs w:val="0"/>
                <w:color w:val="000000"/>
                <w:sz w:val="24"/>
                <w:szCs w:val="24"/>
                <w:highlight w:val="none"/>
              </w:rPr>
              <w:t>寸中文显示触摸屏</w:t>
            </w:r>
            <w:r>
              <w:rPr>
                <w:rFonts w:hint="eastAsia" w:asciiTheme="majorEastAsia" w:hAnsiTheme="majorEastAsia" w:eastAsiaTheme="majorEastAsia" w:cstheme="majorEastAsia"/>
                <w:b w:val="0"/>
                <w:bCs w:val="0"/>
                <w:color w:val="000000"/>
                <w:sz w:val="24"/>
                <w:szCs w:val="24"/>
                <w:highlight w:val="none"/>
                <w:lang w:eastAsia="zh-CN"/>
              </w:rPr>
              <w:t>。</w:t>
            </w:r>
          </w:p>
          <w:p w14:paraId="1D7063B5">
            <w:pPr>
              <w:keepNext w:val="0"/>
              <w:keepLines w:val="0"/>
              <w:pageBreakBefore w:val="0"/>
              <w:numPr>
                <w:ilvl w:val="0"/>
                <w:numId w:val="58"/>
              </w:numPr>
              <w:kinsoku/>
              <w:wordWrap w:val="0"/>
              <w:overflowPunct/>
              <w:topLinePunct w:val="0"/>
              <w:bidi w:val="0"/>
              <w:adjustRightInd w:val="0"/>
              <w:snapToGrid w:val="0"/>
              <w:spacing w:line="240" w:lineRule="auto"/>
              <w:ind w:left="425" w:leftChars="0" w:right="0" w:rightChars="0" w:hanging="425" w:firstLineChars="0"/>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sz w:val="24"/>
                <w:szCs w:val="24"/>
                <w:highlight w:val="none"/>
              </w:rPr>
              <w:t>具有耗材安装指引，具有智能纠错功能。</w:t>
            </w:r>
          </w:p>
          <w:p w14:paraId="29B6F56A">
            <w:pPr>
              <w:keepNext w:val="0"/>
              <w:keepLines w:val="0"/>
              <w:pageBreakBefore w:val="0"/>
              <w:widowControl w:val="0"/>
              <w:numPr>
                <w:ilvl w:val="0"/>
                <w:numId w:val="58"/>
              </w:numPr>
              <w:kinsoku/>
              <w:wordWrap w:val="0"/>
              <w:overflowPunct/>
              <w:topLinePunct w:val="0"/>
              <w:bidi w:val="0"/>
              <w:adjustRightInd w:val="0"/>
              <w:snapToGrid w:val="0"/>
              <w:spacing w:line="240" w:lineRule="auto"/>
              <w:ind w:left="425" w:leftChars="0" w:right="0" w:rightChars="0" w:hanging="425" w:firstLineChars="0"/>
              <w:contextualSpacing/>
              <w:jc w:val="both"/>
              <w:rPr>
                <w:rFonts w:hint="eastAsia" w:asciiTheme="majorEastAsia" w:hAnsiTheme="majorEastAsia" w:eastAsiaTheme="majorEastAsia" w:cstheme="majorEastAsia"/>
                <w:b w:val="0"/>
                <w:bCs/>
                <w:color w:val="000000"/>
                <w:kern w:val="2"/>
                <w:sz w:val="24"/>
                <w:szCs w:val="24"/>
                <w:highlight w:val="none"/>
                <w:lang w:val="en-US" w:eastAsia="zh-CN" w:bidi="ar-SA"/>
              </w:rPr>
            </w:pPr>
            <w:r>
              <w:rPr>
                <w:rFonts w:hint="eastAsia" w:asciiTheme="majorEastAsia" w:hAnsiTheme="majorEastAsia" w:eastAsiaTheme="majorEastAsia" w:cstheme="majorEastAsia"/>
                <w:color w:val="000000"/>
                <w:kern w:val="2"/>
                <w:sz w:val="24"/>
                <w:szCs w:val="24"/>
                <w:highlight w:val="none"/>
                <w:lang w:val="en-US" w:eastAsia="zh-CN" w:bidi="ar-SA"/>
              </w:rPr>
              <w:t>设备配置≥6个流量泵，需标配枸橼酸抗凝治疗的枸橼酸泵， 标配1个肝素泵，可适配30、50ml规格注射器，流量范围1</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color w:val="000000"/>
                <w:kern w:val="2"/>
                <w:sz w:val="24"/>
                <w:szCs w:val="24"/>
                <w:highlight w:val="none"/>
                <w:lang w:val="en-US" w:eastAsia="zh-CN" w:bidi="ar-SA"/>
              </w:rPr>
              <w:t>20ml/h，具有单次推注功能。</w:t>
            </w:r>
          </w:p>
          <w:p w14:paraId="531066CD">
            <w:pPr>
              <w:keepNext w:val="0"/>
              <w:keepLines w:val="0"/>
              <w:pageBreakBefore w:val="0"/>
              <w:numPr>
                <w:ilvl w:val="0"/>
                <w:numId w:val="58"/>
              </w:numPr>
              <w:tabs>
                <w:tab w:val="left" w:pos="284"/>
              </w:tabs>
              <w:kinsoku/>
              <w:wordWrap w:val="0"/>
              <w:overflowPunct/>
              <w:topLinePunct w:val="0"/>
              <w:bidi w:val="0"/>
              <w:adjustRightInd w:val="0"/>
              <w:snapToGrid w:val="0"/>
              <w:spacing w:line="240" w:lineRule="auto"/>
              <w:ind w:left="425" w:leftChars="0" w:right="0" w:rightChars="0" w:hanging="425" w:firstLineChars="0"/>
              <w:rPr>
                <w:rFonts w:hint="eastAsia" w:asciiTheme="majorEastAsia" w:hAnsiTheme="majorEastAsia" w:eastAsiaTheme="majorEastAsia" w:cstheme="majorEastAsia"/>
                <w:b w:val="0"/>
                <w:bCs/>
                <w:color w:val="000000"/>
                <w:sz w:val="24"/>
                <w:szCs w:val="24"/>
                <w:highlight w:val="none"/>
              </w:rPr>
            </w:pPr>
            <w:r>
              <w:rPr>
                <w:rFonts w:hint="eastAsia" w:asciiTheme="majorEastAsia" w:hAnsiTheme="majorEastAsia" w:eastAsiaTheme="majorEastAsia" w:cstheme="majorEastAsia"/>
                <w:b w:val="0"/>
                <w:bCs/>
                <w:spacing w:val="3"/>
                <w:sz w:val="24"/>
                <w:szCs w:val="24"/>
                <w:highlight w:val="none"/>
              </w:rPr>
              <w:t>★</w:t>
            </w:r>
            <w:r>
              <w:rPr>
                <w:rFonts w:hint="eastAsia" w:asciiTheme="majorEastAsia" w:hAnsiTheme="majorEastAsia" w:eastAsiaTheme="majorEastAsia" w:cstheme="majorEastAsia"/>
                <w:b w:val="0"/>
                <w:bCs/>
                <w:color w:val="000000"/>
                <w:sz w:val="24"/>
                <w:szCs w:val="24"/>
                <w:highlight w:val="none"/>
              </w:rPr>
              <w:t>管路与滤器采用分开包装设计</w:t>
            </w:r>
            <w:r>
              <w:rPr>
                <w:rFonts w:hint="eastAsia" w:asciiTheme="majorEastAsia" w:hAnsiTheme="majorEastAsia" w:eastAsiaTheme="majorEastAsia" w:cstheme="majorEastAsia"/>
                <w:b w:val="0"/>
                <w:bCs/>
                <w:color w:val="000000"/>
                <w:sz w:val="24"/>
                <w:szCs w:val="24"/>
                <w:highlight w:val="none"/>
                <w:lang w:val="en-US" w:eastAsia="zh-CN"/>
              </w:rPr>
              <w:t>或预连接设计。</w:t>
            </w:r>
          </w:p>
          <w:p w14:paraId="3F2A087C">
            <w:pPr>
              <w:keepNext w:val="0"/>
              <w:keepLines w:val="0"/>
              <w:pageBreakBefore w:val="0"/>
              <w:numPr>
                <w:ilvl w:val="0"/>
                <w:numId w:val="58"/>
              </w:numPr>
              <w:kinsoku/>
              <w:wordWrap w:val="0"/>
              <w:overflowPunct/>
              <w:topLinePunct w:val="0"/>
              <w:bidi w:val="0"/>
              <w:adjustRightInd w:val="0"/>
              <w:snapToGrid w:val="0"/>
              <w:spacing w:line="240" w:lineRule="auto"/>
              <w:ind w:left="425" w:leftChars="0" w:right="0" w:rightChars="0" w:hanging="425" w:firstLineChars="0"/>
              <w:rPr>
                <w:rFonts w:hint="eastAsia" w:asciiTheme="majorEastAsia" w:hAnsiTheme="majorEastAsia" w:eastAsiaTheme="majorEastAsia" w:cstheme="majorEastAsia"/>
                <w:b w:val="0"/>
                <w:bCs/>
                <w:color w:val="000000"/>
                <w:sz w:val="24"/>
                <w:szCs w:val="24"/>
                <w:highlight w:val="none"/>
              </w:rPr>
            </w:pPr>
            <w:r>
              <w:rPr>
                <w:rFonts w:hint="eastAsia" w:asciiTheme="majorEastAsia" w:hAnsiTheme="majorEastAsia" w:eastAsiaTheme="majorEastAsia" w:cstheme="majorEastAsia"/>
                <w:b w:val="0"/>
                <w:bCs/>
                <w:color w:val="000000"/>
                <w:sz w:val="24"/>
                <w:szCs w:val="24"/>
                <w:highlight w:val="none"/>
              </w:rPr>
              <w:t>具有超滤比率显示和报警提示功能</w:t>
            </w:r>
            <w:r>
              <w:rPr>
                <w:rFonts w:hint="eastAsia" w:asciiTheme="majorEastAsia" w:hAnsiTheme="majorEastAsia" w:eastAsiaTheme="majorEastAsia" w:cstheme="majorEastAsia"/>
                <w:b w:val="0"/>
                <w:bCs/>
                <w:color w:val="000000"/>
                <w:sz w:val="24"/>
                <w:szCs w:val="24"/>
                <w:highlight w:val="none"/>
                <w:lang w:eastAsia="zh-CN"/>
              </w:rPr>
              <w:t>。</w:t>
            </w:r>
          </w:p>
          <w:p w14:paraId="226B3A02">
            <w:pPr>
              <w:keepNext w:val="0"/>
              <w:keepLines w:val="0"/>
              <w:pageBreakBefore w:val="0"/>
              <w:numPr>
                <w:ilvl w:val="0"/>
                <w:numId w:val="58"/>
              </w:numPr>
              <w:tabs>
                <w:tab w:val="left" w:pos="284"/>
              </w:tabs>
              <w:kinsoku/>
              <w:wordWrap w:val="0"/>
              <w:overflowPunct/>
              <w:topLinePunct w:val="0"/>
              <w:bidi w:val="0"/>
              <w:adjustRightInd w:val="0"/>
              <w:snapToGrid w:val="0"/>
              <w:spacing w:line="240" w:lineRule="auto"/>
              <w:ind w:left="425" w:leftChars="0" w:right="0" w:rightChars="0" w:hanging="425" w:firstLineChars="0"/>
              <w:rPr>
                <w:rFonts w:hint="eastAsia" w:asciiTheme="majorEastAsia" w:hAnsiTheme="majorEastAsia" w:eastAsiaTheme="majorEastAsia" w:cstheme="majorEastAsia"/>
                <w:b w:val="0"/>
                <w:bCs/>
                <w:color w:val="000000"/>
                <w:sz w:val="24"/>
                <w:szCs w:val="24"/>
                <w:highlight w:val="none"/>
              </w:rPr>
            </w:pPr>
            <w:r>
              <w:rPr>
                <w:rFonts w:hint="eastAsia" w:asciiTheme="majorEastAsia" w:hAnsiTheme="majorEastAsia" w:eastAsiaTheme="majorEastAsia" w:cstheme="majorEastAsia"/>
                <w:b w:val="0"/>
                <w:bCs/>
                <w:spacing w:val="3"/>
                <w:sz w:val="24"/>
                <w:szCs w:val="24"/>
                <w:highlight w:val="none"/>
              </w:rPr>
              <w:t>★</w:t>
            </w:r>
            <w:r>
              <w:rPr>
                <w:rFonts w:hint="eastAsia" w:asciiTheme="majorEastAsia" w:hAnsiTheme="majorEastAsia" w:eastAsiaTheme="majorEastAsia" w:cstheme="majorEastAsia"/>
                <w:b w:val="0"/>
                <w:bCs/>
                <w:spacing w:val="3"/>
                <w:sz w:val="24"/>
                <w:szCs w:val="24"/>
                <w:highlight w:val="none"/>
                <w:lang w:val="en-US" w:eastAsia="zh-CN"/>
              </w:rPr>
              <w:t>具有</w:t>
            </w:r>
            <w:r>
              <w:rPr>
                <w:rFonts w:hint="eastAsia" w:asciiTheme="majorEastAsia" w:hAnsiTheme="majorEastAsia" w:eastAsiaTheme="majorEastAsia" w:cstheme="majorEastAsia"/>
                <w:b w:val="0"/>
                <w:bCs/>
                <w:color w:val="000000"/>
                <w:sz w:val="24"/>
                <w:szCs w:val="24"/>
                <w:highlight w:val="none"/>
              </w:rPr>
              <w:t>加热系统</w:t>
            </w:r>
            <w:r>
              <w:rPr>
                <w:rFonts w:hint="eastAsia" w:asciiTheme="majorEastAsia" w:hAnsiTheme="majorEastAsia" w:eastAsiaTheme="majorEastAsia" w:cstheme="majorEastAsia"/>
                <w:b w:val="0"/>
                <w:bCs/>
                <w:color w:val="000000"/>
                <w:sz w:val="24"/>
                <w:szCs w:val="24"/>
                <w:highlight w:val="none"/>
                <w:lang w:eastAsia="zh-CN"/>
              </w:rPr>
              <w:t>，</w:t>
            </w:r>
            <w:r>
              <w:rPr>
                <w:rFonts w:hint="eastAsia" w:asciiTheme="majorEastAsia" w:hAnsiTheme="majorEastAsia" w:eastAsiaTheme="majorEastAsia" w:cstheme="majorEastAsia"/>
                <w:b w:val="0"/>
                <w:bCs/>
                <w:color w:val="000000"/>
                <w:sz w:val="24"/>
                <w:szCs w:val="24"/>
                <w:highlight w:val="none"/>
              </w:rPr>
              <w:t>，加热范围不超过35</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b w:val="0"/>
                <w:bCs/>
                <w:color w:val="000000"/>
                <w:sz w:val="24"/>
                <w:szCs w:val="24"/>
                <w:highlight w:val="none"/>
              </w:rPr>
              <w:t>3</w:t>
            </w:r>
            <w:r>
              <w:rPr>
                <w:rFonts w:hint="eastAsia" w:asciiTheme="majorEastAsia" w:hAnsiTheme="majorEastAsia" w:eastAsiaTheme="majorEastAsia" w:cstheme="majorEastAsia"/>
                <w:b w:val="0"/>
                <w:bCs/>
                <w:color w:val="000000"/>
                <w:sz w:val="24"/>
                <w:szCs w:val="24"/>
                <w:highlight w:val="none"/>
                <w:lang w:val="en-US" w:eastAsia="zh-CN"/>
              </w:rPr>
              <w:t>9</w:t>
            </w:r>
            <w:r>
              <w:rPr>
                <w:rFonts w:hint="eastAsia" w:asciiTheme="majorEastAsia" w:hAnsiTheme="majorEastAsia" w:eastAsiaTheme="majorEastAsia" w:cstheme="majorEastAsia"/>
                <w:b w:val="0"/>
                <w:bCs/>
                <w:color w:val="000000"/>
                <w:sz w:val="24"/>
                <w:szCs w:val="24"/>
                <w:highlight w:val="none"/>
              </w:rPr>
              <w:t>℃。</w:t>
            </w:r>
          </w:p>
          <w:p w14:paraId="5FB6E7BA">
            <w:pPr>
              <w:keepNext w:val="0"/>
              <w:keepLines w:val="0"/>
              <w:pageBreakBefore w:val="0"/>
              <w:numPr>
                <w:ilvl w:val="0"/>
                <w:numId w:val="58"/>
              </w:numPr>
              <w:kinsoku/>
              <w:wordWrap w:val="0"/>
              <w:overflowPunct/>
              <w:topLinePunct w:val="0"/>
              <w:bidi w:val="0"/>
              <w:adjustRightInd w:val="0"/>
              <w:snapToGrid w:val="0"/>
              <w:spacing w:line="240" w:lineRule="auto"/>
              <w:ind w:left="425" w:leftChars="0" w:right="0" w:rightChars="0" w:hanging="425" w:firstLineChars="0"/>
              <w:rPr>
                <w:rFonts w:hint="eastAsia" w:asciiTheme="majorEastAsia" w:hAnsiTheme="majorEastAsia" w:eastAsiaTheme="majorEastAsia" w:cstheme="majorEastAsia"/>
                <w:b w:val="0"/>
                <w:bCs/>
                <w:color w:val="000000"/>
                <w:sz w:val="24"/>
                <w:szCs w:val="24"/>
                <w:highlight w:val="none"/>
              </w:rPr>
            </w:pPr>
            <w:r>
              <w:rPr>
                <w:rFonts w:hint="eastAsia" w:asciiTheme="majorEastAsia" w:hAnsiTheme="majorEastAsia" w:eastAsiaTheme="majorEastAsia" w:cstheme="majorEastAsia"/>
                <w:b w:val="0"/>
                <w:bCs/>
                <w:color w:val="000000"/>
                <w:sz w:val="24"/>
                <w:szCs w:val="24"/>
                <w:highlight w:val="none"/>
              </w:rPr>
              <w:t>可实施监测动脉压、静脉压、滤器前压、滤过液压、跨膜压，并具备所有压力趋势图显示功能。</w:t>
            </w:r>
          </w:p>
          <w:p w14:paraId="22571097">
            <w:pPr>
              <w:keepNext w:val="0"/>
              <w:keepLines w:val="0"/>
              <w:pageBreakBefore w:val="0"/>
              <w:numPr>
                <w:ilvl w:val="0"/>
                <w:numId w:val="58"/>
              </w:numPr>
              <w:kinsoku/>
              <w:overflowPunct/>
              <w:topLinePunct w:val="0"/>
              <w:bidi w:val="0"/>
              <w:spacing w:line="240" w:lineRule="auto"/>
              <w:ind w:left="425" w:leftChars="0" w:right="0" w:rightChars="0" w:hanging="425" w:firstLineChars="0"/>
              <w:rPr>
                <w:rFonts w:hint="eastAsia" w:asciiTheme="majorEastAsia" w:hAnsiTheme="majorEastAsia" w:eastAsiaTheme="majorEastAsia" w:cstheme="majorEastAsia"/>
                <w:b w:val="0"/>
                <w:bCs/>
                <w:color w:val="000000"/>
                <w:sz w:val="24"/>
                <w:szCs w:val="24"/>
                <w:highlight w:val="none"/>
              </w:rPr>
            </w:pPr>
            <w:r>
              <w:rPr>
                <w:rFonts w:hint="eastAsia" w:asciiTheme="majorEastAsia" w:hAnsiTheme="majorEastAsia" w:eastAsiaTheme="majorEastAsia" w:cstheme="majorEastAsia"/>
                <w:b w:val="0"/>
                <w:bCs/>
                <w:spacing w:val="3"/>
                <w:sz w:val="24"/>
                <w:szCs w:val="24"/>
                <w:highlight w:val="none"/>
              </w:rPr>
              <w:t>★</w:t>
            </w:r>
            <w:r>
              <w:rPr>
                <w:rFonts w:hint="eastAsia" w:asciiTheme="majorEastAsia" w:hAnsiTheme="majorEastAsia" w:eastAsiaTheme="majorEastAsia" w:cstheme="majorEastAsia"/>
                <w:b w:val="0"/>
                <w:bCs/>
                <w:color w:val="000000"/>
                <w:sz w:val="24"/>
                <w:szCs w:val="24"/>
                <w:highlight w:val="none"/>
              </w:rPr>
              <w:t>具有≥4个高精度天平，每个天平称最大承重≥1</w:t>
            </w:r>
            <w:r>
              <w:rPr>
                <w:rFonts w:hint="eastAsia" w:asciiTheme="majorEastAsia" w:hAnsiTheme="majorEastAsia" w:eastAsiaTheme="majorEastAsia" w:cstheme="majorEastAsia"/>
                <w:b w:val="0"/>
                <w:bCs/>
                <w:color w:val="000000"/>
                <w:sz w:val="24"/>
                <w:szCs w:val="24"/>
                <w:highlight w:val="none"/>
                <w:lang w:val="en-US" w:eastAsia="zh-CN"/>
              </w:rPr>
              <w:t>0</w:t>
            </w:r>
            <w:r>
              <w:rPr>
                <w:rFonts w:hint="eastAsia" w:asciiTheme="majorEastAsia" w:hAnsiTheme="majorEastAsia" w:eastAsiaTheme="majorEastAsia" w:cstheme="majorEastAsia"/>
                <w:b w:val="0"/>
                <w:bCs/>
                <w:color w:val="000000"/>
                <w:sz w:val="24"/>
                <w:szCs w:val="24"/>
                <w:highlight w:val="none"/>
              </w:rPr>
              <w:t>kg</w:t>
            </w:r>
            <w:r>
              <w:rPr>
                <w:rFonts w:hint="eastAsia" w:asciiTheme="majorEastAsia" w:hAnsiTheme="majorEastAsia" w:eastAsiaTheme="majorEastAsia" w:cstheme="majorEastAsia"/>
                <w:b w:val="0"/>
                <w:bCs/>
                <w:color w:val="000000"/>
                <w:sz w:val="24"/>
                <w:szCs w:val="24"/>
                <w:highlight w:val="none"/>
                <w:lang w:eastAsia="zh-CN"/>
              </w:rPr>
              <w:t>。</w:t>
            </w:r>
          </w:p>
          <w:p w14:paraId="324F255A">
            <w:pPr>
              <w:keepNext w:val="0"/>
              <w:keepLines w:val="0"/>
              <w:pageBreakBefore w:val="0"/>
              <w:numPr>
                <w:ilvl w:val="0"/>
                <w:numId w:val="58"/>
              </w:numPr>
              <w:kinsoku/>
              <w:wordWrap w:val="0"/>
              <w:overflowPunct/>
              <w:topLinePunct w:val="0"/>
              <w:bidi w:val="0"/>
              <w:adjustRightInd w:val="0"/>
              <w:snapToGrid w:val="0"/>
              <w:spacing w:line="240" w:lineRule="auto"/>
              <w:ind w:left="425" w:leftChars="0" w:right="0" w:rightChars="0" w:hanging="425" w:firstLineChars="0"/>
              <w:rPr>
                <w:rFonts w:hint="eastAsia" w:asciiTheme="majorEastAsia" w:hAnsiTheme="majorEastAsia" w:eastAsiaTheme="majorEastAsia" w:cstheme="majorEastAsia"/>
                <w:b w:val="0"/>
                <w:bCs/>
                <w:color w:val="000000"/>
                <w:sz w:val="24"/>
                <w:szCs w:val="24"/>
                <w:highlight w:val="none"/>
              </w:rPr>
            </w:pPr>
            <w:r>
              <w:rPr>
                <w:rFonts w:hint="eastAsia" w:asciiTheme="majorEastAsia" w:hAnsiTheme="majorEastAsia" w:eastAsiaTheme="majorEastAsia" w:cstheme="majorEastAsia"/>
                <w:b w:val="0"/>
                <w:bCs/>
                <w:color w:val="000000"/>
                <w:sz w:val="24"/>
                <w:szCs w:val="24"/>
                <w:highlight w:val="none"/>
              </w:rPr>
              <w:t>流量控制范围：</w:t>
            </w:r>
          </w:p>
          <w:p w14:paraId="045AA85E">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ind w:leftChars="0" w:right="0" w:rightChars="0" w:firstLine="180" w:firstLineChars="75"/>
              <w:textAlignment w:val="auto"/>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sz w:val="24"/>
                <w:szCs w:val="24"/>
                <w:highlight w:val="none"/>
              </w:rPr>
              <w:t>血泵流量范围：</w:t>
            </w:r>
            <w:r>
              <w:rPr>
                <w:rFonts w:hint="eastAsia" w:asciiTheme="majorEastAsia" w:hAnsiTheme="majorEastAsia" w:eastAsiaTheme="majorEastAsia" w:cstheme="majorEastAsia"/>
                <w:color w:val="000000"/>
                <w:sz w:val="24"/>
                <w:szCs w:val="24"/>
                <w:highlight w:val="none"/>
                <w:lang w:val="en-US" w:eastAsia="zh-CN"/>
              </w:rPr>
              <w:t>≥5</w:t>
            </w:r>
            <w:r>
              <w:rPr>
                <w:rFonts w:hint="eastAsia" w:asciiTheme="majorEastAsia" w:hAnsiTheme="majorEastAsia" w:eastAsiaTheme="majorEastAsia" w:cstheme="majorEastAsia"/>
                <w:color w:val="000000"/>
                <w:sz w:val="24"/>
                <w:szCs w:val="24"/>
                <w:highlight w:val="none"/>
              </w:rPr>
              <w:t>0mL/min～</w:t>
            </w:r>
            <w:r>
              <w:rPr>
                <w:rFonts w:hint="eastAsia" w:asciiTheme="majorEastAsia" w:hAnsiTheme="majorEastAsia" w:eastAsiaTheme="majorEastAsia" w:cstheme="majorEastAsia"/>
                <w:color w:val="000000"/>
                <w:sz w:val="24"/>
                <w:szCs w:val="24"/>
                <w:highlight w:val="none"/>
                <w:lang w:val="en-US" w:eastAsia="zh-CN"/>
              </w:rPr>
              <w:t>45</w:t>
            </w:r>
            <w:r>
              <w:rPr>
                <w:rFonts w:hint="eastAsia" w:asciiTheme="majorEastAsia" w:hAnsiTheme="majorEastAsia" w:eastAsiaTheme="majorEastAsia" w:cstheme="majorEastAsia"/>
                <w:color w:val="000000"/>
                <w:sz w:val="24"/>
                <w:szCs w:val="24"/>
                <w:highlight w:val="none"/>
              </w:rPr>
              <w:t>0mL/min；</w:t>
            </w:r>
            <w:bookmarkStart w:id="20" w:name="_GoBack"/>
            <w:bookmarkEnd w:id="20"/>
          </w:p>
          <w:p w14:paraId="2CA45CF8">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ind w:leftChars="0" w:right="0" w:rightChars="0" w:firstLine="180" w:firstLineChars="75"/>
              <w:textAlignment w:val="auto"/>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sz w:val="24"/>
                <w:szCs w:val="24"/>
                <w:highlight w:val="none"/>
              </w:rPr>
              <w:t>置换液流量范围：</w:t>
            </w:r>
            <w:r>
              <w:rPr>
                <w:rFonts w:hint="eastAsia" w:asciiTheme="majorEastAsia" w:hAnsiTheme="majorEastAsia" w:eastAsiaTheme="majorEastAsia" w:cstheme="majorEastAsia"/>
                <w:color w:val="000000"/>
                <w:sz w:val="24"/>
                <w:szCs w:val="24"/>
                <w:highlight w:val="none"/>
                <w:lang w:val="en-US" w:eastAsia="zh-CN"/>
              </w:rPr>
              <w:t>≥5</w:t>
            </w:r>
            <w:r>
              <w:rPr>
                <w:rFonts w:hint="eastAsia" w:asciiTheme="majorEastAsia" w:hAnsiTheme="majorEastAsia" w:eastAsiaTheme="majorEastAsia" w:cstheme="majorEastAsia"/>
                <w:color w:val="000000"/>
                <w:sz w:val="24"/>
                <w:szCs w:val="24"/>
                <w:highlight w:val="none"/>
              </w:rPr>
              <w:t>0～80mL/min；</w:t>
            </w:r>
          </w:p>
          <w:p w14:paraId="60593E73">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ind w:leftChars="0" w:right="0" w:rightChars="0" w:firstLine="180" w:firstLineChars="75"/>
              <w:textAlignment w:val="auto"/>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sz w:val="24"/>
                <w:szCs w:val="24"/>
                <w:highlight w:val="none"/>
              </w:rPr>
              <w:t>废液流量范围：</w:t>
            </w:r>
            <w:r>
              <w:rPr>
                <w:rFonts w:hint="eastAsia" w:asciiTheme="majorEastAsia" w:hAnsiTheme="majorEastAsia" w:eastAsiaTheme="majorEastAsia" w:cstheme="majorEastAsia"/>
                <w:color w:val="000000"/>
                <w:sz w:val="24"/>
                <w:szCs w:val="24"/>
                <w:highlight w:val="none"/>
                <w:lang w:val="en-US" w:eastAsia="zh-CN"/>
              </w:rPr>
              <w:t>≥5</w:t>
            </w:r>
            <w:r>
              <w:rPr>
                <w:rFonts w:hint="eastAsia" w:asciiTheme="majorEastAsia" w:hAnsiTheme="majorEastAsia" w:eastAsiaTheme="majorEastAsia" w:cstheme="majorEastAsia"/>
                <w:color w:val="000000"/>
                <w:sz w:val="24"/>
                <w:szCs w:val="24"/>
                <w:highlight w:val="none"/>
              </w:rPr>
              <w:t>0～180mL/min；</w:t>
            </w:r>
          </w:p>
          <w:p w14:paraId="298D87AD">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ind w:leftChars="0" w:right="0" w:rightChars="0" w:firstLine="180" w:firstLineChars="75"/>
              <w:textAlignment w:val="auto"/>
              <w:rPr>
                <w:rFonts w:hint="eastAsia" w:asciiTheme="majorEastAsia" w:hAnsiTheme="majorEastAsia" w:eastAsiaTheme="majorEastAsia" w:cstheme="majorEastAsia"/>
                <w:color w:val="000000"/>
                <w:sz w:val="24"/>
                <w:szCs w:val="24"/>
                <w:highlight w:val="none"/>
                <w:lang w:eastAsia="zh-CN"/>
              </w:rPr>
            </w:pPr>
            <w:r>
              <w:rPr>
                <w:rFonts w:hint="eastAsia" w:asciiTheme="majorEastAsia" w:hAnsiTheme="majorEastAsia" w:eastAsiaTheme="majorEastAsia" w:cstheme="majorEastAsia"/>
                <w:color w:val="000000"/>
                <w:sz w:val="24"/>
                <w:szCs w:val="24"/>
                <w:highlight w:val="none"/>
              </w:rPr>
              <w:t>透析液流量范围：</w:t>
            </w:r>
            <w:r>
              <w:rPr>
                <w:rFonts w:hint="eastAsia" w:asciiTheme="majorEastAsia" w:hAnsiTheme="majorEastAsia" w:eastAsiaTheme="majorEastAsia" w:cstheme="majorEastAsia"/>
                <w:color w:val="000000"/>
                <w:sz w:val="24"/>
                <w:szCs w:val="24"/>
                <w:highlight w:val="none"/>
                <w:lang w:val="en-US" w:eastAsia="zh-CN"/>
              </w:rPr>
              <w:t>≥5</w:t>
            </w:r>
            <w:r>
              <w:rPr>
                <w:rFonts w:hint="eastAsia" w:asciiTheme="majorEastAsia" w:hAnsiTheme="majorEastAsia" w:eastAsiaTheme="majorEastAsia" w:cstheme="majorEastAsia"/>
                <w:color w:val="000000"/>
                <w:sz w:val="24"/>
                <w:szCs w:val="24"/>
                <w:highlight w:val="none"/>
              </w:rPr>
              <w:t>0～80mL/min</w:t>
            </w:r>
            <w:r>
              <w:rPr>
                <w:rFonts w:hint="eastAsia" w:asciiTheme="majorEastAsia" w:hAnsiTheme="majorEastAsia" w:eastAsiaTheme="majorEastAsia" w:cstheme="majorEastAsia"/>
                <w:color w:val="000000"/>
                <w:sz w:val="24"/>
                <w:szCs w:val="24"/>
                <w:highlight w:val="none"/>
                <w:lang w:eastAsia="zh-CN"/>
              </w:rPr>
              <w:t>。</w:t>
            </w:r>
          </w:p>
          <w:p w14:paraId="35CD2EA5">
            <w:pPr>
              <w:keepNext w:val="0"/>
              <w:keepLines w:val="0"/>
              <w:pageBreakBefore w:val="0"/>
              <w:numPr>
                <w:ilvl w:val="0"/>
                <w:numId w:val="58"/>
              </w:numPr>
              <w:kinsoku/>
              <w:wordWrap w:val="0"/>
              <w:overflowPunct/>
              <w:topLinePunct w:val="0"/>
              <w:bidi w:val="0"/>
              <w:adjustRightInd w:val="0"/>
              <w:snapToGrid w:val="0"/>
              <w:spacing w:line="240" w:lineRule="auto"/>
              <w:ind w:left="425" w:leftChars="0" w:right="0" w:rightChars="0" w:hanging="425" w:firstLineChars="0"/>
              <w:rPr>
                <w:rFonts w:hint="eastAsia" w:asciiTheme="majorEastAsia" w:hAnsiTheme="majorEastAsia" w:eastAsiaTheme="majorEastAsia" w:cstheme="majorEastAsia"/>
                <w:bCs/>
                <w:color w:val="000000"/>
                <w:sz w:val="24"/>
                <w:szCs w:val="24"/>
                <w:highlight w:val="none"/>
              </w:rPr>
            </w:pPr>
            <w:r>
              <w:rPr>
                <w:rFonts w:hint="eastAsia" w:asciiTheme="majorEastAsia" w:hAnsiTheme="majorEastAsia" w:eastAsiaTheme="majorEastAsia" w:cstheme="majorEastAsia"/>
                <w:bCs/>
                <w:color w:val="000000"/>
                <w:sz w:val="24"/>
                <w:szCs w:val="24"/>
                <w:highlight w:val="none"/>
              </w:rPr>
              <w:t>压力监测范围：</w:t>
            </w:r>
          </w:p>
          <w:p w14:paraId="641F9CEE">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ind w:leftChars="0" w:right="0" w:rightChars="0" w:firstLine="180" w:firstLineChars="75"/>
              <w:textAlignment w:val="auto"/>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sz w:val="24"/>
                <w:szCs w:val="24"/>
                <w:highlight w:val="none"/>
              </w:rPr>
              <w:t xml:space="preserve">动脉压监测范围: </w:t>
            </w:r>
            <w:r>
              <w:rPr>
                <w:rFonts w:hint="eastAsia" w:asciiTheme="majorEastAsia" w:hAnsiTheme="majorEastAsia" w:eastAsiaTheme="majorEastAsia" w:cstheme="majorEastAsia"/>
                <w:bCs/>
                <w:color w:val="000000"/>
                <w:sz w:val="24"/>
                <w:szCs w:val="24"/>
                <w:highlight w:val="none"/>
                <w:lang w:val="en-US" w:eastAsia="zh-CN"/>
              </w:rPr>
              <w:t>≥</w:t>
            </w:r>
            <w:r>
              <w:rPr>
                <w:rFonts w:hint="eastAsia" w:asciiTheme="majorEastAsia" w:hAnsiTheme="majorEastAsia" w:eastAsiaTheme="majorEastAsia" w:cstheme="majorEastAsia"/>
                <w:color w:val="000000"/>
                <w:sz w:val="24"/>
                <w:szCs w:val="24"/>
                <w:highlight w:val="none"/>
              </w:rPr>
              <w:t>-250mmHg～+300mmHg；</w:t>
            </w:r>
          </w:p>
          <w:p w14:paraId="057624F1">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ind w:leftChars="0" w:right="0" w:rightChars="0" w:firstLine="180" w:firstLineChars="75"/>
              <w:textAlignment w:val="auto"/>
              <w:rPr>
                <w:rFonts w:hint="eastAsia" w:asciiTheme="majorEastAsia" w:hAnsiTheme="majorEastAsia" w:eastAsiaTheme="majorEastAsia" w:cstheme="majorEastAsia"/>
                <w:bCs/>
                <w:color w:val="000000"/>
                <w:sz w:val="24"/>
                <w:szCs w:val="24"/>
                <w:highlight w:val="none"/>
              </w:rPr>
            </w:pPr>
            <w:r>
              <w:rPr>
                <w:rFonts w:hint="eastAsia" w:asciiTheme="majorEastAsia" w:hAnsiTheme="majorEastAsia" w:eastAsiaTheme="majorEastAsia" w:cstheme="majorEastAsia"/>
                <w:bCs/>
                <w:color w:val="000000"/>
                <w:sz w:val="24"/>
                <w:szCs w:val="24"/>
                <w:highlight w:val="none"/>
              </w:rPr>
              <w:t xml:space="preserve">静脉压监测范围: </w:t>
            </w:r>
            <w:r>
              <w:rPr>
                <w:rFonts w:hint="eastAsia" w:asciiTheme="majorEastAsia" w:hAnsiTheme="majorEastAsia" w:eastAsiaTheme="majorEastAsia" w:cstheme="majorEastAsia"/>
                <w:bCs/>
                <w:color w:val="000000"/>
                <w:sz w:val="24"/>
                <w:szCs w:val="24"/>
                <w:highlight w:val="none"/>
                <w:lang w:val="en-US" w:eastAsia="zh-CN"/>
              </w:rPr>
              <w:t>≥</w:t>
            </w:r>
            <w:r>
              <w:rPr>
                <w:rFonts w:hint="eastAsia" w:asciiTheme="majorEastAsia" w:hAnsiTheme="majorEastAsia" w:eastAsiaTheme="majorEastAsia" w:cstheme="majorEastAsia"/>
                <w:bCs/>
                <w:color w:val="000000"/>
                <w:sz w:val="24"/>
                <w:szCs w:val="24"/>
                <w:highlight w:val="none"/>
              </w:rPr>
              <w:t>-50mmHg～+</w:t>
            </w:r>
            <w:r>
              <w:rPr>
                <w:rFonts w:hint="eastAsia" w:asciiTheme="majorEastAsia" w:hAnsiTheme="majorEastAsia" w:eastAsiaTheme="majorEastAsia" w:cstheme="majorEastAsia"/>
                <w:bCs/>
                <w:color w:val="000000"/>
                <w:sz w:val="24"/>
                <w:szCs w:val="24"/>
                <w:highlight w:val="none"/>
                <w:lang w:val="en-US" w:eastAsia="zh-CN"/>
              </w:rPr>
              <w:t>35</w:t>
            </w:r>
            <w:r>
              <w:rPr>
                <w:rFonts w:hint="eastAsia" w:asciiTheme="majorEastAsia" w:hAnsiTheme="majorEastAsia" w:eastAsiaTheme="majorEastAsia" w:cstheme="majorEastAsia"/>
                <w:bCs/>
                <w:color w:val="000000"/>
                <w:sz w:val="24"/>
                <w:szCs w:val="24"/>
                <w:highlight w:val="none"/>
              </w:rPr>
              <w:t>0mmHg；</w:t>
            </w:r>
          </w:p>
          <w:p w14:paraId="5F607032">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ind w:leftChars="0" w:right="0" w:rightChars="0" w:firstLine="180" w:firstLineChars="75"/>
              <w:textAlignment w:val="auto"/>
              <w:rPr>
                <w:rFonts w:hint="eastAsia" w:asciiTheme="majorEastAsia" w:hAnsiTheme="majorEastAsia" w:eastAsiaTheme="majorEastAsia" w:cstheme="majorEastAsia"/>
                <w:color w:val="000000"/>
                <w:sz w:val="24"/>
                <w:szCs w:val="24"/>
                <w:highlight w:val="none"/>
                <w:lang w:eastAsia="zh-CN"/>
              </w:rPr>
            </w:pPr>
            <w:r>
              <w:rPr>
                <w:rFonts w:hint="eastAsia" w:asciiTheme="majorEastAsia" w:hAnsiTheme="majorEastAsia" w:eastAsiaTheme="majorEastAsia" w:cstheme="majorEastAsia"/>
                <w:color w:val="000000"/>
                <w:sz w:val="24"/>
                <w:szCs w:val="24"/>
                <w:highlight w:val="none"/>
              </w:rPr>
              <w:t>跨膜压监测范围:</w:t>
            </w:r>
            <w:r>
              <w:rPr>
                <w:rFonts w:hint="eastAsia" w:asciiTheme="majorEastAsia" w:hAnsiTheme="majorEastAsia" w:eastAsiaTheme="majorEastAsia" w:cstheme="majorEastAsia"/>
                <w:bCs/>
                <w:color w:val="000000"/>
                <w:sz w:val="24"/>
                <w:szCs w:val="24"/>
                <w:highlight w:val="none"/>
                <w:lang w:val="en-US" w:eastAsia="zh-CN"/>
              </w:rPr>
              <w:t>≥</w:t>
            </w:r>
            <w:r>
              <w:rPr>
                <w:rFonts w:hint="eastAsia" w:asciiTheme="majorEastAsia" w:hAnsiTheme="majorEastAsia" w:eastAsiaTheme="majorEastAsia" w:cstheme="majorEastAsia"/>
                <w:color w:val="000000"/>
                <w:sz w:val="24"/>
                <w:szCs w:val="24"/>
                <w:highlight w:val="none"/>
              </w:rPr>
              <w:t xml:space="preserve"> -300mmHg～+400mmHg</w:t>
            </w:r>
            <w:r>
              <w:rPr>
                <w:rFonts w:hint="eastAsia" w:asciiTheme="majorEastAsia" w:hAnsiTheme="majorEastAsia" w:eastAsiaTheme="majorEastAsia" w:cstheme="majorEastAsia"/>
                <w:color w:val="000000"/>
                <w:sz w:val="24"/>
                <w:szCs w:val="24"/>
                <w:highlight w:val="none"/>
                <w:lang w:eastAsia="zh-CN"/>
              </w:rPr>
              <w:t>。</w:t>
            </w:r>
          </w:p>
          <w:p w14:paraId="0E52EB5B">
            <w:pPr>
              <w:keepNext w:val="0"/>
              <w:keepLines w:val="0"/>
              <w:pageBreakBefore w:val="0"/>
              <w:numPr>
                <w:ilvl w:val="0"/>
                <w:numId w:val="58"/>
              </w:numPr>
              <w:kinsoku/>
              <w:wordWrap w:val="0"/>
              <w:overflowPunct/>
              <w:topLinePunct w:val="0"/>
              <w:bidi w:val="0"/>
              <w:adjustRightInd w:val="0"/>
              <w:snapToGrid w:val="0"/>
              <w:spacing w:line="240" w:lineRule="auto"/>
              <w:ind w:left="425" w:leftChars="0" w:right="0" w:rightChars="0" w:hanging="425" w:firstLineChars="0"/>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sz w:val="24"/>
                <w:szCs w:val="24"/>
                <w:highlight w:val="none"/>
              </w:rPr>
              <w:t>静脉端具备空气探测器，可监测到</w:t>
            </w:r>
            <w:r>
              <w:rPr>
                <w:rFonts w:hint="eastAsia" w:asciiTheme="majorEastAsia" w:hAnsiTheme="majorEastAsia" w:eastAsiaTheme="majorEastAsia" w:cstheme="majorEastAsia"/>
                <w:color w:val="000000"/>
                <w:sz w:val="24"/>
                <w:szCs w:val="24"/>
                <w:highlight w:val="none"/>
                <w:lang w:val="en-US" w:eastAsia="zh-CN"/>
              </w:rPr>
              <w:t>≥50</w:t>
            </w:r>
            <w:r>
              <w:rPr>
                <w:rFonts w:hint="eastAsia" w:asciiTheme="majorEastAsia" w:hAnsiTheme="majorEastAsia" w:eastAsiaTheme="majorEastAsia" w:cstheme="majorEastAsia"/>
                <w:color w:val="000000"/>
                <w:sz w:val="24"/>
                <w:szCs w:val="24"/>
                <w:highlight w:val="none"/>
              </w:rPr>
              <w:t>ul的气泡</w:t>
            </w:r>
            <w:r>
              <w:rPr>
                <w:rFonts w:hint="eastAsia" w:asciiTheme="majorEastAsia" w:hAnsiTheme="majorEastAsia" w:eastAsiaTheme="majorEastAsia" w:cstheme="majorEastAsia"/>
                <w:color w:val="000000"/>
                <w:sz w:val="24"/>
                <w:szCs w:val="24"/>
                <w:highlight w:val="none"/>
                <w:lang w:eastAsia="zh-CN"/>
              </w:rPr>
              <w:t>。</w:t>
            </w:r>
          </w:p>
          <w:p w14:paraId="31729B0B">
            <w:pPr>
              <w:keepNext w:val="0"/>
              <w:keepLines w:val="0"/>
              <w:pageBreakBefore w:val="0"/>
              <w:numPr>
                <w:ilvl w:val="0"/>
                <w:numId w:val="58"/>
              </w:numPr>
              <w:kinsoku/>
              <w:wordWrap w:val="0"/>
              <w:overflowPunct/>
              <w:topLinePunct w:val="0"/>
              <w:bidi w:val="0"/>
              <w:adjustRightInd w:val="0"/>
              <w:snapToGrid w:val="0"/>
              <w:spacing w:line="240" w:lineRule="auto"/>
              <w:ind w:left="425" w:leftChars="0" w:right="0" w:rightChars="0" w:hanging="425" w:firstLineChars="0"/>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sz w:val="24"/>
                <w:szCs w:val="24"/>
                <w:highlight w:val="none"/>
              </w:rPr>
              <w:t>具有临时中断治疗程序</w:t>
            </w:r>
            <w:r>
              <w:rPr>
                <w:rFonts w:hint="eastAsia" w:asciiTheme="majorEastAsia" w:hAnsiTheme="majorEastAsia" w:eastAsiaTheme="majorEastAsia" w:cstheme="majorEastAsia"/>
                <w:color w:val="000000"/>
                <w:sz w:val="24"/>
                <w:szCs w:val="24"/>
                <w:highlight w:val="none"/>
                <w:lang w:eastAsia="zh-CN"/>
              </w:rPr>
              <w:t>。</w:t>
            </w:r>
          </w:p>
          <w:p w14:paraId="424C88A5">
            <w:pPr>
              <w:keepNext w:val="0"/>
              <w:keepLines w:val="0"/>
              <w:pageBreakBefore w:val="0"/>
              <w:numPr>
                <w:ilvl w:val="0"/>
                <w:numId w:val="58"/>
              </w:numPr>
              <w:kinsoku/>
              <w:wordWrap w:val="0"/>
              <w:overflowPunct/>
              <w:topLinePunct w:val="0"/>
              <w:bidi w:val="0"/>
              <w:adjustRightInd w:val="0"/>
              <w:snapToGrid w:val="0"/>
              <w:spacing w:line="240" w:lineRule="auto"/>
              <w:ind w:left="425" w:leftChars="0" w:right="0" w:rightChars="0" w:hanging="425" w:firstLineChars="0"/>
              <w:rPr>
                <w:rFonts w:hint="eastAsia" w:asciiTheme="majorEastAsia" w:hAnsiTheme="majorEastAsia" w:eastAsiaTheme="majorEastAsia" w:cstheme="majorEastAsia"/>
                <w:bCs/>
                <w:color w:val="000000"/>
                <w:sz w:val="24"/>
                <w:szCs w:val="24"/>
                <w:highlight w:val="none"/>
              </w:rPr>
            </w:pPr>
            <w:r>
              <w:rPr>
                <w:rFonts w:hint="eastAsia" w:asciiTheme="majorEastAsia" w:hAnsiTheme="majorEastAsia" w:eastAsiaTheme="majorEastAsia" w:cstheme="majorEastAsia"/>
                <w:bCs/>
                <w:color w:val="000000"/>
                <w:sz w:val="24"/>
                <w:szCs w:val="24"/>
                <w:highlight w:val="none"/>
              </w:rPr>
              <w:t>具备漏血监测：可检测≥0.35mL/min。</w:t>
            </w:r>
          </w:p>
          <w:p w14:paraId="3C855A0E">
            <w:pPr>
              <w:keepNext w:val="0"/>
              <w:keepLines w:val="0"/>
              <w:pageBreakBefore w:val="0"/>
              <w:numPr>
                <w:ilvl w:val="0"/>
                <w:numId w:val="58"/>
              </w:numPr>
              <w:kinsoku/>
              <w:wordWrap w:val="0"/>
              <w:overflowPunct/>
              <w:topLinePunct w:val="0"/>
              <w:bidi w:val="0"/>
              <w:adjustRightInd w:val="0"/>
              <w:snapToGrid w:val="0"/>
              <w:spacing w:line="240" w:lineRule="auto"/>
              <w:ind w:left="425" w:leftChars="0" w:right="0" w:rightChars="0" w:hanging="425" w:firstLineChars="0"/>
              <w:rPr>
                <w:rFonts w:hint="eastAsia" w:asciiTheme="majorEastAsia" w:hAnsiTheme="majorEastAsia" w:eastAsiaTheme="majorEastAsia" w:cstheme="majorEastAsia"/>
                <w:bCs/>
                <w:color w:val="000000"/>
                <w:sz w:val="24"/>
                <w:szCs w:val="24"/>
                <w:highlight w:val="none"/>
                <w:lang w:val="en-US" w:eastAsia="zh-CN"/>
              </w:rPr>
            </w:pPr>
            <w:r>
              <w:rPr>
                <w:rFonts w:hint="eastAsia" w:asciiTheme="majorEastAsia" w:hAnsiTheme="majorEastAsia" w:eastAsiaTheme="majorEastAsia" w:cstheme="majorEastAsia"/>
                <w:bCs/>
                <w:color w:val="000000"/>
                <w:sz w:val="24"/>
                <w:szCs w:val="24"/>
                <w:highlight w:val="none"/>
              </w:rPr>
              <w:t>备用电池续航时间≥15min。</w:t>
            </w:r>
          </w:p>
        </w:tc>
        <w:tc>
          <w:tcPr>
            <w:tcW w:w="2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CCC17">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1</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AF8F0">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台</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AF795">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35</w:t>
            </w:r>
          </w:p>
        </w:tc>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F3257">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sz w:val="24"/>
                <w:szCs w:val="24"/>
                <w:highlight w:val="none"/>
                <w:u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35</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21E32">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kern w:val="0"/>
                <w:sz w:val="24"/>
                <w:szCs w:val="24"/>
                <w:highlight w:val="none"/>
                <w:u w:val="none"/>
                <w:lang w:val="en-US" w:eastAsia="zh-CN" w:bidi="ar"/>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工业</w:t>
            </w:r>
          </w:p>
        </w:tc>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F9AF8">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kern w:val="0"/>
                <w:sz w:val="24"/>
                <w:szCs w:val="24"/>
                <w:highlight w:val="none"/>
                <w:u w:val="none"/>
                <w:lang w:val="en-US" w:eastAsia="zh-CN" w:bidi="ar"/>
              </w:rPr>
            </w:pPr>
          </w:p>
        </w:tc>
        <w:tc>
          <w:tcPr>
            <w:tcW w:w="1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6D8A1">
            <w:pPr>
              <w:keepNext w:val="0"/>
              <w:keepLines w:val="0"/>
              <w:pageBreakBefore w:val="0"/>
              <w:kinsoku/>
              <w:overflowPunct/>
              <w:topLinePunct w:val="0"/>
              <w:bidi w:val="0"/>
              <w:spacing w:line="240" w:lineRule="auto"/>
              <w:ind w:left="0" w:leftChars="0" w:right="0" w:rightChars="0" w:firstLine="0" w:firstLineChars="0"/>
              <w:rPr>
                <w:rFonts w:hint="eastAsia" w:asciiTheme="majorEastAsia" w:hAnsiTheme="majorEastAsia" w:eastAsiaTheme="majorEastAsia" w:cstheme="majorEastAsia"/>
                <w:i w:val="0"/>
                <w:iCs w:val="0"/>
                <w:color w:val="auto"/>
                <w:sz w:val="24"/>
                <w:szCs w:val="24"/>
                <w:highlight w:val="none"/>
                <w:u w:val="none"/>
              </w:rPr>
            </w:pPr>
          </w:p>
        </w:tc>
      </w:tr>
      <w:tr w14:paraId="7483E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4" w:type="pct"/>
          <w:trHeight w:val="688" w:hRule="atLeast"/>
        </w:trPr>
        <w:tc>
          <w:tcPr>
            <w:tcW w:w="328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B3C73">
            <w:pPr>
              <w:keepNext w:val="0"/>
              <w:keepLines w:val="0"/>
              <w:pageBreakBefore w:val="0"/>
              <w:kinsoku/>
              <w:wordWrap w:val="0"/>
              <w:overflowPunct/>
              <w:topLinePunct w:val="0"/>
              <w:bidi w:val="0"/>
              <w:adjustRightInd w:val="0"/>
              <w:snapToGrid w:val="0"/>
              <w:spacing w:line="240" w:lineRule="auto"/>
              <w:ind w:left="0" w:leftChars="0" w:right="0" w:rightChars="0" w:firstLine="0" w:firstLineChars="0"/>
              <w:jc w:val="center"/>
              <w:rPr>
                <w:rFonts w:hint="eastAsia" w:asciiTheme="majorEastAsia" w:hAnsiTheme="majorEastAsia" w:eastAsiaTheme="majorEastAsia" w:cstheme="majorEastAsia"/>
                <w:bCs/>
                <w:color w:val="000000"/>
                <w:sz w:val="24"/>
                <w:szCs w:val="24"/>
                <w:highlight w:val="none"/>
                <w:lang w:val="en-US" w:eastAsia="zh-CN"/>
              </w:rPr>
            </w:pPr>
            <w:r>
              <w:rPr>
                <w:rFonts w:hint="eastAsia" w:asciiTheme="majorEastAsia" w:hAnsiTheme="majorEastAsia" w:eastAsiaTheme="majorEastAsia" w:cstheme="majorEastAsia"/>
                <w:bCs/>
                <w:color w:val="000000"/>
                <w:sz w:val="24"/>
                <w:szCs w:val="24"/>
                <w:highlight w:val="none"/>
                <w:lang w:val="en-US" w:eastAsia="zh-CN"/>
              </w:rPr>
              <w:t>合计</w:t>
            </w:r>
          </w:p>
        </w:tc>
        <w:tc>
          <w:tcPr>
            <w:tcW w:w="2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71EE1">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default" w:asciiTheme="majorEastAsia" w:hAnsiTheme="majorEastAsia" w:eastAsiaTheme="majorEastAsia" w:cstheme="majorEastAsia"/>
                <w:i w:val="0"/>
                <w:iCs w:val="0"/>
                <w:color w:val="auto"/>
                <w:kern w:val="0"/>
                <w:sz w:val="24"/>
                <w:szCs w:val="24"/>
                <w:highlight w:val="none"/>
                <w:u w:val="none"/>
                <w:lang w:val="en-US" w:eastAsia="zh-CN" w:bidi="ar"/>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10</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9EA8F">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kern w:val="0"/>
                <w:sz w:val="24"/>
                <w:szCs w:val="24"/>
                <w:highlight w:val="none"/>
                <w:u w:val="none"/>
                <w:lang w:val="en-US" w:eastAsia="zh-CN" w:bidi="ar"/>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4AAD5">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kern w:val="0"/>
                <w:sz w:val="24"/>
                <w:szCs w:val="24"/>
                <w:highlight w:val="none"/>
                <w:u w:val="none"/>
                <w:lang w:val="en-US" w:eastAsia="zh-CN" w:bidi="ar"/>
              </w:rPr>
            </w:pPr>
          </w:p>
        </w:tc>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DE76D">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default" w:asciiTheme="majorEastAsia" w:hAnsiTheme="majorEastAsia" w:eastAsiaTheme="majorEastAsia" w:cstheme="majorEastAsia"/>
                <w:i w:val="0"/>
                <w:iCs w:val="0"/>
                <w:color w:val="auto"/>
                <w:kern w:val="0"/>
                <w:sz w:val="24"/>
                <w:szCs w:val="24"/>
                <w:highlight w:val="none"/>
                <w:u w:val="none"/>
                <w:lang w:val="en-US" w:eastAsia="zh-CN" w:bidi="ar"/>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114</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1D6A8">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kern w:val="0"/>
                <w:sz w:val="24"/>
                <w:szCs w:val="24"/>
                <w:highlight w:val="none"/>
                <w:u w:val="none"/>
                <w:lang w:val="en-US" w:eastAsia="zh-CN" w:bidi="ar"/>
              </w:rPr>
            </w:pPr>
          </w:p>
        </w:tc>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E96EB">
            <w:pPr>
              <w:keepNext w:val="0"/>
              <w:keepLines w:val="0"/>
              <w:pageBreakBefore w:val="0"/>
              <w:widowControl/>
              <w:suppressLineNumbers w:val="0"/>
              <w:kinsoku/>
              <w:overflowPunct/>
              <w:topLinePunct w:val="0"/>
              <w:bidi w:val="0"/>
              <w:spacing w:line="240" w:lineRule="auto"/>
              <w:ind w:left="0" w:leftChars="0" w:right="0" w:rightChars="0" w:firstLine="0" w:firstLineChars="0"/>
              <w:jc w:val="center"/>
              <w:textAlignment w:val="center"/>
              <w:rPr>
                <w:rFonts w:hint="eastAsia" w:asciiTheme="majorEastAsia" w:hAnsiTheme="majorEastAsia" w:eastAsiaTheme="majorEastAsia" w:cstheme="majorEastAsia"/>
                <w:i w:val="0"/>
                <w:iCs w:val="0"/>
                <w:color w:val="auto"/>
                <w:kern w:val="0"/>
                <w:sz w:val="24"/>
                <w:szCs w:val="24"/>
                <w:highlight w:val="none"/>
                <w:u w:val="none"/>
                <w:lang w:val="en-US" w:eastAsia="zh-CN" w:bidi="ar"/>
              </w:rPr>
            </w:pPr>
          </w:p>
        </w:tc>
        <w:tc>
          <w:tcPr>
            <w:tcW w:w="1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178AE">
            <w:pPr>
              <w:keepNext w:val="0"/>
              <w:keepLines w:val="0"/>
              <w:pageBreakBefore w:val="0"/>
              <w:kinsoku/>
              <w:overflowPunct/>
              <w:topLinePunct w:val="0"/>
              <w:bidi w:val="0"/>
              <w:spacing w:line="240" w:lineRule="auto"/>
              <w:ind w:left="0" w:leftChars="0" w:right="0" w:rightChars="0" w:firstLine="0" w:firstLineChars="0"/>
              <w:rPr>
                <w:rFonts w:hint="eastAsia" w:asciiTheme="majorEastAsia" w:hAnsiTheme="majorEastAsia" w:eastAsiaTheme="majorEastAsia" w:cstheme="majorEastAsia"/>
                <w:i w:val="0"/>
                <w:iCs w:val="0"/>
                <w:color w:val="auto"/>
                <w:sz w:val="24"/>
                <w:szCs w:val="24"/>
                <w:highlight w:val="none"/>
                <w:u w:val="none"/>
              </w:rPr>
            </w:pPr>
          </w:p>
        </w:tc>
      </w:tr>
    </w:tbl>
    <w:p w14:paraId="7B3CFBC3">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1"/>
        <w:rPr>
          <w:rFonts w:hint="eastAsia" w:ascii="宋体" w:hAnsi="宋体" w:eastAsia="宋体" w:cs="宋体"/>
          <w:b/>
          <w:bCs/>
          <w:color w:val="auto"/>
          <w:sz w:val="24"/>
          <w:szCs w:val="18"/>
          <w:highlight w:val="none"/>
          <w:lang w:val="en-US" w:eastAsia="zh-CN"/>
        </w:rPr>
      </w:pPr>
    </w:p>
    <w:p w14:paraId="34FA8C7D">
      <w:pPr>
        <w:spacing w:line="360" w:lineRule="auto"/>
        <w:ind w:firstLine="437"/>
        <w:outlineLvl w:val="1"/>
        <w:rPr>
          <w:rFonts w:hint="eastAsia" w:ascii="宋体" w:hAnsi="宋体" w:eastAsia="宋体" w:cs="宋体"/>
          <w:b/>
          <w:bCs/>
          <w:color w:val="auto"/>
          <w:sz w:val="24"/>
          <w:szCs w:val="18"/>
          <w:highlight w:val="none"/>
        </w:rPr>
        <w:sectPr>
          <w:pgSz w:w="16840" w:h="11907" w:orient="landscape"/>
          <w:pgMar w:top="1417" w:right="1117" w:bottom="1417" w:left="1060" w:header="510" w:footer="886" w:gutter="0"/>
          <w:pgNumType w:fmt="decimal"/>
          <w:cols w:space="720" w:num="1"/>
        </w:sectPr>
      </w:pPr>
    </w:p>
    <w:bookmarkEnd w:id="9"/>
    <w:bookmarkEnd w:id="10"/>
    <w:bookmarkEnd w:id="11"/>
    <w:p w14:paraId="69DA6088">
      <w:pPr>
        <w:spacing w:line="360" w:lineRule="auto"/>
        <w:ind w:firstLine="437"/>
        <w:outlineLvl w:val="1"/>
        <w:rPr>
          <w:rFonts w:hint="eastAsia" w:ascii="宋体" w:hAnsi="宋体" w:eastAsia="宋体" w:cs="宋体"/>
          <w:b/>
          <w:bCs/>
          <w:color w:val="auto"/>
          <w:sz w:val="24"/>
          <w:szCs w:val="18"/>
          <w:highlight w:val="none"/>
        </w:rPr>
      </w:pPr>
      <w:bookmarkStart w:id="12" w:name="_Toc6897"/>
      <w:bookmarkStart w:id="13" w:name="_Toc22085"/>
      <w:bookmarkStart w:id="14" w:name="_Toc1013"/>
      <w:bookmarkStart w:id="15" w:name="_Toc10710"/>
      <w:r>
        <w:rPr>
          <w:rFonts w:hint="eastAsia" w:ascii="宋体" w:hAnsi="宋体" w:eastAsia="宋体" w:cs="宋体"/>
          <w:b/>
          <w:bCs/>
          <w:color w:val="auto"/>
          <w:sz w:val="24"/>
          <w:szCs w:val="18"/>
          <w:highlight w:val="none"/>
        </w:rPr>
        <w:t>三、报价要求</w:t>
      </w:r>
    </w:p>
    <w:p w14:paraId="55298865">
      <w:pPr>
        <w:spacing w:line="360" w:lineRule="auto"/>
        <w:ind w:firstLine="437"/>
        <w:rPr>
          <w:rFonts w:ascii="宋体" w:hAnsi="宋体" w:eastAsia="宋体"/>
          <w:bCs/>
          <w:color w:val="auto"/>
          <w:sz w:val="24"/>
          <w:szCs w:val="18"/>
          <w:highlight w:val="none"/>
        </w:rPr>
      </w:pPr>
      <w:r>
        <w:rPr>
          <w:rFonts w:hint="eastAsia" w:ascii="宋体" w:hAnsi="宋体" w:eastAsia="宋体"/>
          <w:bCs/>
          <w:color w:val="auto"/>
          <w:sz w:val="24"/>
          <w:szCs w:val="18"/>
          <w:highlight w:val="none"/>
          <w:lang w:val="en-US" w:eastAsia="zh-CN"/>
        </w:rPr>
        <w:t>每包投标人</w:t>
      </w:r>
      <w:r>
        <w:rPr>
          <w:rFonts w:hint="eastAsia" w:ascii="宋体" w:hAnsi="宋体" w:eastAsia="宋体"/>
          <w:bCs/>
          <w:color w:val="auto"/>
          <w:sz w:val="24"/>
          <w:szCs w:val="18"/>
          <w:highlight w:val="none"/>
        </w:rPr>
        <w:t>的</w:t>
      </w:r>
      <w:r>
        <w:rPr>
          <w:rFonts w:hint="eastAsia" w:ascii="宋体" w:hAnsi="宋体" w:eastAsia="宋体"/>
          <w:bCs/>
          <w:color w:val="auto"/>
          <w:sz w:val="24"/>
          <w:szCs w:val="18"/>
          <w:highlight w:val="none"/>
          <w:lang w:val="en-US" w:eastAsia="zh-CN"/>
        </w:rPr>
        <w:t>投标</w:t>
      </w:r>
      <w:r>
        <w:rPr>
          <w:rFonts w:hint="eastAsia" w:ascii="宋体" w:hAnsi="宋体" w:eastAsia="宋体"/>
          <w:bCs/>
          <w:color w:val="auto"/>
          <w:sz w:val="24"/>
          <w:szCs w:val="18"/>
          <w:highlight w:val="none"/>
        </w:rPr>
        <w:t>报价不得超过最高限价</w:t>
      </w:r>
      <w:r>
        <w:rPr>
          <w:rFonts w:hint="eastAsia" w:ascii="宋体" w:hAnsi="宋体" w:eastAsia="宋体"/>
          <w:bCs/>
          <w:color w:val="auto"/>
          <w:sz w:val="24"/>
          <w:szCs w:val="18"/>
          <w:highlight w:val="none"/>
          <w:lang w:eastAsia="zh-CN"/>
        </w:rPr>
        <w:t>，</w:t>
      </w:r>
      <w:r>
        <w:rPr>
          <w:rFonts w:hint="eastAsia" w:ascii="宋体" w:hAnsi="宋体" w:eastAsia="宋体"/>
          <w:bCs/>
          <w:color w:val="auto"/>
          <w:sz w:val="24"/>
          <w:szCs w:val="18"/>
          <w:highlight w:val="none"/>
          <w:lang w:val="en-US" w:eastAsia="zh-CN"/>
        </w:rPr>
        <w:t>且单价</w:t>
      </w:r>
      <w:r>
        <w:rPr>
          <w:rFonts w:hint="eastAsia" w:ascii="宋体" w:hAnsi="宋体" w:eastAsia="宋体"/>
          <w:bCs/>
          <w:color w:val="auto"/>
          <w:sz w:val="24"/>
          <w:szCs w:val="18"/>
          <w:highlight w:val="none"/>
        </w:rPr>
        <w:t>不得超过</w:t>
      </w:r>
      <w:r>
        <w:rPr>
          <w:rFonts w:hint="eastAsia" w:ascii="宋体" w:hAnsi="宋体" w:eastAsia="宋体"/>
          <w:bCs/>
          <w:color w:val="auto"/>
          <w:sz w:val="24"/>
          <w:szCs w:val="18"/>
          <w:highlight w:val="none"/>
          <w:lang w:val="en-US" w:eastAsia="zh-CN"/>
        </w:rPr>
        <w:t>单价</w:t>
      </w:r>
      <w:r>
        <w:rPr>
          <w:rFonts w:hint="eastAsia" w:ascii="宋体" w:hAnsi="宋体" w:eastAsia="宋体"/>
          <w:bCs/>
          <w:color w:val="auto"/>
          <w:sz w:val="24"/>
          <w:szCs w:val="18"/>
          <w:highlight w:val="none"/>
        </w:rPr>
        <w:t>最高限价</w:t>
      </w:r>
      <w:r>
        <w:rPr>
          <w:rFonts w:hint="eastAsia" w:ascii="宋体" w:hAnsi="宋体" w:eastAsia="宋体"/>
          <w:bCs/>
          <w:color w:val="auto"/>
          <w:sz w:val="24"/>
          <w:szCs w:val="18"/>
          <w:highlight w:val="none"/>
          <w:lang w:eastAsia="zh-CN"/>
        </w:rPr>
        <w:t>，</w:t>
      </w:r>
      <w:r>
        <w:rPr>
          <w:rFonts w:hint="eastAsia" w:ascii="宋体" w:hAnsi="宋体" w:eastAsia="宋体"/>
          <w:bCs/>
          <w:color w:val="auto"/>
          <w:sz w:val="24"/>
          <w:szCs w:val="18"/>
          <w:highlight w:val="none"/>
          <w:lang w:val="en-US" w:eastAsia="zh-CN"/>
        </w:rPr>
        <w:t>否则投标无效</w:t>
      </w:r>
      <w:r>
        <w:rPr>
          <w:rFonts w:hint="eastAsia" w:ascii="宋体" w:hAnsi="宋体" w:eastAsia="宋体"/>
          <w:bCs/>
          <w:color w:val="auto"/>
          <w:sz w:val="24"/>
          <w:szCs w:val="18"/>
          <w:highlight w:val="none"/>
        </w:rPr>
        <w:t>。</w:t>
      </w:r>
    </w:p>
    <w:p w14:paraId="5CA5D1AF">
      <w:pPr>
        <w:spacing w:line="360" w:lineRule="auto"/>
        <w:ind w:firstLine="437"/>
        <w:outlineLvl w:val="1"/>
        <w:rPr>
          <w:rFonts w:hint="eastAsia" w:ascii="宋体" w:hAnsi="宋体" w:eastAsia="宋体" w:cs="宋体"/>
          <w:bCs/>
          <w:color w:val="auto"/>
          <w:sz w:val="24"/>
          <w:szCs w:val="18"/>
          <w:highlight w:val="none"/>
          <w:lang w:val="en-US" w:eastAsia="zh-CN"/>
        </w:rPr>
      </w:pPr>
      <w:bookmarkStart w:id="16" w:name="_Toc2674"/>
      <w:bookmarkStart w:id="17" w:name="_Toc15293"/>
      <w:bookmarkStart w:id="18" w:name="_Toc14698"/>
      <w:bookmarkStart w:id="19" w:name="_Toc22179"/>
      <w:r>
        <w:rPr>
          <w:rFonts w:hint="eastAsia" w:ascii="宋体" w:hAnsi="宋体" w:eastAsia="宋体" w:cs="宋体"/>
          <w:b/>
          <w:bCs/>
          <w:color w:val="auto"/>
          <w:sz w:val="24"/>
          <w:szCs w:val="18"/>
          <w:highlight w:val="none"/>
        </w:rPr>
        <w:t>四、其他要求</w:t>
      </w:r>
      <w:bookmarkEnd w:id="16"/>
      <w:bookmarkEnd w:id="17"/>
      <w:bookmarkEnd w:id="18"/>
      <w:bookmarkEnd w:id="19"/>
    </w:p>
    <w:p w14:paraId="44B082BD">
      <w:pPr>
        <w:spacing w:line="360" w:lineRule="auto"/>
        <w:ind w:firstLine="437"/>
        <w:rPr>
          <w:rFonts w:hint="eastAsia" w:ascii="宋体" w:hAnsi="宋体" w:eastAsia="宋体" w:cs="宋体"/>
          <w:b w:val="0"/>
          <w:bCs/>
          <w:color w:val="auto"/>
          <w:sz w:val="24"/>
          <w:szCs w:val="18"/>
          <w:highlight w:val="none"/>
          <w:lang w:val="en-US" w:eastAsia="zh-CN"/>
        </w:rPr>
      </w:pPr>
      <w:r>
        <w:rPr>
          <w:rFonts w:hint="eastAsia" w:ascii="宋体" w:hAnsi="宋体" w:eastAsia="宋体" w:cs="宋体"/>
          <w:b w:val="0"/>
          <w:bCs/>
          <w:color w:val="auto"/>
          <w:sz w:val="24"/>
          <w:szCs w:val="18"/>
          <w:highlight w:val="none"/>
          <w:lang w:val="en-US" w:eastAsia="zh-CN"/>
        </w:rPr>
        <w:t>(一)货物的生产、安装、维修、检验、验收等按照以下原则执行:有国家标准的执行国家标准;无国家标准的执行行业标准;无行业标准的执行地方标准;无地方标准的执行企业标准。</w:t>
      </w:r>
    </w:p>
    <w:p w14:paraId="32011657">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eastAsia" w:ascii="宋体" w:hAnsi="宋体" w:eastAsia="宋体" w:cs="宋体"/>
          <w:b w:val="0"/>
          <w:bCs/>
          <w:color w:val="auto"/>
          <w:sz w:val="24"/>
          <w:szCs w:val="18"/>
          <w:highlight w:val="none"/>
          <w:lang w:val="en-US" w:eastAsia="zh-CN"/>
        </w:rPr>
      </w:pPr>
      <w:r>
        <w:rPr>
          <w:rFonts w:hint="eastAsia" w:ascii="宋体" w:hAnsi="宋体" w:eastAsia="宋体" w:cs="宋体"/>
          <w:b w:val="0"/>
          <w:bCs/>
          <w:color w:val="auto"/>
          <w:sz w:val="24"/>
          <w:szCs w:val="18"/>
          <w:highlight w:val="none"/>
          <w:lang w:val="en-US" w:eastAsia="zh-CN"/>
        </w:rPr>
        <w:t>（二)如果在技术参数或配置中标明了品牌或产地，则仅供参考，并非指定，但投标人提供的货物必须满足主要技术参数及配置要求，投标人可以选用替代的方案，但这种替代整体上要优于或相当于招标文件的相关要求。</w:t>
      </w:r>
    </w:p>
    <w:p w14:paraId="45EEB5FF">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eastAsia" w:ascii="宋体" w:hAnsi="宋体" w:eastAsia="宋体" w:cs="宋体"/>
          <w:b w:val="0"/>
          <w:bCs/>
          <w:color w:val="auto"/>
          <w:sz w:val="24"/>
          <w:szCs w:val="18"/>
          <w:highlight w:val="none"/>
          <w:lang w:val="en-US" w:eastAsia="zh-CN"/>
        </w:rPr>
      </w:pPr>
      <w:r>
        <w:rPr>
          <w:rFonts w:hint="eastAsia" w:ascii="宋体" w:hAnsi="宋体" w:eastAsia="宋体" w:cs="宋体"/>
          <w:b w:val="0"/>
          <w:bCs/>
          <w:color w:val="auto"/>
          <w:sz w:val="24"/>
          <w:szCs w:val="18"/>
          <w:highlight w:val="none"/>
          <w:lang w:val="en-US" w:eastAsia="zh-CN"/>
        </w:rPr>
        <w:t>(三)供货时所有货物(包括零部件)须为全新的、未使用过的原装正品，并完全符合国家质量标准，有国家强制性认证要求的产品须提供相应证书。</w:t>
      </w:r>
    </w:p>
    <w:p w14:paraId="6BFC3AD0">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eastAsia" w:ascii="宋体" w:hAnsi="宋体" w:eastAsia="宋体" w:cs="宋体"/>
          <w:b w:val="0"/>
          <w:bCs/>
          <w:color w:val="auto"/>
          <w:sz w:val="24"/>
          <w:szCs w:val="18"/>
          <w:highlight w:val="none"/>
          <w:lang w:val="en-US" w:eastAsia="zh-CN"/>
        </w:rPr>
      </w:pPr>
      <w:r>
        <w:rPr>
          <w:rFonts w:hint="eastAsia" w:ascii="宋体" w:hAnsi="宋体" w:eastAsia="宋体" w:cs="宋体"/>
          <w:b w:val="0"/>
          <w:bCs/>
          <w:color w:val="auto"/>
          <w:sz w:val="24"/>
          <w:szCs w:val="18"/>
          <w:highlight w:val="none"/>
          <w:lang w:val="en-US" w:eastAsia="zh-CN"/>
        </w:rPr>
        <w:t>（四)技术支持</w:t>
      </w:r>
    </w:p>
    <w:p w14:paraId="54DDAEB2">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eastAsia" w:ascii="宋体" w:hAnsi="宋体" w:eastAsia="宋体" w:cs="宋体"/>
          <w:b w:val="0"/>
          <w:bCs/>
          <w:color w:val="auto"/>
          <w:sz w:val="24"/>
          <w:szCs w:val="18"/>
          <w:highlight w:val="none"/>
          <w:lang w:val="en-US" w:eastAsia="zh-CN"/>
        </w:rPr>
      </w:pPr>
      <w:r>
        <w:rPr>
          <w:rFonts w:hint="eastAsia" w:ascii="宋体" w:hAnsi="宋体" w:eastAsia="宋体" w:cs="宋体"/>
          <w:b w:val="0"/>
          <w:bCs/>
          <w:color w:val="auto"/>
          <w:sz w:val="24"/>
          <w:szCs w:val="18"/>
          <w:highlight w:val="none"/>
          <w:lang w:val="en-US" w:eastAsia="zh-CN"/>
        </w:rPr>
        <w:t>1.中标人应向采购人提供全方位、及时而有效的技术支持和服务。</w:t>
      </w:r>
    </w:p>
    <w:p w14:paraId="0A15BE11">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eastAsia" w:ascii="宋体" w:hAnsi="宋体" w:eastAsia="宋体" w:cs="宋体"/>
          <w:b w:val="0"/>
          <w:bCs/>
          <w:color w:val="auto"/>
          <w:sz w:val="24"/>
          <w:szCs w:val="18"/>
          <w:highlight w:val="none"/>
          <w:lang w:val="en-US" w:eastAsia="zh-CN"/>
        </w:rPr>
      </w:pPr>
      <w:r>
        <w:rPr>
          <w:rFonts w:hint="eastAsia" w:ascii="宋体" w:hAnsi="宋体" w:eastAsia="宋体" w:cs="宋体"/>
          <w:b w:val="0"/>
          <w:bCs/>
          <w:color w:val="auto"/>
          <w:sz w:val="24"/>
          <w:szCs w:val="18"/>
          <w:highlight w:val="none"/>
          <w:lang w:val="en-US" w:eastAsia="zh-CN"/>
        </w:rPr>
        <w:t>2.中标人负责供货、安装、调试、培训。</w:t>
      </w:r>
    </w:p>
    <w:p w14:paraId="78BEC6F2">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eastAsia" w:ascii="宋体" w:hAnsi="宋体" w:eastAsia="宋体" w:cs="宋体"/>
          <w:b w:val="0"/>
          <w:bCs/>
          <w:color w:val="auto"/>
          <w:sz w:val="24"/>
          <w:szCs w:val="18"/>
          <w:highlight w:val="none"/>
          <w:lang w:val="en-US" w:eastAsia="zh-CN"/>
        </w:rPr>
      </w:pPr>
      <w:r>
        <w:rPr>
          <w:rFonts w:hint="eastAsia" w:ascii="宋体" w:hAnsi="宋体" w:eastAsia="宋体" w:cs="宋体"/>
          <w:b w:val="0"/>
          <w:bCs/>
          <w:color w:val="auto"/>
          <w:sz w:val="24"/>
          <w:szCs w:val="18"/>
          <w:highlight w:val="none"/>
          <w:lang w:val="en-US" w:eastAsia="zh-CN"/>
        </w:rPr>
        <w:t>3.中标人负责将货物的全部有关技术文件(外文应提供中文翻译资料，下同)、施工图纸、资料、测试、验收报告等汇集成册交付采购人。</w:t>
      </w:r>
    </w:p>
    <w:p w14:paraId="03B95411">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default" w:ascii="宋体" w:hAnsi="宋体" w:eastAsia="宋体" w:cs="宋体"/>
          <w:b w:val="0"/>
          <w:bCs/>
          <w:color w:val="auto"/>
          <w:sz w:val="24"/>
          <w:szCs w:val="18"/>
          <w:highlight w:val="none"/>
          <w:lang w:val="en-US" w:eastAsia="zh-CN"/>
        </w:rPr>
      </w:pPr>
      <w:r>
        <w:rPr>
          <w:rFonts w:hint="eastAsia" w:ascii="宋体" w:hAnsi="宋体" w:eastAsia="宋体" w:cs="宋体"/>
          <w:b w:val="0"/>
          <w:bCs/>
          <w:color w:val="auto"/>
          <w:sz w:val="24"/>
          <w:szCs w:val="18"/>
          <w:highlight w:val="none"/>
          <w:lang w:val="en-US" w:eastAsia="zh-CN"/>
        </w:rPr>
        <w:t>（五）供货安装</w:t>
      </w:r>
    </w:p>
    <w:p w14:paraId="17121FBF">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eastAsia" w:ascii="宋体" w:hAnsi="宋体" w:eastAsia="宋体" w:cs="宋体"/>
          <w:b w:val="0"/>
          <w:bCs/>
          <w:color w:val="auto"/>
          <w:sz w:val="24"/>
          <w:szCs w:val="18"/>
          <w:highlight w:val="none"/>
          <w:lang w:val="en-US" w:eastAsia="zh-CN"/>
        </w:rPr>
      </w:pPr>
      <w:r>
        <w:rPr>
          <w:rFonts w:hint="eastAsia" w:ascii="宋体" w:hAnsi="宋体" w:eastAsia="宋体" w:cs="宋体"/>
          <w:b w:val="0"/>
          <w:bCs/>
          <w:color w:val="auto"/>
          <w:sz w:val="24"/>
          <w:szCs w:val="18"/>
          <w:highlight w:val="none"/>
          <w:lang w:val="en-US" w:eastAsia="zh-CN"/>
        </w:rPr>
        <w:t>1.供货要求：提供具体的供货时间、运输方式、产品装卸及运输过程中的保护措施、货物交接方案等。</w:t>
      </w:r>
    </w:p>
    <w:p w14:paraId="26810E5B">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eastAsia" w:ascii="宋体" w:hAnsi="宋体" w:eastAsia="宋体" w:cs="宋体"/>
          <w:b w:val="0"/>
          <w:bCs/>
          <w:color w:val="auto"/>
          <w:sz w:val="24"/>
          <w:szCs w:val="18"/>
          <w:highlight w:val="none"/>
          <w:lang w:val="en-US" w:eastAsia="zh-CN"/>
        </w:rPr>
      </w:pPr>
      <w:r>
        <w:rPr>
          <w:rFonts w:hint="eastAsia" w:ascii="宋体" w:hAnsi="宋体" w:eastAsia="宋体" w:cs="宋体"/>
          <w:b w:val="0"/>
          <w:bCs/>
          <w:color w:val="auto"/>
          <w:sz w:val="24"/>
          <w:szCs w:val="18"/>
          <w:highlight w:val="none"/>
          <w:lang w:val="en-US" w:eastAsia="zh-CN"/>
        </w:rPr>
        <w:t>2 安装要求：提供具体的安装人员操作规范、安装进度、产品的防护措施等。</w:t>
      </w:r>
    </w:p>
    <w:p w14:paraId="5A56E6C2">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eastAsia" w:ascii="宋体" w:hAnsi="宋体" w:eastAsia="宋体" w:cs="宋体"/>
          <w:b w:val="0"/>
          <w:bCs/>
          <w:color w:val="auto"/>
          <w:sz w:val="24"/>
          <w:szCs w:val="18"/>
          <w:highlight w:val="none"/>
          <w:lang w:val="en-US" w:eastAsia="zh-CN"/>
        </w:rPr>
      </w:pPr>
      <w:r>
        <w:rPr>
          <w:rFonts w:hint="eastAsia" w:ascii="宋体" w:hAnsi="宋体" w:eastAsia="宋体" w:cs="宋体"/>
          <w:b w:val="0"/>
          <w:bCs/>
          <w:color w:val="auto"/>
          <w:sz w:val="24"/>
          <w:szCs w:val="18"/>
          <w:highlight w:val="none"/>
          <w:lang w:val="en-US" w:eastAsia="zh-CN"/>
        </w:rPr>
        <w:t>3 调试要求：提供操作流程、设备软硬件调试方案等。</w:t>
      </w:r>
    </w:p>
    <w:p w14:paraId="3DCD1F78">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default" w:ascii="宋体" w:hAnsi="宋体" w:eastAsia="宋体" w:cs="宋体"/>
          <w:b w:val="0"/>
          <w:bCs/>
          <w:color w:val="auto"/>
          <w:sz w:val="24"/>
          <w:szCs w:val="18"/>
          <w:highlight w:val="none"/>
          <w:lang w:val="en-US" w:eastAsia="zh-CN"/>
        </w:rPr>
      </w:pPr>
      <w:r>
        <w:rPr>
          <w:rFonts w:hint="eastAsia" w:ascii="宋体" w:hAnsi="宋体" w:eastAsia="宋体" w:cs="宋体"/>
          <w:b w:val="0"/>
          <w:bCs/>
          <w:color w:val="auto"/>
          <w:sz w:val="24"/>
          <w:szCs w:val="18"/>
          <w:highlight w:val="none"/>
          <w:lang w:val="en-US" w:eastAsia="zh-CN"/>
        </w:rPr>
        <w:t>(六)质保及售后服务</w:t>
      </w:r>
    </w:p>
    <w:p w14:paraId="057E1F33">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eastAsia" w:ascii="宋体" w:hAnsi="宋体" w:eastAsia="宋体" w:cs="宋体"/>
          <w:b w:val="0"/>
          <w:bCs/>
          <w:color w:val="auto"/>
          <w:sz w:val="24"/>
          <w:szCs w:val="18"/>
          <w:highlight w:val="none"/>
          <w:lang w:val="en-US" w:eastAsia="zh-CN"/>
        </w:rPr>
      </w:pPr>
      <w:r>
        <w:rPr>
          <w:rFonts w:hint="eastAsia" w:ascii="宋体" w:hAnsi="宋体" w:eastAsia="宋体" w:cs="宋体"/>
          <w:b w:val="0"/>
          <w:bCs/>
          <w:color w:val="auto"/>
          <w:sz w:val="24"/>
          <w:szCs w:val="18"/>
          <w:highlight w:val="none"/>
          <w:lang w:val="en-US" w:eastAsia="zh-CN"/>
        </w:rPr>
        <w:t>1、投标人应对所提供的产品提供质保期内的免费维修服务，所有质保费用均已包含在投标报价中，质保期内免人工费、免配件费。</w:t>
      </w:r>
    </w:p>
    <w:p w14:paraId="5AD4B7C2">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eastAsia" w:ascii="宋体" w:hAnsi="宋体" w:eastAsia="宋体" w:cs="宋体"/>
          <w:b w:val="0"/>
          <w:bCs/>
          <w:color w:val="auto"/>
          <w:sz w:val="24"/>
          <w:szCs w:val="18"/>
          <w:highlight w:val="none"/>
          <w:lang w:val="en-US" w:eastAsia="zh-CN"/>
        </w:rPr>
      </w:pPr>
      <w:r>
        <w:rPr>
          <w:rFonts w:hint="eastAsia" w:ascii="宋体" w:hAnsi="宋体" w:eastAsia="宋体" w:cs="宋体"/>
          <w:b w:val="0"/>
          <w:bCs/>
          <w:color w:val="auto"/>
          <w:sz w:val="24"/>
          <w:szCs w:val="18"/>
          <w:highlight w:val="none"/>
          <w:lang w:val="en-US" w:eastAsia="zh-CN"/>
        </w:rPr>
        <w:t>2、若产品发生故障，须在2小时内响应，24小时内修复，特殊情况在24小时内无法修复的，须在24小时之内通知用户方；由双方协商解决。</w:t>
      </w:r>
    </w:p>
    <w:p w14:paraId="6C89911E">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default" w:ascii="宋体" w:hAnsi="宋体" w:eastAsia="宋体" w:cs="宋体"/>
          <w:b w:val="0"/>
          <w:bCs/>
          <w:color w:val="auto"/>
          <w:sz w:val="24"/>
          <w:szCs w:val="18"/>
          <w:highlight w:val="none"/>
          <w:lang w:val="en-US" w:eastAsia="zh-CN"/>
        </w:rPr>
      </w:pPr>
      <w:r>
        <w:rPr>
          <w:rFonts w:hint="eastAsia" w:ascii="宋体" w:hAnsi="宋体" w:eastAsia="宋体" w:cs="宋体"/>
          <w:b w:val="0"/>
          <w:bCs/>
          <w:color w:val="auto"/>
          <w:sz w:val="24"/>
          <w:szCs w:val="18"/>
          <w:highlight w:val="none"/>
          <w:lang w:val="en-US" w:eastAsia="zh-CN"/>
        </w:rPr>
        <w:t>(七)培训要求</w:t>
      </w:r>
    </w:p>
    <w:p w14:paraId="1DCF8C19">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eastAsia" w:ascii="宋体" w:hAnsi="宋体" w:eastAsia="宋体" w:cs="宋体"/>
          <w:b w:val="0"/>
          <w:bCs/>
          <w:color w:val="auto"/>
          <w:sz w:val="24"/>
          <w:szCs w:val="18"/>
          <w:highlight w:val="none"/>
          <w:lang w:val="en-US" w:eastAsia="zh-CN"/>
        </w:rPr>
      </w:pPr>
      <w:r>
        <w:rPr>
          <w:rFonts w:hint="eastAsia" w:ascii="宋体" w:hAnsi="宋体" w:eastAsia="宋体" w:cs="宋体"/>
          <w:b w:val="0"/>
          <w:bCs/>
          <w:color w:val="auto"/>
          <w:sz w:val="24"/>
          <w:szCs w:val="18"/>
          <w:highlight w:val="none"/>
          <w:lang w:val="en-US" w:eastAsia="zh-CN"/>
        </w:rPr>
        <w:t>1、中标人负责为采购人操作人员提供操作及维护培训，直至其能熟练独立操作及日常维护与保养，简单故障诊断与排除。</w:t>
      </w:r>
    </w:p>
    <w:p w14:paraId="361762DC">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eastAsia" w:ascii="宋体" w:hAnsi="宋体" w:eastAsia="宋体" w:cs="宋体"/>
          <w:b w:val="0"/>
          <w:bCs/>
          <w:color w:val="auto"/>
          <w:sz w:val="24"/>
          <w:szCs w:val="18"/>
          <w:highlight w:val="none"/>
          <w:lang w:val="en-US" w:eastAsia="zh-CN"/>
        </w:rPr>
      </w:pPr>
      <w:r>
        <w:rPr>
          <w:rFonts w:hint="eastAsia" w:ascii="宋体" w:hAnsi="宋体" w:eastAsia="宋体" w:cs="宋体"/>
          <w:b w:val="0"/>
          <w:bCs/>
          <w:color w:val="auto"/>
          <w:sz w:val="24"/>
          <w:szCs w:val="18"/>
          <w:highlight w:val="none"/>
          <w:lang w:val="en-US" w:eastAsia="zh-CN"/>
        </w:rPr>
        <w:t>2、中标人须通过网络或现场等多种方式进行讲解、操作、演示，让操作人员了解设备的操作方式等事项，直至其能熟练独立操作及日常维护与保养，简单故障诊断与排除。</w:t>
      </w:r>
    </w:p>
    <w:p w14:paraId="60A2371D">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eastAsia" w:ascii="宋体" w:hAnsi="宋体" w:eastAsia="宋体" w:cs="宋体"/>
          <w:b w:val="0"/>
          <w:bCs/>
          <w:color w:val="auto"/>
          <w:sz w:val="24"/>
          <w:szCs w:val="18"/>
          <w:highlight w:val="none"/>
          <w:lang w:val="en-US" w:eastAsia="zh-CN"/>
        </w:rPr>
      </w:pPr>
      <w:r>
        <w:rPr>
          <w:rFonts w:hint="eastAsia" w:ascii="宋体" w:hAnsi="宋体" w:eastAsia="宋体" w:cs="宋体"/>
          <w:b w:val="0"/>
          <w:bCs/>
          <w:color w:val="auto"/>
          <w:sz w:val="24"/>
          <w:szCs w:val="18"/>
          <w:highlight w:val="none"/>
          <w:lang w:val="en-US" w:eastAsia="zh-CN"/>
        </w:rPr>
        <w:t>3、投标人须针对本项目提供完整的人员培训方案和技术支持方案，培训对象覆盖康复医师、治疗师及设备操作人员等，内容涵盖设备原理、规范操作、日常维护、故障排查及临床应用等。</w:t>
      </w:r>
    </w:p>
    <w:p w14:paraId="79E07E97">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eastAsia" w:ascii="宋体" w:hAnsi="宋体" w:eastAsia="宋体" w:cs="宋体"/>
          <w:b w:val="0"/>
          <w:bCs/>
          <w:color w:val="auto"/>
          <w:sz w:val="24"/>
          <w:szCs w:val="18"/>
          <w:highlight w:val="none"/>
          <w:lang w:val="en-US" w:eastAsia="zh-CN"/>
        </w:rPr>
      </w:pPr>
      <w:r>
        <w:rPr>
          <w:rFonts w:hint="eastAsia" w:ascii="宋体" w:hAnsi="宋体" w:eastAsia="宋体" w:cs="宋体"/>
          <w:b w:val="0"/>
          <w:bCs/>
          <w:color w:val="auto"/>
          <w:sz w:val="24"/>
          <w:szCs w:val="18"/>
          <w:highlight w:val="none"/>
          <w:lang w:val="en-US" w:eastAsia="zh-CN"/>
        </w:rPr>
        <w:t>4、以上所产生的全部费用包含在投标报价中，投标人自行测算成本。</w:t>
      </w:r>
    </w:p>
    <w:p w14:paraId="0D37DCE6">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eastAsia" w:ascii="宋体" w:hAnsi="宋体" w:eastAsia="宋体" w:cs="宋体"/>
          <w:b w:val="0"/>
          <w:bCs/>
          <w:color w:val="auto"/>
          <w:sz w:val="24"/>
          <w:szCs w:val="18"/>
          <w:highlight w:val="none"/>
          <w:lang w:val="en-US" w:eastAsia="zh-CN"/>
        </w:rPr>
      </w:pPr>
      <w:r>
        <w:rPr>
          <w:rFonts w:hint="eastAsia" w:ascii="宋体" w:hAnsi="宋体" w:eastAsia="宋体" w:cs="宋体"/>
          <w:b w:val="0"/>
          <w:bCs/>
          <w:color w:val="auto"/>
          <w:sz w:val="24"/>
          <w:szCs w:val="18"/>
          <w:highlight w:val="none"/>
          <w:lang w:val="en-US" w:eastAsia="zh-CN"/>
        </w:rPr>
        <w:t>(八)质量要求</w:t>
      </w:r>
    </w:p>
    <w:p w14:paraId="2A30BAA9">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eastAsia" w:ascii="宋体" w:hAnsi="宋体" w:eastAsia="宋体" w:cs="宋体"/>
          <w:b w:val="0"/>
          <w:bCs/>
          <w:color w:val="auto"/>
          <w:sz w:val="24"/>
          <w:szCs w:val="18"/>
          <w:highlight w:val="none"/>
          <w:lang w:val="en-US" w:eastAsia="zh-CN"/>
        </w:rPr>
      </w:pPr>
      <w:r>
        <w:rPr>
          <w:rFonts w:hint="eastAsia" w:ascii="宋体" w:hAnsi="宋体" w:eastAsia="宋体" w:cs="宋体"/>
          <w:b w:val="0"/>
          <w:bCs/>
          <w:color w:val="auto"/>
          <w:sz w:val="24"/>
          <w:szCs w:val="18"/>
          <w:highlight w:val="none"/>
          <w:lang w:val="en-US" w:eastAsia="zh-CN"/>
        </w:rPr>
        <w:t>1、投标产品必须是符合国家技术规范和质量标准的合格产品，满足采购人的使用需求，并具有可靠的售后服务体系，质量可靠、使用安全。</w:t>
      </w:r>
    </w:p>
    <w:p w14:paraId="484E0203">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eastAsia" w:ascii="宋体" w:hAnsi="宋体" w:eastAsia="宋体" w:cs="宋体"/>
          <w:b w:val="0"/>
          <w:bCs/>
          <w:color w:val="auto"/>
          <w:sz w:val="24"/>
          <w:szCs w:val="18"/>
          <w:highlight w:val="none"/>
          <w:lang w:val="en-US" w:eastAsia="zh-CN"/>
        </w:rPr>
      </w:pPr>
      <w:r>
        <w:rPr>
          <w:rFonts w:hint="eastAsia" w:ascii="宋体" w:hAnsi="宋体" w:eastAsia="宋体" w:cs="宋体"/>
          <w:b w:val="0"/>
          <w:bCs/>
          <w:color w:val="auto"/>
          <w:sz w:val="24"/>
          <w:szCs w:val="18"/>
          <w:highlight w:val="none"/>
          <w:lang w:val="en-US" w:eastAsia="zh-CN"/>
        </w:rPr>
        <w:t>2、投标人保证其提供的产品中所有预装和为本项目安装的软件均为具有合法版权或使用权的正版软件且无质量瑕疵。</w:t>
      </w:r>
    </w:p>
    <w:p w14:paraId="2A3EEE5A">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eastAsia" w:ascii="宋体" w:hAnsi="宋体" w:eastAsia="宋体" w:cs="宋体"/>
          <w:b w:val="0"/>
          <w:bCs/>
          <w:color w:val="auto"/>
          <w:sz w:val="24"/>
          <w:szCs w:val="18"/>
          <w:highlight w:val="none"/>
          <w:lang w:val="en-US" w:eastAsia="zh-CN"/>
        </w:rPr>
      </w:pPr>
      <w:r>
        <w:rPr>
          <w:rFonts w:hint="eastAsia" w:ascii="宋体" w:hAnsi="宋体" w:eastAsia="宋体" w:cs="宋体"/>
          <w:b w:val="0"/>
          <w:bCs/>
          <w:color w:val="auto"/>
          <w:sz w:val="24"/>
          <w:szCs w:val="18"/>
          <w:highlight w:val="none"/>
          <w:lang w:val="en-US" w:eastAsia="zh-CN"/>
        </w:rPr>
        <w:t>3、投标人应确保其技术建议以及所提供的设备的完整性、实用性，保证全部系统及时投入正常运行。否则若出现因投标人提供的设备不满足要求、不合理，或者其所提供的技术支持和服务不全面，而导致系统无法实现或不能完全实现的状况，投标人负全部责任。</w:t>
      </w:r>
    </w:p>
    <w:p w14:paraId="32FE2A82">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eastAsia" w:ascii="宋体" w:hAnsi="宋体" w:eastAsia="宋体" w:cs="宋体"/>
          <w:b w:val="0"/>
          <w:bCs/>
          <w:color w:val="auto"/>
          <w:sz w:val="24"/>
          <w:szCs w:val="18"/>
          <w:highlight w:val="none"/>
          <w:lang w:val="en-US" w:eastAsia="zh-CN"/>
        </w:rPr>
      </w:pPr>
      <w:r>
        <w:rPr>
          <w:rFonts w:hint="eastAsia" w:ascii="宋体" w:hAnsi="宋体" w:eastAsia="宋体" w:cs="宋体"/>
          <w:b w:val="0"/>
          <w:bCs/>
          <w:color w:val="auto"/>
          <w:sz w:val="24"/>
          <w:szCs w:val="18"/>
          <w:highlight w:val="none"/>
          <w:lang w:val="en-US" w:eastAsia="zh-CN"/>
        </w:rPr>
        <w:t>4、投标人所提供的所有产品应为合同签订前1年内（以合同签订时间起算）生产的产品。</w:t>
      </w:r>
    </w:p>
    <w:p w14:paraId="1A860FAC">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eastAsia" w:ascii="宋体" w:hAnsi="宋体" w:eastAsia="宋体" w:cs="宋体"/>
          <w:b w:val="0"/>
          <w:bCs/>
          <w:color w:val="auto"/>
          <w:sz w:val="24"/>
          <w:szCs w:val="18"/>
          <w:highlight w:val="none"/>
          <w:lang w:val="en-US" w:eastAsia="zh-CN"/>
        </w:rPr>
      </w:pPr>
      <w:r>
        <w:rPr>
          <w:rFonts w:hint="eastAsia" w:ascii="宋体" w:hAnsi="宋体" w:eastAsia="宋体" w:cs="宋体"/>
          <w:b w:val="0"/>
          <w:bCs/>
          <w:color w:val="auto"/>
          <w:sz w:val="24"/>
          <w:szCs w:val="18"/>
          <w:highlight w:val="none"/>
          <w:lang w:val="en-US" w:eastAsia="zh-CN"/>
        </w:rPr>
        <w:t>（九)验收</w:t>
      </w:r>
    </w:p>
    <w:p w14:paraId="179910B4">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eastAsia" w:ascii="宋体" w:hAnsi="宋体" w:eastAsia="宋体" w:cs="宋体"/>
          <w:b w:val="0"/>
          <w:bCs/>
          <w:color w:val="auto"/>
          <w:sz w:val="24"/>
          <w:szCs w:val="18"/>
          <w:highlight w:val="none"/>
          <w:lang w:val="en-US" w:eastAsia="zh-CN"/>
        </w:rPr>
      </w:pPr>
      <w:r>
        <w:rPr>
          <w:rFonts w:hint="eastAsia" w:ascii="宋体" w:hAnsi="宋体" w:eastAsia="宋体" w:cs="宋体"/>
          <w:b w:val="0"/>
          <w:bCs/>
          <w:color w:val="auto"/>
          <w:sz w:val="24"/>
          <w:szCs w:val="18"/>
          <w:highlight w:val="none"/>
          <w:lang w:val="en-US" w:eastAsia="zh-CN"/>
        </w:rPr>
        <w:t>1.采购人和相关部门按照国家规定标准验收，没有国家标准的按行业标准验收，无行业标准的按地方或企业标准验收，中标人予以配合。涉及安全、消防、环保等其他需要由质检或行业主管部门验收的项目，采购人须约请相关部门和专家参加项目验收。</w:t>
      </w:r>
    </w:p>
    <w:p w14:paraId="4DA3291E">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eastAsia" w:ascii="宋体" w:hAnsi="宋体" w:eastAsia="宋体" w:cs="宋体"/>
          <w:b w:val="0"/>
          <w:bCs/>
          <w:color w:val="auto"/>
          <w:sz w:val="24"/>
          <w:szCs w:val="18"/>
          <w:highlight w:val="none"/>
          <w:lang w:val="en-US" w:eastAsia="zh-CN"/>
        </w:rPr>
      </w:pPr>
      <w:r>
        <w:rPr>
          <w:rFonts w:hint="eastAsia" w:ascii="宋体" w:hAnsi="宋体" w:eastAsia="宋体" w:cs="宋体"/>
          <w:b w:val="0"/>
          <w:bCs/>
          <w:color w:val="auto"/>
          <w:sz w:val="24"/>
          <w:szCs w:val="18"/>
          <w:highlight w:val="none"/>
          <w:lang w:val="en-US" w:eastAsia="zh-CN"/>
        </w:rPr>
        <w:t>2.货物在验收时，投标人应提供发票、制造厂家出具的产品合格证书、装箱清单等证明材料;提供有关货物的操作规程和使用说明书，维护手册、保养修理所需的各种随机工具及相关设计、制造、检验、安装、技术性指导等文件和应由投标人提供的必要文件。</w:t>
      </w:r>
    </w:p>
    <w:bookmarkEnd w:id="12"/>
    <w:bookmarkEnd w:id="13"/>
    <w:bookmarkEnd w:id="14"/>
    <w:bookmarkEnd w:id="15"/>
    <w:p w14:paraId="380C91AF">
      <w:pPr>
        <w:rPr>
          <w:color w:val="auto"/>
          <w:highlight w:val="none"/>
        </w:rPr>
      </w:pPr>
    </w:p>
    <w:sectPr>
      <w:headerReference r:id="rId4" w:type="default"/>
      <w:footerReference r:id="rId5"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2DA4F0C-C49B-44AC-B0AA-D516877448B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仿宋_GB2312">
    <w:panose1 w:val="02000000000000000000"/>
    <w:charset w:val="86"/>
    <w:family w:val="auto"/>
    <w:pitch w:val="default"/>
    <w:sig w:usb0="A00002BF" w:usb1="184F6CFA" w:usb2="00000012" w:usb3="00000000" w:csb0="00040001" w:csb1="00000000"/>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2D18B">
    <w:pPr>
      <w:spacing w:line="189" w:lineRule="auto"/>
      <w:ind w:left="4430"/>
      <w:rPr>
        <w:rFonts w:ascii="Arial" w:hAnsi="Arial" w:eastAsia="Arial" w:cs="Arial"/>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B3CAB04">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7B3CAB04">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0677A">
    <w:pPr>
      <w:pStyle w:val="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DCD9FE8">
                          <w:pPr>
                            <w:pStyle w:val="9"/>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2DCD9FE8">
                    <w:pPr>
                      <w:pStyle w:val="9"/>
                    </w:pPr>
                    <w:r>
                      <w:fldChar w:fldCharType="begin"/>
                    </w:r>
                    <w:r>
                      <w:instrText xml:space="preserve"> PAGE  \* MERGEFORMAT </w:instrText>
                    </w:r>
                    <w:r>
                      <w:fldChar w:fldCharType="separate"/>
                    </w:r>
                    <w:r>
                      <w:t>38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803C5">
    <w:pPr>
      <w:pStyle w:val="10"/>
      <w:pBdr>
        <w:bottom w:val="none" w:color="auto" w:sz="0" w:space="1"/>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01502F"/>
    <w:multiLevelType w:val="singleLevel"/>
    <w:tmpl w:val="8501502F"/>
    <w:lvl w:ilvl="0" w:tentative="0">
      <w:start w:val="1"/>
      <w:numFmt w:val="decimal"/>
      <w:suff w:val="space"/>
      <w:lvlText w:val="%1."/>
      <w:lvlJc w:val="left"/>
      <w:pPr>
        <w:ind w:left="845" w:hanging="425"/>
      </w:pPr>
      <w:rPr>
        <w:rFonts w:hint="default"/>
      </w:rPr>
    </w:lvl>
  </w:abstractNum>
  <w:abstractNum w:abstractNumId="1">
    <w:nsid w:val="857BD03E"/>
    <w:multiLevelType w:val="singleLevel"/>
    <w:tmpl w:val="857BD03E"/>
    <w:lvl w:ilvl="0" w:tentative="0">
      <w:start w:val="1"/>
      <w:numFmt w:val="decimal"/>
      <w:lvlText w:val="%1."/>
      <w:lvlJc w:val="left"/>
      <w:pPr>
        <w:ind w:left="425" w:hanging="425"/>
      </w:pPr>
      <w:rPr>
        <w:rFonts w:hint="default"/>
      </w:rPr>
    </w:lvl>
  </w:abstractNum>
  <w:abstractNum w:abstractNumId="2">
    <w:nsid w:val="89465BE6"/>
    <w:multiLevelType w:val="singleLevel"/>
    <w:tmpl w:val="89465BE6"/>
    <w:lvl w:ilvl="0" w:tentative="0">
      <w:start w:val="1"/>
      <w:numFmt w:val="decimal"/>
      <w:lvlText w:val="%1."/>
      <w:lvlJc w:val="left"/>
      <w:pPr>
        <w:ind w:left="425" w:hanging="425"/>
      </w:pPr>
      <w:rPr>
        <w:rFonts w:hint="default"/>
      </w:rPr>
    </w:lvl>
  </w:abstractNum>
  <w:abstractNum w:abstractNumId="3">
    <w:nsid w:val="8FE0070A"/>
    <w:multiLevelType w:val="singleLevel"/>
    <w:tmpl w:val="8FE0070A"/>
    <w:lvl w:ilvl="0" w:tentative="0">
      <w:start w:val="1"/>
      <w:numFmt w:val="decimal"/>
      <w:suff w:val="nothing"/>
      <w:lvlText w:val="%1．"/>
      <w:lvlJc w:val="left"/>
      <w:pPr>
        <w:ind w:left="0" w:firstLine="400"/>
      </w:pPr>
      <w:rPr>
        <w:rFonts w:hint="default"/>
      </w:rPr>
    </w:lvl>
  </w:abstractNum>
  <w:abstractNum w:abstractNumId="4">
    <w:nsid w:val="90AF4593"/>
    <w:multiLevelType w:val="singleLevel"/>
    <w:tmpl w:val="90AF4593"/>
    <w:lvl w:ilvl="0" w:tentative="0">
      <w:start w:val="1"/>
      <w:numFmt w:val="decimal"/>
      <w:lvlText w:val="%1."/>
      <w:lvlJc w:val="left"/>
      <w:pPr>
        <w:ind w:left="425" w:hanging="425"/>
      </w:pPr>
      <w:rPr>
        <w:rFonts w:hint="default"/>
      </w:rPr>
    </w:lvl>
  </w:abstractNum>
  <w:abstractNum w:abstractNumId="5">
    <w:nsid w:val="920FCCC1"/>
    <w:multiLevelType w:val="multilevel"/>
    <w:tmpl w:val="920FCCC1"/>
    <w:lvl w:ilvl="0" w:tentative="0">
      <w:start w:val="1"/>
      <w:numFmt w:val="decimal"/>
      <w:lvlText w:val="%1."/>
      <w:lvlJc w:val="left"/>
      <w:pPr>
        <w:ind w:left="425" w:hanging="425"/>
      </w:pPr>
      <w:rPr>
        <w:rFonts w:hint="default"/>
      </w:r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6">
    <w:nsid w:val="9AE4F6F5"/>
    <w:multiLevelType w:val="singleLevel"/>
    <w:tmpl w:val="9AE4F6F5"/>
    <w:lvl w:ilvl="0" w:tentative="0">
      <w:start w:val="1"/>
      <w:numFmt w:val="decimal"/>
      <w:suff w:val="space"/>
      <w:lvlText w:val="（%1）"/>
      <w:lvlJc w:val="left"/>
    </w:lvl>
  </w:abstractNum>
  <w:abstractNum w:abstractNumId="7">
    <w:nsid w:val="9E804FBC"/>
    <w:multiLevelType w:val="singleLevel"/>
    <w:tmpl w:val="9E804FBC"/>
    <w:lvl w:ilvl="0" w:tentative="0">
      <w:start w:val="1"/>
      <w:numFmt w:val="decimal"/>
      <w:suff w:val="nothing"/>
      <w:lvlText w:val="%1、"/>
      <w:lvlJc w:val="left"/>
    </w:lvl>
  </w:abstractNum>
  <w:abstractNum w:abstractNumId="8">
    <w:nsid w:val="9F4033FA"/>
    <w:multiLevelType w:val="singleLevel"/>
    <w:tmpl w:val="9F4033FA"/>
    <w:lvl w:ilvl="0" w:tentative="0">
      <w:start w:val="1"/>
      <w:numFmt w:val="decimal"/>
      <w:lvlText w:val="%1."/>
      <w:lvlJc w:val="left"/>
      <w:pPr>
        <w:ind w:left="425" w:hanging="425"/>
      </w:pPr>
      <w:rPr>
        <w:rFonts w:hint="default"/>
      </w:rPr>
    </w:lvl>
  </w:abstractNum>
  <w:abstractNum w:abstractNumId="9">
    <w:nsid w:val="9FCE5008"/>
    <w:multiLevelType w:val="singleLevel"/>
    <w:tmpl w:val="9FCE5008"/>
    <w:lvl w:ilvl="0" w:tentative="0">
      <w:start w:val="1"/>
      <w:numFmt w:val="decimal"/>
      <w:lvlText w:val="%1."/>
      <w:lvlJc w:val="left"/>
      <w:pPr>
        <w:ind w:left="425" w:hanging="425"/>
      </w:pPr>
      <w:rPr>
        <w:rFonts w:hint="default"/>
      </w:rPr>
    </w:lvl>
  </w:abstractNum>
  <w:abstractNum w:abstractNumId="10">
    <w:nsid w:val="AAB0CD90"/>
    <w:multiLevelType w:val="singleLevel"/>
    <w:tmpl w:val="AAB0CD90"/>
    <w:lvl w:ilvl="0" w:tentative="0">
      <w:start w:val="1"/>
      <w:numFmt w:val="decimal"/>
      <w:suff w:val="space"/>
      <w:lvlText w:val="(%1)"/>
      <w:lvlJc w:val="left"/>
      <w:pPr>
        <w:ind w:left="845" w:hanging="425"/>
      </w:pPr>
      <w:rPr>
        <w:rFonts w:hint="default"/>
      </w:rPr>
    </w:lvl>
  </w:abstractNum>
  <w:abstractNum w:abstractNumId="11">
    <w:nsid w:val="B05F5D7F"/>
    <w:multiLevelType w:val="singleLevel"/>
    <w:tmpl w:val="B05F5D7F"/>
    <w:lvl w:ilvl="0" w:tentative="0">
      <w:start w:val="1"/>
      <w:numFmt w:val="decimal"/>
      <w:lvlText w:val="%1."/>
      <w:lvlJc w:val="left"/>
      <w:pPr>
        <w:ind w:left="425" w:hanging="425"/>
      </w:pPr>
      <w:rPr>
        <w:rFonts w:hint="default"/>
      </w:rPr>
    </w:lvl>
  </w:abstractNum>
  <w:abstractNum w:abstractNumId="12">
    <w:nsid w:val="B5452F07"/>
    <w:multiLevelType w:val="singleLevel"/>
    <w:tmpl w:val="B5452F07"/>
    <w:lvl w:ilvl="0" w:tentative="0">
      <w:start w:val="1"/>
      <w:numFmt w:val="decimal"/>
      <w:lvlText w:val="(%1)"/>
      <w:lvlJc w:val="left"/>
      <w:pPr>
        <w:ind w:left="425" w:hanging="425"/>
      </w:pPr>
      <w:rPr>
        <w:rFonts w:hint="default"/>
      </w:rPr>
    </w:lvl>
  </w:abstractNum>
  <w:abstractNum w:abstractNumId="13">
    <w:nsid w:val="C7C89561"/>
    <w:multiLevelType w:val="multilevel"/>
    <w:tmpl w:val="C7C89561"/>
    <w:lvl w:ilvl="0" w:tentative="0">
      <w:start w:val="1"/>
      <w:numFmt w:val="decimal"/>
      <w:lvlText w:val="%1."/>
      <w:lvlJc w:val="left"/>
      <w:pPr>
        <w:ind w:left="425" w:hanging="425"/>
      </w:pPr>
      <w:rPr>
        <w:rFonts w:hint="default"/>
      </w:r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14">
    <w:nsid w:val="C8FC74FF"/>
    <w:multiLevelType w:val="singleLevel"/>
    <w:tmpl w:val="C8FC74FF"/>
    <w:lvl w:ilvl="0" w:tentative="0">
      <w:start w:val="1"/>
      <w:numFmt w:val="decimal"/>
      <w:lvlText w:val="(%1)"/>
      <w:lvlJc w:val="left"/>
      <w:pPr>
        <w:ind w:left="425" w:hanging="425"/>
      </w:pPr>
      <w:rPr>
        <w:rFonts w:hint="default"/>
      </w:rPr>
    </w:lvl>
  </w:abstractNum>
  <w:abstractNum w:abstractNumId="15">
    <w:nsid w:val="CA1E3BCD"/>
    <w:multiLevelType w:val="singleLevel"/>
    <w:tmpl w:val="CA1E3BCD"/>
    <w:lvl w:ilvl="0" w:tentative="0">
      <w:start w:val="1"/>
      <w:numFmt w:val="decimal"/>
      <w:lvlText w:val="%1."/>
      <w:lvlJc w:val="left"/>
      <w:pPr>
        <w:ind w:left="425" w:hanging="425"/>
      </w:pPr>
      <w:rPr>
        <w:rFonts w:hint="default"/>
      </w:rPr>
    </w:lvl>
  </w:abstractNum>
  <w:abstractNum w:abstractNumId="16">
    <w:nsid w:val="D1F62975"/>
    <w:multiLevelType w:val="singleLevel"/>
    <w:tmpl w:val="D1F62975"/>
    <w:lvl w:ilvl="0" w:tentative="0">
      <w:start w:val="1"/>
      <w:numFmt w:val="decimal"/>
      <w:lvlText w:val="(%1)"/>
      <w:lvlJc w:val="left"/>
      <w:pPr>
        <w:ind w:left="425" w:hanging="425"/>
      </w:pPr>
      <w:rPr>
        <w:rFonts w:hint="default"/>
      </w:rPr>
    </w:lvl>
  </w:abstractNum>
  <w:abstractNum w:abstractNumId="17">
    <w:nsid w:val="D569D90F"/>
    <w:multiLevelType w:val="singleLevel"/>
    <w:tmpl w:val="D569D90F"/>
    <w:lvl w:ilvl="0" w:tentative="0">
      <w:start w:val="1"/>
      <w:numFmt w:val="decimal"/>
      <w:lvlText w:val="%1."/>
      <w:lvlJc w:val="left"/>
      <w:pPr>
        <w:ind w:left="425" w:hanging="425"/>
      </w:pPr>
      <w:rPr>
        <w:rFonts w:hint="default"/>
      </w:rPr>
    </w:lvl>
  </w:abstractNum>
  <w:abstractNum w:abstractNumId="18">
    <w:nsid w:val="D6DF18FC"/>
    <w:multiLevelType w:val="singleLevel"/>
    <w:tmpl w:val="D6DF18FC"/>
    <w:lvl w:ilvl="0" w:tentative="0">
      <w:start w:val="1"/>
      <w:numFmt w:val="decimal"/>
      <w:lvlText w:val="%1."/>
      <w:lvlJc w:val="left"/>
      <w:pPr>
        <w:ind w:left="425" w:hanging="425"/>
      </w:pPr>
      <w:rPr>
        <w:rFonts w:hint="default"/>
      </w:rPr>
    </w:lvl>
  </w:abstractNum>
  <w:abstractNum w:abstractNumId="19">
    <w:nsid w:val="DD49A69B"/>
    <w:multiLevelType w:val="singleLevel"/>
    <w:tmpl w:val="DD49A69B"/>
    <w:lvl w:ilvl="0" w:tentative="0">
      <w:start w:val="1"/>
      <w:numFmt w:val="decimal"/>
      <w:lvlText w:val="%1."/>
      <w:lvlJc w:val="left"/>
      <w:pPr>
        <w:ind w:left="425" w:hanging="425"/>
      </w:pPr>
      <w:rPr>
        <w:rFonts w:hint="default"/>
      </w:rPr>
    </w:lvl>
  </w:abstractNum>
  <w:abstractNum w:abstractNumId="20">
    <w:nsid w:val="E7AD30A4"/>
    <w:multiLevelType w:val="singleLevel"/>
    <w:tmpl w:val="E7AD30A4"/>
    <w:lvl w:ilvl="0" w:tentative="0">
      <w:start w:val="1"/>
      <w:numFmt w:val="decimal"/>
      <w:lvlText w:val="%1."/>
      <w:lvlJc w:val="left"/>
      <w:pPr>
        <w:ind w:left="425" w:hanging="425"/>
      </w:pPr>
      <w:rPr>
        <w:rFonts w:hint="default"/>
      </w:rPr>
    </w:lvl>
  </w:abstractNum>
  <w:abstractNum w:abstractNumId="21">
    <w:nsid w:val="E9A6EA3E"/>
    <w:multiLevelType w:val="singleLevel"/>
    <w:tmpl w:val="E9A6EA3E"/>
    <w:lvl w:ilvl="0" w:tentative="0">
      <w:start w:val="1"/>
      <w:numFmt w:val="chineseCounting"/>
      <w:suff w:val="nothing"/>
      <w:lvlText w:val="（%1）"/>
      <w:lvlJc w:val="left"/>
      <w:rPr>
        <w:rFonts w:hint="eastAsia"/>
      </w:rPr>
    </w:lvl>
  </w:abstractNum>
  <w:abstractNum w:abstractNumId="22">
    <w:nsid w:val="EAB0623E"/>
    <w:multiLevelType w:val="singleLevel"/>
    <w:tmpl w:val="EAB0623E"/>
    <w:lvl w:ilvl="0" w:tentative="0">
      <w:start w:val="1"/>
      <w:numFmt w:val="decimal"/>
      <w:suff w:val="space"/>
      <w:lvlText w:val="%1."/>
      <w:lvlJc w:val="left"/>
    </w:lvl>
  </w:abstractNum>
  <w:abstractNum w:abstractNumId="23">
    <w:nsid w:val="F2DC949E"/>
    <w:multiLevelType w:val="singleLevel"/>
    <w:tmpl w:val="F2DC949E"/>
    <w:lvl w:ilvl="0" w:tentative="0">
      <w:start w:val="1"/>
      <w:numFmt w:val="decimal"/>
      <w:lvlText w:val="%1."/>
      <w:lvlJc w:val="left"/>
      <w:pPr>
        <w:ind w:left="425" w:hanging="425"/>
      </w:pPr>
      <w:rPr>
        <w:rFonts w:hint="default"/>
      </w:rPr>
    </w:lvl>
  </w:abstractNum>
  <w:abstractNum w:abstractNumId="24">
    <w:nsid w:val="F6054E79"/>
    <w:multiLevelType w:val="singleLevel"/>
    <w:tmpl w:val="F6054E79"/>
    <w:lvl w:ilvl="0" w:tentative="0">
      <w:start w:val="1"/>
      <w:numFmt w:val="decimal"/>
      <w:lvlText w:val="%1."/>
      <w:lvlJc w:val="left"/>
      <w:pPr>
        <w:ind w:left="425" w:hanging="425"/>
      </w:pPr>
      <w:rPr>
        <w:rFonts w:hint="default"/>
      </w:rPr>
    </w:lvl>
  </w:abstractNum>
  <w:abstractNum w:abstractNumId="25">
    <w:nsid w:val="F7630EFE"/>
    <w:multiLevelType w:val="singleLevel"/>
    <w:tmpl w:val="F7630EFE"/>
    <w:lvl w:ilvl="0" w:tentative="0">
      <w:start w:val="1"/>
      <w:numFmt w:val="decimal"/>
      <w:lvlText w:val="%1."/>
      <w:lvlJc w:val="left"/>
      <w:pPr>
        <w:ind w:left="425" w:hanging="425"/>
      </w:pPr>
      <w:rPr>
        <w:rFonts w:hint="default"/>
      </w:rPr>
    </w:lvl>
  </w:abstractNum>
  <w:abstractNum w:abstractNumId="26">
    <w:nsid w:val="00000001"/>
    <w:multiLevelType w:val="multilevel"/>
    <w:tmpl w:val="0000000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00000004"/>
    <w:multiLevelType w:val="multilevel"/>
    <w:tmpl w:val="00000004"/>
    <w:lvl w:ilvl="0" w:tentative="0">
      <w:start w:val="1"/>
      <w:numFmt w:val="chineseCountingThousand"/>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28">
    <w:nsid w:val="00000008"/>
    <w:multiLevelType w:val="multilevel"/>
    <w:tmpl w:val="00000008"/>
    <w:lvl w:ilvl="0" w:tentative="0">
      <w:start w:val="1"/>
      <w:numFmt w:val="decimal"/>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29">
    <w:nsid w:val="04920F47"/>
    <w:multiLevelType w:val="multilevel"/>
    <w:tmpl w:val="04920F47"/>
    <w:lvl w:ilvl="0" w:tentative="0">
      <w:start w:val="1"/>
      <w:numFmt w:val="decimal"/>
      <w:lvlText w:val="%1."/>
      <w:lvlJc w:val="left"/>
      <w:pPr>
        <w:ind w:left="420" w:hanging="420"/>
      </w:pPr>
      <w:rPr>
        <w:rFonts w:hint="eastAsia"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30">
    <w:nsid w:val="1BD832B3"/>
    <w:multiLevelType w:val="singleLevel"/>
    <w:tmpl w:val="1BD832B3"/>
    <w:lvl w:ilvl="0" w:tentative="0">
      <w:start w:val="1"/>
      <w:numFmt w:val="decimal"/>
      <w:lvlText w:val="%1."/>
      <w:lvlJc w:val="left"/>
      <w:pPr>
        <w:ind w:left="425" w:hanging="425"/>
      </w:pPr>
      <w:rPr>
        <w:rFonts w:hint="default"/>
      </w:rPr>
    </w:lvl>
  </w:abstractNum>
  <w:abstractNum w:abstractNumId="31">
    <w:nsid w:val="1FB9105A"/>
    <w:multiLevelType w:val="singleLevel"/>
    <w:tmpl w:val="1FB9105A"/>
    <w:lvl w:ilvl="0" w:tentative="0">
      <w:start w:val="1"/>
      <w:numFmt w:val="decimal"/>
      <w:lvlText w:val="%1."/>
      <w:lvlJc w:val="left"/>
      <w:pPr>
        <w:ind w:left="425" w:hanging="425"/>
      </w:pPr>
      <w:rPr>
        <w:rFonts w:hint="default"/>
      </w:rPr>
    </w:lvl>
  </w:abstractNum>
  <w:abstractNum w:abstractNumId="32">
    <w:nsid w:val="22F93A2F"/>
    <w:multiLevelType w:val="singleLevel"/>
    <w:tmpl w:val="22F93A2F"/>
    <w:lvl w:ilvl="0" w:tentative="0">
      <w:start w:val="1"/>
      <w:numFmt w:val="chineseCounting"/>
      <w:suff w:val="nothing"/>
      <w:lvlText w:val="%1、"/>
      <w:lvlJc w:val="left"/>
      <w:rPr>
        <w:rFonts w:hint="eastAsia"/>
      </w:rPr>
    </w:lvl>
  </w:abstractNum>
  <w:abstractNum w:abstractNumId="33">
    <w:nsid w:val="2E6144AA"/>
    <w:multiLevelType w:val="singleLevel"/>
    <w:tmpl w:val="2E6144AA"/>
    <w:lvl w:ilvl="0" w:tentative="0">
      <w:start w:val="1"/>
      <w:numFmt w:val="decimal"/>
      <w:suff w:val="nothing"/>
      <w:lvlText w:val="%1．"/>
      <w:lvlJc w:val="left"/>
      <w:pPr>
        <w:ind w:left="0" w:firstLine="400"/>
      </w:pPr>
      <w:rPr>
        <w:rFonts w:hint="default"/>
      </w:rPr>
    </w:lvl>
  </w:abstractNum>
  <w:abstractNum w:abstractNumId="34">
    <w:nsid w:val="3296CE1D"/>
    <w:multiLevelType w:val="singleLevel"/>
    <w:tmpl w:val="3296CE1D"/>
    <w:lvl w:ilvl="0" w:tentative="0">
      <w:start w:val="1"/>
      <w:numFmt w:val="decimal"/>
      <w:lvlText w:val="%1."/>
      <w:lvlJc w:val="left"/>
      <w:pPr>
        <w:ind w:left="425" w:hanging="425"/>
      </w:pPr>
      <w:rPr>
        <w:rFonts w:hint="default"/>
      </w:rPr>
    </w:lvl>
  </w:abstractNum>
  <w:abstractNum w:abstractNumId="35">
    <w:nsid w:val="3347A03F"/>
    <w:multiLevelType w:val="multilevel"/>
    <w:tmpl w:val="3347A03F"/>
    <w:lvl w:ilvl="0" w:tentative="0">
      <w:start w:val="1"/>
      <w:numFmt w:val="decimal"/>
      <w:lvlText w:val="%1."/>
      <w:lvlJc w:val="left"/>
      <w:pPr>
        <w:ind w:left="425" w:hanging="425"/>
      </w:pPr>
      <w:rPr>
        <w:rFonts w:hint="default"/>
      </w:r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36">
    <w:nsid w:val="35EF3F9E"/>
    <w:multiLevelType w:val="singleLevel"/>
    <w:tmpl w:val="35EF3F9E"/>
    <w:lvl w:ilvl="0" w:tentative="0">
      <w:start w:val="1"/>
      <w:numFmt w:val="decimal"/>
      <w:lvlText w:val="%1."/>
      <w:lvlJc w:val="left"/>
      <w:pPr>
        <w:ind w:left="425" w:hanging="425"/>
      </w:pPr>
      <w:rPr>
        <w:rFonts w:hint="default"/>
      </w:rPr>
    </w:lvl>
  </w:abstractNum>
  <w:abstractNum w:abstractNumId="37">
    <w:nsid w:val="37736E10"/>
    <w:multiLevelType w:val="singleLevel"/>
    <w:tmpl w:val="37736E10"/>
    <w:lvl w:ilvl="0" w:tentative="0">
      <w:start w:val="1"/>
      <w:numFmt w:val="decimal"/>
      <w:lvlText w:val="%1."/>
      <w:lvlJc w:val="left"/>
      <w:pPr>
        <w:ind w:left="425" w:hanging="425"/>
      </w:pPr>
      <w:rPr>
        <w:rFonts w:hint="default"/>
      </w:rPr>
    </w:lvl>
  </w:abstractNum>
  <w:abstractNum w:abstractNumId="38">
    <w:nsid w:val="3D01F510"/>
    <w:multiLevelType w:val="singleLevel"/>
    <w:tmpl w:val="3D01F510"/>
    <w:lvl w:ilvl="0" w:tentative="0">
      <w:start w:val="1"/>
      <w:numFmt w:val="decimal"/>
      <w:lvlText w:val="(%1)"/>
      <w:lvlJc w:val="left"/>
      <w:pPr>
        <w:ind w:left="425" w:hanging="425"/>
      </w:pPr>
      <w:rPr>
        <w:rFonts w:hint="default"/>
      </w:rPr>
    </w:lvl>
  </w:abstractNum>
  <w:abstractNum w:abstractNumId="39">
    <w:nsid w:val="449410CE"/>
    <w:multiLevelType w:val="singleLevel"/>
    <w:tmpl w:val="449410CE"/>
    <w:lvl w:ilvl="0" w:tentative="0">
      <w:start w:val="1"/>
      <w:numFmt w:val="decimal"/>
      <w:lvlText w:val="%1."/>
      <w:lvlJc w:val="left"/>
      <w:pPr>
        <w:ind w:left="425" w:hanging="425"/>
      </w:pPr>
      <w:rPr>
        <w:rFonts w:hint="default"/>
      </w:rPr>
    </w:lvl>
  </w:abstractNum>
  <w:abstractNum w:abstractNumId="40">
    <w:nsid w:val="44E0ABFE"/>
    <w:multiLevelType w:val="singleLevel"/>
    <w:tmpl w:val="44E0ABFE"/>
    <w:lvl w:ilvl="0" w:tentative="0">
      <w:start w:val="1"/>
      <w:numFmt w:val="decimal"/>
      <w:lvlText w:val="%1."/>
      <w:lvlJc w:val="left"/>
      <w:pPr>
        <w:ind w:left="425" w:hanging="425"/>
      </w:pPr>
      <w:rPr>
        <w:rFonts w:hint="default"/>
      </w:rPr>
    </w:lvl>
  </w:abstractNum>
  <w:abstractNum w:abstractNumId="41">
    <w:nsid w:val="4CEC86A9"/>
    <w:multiLevelType w:val="singleLevel"/>
    <w:tmpl w:val="4CEC86A9"/>
    <w:lvl w:ilvl="0" w:tentative="0">
      <w:start w:val="1"/>
      <w:numFmt w:val="decimal"/>
      <w:lvlText w:val="%1."/>
      <w:lvlJc w:val="left"/>
      <w:pPr>
        <w:ind w:left="425" w:hanging="425"/>
      </w:pPr>
      <w:rPr>
        <w:rFonts w:hint="default"/>
      </w:rPr>
    </w:lvl>
  </w:abstractNum>
  <w:abstractNum w:abstractNumId="42">
    <w:nsid w:val="54930C24"/>
    <w:multiLevelType w:val="singleLevel"/>
    <w:tmpl w:val="54930C24"/>
    <w:lvl w:ilvl="0" w:tentative="0">
      <w:start w:val="1"/>
      <w:numFmt w:val="decimal"/>
      <w:lvlText w:val="(%1)"/>
      <w:lvlJc w:val="left"/>
      <w:pPr>
        <w:ind w:left="425" w:hanging="425"/>
      </w:pPr>
      <w:rPr>
        <w:rFonts w:hint="default"/>
      </w:rPr>
    </w:lvl>
  </w:abstractNum>
  <w:abstractNum w:abstractNumId="43">
    <w:nsid w:val="57A67589"/>
    <w:multiLevelType w:val="singleLevel"/>
    <w:tmpl w:val="57A67589"/>
    <w:lvl w:ilvl="0" w:tentative="0">
      <w:start w:val="5"/>
      <w:numFmt w:val="chineseCounting"/>
      <w:suff w:val="nothing"/>
      <w:lvlText w:val="%1、"/>
      <w:lvlJc w:val="left"/>
      <w:rPr>
        <w:rFonts w:hint="eastAsia"/>
      </w:rPr>
    </w:lvl>
  </w:abstractNum>
  <w:abstractNum w:abstractNumId="44">
    <w:nsid w:val="57AD1459"/>
    <w:multiLevelType w:val="singleLevel"/>
    <w:tmpl w:val="57AD1459"/>
    <w:lvl w:ilvl="0" w:tentative="0">
      <w:start w:val="1"/>
      <w:numFmt w:val="decimal"/>
      <w:lvlText w:val="%1."/>
      <w:lvlJc w:val="left"/>
      <w:pPr>
        <w:ind w:left="425" w:hanging="425"/>
      </w:pPr>
      <w:rPr>
        <w:rFonts w:hint="default"/>
      </w:rPr>
    </w:lvl>
  </w:abstractNum>
  <w:abstractNum w:abstractNumId="45">
    <w:nsid w:val="584DD113"/>
    <w:multiLevelType w:val="singleLevel"/>
    <w:tmpl w:val="584DD113"/>
    <w:lvl w:ilvl="0" w:tentative="0">
      <w:start w:val="1"/>
      <w:numFmt w:val="decimal"/>
      <w:lvlText w:val="%1."/>
      <w:lvlJc w:val="left"/>
      <w:pPr>
        <w:ind w:left="425" w:hanging="425"/>
      </w:pPr>
      <w:rPr>
        <w:rFonts w:hint="default"/>
      </w:rPr>
    </w:lvl>
  </w:abstractNum>
  <w:abstractNum w:abstractNumId="46">
    <w:nsid w:val="58A65808"/>
    <w:multiLevelType w:val="singleLevel"/>
    <w:tmpl w:val="58A65808"/>
    <w:lvl w:ilvl="0" w:tentative="0">
      <w:start w:val="1"/>
      <w:numFmt w:val="decimal"/>
      <w:lvlText w:val="%1."/>
      <w:lvlJc w:val="left"/>
      <w:pPr>
        <w:ind w:left="425" w:hanging="425"/>
      </w:pPr>
      <w:rPr>
        <w:rFonts w:hint="default"/>
      </w:rPr>
    </w:lvl>
  </w:abstractNum>
  <w:abstractNum w:abstractNumId="47">
    <w:nsid w:val="5A4D72B8"/>
    <w:multiLevelType w:val="multilevel"/>
    <w:tmpl w:val="5A4D72B8"/>
    <w:lvl w:ilvl="0" w:tentative="0">
      <w:start w:val="1"/>
      <w:numFmt w:val="decimal"/>
      <w:lvlText w:val="%1."/>
      <w:lvlJc w:val="left"/>
      <w:pPr>
        <w:ind w:left="420" w:hanging="420"/>
      </w:pPr>
      <w:rPr>
        <w:rFonts w:hint="eastAsia" w:cs="Times New Roman"/>
      </w:rPr>
    </w:lvl>
    <w:lvl w:ilvl="1" w:tentative="0">
      <w:start w:val="3"/>
      <w:numFmt w:val="decimal"/>
      <w:isLgl/>
      <w:lvlText w:val="%1.%2"/>
      <w:lvlJc w:val="left"/>
      <w:pPr>
        <w:ind w:left="480" w:hanging="480"/>
      </w:pPr>
      <w:rPr>
        <w:rFonts w:hint="default" w:ascii="宋体" w:cs="宋体"/>
      </w:rPr>
    </w:lvl>
    <w:lvl w:ilvl="2" w:tentative="0">
      <w:start w:val="1"/>
      <w:numFmt w:val="decimal"/>
      <w:isLgl/>
      <w:lvlText w:val="%1.%2.%3"/>
      <w:lvlJc w:val="left"/>
      <w:pPr>
        <w:ind w:left="720" w:hanging="720"/>
      </w:pPr>
      <w:rPr>
        <w:rFonts w:hint="default" w:ascii="宋体" w:cs="宋体"/>
      </w:rPr>
    </w:lvl>
    <w:lvl w:ilvl="3" w:tentative="0">
      <w:start w:val="1"/>
      <w:numFmt w:val="decimal"/>
      <w:isLgl/>
      <w:lvlText w:val="%1.%2.%3.%4"/>
      <w:lvlJc w:val="left"/>
      <w:pPr>
        <w:ind w:left="720" w:hanging="720"/>
      </w:pPr>
      <w:rPr>
        <w:rFonts w:hint="default" w:ascii="宋体" w:cs="宋体"/>
      </w:rPr>
    </w:lvl>
    <w:lvl w:ilvl="4" w:tentative="0">
      <w:start w:val="1"/>
      <w:numFmt w:val="decimal"/>
      <w:isLgl/>
      <w:lvlText w:val="%1.%2.%3.%4.%5"/>
      <w:lvlJc w:val="left"/>
      <w:pPr>
        <w:ind w:left="1080" w:hanging="1080"/>
      </w:pPr>
      <w:rPr>
        <w:rFonts w:hint="default" w:ascii="宋体" w:cs="宋体"/>
      </w:rPr>
    </w:lvl>
    <w:lvl w:ilvl="5" w:tentative="0">
      <w:start w:val="1"/>
      <w:numFmt w:val="decimal"/>
      <w:isLgl/>
      <w:lvlText w:val="%1.%2.%3.%4.%5.%6"/>
      <w:lvlJc w:val="left"/>
      <w:pPr>
        <w:ind w:left="1080" w:hanging="1080"/>
      </w:pPr>
      <w:rPr>
        <w:rFonts w:hint="default" w:ascii="宋体" w:cs="宋体"/>
      </w:rPr>
    </w:lvl>
    <w:lvl w:ilvl="6" w:tentative="0">
      <w:start w:val="1"/>
      <w:numFmt w:val="decimal"/>
      <w:isLgl/>
      <w:lvlText w:val="%1.%2.%3.%4.%5.%6.%7"/>
      <w:lvlJc w:val="left"/>
      <w:pPr>
        <w:ind w:left="1440" w:hanging="1440"/>
      </w:pPr>
      <w:rPr>
        <w:rFonts w:hint="default" w:ascii="宋体" w:cs="宋体"/>
      </w:rPr>
    </w:lvl>
    <w:lvl w:ilvl="7" w:tentative="0">
      <w:start w:val="1"/>
      <w:numFmt w:val="decimal"/>
      <w:isLgl/>
      <w:lvlText w:val="%1.%2.%3.%4.%5.%6.%7.%8"/>
      <w:lvlJc w:val="left"/>
      <w:pPr>
        <w:ind w:left="1440" w:hanging="1440"/>
      </w:pPr>
      <w:rPr>
        <w:rFonts w:hint="default" w:ascii="宋体" w:cs="宋体"/>
      </w:rPr>
    </w:lvl>
    <w:lvl w:ilvl="8" w:tentative="0">
      <w:start w:val="1"/>
      <w:numFmt w:val="decimal"/>
      <w:isLgl/>
      <w:lvlText w:val="%1.%2.%3.%4.%5.%6.%7.%8.%9"/>
      <w:lvlJc w:val="left"/>
      <w:pPr>
        <w:ind w:left="1800" w:hanging="1800"/>
      </w:pPr>
      <w:rPr>
        <w:rFonts w:hint="default" w:ascii="宋体" w:cs="宋体"/>
      </w:rPr>
    </w:lvl>
  </w:abstractNum>
  <w:abstractNum w:abstractNumId="48">
    <w:nsid w:val="5D62B3E3"/>
    <w:multiLevelType w:val="singleLevel"/>
    <w:tmpl w:val="5D62B3E3"/>
    <w:lvl w:ilvl="0" w:tentative="0">
      <w:start w:val="1"/>
      <w:numFmt w:val="decimal"/>
      <w:lvlText w:val="%1."/>
      <w:lvlJc w:val="left"/>
      <w:pPr>
        <w:ind w:left="425" w:hanging="425"/>
      </w:pPr>
      <w:rPr>
        <w:rFonts w:hint="default"/>
      </w:rPr>
    </w:lvl>
  </w:abstractNum>
  <w:abstractNum w:abstractNumId="49">
    <w:nsid w:val="5E8FA3EA"/>
    <w:multiLevelType w:val="singleLevel"/>
    <w:tmpl w:val="5E8FA3EA"/>
    <w:lvl w:ilvl="0" w:tentative="0">
      <w:start w:val="1"/>
      <w:numFmt w:val="decimal"/>
      <w:lvlText w:val="(%1)"/>
      <w:lvlJc w:val="left"/>
      <w:pPr>
        <w:ind w:left="425" w:hanging="425"/>
      </w:pPr>
      <w:rPr>
        <w:rFonts w:hint="default"/>
      </w:rPr>
    </w:lvl>
  </w:abstractNum>
  <w:abstractNum w:abstractNumId="50">
    <w:nsid w:val="5F74DFE9"/>
    <w:multiLevelType w:val="singleLevel"/>
    <w:tmpl w:val="5F74DFE9"/>
    <w:lvl w:ilvl="0" w:tentative="0">
      <w:start w:val="1"/>
      <w:numFmt w:val="decimal"/>
      <w:lvlText w:val="%1."/>
      <w:lvlJc w:val="left"/>
      <w:pPr>
        <w:ind w:left="425" w:hanging="425"/>
      </w:pPr>
      <w:rPr>
        <w:rFonts w:hint="default"/>
      </w:rPr>
    </w:lvl>
  </w:abstractNum>
  <w:abstractNum w:abstractNumId="51">
    <w:nsid w:val="6063CF2A"/>
    <w:multiLevelType w:val="singleLevel"/>
    <w:tmpl w:val="6063CF2A"/>
    <w:lvl w:ilvl="0" w:tentative="0">
      <w:start w:val="1"/>
      <w:numFmt w:val="decimal"/>
      <w:lvlText w:val="%1."/>
      <w:lvlJc w:val="left"/>
      <w:pPr>
        <w:ind w:left="425" w:hanging="425"/>
      </w:pPr>
      <w:rPr>
        <w:rFonts w:hint="default"/>
      </w:rPr>
    </w:lvl>
  </w:abstractNum>
  <w:abstractNum w:abstractNumId="52">
    <w:nsid w:val="60FC906E"/>
    <w:multiLevelType w:val="singleLevel"/>
    <w:tmpl w:val="60FC906E"/>
    <w:lvl w:ilvl="0" w:tentative="0">
      <w:start w:val="1"/>
      <w:numFmt w:val="decimal"/>
      <w:lvlText w:val="(%1)"/>
      <w:lvlJc w:val="left"/>
      <w:pPr>
        <w:ind w:left="425" w:hanging="425"/>
      </w:pPr>
      <w:rPr>
        <w:rFonts w:hint="default"/>
      </w:rPr>
    </w:lvl>
  </w:abstractNum>
  <w:abstractNum w:abstractNumId="53">
    <w:nsid w:val="63B79FBB"/>
    <w:multiLevelType w:val="singleLevel"/>
    <w:tmpl w:val="63B79FBB"/>
    <w:lvl w:ilvl="0" w:tentative="0">
      <w:start w:val="1"/>
      <w:numFmt w:val="decimal"/>
      <w:lvlText w:val="%1."/>
      <w:lvlJc w:val="left"/>
      <w:pPr>
        <w:ind w:left="425" w:hanging="425"/>
      </w:pPr>
      <w:rPr>
        <w:rFonts w:hint="default"/>
      </w:rPr>
    </w:lvl>
  </w:abstractNum>
  <w:abstractNum w:abstractNumId="54">
    <w:nsid w:val="6A611A7A"/>
    <w:multiLevelType w:val="singleLevel"/>
    <w:tmpl w:val="6A611A7A"/>
    <w:lvl w:ilvl="0" w:tentative="0">
      <w:start w:val="1"/>
      <w:numFmt w:val="decimal"/>
      <w:lvlText w:val="(%1)"/>
      <w:lvlJc w:val="left"/>
      <w:pPr>
        <w:ind w:left="425" w:hanging="425"/>
      </w:pPr>
      <w:rPr>
        <w:rFonts w:hint="default"/>
      </w:rPr>
    </w:lvl>
  </w:abstractNum>
  <w:abstractNum w:abstractNumId="55">
    <w:nsid w:val="6E3CA947"/>
    <w:multiLevelType w:val="singleLevel"/>
    <w:tmpl w:val="6E3CA947"/>
    <w:lvl w:ilvl="0" w:tentative="0">
      <w:start w:val="1"/>
      <w:numFmt w:val="decimal"/>
      <w:lvlText w:val="%1."/>
      <w:lvlJc w:val="left"/>
      <w:pPr>
        <w:ind w:left="425" w:hanging="425"/>
      </w:pPr>
      <w:rPr>
        <w:rFonts w:hint="default"/>
      </w:rPr>
    </w:lvl>
  </w:abstractNum>
  <w:abstractNum w:abstractNumId="56">
    <w:nsid w:val="6EEF0FC5"/>
    <w:multiLevelType w:val="multilevel"/>
    <w:tmpl w:val="6EEF0FC5"/>
    <w:lvl w:ilvl="0" w:tentative="0">
      <w:start w:val="1"/>
      <w:numFmt w:val="decimal"/>
      <w:lvlText w:val="%1."/>
      <w:lvlJc w:val="left"/>
      <w:pPr>
        <w:ind w:left="420" w:hanging="420"/>
      </w:pPr>
      <w:rPr>
        <w:rFonts w:hint="eastAsia"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57">
    <w:nsid w:val="78941C30"/>
    <w:multiLevelType w:val="multilevel"/>
    <w:tmpl w:val="78941C30"/>
    <w:lvl w:ilvl="0" w:tentative="0">
      <w:start w:val="1"/>
      <w:numFmt w:val="chineseCountingThousand"/>
      <w:lvlText w:val="%1、"/>
      <w:lvlJc w:val="left"/>
      <w:pPr>
        <w:ind w:left="420" w:hanging="420"/>
      </w:pPr>
      <w:rPr>
        <w:rFonts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21"/>
  </w:num>
  <w:num w:numId="2">
    <w:abstractNumId w:val="0"/>
  </w:num>
  <w:num w:numId="3">
    <w:abstractNumId w:val="10"/>
  </w:num>
  <w:num w:numId="4">
    <w:abstractNumId w:val="15"/>
  </w:num>
  <w:num w:numId="5">
    <w:abstractNumId w:val="1"/>
  </w:num>
  <w:num w:numId="6">
    <w:abstractNumId w:val="34"/>
  </w:num>
  <w:num w:numId="7">
    <w:abstractNumId w:val="57"/>
  </w:num>
  <w:num w:numId="8">
    <w:abstractNumId w:val="29"/>
  </w:num>
  <w:num w:numId="9">
    <w:abstractNumId w:val="56"/>
  </w:num>
  <w:num w:numId="10">
    <w:abstractNumId w:val="47"/>
  </w:num>
  <w:num w:numId="11">
    <w:abstractNumId w:val="38"/>
  </w:num>
  <w:num w:numId="12">
    <w:abstractNumId w:val="52"/>
  </w:num>
  <w:num w:numId="13">
    <w:abstractNumId w:val="14"/>
  </w:num>
  <w:num w:numId="14">
    <w:abstractNumId w:val="53"/>
  </w:num>
  <w:num w:numId="15">
    <w:abstractNumId w:val="42"/>
  </w:num>
  <w:num w:numId="16">
    <w:abstractNumId w:val="36"/>
  </w:num>
  <w:num w:numId="17">
    <w:abstractNumId w:val="4"/>
  </w:num>
  <w:num w:numId="18">
    <w:abstractNumId w:val="9"/>
  </w:num>
  <w:num w:numId="19">
    <w:abstractNumId w:val="25"/>
  </w:num>
  <w:num w:numId="20">
    <w:abstractNumId w:val="11"/>
  </w:num>
  <w:num w:numId="21">
    <w:abstractNumId w:val="46"/>
  </w:num>
  <w:num w:numId="22">
    <w:abstractNumId w:val="24"/>
  </w:num>
  <w:num w:numId="23">
    <w:abstractNumId w:val="55"/>
  </w:num>
  <w:num w:numId="24">
    <w:abstractNumId w:val="2"/>
  </w:num>
  <w:num w:numId="25">
    <w:abstractNumId w:val="3"/>
  </w:num>
  <w:num w:numId="26">
    <w:abstractNumId w:val="33"/>
  </w:num>
  <w:num w:numId="27">
    <w:abstractNumId w:val="39"/>
  </w:num>
  <w:num w:numId="28">
    <w:abstractNumId w:val="32"/>
  </w:num>
  <w:num w:numId="29">
    <w:abstractNumId w:val="20"/>
  </w:num>
  <w:num w:numId="30">
    <w:abstractNumId w:val="17"/>
  </w:num>
  <w:num w:numId="31">
    <w:abstractNumId w:val="19"/>
  </w:num>
  <w:num w:numId="32">
    <w:abstractNumId w:val="40"/>
  </w:num>
  <w:num w:numId="33">
    <w:abstractNumId w:val="31"/>
  </w:num>
  <w:num w:numId="34">
    <w:abstractNumId w:val="51"/>
  </w:num>
  <w:num w:numId="35">
    <w:abstractNumId w:val="7"/>
  </w:num>
  <w:num w:numId="36">
    <w:abstractNumId w:val="22"/>
  </w:num>
  <w:num w:numId="37">
    <w:abstractNumId w:val="45"/>
  </w:num>
  <w:num w:numId="38">
    <w:abstractNumId w:val="48"/>
  </w:num>
  <w:num w:numId="39">
    <w:abstractNumId w:val="8"/>
  </w:num>
  <w:num w:numId="40">
    <w:abstractNumId w:val="50"/>
  </w:num>
  <w:num w:numId="41">
    <w:abstractNumId w:val="30"/>
  </w:num>
  <w:num w:numId="42">
    <w:abstractNumId w:val="18"/>
  </w:num>
  <w:num w:numId="43">
    <w:abstractNumId w:val="27"/>
  </w:num>
  <w:num w:numId="44">
    <w:abstractNumId w:val="28"/>
  </w:num>
  <w:num w:numId="45">
    <w:abstractNumId w:val="54"/>
  </w:num>
  <w:num w:numId="46">
    <w:abstractNumId w:val="49"/>
  </w:num>
  <w:num w:numId="47">
    <w:abstractNumId w:val="16"/>
  </w:num>
  <w:num w:numId="48">
    <w:abstractNumId w:val="12"/>
  </w:num>
  <w:num w:numId="49">
    <w:abstractNumId w:val="6"/>
  </w:num>
  <w:num w:numId="50">
    <w:abstractNumId w:val="44"/>
  </w:num>
  <w:num w:numId="51">
    <w:abstractNumId w:val="26"/>
  </w:num>
  <w:num w:numId="52">
    <w:abstractNumId w:val="43"/>
  </w:num>
  <w:num w:numId="53">
    <w:abstractNumId w:val="41"/>
  </w:num>
  <w:num w:numId="54">
    <w:abstractNumId w:val="5"/>
  </w:num>
  <w:num w:numId="55">
    <w:abstractNumId w:val="35"/>
  </w:num>
  <w:num w:numId="56">
    <w:abstractNumId w:val="13"/>
  </w:num>
  <w:num w:numId="57">
    <w:abstractNumId w:val="37"/>
  </w:num>
  <w:num w:numId="5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RhYTM2ZjYwOTUyNWQwYzc1NmU3NTQzM2RjNDExZGIifQ=="/>
  </w:docVars>
  <w:rsids>
    <w:rsidRoot w:val="00000000"/>
    <w:rsid w:val="022B00BC"/>
    <w:rsid w:val="029600E7"/>
    <w:rsid w:val="02CF2CE4"/>
    <w:rsid w:val="03B20F8C"/>
    <w:rsid w:val="04DF5F2E"/>
    <w:rsid w:val="051A0B8C"/>
    <w:rsid w:val="053A55E5"/>
    <w:rsid w:val="069450BE"/>
    <w:rsid w:val="06C26280"/>
    <w:rsid w:val="07027CB2"/>
    <w:rsid w:val="070F453B"/>
    <w:rsid w:val="071E49B8"/>
    <w:rsid w:val="09B30627"/>
    <w:rsid w:val="09C37BCC"/>
    <w:rsid w:val="0AF0679F"/>
    <w:rsid w:val="0BDD2148"/>
    <w:rsid w:val="0BDF6813"/>
    <w:rsid w:val="0CCF6888"/>
    <w:rsid w:val="0D86163D"/>
    <w:rsid w:val="0E651252"/>
    <w:rsid w:val="10716D15"/>
    <w:rsid w:val="10942807"/>
    <w:rsid w:val="11A16739"/>
    <w:rsid w:val="11BC108F"/>
    <w:rsid w:val="14BC77B5"/>
    <w:rsid w:val="14DA74C7"/>
    <w:rsid w:val="157A2AC8"/>
    <w:rsid w:val="15C600ED"/>
    <w:rsid w:val="170821EC"/>
    <w:rsid w:val="174C7453"/>
    <w:rsid w:val="17892228"/>
    <w:rsid w:val="19A0303E"/>
    <w:rsid w:val="1AE67F2F"/>
    <w:rsid w:val="1C097164"/>
    <w:rsid w:val="1C4A7CD9"/>
    <w:rsid w:val="1CA27B15"/>
    <w:rsid w:val="1D341B78"/>
    <w:rsid w:val="1D3B323C"/>
    <w:rsid w:val="1E1C6435"/>
    <w:rsid w:val="1EB45B8F"/>
    <w:rsid w:val="1EBD4792"/>
    <w:rsid w:val="1EF1268E"/>
    <w:rsid w:val="1FA616CA"/>
    <w:rsid w:val="21325CB9"/>
    <w:rsid w:val="220A4192"/>
    <w:rsid w:val="22861367"/>
    <w:rsid w:val="229A3ED1"/>
    <w:rsid w:val="231A0405"/>
    <w:rsid w:val="24020572"/>
    <w:rsid w:val="24D12D46"/>
    <w:rsid w:val="25EB0744"/>
    <w:rsid w:val="25FF38E2"/>
    <w:rsid w:val="272D245F"/>
    <w:rsid w:val="282D5606"/>
    <w:rsid w:val="28733369"/>
    <w:rsid w:val="289F44B2"/>
    <w:rsid w:val="28B16789"/>
    <w:rsid w:val="28F066B5"/>
    <w:rsid w:val="293335D4"/>
    <w:rsid w:val="29DD4994"/>
    <w:rsid w:val="2AE905B1"/>
    <w:rsid w:val="2D9D410D"/>
    <w:rsid w:val="2E1168A9"/>
    <w:rsid w:val="2E271C28"/>
    <w:rsid w:val="2EE34559"/>
    <w:rsid w:val="303F76FD"/>
    <w:rsid w:val="30E8664A"/>
    <w:rsid w:val="32555C7F"/>
    <w:rsid w:val="32E60A1F"/>
    <w:rsid w:val="3310712F"/>
    <w:rsid w:val="33D103BB"/>
    <w:rsid w:val="348E0C53"/>
    <w:rsid w:val="34A9783B"/>
    <w:rsid w:val="34D21E6E"/>
    <w:rsid w:val="352003C0"/>
    <w:rsid w:val="35573479"/>
    <w:rsid w:val="35D16C04"/>
    <w:rsid w:val="37647620"/>
    <w:rsid w:val="377C4D93"/>
    <w:rsid w:val="386A108F"/>
    <w:rsid w:val="389143F1"/>
    <w:rsid w:val="398947E7"/>
    <w:rsid w:val="39EF6039"/>
    <w:rsid w:val="3A9E1B37"/>
    <w:rsid w:val="3AA91A18"/>
    <w:rsid w:val="3C053A08"/>
    <w:rsid w:val="3C28346E"/>
    <w:rsid w:val="3DDF7E2A"/>
    <w:rsid w:val="3E650793"/>
    <w:rsid w:val="3EAD7F28"/>
    <w:rsid w:val="3F09713A"/>
    <w:rsid w:val="3F13053D"/>
    <w:rsid w:val="3F713F07"/>
    <w:rsid w:val="4030282F"/>
    <w:rsid w:val="40985C20"/>
    <w:rsid w:val="40DC2D46"/>
    <w:rsid w:val="44094F51"/>
    <w:rsid w:val="445F4171"/>
    <w:rsid w:val="45F97EF6"/>
    <w:rsid w:val="461D2DB1"/>
    <w:rsid w:val="47AF2F63"/>
    <w:rsid w:val="47C32540"/>
    <w:rsid w:val="49016A01"/>
    <w:rsid w:val="499810E4"/>
    <w:rsid w:val="49B93C25"/>
    <w:rsid w:val="4B0D743B"/>
    <w:rsid w:val="4E1F2D0D"/>
    <w:rsid w:val="4E6C5A1E"/>
    <w:rsid w:val="50B060E2"/>
    <w:rsid w:val="50E377D9"/>
    <w:rsid w:val="51027AFB"/>
    <w:rsid w:val="512A365A"/>
    <w:rsid w:val="52E3552E"/>
    <w:rsid w:val="53B16803"/>
    <w:rsid w:val="5402441A"/>
    <w:rsid w:val="540B196F"/>
    <w:rsid w:val="54175782"/>
    <w:rsid w:val="555750DB"/>
    <w:rsid w:val="555D3FFE"/>
    <w:rsid w:val="564550D4"/>
    <w:rsid w:val="564D0CA7"/>
    <w:rsid w:val="56A02C2D"/>
    <w:rsid w:val="5884755E"/>
    <w:rsid w:val="597E3F42"/>
    <w:rsid w:val="59DE7BCE"/>
    <w:rsid w:val="59E00D5A"/>
    <w:rsid w:val="5A6802F5"/>
    <w:rsid w:val="5B3E50F4"/>
    <w:rsid w:val="5B4A57FD"/>
    <w:rsid w:val="5B885B4D"/>
    <w:rsid w:val="5B8F0C89"/>
    <w:rsid w:val="5CF71FBA"/>
    <w:rsid w:val="5D5977A1"/>
    <w:rsid w:val="5EC92704"/>
    <w:rsid w:val="5FF95DDF"/>
    <w:rsid w:val="614D65A2"/>
    <w:rsid w:val="61CE5CF1"/>
    <w:rsid w:val="627310D2"/>
    <w:rsid w:val="64E75692"/>
    <w:rsid w:val="6509375E"/>
    <w:rsid w:val="655962D4"/>
    <w:rsid w:val="65DD0C9E"/>
    <w:rsid w:val="674913F9"/>
    <w:rsid w:val="678E0518"/>
    <w:rsid w:val="67A21D44"/>
    <w:rsid w:val="692F54EF"/>
    <w:rsid w:val="695B0530"/>
    <w:rsid w:val="699634EB"/>
    <w:rsid w:val="69A82ABF"/>
    <w:rsid w:val="69FF6FDA"/>
    <w:rsid w:val="6A9E3EFF"/>
    <w:rsid w:val="6D434614"/>
    <w:rsid w:val="6D4B2536"/>
    <w:rsid w:val="6D940200"/>
    <w:rsid w:val="6DA07690"/>
    <w:rsid w:val="6F800BBD"/>
    <w:rsid w:val="6FA5482C"/>
    <w:rsid w:val="719B1193"/>
    <w:rsid w:val="71AF5789"/>
    <w:rsid w:val="72F57205"/>
    <w:rsid w:val="72FC7B32"/>
    <w:rsid w:val="73986AB4"/>
    <w:rsid w:val="75431F68"/>
    <w:rsid w:val="76C84BF7"/>
    <w:rsid w:val="7789082B"/>
    <w:rsid w:val="784F274B"/>
    <w:rsid w:val="787943FB"/>
    <w:rsid w:val="79086C1D"/>
    <w:rsid w:val="7B42766E"/>
    <w:rsid w:val="7C921F30"/>
    <w:rsid w:val="7CC5735A"/>
    <w:rsid w:val="7DF2712A"/>
    <w:rsid w:val="7EC81A75"/>
    <w:rsid w:val="7F721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2"/>
    <w:basedOn w:val="1"/>
    <w:next w:val="1"/>
    <w:qFormat/>
    <w:uiPriority w:val="0"/>
    <w:pPr>
      <w:keepNext/>
      <w:keepLines/>
      <w:spacing w:before="260" w:after="260" w:line="416" w:lineRule="auto"/>
      <w:ind w:firstLine="628"/>
      <w:jc w:val="center"/>
      <w:outlineLvl w:val="1"/>
    </w:pPr>
    <w:rPr>
      <w:rFonts w:ascii="Arial" w:hAnsi="Arial" w:eastAsia="黑体"/>
      <w:b/>
      <w:bCs/>
      <w:sz w:val="32"/>
      <w:szCs w:val="32"/>
    </w:rPr>
  </w:style>
  <w:style w:type="paragraph" w:styleId="3">
    <w:name w:val="heading 3"/>
    <w:basedOn w:val="1"/>
    <w:next w:val="1"/>
    <w:qFormat/>
    <w:uiPriority w:val="0"/>
    <w:pPr>
      <w:keepNext/>
      <w:keepLines/>
      <w:spacing w:before="260" w:after="260" w:line="416" w:lineRule="auto"/>
      <w:jc w:val="center"/>
      <w:outlineLvl w:val="2"/>
    </w:pPr>
    <w:rPr>
      <w:rFonts w:ascii="宋体"/>
      <w:b/>
      <w:bCs/>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rPr>
      <w:rFonts w:ascii="Arial" w:hAnsi="Arial" w:eastAsia="黑体" w:cs="Arial"/>
    </w:rPr>
  </w:style>
  <w:style w:type="paragraph" w:styleId="5">
    <w:name w:val="Body Text"/>
    <w:basedOn w:val="1"/>
    <w:next w:val="6"/>
    <w:qFormat/>
    <w:uiPriority w:val="0"/>
    <w:pPr>
      <w:spacing w:after="120"/>
    </w:pPr>
    <w:rPr>
      <w:rFonts w:ascii="@微软简标宋" w:hAnsi="@微软简标宋" w:eastAsia="@微软简标宋" w:cs="@微软简标宋"/>
      <w:szCs w:val="24"/>
      <w:lang w:val="zh-CN"/>
    </w:rPr>
  </w:style>
  <w:style w:type="paragraph" w:customStyle="1" w:styleId="6">
    <w:name w:val="Default"/>
    <w:qFormat/>
    <w:uiPriority w:val="0"/>
    <w:pPr>
      <w:widowControl w:val="0"/>
      <w:autoSpaceDE w:val="0"/>
      <w:autoSpaceDN w:val="0"/>
      <w:adjustRightInd w:val="0"/>
    </w:pPr>
    <w:rPr>
      <w:rFonts w:ascii="黑体" w:hAnsi="Times New Roman" w:eastAsia="黑体" w:cs="Times New Roman"/>
      <w:kern w:val="0"/>
      <w:sz w:val="20"/>
      <w:szCs w:val="20"/>
      <w:lang w:val="en-US" w:eastAsia="zh-CN" w:bidi="ar-SA"/>
    </w:rPr>
  </w:style>
  <w:style w:type="paragraph" w:styleId="7">
    <w:name w:val="Plain Text"/>
    <w:basedOn w:val="1"/>
    <w:qFormat/>
    <w:uiPriority w:val="99"/>
    <w:rPr>
      <w:rFonts w:ascii="宋体" w:hAnsi="Courier New" w:eastAsiaTheme="minorEastAsia" w:cstheme="minorBidi"/>
      <w:szCs w:val="22"/>
    </w:rPr>
  </w:style>
  <w:style w:type="paragraph" w:styleId="8">
    <w:name w:val="Date"/>
    <w:basedOn w:val="1"/>
    <w:next w:val="1"/>
    <w:qFormat/>
    <w:uiPriority w:val="0"/>
    <w:rPr>
      <w:rFonts w:ascii="Arial" w:hAnsi="Arial" w:eastAsia="宋体" w:cs="Arial"/>
      <w:b/>
      <w:sz w:val="28"/>
    </w:r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2">
    <w:name w:val="toc 2"/>
    <w:basedOn w:val="1"/>
    <w:next w:val="1"/>
    <w:qFormat/>
    <w:uiPriority w:val="0"/>
    <w:pPr>
      <w:ind w:left="420" w:leftChars="200"/>
    </w:pPr>
  </w:style>
  <w:style w:type="paragraph" w:styleId="13">
    <w:name w:val="Normal (Web)"/>
    <w:basedOn w:val="1"/>
    <w:qFormat/>
    <w:uiPriority w:val="0"/>
    <w:pPr>
      <w:spacing w:before="100" w:beforeAutospacing="1" w:after="100" w:afterAutospacing="1"/>
      <w:jc w:val="left"/>
    </w:pPr>
    <w:rPr>
      <w:rFonts w:cs="Times New Roman"/>
      <w:kern w:val="0"/>
      <w:sz w:val="24"/>
    </w:rPr>
  </w:style>
  <w:style w:type="paragraph" w:styleId="14">
    <w:name w:val="index 1"/>
    <w:basedOn w:val="1"/>
    <w:next w:val="1"/>
    <w:qFormat/>
    <w:uiPriority w:val="0"/>
    <w:pPr>
      <w:jc w:val="center"/>
    </w:pPr>
    <w:rPr>
      <w:rFonts w:ascii="Arial" w:hAnsi="Arial" w:eastAsia="Arial" w:cs="Arial"/>
      <w:b/>
      <w:bCs/>
      <w:sz w:val="28"/>
    </w:rPr>
  </w:style>
  <w:style w:type="paragraph" w:styleId="15">
    <w:name w:val="Body Text First Indent"/>
    <w:basedOn w:val="5"/>
    <w:unhideWhenUsed/>
    <w:qFormat/>
    <w:uiPriority w:val="99"/>
    <w:pPr>
      <w:ind w:firstLine="420" w:firstLineChars="100"/>
    </w:pPr>
  </w:style>
  <w:style w:type="table" w:styleId="17">
    <w:name w:val="Table Grid"/>
    <w:basedOn w:val="1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FollowedHyperlink"/>
    <w:basedOn w:val="18"/>
    <w:qFormat/>
    <w:uiPriority w:val="0"/>
    <w:rPr>
      <w:color w:val="800080"/>
      <w:u w:val="none"/>
    </w:rPr>
  </w:style>
  <w:style w:type="character" w:styleId="20">
    <w:name w:val="Emphasis"/>
    <w:basedOn w:val="18"/>
    <w:qFormat/>
    <w:uiPriority w:val="0"/>
    <w:rPr>
      <w:i/>
    </w:rPr>
  </w:style>
  <w:style w:type="character" w:styleId="21">
    <w:name w:val="HTML Definition"/>
    <w:basedOn w:val="18"/>
    <w:qFormat/>
    <w:uiPriority w:val="0"/>
  </w:style>
  <w:style w:type="character" w:styleId="22">
    <w:name w:val="HTML Typewriter"/>
    <w:basedOn w:val="18"/>
    <w:qFormat/>
    <w:uiPriority w:val="0"/>
    <w:rPr>
      <w:rFonts w:hint="default" w:ascii="monospace" w:hAnsi="monospace" w:eastAsia="monospace" w:cs="monospace"/>
      <w:sz w:val="20"/>
    </w:rPr>
  </w:style>
  <w:style w:type="character" w:styleId="23">
    <w:name w:val="HTML Acronym"/>
    <w:basedOn w:val="18"/>
    <w:qFormat/>
    <w:uiPriority w:val="0"/>
  </w:style>
  <w:style w:type="character" w:styleId="24">
    <w:name w:val="HTML Variable"/>
    <w:basedOn w:val="18"/>
    <w:qFormat/>
    <w:uiPriority w:val="0"/>
  </w:style>
  <w:style w:type="character" w:styleId="25">
    <w:name w:val="Hyperlink"/>
    <w:basedOn w:val="18"/>
    <w:qFormat/>
    <w:uiPriority w:val="0"/>
    <w:rPr>
      <w:color w:val="0000FF"/>
      <w:u w:val="none"/>
    </w:rPr>
  </w:style>
  <w:style w:type="character" w:styleId="26">
    <w:name w:val="HTML Code"/>
    <w:basedOn w:val="18"/>
    <w:qFormat/>
    <w:uiPriority w:val="0"/>
    <w:rPr>
      <w:rFonts w:hint="default" w:ascii="monospace" w:hAnsi="monospace" w:eastAsia="monospace" w:cs="monospace"/>
      <w:sz w:val="20"/>
    </w:rPr>
  </w:style>
  <w:style w:type="character" w:styleId="27">
    <w:name w:val="HTML Cite"/>
    <w:basedOn w:val="18"/>
    <w:qFormat/>
    <w:uiPriority w:val="0"/>
  </w:style>
  <w:style w:type="character" w:styleId="28">
    <w:name w:val="HTML Keyboard"/>
    <w:basedOn w:val="18"/>
    <w:qFormat/>
    <w:uiPriority w:val="0"/>
    <w:rPr>
      <w:rFonts w:ascii="monospace" w:hAnsi="monospace" w:eastAsia="monospace" w:cs="monospace"/>
      <w:sz w:val="20"/>
    </w:rPr>
  </w:style>
  <w:style w:type="character" w:styleId="29">
    <w:name w:val="HTML Sample"/>
    <w:basedOn w:val="18"/>
    <w:qFormat/>
    <w:uiPriority w:val="0"/>
    <w:rPr>
      <w:rFonts w:hint="default" w:ascii="monospace" w:hAnsi="monospace" w:eastAsia="monospace" w:cs="monospace"/>
    </w:rPr>
  </w:style>
  <w:style w:type="paragraph" w:customStyle="1" w:styleId="30">
    <w:name w:val="样式1"/>
    <w:basedOn w:val="1"/>
    <w:qFormat/>
    <w:uiPriority w:val="0"/>
    <w:pPr>
      <w:spacing w:before="75" w:line="277" w:lineRule="auto"/>
      <w:ind w:left="130" w:right="-9" w:firstLine="478"/>
    </w:pPr>
    <w:rPr>
      <w:rFonts w:ascii="宋体" w:hAnsi="宋体" w:eastAsia="宋体" w:cs="宋体"/>
      <w:snapToGrid w:val="0"/>
      <w:color w:val="000000"/>
      <w:spacing w:val="-1"/>
      <w:kern w:val="0"/>
      <w:sz w:val="24"/>
      <w:szCs w:val="24"/>
    </w:rPr>
  </w:style>
  <w:style w:type="paragraph" w:customStyle="1" w:styleId="31">
    <w:name w:val="xl31"/>
    <w:basedOn w:val="1"/>
    <w:qFormat/>
    <w:uiPriority w:val="0"/>
    <w:pPr>
      <w:widowControl/>
      <w:spacing w:before="100" w:beforeAutospacing="1" w:after="100" w:afterAutospacing="1"/>
      <w:jc w:val="center"/>
    </w:pPr>
    <w:rPr>
      <w:b/>
      <w:bCs/>
      <w:kern w:val="0"/>
      <w:sz w:val="28"/>
      <w:szCs w:val="28"/>
    </w:rPr>
  </w:style>
  <w:style w:type="paragraph" w:customStyle="1" w:styleId="32">
    <w:name w:val="D&amp;L"/>
    <w:basedOn w:val="10"/>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33">
    <w:name w:val="Table Normal"/>
    <w:semiHidden/>
    <w:unhideWhenUsed/>
    <w:qFormat/>
    <w:uiPriority w:val="0"/>
    <w:tblPr>
      <w:tblCellMar>
        <w:top w:w="0" w:type="dxa"/>
        <w:left w:w="0" w:type="dxa"/>
        <w:bottom w:w="0" w:type="dxa"/>
        <w:right w:w="0" w:type="dxa"/>
      </w:tblCellMar>
    </w:tblPr>
  </w:style>
  <w:style w:type="paragraph" w:customStyle="1" w:styleId="34">
    <w:name w:val="Char Char Char Char Char Char Char1 Char"/>
    <w:basedOn w:val="1"/>
    <w:qFormat/>
    <w:uiPriority w:val="0"/>
    <w:rPr>
      <w:rFonts w:ascii="Arial" w:hAnsi="Arial" w:eastAsia="宋体" w:cs="Arial"/>
      <w:sz w:val="24"/>
    </w:rPr>
  </w:style>
  <w:style w:type="paragraph" w:customStyle="1" w:styleId="35">
    <w:name w:val="Table Text"/>
    <w:basedOn w:val="1"/>
    <w:semiHidden/>
    <w:qFormat/>
    <w:uiPriority w:val="0"/>
    <w:rPr>
      <w:rFonts w:ascii="Arial" w:hAnsi="Arial" w:eastAsia="Arial" w:cs="Arial"/>
      <w:sz w:val="21"/>
      <w:szCs w:val="21"/>
      <w:lang w:val="en-US" w:eastAsia="en-US" w:bidi="ar-SA"/>
    </w:rPr>
  </w:style>
  <w:style w:type="paragraph" w:customStyle="1" w:styleId="36">
    <w:name w:val="正文（S4号，行距1.5）"/>
    <w:basedOn w:val="1"/>
    <w:qFormat/>
    <w:uiPriority w:val="0"/>
    <w:pPr>
      <w:wordWrap w:val="0"/>
      <w:adjustRightInd w:val="0"/>
      <w:snapToGrid w:val="0"/>
      <w:spacing w:line="360" w:lineRule="auto"/>
      <w:ind w:firstLine="643" w:firstLineChars="200"/>
      <w:jc w:val="left"/>
    </w:pPr>
    <w:rPr>
      <w:sz w:val="24"/>
    </w:rPr>
  </w:style>
  <w:style w:type="character" w:customStyle="1" w:styleId="37">
    <w:name w:val="first-child2"/>
    <w:basedOn w:val="18"/>
    <w:qFormat/>
    <w:uiPriority w:val="0"/>
  </w:style>
  <w:style w:type="character" w:customStyle="1" w:styleId="38">
    <w:name w:val="layui-this"/>
    <w:basedOn w:val="18"/>
    <w:qFormat/>
    <w:uiPriority w:val="0"/>
    <w:rPr>
      <w:bdr w:val="single" w:color="EEEEEE" w:sz="6" w:space="0"/>
      <w:shd w:val="clear" w:fill="FFFFFF"/>
    </w:rPr>
  </w:style>
  <w:style w:type="character" w:customStyle="1" w:styleId="39">
    <w:name w:val="hover5"/>
    <w:basedOn w:val="18"/>
    <w:qFormat/>
    <w:uiPriority w:val="0"/>
    <w:rPr>
      <w:u w:val="single"/>
    </w:rPr>
  </w:style>
  <w:style w:type="character" w:customStyle="1" w:styleId="40">
    <w:name w:val="hover"/>
    <w:basedOn w:val="18"/>
    <w:qFormat/>
    <w:uiPriority w:val="0"/>
    <w:rPr>
      <w:u w:val="single"/>
    </w:rPr>
  </w:style>
  <w:style w:type="character" w:customStyle="1" w:styleId="41">
    <w:name w:val="first-child"/>
    <w:basedOn w:val="18"/>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39</Pages>
  <Words>85</Words>
  <Characters>88</Characters>
  <Lines>0</Lines>
  <Paragraphs>0</Paragraphs>
  <TotalTime>400</TotalTime>
  <ScaleCrop>false</ScaleCrop>
  <LinksUpToDate>false</LinksUpToDate>
  <CharactersWithSpaces>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2023-12-20T04:08:00Z</dcterms:created>
  <dc:creator>Administrator</dc:creator>
  <cp:lastModifiedBy>汐</cp:lastModifiedBy>
  <dcterms:modified xsi:type="dcterms:W3CDTF">2026-10-08T07:21:30Z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EAC0B707439040DD9748B4339ABCC9DF_13</vt:lpwstr>
  </property>
  <property fmtid="{D5CDD505-2E9C-101B-9397-08002B2CF9AE}" pid="4" name="KSOTemplateDocerSaveRecord">
    <vt:lpwstr>eyJoZGlkIjoiZGUxYjliNTZmNWNiZTliMTdjYzZkNDk3ODI2ZjE5OGEiLCJ1c2VySWQiOiI1MTkxNzM5MzIifQ==</vt:lpwstr>
  </property>
</Properties>
</file>