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205E8">
      <w:pPr>
        <w:pStyle w:val="2"/>
        <w:pageBreakBefore w:val="0"/>
        <w:widowControl w:val="0"/>
        <w:kinsoku/>
        <w:wordWrap/>
        <w:overflowPunct/>
        <w:topLinePunct w:val="0"/>
        <w:autoSpaceDE/>
        <w:autoSpaceDN/>
        <w:bidi w:val="0"/>
        <w:adjustRightInd w:val="0"/>
        <w:snapToGrid/>
        <w:spacing w:before="0" w:after="0" w:line="360" w:lineRule="auto"/>
        <w:jc w:val="both"/>
        <w:textAlignment w:val="auto"/>
        <w:rPr>
          <w:rFonts w:hint="eastAsia" w:ascii="宋体" w:hAnsi="宋体" w:cs="宋体"/>
          <w:b w:val="0"/>
          <w:bCs w:val="0"/>
          <w:color w:val="auto"/>
          <w:sz w:val="28"/>
          <w:szCs w:val="28"/>
          <w:highlight w:val="none"/>
          <w:lang w:val="en-US" w:eastAsia="zh-CN"/>
        </w:rPr>
      </w:pPr>
      <w:bookmarkStart w:id="0" w:name="_Toc18135"/>
      <w:r>
        <w:rPr>
          <w:rFonts w:hint="eastAsia" w:ascii="黑体" w:hAnsi="黑体" w:eastAsia="黑体" w:cs="黑体"/>
          <w:b w:val="0"/>
          <w:bCs w:val="0"/>
          <w:color w:val="auto"/>
          <w:sz w:val="28"/>
          <w:szCs w:val="28"/>
          <w:highlight w:val="none"/>
          <w:lang w:val="en-US" w:eastAsia="zh-CN"/>
        </w:rPr>
        <w:t>项目名称：</w:t>
      </w:r>
      <w:r>
        <w:rPr>
          <w:rFonts w:hint="eastAsia" w:ascii="方正仿宋_GB2312" w:hAnsi="方正仿宋_GB2312" w:eastAsia="方正仿宋_GB2312" w:cs="方正仿宋_GB2312"/>
          <w:b w:val="0"/>
          <w:bCs w:val="0"/>
          <w:color w:val="auto"/>
          <w:sz w:val="28"/>
          <w:szCs w:val="28"/>
          <w:highlight w:val="none"/>
          <w:lang w:val="en-US" w:eastAsia="zh-CN"/>
        </w:rPr>
        <w:t>六安市公安局交通管理支队购买执法执勤用车项目（四次）</w:t>
      </w:r>
    </w:p>
    <w:p w14:paraId="4538AF69">
      <w:pPr>
        <w:pageBreakBefore w:val="0"/>
        <w:widowControl w:val="0"/>
        <w:kinsoku/>
        <w:wordWrap/>
        <w:overflowPunct/>
        <w:topLinePunct w:val="0"/>
        <w:autoSpaceDE/>
        <w:autoSpaceDN/>
        <w:bidi w:val="0"/>
        <w:snapToGrid/>
        <w:spacing w:line="360" w:lineRule="auto"/>
        <w:textAlignment w:val="auto"/>
        <w:rPr>
          <w:rFonts w:hint="eastAsia" w:ascii="宋体" w:hAnsi="宋体" w:cs="宋体"/>
          <w:b/>
          <w:bCs/>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采购单位：</w:t>
      </w:r>
      <w:r>
        <w:rPr>
          <w:rFonts w:hint="eastAsia" w:ascii="方正仿宋_GB2312" w:hAnsi="方正仿宋_GB2312" w:eastAsia="方正仿宋_GB2312" w:cs="方正仿宋_GB2312"/>
          <w:b w:val="0"/>
          <w:bCs w:val="0"/>
          <w:color w:val="auto"/>
          <w:sz w:val="28"/>
          <w:szCs w:val="28"/>
          <w:highlight w:val="none"/>
          <w:lang w:val="en-US" w:eastAsia="zh-CN"/>
        </w:rPr>
        <w:t>六安市公安局交通管理支队</w:t>
      </w:r>
    </w:p>
    <w:p w14:paraId="00598495">
      <w:pPr>
        <w:pageBreakBefore w:val="0"/>
        <w:widowControl w:val="0"/>
        <w:kinsoku/>
        <w:wordWrap/>
        <w:overflowPunct/>
        <w:topLinePunct w:val="0"/>
        <w:autoSpaceDE/>
        <w:autoSpaceDN/>
        <w:bidi w:val="0"/>
        <w:snapToGrid/>
        <w:spacing w:line="360" w:lineRule="auto"/>
        <w:textAlignment w:val="auto"/>
        <w:rPr>
          <w:rFonts w:hint="eastAsia" w:ascii="宋体" w:hAnsi="宋体" w:cs="宋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公示时间：</w:t>
      </w:r>
      <w:r>
        <w:rPr>
          <w:rFonts w:hint="eastAsia" w:ascii="方正仿宋_GB2312" w:hAnsi="方正仿宋_GB2312" w:eastAsia="方正仿宋_GB2312" w:cs="方正仿宋_GB2312"/>
          <w:b w:val="0"/>
          <w:bCs w:val="0"/>
          <w:color w:val="auto"/>
          <w:sz w:val="28"/>
          <w:szCs w:val="28"/>
          <w:highlight w:val="none"/>
          <w:lang w:val="en-US" w:eastAsia="zh-CN"/>
        </w:rPr>
        <w:t>2026年8月27日</w:t>
      </w:r>
    </w:p>
    <w:p w14:paraId="7753959B">
      <w:pPr>
        <w:pageBreakBefore w:val="0"/>
        <w:widowControl w:val="0"/>
        <w:kinsoku/>
        <w:wordWrap/>
        <w:overflowPunct/>
        <w:topLinePunct w:val="0"/>
        <w:autoSpaceDE/>
        <w:autoSpaceDN/>
        <w:bidi w:val="0"/>
        <w:snapToGrid/>
        <w:spacing w:line="360" w:lineRule="auto"/>
        <w:textAlignment w:val="auto"/>
        <w:rPr>
          <w:rFonts w:hint="default" w:ascii="宋体" w:hAnsi="宋体" w:cs="宋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项目预算：</w:t>
      </w:r>
      <w:r>
        <w:rPr>
          <w:rFonts w:hint="eastAsia" w:ascii="方正仿宋_GB2312" w:hAnsi="方正仿宋_GB2312" w:eastAsia="方正仿宋_GB2312" w:cs="方正仿宋_GB2312"/>
          <w:b w:val="0"/>
          <w:bCs w:val="0"/>
          <w:color w:val="auto"/>
          <w:sz w:val="28"/>
          <w:szCs w:val="28"/>
          <w:highlight w:val="none"/>
          <w:lang w:val="en-US" w:eastAsia="zh-CN"/>
        </w:rPr>
        <w:t>210.00万元</w:t>
      </w:r>
    </w:p>
    <w:p w14:paraId="11EB0D19">
      <w:pPr>
        <w:pageBreakBefore w:val="0"/>
        <w:widowControl w:val="0"/>
        <w:kinsoku/>
        <w:wordWrap/>
        <w:overflowPunct/>
        <w:topLinePunct w:val="0"/>
        <w:autoSpaceDE/>
        <w:autoSpaceDN/>
        <w:bidi w:val="0"/>
        <w:snapToGrid/>
        <w:spacing w:line="360" w:lineRule="auto"/>
        <w:textAlignment w:val="auto"/>
        <w:rPr>
          <w:rFonts w:hint="default" w:ascii="宋体" w:hAnsi="宋体" w:cs="宋体"/>
          <w:b/>
          <w:bCs/>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需求概述：</w:t>
      </w:r>
      <w:r>
        <w:rPr>
          <w:rFonts w:hint="eastAsia" w:ascii="方正仿宋_GB2312" w:hAnsi="方正仿宋_GB2312" w:eastAsia="方正仿宋_GB2312" w:cs="方正仿宋_GB2312"/>
          <w:b w:val="0"/>
          <w:bCs w:val="0"/>
          <w:color w:val="auto"/>
          <w:sz w:val="28"/>
          <w:szCs w:val="28"/>
          <w:highlight w:val="none"/>
          <w:lang w:val="en-US" w:eastAsia="zh-CN"/>
        </w:rPr>
        <w:t>根据《中华人民共和国道路交通安全法》、《道路交通事故处理程序规定》、《道路交通违法行为处理程序规定》等法律法规要求，为确保我市交通秩序和事故处理工作的落实，六安市公安局交通管理支队拟购买15辆执法执勤用车。其中，新能源中大型SUV 5辆，新能源紧凑型SUV10辆。</w:t>
      </w:r>
      <w:r>
        <w:rPr>
          <w:rFonts w:hint="eastAsia" w:ascii="方正仿宋_GB2312" w:hAnsi="方正仿宋_GB2312" w:eastAsia="方正仿宋_GB2312" w:cs="方正仿宋_GB2312"/>
          <w:sz w:val="28"/>
          <w:szCs w:val="28"/>
          <w:highlight w:val="none"/>
          <w:lang w:val="en-US" w:eastAsia="zh-CN"/>
        </w:rPr>
        <w:t>具体内容详见采购文件。</w:t>
      </w:r>
    </w:p>
    <w:p w14:paraId="55E9F5B2">
      <w:pPr>
        <w:pageBreakBefore w:val="0"/>
        <w:widowControl w:val="0"/>
        <w:kinsoku/>
        <w:wordWrap/>
        <w:overflowPunct/>
        <w:topLinePunct w:val="0"/>
        <w:autoSpaceDE/>
        <w:autoSpaceDN/>
        <w:bidi w:val="0"/>
        <w:snapToGrid/>
        <w:spacing w:line="360" w:lineRule="auto"/>
        <w:jc w:val="left"/>
        <w:textAlignment w:val="auto"/>
        <w:rPr>
          <w:rFonts w:hint="eastAsia" w:ascii="宋体" w:hAnsi="宋体" w:cs="宋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是否专门面向中小企业采购：</w:t>
      </w:r>
      <w:r>
        <w:rPr>
          <w:rFonts w:hint="eastAsia" w:ascii="方正仿宋_GB2312" w:hAnsi="方正仿宋_GB2312" w:eastAsia="方正仿宋_GB2312" w:cs="方正仿宋_GB2312"/>
          <w:b w:val="0"/>
          <w:bCs w:val="0"/>
          <w:color w:val="auto"/>
          <w:sz w:val="28"/>
          <w:szCs w:val="28"/>
          <w:highlight w:val="none"/>
          <w:lang w:val="en-US" w:eastAsia="zh-CN"/>
        </w:rPr>
        <w:t>否</w:t>
      </w:r>
    </w:p>
    <w:p w14:paraId="76C2BAC2">
      <w:pPr>
        <w:spacing w:line="360" w:lineRule="auto"/>
        <w:rPr>
          <w:rFonts w:hint="eastAsia" w:ascii="宋体" w:hAnsi="宋体" w:cs="宋体"/>
          <w:b w:val="0"/>
          <w:bCs w:val="0"/>
          <w:color w:val="auto"/>
          <w:sz w:val="24"/>
          <w:szCs w:val="24"/>
          <w:highlight w:val="none"/>
          <w:lang w:val="en-US" w:eastAsia="zh-CN"/>
        </w:rPr>
      </w:pPr>
    </w:p>
    <w:p w14:paraId="33AAC386">
      <w:pPr>
        <w:spacing w:line="360" w:lineRule="auto"/>
        <w:rPr>
          <w:rFonts w:hint="eastAsia" w:ascii="宋体" w:hAnsi="宋体" w:cs="宋体"/>
          <w:b w:val="0"/>
          <w:bCs w:val="0"/>
          <w:color w:val="auto"/>
          <w:sz w:val="24"/>
          <w:szCs w:val="24"/>
          <w:highlight w:val="none"/>
          <w:lang w:val="en-US" w:eastAsia="zh-CN"/>
        </w:rPr>
      </w:pPr>
    </w:p>
    <w:p w14:paraId="0D100027">
      <w:pPr>
        <w:spacing w:line="360" w:lineRule="auto"/>
        <w:rPr>
          <w:rFonts w:hint="eastAsia" w:ascii="宋体" w:hAnsi="宋体" w:cs="宋体"/>
          <w:b w:val="0"/>
          <w:bCs w:val="0"/>
          <w:color w:val="auto"/>
          <w:sz w:val="24"/>
          <w:szCs w:val="24"/>
          <w:highlight w:val="none"/>
          <w:lang w:val="en-US" w:eastAsia="zh-CN"/>
        </w:rPr>
      </w:pPr>
    </w:p>
    <w:p w14:paraId="21B7BCAA">
      <w:pPr>
        <w:rPr>
          <w:rFonts w:hint="eastAsia" w:ascii="宋体" w:hAnsi="宋体" w:cs="宋体"/>
          <w:color w:val="auto"/>
          <w:sz w:val="36"/>
          <w:szCs w:val="36"/>
          <w:highlight w:val="none"/>
        </w:rPr>
      </w:pPr>
      <w:r>
        <w:rPr>
          <w:rFonts w:hint="eastAsia" w:ascii="宋体" w:hAnsi="宋体" w:cs="宋体"/>
          <w:color w:val="auto"/>
          <w:sz w:val="36"/>
          <w:szCs w:val="36"/>
          <w:highlight w:val="none"/>
        </w:rPr>
        <w:br w:type="page"/>
      </w:r>
    </w:p>
    <w:p w14:paraId="7A2C10AC">
      <w:pPr>
        <w:pStyle w:val="2"/>
        <w:numPr>
          <w:ilvl w:val="0"/>
          <w:numId w:val="0"/>
        </w:numPr>
        <w:adjustRightInd w:val="0"/>
        <w:spacing w:before="120" w:beforeLines="50" w:after="120" w:afterLines="50"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采购需求</w:t>
      </w:r>
      <w:bookmarkEnd w:id="0"/>
      <w:bookmarkStart w:id="1" w:name="_Hlt509716920"/>
      <w:bookmarkEnd w:id="1"/>
    </w:p>
    <w:p w14:paraId="7231ABFD">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2D3D7E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olor w:val="auto"/>
          <w:sz w:val="24"/>
          <w:szCs w:val="18"/>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szCs w:val="18"/>
          <w:highlight w:val="none"/>
        </w:rPr>
        <w:t>根据《</w:t>
      </w:r>
      <w:r>
        <w:rPr>
          <w:rFonts w:hint="eastAsia" w:asciiTheme="minorEastAsia" w:hAnsiTheme="minorEastAsia" w:eastAsiaTheme="minorEastAsia"/>
          <w:color w:val="auto"/>
          <w:sz w:val="24"/>
          <w:szCs w:val="18"/>
          <w:highlight w:val="none"/>
        </w:rPr>
        <w:t>政府采购进口产品管理办法</w:t>
      </w:r>
      <w:r>
        <w:rPr>
          <w:rFonts w:asciiTheme="minorEastAsia" w:hAnsiTheme="minorEastAsia" w:eastAsiaTheme="minorEastAsia"/>
          <w:color w:val="auto"/>
          <w:sz w:val="24"/>
          <w:szCs w:val="18"/>
          <w:highlight w:val="none"/>
        </w:rPr>
        <w:t>》及政府采购管理部门的相关规定，下列采购需求中</w:t>
      </w:r>
      <w:r>
        <w:rPr>
          <w:rFonts w:hint="eastAsia" w:asciiTheme="minorEastAsia" w:hAnsiTheme="minorEastAsia" w:eastAsiaTheme="minorEastAsia"/>
          <w:color w:val="auto"/>
          <w:sz w:val="24"/>
          <w:szCs w:val="18"/>
          <w:highlight w:val="none"/>
        </w:rPr>
        <w:t>标注进口产品的货物均</w:t>
      </w:r>
      <w:r>
        <w:rPr>
          <w:rFonts w:asciiTheme="minorEastAsia" w:hAnsiTheme="minorEastAsia" w:eastAsiaTheme="minorEastAsia"/>
          <w:color w:val="auto"/>
          <w:sz w:val="24"/>
          <w:szCs w:val="18"/>
          <w:highlight w:val="none"/>
        </w:rPr>
        <w:t>已履行相关论证手续，经核准采购进口</w:t>
      </w:r>
      <w:r>
        <w:rPr>
          <w:rFonts w:hint="eastAsia" w:asciiTheme="minorEastAsia" w:hAnsiTheme="minorEastAsia" w:eastAsiaTheme="minorEastAsia"/>
          <w:color w:val="auto"/>
          <w:sz w:val="24"/>
          <w:szCs w:val="18"/>
          <w:highlight w:val="none"/>
        </w:rPr>
        <w:t>产品</w:t>
      </w:r>
      <w:r>
        <w:rPr>
          <w:rFonts w:asciiTheme="minorEastAsia" w:hAnsiTheme="minorEastAsia" w:eastAsiaTheme="minorEastAsia"/>
          <w:color w:val="auto"/>
          <w:sz w:val="24"/>
          <w:szCs w:val="18"/>
          <w:highlight w:val="none"/>
        </w:rPr>
        <w:t>，但不限制满足询价通知书要求的国内产品参与竞争</w:t>
      </w:r>
      <w:r>
        <w:rPr>
          <w:rFonts w:hint="eastAsia" w:asciiTheme="minorEastAsia" w:hAnsiTheme="minorEastAsia" w:eastAsiaTheme="minorEastAsia"/>
          <w:color w:val="auto"/>
          <w:sz w:val="24"/>
          <w:szCs w:val="18"/>
          <w:highlight w:val="none"/>
        </w:rPr>
        <w:t>。</w:t>
      </w:r>
      <w:r>
        <w:rPr>
          <w:rFonts w:hint="eastAsia" w:asciiTheme="minorEastAsia" w:hAnsiTheme="minorEastAsia" w:eastAsiaTheme="minorEastAsia"/>
          <w:b/>
          <w:bCs/>
          <w:color w:val="auto"/>
          <w:sz w:val="24"/>
          <w:szCs w:val="18"/>
          <w:highlight w:val="none"/>
        </w:rPr>
        <w:t>未标注进口产品的货物均</w:t>
      </w:r>
      <w:r>
        <w:rPr>
          <w:rFonts w:asciiTheme="minorEastAsia" w:hAnsiTheme="minorEastAsia" w:eastAsiaTheme="minorEastAsia"/>
          <w:b/>
          <w:bCs/>
          <w:color w:val="auto"/>
          <w:sz w:val="24"/>
          <w:szCs w:val="18"/>
          <w:highlight w:val="none"/>
        </w:rPr>
        <w:t>为拒绝采购进口产品</w:t>
      </w:r>
      <w:r>
        <w:rPr>
          <w:rFonts w:hint="eastAsia" w:asciiTheme="minorEastAsia" w:hAnsiTheme="minorEastAsia" w:eastAsiaTheme="minorEastAsia"/>
          <w:b/>
          <w:bCs/>
          <w:color w:val="auto"/>
          <w:sz w:val="24"/>
          <w:szCs w:val="18"/>
          <w:highlight w:val="none"/>
        </w:rPr>
        <w:t>。</w:t>
      </w:r>
    </w:p>
    <w:p w14:paraId="3864F41C">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762FE2BC">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6C5DB71E">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6A73B48">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asciiTheme="minorEastAsia" w:hAnsiTheme="minorEastAsia" w:eastAsiaTheme="minorEastAsia"/>
          <w:color w:val="auto"/>
          <w:sz w:val="24"/>
          <w:szCs w:val="18"/>
          <w:highlight w:val="none"/>
        </w:rPr>
      </w:pPr>
      <w:r>
        <w:rPr>
          <w:rFonts w:hint="eastAsia" w:asciiTheme="minorEastAsia" w:hAnsiTheme="minorEastAsia" w:eastAsiaTheme="minorEastAsia"/>
          <w:color w:val="auto"/>
          <w:sz w:val="24"/>
          <w:szCs w:val="18"/>
          <w:highlight w:val="none"/>
          <w:lang w:val="en-US" w:eastAsia="zh-CN"/>
        </w:rPr>
        <w:t>3</w:t>
      </w:r>
      <w:r>
        <w:rPr>
          <w:rFonts w:hint="eastAsia" w:asciiTheme="minorEastAsia" w:hAnsiTheme="minorEastAsia" w:eastAsiaTheme="minorEastAsia"/>
          <w:color w:val="auto"/>
          <w:sz w:val="24"/>
          <w:szCs w:val="18"/>
          <w:highlight w:val="none"/>
        </w:rPr>
        <w:t>.</w:t>
      </w:r>
      <w:r>
        <w:rPr>
          <w:rFonts w:hint="eastAsia" w:asciiTheme="minorEastAsia" w:hAnsiTheme="minorEastAsia" w:eastAsiaTheme="minorEastAsia"/>
          <w:color w:val="auto"/>
          <w:sz w:val="24"/>
          <w:szCs w:val="18"/>
          <w:highlight w:val="none"/>
          <w:lang w:val="en-US" w:eastAsia="zh-CN"/>
        </w:rPr>
        <w:t>标</w:t>
      </w:r>
      <w:r>
        <w:rPr>
          <w:rFonts w:hint="eastAsia" w:ascii="宋体" w:hAnsi="宋体" w:eastAsia="宋体" w:cs="宋体"/>
          <w:color w:val="auto"/>
          <w:sz w:val="24"/>
          <w:szCs w:val="18"/>
          <w:highlight w:val="none"/>
          <w:lang w:val="en-US" w:eastAsia="zh-CN"/>
        </w:rPr>
        <w:t>▲</w:t>
      </w:r>
      <w:r>
        <w:rPr>
          <w:rFonts w:hint="eastAsia" w:asciiTheme="minorEastAsia" w:hAnsiTheme="minorEastAsia" w:eastAsiaTheme="minorEastAsia"/>
          <w:color w:val="auto"/>
          <w:sz w:val="24"/>
          <w:szCs w:val="18"/>
          <w:highlight w:val="none"/>
          <w:lang w:val="en-US" w:eastAsia="zh-CN"/>
        </w:rPr>
        <w:t>项采购标的为本项目核心产品；所有参数</w:t>
      </w:r>
      <w:r>
        <w:rPr>
          <w:rFonts w:hint="eastAsia" w:asciiTheme="minorEastAsia" w:hAnsiTheme="minorEastAsia" w:eastAsiaTheme="minorEastAsia"/>
          <w:color w:val="auto"/>
          <w:sz w:val="24"/>
          <w:szCs w:val="18"/>
          <w:highlight w:val="none"/>
          <w:u w:val="single"/>
        </w:rPr>
        <w:t xml:space="preserve"> </w:t>
      </w:r>
      <w:r>
        <w:rPr>
          <w:rFonts w:hint="eastAsia" w:asciiTheme="minorEastAsia" w:hAnsiTheme="minorEastAsia" w:eastAsiaTheme="minorEastAsia"/>
          <w:color w:val="auto"/>
          <w:sz w:val="24"/>
          <w:szCs w:val="18"/>
          <w:highlight w:val="none"/>
          <w:u w:val="single"/>
          <w:lang w:val="en-US" w:eastAsia="zh-CN"/>
        </w:rPr>
        <w:t>3</w:t>
      </w:r>
      <w:r>
        <w:rPr>
          <w:rFonts w:asciiTheme="minorEastAsia" w:hAnsiTheme="minorEastAsia" w:eastAsiaTheme="minorEastAsia"/>
          <w:color w:val="auto"/>
          <w:sz w:val="24"/>
          <w:szCs w:val="18"/>
          <w:highlight w:val="none"/>
          <w:u w:val="single"/>
        </w:rPr>
        <w:t xml:space="preserve"> </w:t>
      </w:r>
      <w:r>
        <w:rPr>
          <w:rFonts w:hint="eastAsia" w:asciiTheme="minorEastAsia" w:hAnsiTheme="minorEastAsia" w:eastAsiaTheme="minorEastAsia"/>
          <w:color w:val="auto"/>
          <w:sz w:val="24"/>
          <w:szCs w:val="18"/>
          <w:highlight w:val="none"/>
        </w:rPr>
        <w:t>条及以上未</w:t>
      </w:r>
      <w:r>
        <w:rPr>
          <w:rFonts w:hint="eastAsia" w:asciiTheme="minorEastAsia" w:hAnsiTheme="minorEastAsia" w:eastAsiaTheme="minorEastAsia"/>
          <w:color w:val="auto"/>
          <w:sz w:val="24"/>
          <w:szCs w:val="18"/>
          <w:highlight w:val="none"/>
          <w:lang w:val="en-US" w:eastAsia="zh-CN"/>
        </w:rPr>
        <w:t>满足</w:t>
      </w:r>
      <w:r>
        <w:rPr>
          <w:rFonts w:hint="eastAsia" w:asciiTheme="minorEastAsia" w:hAnsiTheme="minorEastAsia" w:eastAsiaTheme="minorEastAsia"/>
          <w:color w:val="auto"/>
          <w:sz w:val="24"/>
          <w:szCs w:val="18"/>
          <w:highlight w:val="none"/>
        </w:rPr>
        <w:t>的，</w:t>
      </w:r>
      <w:r>
        <w:rPr>
          <w:rFonts w:hint="eastAsia" w:asciiTheme="minorEastAsia" w:hAnsiTheme="minorEastAsia" w:eastAsiaTheme="minorEastAsia"/>
          <w:b/>
          <w:bCs/>
          <w:color w:val="auto"/>
          <w:sz w:val="24"/>
          <w:szCs w:val="18"/>
          <w:highlight w:val="none"/>
        </w:rPr>
        <w:t>响应无效</w:t>
      </w:r>
      <w:r>
        <w:rPr>
          <w:rFonts w:hint="eastAsia" w:asciiTheme="minorEastAsia" w:hAnsiTheme="minorEastAsia" w:eastAsiaTheme="minorEastAsia"/>
          <w:color w:val="auto"/>
          <w:sz w:val="24"/>
          <w:szCs w:val="18"/>
          <w:highlight w:val="none"/>
        </w:rPr>
        <w:t>。</w:t>
      </w:r>
    </w:p>
    <w:p w14:paraId="5E067CD8">
      <w:pPr>
        <w:keepNext w:val="0"/>
        <w:keepLines w:val="0"/>
        <w:pageBreakBefore w:val="0"/>
        <w:widowControl w:val="0"/>
        <w:kinsoku/>
        <w:wordWrap/>
        <w:overflowPunct/>
        <w:topLinePunct w:val="0"/>
        <w:autoSpaceDE/>
        <w:autoSpaceDN/>
        <w:bidi w:val="0"/>
        <w:adjustRightInd/>
        <w:snapToGrid/>
        <w:spacing w:line="520" w:lineRule="exact"/>
        <w:ind w:firstLine="437"/>
        <w:textAlignment w:val="auto"/>
        <w:outlineLvl w:val="1"/>
        <w:rPr>
          <w:rFonts w:asciiTheme="minorEastAsia" w:hAnsiTheme="minorEastAsia" w:eastAsiaTheme="minorEastAsia"/>
          <w:b/>
          <w:color w:val="auto"/>
          <w:sz w:val="24"/>
          <w:szCs w:val="18"/>
          <w:highlight w:val="none"/>
        </w:rPr>
      </w:pPr>
      <w:bookmarkStart w:id="2" w:name="_Toc23283"/>
      <w:bookmarkStart w:id="3" w:name="_Toc19391"/>
      <w:bookmarkStart w:id="4" w:name="_Toc23627"/>
      <w:r>
        <w:rPr>
          <w:rFonts w:hint="eastAsia" w:asciiTheme="minorEastAsia" w:hAnsiTheme="minorEastAsia" w:eastAsiaTheme="minorEastAsia"/>
          <w:b/>
          <w:color w:val="auto"/>
          <w:sz w:val="24"/>
          <w:szCs w:val="18"/>
          <w:highlight w:val="none"/>
        </w:rPr>
        <w:t>一、采购需求前附表</w:t>
      </w:r>
      <w:bookmarkEnd w:id="2"/>
      <w:bookmarkEnd w:id="3"/>
      <w:bookmarkEnd w:id="4"/>
    </w:p>
    <w:tbl>
      <w:tblPr>
        <w:tblStyle w:val="15"/>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424"/>
        <w:gridCol w:w="7201"/>
      </w:tblGrid>
      <w:tr w14:paraId="45EE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00" w:type="dxa"/>
            <w:noWrap w:val="0"/>
            <w:vAlign w:val="center"/>
          </w:tcPr>
          <w:p w14:paraId="2C3ED6F9">
            <w:pPr>
              <w:pStyle w:val="2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exact"/>
              <w:jc w:val="center"/>
              <w:textAlignment w:val="auto"/>
              <w:rPr>
                <w:rFonts w:ascii="宋体" w:hAnsi="宋体" w:eastAsia="宋体"/>
                <w:b/>
                <w:color w:val="auto"/>
                <w:kern w:val="2"/>
                <w:highlight w:val="none"/>
              </w:rPr>
            </w:pPr>
            <w:bookmarkStart w:id="5" w:name="_Toc30209"/>
            <w:bookmarkStart w:id="6" w:name="_Toc17257"/>
            <w:bookmarkStart w:id="7" w:name="_Toc16847"/>
            <w:r>
              <w:rPr>
                <w:rFonts w:hint="eastAsia" w:ascii="宋体" w:hAnsi="宋体" w:eastAsia="宋体"/>
                <w:b/>
                <w:color w:val="auto"/>
                <w:kern w:val="2"/>
                <w:highlight w:val="none"/>
              </w:rPr>
              <w:t>序号</w:t>
            </w:r>
          </w:p>
        </w:tc>
        <w:tc>
          <w:tcPr>
            <w:tcW w:w="1424" w:type="dxa"/>
            <w:noWrap w:val="0"/>
            <w:vAlign w:val="center"/>
          </w:tcPr>
          <w:p w14:paraId="6C756996">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7201" w:type="dxa"/>
            <w:noWrap w:val="0"/>
            <w:vAlign w:val="center"/>
          </w:tcPr>
          <w:p w14:paraId="0220CFF0">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136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3ADC7BC">
            <w:pPr>
              <w:pStyle w:val="2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exact"/>
              <w:jc w:val="center"/>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424" w:type="dxa"/>
            <w:noWrap w:val="0"/>
            <w:vAlign w:val="center"/>
          </w:tcPr>
          <w:p w14:paraId="15E64745">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7201" w:type="dxa"/>
            <w:noWrap w:val="0"/>
            <w:vAlign w:val="center"/>
          </w:tcPr>
          <w:p w14:paraId="093939E9">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left"/>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⑴对供应商为大型企业的项目或者以人工投入为主且实行按月定期结算支付款项的项目，采购人确定预付款为合同金额的</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u w:val="none"/>
              </w:rPr>
              <w:t>（0-70%）；</w:t>
            </w:r>
          </w:p>
          <w:p w14:paraId="7892B93D">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left"/>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⑵中小企业合同，采购人确定预付款为合同金额的</w:t>
            </w:r>
            <w:r>
              <w:rPr>
                <w:rFonts w:ascii="宋体" w:hAnsi="宋体" w:eastAsia="宋体"/>
                <w:b w:val="0"/>
                <w:color w:val="auto"/>
                <w:sz w:val="24"/>
                <w:highlight w:val="none"/>
                <w:u w:val="single"/>
              </w:rPr>
              <w:t xml:space="preserve"> 40% </w:t>
            </w:r>
            <w:r>
              <w:rPr>
                <w:rFonts w:ascii="宋体" w:hAnsi="宋体" w:eastAsia="宋体"/>
                <w:b w:val="0"/>
                <w:color w:val="auto"/>
                <w:sz w:val="24"/>
                <w:highlight w:val="none"/>
                <w:u w:val="none"/>
              </w:rPr>
              <w:t>（40%-70%）；</w:t>
            </w:r>
          </w:p>
          <w:p w14:paraId="6AFC74A0">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left"/>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⑶分年度安排预算的项目，采购人确定每年预付款为当年合同金额的</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 </w:t>
            </w:r>
            <w:r>
              <w:rPr>
                <w:rFonts w:ascii="宋体" w:hAnsi="宋体" w:eastAsia="宋体"/>
                <w:b w:val="0"/>
                <w:color w:val="auto"/>
                <w:sz w:val="24"/>
                <w:highlight w:val="none"/>
                <w:u w:val="none"/>
              </w:rPr>
              <w:t>（40%-70%）。</w:t>
            </w:r>
          </w:p>
          <w:p w14:paraId="5030BDFD">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left"/>
              <w:textAlignment w:val="auto"/>
              <w:rPr>
                <w:rFonts w:hint="default" w:ascii="宋体" w:hAnsi="宋体" w:eastAsia="宋体"/>
                <w:b w:val="0"/>
                <w:color w:val="auto"/>
                <w:sz w:val="24"/>
                <w:highlight w:val="none"/>
                <w:u w:val="none"/>
                <w:lang w:val="en-US" w:eastAsia="zh-CN"/>
              </w:rPr>
            </w:pPr>
            <w:r>
              <w:rPr>
                <w:rFonts w:hint="eastAsia" w:ascii="宋体" w:hAnsi="宋体" w:eastAsia="宋体"/>
                <w:b/>
                <w:bCs w:val="0"/>
                <w:color w:val="auto"/>
                <w:sz w:val="24"/>
                <w:highlight w:val="none"/>
                <w:u w:val="none"/>
              </w:rPr>
              <w:t>剩余款支付方式</w:t>
            </w: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验收合格后一次性付清。</w:t>
            </w:r>
          </w:p>
          <w:p w14:paraId="703642DD">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（供应商提交的响应文件中如有关于付款条件的表述与</w:t>
            </w:r>
            <w:r>
              <w:rPr>
                <w:rFonts w:hint="eastAsia" w:ascii="宋体" w:hAnsi="宋体" w:eastAsia="宋体"/>
                <w:b w:val="0"/>
                <w:color w:val="auto"/>
                <w:sz w:val="24"/>
                <w:highlight w:val="none"/>
                <w:lang w:val="en-US" w:eastAsia="zh-CN"/>
              </w:rPr>
              <w:t>询价通知书</w:t>
            </w:r>
            <w:r>
              <w:rPr>
                <w:rFonts w:hint="eastAsia" w:ascii="宋体" w:hAnsi="宋体" w:eastAsia="宋体"/>
                <w:b w:val="0"/>
                <w:color w:val="auto"/>
                <w:sz w:val="24"/>
                <w:highlight w:val="none"/>
                <w:u w:val="none"/>
              </w:rPr>
              <w:t>规定不符，将被视为实质性不响应，将导致</w:t>
            </w:r>
            <w:r>
              <w:rPr>
                <w:rFonts w:hint="eastAsia" w:ascii="宋体" w:hAnsi="宋体" w:eastAsia="宋体"/>
                <w:b/>
                <w:bCs w:val="0"/>
                <w:color w:val="auto"/>
                <w:sz w:val="24"/>
                <w:highlight w:val="none"/>
                <w:u w:val="none"/>
              </w:rPr>
              <w:t>响应无效</w:t>
            </w:r>
            <w:r>
              <w:rPr>
                <w:rFonts w:hint="eastAsia" w:ascii="宋体" w:hAnsi="宋体" w:eastAsia="宋体"/>
                <w:b w:val="0"/>
                <w:color w:val="auto"/>
                <w:sz w:val="24"/>
                <w:highlight w:val="none"/>
                <w:u w:val="none"/>
              </w:rPr>
              <w:t>）</w:t>
            </w:r>
          </w:p>
        </w:tc>
      </w:tr>
      <w:tr w14:paraId="18DC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AC07C68">
            <w:pPr>
              <w:pStyle w:val="2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exact"/>
              <w:jc w:val="center"/>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424" w:type="dxa"/>
            <w:noWrap w:val="0"/>
            <w:vAlign w:val="center"/>
          </w:tcPr>
          <w:p w14:paraId="7F0F78D3">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7201" w:type="dxa"/>
            <w:noWrap w:val="0"/>
            <w:vAlign w:val="center"/>
          </w:tcPr>
          <w:p w14:paraId="1180581F">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六安市公安局交通管理支队</w:t>
            </w:r>
          </w:p>
        </w:tc>
      </w:tr>
      <w:tr w14:paraId="3D0A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0B5D77D3">
            <w:pPr>
              <w:pStyle w:val="2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exact"/>
              <w:jc w:val="center"/>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424" w:type="dxa"/>
            <w:noWrap w:val="0"/>
            <w:vAlign w:val="center"/>
          </w:tcPr>
          <w:p w14:paraId="215A8607">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7201" w:type="dxa"/>
            <w:noWrap w:val="0"/>
            <w:vAlign w:val="center"/>
          </w:tcPr>
          <w:p w14:paraId="43F425AB">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自合同签订之日起20日内完成供货。</w:t>
            </w:r>
          </w:p>
        </w:tc>
      </w:tr>
      <w:tr w14:paraId="404E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543375E6">
            <w:pPr>
              <w:pStyle w:val="2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exact"/>
              <w:jc w:val="center"/>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424" w:type="dxa"/>
            <w:noWrap w:val="0"/>
            <w:vAlign w:val="center"/>
          </w:tcPr>
          <w:p w14:paraId="4309F57D">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7201" w:type="dxa"/>
            <w:noWrap w:val="0"/>
            <w:vAlign w:val="center"/>
          </w:tcPr>
          <w:p w14:paraId="5154577A">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新能源中大型SUV：</w:t>
            </w:r>
            <w:r>
              <w:rPr>
                <w:rFonts w:ascii="宋体" w:hAnsi="宋体" w:eastAsia="宋体"/>
                <w:b w:val="0"/>
                <w:color w:val="auto"/>
                <w:sz w:val="24"/>
                <w:highlight w:val="none"/>
              </w:rPr>
              <w:t>整车享6年或60万公里质保</w:t>
            </w:r>
            <w:r>
              <w:rPr>
                <w:rFonts w:hint="eastAsia" w:ascii="宋体" w:hAnsi="宋体" w:eastAsia="宋体"/>
                <w:b w:val="0"/>
                <w:color w:val="auto"/>
                <w:sz w:val="24"/>
                <w:highlight w:val="none"/>
                <w:lang w:eastAsia="zh-CN"/>
              </w:rPr>
              <w:t>；</w:t>
            </w:r>
          </w:p>
          <w:p w14:paraId="7CD562B6">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新能源紧凑型SUV：整车6年或 15万公里质保。</w:t>
            </w:r>
          </w:p>
        </w:tc>
      </w:tr>
      <w:tr w14:paraId="53B1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19BE758E">
            <w:pPr>
              <w:pStyle w:val="2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exact"/>
              <w:jc w:val="center"/>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1424" w:type="dxa"/>
            <w:noWrap w:val="0"/>
            <w:vAlign w:val="center"/>
          </w:tcPr>
          <w:p w14:paraId="7F671CE0">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采购标的所属行业</w:t>
            </w:r>
          </w:p>
        </w:tc>
        <w:tc>
          <w:tcPr>
            <w:tcW w:w="7201" w:type="dxa"/>
            <w:noWrap w:val="0"/>
            <w:vAlign w:val="center"/>
          </w:tcPr>
          <w:p w14:paraId="7E07285A">
            <w:pPr>
              <w:pStyle w:val="2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工业</w:t>
            </w:r>
          </w:p>
        </w:tc>
      </w:tr>
    </w:tbl>
    <w:p w14:paraId="3CC980A7">
      <w:pPr>
        <w:spacing w:line="360" w:lineRule="auto"/>
        <w:ind w:firstLine="437"/>
        <w:outlineLvl w:val="1"/>
        <w:rPr>
          <w:rFonts w:hint="eastAsia" w:asciiTheme="minorEastAsia" w:hAnsiTheme="minorEastAsia" w:eastAsiaTheme="minorEastAsia"/>
          <w:b/>
          <w:bCs/>
          <w:color w:val="auto"/>
          <w:sz w:val="24"/>
          <w:szCs w:val="18"/>
          <w:highlight w:val="none"/>
        </w:rPr>
      </w:pPr>
    </w:p>
    <w:p w14:paraId="097BA26E">
      <w:pPr>
        <w:spacing w:line="360" w:lineRule="auto"/>
        <w:ind w:firstLine="437"/>
        <w:outlineLvl w:val="1"/>
        <w:rPr>
          <w:rFonts w:asciiTheme="minorEastAsia" w:hAnsiTheme="minorEastAsia" w:eastAsiaTheme="minorEastAsia"/>
          <w:bCs/>
          <w:color w:val="auto"/>
          <w:sz w:val="24"/>
          <w:szCs w:val="18"/>
          <w:highlight w:val="none"/>
        </w:rPr>
      </w:pPr>
      <w:r>
        <w:rPr>
          <w:rFonts w:hint="eastAsia" w:asciiTheme="minorEastAsia" w:hAnsiTheme="minorEastAsia" w:eastAsiaTheme="minorEastAsia"/>
          <w:b/>
          <w:bCs/>
          <w:color w:val="auto"/>
          <w:sz w:val="24"/>
          <w:szCs w:val="18"/>
          <w:highlight w:val="none"/>
        </w:rPr>
        <w:t>二、货物需求</w:t>
      </w:r>
      <w:bookmarkEnd w:id="5"/>
      <w:bookmarkEnd w:id="6"/>
      <w:bookmarkEnd w:id="7"/>
    </w:p>
    <w:p w14:paraId="554FAEB1">
      <w:pPr>
        <w:pStyle w:val="7"/>
        <w:widowControl w:val="0"/>
        <w:numPr>
          <w:ilvl w:val="0"/>
          <w:numId w:val="0"/>
        </w:numPr>
        <w:spacing w:after="120"/>
        <w:jc w:val="both"/>
        <w:rPr>
          <w:rFonts w:hint="eastAsia" w:ascii="黑体" w:hAnsi="黑体" w:eastAsia="黑体" w:cs="黑体"/>
          <w:b w:val="0"/>
          <w:bCs w:val="0"/>
          <w:color w:val="auto"/>
          <w:sz w:val="24"/>
          <w:szCs w:val="24"/>
          <w:highlight w:val="none"/>
        </w:rPr>
      </w:pPr>
      <w:r>
        <w:rPr>
          <w:rStyle w:val="21"/>
          <w:rFonts w:hint="eastAsia" w:ascii="黑体" w:hAnsi="黑体" w:eastAsia="黑体" w:cs="黑体"/>
          <w:b w:val="0"/>
          <w:bCs w:val="0"/>
          <w:snapToGrid w:val="0"/>
          <w:color w:val="auto"/>
          <w:sz w:val="24"/>
          <w:szCs w:val="24"/>
          <w:highlight w:val="none"/>
          <w:lang w:val="en-US" w:eastAsia="zh-CN" w:bidi="ar"/>
        </w:rPr>
        <w:t>（一）</w:t>
      </w:r>
      <w:r>
        <w:rPr>
          <w:rStyle w:val="21"/>
          <w:rFonts w:hint="eastAsia" w:ascii="黑体" w:hAnsi="黑体" w:eastAsia="黑体" w:cs="黑体"/>
          <w:b w:val="0"/>
          <w:bCs w:val="0"/>
          <w:snapToGrid w:val="0"/>
          <w:color w:val="auto"/>
          <w:sz w:val="24"/>
          <w:szCs w:val="24"/>
          <w:highlight w:val="none"/>
          <w:u w:val="single"/>
          <w:lang w:val="en-US" w:eastAsia="zh-CN" w:bidi="ar"/>
        </w:rPr>
        <w:t xml:space="preserve">新能源中大型SUV 5辆 </w:t>
      </w:r>
      <w:r>
        <w:rPr>
          <w:rStyle w:val="28"/>
          <w:rFonts w:hint="eastAsia" w:ascii="黑体" w:hAnsi="黑体" w:eastAsia="黑体" w:cs="黑体"/>
          <w:b w:val="0"/>
          <w:bCs w:val="0"/>
          <w:color w:val="auto"/>
          <w:sz w:val="24"/>
          <w:szCs w:val="24"/>
          <w:highlight w:val="none"/>
          <w:u w:val="single"/>
          <w:lang w:val="en-US" w:eastAsia="zh-CN"/>
        </w:rPr>
        <w:t>（最高限价：18.00万元/辆）</w:t>
      </w:r>
    </w:p>
    <w:tbl>
      <w:tblPr>
        <w:tblStyle w:val="25"/>
        <w:tblW w:w="93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
      <w:tblGrid>
        <w:gridCol w:w="4533"/>
        <w:gridCol w:w="4767"/>
      </w:tblGrid>
      <w:tr w14:paraId="1F3E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65" w:hRule="atLeast"/>
          <w:jc w:val="center"/>
        </w:trPr>
        <w:tc>
          <w:tcPr>
            <w:tcW w:w="9300" w:type="dxa"/>
            <w:gridSpan w:val="2"/>
            <w:vAlign w:val="center"/>
          </w:tcPr>
          <w:p w14:paraId="2CFE40E2">
            <w:pPr>
              <w:pStyle w:val="23"/>
              <w:keepNext w:val="0"/>
              <w:keepLines w:val="0"/>
              <w:pageBreakBefore w:val="0"/>
              <w:widowControl/>
              <w:kinsoku w:val="0"/>
              <w:wordWrap/>
              <w:overflowPunct/>
              <w:topLinePunct w:val="0"/>
              <w:autoSpaceDE w:val="0"/>
              <w:autoSpaceDN w:val="0"/>
              <w:bidi w:val="0"/>
              <w:adjustRightInd w:val="0"/>
              <w:snapToGrid w:val="0"/>
              <w:spacing w:line="264" w:lineRule="auto"/>
              <w:ind w:left="0"/>
              <w:jc w:val="center"/>
              <w:textAlignment w:val="baseline"/>
              <w:rPr>
                <w:rFonts w:hint="eastAsia" w:ascii="宋体" w:hAnsi="宋体" w:eastAsia="宋体" w:cs="宋体"/>
                <w:color w:val="auto"/>
                <w:sz w:val="24"/>
                <w:szCs w:val="24"/>
                <w:highlight w:val="none"/>
              </w:rPr>
            </w:pPr>
            <w:r>
              <w:rPr>
                <w:rFonts w:hint="eastAsia" w:ascii="黑体" w:hAnsi="黑体" w:eastAsia="黑体" w:cs="黑体"/>
                <w:b w:val="0"/>
                <w:bCs w:val="0"/>
                <w:color w:val="auto"/>
                <w:spacing w:val="-4"/>
                <w:sz w:val="24"/>
                <w:szCs w:val="24"/>
                <w:highlight w:val="none"/>
                <w:lang w:eastAsia="zh-CN"/>
              </w:rPr>
              <w:t>（</w:t>
            </w:r>
            <w:r>
              <w:rPr>
                <w:rFonts w:hint="eastAsia" w:ascii="黑体" w:hAnsi="黑体" w:eastAsia="黑体" w:cs="黑体"/>
                <w:b w:val="0"/>
                <w:bCs w:val="0"/>
                <w:color w:val="auto"/>
                <w:spacing w:val="-4"/>
                <w:sz w:val="24"/>
                <w:szCs w:val="24"/>
                <w:highlight w:val="none"/>
                <w:lang w:val="en-US" w:eastAsia="zh-CN"/>
              </w:rPr>
              <w:t>一</w:t>
            </w:r>
            <w:r>
              <w:rPr>
                <w:rFonts w:hint="eastAsia" w:ascii="黑体" w:hAnsi="黑体" w:eastAsia="黑体" w:cs="黑体"/>
                <w:b w:val="0"/>
                <w:bCs w:val="0"/>
                <w:color w:val="auto"/>
                <w:spacing w:val="-4"/>
                <w:sz w:val="24"/>
                <w:szCs w:val="24"/>
                <w:highlight w:val="none"/>
                <w:lang w:eastAsia="zh-CN"/>
              </w:rPr>
              <w:t>）</w:t>
            </w:r>
            <w:r>
              <w:rPr>
                <w:rFonts w:hint="eastAsia" w:ascii="黑体" w:hAnsi="黑体" w:eastAsia="黑体" w:cs="黑体"/>
                <w:b w:val="0"/>
                <w:bCs w:val="0"/>
                <w:color w:val="auto"/>
                <w:spacing w:val="-4"/>
                <w:sz w:val="24"/>
                <w:szCs w:val="24"/>
                <w:highlight w:val="none"/>
              </w:rPr>
              <w:t>车辆参数</w:t>
            </w:r>
          </w:p>
        </w:tc>
      </w:tr>
      <w:tr w14:paraId="45A6E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33" w:hRule="atLeast"/>
          <w:jc w:val="center"/>
        </w:trPr>
        <w:tc>
          <w:tcPr>
            <w:tcW w:w="4533" w:type="dxa"/>
            <w:vAlign w:val="center"/>
          </w:tcPr>
          <w:p w14:paraId="53D84F88">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尺寸：≥4948mm×1975mm×1800mm</w:t>
            </w:r>
          </w:p>
        </w:tc>
        <w:tc>
          <w:tcPr>
            <w:tcW w:w="4767" w:type="dxa"/>
            <w:vAlign w:val="center"/>
          </w:tcPr>
          <w:p w14:paraId="639890F4">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轴距：≥2880mm</w:t>
            </w:r>
          </w:p>
        </w:tc>
      </w:tr>
      <w:tr w14:paraId="7C90A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52" w:hRule="atLeast"/>
          <w:jc w:val="center"/>
        </w:trPr>
        <w:tc>
          <w:tcPr>
            <w:tcW w:w="4533" w:type="dxa"/>
            <w:vAlign w:val="center"/>
          </w:tcPr>
          <w:p w14:paraId="6C0F5A91">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最小转弯半径：≤6.0m</w:t>
            </w:r>
          </w:p>
        </w:tc>
        <w:tc>
          <w:tcPr>
            <w:tcW w:w="4767" w:type="dxa"/>
            <w:vAlign w:val="center"/>
          </w:tcPr>
          <w:p w14:paraId="46F8DFC1">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油箱容积：≥55L</w:t>
            </w:r>
          </w:p>
        </w:tc>
      </w:tr>
      <w:tr w14:paraId="4B49F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69" w:hRule="atLeast"/>
          <w:jc w:val="center"/>
        </w:trPr>
        <w:tc>
          <w:tcPr>
            <w:tcW w:w="4533" w:type="dxa"/>
            <w:vAlign w:val="center"/>
          </w:tcPr>
          <w:p w14:paraId="7DE97940">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轮胎尺寸： 255/60 R19</w:t>
            </w:r>
          </w:p>
        </w:tc>
        <w:tc>
          <w:tcPr>
            <w:tcW w:w="4767" w:type="dxa"/>
            <w:vAlign w:val="center"/>
          </w:tcPr>
          <w:p w14:paraId="4F8B8E46">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综合续航：≥1250km</w:t>
            </w:r>
          </w:p>
        </w:tc>
      </w:tr>
      <w:tr w14:paraId="2AB0B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74" w:hRule="atLeast"/>
          <w:jc w:val="center"/>
        </w:trPr>
        <w:tc>
          <w:tcPr>
            <w:tcW w:w="4533" w:type="dxa"/>
            <w:vAlign w:val="center"/>
          </w:tcPr>
          <w:p w14:paraId="417526F5">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 xml:space="preserve">发动机扭矩：≥215N·m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发动机功率：≥113kW</w:t>
            </w:r>
          </w:p>
        </w:tc>
        <w:tc>
          <w:tcPr>
            <w:tcW w:w="4767" w:type="dxa"/>
            <w:vAlign w:val="center"/>
          </w:tcPr>
          <w:p w14:paraId="6A87CF5B">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电池容量：≥24kWh</w:t>
            </w:r>
          </w:p>
        </w:tc>
      </w:tr>
      <w:tr w14:paraId="5F13E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69" w:hRule="atLeast"/>
          <w:jc w:val="center"/>
        </w:trPr>
        <w:tc>
          <w:tcPr>
            <w:tcW w:w="4533" w:type="dxa"/>
            <w:vAlign w:val="center"/>
          </w:tcPr>
          <w:p w14:paraId="44096464">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电机功率：≥195kW   扭矩≥300N·m</w:t>
            </w:r>
          </w:p>
        </w:tc>
        <w:tc>
          <w:tcPr>
            <w:tcW w:w="4767" w:type="dxa"/>
            <w:vAlign w:val="center"/>
          </w:tcPr>
          <w:p w14:paraId="5409C794">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亏电油耗：≤7.3L/100km</w:t>
            </w:r>
          </w:p>
        </w:tc>
      </w:tr>
      <w:tr w14:paraId="445BA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83" w:hRule="atLeast"/>
          <w:jc w:val="center"/>
        </w:trPr>
        <w:tc>
          <w:tcPr>
            <w:tcW w:w="4533" w:type="dxa"/>
            <w:vAlign w:val="center"/>
          </w:tcPr>
          <w:p w14:paraId="1BB5D1B2">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百公里加速：≤8s</w:t>
            </w:r>
          </w:p>
        </w:tc>
        <w:tc>
          <w:tcPr>
            <w:tcW w:w="4767" w:type="dxa"/>
            <w:vAlign w:val="center"/>
          </w:tcPr>
          <w:p w14:paraId="224ABC2F">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悬架类型：前双叉臂/后五连杆</w:t>
            </w:r>
          </w:p>
        </w:tc>
      </w:tr>
      <w:tr w14:paraId="2204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69" w:hRule="atLeast"/>
          <w:jc w:val="center"/>
        </w:trPr>
        <w:tc>
          <w:tcPr>
            <w:tcW w:w="4533" w:type="dxa"/>
            <w:vAlign w:val="center"/>
          </w:tcPr>
          <w:p w14:paraId="7C37801F">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车身颜色：四辆白色，一辆黑色</w:t>
            </w:r>
          </w:p>
        </w:tc>
        <w:tc>
          <w:tcPr>
            <w:tcW w:w="4767" w:type="dxa"/>
            <w:vAlign w:val="center"/>
          </w:tcPr>
          <w:p w14:paraId="7A8F1A65">
            <w:pPr>
              <w:keepNext w:val="0"/>
              <w:keepLines w:val="0"/>
              <w:pageBreakBefore w:val="0"/>
              <w:widowControl/>
              <w:wordWrap/>
              <w:overflowPunct/>
              <w:topLinePunct w:val="0"/>
              <w:bidi w:val="0"/>
              <w:spacing w:line="264" w:lineRule="auto"/>
              <w:jc w:val="left"/>
              <w:rPr>
                <w:rFonts w:hint="eastAsia" w:ascii="宋体" w:hAnsi="宋体" w:eastAsia="宋体" w:cs="宋体"/>
                <w:color w:val="auto"/>
                <w:sz w:val="24"/>
                <w:szCs w:val="24"/>
                <w:highlight w:val="none"/>
              </w:rPr>
            </w:pPr>
          </w:p>
        </w:tc>
      </w:tr>
      <w:tr w14:paraId="4DCEB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84" w:hRule="atLeast"/>
          <w:jc w:val="center"/>
        </w:trPr>
        <w:tc>
          <w:tcPr>
            <w:tcW w:w="9300" w:type="dxa"/>
            <w:gridSpan w:val="2"/>
            <w:vAlign w:val="center"/>
          </w:tcPr>
          <w:p w14:paraId="32C12027">
            <w:pPr>
              <w:pStyle w:val="23"/>
              <w:keepNext w:val="0"/>
              <w:keepLines w:val="0"/>
              <w:pageBreakBefore w:val="0"/>
              <w:widowControl/>
              <w:kinsoku w:val="0"/>
              <w:wordWrap/>
              <w:overflowPunct/>
              <w:topLinePunct w:val="0"/>
              <w:autoSpaceDE w:val="0"/>
              <w:autoSpaceDN w:val="0"/>
              <w:bidi w:val="0"/>
              <w:adjustRightInd w:val="0"/>
              <w:snapToGrid w:val="0"/>
              <w:spacing w:line="264" w:lineRule="auto"/>
              <w:ind w:left="0"/>
              <w:jc w:val="center"/>
              <w:textAlignment w:val="baseline"/>
              <w:rPr>
                <w:rFonts w:hint="eastAsia" w:ascii="宋体" w:hAnsi="宋体" w:eastAsia="宋体" w:cs="宋体"/>
                <w:color w:val="auto"/>
                <w:sz w:val="24"/>
                <w:szCs w:val="24"/>
                <w:highlight w:val="none"/>
              </w:rPr>
            </w:pPr>
            <w:r>
              <w:rPr>
                <w:rFonts w:hint="eastAsia" w:ascii="黑体" w:hAnsi="黑体" w:eastAsia="黑体" w:cs="黑体"/>
                <w:b w:val="0"/>
                <w:bCs w:val="0"/>
                <w:color w:val="auto"/>
                <w:spacing w:val="-4"/>
                <w:sz w:val="24"/>
                <w:szCs w:val="24"/>
                <w:highlight w:val="none"/>
                <w:lang w:eastAsia="zh-CN"/>
              </w:rPr>
              <w:t>（</w:t>
            </w:r>
            <w:r>
              <w:rPr>
                <w:rFonts w:hint="eastAsia" w:ascii="黑体" w:hAnsi="黑体" w:eastAsia="黑体" w:cs="黑体"/>
                <w:b w:val="0"/>
                <w:bCs w:val="0"/>
                <w:color w:val="auto"/>
                <w:spacing w:val="-4"/>
                <w:sz w:val="24"/>
                <w:szCs w:val="24"/>
                <w:highlight w:val="none"/>
                <w:lang w:val="en-US" w:eastAsia="zh-CN"/>
              </w:rPr>
              <w:t>二</w:t>
            </w:r>
            <w:r>
              <w:rPr>
                <w:rFonts w:hint="eastAsia" w:ascii="黑体" w:hAnsi="黑体" w:eastAsia="黑体" w:cs="黑体"/>
                <w:b w:val="0"/>
                <w:bCs w:val="0"/>
                <w:color w:val="auto"/>
                <w:spacing w:val="-4"/>
                <w:sz w:val="24"/>
                <w:szCs w:val="24"/>
                <w:highlight w:val="none"/>
                <w:lang w:eastAsia="zh-CN"/>
              </w:rPr>
              <w:t>）</w:t>
            </w:r>
            <w:r>
              <w:rPr>
                <w:rFonts w:hint="eastAsia" w:ascii="黑体" w:hAnsi="黑体" w:eastAsia="黑体" w:cs="黑体"/>
                <w:b w:val="0"/>
                <w:bCs w:val="0"/>
                <w:color w:val="auto"/>
                <w:spacing w:val="-4"/>
                <w:sz w:val="24"/>
                <w:szCs w:val="24"/>
                <w:highlight w:val="none"/>
              </w:rPr>
              <w:t>车辆配置</w:t>
            </w:r>
          </w:p>
        </w:tc>
      </w:tr>
      <w:tr w14:paraId="063DE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31" w:hRule="atLeast"/>
          <w:jc w:val="center"/>
        </w:trPr>
        <w:tc>
          <w:tcPr>
            <w:tcW w:w="4533" w:type="dxa"/>
            <w:vAlign w:val="center"/>
          </w:tcPr>
          <w:p w14:paraId="709ED8F8">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主动安全</w:t>
            </w:r>
          </w:p>
        </w:tc>
        <w:tc>
          <w:tcPr>
            <w:tcW w:w="4767" w:type="dxa"/>
            <w:vAlign w:val="center"/>
          </w:tcPr>
          <w:p w14:paraId="51917681">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被动安全</w:t>
            </w:r>
          </w:p>
        </w:tc>
      </w:tr>
      <w:tr w14:paraId="2139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59" w:hRule="atLeast"/>
          <w:jc w:val="center"/>
        </w:trPr>
        <w:tc>
          <w:tcPr>
            <w:tcW w:w="4533" w:type="dxa"/>
            <w:vAlign w:val="center"/>
          </w:tcPr>
          <w:p w14:paraId="314A36B9">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刹车辅助，内后视镜自动防眩目，外后视镜倒车自动调节；</w:t>
            </w:r>
          </w:p>
        </w:tc>
        <w:tc>
          <w:tcPr>
            <w:tcW w:w="4767" w:type="dxa"/>
            <w:vAlign w:val="center"/>
          </w:tcPr>
          <w:p w14:paraId="1BB9CDBF">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车门碰撞自动解锁，前后排头部气帘，驾驶员疲劳监测，陡坡缓降系统，防侧翻控制系统；</w:t>
            </w:r>
          </w:p>
        </w:tc>
      </w:tr>
      <w:tr w14:paraId="27CA0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31" w:hRule="atLeast"/>
          <w:jc w:val="center"/>
        </w:trPr>
        <w:tc>
          <w:tcPr>
            <w:tcW w:w="4533" w:type="dxa"/>
            <w:vAlign w:val="center"/>
          </w:tcPr>
          <w:p w14:paraId="5993FB3F">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辅助/操控配置</w:t>
            </w:r>
          </w:p>
        </w:tc>
        <w:tc>
          <w:tcPr>
            <w:tcW w:w="4767" w:type="dxa"/>
            <w:vAlign w:val="center"/>
          </w:tcPr>
          <w:p w14:paraId="0E3597F7">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外部配置</w:t>
            </w:r>
          </w:p>
        </w:tc>
      </w:tr>
      <w:tr w14:paraId="32A15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37" w:hRule="atLeast"/>
          <w:jc w:val="center"/>
        </w:trPr>
        <w:tc>
          <w:tcPr>
            <w:tcW w:w="4533" w:type="dxa"/>
            <w:vAlign w:val="center"/>
          </w:tcPr>
          <w:p w14:paraId="3A4C822E">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前排远端侧安全气囊，高速爆胎辅助稳定控制系统；</w:t>
            </w:r>
          </w:p>
        </w:tc>
        <w:tc>
          <w:tcPr>
            <w:tcW w:w="4767" w:type="dxa"/>
            <w:vAlign w:val="center"/>
          </w:tcPr>
          <w:p w14:paraId="1C6B811A">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车顶行李架，电动尾门，固定侧踏，全景天窗，6kW外放电接口；</w:t>
            </w:r>
          </w:p>
        </w:tc>
      </w:tr>
      <w:tr w14:paraId="56FE2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85" w:hRule="atLeast"/>
          <w:jc w:val="center"/>
        </w:trPr>
        <w:tc>
          <w:tcPr>
            <w:tcW w:w="4533" w:type="dxa"/>
            <w:vAlign w:val="center"/>
          </w:tcPr>
          <w:p w14:paraId="341BA552">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内部配置</w:t>
            </w:r>
          </w:p>
        </w:tc>
        <w:tc>
          <w:tcPr>
            <w:tcW w:w="4767" w:type="dxa"/>
            <w:vAlign w:val="center"/>
          </w:tcPr>
          <w:p w14:paraId="1096B3A3">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智能化配置</w:t>
            </w:r>
          </w:p>
        </w:tc>
      </w:tr>
      <w:tr w14:paraId="546AF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61" w:hRule="atLeast"/>
          <w:jc w:val="center"/>
        </w:trPr>
        <w:tc>
          <w:tcPr>
            <w:tcW w:w="4533" w:type="dxa"/>
            <w:vAlign w:val="center"/>
          </w:tcPr>
          <w:p w14:paraId="040CE66E">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前排座椅加热/通风，皮质多功能方向盘，电子怀档，原厂出产抬头显示；</w:t>
            </w:r>
          </w:p>
        </w:tc>
        <w:tc>
          <w:tcPr>
            <w:tcW w:w="4767" w:type="dxa"/>
            <w:vAlign w:val="center"/>
          </w:tcPr>
          <w:p w14:paraId="3822CF4D">
            <w:pPr>
              <w:keepNext w:val="0"/>
              <w:keepLines w:val="0"/>
              <w:pageBreakBefore w:val="0"/>
              <w:widowControl/>
              <w:suppressLineNumbers w:val="0"/>
              <w:wordWrap/>
              <w:overflowPunct/>
              <w:topLinePunct w:val="0"/>
              <w:bidi w:val="0"/>
              <w:spacing w:line="264" w:lineRule="auto"/>
              <w:jc w:val="left"/>
              <w:textAlignment w:val="top"/>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毫米波雷达≥5个，车外≥10个高清摄像头，超声波雷达≥12个；</w:t>
            </w:r>
          </w:p>
        </w:tc>
      </w:tr>
      <w:tr w14:paraId="0E909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31" w:hRule="atLeast"/>
          <w:jc w:val="center"/>
        </w:trPr>
        <w:tc>
          <w:tcPr>
            <w:tcW w:w="4533" w:type="dxa"/>
            <w:vAlign w:val="center"/>
          </w:tcPr>
          <w:p w14:paraId="43121186">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舒适/防盗装置</w:t>
            </w:r>
          </w:p>
        </w:tc>
        <w:tc>
          <w:tcPr>
            <w:tcW w:w="4767" w:type="dxa"/>
            <w:vAlign w:val="center"/>
          </w:tcPr>
          <w:p w14:paraId="78B089D8">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座椅配置</w:t>
            </w:r>
          </w:p>
        </w:tc>
      </w:tr>
      <w:tr w14:paraId="52A8C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0" w:hRule="atLeast"/>
          <w:jc w:val="center"/>
        </w:trPr>
        <w:tc>
          <w:tcPr>
            <w:tcW w:w="4533" w:type="dxa"/>
            <w:vAlign w:val="center"/>
          </w:tcPr>
          <w:p w14:paraId="41AD4AAA">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手机蓝牙钥匙，哨兵模式；</w:t>
            </w:r>
          </w:p>
        </w:tc>
        <w:tc>
          <w:tcPr>
            <w:tcW w:w="4767" w:type="dxa"/>
            <w:vAlign w:val="center"/>
          </w:tcPr>
          <w:p w14:paraId="0572CDE5">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皮质座椅，主驾驶电动调节，后排杯架；</w:t>
            </w:r>
          </w:p>
        </w:tc>
      </w:tr>
      <w:tr w14:paraId="159E3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35" w:hRule="atLeast"/>
          <w:jc w:val="center"/>
        </w:trPr>
        <w:tc>
          <w:tcPr>
            <w:tcW w:w="4533" w:type="dxa"/>
            <w:vAlign w:val="center"/>
          </w:tcPr>
          <w:p w14:paraId="3159CFAB">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智能互联</w:t>
            </w:r>
          </w:p>
        </w:tc>
        <w:tc>
          <w:tcPr>
            <w:tcW w:w="4767" w:type="dxa"/>
            <w:vAlign w:val="center"/>
          </w:tcPr>
          <w:p w14:paraId="46590F77">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灯光配置</w:t>
            </w:r>
          </w:p>
        </w:tc>
      </w:tr>
      <w:tr w14:paraId="16717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41" w:hRule="atLeast"/>
          <w:jc w:val="center"/>
        </w:trPr>
        <w:tc>
          <w:tcPr>
            <w:tcW w:w="4533" w:type="dxa"/>
            <w:vAlign w:val="center"/>
          </w:tcPr>
          <w:p w14:paraId="5315401F">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分区语音识别，wifi 热点，四音区智能语音交互系统，扬声器≥14 个；</w:t>
            </w:r>
          </w:p>
        </w:tc>
        <w:tc>
          <w:tcPr>
            <w:tcW w:w="4767" w:type="dxa"/>
            <w:vAlign w:val="center"/>
          </w:tcPr>
          <w:p w14:paraId="3951797C">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LED 远近光大灯，自动大灯，大灯高度调节；</w:t>
            </w:r>
          </w:p>
        </w:tc>
      </w:tr>
      <w:tr w14:paraId="2740B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47" w:hRule="atLeast"/>
          <w:jc w:val="center"/>
        </w:trPr>
        <w:tc>
          <w:tcPr>
            <w:tcW w:w="4533" w:type="dxa"/>
            <w:vAlign w:val="center"/>
          </w:tcPr>
          <w:p w14:paraId="39699B5B">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bCs/>
                <w:i w:val="0"/>
                <w:iCs w:val="0"/>
                <w:color w:val="auto"/>
                <w:kern w:val="0"/>
                <w:sz w:val="24"/>
                <w:szCs w:val="24"/>
                <w:u w:val="none"/>
                <w:lang w:val="en-US" w:eastAsia="zh-CN" w:bidi="ar"/>
              </w:rPr>
              <w:t>玻璃/后视镜配置</w:t>
            </w:r>
          </w:p>
        </w:tc>
        <w:tc>
          <w:tcPr>
            <w:tcW w:w="4767" w:type="dxa"/>
            <w:vAlign w:val="center"/>
          </w:tcPr>
          <w:p w14:paraId="60B0D4C8">
            <w:pPr>
              <w:keepNext w:val="0"/>
              <w:keepLines w:val="0"/>
              <w:pageBreakBefore w:val="0"/>
              <w:widowControl/>
              <w:suppressLineNumbers w:val="0"/>
              <w:wordWrap/>
              <w:overflowPunct/>
              <w:topLinePunct w:val="0"/>
              <w:bidi w:val="0"/>
              <w:spacing w:line="264" w:lineRule="auto"/>
              <w:jc w:val="center"/>
              <w:textAlignment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i w:val="0"/>
                <w:iCs w:val="0"/>
                <w:color w:val="auto"/>
                <w:kern w:val="0"/>
                <w:sz w:val="24"/>
                <w:szCs w:val="24"/>
                <w:u w:val="none"/>
                <w:lang w:val="en-US" w:eastAsia="zh-CN" w:bidi="ar"/>
              </w:rPr>
              <w:t>空调配置</w:t>
            </w:r>
          </w:p>
        </w:tc>
      </w:tr>
      <w:tr w14:paraId="5D92A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90" w:hRule="atLeast"/>
          <w:jc w:val="center"/>
        </w:trPr>
        <w:tc>
          <w:tcPr>
            <w:tcW w:w="4533" w:type="dxa"/>
            <w:vAlign w:val="center"/>
          </w:tcPr>
          <w:p w14:paraId="55AFBE8C">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车窗防夹手，折叠及加热，前排隔音玻璃，后排隐私玻璃；</w:t>
            </w:r>
          </w:p>
        </w:tc>
        <w:tc>
          <w:tcPr>
            <w:tcW w:w="4767" w:type="dxa"/>
            <w:vAlign w:val="center"/>
          </w:tcPr>
          <w:p w14:paraId="4F2A22B9">
            <w:pPr>
              <w:keepNext w:val="0"/>
              <w:keepLines w:val="0"/>
              <w:pageBreakBefore w:val="0"/>
              <w:widowControl/>
              <w:suppressLineNumbers w:val="0"/>
              <w:wordWrap/>
              <w:overflowPunct/>
              <w:topLinePunct w:val="0"/>
              <w:bidi w:val="0"/>
              <w:spacing w:line="264"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u w:val="none"/>
                <w:lang w:val="en-US" w:eastAsia="zh-CN" w:bidi="ar"/>
              </w:rPr>
              <w:t>后排空调出风口，后排独立温控面板，PM2.5 高效过滤器，双区自动空调，车载空气净化；</w:t>
            </w:r>
          </w:p>
        </w:tc>
      </w:tr>
    </w:tbl>
    <w:p w14:paraId="2DD04E99">
      <w:pPr>
        <w:pStyle w:val="7"/>
        <w:widowControl w:val="0"/>
        <w:numPr>
          <w:ilvl w:val="0"/>
          <w:numId w:val="0"/>
        </w:numPr>
        <w:spacing w:after="120"/>
        <w:jc w:val="both"/>
        <w:rPr>
          <w:color w:val="auto"/>
          <w:highlight w:val="none"/>
        </w:rPr>
      </w:pPr>
    </w:p>
    <w:p w14:paraId="2316FC1B">
      <w:pPr>
        <w:spacing w:line="360" w:lineRule="auto"/>
        <w:rPr>
          <w:rFonts w:hint="eastAsia" w:ascii="黑体" w:hAnsi="黑体" w:eastAsia="黑体" w:cs="黑体"/>
          <w:b w:val="0"/>
          <w:bCs w:val="0"/>
          <w:color w:val="auto"/>
          <w:sz w:val="24"/>
          <w:szCs w:val="18"/>
          <w:highlight w:val="none"/>
        </w:rPr>
      </w:pPr>
      <w:r>
        <w:rPr>
          <w:rStyle w:val="21"/>
          <w:rFonts w:hint="eastAsia" w:ascii="黑体" w:hAnsi="黑体" w:eastAsia="黑体" w:cs="黑体"/>
          <w:b w:val="0"/>
          <w:bCs w:val="0"/>
          <w:snapToGrid w:val="0"/>
          <w:color w:val="auto"/>
          <w:sz w:val="24"/>
          <w:szCs w:val="24"/>
          <w:highlight w:val="none"/>
          <w:lang w:val="en-US" w:eastAsia="zh-CN" w:bidi="ar"/>
        </w:rPr>
        <w:t>（二）</w:t>
      </w:r>
      <w:r>
        <w:rPr>
          <w:rStyle w:val="21"/>
          <w:rFonts w:hint="eastAsia" w:ascii="黑体" w:hAnsi="黑体" w:eastAsia="黑体" w:cs="黑体"/>
          <w:b w:val="0"/>
          <w:bCs w:val="0"/>
          <w:snapToGrid w:val="0"/>
          <w:color w:val="auto"/>
          <w:sz w:val="24"/>
          <w:szCs w:val="24"/>
          <w:highlight w:val="none"/>
          <w:u w:val="single"/>
          <w:lang w:val="en-US" w:eastAsia="zh-CN" w:bidi="ar"/>
        </w:rPr>
        <w:t>▲ 新能源紧凑型SUV 10 辆</w:t>
      </w:r>
      <w:r>
        <w:rPr>
          <w:rStyle w:val="28"/>
          <w:rFonts w:hint="eastAsia" w:ascii="黑体" w:hAnsi="黑体" w:eastAsia="黑体" w:cs="黑体"/>
          <w:b w:val="0"/>
          <w:bCs w:val="0"/>
          <w:color w:val="auto"/>
          <w:sz w:val="24"/>
          <w:szCs w:val="24"/>
          <w:highlight w:val="none"/>
          <w:u w:val="single"/>
          <w:lang w:val="en-US" w:eastAsia="zh-CN"/>
        </w:rPr>
        <w:t>（最高限价：12.00万元/辆）</w:t>
      </w:r>
    </w:p>
    <w:tbl>
      <w:tblPr>
        <w:tblStyle w:val="15"/>
        <w:tblW w:w="9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28" w:type="dxa"/>
          <w:left w:w="51" w:type="dxa"/>
          <w:bottom w:w="28" w:type="dxa"/>
          <w:right w:w="51" w:type="dxa"/>
        </w:tblCellMar>
      </w:tblPr>
      <w:tblGrid>
        <w:gridCol w:w="4542"/>
        <w:gridCol w:w="4798"/>
      </w:tblGrid>
      <w:tr w14:paraId="7DF7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28" w:type="dxa"/>
            <w:left w:w="51" w:type="dxa"/>
            <w:bottom w:w="28" w:type="dxa"/>
            <w:right w:w="51" w:type="dxa"/>
          </w:tblCellMar>
        </w:tblPrEx>
        <w:trPr>
          <w:trHeight w:val="520" w:hRule="atLeast"/>
          <w:jc w:val="center"/>
        </w:trPr>
        <w:tc>
          <w:tcPr>
            <w:tcW w:w="9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03C6A">
            <w:pPr>
              <w:keepNext w:val="0"/>
              <w:keepLines w:val="0"/>
              <w:pageBreakBefore w:val="0"/>
              <w:widowControl/>
              <w:suppressLineNumbers w:val="0"/>
              <w:kinsoku w:val="0"/>
              <w:wordWrap/>
              <w:overflowPunct/>
              <w:topLinePunct w:val="0"/>
              <w:autoSpaceDE w:val="0"/>
              <w:autoSpaceDN w:val="0"/>
              <w:bidi w:val="0"/>
              <w:adjustRightInd w:val="0"/>
              <w:snapToGrid w:val="0"/>
              <w:spacing w:line="288" w:lineRule="auto"/>
              <w:ind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黑体" w:hAnsi="黑体" w:eastAsia="黑体" w:cs="黑体"/>
                <w:b w:val="0"/>
                <w:bCs w:val="0"/>
                <w:i w:val="0"/>
                <w:iCs w:val="0"/>
                <w:snapToGrid w:val="0"/>
                <w:color w:val="auto"/>
                <w:kern w:val="0"/>
                <w:sz w:val="24"/>
                <w:szCs w:val="24"/>
                <w:highlight w:val="none"/>
                <w:u w:val="none"/>
                <w:lang w:val="en-US" w:eastAsia="zh-CN" w:bidi="ar"/>
              </w:rPr>
              <w:t>（一）车辆参数</w:t>
            </w:r>
          </w:p>
        </w:tc>
      </w:tr>
      <w:tr w14:paraId="60357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6"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6C73">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尺寸：≥4770mm×1890mm×1660mm</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ECE9">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轴距: ≥2770mm</w:t>
            </w:r>
          </w:p>
        </w:tc>
      </w:tr>
      <w:tr w14:paraId="5B8F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28" w:type="dxa"/>
            <w:left w:w="51" w:type="dxa"/>
            <w:bottom w:w="28" w:type="dxa"/>
            <w:right w:w="51" w:type="dxa"/>
          </w:tblCellMar>
        </w:tblPrEx>
        <w:trPr>
          <w:trHeight w:val="90"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F9EB">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最小转弯半径：≤5.7m</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AE7F">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油箱容积：≥60L</w:t>
            </w:r>
          </w:p>
        </w:tc>
      </w:tr>
      <w:tr w14:paraId="4FD66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0"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B155">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轮胎尺寸：≥235/50/R19</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30B8">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综合续航：≥1400km</w:t>
            </w:r>
          </w:p>
        </w:tc>
      </w:tr>
      <w:tr w14:paraId="19F0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0"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0E88">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整备质量：≥1860Kg  满载质量：≥2230Kg</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00EA">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发动机功率：≥74kw，扭矩：≥ 126NM</w:t>
            </w:r>
          </w:p>
        </w:tc>
      </w:tr>
      <w:tr w14:paraId="4C3B8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28" w:type="dxa"/>
            <w:left w:w="51" w:type="dxa"/>
            <w:bottom w:w="28" w:type="dxa"/>
            <w:right w:w="51" w:type="dxa"/>
          </w:tblCellMar>
        </w:tblPrEx>
        <w:trPr>
          <w:trHeight w:val="90"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8BF9">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电池容量：≥18KWh</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97C2">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电机功率：≥150kw，扭矩：≥ 260 NM</w:t>
            </w:r>
          </w:p>
        </w:tc>
      </w:tr>
      <w:tr w14:paraId="2EB4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146"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41E3">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百公里电耗：≤17(kWh/100km)</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5CC3">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百公里加速：</w:t>
            </w:r>
            <w:bookmarkStart w:id="9" w:name="_GoBack"/>
            <w:bookmarkEnd w:id="9"/>
            <w:r>
              <w:rPr>
                <w:rFonts w:hint="eastAsia" w:ascii="宋体" w:hAnsi="宋体" w:eastAsia="宋体" w:cs="宋体"/>
                <w:i w:val="0"/>
                <w:iCs w:val="0"/>
                <w:color w:val="auto"/>
                <w:kern w:val="0"/>
                <w:sz w:val="24"/>
                <w:szCs w:val="24"/>
                <w:u w:val="none"/>
                <w:lang w:val="en-US" w:eastAsia="zh-CN" w:bidi="ar"/>
              </w:rPr>
              <w:t>≤8s</w:t>
            </w:r>
          </w:p>
        </w:tc>
      </w:tr>
      <w:tr w14:paraId="4E61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370"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C113">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制动类型：前通风盘式/后盘式</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9DD6">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悬架类型：麦弗逊式独立悬架/多连杆式独立悬架</w:t>
            </w:r>
          </w:p>
        </w:tc>
      </w:tr>
      <w:tr w14:paraId="06CA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106"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4484">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车身颜色：白色</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6635">
            <w:pPr>
              <w:keepNext w:val="0"/>
              <w:keepLines w:val="0"/>
              <w:pageBreakBefore w:val="0"/>
              <w:widowControl/>
              <w:wordWrap/>
              <w:overflowPunct/>
              <w:topLinePunct w:val="0"/>
              <w:bidi w:val="0"/>
              <w:spacing w:line="288" w:lineRule="auto"/>
              <w:jc w:val="left"/>
              <w:rPr>
                <w:rFonts w:hint="eastAsia" w:ascii="宋体" w:hAnsi="宋体" w:eastAsia="宋体" w:cs="宋体"/>
                <w:i w:val="0"/>
                <w:iCs w:val="0"/>
                <w:snapToGrid w:val="0"/>
                <w:color w:val="auto"/>
                <w:kern w:val="0"/>
                <w:sz w:val="24"/>
                <w:szCs w:val="24"/>
                <w:highlight w:val="none"/>
                <w:u w:val="none"/>
                <w:lang w:val="en-US" w:eastAsia="zh-CN" w:bidi="ar"/>
              </w:rPr>
            </w:pPr>
          </w:p>
        </w:tc>
      </w:tr>
      <w:tr w14:paraId="2CAC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28" w:type="dxa"/>
            <w:left w:w="51" w:type="dxa"/>
            <w:bottom w:w="28" w:type="dxa"/>
            <w:right w:w="51" w:type="dxa"/>
          </w:tblCellMar>
        </w:tblPrEx>
        <w:trPr>
          <w:trHeight w:val="521" w:hRule="atLeast"/>
          <w:jc w:val="center"/>
        </w:trPr>
        <w:tc>
          <w:tcPr>
            <w:tcW w:w="9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5A9F3">
            <w:pPr>
              <w:keepNext w:val="0"/>
              <w:keepLines w:val="0"/>
              <w:pageBreakBefore w:val="0"/>
              <w:widowControl/>
              <w:suppressLineNumbers w:val="0"/>
              <w:kinsoku w:val="0"/>
              <w:wordWrap/>
              <w:overflowPunct/>
              <w:topLinePunct w:val="0"/>
              <w:autoSpaceDE w:val="0"/>
              <w:autoSpaceDN w:val="0"/>
              <w:bidi w:val="0"/>
              <w:adjustRightInd w:val="0"/>
              <w:snapToGrid w:val="0"/>
              <w:spacing w:line="288" w:lineRule="auto"/>
              <w:ind w:firstLineChars="0"/>
              <w:jc w:val="center"/>
              <w:textAlignment w:val="center"/>
              <w:rPr>
                <w:rFonts w:hint="eastAsia" w:ascii="宋体" w:hAnsi="宋体" w:eastAsia="宋体" w:cs="宋体"/>
                <w:b w:val="0"/>
                <w:bCs w:val="0"/>
                <w:i w:val="0"/>
                <w:iCs w:val="0"/>
                <w:color w:val="auto"/>
                <w:sz w:val="24"/>
                <w:szCs w:val="24"/>
                <w:highlight w:val="none"/>
                <w:u w:val="none"/>
              </w:rPr>
            </w:pPr>
            <w:r>
              <w:rPr>
                <w:rFonts w:hint="eastAsia" w:ascii="黑体" w:hAnsi="黑体" w:eastAsia="黑体" w:cs="黑体"/>
                <w:b w:val="0"/>
                <w:bCs w:val="0"/>
                <w:i w:val="0"/>
                <w:iCs w:val="0"/>
                <w:snapToGrid w:val="0"/>
                <w:color w:val="auto"/>
                <w:kern w:val="0"/>
                <w:sz w:val="24"/>
                <w:szCs w:val="24"/>
                <w:highlight w:val="none"/>
                <w:u w:val="none"/>
                <w:lang w:val="en-US" w:eastAsia="zh-CN" w:bidi="ar"/>
              </w:rPr>
              <w:t>（二）车辆配置</w:t>
            </w:r>
          </w:p>
        </w:tc>
      </w:tr>
      <w:tr w14:paraId="36E8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0"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29C3">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主动安全</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CF97">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被动安全</w:t>
            </w:r>
          </w:p>
        </w:tc>
      </w:tr>
      <w:tr w14:paraId="02A30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255"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83ED">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车道偏离预警系统，内置行车记录仪，道路救援呼叫</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2D22">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主/副驾驶座安全气囊；前排侧气囊；前/后排头部气囊(气帘)；前排中间气囊</w:t>
            </w:r>
          </w:p>
        </w:tc>
      </w:tr>
      <w:tr w14:paraId="75E0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0"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C92D">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辅助/操控配置</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A662">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外部配置</w:t>
            </w:r>
          </w:p>
        </w:tc>
      </w:tr>
      <w:tr w14:paraId="467A4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28" w:type="dxa"/>
            <w:left w:w="51" w:type="dxa"/>
            <w:bottom w:w="28" w:type="dxa"/>
            <w:right w:w="51" w:type="dxa"/>
          </w:tblCellMar>
        </w:tblPrEx>
        <w:trPr>
          <w:trHeight w:val="376"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C984">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卫星导航系统，车道保持辅助系统，道路交通标识识别</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4F33">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车顶行李架，外放电</w:t>
            </w:r>
          </w:p>
        </w:tc>
      </w:tr>
      <w:tr w14:paraId="0A38A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3"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7288">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驾驶操控</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F12D">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智能互联</w:t>
            </w:r>
          </w:p>
        </w:tc>
      </w:tr>
      <w:tr w14:paraId="7309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163"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D458">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驾驶模式切换：运动经济/标准/舒适，上坡辅助，陡坡缓降</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top"/>
          </w:tcPr>
          <w:p w14:paraId="79B0C66C">
            <w:pPr>
              <w:keepNext w:val="0"/>
              <w:keepLines w:val="0"/>
              <w:pageBreakBefore w:val="0"/>
              <w:widowControl/>
              <w:suppressLineNumbers w:val="0"/>
              <w:wordWrap/>
              <w:overflowPunct/>
              <w:topLinePunct w:val="0"/>
              <w:bidi w:val="0"/>
              <w:spacing w:line="288" w:lineRule="auto"/>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手机互联/映射，支持HUAWEI HiCar，支持Carlink</w:t>
            </w:r>
          </w:p>
        </w:tc>
      </w:tr>
      <w:tr w14:paraId="0449C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4"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D013">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外观/防盗</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5BE9">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内部/舒适</w:t>
            </w:r>
          </w:p>
        </w:tc>
      </w:tr>
      <w:tr w14:paraId="6573B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228"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A68B">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电动后备厢位置记忆，发动机电子防盗，隐藏电动门把手</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347C">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电子式怀挡换挡，全液晶仪表盘，内后视镜功能手动防眩目</w:t>
            </w:r>
          </w:p>
        </w:tc>
      </w:tr>
      <w:tr w14:paraId="4944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93"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728F">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灯光配置</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AB22">
            <w:pPr>
              <w:keepNext w:val="0"/>
              <w:keepLines w:val="0"/>
              <w:pageBreakBefore w:val="0"/>
              <w:widowControl/>
              <w:suppressLineNumbers w:val="0"/>
              <w:wordWrap/>
              <w:overflowPunct/>
              <w:topLinePunct w:val="0"/>
              <w:bidi w:val="0"/>
              <w:spacing w:line="288" w:lineRule="auto"/>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bCs/>
                <w:i w:val="0"/>
                <w:iCs w:val="0"/>
                <w:color w:val="auto"/>
                <w:kern w:val="0"/>
                <w:sz w:val="24"/>
                <w:szCs w:val="24"/>
                <w:u w:val="none"/>
                <w:lang w:val="en-US" w:eastAsia="zh-CN" w:bidi="ar"/>
              </w:rPr>
              <w:t>玻璃/后视镜配置</w:t>
            </w:r>
          </w:p>
        </w:tc>
      </w:tr>
      <w:tr w14:paraId="27A2D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1" w:type="dxa"/>
            <w:bottom w:w="28" w:type="dxa"/>
            <w:right w:w="51" w:type="dxa"/>
          </w:tblCellMar>
        </w:tblPrEx>
        <w:trPr>
          <w:trHeight w:val="398" w:hRule="atLeast"/>
          <w:jc w:val="center"/>
        </w:trPr>
        <w:tc>
          <w:tcPr>
            <w:tcW w:w="4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E68F">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LED日间行车灯，自适应远近光</w:t>
            </w:r>
          </w:p>
        </w:tc>
        <w:tc>
          <w:tcPr>
            <w:tcW w:w="4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5193">
            <w:pPr>
              <w:keepNext w:val="0"/>
              <w:keepLines w:val="0"/>
              <w:pageBreakBefore w:val="0"/>
              <w:widowControl/>
              <w:suppressLineNumbers w:val="0"/>
              <w:wordWrap/>
              <w:overflowPunct/>
              <w:topLinePunct w:val="0"/>
              <w:bidi w:val="0"/>
              <w:spacing w:line="288"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后视镜记忆，后视镜加热，倒车自动下翻</w:t>
            </w:r>
          </w:p>
        </w:tc>
      </w:tr>
    </w:tbl>
    <w:p w14:paraId="1E6A5DF1">
      <w:pPr>
        <w:spacing w:line="360" w:lineRule="auto"/>
        <w:ind w:firstLine="480" w:firstLineChars="200"/>
        <w:rPr>
          <w:rFonts w:asciiTheme="minorEastAsia" w:hAnsiTheme="minorEastAsia" w:eastAsiaTheme="minorEastAsia"/>
          <w:color w:val="auto"/>
          <w:sz w:val="24"/>
          <w:highlight w:val="none"/>
        </w:rPr>
      </w:pPr>
    </w:p>
    <w:p w14:paraId="7AC737CE">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三、其他要求</w:t>
      </w:r>
    </w:p>
    <w:p w14:paraId="5AB77497">
      <w:pPr>
        <w:numPr>
          <w:ilvl w:val="0"/>
          <w:numId w:val="0"/>
        </w:numPr>
        <w:spacing w:line="520" w:lineRule="exact"/>
        <w:ind w:firstLine="480" w:firstLineChars="200"/>
        <w:rPr>
          <w:rFonts w:hint="eastAsia" w:ascii="宋体" w:hAnsi="宋体" w:eastAsia="宋体" w:cs="宋体"/>
          <w:b/>
          <w:bCs/>
          <w:color w:val="auto"/>
          <w:sz w:val="24"/>
          <w:szCs w:val="24"/>
          <w:highlight w:val="none"/>
          <w:u w:val="single"/>
        </w:rPr>
      </w:pPr>
      <w:r>
        <w:rPr>
          <w:rFonts w:hint="eastAsia" w:ascii="宋体" w:hAnsi="宋体" w:eastAsia="宋体" w:cs="宋体"/>
          <w:color w:val="auto"/>
          <w:sz w:val="24"/>
          <w:szCs w:val="24"/>
          <w:highlight w:val="none"/>
          <w:lang w:val="en-US" w:eastAsia="zh-CN"/>
        </w:rPr>
        <w:t>1、质保期内，</w:t>
      </w:r>
      <w:r>
        <w:rPr>
          <w:rFonts w:hint="eastAsia" w:ascii="宋体" w:hAnsi="宋体" w:eastAsia="宋体" w:cs="宋体"/>
          <w:color w:val="auto"/>
          <w:sz w:val="24"/>
          <w:szCs w:val="24"/>
          <w:highlight w:val="none"/>
        </w:rPr>
        <w:t>车辆发生故障后，供应商需在接到报修通知后</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小时内现场响应，尽快处理相关故障。</w:t>
      </w:r>
    </w:p>
    <w:p w14:paraId="0E0985F3">
      <w:pPr>
        <w:numPr>
          <w:ilvl w:val="0"/>
          <w:numId w:val="0"/>
        </w:numPr>
        <w:spacing w:line="520" w:lineRule="exact"/>
        <w:ind w:firstLine="480" w:firstLineChars="200"/>
        <w:rPr>
          <w:rFonts w:hint="eastAsia" w:ascii="宋体" w:hAnsi="宋体" w:eastAsia="宋体" w:cs="宋体"/>
          <w:b w:val="0"/>
          <w:bCs w:val="0"/>
          <w:sz w:val="24"/>
          <w:szCs w:val="24"/>
          <w:u w:val="none"/>
          <w:lang w:eastAsia="zh-CN"/>
        </w:rPr>
      </w:pPr>
      <w:r>
        <w:rPr>
          <w:rFonts w:hint="eastAsia" w:ascii="宋体" w:hAnsi="宋体" w:eastAsia="宋体" w:cs="宋体"/>
          <w:b w:val="0"/>
          <w:bCs w:val="0"/>
          <w:sz w:val="24"/>
          <w:szCs w:val="24"/>
          <w:u w:val="none"/>
          <w:lang w:val="en-US" w:eastAsia="zh-CN"/>
        </w:rPr>
        <w:t>2、</w:t>
      </w:r>
      <w:r>
        <w:rPr>
          <w:rFonts w:hint="eastAsia" w:ascii="宋体" w:hAnsi="宋体" w:eastAsia="宋体" w:cs="宋体"/>
          <w:b w:val="0"/>
          <w:bCs w:val="0"/>
          <w:sz w:val="24"/>
          <w:szCs w:val="24"/>
          <w:u w:val="none"/>
        </w:rPr>
        <w:t>所投</w:t>
      </w:r>
      <w:r>
        <w:rPr>
          <w:rFonts w:hint="eastAsia" w:ascii="宋体" w:hAnsi="宋体" w:eastAsia="宋体" w:cs="宋体"/>
          <w:b w:val="0"/>
          <w:bCs w:val="0"/>
          <w:sz w:val="24"/>
          <w:szCs w:val="24"/>
          <w:u w:val="none"/>
          <w:lang w:eastAsia="zh-CN"/>
        </w:rPr>
        <w:t>车辆供货前须提供厂家产品合格证书，保证车辆原厂出产。</w:t>
      </w:r>
    </w:p>
    <w:p w14:paraId="0D2E0A55">
      <w:pPr>
        <w:numPr>
          <w:ilvl w:val="0"/>
          <w:numId w:val="0"/>
        </w:numPr>
        <w:spacing w:line="520" w:lineRule="exact"/>
        <w:ind w:firstLine="480" w:firstLineChars="200"/>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3、</w:t>
      </w:r>
      <w:bookmarkStart w:id="8" w:name="OLE_LINK16"/>
      <w:r>
        <w:rPr>
          <w:rFonts w:hint="eastAsia" w:ascii="宋体" w:hAnsi="宋体" w:eastAsia="宋体" w:cs="宋体"/>
          <w:b w:val="0"/>
          <w:bCs w:val="0"/>
          <w:color w:val="auto"/>
          <w:sz w:val="24"/>
          <w:szCs w:val="18"/>
          <w:highlight w:val="none"/>
        </w:rPr>
        <w:t>供应商</w:t>
      </w:r>
      <w:bookmarkEnd w:id="8"/>
      <w:r>
        <w:rPr>
          <w:rFonts w:hint="eastAsia" w:ascii="宋体" w:hAnsi="宋体" w:eastAsia="宋体" w:cs="宋体"/>
          <w:b w:val="0"/>
          <w:bCs w:val="0"/>
          <w:color w:val="auto"/>
          <w:sz w:val="24"/>
          <w:szCs w:val="18"/>
          <w:highlight w:val="none"/>
        </w:rPr>
        <w:t>所报价格包含车辆的</w:t>
      </w:r>
      <w:r>
        <w:rPr>
          <w:rFonts w:hint="eastAsia" w:ascii="宋体" w:hAnsi="宋体" w:eastAsia="宋体" w:cs="宋体"/>
          <w:b w:val="0"/>
          <w:bCs w:val="0"/>
          <w:color w:val="auto"/>
          <w:sz w:val="24"/>
          <w:szCs w:val="18"/>
          <w:highlight w:val="none"/>
          <w:lang w:val="en-US" w:eastAsia="zh-CN"/>
        </w:rPr>
        <w:t>裸车价及车辆</w:t>
      </w:r>
      <w:r>
        <w:rPr>
          <w:rFonts w:hint="eastAsia" w:ascii="宋体" w:hAnsi="宋体" w:eastAsia="宋体" w:cs="宋体"/>
          <w:b w:val="0"/>
          <w:bCs w:val="0"/>
          <w:color w:val="auto"/>
          <w:sz w:val="24"/>
          <w:szCs w:val="18"/>
          <w:highlight w:val="none"/>
        </w:rPr>
        <w:t>运输费等相关费用</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供应商</w:t>
      </w:r>
      <w:r>
        <w:rPr>
          <w:rFonts w:hint="eastAsia" w:ascii="宋体" w:hAnsi="宋体" w:eastAsia="宋体" w:cs="宋体"/>
          <w:b w:val="0"/>
          <w:bCs w:val="0"/>
          <w:color w:val="auto"/>
          <w:sz w:val="24"/>
          <w:szCs w:val="18"/>
          <w:highlight w:val="none"/>
        </w:rPr>
        <w:t>协助车辆办理牌照，车辆上牌费、检车费、工本费、购置税、交强险、车船税、商业险等费用由</w:t>
      </w:r>
      <w:r>
        <w:rPr>
          <w:rFonts w:hint="eastAsia" w:ascii="宋体" w:hAnsi="宋体" w:eastAsia="宋体" w:cs="宋体"/>
          <w:b w:val="0"/>
          <w:bCs w:val="0"/>
          <w:color w:val="auto"/>
          <w:sz w:val="24"/>
          <w:szCs w:val="18"/>
          <w:highlight w:val="none"/>
          <w:lang w:val="en-US" w:eastAsia="zh-CN"/>
        </w:rPr>
        <w:t>采购人</w:t>
      </w:r>
      <w:r>
        <w:rPr>
          <w:rFonts w:hint="eastAsia" w:ascii="宋体" w:hAnsi="宋体" w:eastAsia="宋体" w:cs="宋体"/>
          <w:b w:val="0"/>
          <w:bCs w:val="0"/>
          <w:color w:val="auto"/>
          <w:sz w:val="24"/>
          <w:szCs w:val="18"/>
          <w:highlight w:val="none"/>
        </w:rPr>
        <w:t>负责</w:t>
      </w:r>
      <w:r>
        <w:rPr>
          <w:rFonts w:hint="eastAsia" w:ascii="宋体" w:hAnsi="宋体" w:eastAsia="宋体" w:cs="宋体"/>
          <w:b w:val="0"/>
          <w:bCs w:val="0"/>
          <w:color w:val="auto"/>
          <w:sz w:val="24"/>
          <w:szCs w:val="18"/>
          <w:highlight w:val="none"/>
          <w:lang w:val="en-US" w:eastAsia="zh-CN"/>
        </w:rPr>
        <w:t>承担</w:t>
      </w:r>
      <w:r>
        <w:rPr>
          <w:rFonts w:hint="eastAsia" w:ascii="宋体" w:hAnsi="宋体" w:eastAsia="宋体" w:cs="宋体"/>
          <w:b w:val="0"/>
          <w:bCs w:val="0"/>
          <w:color w:val="auto"/>
          <w:sz w:val="24"/>
          <w:szCs w:val="18"/>
          <w:highlight w:val="none"/>
        </w:rPr>
        <w:t>。</w:t>
      </w:r>
    </w:p>
    <w:p w14:paraId="786E3FE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0C764C-BC3D-4328-BA60-C4C91DE018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9B5C9CF8-62F1-432F-A201-48ABCEEACF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OTY4N2M3MjM1MGZjN2U0OGFmZTViMDE2YWY5ZWIifQ=="/>
  </w:docVars>
  <w:rsids>
    <w:rsidRoot w:val="581D01BC"/>
    <w:rsid w:val="03BC77EE"/>
    <w:rsid w:val="058A40EC"/>
    <w:rsid w:val="05B31F3F"/>
    <w:rsid w:val="063B3B44"/>
    <w:rsid w:val="07600A42"/>
    <w:rsid w:val="0946009F"/>
    <w:rsid w:val="0BD6383C"/>
    <w:rsid w:val="0E830A70"/>
    <w:rsid w:val="127A7D9F"/>
    <w:rsid w:val="14836939"/>
    <w:rsid w:val="159641E1"/>
    <w:rsid w:val="159D1E8E"/>
    <w:rsid w:val="16C1557E"/>
    <w:rsid w:val="16C65E99"/>
    <w:rsid w:val="17E12A82"/>
    <w:rsid w:val="19F7AF85"/>
    <w:rsid w:val="1A2126C1"/>
    <w:rsid w:val="1A89658D"/>
    <w:rsid w:val="1B3B212D"/>
    <w:rsid w:val="1B674782"/>
    <w:rsid w:val="1C30635E"/>
    <w:rsid w:val="1DAB33EB"/>
    <w:rsid w:val="1DE31F74"/>
    <w:rsid w:val="1F8E02FF"/>
    <w:rsid w:val="20CF0BA0"/>
    <w:rsid w:val="21F02D5A"/>
    <w:rsid w:val="21F37A85"/>
    <w:rsid w:val="226513C9"/>
    <w:rsid w:val="22E71749"/>
    <w:rsid w:val="24464D5F"/>
    <w:rsid w:val="26F508F8"/>
    <w:rsid w:val="27B8333E"/>
    <w:rsid w:val="28DD2114"/>
    <w:rsid w:val="292F2BC0"/>
    <w:rsid w:val="29306A7D"/>
    <w:rsid w:val="29FC682E"/>
    <w:rsid w:val="2A2E3974"/>
    <w:rsid w:val="2D9708A4"/>
    <w:rsid w:val="2EB06528"/>
    <w:rsid w:val="2F0362CE"/>
    <w:rsid w:val="2F9037FD"/>
    <w:rsid w:val="309816C2"/>
    <w:rsid w:val="319C46DB"/>
    <w:rsid w:val="33E56641"/>
    <w:rsid w:val="33F23FC7"/>
    <w:rsid w:val="35124AD5"/>
    <w:rsid w:val="360F52F8"/>
    <w:rsid w:val="36FE5292"/>
    <w:rsid w:val="37A521E5"/>
    <w:rsid w:val="37A86F97"/>
    <w:rsid w:val="389761C3"/>
    <w:rsid w:val="38A21551"/>
    <w:rsid w:val="39D652BB"/>
    <w:rsid w:val="3A210E0A"/>
    <w:rsid w:val="3A3C7179"/>
    <w:rsid w:val="3ADE3208"/>
    <w:rsid w:val="3BCB56FF"/>
    <w:rsid w:val="3BCC56A6"/>
    <w:rsid w:val="3C6D73A0"/>
    <w:rsid w:val="3E637DF5"/>
    <w:rsid w:val="414A3706"/>
    <w:rsid w:val="416C052E"/>
    <w:rsid w:val="4215604D"/>
    <w:rsid w:val="424D615A"/>
    <w:rsid w:val="427434C5"/>
    <w:rsid w:val="42F30AB7"/>
    <w:rsid w:val="435F4D72"/>
    <w:rsid w:val="43D56DE9"/>
    <w:rsid w:val="46970DB7"/>
    <w:rsid w:val="46EE7309"/>
    <w:rsid w:val="47803B0E"/>
    <w:rsid w:val="4810087B"/>
    <w:rsid w:val="48B56357"/>
    <w:rsid w:val="48DE2D2F"/>
    <w:rsid w:val="4AC37684"/>
    <w:rsid w:val="4AF13347"/>
    <w:rsid w:val="4E027054"/>
    <w:rsid w:val="4FD06DCA"/>
    <w:rsid w:val="50083416"/>
    <w:rsid w:val="506444A8"/>
    <w:rsid w:val="516E79EA"/>
    <w:rsid w:val="516F7A95"/>
    <w:rsid w:val="5182435E"/>
    <w:rsid w:val="529A70FA"/>
    <w:rsid w:val="53C8460C"/>
    <w:rsid w:val="542E417C"/>
    <w:rsid w:val="55BD79E7"/>
    <w:rsid w:val="55F8349A"/>
    <w:rsid w:val="56ED6B21"/>
    <w:rsid w:val="581D01BC"/>
    <w:rsid w:val="581E52AB"/>
    <w:rsid w:val="58706740"/>
    <w:rsid w:val="58B503E1"/>
    <w:rsid w:val="58F00CE5"/>
    <w:rsid w:val="5A587092"/>
    <w:rsid w:val="5B4B6741"/>
    <w:rsid w:val="5CA64137"/>
    <w:rsid w:val="5D1B15AB"/>
    <w:rsid w:val="5FA76B8F"/>
    <w:rsid w:val="603E4B2A"/>
    <w:rsid w:val="60996106"/>
    <w:rsid w:val="60F65FF0"/>
    <w:rsid w:val="65BD16DA"/>
    <w:rsid w:val="67B304D6"/>
    <w:rsid w:val="67B33F51"/>
    <w:rsid w:val="6D1159A2"/>
    <w:rsid w:val="6FEA4A8E"/>
    <w:rsid w:val="704A05AE"/>
    <w:rsid w:val="71195EFA"/>
    <w:rsid w:val="71663DA9"/>
    <w:rsid w:val="7224332D"/>
    <w:rsid w:val="726E2E32"/>
    <w:rsid w:val="72BA33E8"/>
    <w:rsid w:val="72DF171F"/>
    <w:rsid w:val="72EB2968"/>
    <w:rsid w:val="75322610"/>
    <w:rsid w:val="7689553A"/>
    <w:rsid w:val="7877339B"/>
    <w:rsid w:val="78C37D6C"/>
    <w:rsid w:val="78F86E62"/>
    <w:rsid w:val="7A676F98"/>
    <w:rsid w:val="7A7A6823"/>
    <w:rsid w:val="7B742BE9"/>
    <w:rsid w:val="7C2E6C8F"/>
    <w:rsid w:val="7D585AEA"/>
    <w:rsid w:val="7DB37B8D"/>
    <w:rsid w:val="7F165A81"/>
    <w:rsid w:val="7F66397B"/>
    <w:rsid w:val="7F744BD0"/>
    <w:rsid w:val="7F7E4E0F"/>
    <w:rsid w:val="EEF38892"/>
    <w:rsid w:val="FBFB7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18"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0"/>
      <w:szCs w:val="44"/>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paragraph" w:styleId="4">
    <w:name w:val="heading 4"/>
    <w:basedOn w:val="1"/>
    <w:next w:val="1"/>
    <w:qFormat/>
    <w:uiPriority w:val="18"/>
    <w:pPr>
      <w:keepNext/>
      <w:keepLines/>
      <w:spacing w:before="200"/>
      <w:outlineLvl w:val="3"/>
    </w:pPr>
    <w:rPr>
      <w:rFonts w:ascii="Calibri" w:hAnsi="Calibri" w:eastAsia="宋体" w:cs="Arial"/>
      <w:b/>
      <w:bCs/>
      <w:i/>
      <w:iCs/>
      <w:color w:val="7E97AD"/>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99"/>
    <w:pPr>
      <w:widowControl/>
      <w:ind w:firstLine="420"/>
      <w:jc w:val="left"/>
    </w:pPr>
    <w:rPr>
      <w:kern w:val="0"/>
      <w:sz w:val="20"/>
      <w:szCs w:val="20"/>
    </w:rPr>
  </w:style>
  <w:style w:type="paragraph" w:styleId="6">
    <w:name w:val="annotation text"/>
    <w:basedOn w:val="1"/>
    <w:semiHidden/>
    <w:qFormat/>
    <w:uiPriority w:val="0"/>
    <w:pPr>
      <w:jc w:val="left"/>
    </w:pPr>
  </w:style>
  <w:style w:type="paragraph" w:styleId="7">
    <w:name w:val="Body Text"/>
    <w:basedOn w:val="1"/>
    <w:qFormat/>
    <w:uiPriority w:val="0"/>
    <w:rPr>
      <w:rFonts w:ascii="宋体" w:hAnsi="宋体" w:eastAsia="宋体" w:cs="宋体"/>
      <w:sz w:val="27"/>
      <w:szCs w:val="27"/>
      <w:lang w:eastAsia="en-US"/>
    </w:rPr>
  </w:style>
  <w:style w:type="paragraph" w:styleId="8">
    <w:name w:val="Body Text Indent"/>
    <w:basedOn w:val="1"/>
    <w:next w:val="9"/>
    <w:qFormat/>
    <w:uiPriority w:val="0"/>
    <w:pPr>
      <w:ind w:firstLine="645"/>
    </w:pPr>
    <w:rPr>
      <w:rFonts w:ascii="楷体_GB2312" w:eastAsia="楷体_GB2312"/>
      <w:sz w:val="32"/>
    </w:rPr>
  </w:style>
  <w:style w:type="paragraph" w:styleId="9">
    <w:name w:val="envelope return"/>
    <w:basedOn w:val="1"/>
    <w:qFormat/>
    <w:uiPriority w:val="0"/>
    <w:pPr>
      <w:snapToGrid w:val="0"/>
    </w:pPr>
    <w:rPr>
      <w:rFonts w:ascii="Arial" w:hAnsi="Arial"/>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Body Text First Indent"/>
    <w:basedOn w:val="7"/>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14">
    <w:name w:val="Body Text First Indent 2"/>
    <w:basedOn w:val="8"/>
    <w:next w:val="5"/>
    <w:qFormat/>
    <w:uiPriority w:val="0"/>
    <w:pPr>
      <w:ind w:firstLine="420" w:firstLineChars="200"/>
    </w:pPr>
  </w:style>
  <w:style w:type="table" w:styleId="16">
    <w:name w:val="Table Grid"/>
    <w:basedOn w:val="1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目录 71"/>
    <w:basedOn w:val="1"/>
    <w:next w:val="1"/>
    <w:qFormat/>
    <w:uiPriority w:val="0"/>
    <w:pPr>
      <w:ind w:left="2520"/>
    </w:pPr>
    <w:rPr>
      <w:rFonts w:ascii="Calibri"/>
    </w:rPr>
  </w:style>
  <w:style w:type="paragraph" w:customStyle="1" w:styleId="20">
    <w:name w:val="Table Paragraph"/>
    <w:basedOn w:val="1"/>
    <w:qFormat/>
    <w:uiPriority w:val="1"/>
    <w:rPr>
      <w:rFonts w:ascii="宋体" w:hAnsi="宋体" w:eastAsia="宋体" w:cs="宋体"/>
      <w:lang w:val="zh-CN" w:eastAsia="zh-CN" w:bidi="zh-CN"/>
    </w:rPr>
  </w:style>
  <w:style w:type="character" w:customStyle="1" w:styleId="21">
    <w:name w:val="font21"/>
    <w:basedOn w:val="17"/>
    <w:qFormat/>
    <w:uiPriority w:val="0"/>
    <w:rPr>
      <w:rFonts w:ascii="宋体" w:hAnsi="宋体" w:eastAsia="宋体" w:cs="宋体"/>
      <w:color w:val="000000"/>
      <w:sz w:val="12"/>
      <w:szCs w:val="12"/>
      <w:u w:val="none"/>
    </w:rPr>
  </w:style>
  <w:style w:type="character" w:customStyle="1" w:styleId="22">
    <w:name w:val="font11"/>
    <w:basedOn w:val="17"/>
    <w:qFormat/>
    <w:uiPriority w:val="0"/>
    <w:rPr>
      <w:rFonts w:hint="default" w:ascii="Arial" w:hAnsi="Arial" w:cs="Arial"/>
      <w:color w:val="000000"/>
      <w:sz w:val="12"/>
      <w:szCs w:val="12"/>
      <w:u w:val="none"/>
    </w:rPr>
  </w:style>
  <w:style w:type="paragraph" w:customStyle="1" w:styleId="23">
    <w:name w:val="Table Text"/>
    <w:basedOn w:val="1"/>
    <w:semiHidden/>
    <w:qFormat/>
    <w:uiPriority w:val="0"/>
    <w:rPr>
      <w:rFonts w:ascii="仿宋" w:hAnsi="仿宋" w:eastAsia="仿宋" w:cs="仿宋"/>
      <w:sz w:val="22"/>
      <w:szCs w:val="22"/>
      <w:lang w:val="en-US" w:eastAsia="en-US" w:bidi="ar-SA"/>
    </w:rPr>
  </w:style>
  <w:style w:type="table" w:customStyle="1" w:styleId="24">
    <w:name w:val="网格型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27">
    <w:name w:val="D&amp;L"/>
    <w:basedOn w:val="11"/>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28">
    <w:name w:val="font31"/>
    <w:basedOn w:val="17"/>
    <w:qFormat/>
    <w:uiPriority w:val="0"/>
    <w:rPr>
      <w:rFonts w:hint="default" w:ascii="仿宋" w:hAnsi="仿宋" w:eastAsia="仿宋" w:cs="仿宋"/>
      <w:b/>
      <w:bCs/>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2744</Words>
  <Characters>3051</Characters>
  <Lines>0</Lines>
  <Paragraphs>0</Paragraphs>
  <TotalTime>10</TotalTime>
  <ScaleCrop>false</ScaleCrop>
  <LinksUpToDate>false</LinksUpToDate>
  <CharactersWithSpaces>3103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2025-08-05T12:34:00Z</dcterms:created>
  <dc:creator>FL</dc:creator>
  <cp:lastModifiedBy>user</cp:lastModifiedBy>
  <dcterms:modified xsi:type="dcterms:W3CDTF">2026-08-27T07:20:59Z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9CEA7CF68C274627BB869EC214E39977_13</vt:lpwstr>
  </property>
  <property fmtid="{D5CDD505-2E9C-101B-9397-08002B2CF9AE}" pid="4" name="KSOTemplateDocerSaveRecord">
    <vt:lpwstr>eyJoZGlkIjoiOTg1YzQzODdjN2E1MjM1OTFmZTUxZmMzNTI3NmExMmMiLCJ1c2VySWQiOiIzNDE5MDExMjMifQ==</vt:lpwstr>
  </property>
</Properties>
</file>