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5C38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default" w:ascii="宋体" w:hAnsi="宋体" w:eastAsia="宋体"/>
          <w:b/>
          <w:bCs/>
          <w:color w:val="auto"/>
          <w:sz w:val="36"/>
          <w:szCs w:val="22"/>
          <w:highlight w:val="none"/>
          <w:lang w:val="en-US" w:eastAsia="zh-CN"/>
        </w:rPr>
      </w:pPr>
      <w:r>
        <w:rPr>
          <w:rFonts w:hint="eastAsia" w:ascii="宋体" w:hAnsi="宋体" w:eastAsia="宋体"/>
          <w:b/>
          <w:bCs/>
          <w:color w:val="auto"/>
          <w:sz w:val="36"/>
          <w:szCs w:val="22"/>
          <w:highlight w:val="none"/>
          <w:lang w:val="en-US" w:eastAsia="zh-CN"/>
        </w:rPr>
        <w:t>采购需求</w:t>
      </w:r>
    </w:p>
    <w:p w14:paraId="72E8FA2E">
      <w:pPr>
        <w:spacing w:line="360" w:lineRule="auto"/>
        <w:ind w:firstLine="437"/>
        <w:outlineLvl w:val="1"/>
        <w:rPr>
          <w:rFonts w:hint="eastAsia" w:ascii="宋体" w:hAnsi="宋体" w:eastAsia="宋体"/>
          <w:b/>
          <w:bCs/>
          <w:color w:val="auto"/>
          <w:sz w:val="24"/>
          <w:szCs w:val="18"/>
          <w:highlight w:val="none"/>
        </w:rPr>
      </w:pPr>
    </w:p>
    <w:tbl>
      <w:tblPr>
        <w:tblStyle w:val="3"/>
        <w:tblW w:w="55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414"/>
        <w:gridCol w:w="6143"/>
        <w:gridCol w:w="1146"/>
      </w:tblGrid>
      <w:tr w14:paraId="59A5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83" w:type="pct"/>
            <w:tcBorders>
              <w:tl2br w:val="nil"/>
              <w:tr2bl w:val="nil"/>
            </w:tcBorders>
            <w:noWrap w:val="0"/>
            <w:vAlign w:val="center"/>
          </w:tcPr>
          <w:p w14:paraId="361D6D8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序号</w:t>
            </w:r>
          </w:p>
        </w:tc>
        <w:tc>
          <w:tcPr>
            <w:tcW w:w="750" w:type="pct"/>
            <w:tcBorders>
              <w:tl2br w:val="nil"/>
              <w:tr2bl w:val="nil"/>
            </w:tcBorders>
            <w:noWrap w:val="0"/>
            <w:vAlign w:val="center"/>
          </w:tcPr>
          <w:p w14:paraId="61BEBE2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名称</w:t>
            </w:r>
          </w:p>
        </w:tc>
        <w:tc>
          <w:tcPr>
            <w:tcW w:w="3259" w:type="pct"/>
            <w:tcBorders>
              <w:tl2br w:val="nil"/>
              <w:tr2bl w:val="nil"/>
            </w:tcBorders>
            <w:noWrap w:val="0"/>
            <w:vAlign w:val="center"/>
          </w:tcPr>
          <w:p w14:paraId="2B1FC19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技术参数</w:t>
            </w:r>
          </w:p>
        </w:tc>
        <w:tc>
          <w:tcPr>
            <w:tcW w:w="606" w:type="pct"/>
            <w:tcBorders>
              <w:tl2br w:val="nil"/>
              <w:tr2bl w:val="nil"/>
            </w:tcBorders>
            <w:noWrap w:val="0"/>
            <w:vAlign w:val="center"/>
          </w:tcPr>
          <w:p w14:paraId="4DB765C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数量</w:t>
            </w:r>
            <w:r>
              <w:rPr>
                <w:rFonts w:hint="eastAsia" w:ascii="仿宋" w:hAnsi="仿宋" w:eastAsia="仿宋" w:cs="仿宋"/>
                <w:b/>
                <w:bCs/>
                <w:sz w:val="24"/>
                <w:szCs w:val="24"/>
                <w:lang w:val="en-US" w:eastAsia="zh-CN"/>
              </w:rPr>
              <w:t>及单位</w:t>
            </w:r>
          </w:p>
        </w:tc>
      </w:tr>
      <w:tr w14:paraId="2149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000" w:type="pct"/>
            <w:gridSpan w:val="4"/>
            <w:tcBorders>
              <w:tl2br w:val="nil"/>
              <w:tr2bl w:val="nil"/>
            </w:tcBorders>
            <w:noWrap w:val="0"/>
            <w:vAlign w:val="top"/>
          </w:tcPr>
          <w:p w14:paraId="275910AA">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文物保存环境调控设备</w:t>
            </w:r>
          </w:p>
        </w:tc>
      </w:tr>
      <w:tr w14:paraId="71D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383" w:type="pct"/>
            <w:tcBorders>
              <w:tl2br w:val="nil"/>
              <w:tr2bl w:val="nil"/>
            </w:tcBorders>
            <w:noWrap w:val="0"/>
            <w:vAlign w:val="center"/>
          </w:tcPr>
          <w:p w14:paraId="5CC89B85">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0" w:type="pct"/>
            <w:tcBorders>
              <w:tl2br w:val="nil"/>
              <w:tr2bl w:val="nil"/>
            </w:tcBorders>
            <w:noWrap w:val="0"/>
            <w:vAlign w:val="center"/>
          </w:tcPr>
          <w:p w14:paraId="7E8E3EE8">
            <w:pPr>
              <w:widowControl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小型净化调湿机（含调控监测系统）</w:t>
            </w:r>
          </w:p>
        </w:tc>
        <w:tc>
          <w:tcPr>
            <w:tcW w:w="3259" w:type="pct"/>
            <w:tcBorders>
              <w:tl2br w:val="nil"/>
              <w:tr2bl w:val="nil"/>
            </w:tcBorders>
            <w:noWrap w:val="0"/>
            <w:vAlign w:val="center"/>
          </w:tcPr>
          <w:p w14:paraId="09153EC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bookmarkStart w:id="0" w:name="OLE_LINK1"/>
            <w:r>
              <w:rPr>
                <w:rFonts w:hint="eastAsia" w:ascii="仿宋" w:hAnsi="仿宋" w:eastAsia="仿宋" w:cs="仿宋"/>
                <w:b w:val="0"/>
                <w:bCs/>
                <w:snapToGrid/>
                <w:kern w:val="2"/>
                <w:sz w:val="24"/>
                <w:szCs w:val="24"/>
                <w:highlight w:val="none"/>
                <w:lang w:val="en-US" w:eastAsia="zh-CN" w:bidi="ar-SA"/>
              </w:rPr>
              <w:t>★</w:t>
            </w:r>
            <w:bookmarkEnd w:id="0"/>
            <w:r>
              <w:rPr>
                <w:rFonts w:hint="eastAsia" w:ascii="仿宋" w:hAnsi="仿宋" w:eastAsia="仿宋" w:cs="仿宋"/>
                <w:kern w:val="2"/>
                <w:sz w:val="24"/>
                <w:szCs w:val="24"/>
                <w:lang w:val="en-US" w:eastAsia="zh-CN" w:bidi="ar-SA"/>
              </w:rPr>
              <w:t>（1）湿度调控精度:≤±2%RH；</w:t>
            </w:r>
          </w:p>
          <w:p w14:paraId="61B5C74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（2）湿度调控范围:30%~70%RH；</w:t>
            </w:r>
          </w:p>
          <w:p w14:paraId="3E7A7E5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（3）分辨率:0.1%RH，调控范围:≤6m³；</w:t>
            </w:r>
          </w:p>
          <w:p w14:paraId="1AC1380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kern w:val="2"/>
                <w:sz w:val="24"/>
                <w:szCs w:val="24"/>
                <w:lang w:val="en-US" w:eastAsia="zh-CN" w:bidi="ar-SA"/>
              </w:rPr>
              <w:t>（4）噪音:≤45分贝；</w:t>
            </w:r>
          </w:p>
          <w:p w14:paraId="298D257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kern w:val="2"/>
                <w:sz w:val="24"/>
                <w:szCs w:val="24"/>
                <w:lang w:val="en-US" w:eastAsia="zh-CN" w:bidi="ar-SA"/>
              </w:rPr>
              <w:t>（5）性能:在5m³的密闭展柜内，可以在5小时内，将柜内湿度从20%RH调节到70%RH；也可以在5小时内，将柜内湿度从70%RH调节到20%RH；</w:t>
            </w:r>
          </w:p>
          <w:p w14:paraId="448947D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kern w:val="2"/>
                <w:sz w:val="24"/>
                <w:szCs w:val="24"/>
                <w:lang w:val="en-US" w:eastAsia="zh-CN" w:bidi="ar-SA"/>
              </w:rPr>
              <w:t>（6）净化调湿机（小型）在25℃/80%RH湿度环境下，24小时内除湿量达1.5kg、在25℃/40%RH湿度环境下，24小时内加湿量达1kg。</w:t>
            </w:r>
          </w:p>
          <w:p w14:paraId="4576B3C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kern w:val="2"/>
                <w:sz w:val="24"/>
                <w:szCs w:val="24"/>
                <w:lang w:val="en-US" w:eastAsia="zh-CN" w:bidi="ar-SA"/>
              </w:rPr>
              <w:t>（7）恒湿机出风口风速小于3m/s。</w:t>
            </w:r>
          </w:p>
          <w:p w14:paraId="5E68F632">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360" w:lineRule="auto"/>
              <w:ind w:right="0" w:rightChars="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（8）馆藏文物保存环境调控监测系统</w:t>
            </w:r>
          </w:p>
          <w:p w14:paraId="2D734A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8.1完善的帐户权限管理模块：</w:t>
            </w:r>
          </w:p>
          <w:p w14:paraId="45A0710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依据客户组织架构或客户特定需求进行添加/修改/删除系统使用账户,并根据人员工作职责需要分配定义帐户管理权限，有效利用人力，集中管理，又保证信息安全。</w:t>
            </w:r>
          </w:p>
          <w:p w14:paraId="4256100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8.2实时显示：监测列表、曲线看板、监控图示。</w:t>
            </w:r>
          </w:p>
          <w:p w14:paraId="20400B4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8.3全方位报警功能：(针对温度湿度等监控数据提供全方位的报警提醒)</w:t>
            </w:r>
          </w:p>
          <w:p w14:paraId="7573B37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A.软件首页具备报警提醒及归纳显示功能：直观显示各个监控点异常数量、警报次数等情况。根据各测试点的情况自动生成警报列表，包括发生时间、编号、警报类别、警报原因说明等。</w:t>
            </w:r>
          </w:p>
          <w:p w14:paraId="6B1BD2E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B.看板界面报警功能：</w:t>
            </w:r>
          </w:p>
          <w:p w14:paraId="614D7A1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1)信息异常提醒功能。若数据超过设定上下限值或出现异常，则该柜体模块会显示不同于设置颜色的报警颜色，有利于使用者查看。</w:t>
            </w:r>
          </w:p>
          <w:p w14:paraId="5E400FD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2)设备连线提醒功能。若某台设备出现讯息中断或异常情况，系统会立即显示异常柜体讯号，发出报警警示。</w:t>
            </w:r>
          </w:p>
          <w:p w14:paraId="4ED9FDD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3)设备数据曲线图界面直观显示报警异常状况,并可针对异常情况灵活注记。</w:t>
            </w:r>
          </w:p>
          <w:p w14:paraId="3E68EAB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C.监控终端设备，具备现场声光报警功能。</w:t>
            </w:r>
          </w:p>
          <w:p w14:paraId="0FDB5AA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8.4健全的数据报表功能：</w:t>
            </w:r>
          </w:p>
          <w:p w14:paraId="5EF68FE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提供历史数据查询及筛选功能，具备温湿度数据曲线图，可将数据方便快捷地以Excel文件导出。</w:t>
            </w:r>
          </w:p>
          <w:p w14:paraId="238CB02C">
            <w:pPr>
              <w:keepNext w:val="0"/>
              <w:keepLines w:val="0"/>
              <w:pageBreakBefore w:val="0"/>
              <w:widowControl w:val="0"/>
              <w:kinsoku/>
              <w:wordWrap/>
              <w:overflowPunct/>
              <w:topLinePunct w:val="0"/>
              <w:autoSpaceDE/>
              <w:autoSpaceDN/>
              <w:bidi w:val="0"/>
              <w:adjustRightInd/>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8.5反向控制功能：</w:t>
            </w:r>
          </w:p>
          <w:p w14:paraId="0DB2B56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除可通过恒湿机面板正向控制设备外，也可通过后台软件远程控制柜内恒湿终端。</w:t>
            </w:r>
          </w:p>
          <w:p w14:paraId="372919D0">
            <w:pPr>
              <w:spacing w:line="360" w:lineRule="auto"/>
              <w:rPr>
                <w:rFonts w:hint="eastAsia" w:ascii="Calibri" w:hAnsi="Calibri" w:eastAsia="华文中宋" w:cs="Times New Roman"/>
                <w:szCs w:val="22"/>
                <w:lang w:val="en-US" w:eastAsia="zh-CN"/>
              </w:rPr>
            </w:pPr>
            <w:r>
              <w:rPr>
                <w:rFonts w:hint="eastAsia" w:ascii="仿宋" w:hAnsi="仿宋" w:eastAsia="仿宋" w:cs="仿宋"/>
                <w:sz w:val="24"/>
                <w:szCs w:val="24"/>
                <w:lang w:val="en-US" w:eastAsia="zh-CN"/>
              </w:rPr>
              <w:t>8.6为确保信息安全，该调控监测系统需进行本地化部署，投标人需免费提供部署相关的硬件设备，确保系统运行良好。</w:t>
            </w:r>
          </w:p>
        </w:tc>
        <w:tc>
          <w:tcPr>
            <w:tcW w:w="606" w:type="pct"/>
            <w:tcBorders>
              <w:tl2br w:val="nil"/>
              <w:tr2bl w:val="nil"/>
            </w:tcBorders>
            <w:noWrap w:val="0"/>
            <w:vAlign w:val="center"/>
          </w:tcPr>
          <w:p w14:paraId="61F3372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14台</w:t>
            </w:r>
          </w:p>
        </w:tc>
      </w:tr>
      <w:tr w14:paraId="3D78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383" w:type="pct"/>
            <w:tcBorders>
              <w:tl2br w:val="nil"/>
              <w:tr2bl w:val="nil"/>
            </w:tcBorders>
            <w:noWrap w:val="0"/>
            <w:vAlign w:val="center"/>
          </w:tcPr>
          <w:p w14:paraId="55B4C14B">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50" w:type="pct"/>
            <w:tcBorders>
              <w:tl2br w:val="nil"/>
              <w:tr2bl w:val="nil"/>
            </w:tcBorders>
            <w:noWrap w:val="0"/>
            <w:vAlign w:val="center"/>
          </w:tcPr>
          <w:p w14:paraId="674C25AA">
            <w:pPr>
              <w:widowControl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中型净化调湿机（含调控监测系统）</w:t>
            </w:r>
          </w:p>
        </w:tc>
        <w:tc>
          <w:tcPr>
            <w:tcW w:w="3259" w:type="pct"/>
            <w:tcBorders>
              <w:tl2br w:val="nil"/>
              <w:tr2bl w:val="nil"/>
            </w:tcBorders>
            <w:noWrap w:val="0"/>
            <w:vAlign w:val="center"/>
          </w:tcPr>
          <w:p w14:paraId="29681A3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kern w:val="2"/>
                <w:sz w:val="24"/>
                <w:szCs w:val="24"/>
                <w:lang w:val="en-US" w:eastAsia="zh-CN" w:bidi="ar-SA"/>
              </w:rPr>
              <w:t>（1）湿度调控精度:≤±2%RH；</w:t>
            </w:r>
          </w:p>
          <w:p w14:paraId="38FBC31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kern w:val="2"/>
                <w:sz w:val="24"/>
                <w:szCs w:val="24"/>
                <w:lang w:val="en-US" w:eastAsia="zh-CN" w:bidi="ar-SA"/>
              </w:rPr>
              <w:t>（2）湿度调控范围:20%~70%RH；</w:t>
            </w:r>
          </w:p>
          <w:p w14:paraId="1E134BF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（3）分辨率:0.1%RH，调控范围:≤15m³；</w:t>
            </w:r>
          </w:p>
          <w:p w14:paraId="52145C1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kern w:val="2"/>
                <w:sz w:val="24"/>
                <w:szCs w:val="24"/>
                <w:lang w:val="en-US" w:eastAsia="zh-CN" w:bidi="ar-SA"/>
              </w:rPr>
              <w:t>（4）噪音:≤45分贝；</w:t>
            </w:r>
          </w:p>
          <w:p w14:paraId="4159850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（5）能根据环境自动给排水免维护装置功能，在适用环境条件下，不需要加水、排水。</w:t>
            </w:r>
          </w:p>
          <w:p w14:paraId="4DD734E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kern w:val="2"/>
                <w:sz w:val="24"/>
                <w:szCs w:val="24"/>
                <w:lang w:val="en-US" w:eastAsia="zh-CN" w:bidi="ar-SA"/>
              </w:rPr>
              <w:t>（6）性能:在15m³的密闭展柜内，可以在6小时内，将柜内湿度从20%RH调节到70%RH；也可以在5小时内，将柜内湿度从70%RH调节到20%RH；</w:t>
            </w:r>
          </w:p>
          <w:p w14:paraId="09A5431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kern w:val="2"/>
                <w:sz w:val="24"/>
                <w:szCs w:val="24"/>
                <w:lang w:val="en-US" w:eastAsia="zh-CN" w:bidi="ar-SA"/>
              </w:rPr>
              <w:t>（7）净化调湿机（中型）在25℃/80%RH湿度环境下，24小时内除湿量达2.5kg；在25℃/40%RH湿度环境下，24小时内加湿量达2.5kg。</w:t>
            </w:r>
          </w:p>
          <w:p w14:paraId="1A6F78C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kern w:val="2"/>
                <w:sz w:val="24"/>
                <w:szCs w:val="24"/>
                <w:lang w:val="en-US" w:eastAsia="zh-CN" w:bidi="ar-SA"/>
              </w:rPr>
              <w:t>（8）净化调湿装置出口处甲醛、甲酸、乙酸、臭氧等目标污染物应符合甲醛≤50μg/m3；甲酸≤50μg/m3；乙酸≤100μg/m3；臭氧(O3)≤10μg/m3。</w:t>
            </w:r>
          </w:p>
          <w:p w14:paraId="17D64173">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360" w:lineRule="auto"/>
              <w:ind w:right="0" w:rightChars="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（9）馆藏文物保存环境调控监测系统</w:t>
            </w:r>
          </w:p>
          <w:p w14:paraId="5D5A64A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9.1完善的帐户权限管理模块：</w:t>
            </w:r>
          </w:p>
          <w:p w14:paraId="45A3F51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依据客户组织架构或客户特定需求进行添加/修改/删除系统使用账户,并根据人员工作职责需要分配定义帐户管理权限，有效利用人力，集中管理，又保证信息安全。</w:t>
            </w:r>
          </w:p>
          <w:p w14:paraId="0FA10BA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9.2实时显示：监测列表、曲线看板、监控图示。</w:t>
            </w:r>
          </w:p>
          <w:p w14:paraId="42D1B22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9.3全方位报警功能：(针对温度湿度等监控数据提供全方位的报警提醒)</w:t>
            </w:r>
          </w:p>
          <w:p w14:paraId="3DF8A1F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A.软件首页具备报警提醒及归纳显示功能：直观显示各个监控点异常数量、警报次数等情况。根据各测试点的情况自动生成警报列表，包括发生时间、编号、警报类别、警报原因说明等。</w:t>
            </w:r>
          </w:p>
          <w:p w14:paraId="57832ED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B.看板界面报警功能：</w:t>
            </w:r>
          </w:p>
          <w:p w14:paraId="742BC3D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1)信息异常提醒功能。若数据超过设定上下限值或出现异常，则该柜体模块会显示不同于设置颜色的报警颜色，有利于使用者查看。</w:t>
            </w:r>
          </w:p>
          <w:p w14:paraId="044655A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2)设备连线提醒功能。若某台设备出现讯息中断或异常情况，系统会立即显示异常柜体讯号，发出报警警示。</w:t>
            </w:r>
          </w:p>
          <w:p w14:paraId="36E0B4A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3)设备数据曲线图界面直观显示报警异常状况,并可针对异常情况灵活注记。</w:t>
            </w:r>
          </w:p>
          <w:p w14:paraId="38C2DF5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C.监控终端设备，具备现场声光报警功能</w:t>
            </w:r>
          </w:p>
          <w:p w14:paraId="23C4328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9.4健全的数据报表功能：</w:t>
            </w:r>
          </w:p>
          <w:p w14:paraId="3DE67CA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提供历史数据查询及筛选功能，具备温湿度数据曲线图，可将数据方便快捷地以Excel文件导出。</w:t>
            </w:r>
          </w:p>
          <w:p w14:paraId="769A3D6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9.5反向控制功能：</w:t>
            </w:r>
          </w:p>
          <w:p w14:paraId="527D1F8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除可通过恒湿机面板正向控制设备外，也可通过后台软件远程控制柜内恒湿终端。</w:t>
            </w:r>
          </w:p>
          <w:p w14:paraId="7F39AF5C">
            <w:pPr>
              <w:widowControl w:val="0"/>
              <w:snapToGrid w:val="0"/>
              <w:spacing w:line="360" w:lineRule="auto"/>
              <w:jc w:val="left"/>
              <w:rPr>
                <w:rFonts w:hint="eastAsia" w:ascii="Calibri" w:hAnsi="Calibri" w:eastAsia="华文中宋" w:cs="Times New Roman"/>
                <w:kern w:val="2"/>
                <w:sz w:val="18"/>
                <w:szCs w:val="18"/>
                <w:lang w:val="en-US" w:eastAsia="zh-CN" w:bidi="ar-SA"/>
              </w:rPr>
            </w:pPr>
            <w:r>
              <w:rPr>
                <w:rFonts w:hint="eastAsia" w:ascii="仿宋" w:hAnsi="仿宋" w:eastAsia="仿宋" w:cs="仿宋"/>
                <w:kern w:val="2"/>
                <w:sz w:val="24"/>
                <w:szCs w:val="24"/>
                <w:lang w:val="en-US" w:eastAsia="zh-CN" w:bidi="ar-SA"/>
              </w:rPr>
              <w:t>9.6为确保信息安全，该调控监测系统需进行本地化离线部署，投标人需免费提供部署相关的硬件设备，确保系统运行良好。</w:t>
            </w:r>
          </w:p>
        </w:tc>
        <w:tc>
          <w:tcPr>
            <w:tcW w:w="606" w:type="pct"/>
            <w:tcBorders>
              <w:tl2br w:val="nil"/>
              <w:tr2bl w:val="nil"/>
            </w:tcBorders>
            <w:noWrap w:val="0"/>
            <w:vAlign w:val="center"/>
          </w:tcPr>
          <w:p w14:paraId="2884EE4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44台</w:t>
            </w:r>
          </w:p>
        </w:tc>
      </w:tr>
      <w:tr w14:paraId="64D5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000" w:type="pct"/>
            <w:gridSpan w:val="4"/>
            <w:tcBorders>
              <w:tl2br w:val="nil"/>
              <w:tr2bl w:val="nil"/>
            </w:tcBorders>
            <w:noWrap w:val="0"/>
            <w:vAlign w:val="center"/>
          </w:tcPr>
          <w:p w14:paraId="34D4D416">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二、文物展柜</w:t>
            </w:r>
          </w:p>
        </w:tc>
      </w:tr>
      <w:tr w14:paraId="70E9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383" w:type="pct"/>
            <w:tcBorders>
              <w:tl2br w:val="nil"/>
              <w:tr2bl w:val="nil"/>
            </w:tcBorders>
            <w:noWrap w:val="0"/>
            <w:vAlign w:val="center"/>
          </w:tcPr>
          <w:p w14:paraId="1822F05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0" w:type="pct"/>
            <w:tcBorders>
              <w:tl2br w:val="nil"/>
              <w:tr2bl w:val="nil"/>
            </w:tcBorders>
            <w:noWrap w:val="0"/>
            <w:vAlign w:val="center"/>
          </w:tcPr>
          <w:p w14:paraId="1A8BFCE6">
            <w:pPr>
              <w:widowControl w:val="0"/>
              <w:snapToGrid w:val="0"/>
              <w:jc w:val="center"/>
              <w:rPr>
                <w:rFonts w:hint="default" w:ascii="仿宋" w:hAnsi="仿宋" w:eastAsia="仿宋" w:cs="仿宋"/>
                <w:kern w:val="2"/>
                <w:sz w:val="24"/>
                <w:szCs w:val="24"/>
                <w:lang w:val="en-US" w:eastAsia="zh-CN" w:bidi="ar-SA"/>
              </w:rPr>
            </w:pPr>
            <w:r>
              <w:rPr>
                <w:rFonts w:hint="eastAsia" w:ascii="宋体" w:hAnsi="宋体" w:eastAsia="宋体"/>
                <w:bCs/>
                <w:color w:val="auto"/>
                <w:sz w:val="24"/>
                <w:szCs w:val="18"/>
                <w:highlight w:val="none"/>
                <w:lang w:val="en-US" w:eastAsia="zh-CN"/>
              </w:rPr>
              <w:t>文物</w:t>
            </w:r>
            <w:r>
              <w:rPr>
                <w:rFonts w:hint="eastAsia" w:ascii="仿宋" w:hAnsi="仿宋" w:eastAsia="仿宋" w:cs="仿宋"/>
                <w:kern w:val="2"/>
                <w:sz w:val="24"/>
                <w:szCs w:val="24"/>
                <w:lang w:val="en-US" w:eastAsia="zh-CN" w:bidi="ar-SA"/>
              </w:rPr>
              <w:t>展柜</w:t>
            </w:r>
          </w:p>
        </w:tc>
        <w:tc>
          <w:tcPr>
            <w:tcW w:w="3259" w:type="pct"/>
            <w:tcBorders>
              <w:tl2br w:val="nil"/>
              <w:tr2bl w:val="nil"/>
            </w:tcBorders>
            <w:noWrap w:val="0"/>
            <w:vAlign w:val="center"/>
          </w:tcPr>
          <w:p w14:paraId="02D9682B">
            <w:pPr>
              <w:keepNext w:val="0"/>
              <w:keepLines w:val="0"/>
              <w:pageBreakBefore w:val="0"/>
              <w:kinsoku/>
              <w:wordWrap/>
              <w:overflowPunct/>
              <w:topLinePunct w:val="0"/>
              <w:autoSpaceDE/>
              <w:autoSpaceDN/>
              <w:bidi w:val="0"/>
              <w:snapToGrid w:val="0"/>
              <w:spacing w:line="360" w:lineRule="auto"/>
              <w:ind w:firstLine="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规格：</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937"/>
              <w:gridCol w:w="832"/>
              <w:gridCol w:w="829"/>
              <w:gridCol w:w="831"/>
              <w:gridCol w:w="939"/>
              <w:gridCol w:w="838"/>
            </w:tblGrid>
            <w:tr w14:paraId="05B5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1" w:type="dxa"/>
                  <w:vMerge w:val="restart"/>
                  <w:shd w:val="clear" w:color="auto" w:fill="auto"/>
                  <w:vAlign w:val="center"/>
                </w:tcPr>
                <w:p w14:paraId="65CDC113">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序号</w:t>
                  </w:r>
                </w:p>
              </w:tc>
              <w:tc>
                <w:tcPr>
                  <w:tcW w:w="937" w:type="dxa"/>
                  <w:vMerge w:val="restart"/>
                  <w:shd w:val="clear" w:color="auto" w:fill="auto"/>
                  <w:vAlign w:val="center"/>
                </w:tcPr>
                <w:p w14:paraId="5178C369">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展柜类别</w:t>
                  </w:r>
                </w:p>
              </w:tc>
              <w:tc>
                <w:tcPr>
                  <w:tcW w:w="2492" w:type="dxa"/>
                  <w:gridSpan w:val="3"/>
                  <w:shd w:val="clear" w:color="auto" w:fill="auto"/>
                  <w:vAlign w:val="center"/>
                </w:tcPr>
                <w:p w14:paraId="23478EBB">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规格（m）</w:t>
                  </w:r>
                </w:p>
              </w:tc>
              <w:tc>
                <w:tcPr>
                  <w:tcW w:w="939" w:type="dxa"/>
                  <w:vMerge w:val="restart"/>
                  <w:shd w:val="clear" w:color="auto" w:fill="auto"/>
                  <w:vAlign w:val="center"/>
                </w:tcPr>
                <w:p w14:paraId="18D3A165">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数量（台）</w:t>
                  </w:r>
                </w:p>
              </w:tc>
              <w:tc>
                <w:tcPr>
                  <w:tcW w:w="838" w:type="dxa"/>
                  <w:vMerge w:val="restart"/>
                  <w:shd w:val="clear" w:color="auto" w:fill="auto"/>
                  <w:vAlign w:val="center"/>
                </w:tcPr>
                <w:p w14:paraId="5469B7A0">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总延米（m）</w:t>
                  </w:r>
                </w:p>
              </w:tc>
            </w:tr>
            <w:tr w14:paraId="3BB2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11" w:type="dxa"/>
                  <w:vMerge w:val="continue"/>
                  <w:vAlign w:val="center"/>
                </w:tcPr>
                <w:p w14:paraId="63768AD5">
                  <w:pPr>
                    <w:jc w:val="center"/>
                    <w:rPr>
                      <w:rFonts w:hint="eastAsia" w:ascii="仿宋" w:hAnsi="仿宋" w:eastAsia="仿宋" w:cs="仿宋"/>
                      <w:sz w:val="24"/>
                      <w:szCs w:val="24"/>
                      <w:vertAlign w:val="baseline"/>
                      <w:lang w:val="en-US" w:eastAsia="zh-CN"/>
                    </w:rPr>
                  </w:pPr>
                </w:p>
              </w:tc>
              <w:tc>
                <w:tcPr>
                  <w:tcW w:w="937" w:type="dxa"/>
                  <w:vMerge w:val="continue"/>
                  <w:vAlign w:val="center"/>
                </w:tcPr>
                <w:p w14:paraId="295202B4">
                  <w:pPr>
                    <w:jc w:val="center"/>
                    <w:rPr>
                      <w:rFonts w:hint="eastAsia" w:ascii="仿宋" w:hAnsi="仿宋" w:eastAsia="仿宋" w:cs="仿宋"/>
                      <w:sz w:val="24"/>
                      <w:szCs w:val="24"/>
                      <w:vertAlign w:val="baseline"/>
                      <w:lang w:val="en-US" w:eastAsia="zh-CN"/>
                    </w:rPr>
                  </w:pPr>
                </w:p>
              </w:tc>
              <w:tc>
                <w:tcPr>
                  <w:tcW w:w="832" w:type="dxa"/>
                  <w:shd w:val="clear" w:color="auto" w:fill="auto"/>
                  <w:vAlign w:val="center"/>
                </w:tcPr>
                <w:p w14:paraId="6568A330">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长度</w:t>
                  </w:r>
                </w:p>
              </w:tc>
              <w:tc>
                <w:tcPr>
                  <w:tcW w:w="829" w:type="dxa"/>
                  <w:shd w:val="clear" w:color="auto" w:fill="auto"/>
                  <w:vAlign w:val="center"/>
                </w:tcPr>
                <w:p w14:paraId="775B2E35">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宽度</w:t>
                  </w:r>
                </w:p>
              </w:tc>
              <w:tc>
                <w:tcPr>
                  <w:tcW w:w="831" w:type="dxa"/>
                  <w:shd w:val="clear" w:color="auto" w:fill="auto"/>
                  <w:vAlign w:val="center"/>
                </w:tcPr>
                <w:p w14:paraId="4A38A5E1">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高度</w:t>
                  </w:r>
                </w:p>
              </w:tc>
              <w:tc>
                <w:tcPr>
                  <w:tcW w:w="939" w:type="dxa"/>
                  <w:vMerge w:val="continue"/>
                  <w:vAlign w:val="center"/>
                </w:tcPr>
                <w:p w14:paraId="55251D85">
                  <w:pPr>
                    <w:jc w:val="center"/>
                    <w:rPr>
                      <w:rFonts w:hint="eastAsia" w:ascii="仿宋" w:hAnsi="仿宋" w:eastAsia="仿宋" w:cs="仿宋"/>
                      <w:sz w:val="24"/>
                      <w:szCs w:val="24"/>
                      <w:vertAlign w:val="baseline"/>
                      <w:lang w:val="en-US" w:eastAsia="zh-CN"/>
                    </w:rPr>
                  </w:pPr>
                </w:p>
              </w:tc>
              <w:tc>
                <w:tcPr>
                  <w:tcW w:w="838" w:type="dxa"/>
                  <w:vMerge w:val="continue"/>
                  <w:vAlign w:val="center"/>
                </w:tcPr>
                <w:p w14:paraId="0EF0E3FA">
                  <w:pPr>
                    <w:jc w:val="center"/>
                    <w:rPr>
                      <w:rFonts w:hint="eastAsia" w:ascii="仿宋" w:hAnsi="仿宋" w:eastAsia="仿宋" w:cs="仿宋"/>
                      <w:sz w:val="24"/>
                      <w:szCs w:val="24"/>
                      <w:vertAlign w:val="baseline"/>
                      <w:lang w:val="en-US" w:eastAsia="zh-CN"/>
                    </w:rPr>
                  </w:pPr>
                </w:p>
              </w:tc>
            </w:tr>
            <w:tr w14:paraId="5F81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1" w:type="dxa"/>
                  <w:shd w:val="clear" w:color="auto" w:fill="auto"/>
                  <w:vAlign w:val="center"/>
                </w:tcPr>
                <w:p w14:paraId="6A4A1B88">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937" w:type="dxa"/>
                  <w:shd w:val="clear" w:color="auto" w:fill="auto"/>
                  <w:vAlign w:val="center"/>
                </w:tcPr>
                <w:p w14:paraId="7C06DC52">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U型柜</w:t>
                  </w:r>
                </w:p>
              </w:tc>
              <w:tc>
                <w:tcPr>
                  <w:tcW w:w="832" w:type="dxa"/>
                  <w:shd w:val="clear" w:color="auto" w:fill="auto"/>
                  <w:vAlign w:val="center"/>
                </w:tcPr>
                <w:p w14:paraId="1EE31FC3">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19.6</w:t>
                  </w:r>
                </w:p>
              </w:tc>
              <w:tc>
                <w:tcPr>
                  <w:tcW w:w="829" w:type="dxa"/>
                  <w:shd w:val="clear" w:color="auto" w:fill="auto"/>
                  <w:vAlign w:val="center"/>
                </w:tcPr>
                <w:p w14:paraId="739AF4D5">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0.8</w:t>
                  </w:r>
                </w:p>
              </w:tc>
              <w:tc>
                <w:tcPr>
                  <w:tcW w:w="831" w:type="dxa"/>
                  <w:shd w:val="clear" w:color="auto" w:fill="auto"/>
                  <w:vAlign w:val="center"/>
                </w:tcPr>
                <w:p w14:paraId="715948B5">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w:t>
                  </w:r>
                </w:p>
              </w:tc>
              <w:tc>
                <w:tcPr>
                  <w:tcW w:w="939" w:type="dxa"/>
                  <w:shd w:val="clear" w:color="auto" w:fill="auto"/>
                  <w:vAlign w:val="center"/>
                </w:tcPr>
                <w:p w14:paraId="242A3FFA">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838" w:type="dxa"/>
                  <w:shd w:val="clear" w:color="auto" w:fill="auto"/>
                  <w:vAlign w:val="center"/>
                </w:tcPr>
                <w:p w14:paraId="18778A03">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19.6</w:t>
                  </w:r>
                </w:p>
              </w:tc>
            </w:tr>
            <w:tr w14:paraId="5E19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1" w:type="dxa"/>
                  <w:shd w:val="clear" w:color="auto" w:fill="auto"/>
                  <w:vAlign w:val="center"/>
                </w:tcPr>
                <w:p w14:paraId="2C1A7ED6">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937" w:type="dxa"/>
                  <w:shd w:val="clear" w:color="auto" w:fill="auto"/>
                  <w:vAlign w:val="center"/>
                </w:tcPr>
                <w:p w14:paraId="10DBF2C1">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通柜</w:t>
                  </w:r>
                </w:p>
              </w:tc>
              <w:tc>
                <w:tcPr>
                  <w:tcW w:w="832" w:type="dxa"/>
                  <w:shd w:val="clear" w:color="auto" w:fill="auto"/>
                  <w:vAlign w:val="center"/>
                </w:tcPr>
                <w:p w14:paraId="5210A4FA">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10.3</w:t>
                  </w:r>
                </w:p>
              </w:tc>
              <w:tc>
                <w:tcPr>
                  <w:tcW w:w="829" w:type="dxa"/>
                  <w:shd w:val="clear" w:color="auto" w:fill="auto"/>
                  <w:vAlign w:val="center"/>
                </w:tcPr>
                <w:p w14:paraId="39499374">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0.8</w:t>
                  </w:r>
                </w:p>
              </w:tc>
              <w:tc>
                <w:tcPr>
                  <w:tcW w:w="831" w:type="dxa"/>
                  <w:shd w:val="clear" w:color="auto" w:fill="auto"/>
                  <w:vAlign w:val="center"/>
                </w:tcPr>
                <w:p w14:paraId="44FBC4A0">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w:t>
                  </w:r>
                </w:p>
              </w:tc>
              <w:tc>
                <w:tcPr>
                  <w:tcW w:w="939" w:type="dxa"/>
                  <w:shd w:val="clear" w:color="auto" w:fill="auto"/>
                  <w:vAlign w:val="center"/>
                </w:tcPr>
                <w:p w14:paraId="5A9CA075">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838" w:type="dxa"/>
                  <w:shd w:val="clear" w:color="auto" w:fill="auto"/>
                  <w:vAlign w:val="center"/>
                </w:tcPr>
                <w:p w14:paraId="25CA1D92">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10.3</w:t>
                  </w:r>
                </w:p>
              </w:tc>
            </w:tr>
            <w:tr w14:paraId="3020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1" w:type="dxa"/>
                  <w:shd w:val="clear" w:color="auto" w:fill="auto"/>
                  <w:vAlign w:val="center"/>
                </w:tcPr>
                <w:p w14:paraId="7C0E0E4A">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937" w:type="dxa"/>
                  <w:shd w:val="clear" w:color="auto" w:fill="auto"/>
                  <w:vAlign w:val="center"/>
                </w:tcPr>
                <w:p w14:paraId="2F658DC9">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通柜</w:t>
                  </w:r>
                </w:p>
              </w:tc>
              <w:tc>
                <w:tcPr>
                  <w:tcW w:w="832" w:type="dxa"/>
                  <w:shd w:val="clear" w:color="auto" w:fill="auto"/>
                  <w:vAlign w:val="center"/>
                </w:tcPr>
                <w:p w14:paraId="59BCF764">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31.6</w:t>
                  </w:r>
                </w:p>
              </w:tc>
              <w:tc>
                <w:tcPr>
                  <w:tcW w:w="829" w:type="dxa"/>
                  <w:shd w:val="clear" w:color="auto" w:fill="auto"/>
                  <w:vAlign w:val="center"/>
                </w:tcPr>
                <w:p w14:paraId="52023886">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0.8</w:t>
                  </w:r>
                </w:p>
              </w:tc>
              <w:tc>
                <w:tcPr>
                  <w:tcW w:w="831" w:type="dxa"/>
                  <w:shd w:val="clear" w:color="auto" w:fill="auto"/>
                  <w:vAlign w:val="center"/>
                </w:tcPr>
                <w:p w14:paraId="4E223E51">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w:t>
                  </w:r>
                </w:p>
              </w:tc>
              <w:tc>
                <w:tcPr>
                  <w:tcW w:w="939" w:type="dxa"/>
                  <w:shd w:val="clear" w:color="auto" w:fill="auto"/>
                  <w:vAlign w:val="center"/>
                </w:tcPr>
                <w:p w14:paraId="0A872CF1">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838" w:type="dxa"/>
                  <w:shd w:val="clear" w:color="auto" w:fill="auto"/>
                  <w:vAlign w:val="center"/>
                </w:tcPr>
                <w:p w14:paraId="74F9FB16">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31.6</w:t>
                  </w:r>
                </w:p>
              </w:tc>
            </w:tr>
            <w:tr w14:paraId="4D40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1" w:type="dxa"/>
                  <w:shd w:val="clear" w:color="auto" w:fill="auto"/>
                  <w:vAlign w:val="center"/>
                </w:tcPr>
                <w:p w14:paraId="51ADE164">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937" w:type="dxa"/>
                  <w:shd w:val="clear" w:color="auto" w:fill="auto"/>
                  <w:vAlign w:val="center"/>
                </w:tcPr>
                <w:p w14:paraId="1E5EF664">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L型柜</w:t>
                  </w:r>
                </w:p>
              </w:tc>
              <w:tc>
                <w:tcPr>
                  <w:tcW w:w="832" w:type="dxa"/>
                  <w:shd w:val="clear" w:color="auto" w:fill="auto"/>
                  <w:vAlign w:val="center"/>
                </w:tcPr>
                <w:p w14:paraId="19570126">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19.7</w:t>
                  </w:r>
                </w:p>
              </w:tc>
              <w:tc>
                <w:tcPr>
                  <w:tcW w:w="829" w:type="dxa"/>
                  <w:shd w:val="clear" w:color="auto" w:fill="auto"/>
                  <w:vAlign w:val="center"/>
                </w:tcPr>
                <w:p w14:paraId="1255B19A">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0.8</w:t>
                  </w:r>
                </w:p>
              </w:tc>
              <w:tc>
                <w:tcPr>
                  <w:tcW w:w="831" w:type="dxa"/>
                  <w:shd w:val="clear" w:color="auto" w:fill="auto"/>
                  <w:vAlign w:val="center"/>
                </w:tcPr>
                <w:p w14:paraId="4A5C3944">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w:t>
                  </w:r>
                </w:p>
              </w:tc>
              <w:tc>
                <w:tcPr>
                  <w:tcW w:w="939" w:type="dxa"/>
                  <w:shd w:val="clear" w:color="auto" w:fill="auto"/>
                  <w:vAlign w:val="center"/>
                </w:tcPr>
                <w:p w14:paraId="0C410C3E">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838" w:type="dxa"/>
                  <w:shd w:val="clear" w:color="auto" w:fill="auto"/>
                  <w:vAlign w:val="center"/>
                </w:tcPr>
                <w:p w14:paraId="3F4F9F3D">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19.7</w:t>
                  </w:r>
                </w:p>
              </w:tc>
            </w:tr>
            <w:tr w14:paraId="4F6C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11" w:type="dxa"/>
                  <w:shd w:val="clear" w:color="auto" w:fill="auto"/>
                  <w:vAlign w:val="center"/>
                </w:tcPr>
                <w:p w14:paraId="7A986CCE">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937" w:type="dxa"/>
                  <w:shd w:val="clear" w:color="auto" w:fill="auto"/>
                  <w:vAlign w:val="center"/>
                </w:tcPr>
                <w:p w14:paraId="71A2DE4F">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L型柜</w:t>
                  </w:r>
                </w:p>
              </w:tc>
              <w:tc>
                <w:tcPr>
                  <w:tcW w:w="832" w:type="dxa"/>
                  <w:shd w:val="clear" w:color="auto" w:fill="auto"/>
                  <w:vAlign w:val="center"/>
                </w:tcPr>
                <w:p w14:paraId="4937D9D0">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23.7</w:t>
                  </w:r>
                </w:p>
              </w:tc>
              <w:tc>
                <w:tcPr>
                  <w:tcW w:w="829" w:type="dxa"/>
                  <w:shd w:val="clear" w:color="auto" w:fill="auto"/>
                  <w:vAlign w:val="center"/>
                </w:tcPr>
                <w:p w14:paraId="5CABCF06">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0.8</w:t>
                  </w:r>
                </w:p>
              </w:tc>
              <w:tc>
                <w:tcPr>
                  <w:tcW w:w="831" w:type="dxa"/>
                  <w:shd w:val="clear" w:color="auto" w:fill="auto"/>
                  <w:vAlign w:val="center"/>
                </w:tcPr>
                <w:p w14:paraId="1094EC07">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w:t>
                  </w:r>
                </w:p>
              </w:tc>
              <w:tc>
                <w:tcPr>
                  <w:tcW w:w="939" w:type="dxa"/>
                  <w:shd w:val="clear" w:color="auto" w:fill="auto"/>
                  <w:vAlign w:val="center"/>
                </w:tcPr>
                <w:p w14:paraId="1D9A3263">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838" w:type="dxa"/>
                  <w:shd w:val="clear" w:color="auto" w:fill="auto"/>
                  <w:vAlign w:val="center"/>
                </w:tcPr>
                <w:p w14:paraId="23B8E7C5">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23.7</w:t>
                  </w:r>
                </w:p>
              </w:tc>
            </w:tr>
          </w:tbl>
          <w:p w14:paraId="55984453">
            <w:pPr>
              <w:rPr>
                <w:rFonts w:hint="default" w:ascii="Calibri" w:hAnsi="Calibri" w:eastAsia="华文中宋" w:cs="Times New Roman"/>
                <w:szCs w:val="22"/>
                <w:lang w:val="en-US" w:eastAsia="zh-CN"/>
              </w:rPr>
            </w:pPr>
          </w:p>
          <w:p w14:paraId="0D25C1BC">
            <w:pPr>
              <w:keepNext w:val="0"/>
              <w:keepLines w:val="0"/>
              <w:pageBreakBefore w:val="0"/>
              <w:kinsoku/>
              <w:wordWrap/>
              <w:overflowPunct/>
              <w:topLinePunct w:val="0"/>
              <w:autoSpaceDE/>
              <w:autoSpaceDN/>
              <w:bidi w:val="0"/>
              <w:snapToGrid w:val="0"/>
              <w:spacing w:line="360" w:lineRule="auto"/>
              <w:ind w:firstLine="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lang w:eastAsia="zh-CN"/>
              </w:rPr>
              <w:t>）</w:t>
            </w:r>
            <w:r>
              <w:rPr>
                <w:rFonts w:hint="eastAsia" w:ascii="仿宋" w:hAnsi="仿宋" w:eastAsia="仿宋" w:cs="仿宋"/>
                <w:b w:val="0"/>
                <w:bCs/>
                <w:kern w:val="0"/>
                <w:sz w:val="24"/>
                <w:szCs w:val="24"/>
                <w:highlight w:val="none"/>
                <w:lang w:eastAsia="zh-CN"/>
              </w:rPr>
              <w:t>展柜骨架要求</w:t>
            </w:r>
          </w:p>
          <w:p w14:paraId="16F833D1">
            <w:pPr>
              <w:keepNext w:val="0"/>
              <w:keepLines w:val="0"/>
              <w:pageBreakBefore w:val="0"/>
              <w:widowControl/>
              <w:kinsoku/>
              <w:wordWrap/>
              <w:overflowPunct/>
              <w:topLinePunct w:val="0"/>
              <w:autoSpaceDE/>
              <w:autoSpaceDN/>
              <w:bidi w:val="0"/>
              <w:snapToGrid w:val="0"/>
              <w:spacing w:line="360" w:lineRule="auto"/>
              <w:ind w:firstLine="472" w:firstLineChars="197"/>
              <w:jc w:val="left"/>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1.1展示柜整体框架采用厚度不低于</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0</w:t>
            </w:r>
            <w:r>
              <w:rPr>
                <w:rFonts w:hint="eastAsia" w:ascii="仿宋" w:hAnsi="仿宋" w:eastAsia="仿宋" w:cs="仿宋"/>
                <w:b w:val="0"/>
                <w:bCs/>
                <w:sz w:val="24"/>
                <w:szCs w:val="24"/>
                <w:highlight w:val="none"/>
                <w:lang w:eastAsia="zh-CN"/>
              </w:rPr>
              <w:t>mm优质冷拔钢管型材经切割、钝化、调直、表校、胎具校正后采用气体保护焊焊接（焊口无氧化现象）；焊接成形后，经</w:t>
            </w:r>
            <w:r>
              <w:rPr>
                <w:rFonts w:hint="eastAsia" w:ascii="仿宋" w:hAnsi="仿宋" w:eastAsia="仿宋" w:cs="仿宋"/>
                <w:b w:val="0"/>
                <w:bCs/>
                <w:kern w:val="0"/>
                <w:sz w:val="24"/>
                <w:szCs w:val="24"/>
                <w:highlight w:val="none"/>
                <w:lang w:eastAsia="zh-CN"/>
              </w:rPr>
              <w:t>时效处理状态达到T6以上性能</w:t>
            </w:r>
            <w:r>
              <w:rPr>
                <w:rFonts w:hint="eastAsia" w:ascii="仿宋" w:hAnsi="仿宋" w:eastAsia="仿宋" w:cs="仿宋"/>
                <w:b w:val="0"/>
                <w:bCs/>
                <w:sz w:val="24"/>
                <w:szCs w:val="24"/>
                <w:highlight w:val="none"/>
                <w:lang w:eastAsia="zh-CN"/>
              </w:rPr>
              <w:t>完毕后，用专业设备磨平打光。</w:t>
            </w:r>
          </w:p>
          <w:p w14:paraId="260A4F7C">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b w:val="0"/>
                <w:bCs/>
                <w:sz w:val="24"/>
                <w:szCs w:val="24"/>
                <w:highlight w:val="none"/>
                <w:lang w:eastAsia="zh-CN"/>
              </w:rPr>
              <w:t>1.2</w:t>
            </w:r>
            <w:r>
              <w:rPr>
                <w:rFonts w:hint="eastAsia" w:ascii="仿宋" w:hAnsi="仿宋" w:eastAsia="仿宋" w:cs="仿宋"/>
                <w:b w:val="0"/>
                <w:bCs/>
                <w:color w:val="auto"/>
                <w:sz w:val="24"/>
                <w:szCs w:val="24"/>
                <w:highlight w:val="none"/>
                <w:lang w:val="en-US" w:eastAsia="zh-CN"/>
              </w:rPr>
              <w:t>展柜内使用的冷拔矩形钢管抗拉强度</w:t>
            </w:r>
            <w:r>
              <w:rPr>
                <w:rFonts w:hint="eastAsia" w:ascii="仿宋" w:hAnsi="仿宋" w:eastAsia="仿宋" w:cs="仿宋"/>
                <w:b w:val="0"/>
                <w:bCs/>
                <w:sz w:val="24"/>
                <w:szCs w:val="24"/>
                <w:highlight w:val="none"/>
                <w:lang w:eastAsia="zh-CN"/>
              </w:rPr>
              <w:t>R</w:t>
            </w:r>
            <w:r>
              <w:rPr>
                <w:rFonts w:hint="eastAsia" w:ascii="仿宋" w:hAnsi="仿宋" w:eastAsia="仿宋" w:cs="仿宋"/>
                <w:b w:val="0"/>
                <w:bCs/>
                <w:sz w:val="24"/>
                <w:szCs w:val="24"/>
                <w:highlight w:val="none"/>
                <w:vertAlign w:val="subscript"/>
                <w:lang w:eastAsia="zh-CN"/>
              </w:rPr>
              <w:t>m</w:t>
            </w:r>
            <w:r>
              <w:rPr>
                <w:rFonts w:hint="eastAsia" w:ascii="仿宋" w:hAnsi="仿宋" w:eastAsia="仿宋" w:cs="仿宋"/>
                <w:b w:val="0"/>
                <w:bCs/>
                <w:color w:val="auto"/>
                <w:sz w:val="24"/>
                <w:szCs w:val="24"/>
                <w:highlight w:val="none"/>
                <w:lang w:val="en-US" w:eastAsia="zh-CN"/>
              </w:rPr>
              <w:t>处于370～560MPa范围之内，断后伸长率≥21%，化学成分C含量≤0.20%、Si含量≤0.35%、Mn含量≤1.40%、P含量≤0.045%、S含量≤0.045%。</w:t>
            </w:r>
          </w:p>
          <w:p w14:paraId="2BF09BF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1.</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kern w:val="0"/>
                <w:sz w:val="24"/>
                <w:szCs w:val="24"/>
                <w:highlight w:val="none"/>
                <w:lang w:val="en-US" w:eastAsia="zh-CN"/>
              </w:rPr>
              <w:t>沿墙展柜</w:t>
            </w:r>
            <w:r>
              <w:rPr>
                <w:rFonts w:hint="eastAsia" w:ascii="仿宋" w:hAnsi="仿宋" w:eastAsia="仿宋" w:cs="仿宋"/>
                <w:b w:val="0"/>
                <w:bCs/>
                <w:kern w:val="0"/>
                <w:sz w:val="24"/>
                <w:szCs w:val="24"/>
                <w:highlight w:val="none"/>
                <w:lang w:eastAsia="zh-CN"/>
              </w:rPr>
              <w:t>结构由上灯箱（照明灯具）、展示区、下设备区三部分组成，各部分具备独立空间。</w:t>
            </w:r>
          </w:p>
          <w:p w14:paraId="19AF06D0">
            <w:pPr>
              <w:keepNext w:val="0"/>
              <w:keepLines w:val="0"/>
              <w:pageBreakBefore w:val="0"/>
              <w:kinsoku/>
              <w:wordWrap/>
              <w:overflowPunct/>
              <w:topLinePunct w:val="0"/>
              <w:autoSpaceDE/>
              <w:autoSpaceDN/>
              <w:bidi w:val="0"/>
              <w:snapToGrid w:val="0"/>
              <w:spacing w:line="360" w:lineRule="auto"/>
              <w:ind w:firstLine="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lang w:eastAsia="zh-CN"/>
              </w:rPr>
              <w:t>）展柜外饰面要求</w:t>
            </w:r>
          </w:p>
          <w:p w14:paraId="3E2745D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2.1柜体外饰板、内部垫板等所使用钢板厚度采用不低于δ</w:t>
            </w:r>
            <w:r>
              <w:rPr>
                <w:rFonts w:hint="eastAsia" w:ascii="仿宋" w:hAnsi="仿宋" w:eastAsia="仿宋" w:cs="仿宋"/>
                <w:b w:val="0"/>
                <w:bCs/>
                <w:sz w:val="24"/>
                <w:szCs w:val="24"/>
                <w:highlight w:val="none"/>
                <w:lang w:val="en-US" w:eastAsia="zh-CN"/>
              </w:rPr>
              <w:t>1.5</w:t>
            </w:r>
            <w:r>
              <w:rPr>
                <w:rFonts w:hint="eastAsia" w:ascii="仿宋" w:hAnsi="仿宋" w:eastAsia="仿宋" w:cs="仿宋"/>
                <w:b w:val="0"/>
                <w:bCs/>
                <w:sz w:val="24"/>
                <w:szCs w:val="24"/>
                <w:highlight w:val="none"/>
                <w:lang w:eastAsia="zh-CN"/>
              </w:rPr>
              <w:t>mm系列优质冷轧钢板，经剪切、开槽、冲孔、去角、折弯等专业设备成型。</w:t>
            </w:r>
          </w:p>
          <w:p w14:paraId="467369B7">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b w:val="0"/>
                <w:bCs/>
                <w:sz w:val="24"/>
                <w:szCs w:val="24"/>
                <w:highlight w:val="none"/>
                <w:lang w:val="en-US" w:eastAsia="zh-CN"/>
              </w:rPr>
              <w:t>2.2</w:t>
            </w:r>
            <w:r>
              <w:rPr>
                <w:rFonts w:hint="eastAsia" w:ascii="仿宋" w:hAnsi="仿宋" w:eastAsia="仿宋" w:cs="仿宋"/>
                <w:b w:val="0"/>
                <w:bCs/>
                <w:color w:val="auto"/>
                <w:sz w:val="24"/>
                <w:szCs w:val="24"/>
                <w:highlight w:val="none"/>
                <w:lang w:eastAsia="zh-CN"/>
              </w:rPr>
              <w:t>钢板抗拉强度</w:t>
            </w:r>
            <w:r>
              <w:rPr>
                <w:rFonts w:hint="eastAsia" w:ascii="仿宋" w:hAnsi="仿宋" w:eastAsia="仿宋" w:cs="仿宋"/>
                <w:b w:val="0"/>
                <w:bCs/>
                <w:sz w:val="24"/>
                <w:szCs w:val="24"/>
                <w:highlight w:val="none"/>
                <w:lang w:eastAsia="zh-CN"/>
              </w:rPr>
              <w:t>R</w:t>
            </w:r>
            <w:r>
              <w:rPr>
                <w:rFonts w:hint="eastAsia" w:ascii="仿宋" w:hAnsi="仿宋" w:eastAsia="仿宋" w:cs="仿宋"/>
                <w:b w:val="0"/>
                <w:bCs/>
                <w:sz w:val="24"/>
                <w:szCs w:val="24"/>
                <w:highlight w:val="none"/>
                <w:vertAlign w:val="subscript"/>
                <w:lang w:eastAsia="zh-CN"/>
              </w:rPr>
              <w:t>m</w:t>
            </w:r>
            <w:r>
              <w:rPr>
                <w:rFonts w:hint="eastAsia" w:ascii="仿宋" w:hAnsi="仿宋" w:eastAsia="仿宋" w:cs="仿宋"/>
                <w:b w:val="0"/>
                <w:bCs/>
                <w:color w:val="auto"/>
                <w:sz w:val="24"/>
                <w:szCs w:val="24"/>
                <w:highlight w:val="none"/>
                <w:lang w:eastAsia="zh-CN"/>
              </w:rPr>
              <w:t>处于275～410MPa范围之内，断后伸长率大于26%；</w:t>
            </w:r>
            <w:r>
              <w:rPr>
                <w:rFonts w:hint="eastAsia" w:ascii="仿宋" w:hAnsi="仿宋" w:eastAsia="仿宋" w:cs="仿宋"/>
                <w:b w:val="0"/>
                <w:bCs/>
                <w:color w:val="auto"/>
                <w:sz w:val="24"/>
                <w:szCs w:val="24"/>
                <w:highlight w:val="none"/>
                <w:lang w:val="en-US" w:eastAsia="zh-CN"/>
              </w:rPr>
              <w:t>180°弯曲试验后，弯曲外表面不得有目视可见的裂纹、断裂或起层；</w:t>
            </w:r>
            <w:r>
              <w:rPr>
                <w:rFonts w:hint="eastAsia" w:ascii="仿宋" w:hAnsi="仿宋" w:eastAsia="仿宋" w:cs="仿宋"/>
                <w:b w:val="0"/>
                <w:bCs/>
                <w:color w:val="auto"/>
                <w:sz w:val="24"/>
                <w:szCs w:val="24"/>
                <w:highlight w:val="none"/>
                <w:lang w:eastAsia="zh-CN"/>
              </w:rPr>
              <w:t>化学成</w:t>
            </w:r>
            <w:r>
              <w:rPr>
                <w:rFonts w:hint="eastAsia" w:ascii="仿宋" w:hAnsi="仿宋" w:eastAsia="仿宋" w:cs="仿宋"/>
                <w:b w:val="0"/>
                <w:bCs/>
                <w:color w:val="auto"/>
                <w:sz w:val="24"/>
                <w:szCs w:val="24"/>
                <w:highlight w:val="none"/>
                <w:lang w:val="en-US" w:eastAsia="zh-CN"/>
              </w:rPr>
              <w:t>分Als含量0.015%</w:t>
            </w:r>
            <w:r>
              <w:rPr>
                <w:rFonts w:hint="eastAsia" w:ascii="仿宋" w:hAnsi="仿宋" w:eastAsia="仿宋" w:cs="仿宋"/>
                <w:b w:val="0"/>
                <w:bCs/>
                <w:color w:val="auto"/>
                <w:sz w:val="24"/>
                <w:szCs w:val="24"/>
                <w:highlight w:val="none"/>
                <w:lang w:val="zh-CN" w:eastAsia="zh-CN"/>
              </w:rPr>
              <w:t>～</w:t>
            </w:r>
            <w:r>
              <w:rPr>
                <w:rFonts w:hint="eastAsia" w:ascii="仿宋" w:hAnsi="仿宋" w:eastAsia="仿宋" w:cs="仿宋"/>
                <w:b w:val="0"/>
                <w:bCs/>
                <w:color w:val="auto"/>
                <w:sz w:val="24"/>
                <w:szCs w:val="24"/>
                <w:highlight w:val="none"/>
                <w:lang w:val="en-US" w:eastAsia="zh-CN"/>
              </w:rPr>
              <w:t>0.065%、C含量≤0.10%、Si含量≤0.03%、Mn含量≤0.45%、P含量≤0.03%、S含量≤0.03%、Cr含量≤0.1%、Ni含量≤0.3%、Cu含量≤0.25%。</w:t>
            </w:r>
          </w:p>
          <w:p w14:paraId="6C90106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2.</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lang w:eastAsia="zh-CN"/>
              </w:rPr>
              <w:t>柜体钣金、上灯箱板，下底座展板和型材面通过反射观看外观应平整、光滑、光亮不得有明显凹坑打磨不均（弧度较大）和划痕处，不允许有≥100cm</w:t>
            </w:r>
            <w:r>
              <w:rPr>
                <w:rFonts w:hint="eastAsia" w:ascii="仿宋" w:hAnsi="仿宋" w:eastAsia="仿宋" w:cs="仿宋"/>
                <w:b w:val="0"/>
                <w:bCs/>
                <w:sz w:val="24"/>
                <w:szCs w:val="24"/>
                <w:highlight w:val="none"/>
                <w:vertAlign w:val="superscript"/>
                <w:lang w:eastAsia="zh-CN"/>
              </w:rPr>
              <w:t>2</w:t>
            </w:r>
            <w:r>
              <w:rPr>
                <w:rFonts w:hint="eastAsia" w:ascii="仿宋" w:hAnsi="仿宋" w:eastAsia="仿宋" w:cs="仿宋"/>
                <w:b w:val="0"/>
                <w:bCs/>
                <w:sz w:val="24"/>
                <w:szCs w:val="24"/>
                <w:highlight w:val="none"/>
                <w:lang w:eastAsia="zh-CN"/>
              </w:rPr>
              <w:t>的阴影区。柜体钣金、上灯箱板，下底座展板和型材外表面≤200cm</w:t>
            </w:r>
            <w:r>
              <w:rPr>
                <w:rFonts w:hint="eastAsia" w:ascii="仿宋" w:hAnsi="仿宋" w:eastAsia="仿宋" w:cs="仿宋"/>
                <w:b w:val="0"/>
                <w:bCs/>
                <w:sz w:val="24"/>
                <w:szCs w:val="24"/>
                <w:highlight w:val="none"/>
                <w:vertAlign w:val="superscript"/>
                <w:lang w:eastAsia="zh-CN"/>
              </w:rPr>
              <w:t>2</w:t>
            </w:r>
            <w:r>
              <w:rPr>
                <w:rFonts w:hint="eastAsia" w:ascii="仿宋" w:hAnsi="仿宋" w:eastAsia="仿宋" w:cs="仿宋"/>
                <w:b w:val="0"/>
                <w:bCs/>
                <w:sz w:val="24"/>
                <w:szCs w:val="24"/>
                <w:highlight w:val="none"/>
                <w:lang w:eastAsia="zh-CN"/>
              </w:rPr>
              <w:t>的阴影区不得多于1。</w:t>
            </w:r>
          </w:p>
          <w:p w14:paraId="78034390">
            <w:pPr>
              <w:keepNext w:val="0"/>
              <w:keepLines w:val="0"/>
              <w:pageBreakBefore w:val="0"/>
              <w:kinsoku/>
              <w:wordWrap/>
              <w:overflowPunct/>
              <w:topLinePunct w:val="0"/>
              <w:autoSpaceDE/>
              <w:autoSpaceDN/>
              <w:bidi w:val="0"/>
              <w:snapToGrid w:val="0"/>
              <w:spacing w:line="360" w:lineRule="auto"/>
              <w:ind w:firstLine="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lang w:eastAsia="zh-CN"/>
              </w:rPr>
              <w:t>）柜体所用型材</w:t>
            </w:r>
          </w:p>
          <w:p w14:paraId="7EA7E75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b w:val="0"/>
                <w:bCs/>
                <w:sz w:val="24"/>
                <w:szCs w:val="24"/>
                <w:highlight w:val="none"/>
                <w:lang w:eastAsia="zh-CN"/>
              </w:rPr>
              <w:t>3.1展柜使用型材采用高性能铝合金材料，牌号6063，时效状态为T5性能，壁厚≥</w:t>
            </w:r>
            <w:r>
              <w:rPr>
                <w:rFonts w:hint="eastAsia" w:ascii="仿宋" w:hAnsi="仿宋" w:eastAsia="仿宋" w:cs="仿宋"/>
                <w:b w:val="0"/>
                <w:bCs/>
                <w:sz w:val="24"/>
                <w:szCs w:val="24"/>
                <w:highlight w:val="none"/>
                <w:lang w:val="en-US" w:eastAsia="zh-CN"/>
              </w:rPr>
              <w:t>3mm，</w:t>
            </w:r>
            <w:r>
              <w:rPr>
                <w:rFonts w:hint="eastAsia" w:ascii="仿宋" w:hAnsi="仿宋" w:eastAsia="仿宋" w:cs="仿宋"/>
                <w:b w:val="0"/>
                <w:bCs/>
                <w:sz w:val="24"/>
                <w:szCs w:val="24"/>
                <w:highlight w:val="none"/>
                <w:lang w:eastAsia="zh-CN"/>
              </w:rPr>
              <w:t>抗拉强度（R</w:t>
            </w:r>
            <w:r>
              <w:rPr>
                <w:rFonts w:hint="eastAsia" w:ascii="仿宋" w:hAnsi="仿宋" w:eastAsia="仿宋" w:cs="仿宋"/>
                <w:b w:val="0"/>
                <w:bCs/>
                <w:sz w:val="24"/>
                <w:szCs w:val="24"/>
                <w:highlight w:val="none"/>
                <w:vertAlign w:val="subscript"/>
                <w:lang w:eastAsia="zh-CN"/>
              </w:rPr>
              <w:t>m</w:t>
            </w:r>
            <w:r>
              <w:rPr>
                <w:rFonts w:hint="eastAsia" w:ascii="仿宋" w:hAnsi="仿宋" w:eastAsia="仿宋" w:cs="仿宋"/>
                <w:b w:val="0"/>
                <w:bCs/>
                <w:sz w:val="24"/>
                <w:szCs w:val="24"/>
                <w:highlight w:val="none"/>
                <w:lang w:eastAsia="zh-CN"/>
              </w:rPr>
              <w:t>）/（N/mm</w:t>
            </w:r>
            <w:r>
              <w:rPr>
                <w:rFonts w:hint="eastAsia" w:ascii="仿宋" w:hAnsi="仿宋" w:eastAsia="仿宋" w:cs="仿宋"/>
                <w:b w:val="0"/>
                <w:bCs/>
                <w:sz w:val="24"/>
                <w:szCs w:val="24"/>
                <w:highlight w:val="none"/>
                <w:vertAlign w:val="superscript"/>
                <w:lang w:eastAsia="zh-CN"/>
              </w:rPr>
              <w:t>2</w:t>
            </w:r>
            <w:r>
              <w:rPr>
                <w:rFonts w:hint="eastAsia" w:ascii="仿宋" w:hAnsi="仿宋" w:eastAsia="仿宋" w:cs="仿宋"/>
                <w:b w:val="0"/>
                <w:bCs/>
                <w:sz w:val="24"/>
                <w:szCs w:val="24"/>
                <w:highlight w:val="none"/>
                <w:lang w:eastAsia="zh-CN"/>
              </w:rPr>
              <w:t>）≥160，规定非比例延伸强度(R</w:t>
            </w:r>
            <w:r>
              <w:rPr>
                <w:rFonts w:hint="eastAsia" w:ascii="仿宋" w:hAnsi="仿宋" w:eastAsia="仿宋" w:cs="仿宋"/>
                <w:b w:val="0"/>
                <w:bCs/>
                <w:sz w:val="24"/>
                <w:szCs w:val="24"/>
                <w:highlight w:val="none"/>
                <w:vertAlign w:val="subscript"/>
                <w:lang w:eastAsia="zh-CN"/>
              </w:rPr>
              <w:t>po</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vertAlign w:val="subscript"/>
                <w:lang w:eastAsia="zh-CN"/>
              </w:rPr>
              <w:t>2</w:t>
            </w:r>
            <w:r>
              <w:rPr>
                <w:rFonts w:hint="eastAsia" w:ascii="仿宋" w:hAnsi="仿宋" w:eastAsia="仿宋" w:cs="仿宋"/>
                <w:b w:val="0"/>
                <w:bCs/>
                <w:sz w:val="24"/>
                <w:szCs w:val="24"/>
                <w:highlight w:val="none"/>
                <w:lang w:eastAsia="zh-CN"/>
              </w:rPr>
              <w:t>)/(N/mm</w:t>
            </w:r>
            <w:r>
              <w:rPr>
                <w:rFonts w:hint="eastAsia" w:ascii="仿宋" w:hAnsi="仿宋" w:eastAsia="仿宋" w:cs="仿宋"/>
                <w:b w:val="0"/>
                <w:bCs/>
                <w:sz w:val="24"/>
                <w:szCs w:val="24"/>
                <w:highlight w:val="none"/>
                <w:vertAlign w:val="superscript"/>
                <w:lang w:eastAsia="zh-CN"/>
              </w:rPr>
              <w:t>2</w:t>
            </w:r>
            <w:r>
              <w:rPr>
                <w:rFonts w:hint="eastAsia" w:ascii="仿宋" w:hAnsi="仿宋" w:eastAsia="仿宋" w:cs="仿宋"/>
                <w:b w:val="0"/>
                <w:bCs/>
                <w:sz w:val="24"/>
                <w:szCs w:val="24"/>
                <w:highlight w:val="none"/>
                <w:lang w:eastAsia="zh-CN"/>
              </w:rPr>
              <w:t>）≥110，断后伸长率≥8</w:t>
            </w:r>
            <w:r>
              <w:rPr>
                <w:rFonts w:hint="eastAsia" w:ascii="仿宋" w:hAnsi="仿宋" w:eastAsia="仿宋" w:cs="仿宋"/>
                <w:b w:val="0"/>
                <w:bCs/>
                <w:sz w:val="24"/>
                <w:szCs w:val="24"/>
                <w:highlight w:val="none"/>
                <w:lang w:val="en-US" w:eastAsia="zh-CN"/>
              </w:rPr>
              <w:t>%，</w:t>
            </w:r>
            <w:r>
              <w:rPr>
                <w:rFonts w:hint="eastAsia" w:ascii="仿宋" w:hAnsi="仿宋" w:eastAsia="仿宋" w:cs="仿宋"/>
                <w:b w:val="0"/>
                <w:bCs/>
                <w:color w:val="auto"/>
                <w:sz w:val="24"/>
                <w:szCs w:val="24"/>
                <w:highlight w:val="none"/>
                <w:lang w:eastAsia="zh-CN"/>
              </w:rPr>
              <w:t>韦氏硬度（HW）≥8。</w:t>
            </w:r>
          </w:p>
          <w:p w14:paraId="717A537F">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3.2展柜使用型材化学成分Si</w:t>
            </w:r>
            <w:r>
              <w:rPr>
                <w:rFonts w:hint="eastAsia" w:ascii="仿宋" w:hAnsi="仿宋" w:eastAsia="仿宋" w:cs="仿宋"/>
                <w:b w:val="0"/>
                <w:bCs/>
                <w:sz w:val="24"/>
                <w:szCs w:val="24"/>
                <w:highlight w:val="none"/>
                <w:lang w:val="en-US" w:eastAsia="zh-CN"/>
              </w:rPr>
              <w:t>含量</w:t>
            </w:r>
            <w:r>
              <w:rPr>
                <w:rFonts w:hint="eastAsia" w:ascii="仿宋" w:hAnsi="仿宋" w:eastAsia="仿宋" w:cs="仿宋"/>
                <w:b w:val="0"/>
                <w:bCs/>
                <w:sz w:val="24"/>
                <w:szCs w:val="24"/>
                <w:highlight w:val="none"/>
                <w:lang w:eastAsia="zh-CN"/>
              </w:rPr>
              <w:t>0.20</w:t>
            </w:r>
            <w:r>
              <w:rPr>
                <w:rFonts w:hint="eastAsia" w:ascii="仿宋" w:hAnsi="仿宋" w:eastAsia="仿宋" w:cs="仿宋"/>
                <w:b w:val="0"/>
                <w:bCs/>
                <w:sz w:val="24"/>
                <w:szCs w:val="24"/>
                <w:highlight w:val="none"/>
                <w:lang w:val="en-US" w:eastAsia="zh-CN"/>
              </w:rPr>
              <w:t>%</w:t>
            </w:r>
            <w:r>
              <w:rPr>
                <w:rFonts w:hint="eastAsia" w:ascii="仿宋" w:hAnsi="仿宋" w:eastAsia="仿宋" w:cs="仿宋"/>
                <w:b w:val="0"/>
                <w:bCs/>
                <w:sz w:val="24"/>
                <w:szCs w:val="24"/>
                <w:highlight w:val="none"/>
                <w:lang w:eastAsia="zh-CN"/>
              </w:rPr>
              <w:t>-0.6</w:t>
            </w:r>
            <w:r>
              <w:rPr>
                <w:rFonts w:hint="eastAsia" w:ascii="仿宋" w:hAnsi="仿宋" w:eastAsia="仿宋" w:cs="仿宋"/>
                <w:b w:val="0"/>
                <w:bCs/>
                <w:sz w:val="24"/>
                <w:szCs w:val="24"/>
                <w:highlight w:val="none"/>
                <w:lang w:val="en-US" w:eastAsia="zh-CN"/>
              </w:rPr>
              <w:t>%，</w:t>
            </w:r>
            <w:r>
              <w:rPr>
                <w:rFonts w:hint="eastAsia" w:ascii="仿宋" w:hAnsi="仿宋" w:eastAsia="仿宋" w:cs="仿宋"/>
                <w:b w:val="0"/>
                <w:bCs/>
                <w:sz w:val="24"/>
                <w:szCs w:val="24"/>
                <w:highlight w:val="none"/>
                <w:lang w:eastAsia="zh-CN"/>
              </w:rPr>
              <w:t>Fe</w:t>
            </w:r>
            <w:r>
              <w:rPr>
                <w:rFonts w:hint="eastAsia" w:ascii="仿宋" w:hAnsi="仿宋" w:eastAsia="仿宋" w:cs="仿宋"/>
                <w:b w:val="0"/>
                <w:bCs/>
                <w:sz w:val="24"/>
                <w:szCs w:val="24"/>
                <w:highlight w:val="none"/>
                <w:lang w:val="en-US" w:eastAsia="zh-CN"/>
              </w:rPr>
              <w:t>含量</w:t>
            </w:r>
            <w:r>
              <w:rPr>
                <w:rFonts w:hint="eastAsia" w:ascii="仿宋" w:hAnsi="仿宋" w:eastAsia="仿宋" w:cs="仿宋"/>
                <w:b w:val="0"/>
                <w:bCs/>
                <w:sz w:val="24"/>
                <w:szCs w:val="24"/>
                <w:highlight w:val="none"/>
                <w:lang w:eastAsia="zh-CN"/>
              </w:rPr>
              <w:t>≤0.35</w:t>
            </w:r>
            <w:r>
              <w:rPr>
                <w:rFonts w:hint="eastAsia" w:ascii="仿宋" w:hAnsi="仿宋" w:eastAsia="仿宋" w:cs="仿宋"/>
                <w:b w:val="0"/>
                <w:bCs/>
                <w:sz w:val="24"/>
                <w:szCs w:val="24"/>
                <w:highlight w:val="none"/>
                <w:lang w:val="en-US" w:eastAsia="zh-CN"/>
              </w:rPr>
              <w:t>%，</w:t>
            </w:r>
            <w:r>
              <w:rPr>
                <w:rFonts w:hint="eastAsia" w:ascii="仿宋" w:hAnsi="仿宋" w:eastAsia="仿宋" w:cs="仿宋"/>
                <w:b w:val="0"/>
                <w:bCs/>
                <w:sz w:val="24"/>
                <w:szCs w:val="24"/>
                <w:highlight w:val="none"/>
                <w:lang w:eastAsia="zh-CN"/>
              </w:rPr>
              <w:t>Cu</w:t>
            </w:r>
            <w:r>
              <w:rPr>
                <w:rFonts w:hint="eastAsia" w:ascii="仿宋" w:hAnsi="仿宋" w:eastAsia="仿宋" w:cs="仿宋"/>
                <w:b w:val="0"/>
                <w:bCs/>
                <w:sz w:val="24"/>
                <w:szCs w:val="24"/>
                <w:highlight w:val="none"/>
                <w:lang w:val="en-US" w:eastAsia="zh-CN"/>
              </w:rPr>
              <w:t>含量</w:t>
            </w:r>
            <w:r>
              <w:rPr>
                <w:rFonts w:hint="eastAsia" w:ascii="仿宋" w:hAnsi="仿宋" w:eastAsia="仿宋" w:cs="仿宋"/>
                <w:b w:val="0"/>
                <w:bCs/>
                <w:sz w:val="24"/>
                <w:szCs w:val="24"/>
                <w:highlight w:val="none"/>
                <w:lang w:eastAsia="zh-CN"/>
              </w:rPr>
              <w:t>≤0.10</w:t>
            </w:r>
            <w:r>
              <w:rPr>
                <w:rFonts w:hint="eastAsia" w:ascii="仿宋" w:hAnsi="仿宋" w:eastAsia="仿宋" w:cs="仿宋"/>
                <w:b w:val="0"/>
                <w:bCs/>
                <w:sz w:val="24"/>
                <w:szCs w:val="24"/>
                <w:highlight w:val="none"/>
                <w:lang w:val="en-US" w:eastAsia="zh-CN"/>
              </w:rPr>
              <w:t>%，</w:t>
            </w:r>
            <w:r>
              <w:rPr>
                <w:rFonts w:hint="eastAsia" w:ascii="仿宋" w:hAnsi="仿宋" w:eastAsia="仿宋" w:cs="仿宋"/>
                <w:b w:val="0"/>
                <w:bCs/>
                <w:sz w:val="24"/>
                <w:szCs w:val="24"/>
                <w:highlight w:val="none"/>
                <w:lang w:eastAsia="zh-CN"/>
              </w:rPr>
              <w:t>Mn</w:t>
            </w:r>
            <w:r>
              <w:rPr>
                <w:rFonts w:hint="eastAsia" w:ascii="仿宋" w:hAnsi="仿宋" w:eastAsia="仿宋" w:cs="仿宋"/>
                <w:b w:val="0"/>
                <w:bCs/>
                <w:sz w:val="24"/>
                <w:szCs w:val="24"/>
                <w:highlight w:val="none"/>
                <w:lang w:val="en-US" w:eastAsia="zh-CN"/>
              </w:rPr>
              <w:t>含量</w:t>
            </w:r>
            <w:r>
              <w:rPr>
                <w:rFonts w:hint="eastAsia" w:ascii="仿宋" w:hAnsi="仿宋" w:eastAsia="仿宋" w:cs="仿宋"/>
                <w:b w:val="0"/>
                <w:bCs/>
                <w:sz w:val="24"/>
                <w:szCs w:val="24"/>
                <w:highlight w:val="none"/>
                <w:lang w:eastAsia="zh-CN"/>
              </w:rPr>
              <w:t>≤0.10</w:t>
            </w:r>
            <w:r>
              <w:rPr>
                <w:rFonts w:hint="eastAsia" w:ascii="仿宋" w:hAnsi="仿宋" w:eastAsia="仿宋" w:cs="仿宋"/>
                <w:b w:val="0"/>
                <w:bCs/>
                <w:sz w:val="24"/>
                <w:szCs w:val="24"/>
                <w:highlight w:val="none"/>
                <w:lang w:val="en-US" w:eastAsia="zh-CN"/>
              </w:rPr>
              <w:t>%，</w:t>
            </w:r>
            <w:r>
              <w:rPr>
                <w:rFonts w:hint="eastAsia" w:ascii="仿宋" w:hAnsi="仿宋" w:eastAsia="仿宋" w:cs="仿宋"/>
                <w:b w:val="0"/>
                <w:bCs/>
                <w:sz w:val="24"/>
                <w:szCs w:val="24"/>
                <w:highlight w:val="none"/>
                <w:lang w:eastAsia="zh-CN"/>
              </w:rPr>
              <w:t>Mg</w:t>
            </w:r>
            <w:r>
              <w:rPr>
                <w:rFonts w:hint="eastAsia" w:ascii="仿宋" w:hAnsi="仿宋" w:eastAsia="仿宋" w:cs="仿宋"/>
                <w:b w:val="0"/>
                <w:bCs/>
                <w:sz w:val="24"/>
                <w:szCs w:val="24"/>
                <w:highlight w:val="none"/>
                <w:lang w:val="en-US" w:eastAsia="zh-CN"/>
              </w:rPr>
              <w:t>含量</w:t>
            </w:r>
            <w:r>
              <w:rPr>
                <w:rFonts w:hint="eastAsia" w:ascii="仿宋" w:hAnsi="仿宋" w:eastAsia="仿宋" w:cs="仿宋"/>
                <w:b w:val="0"/>
                <w:bCs/>
                <w:sz w:val="24"/>
                <w:szCs w:val="24"/>
                <w:highlight w:val="none"/>
                <w:lang w:eastAsia="zh-CN"/>
              </w:rPr>
              <w:t>0.45-9；Zn</w:t>
            </w:r>
            <w:r>
              <w:rPr>
                <w:rFonts w:hint="eastAsia" w:ascii="仿宋" w:hAnsi="仿宋" w:eastAsia="仿宋" w:cs="仿宋"/>
                <w:b w:val="0"/>
                <w:bCs/>
                <w:sz w:val="24"/>
                <w:szCs w:val="24"/>
                <w:highlight w:val="none"/>
                <w:lang w:val="en-US" w:eastAsia="zh-CN"/>
              </w:rPr>
              <w:t>含量</w:t>
            </w:r>
            <w:r>
              <w:rPr>
                <w:rFonts w:hint="eastAsia" w:ascii="仿宋" w:hAnsi="仿宋" w:eastAsia="仿宋" w:cs="仿宋"/>
                <w:b w:val="0"/>
                <w:bCs/>
                <w:sz w:val="24"/>
                <w:szCs w:val="24"/>
                <w:highlight w:val="none"/>
                <w:lang w:eastAsia="zh-CN"/>
              </w:rPr>
              <w:t>≤0.10。</w:t>
            </w:r>
          </w:p>
          <w:p w14:paraId="1C34BFE2">
            <w:pPr>
              <w:keepNext w:val="0"/>
              <w:keepLines w:val="0"/>
              <w:pageBreakBefore w:val="0"/>
              <w:kinsoku/>
              <w:wordWrap/>
              <w:overflowPunct/>
              <w:topLinePunct w:val="0"/>
              <w:autoSpaceDE/>
              <w:autoSpaceDN/>
              <w:bidi w:val="0"/>
              <w:snapToGrid w:val="0"/>
              <w:spacing w:line="360" w:lineRule="auto"/>
              <w:ind w:firstLine="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lang w:eastAsia="zh-CN"/>
              </w:rPr>
              <w:t>）喷涂要求</w:t>
            </w:r>
          </w:p>
          <w:p w14:paraId="421CF86E">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4.1所有金属材料表面均应做防锈防腐处理。</w:t>
            </w:r>
          </w:p>
          <w:p w14:paraId="23172541">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4.2</w:t>
            </w:r>
            <w:r>
              <w:rPr>
                <w:rFonts w:hint="eastAsia" w:ascii="仿宋" w:hAnsi="仿宋" w:eastAsia="仿宋" w:cs="仿宋"/>
                <w:b w:val="0"/>
                <w:bCs/>
                <w:sz w:val="24"/>
                <w:szCs w:val="24"/>
                <w:highlight w:val="none"/>
                <w:lang w:val="en-US" w:eastAsia="zh-CN"/>
              </w:rPr>
              <w:t>喷涂</w:t>
            </w:r>
            <w:r>
              <w:rPr>
                <w:rFonts w:hint="eastAsia" w:ascii="仿宋" w:hAnsi="仿宋" w:eastAsia="仿宋" w:cs="仿宋"/>
                <w:b w:val="0"/>
                <w:bCs/>
                <w:sz w:val="24"/>
                <w:szCs w:val="24"/>
                <w:highlight w:val="none"/>
                <w:lang w:eastAsia="zh-CN"/>
              </w:rPr>
              <w:t>表面应平滑、均匀，不允许由桔皮现象，不准有皱纹、流痕、鼓泡、裂纹等缺陷。</w:t>
            </w:r>
          </w:p>
          <w:p w14:paraId="3C5FE98E">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4.3</w:t>
            </w:r>
            <w:r>
              <w:rPr>
                <w:rFonts w:hint="eastAsia" w:ascii="仿宋" w:hAnsi="仿宋" w:eastAsia="仿宋" w:cs="仿宋"/>
                <w:b w:val="0"/>
                <w:bCs/>
                <w:color w:val="auto"/>
                <w:sz w:val="24"/>
                <w:szCs w:val="24"/>
                <w:highlight w:val="none"/>
                <w:lang w:eastAsia="zh-CN"/>
              </w:rPr>
              <w:t>金属喷涂层光泽度</w:t>
            </w:r>
            <w:r>
              <w:rPr>
                <w:rFonts w:hint="eastAsia" w:ascii="仿宋" w:hAnsi="仿宋" w:eastAsia="仿宋" w:cs="仿宋"/>
                <w:b w:val="0"/>
                <w:bCs/>
                <w:color w:val="auto"/>
                <w:sz w:val="24"/>
                <w:szCs w:val="24"/>
                <w:highlight w:val="none"/>
                <w:lang w:val="en-US" w:eastAsia="zh-CN"/>
              </w:rPr>
              <w:t>≤30°，</w:t>
            </w:r>
            <w:r>
              <w:rPr>
                <w:rFonts w:hint="eastAsia" w:ascii="仿宋" w:hAnsi="仿宋" w:eastAsia="仿宋" w:cs="仿宋"/>
                <w:b w:val="0"/>
                <w:bCs/>
                <w:color w:val="auto"/>
                <w:sz w:val="24"/>
                <w:szCs w:val="24"/>
                <w:highlight w:val="none"/>
                <w:lang w:eastAsia="zh-CN"/>
              </w:rPr>
              <w:t>允许偏差</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lang w:eastAsia="zh-CN"/>
              </w:rPr>
              <w:t>±3，所有饰面金属板材色差ΔE≤1.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，喷涂附着性要求为0级，耐磨性≥0.8</w:t>
            </w:r>
            <w:r>
              <w:rPr>
                <w:rFonts w:hint="eastAsia" w:ascii="仿宋" w:hAnsi="仿宋" w:eastAsia="仿宋" w:cs="仿宋"/>
                <w:b w:val="0"/>
                <w:bCs/>
                <w:color w:val="auto"/>
                <w:sz w:val="24"/>
                <w:szCs w:val="24"/>
                <w:highlight w:val="none"/>
                <w:lang w:val="en-US" w:eastAsia="zh-CN"/>
              </w:rPr>
              <w:t>L/um</w:t>
            </w:r>
            <w:r>
              <w:rPr>
                <w:rFonts w:hint="eastAsia" w:ascii="仿宋" w:hAnsi="仿宋" w:eastAsia="仿宋" w:cs="仿宋"/>
                <w:b w:val="0"/>
                <w:bCs/>
                <w:color w:val="auto"/>
                <w:sz w:val="24"/>
                <w:szCs w:val="24"/>
                <w:highlight w:val="none"/>
                <w:lang w:eastAsia="zh-CN"/>
              </w:rPr>
              <w:t>，耐冲击</w:t>
            </w:r>
            <w:r>
              <w:rPr>
                <w:rFonts w:hint="eastAsia" w:ascii="仿宋" w:hAnsi="仿宋" w:eastAsia="仿宋" w:cs="仿宋"/>
                <w:b w:val="0"/>
                <w:bCs/>
                <w:color w:val="auto"/>
                <w:sz w:val="24"/>
                <w:szCs w:val="24"/>
                <w:highlight w:val="none"/>
                <w:lang w:val="en-US" w:eastAsia="zh-CN"/>
              </w:rPr>
              <w:t>性</w:t>
            </w:r>
            <w:r>
              <w:rPr>
                <w:rFonts w:hint="eastAsia" w:ascii="仿宋" w:hAnsi="仿宋" w:eastAsia="仿宋" w:cs="仿宋"/>
                <w:b w:val="0"/>
                <w:bCs/>
                <w:color w:val="auto"/>
                <w:sz w:val="24"/>
                <w:szCs w:val="24"/>
                <w:highlight w:val="none"/>
                <w:lang w:eastAsia="zh-CN"/>
              </w:rPr>
              <w:t>、耐沸水</w:t>
            </w:r>
            <w:r>
              <w:rPr>
                <w:rFonts w:hint="eastAsia" w:ascii="仿宋" w:hAnsi="仿宋" w:eastAsia="仿宋" w:cs="仿宋"/>
                <w:b w:val="0"/>
                <w:bCs/>
                <w:color w:val="auto"/>
                <w:sz w:val="24"/>
                <w:szCs w:val="24"/>
                <w:highlight w:val="none"/>
                <w:lang w:val="en-US" w:eastAsia="zh-CN"/>
              </w:rPr>
              <w:t>性</w:t>
            </w:r>
            <w:r>
              <w:rPr>
                <w:rFonts w:hint="eastAsia" w:ascii="仿宋" w:hAnsi="仿宋" w:eastAsia="仿宋" w:cs="仿宋"/>
                <w:b w:val="0"/>
                <w:bCs/>
                <w:color w:val="auto"/>
                <w:sz w:val="24"/>
                <w:szCs w:val="24"/>
                <w:highlight w:val="none"/>
                <w:lang w:eastAsia="zh-CN"/>
              </w:rPr>
              <w:t>、耐盐酸性、</w:t>
            </w:r>
            <w:r>
              <w:rPr>
                <w:rFonts w:hint="eastAsia" w:ascii="仿宋" w:hAnsi="仿宋" w:eastAsia="仿宋" w:cs="仿宋"/>
                <w:b w:val="0"/>
                <w:bCs/>
                <w:color w:val="auto"/>
                <w:sz w:val="24"/>
                <w:szCs w:val="24"/>
                <w:highlight w:val="none"/>
                <w:lang w:val="en-US" w:eastAsia="zh-CN"/>
              </w:rPr>
              <w:t>抗杯突性、抗弯曲性、耐盐雾腐蚀性、耐溶剂性、耐洗涤剂性、耐砂浆性</w:t>
            </w:r>
            <w:r>
              <w:rPr>
                <w:rFonts w:hint="eastAsia" w:ascii="仿宋" w:hAnsi="仿宋" w:eastAsia="仿宋" w:cs="仿宋"/>
                <w:b w:val="0"/>
                <w:bCs/>
                <w:color w:val="auto"/>
                <w:sz w:val="24"/>
                <w:szCs w:val="24"/>
                <w:highlight w:val="none"/>
                <w:lang w:eastAsia="zh-CN"/>
              </w:rPr>
              <w:t>测试项目均达到标准要求。</w:t>
            </w:r>
          </w:p>
          <w:p w14:paraId="251D192E">
            <w:pPr>
              <w:keepNext w:val="0"/>
              <w:keepLines w:val="0"/>
              <w:pageBreakBefore w:val="0"/>
              <w:kinsoku/>
              <w:wordWrap/>
              <w:overflowPunct/>
              <w:topLinePunct w:val="0"/>
              <w:autoSpaceDE/>
              <w:autoSpaceDN/>
              <w:bidi w:val="0"/>
              <w:snapToGrid w:val="0"/>
              <w:spacing w:line="360" w:lineRule="auto"/>
              <w:ind w:firstLine="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lang w:eastAsia="zh-CN"/>
              </w:rPr>
              <w:t>）柜体</w:t>
            </w:r>
            <w:r>
              <w:rPr>
                <w:rFonts w:hint="eastAsia" w:ascii="仿宋" w:hAnsi="仿宋" w:eastAsia="仿宋" w:cs="仿宋"/>
                <w:b w:val="0"/>
                <w:bCs/>
                <w:sz w:val="24"/>
                <w:szCs w:val="24"/>
                <w:highlight w:val="none"/>
                <w:lang w:val="en-US" w:eastAsia="zh-CN"/>
              </w:rPr>
              <w:t>底板、背板及</w:t>
            </w:r>
            <w:r>
              <w:rPr>
                <w:rFonts w:hint="eastAsia" w:ascii="仿宋" w:hAnsi="仿宋" w:eastAsia="仿宋" w:cs="仿宋"/>
                <w:b w:val="0"/>
                <w:bCs/>
                <w:sz w:val="24"/>
                <w:szCs w:val="24"/>
                <w:highlight w:val="none"/>
                <w:lang w:eastAsia="zh-CN"/>
              </w:rPr>
              <w:t>展台要求</w:t>
            </w:r>
          </w:p>
          <w:p w14:paraId="67A9398F">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5.1</w:t>
            </w:r>
            <w:r>
              <w:rPr>
                <w:rFonts w:hint="eastAsia" w:ascii="仿宋" w:hAnsi="仿宋" w:eastAsia="仿宋" w:cs="仿宋"/>
                <w:b w:val="0"/>
                <w:bCs/>
                <w:sz w:val="24"/>
                <w:szCs w:val="24"/>
                <w:highlight w:val="none"/>
                <w:lang w:val="en-US" w:eastAsia="zh-CN"/>
              </w:rPr>
              <w:t>底板、背板、展台</w:t>
            </w:r>
            <w:r>
              <w:rPr>
                <w:rFonts w:hint="eastAsia" w:ascii="仿宋" w:hAnsi="仿宋" w:eastAsia="仿宋" w:cs="仿宋"/>
                <w:b w:val="0"/>
                <w:bCs/>
                <w:sz w:val="24"/>
                <w:szCs w:val="24"/>
                <w:highlight w:val="none"/>
                <w:lang w:eastAsia="zh-CN"/>
              </w:rPr>
              <w:t>由</w:t>
            </w:r>
            <w:r>
              <w:rPr>
                <w:rFonts w:hint="eastAsia" w:ascii="仿宋" w:hAnsi="仿宋" w:eastAsia="仿宋" w:cs="仿宋"/>
                <w:b w:val="0"/>
                <w:bCs/>
                <w:sz w:val="24"/>
                <w:szCs w:val="24"/>
                <w:highlight w:val="none"/>
                <w:lang w:val="en-US" w:eastAsia="zh-CN"/>
              </w:rPr>
              <w:t>中纤板外包织物而成</w:t>
            </w:r>
            <w:r>
              <w:rPr>
                <w:rFonts w:hint="eastAsia" w:ascii="仿宋" w:hAnsi="仿宋" w:eastAsia="仿宋" w:cs="仿宋"/>
                <w:b w:val="0"/>
                <w:bCs/>
                <w:sz w:val="24"/>
                <w:szCs w:val="24"/>
                <w:highlight w:val="none"/>
                <w:lang w:eastAsia="zh-CN"/>
              </w:rPr>
              <w:t>。</w:t>
            </w:r>
          </w:p>
          <w:p w14:paraId="584AD08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b w:val="0"/>
                <w:bCs/>
                <w:sz w:val="24"/>
                <w:szCs w:val="24"/>
                <w:highlight w:val="none"/>
                <w:lang w:eastAsia="zh-CN"/>
              </w:rPr>
              <w:t>5.2内部采用厚度为不低于15mm的中纤板，</w:t>
            </w:r>
            <w:r>
              <w:rPr>
                <w:rFonts w:hint="eastAsia" w:ascii="仿宋" w:hAnsi="仿宋" w:eastAsia="仿宋" w:cs="仿宋"/>
                <w:b w:val="0"/>
                <w:bCs/>
                <w:sz w:val="24"/>
                <w:szCs w:val="24"/>
                <w:highlight w:val="none"/>
                <w:lang w:val="en-US" w:eastAsia="zh-CN"/>
              </w:rPr>
              <w:t>密度0.65~0.80g/cm³，含水量3.0~13.0%，静曲强度≥24MPa，内胶合强度≥0.45MPa，表面胶合强度≥0.90MPa，环保等级满足Enf级要求；</w:t>
            </w:r>
          </w:p>
          <w:p w14:paraId="5269B559">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b w:val="0"/>
                <w:bCs/>
                <w:sz w:val="24"/>
                <w:szCs w:val="24"/>
                <w:highlight w:val="none"/>
                <w:lang w:eastAsia="zh-CN"/>
              </w:rPr>
              <w:t>5.3</w:t>
            </w:r>
            <w:r>
              <w:rPr>
                <w:rFonts w:hint="eastAsia" w:ascii="仿宋" w:hAnsi="仿宋" w:eastAsia="仿宋" w:cs="仿宋"/>
                <w:b w:val="0"/>
                <w:bCs/>
                <w:sz w:val="24"/>
                <w:szCs w:val="24"/>
                <w:highlight w:val="none"/>
                <w:lang w:val="en-US" w:eastAsia="zh-CN"/>
              </w:rPr>
              <w:t>织物采用纯棉布，棉含量100%，甲醛含量≤20mg/kg，PH值4.0~7.5，可分解致癌芳香胺染料≤20mg/kg，无异味，耐水色牢度≥3-4级，耐干摩擦色牢度≥4级，耐汗渍色牢度≥3-4级，耐唾液色牢度≥4级。</w:t>
            </w:r>
          </w:p>
          <w:p w14:paraId="7BABAA4C">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5.4中纤板、纯棉织物均经过阻燃处理，燃烧性能均达到B1级。</w:t>
            </w:r>
          </w:p>
          <w:p w14:paraId="13110B3D">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5.</w:t>
            </w:r>
            <w:r>
              <w:rPr>
                <w:rFonts w:hint="eastAsia" w:ascii="仿宋" w:hAnsi="仿宋" w:eastAsia="仿宋" w:cs="仿宋"/>
                <w:b w:val="0"/>
                <w:bCs/>
                <w:sz w:val="24"/>
                <w:szCs w:val="24"/>
                <w:highlight w:val="none"/>
                <w:lang w:val="en-US" w:eastAsia="zh-CN"/>
              </w:rPr>
              <w:t>5柜内密封</w:t>
            </w:r>
            <w:r>
              <w:rPr>
                <w:rFonts w:hint="eastAsia" w:ascii="仿宋" w:hAnsi="仿宋" w:eastAsia="仿宋" w:cs="仿宋"/>
                <w:b w:val="0"/>
                <w:bCs/>
                <w:sz w:val="24"/>
                <w:szCs w:val="24"/>
                <w:highlight w:val="none"/>
                <w:lang w:eastAsia="zh-CN"/>
              </w:rPr>
              <w:t>采用厚度为</w:t>
            </w:r>
            <w:r>
              <w:rPr>
                <w:rFonts w:hint="eastAsia" w:ascii="仿宋" w:hAnsi="仿宋" w:eastAsia="仿宋" w:cs="仿宋"/>
                <w:b w:val="0"/>
                <w:bCs/>
                <w:sz w:val="24"/>
                <w:szCs w:val="24"/>
                <w:highlight w:val="none"/>
                <w:lang w:val="en-US" w:eastAsia="zh-CN"/>
              </w:rPr>
              <w:t>1.5</w:t>
            </w:r>
            <w:r>
              <w:rPr>
                <w:rFonts w:hint="eastAsia" w:ascii="仿宋" w:hAnsi="仿宋" w:eastAsia="仿宋" w:cs="仿宋"/>
                <w:b w:val="0"/>
                <w:bCs/>
                <w:sz w:val="24"/>
                <w:szCs w:val="24"/>
                <w:highlight w:val="none"/>
                <w:lang w:eastAsia="zh-CN"/>
              </w:rPr>
              <w:t>mm的镀锌</w:t>
            </w:r>
            <w:r>
              <w:rPr>
                <w:rFonts w:hint="eastAsia" w:ascii="仿宋" w:hAnsi="仿宋" w:eastAsia="仿宋" w:cs="仿宋"/>
                <w:b w:val="0"/>
                <w:bCs/>
                <w:sz w:val="24"/>
                <w:szCs w:val="24"/>
                <w:highlight w:val="none"/>
                <w:lang w:val="en-US" w:eastAsia="zh-CN"/>
              </w:rPr>
              <w:t>钢板</w:t>
            </w:r>
            <w:r>
              <w:rPr>
                <w:rFonts w:hint="eastAsia" w:ascii="仿宋" w:hAnsi="仿宋" w:eastAsia="仿宋" w:cs="仿宋"/>
                <w:b w:val="0"/>
                <w:bCs/>
                <w:sz w:val="24"/>
                <w:szCs w:val="24"/>
                <w:highlight w:val="none"/>
                <w:lang w:eastAsia="zh-CN"/>
              </w:rPr>
              <w:t>做密封铺装，</w:t>
            </w:r>
            <w:r>
              <w:rPr>
                <w:rFonts w:hint="eastAsia" w:ascii="仿宋" w:hAnsi="仿宋" w:eastAsia="仿宋" w:cs="仿宋"/>
                <w:b w:val="0"/>
                <w:bCs/>
                <w:color w:val="auto"/>
                <w:sz w:val="24"/>
                <w:szCs w:val="24"/>
                <w:highlight w:val="none"/>
                <w:lang w:eastAsia="zh-CN"/>
              </w:rPr>
              <w:t>抗拉强度</w:t>
            </w:r>
            <w:r>
              <w:rPr>
                <w:rFonts w:hint="eastAsia" w:ascii="仿宋" w:hAnsi="仿宋" w:eastAsia="仿宋" w:cs="仿宋"/>
                <w:b w:val="0"/>
                <w:bCs/>
                <w:sz w:val="24"/>
                <w:szCs w:val="24"/>
                <w:highlight w:val="none"/>
                <w:lang w:eastAsia="zh-CN"/>
              </w:rPr>
              <w:t>R</w:t>
            </w:r>
            <w:r>
              <w:rPr>
                <w:rFonts w:hint="eastAsia" w:ascii="仿宋" w:hAnsi="仿宋" w:eastAsia="仿宋" w:cs="仿宋"/>
                <w:b w:val="0"/>
                <w:bCs/>
                <w:sz w:val="24"/>
                <w:szCs w:val="24"/>
                <w:highlight w:val="none"/>
                <w:vertAlign w:val="subscript"/>
                <w:lang w:eastAsia="zh-CN"/>
              </w:rPr>
              <w:t>m</w:t>
            </w:r>
            <w:r>
              <w:rPr>
                <w:rFonts w:hint="eastAsia" w:ascii="仿宋" w:hAnsi="仿宋" w:eastAsia="仿宋" w:cs="仿宋"/>
                <w:b w:val="0"/>
                <w:bCs/>
                <w:color w:val="auto"/>
                <w:sz w:val="24"/>
                <w:szCs w:val="24"/>
                <w:highlight w:val="none"/>
                <w:lang w:eastAsia="zh-CN"/>
              </w:rPr>
              <w:t>处于275～410MPa范围之内，断后伸长率大于26%</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lang w:eastAsia="zh-CN"/>
              </w:rPr>
              <w:t>化学成</w:t>
            </w:r>
            <w:r>
              <w:rPr>
                <w:rFonts w:hint="eastAsia" w:ascii="仿宋" w:hAnsi="仿宋" w:eastAsia="仿宋" w:cs="仿宋"/>
                <w:b w:val="0"/>
                <w:bCs/>
                <w:color w:val="auto"/>
                <w:sz w:val="24"/>
                <w:szCs w:val="24"/>
                <w:highlight w:val="none"/>
                <w:lang w:val="en-US" w:eastAsia="zh-CN"/>
              </w:rPr>
              <w:t>分C含量≤0.10%、Si含量≤0.03%、Mn含量≤0.45%、P含量≤0.03%、S含量≤0.03%</w:t>
            </w:r>
            <w:r>
              <w:rPr>
                <w:rFonts w:hint="eastAsia" w:ascii="仿宋" w:hAnsi="仿宋" w:eastAsia="仿宋" w:cs="仿宋"/>
                <w:b w:val="0"/>
                <w:bCs/>
                <w:sz w:val="24"/>
                <w:szCs w:val="24"/>
                <w:highlight w:val="none"/>
                <w:lang w:eastAsia="zh-CN"/>
              </w:rPr>
              <w:t>。</w:t>
            </w:r>
          </w:p>
          <w:p w14:paraId="23BC1923">
            <w:pPr>
              <w:keepNext w:val="0"/>
              <w:keepLines w:val="0"/>
              <w:pageBreakBefore w:val="0"/>
              <w:kinsoku/>
              <w:wordWrap/>
              <w:overflowPunct/>
              <w:topLinePunct w:val="0"/>
              <w:autoSpaceDE/>
              <w:autoSpaceDN/>
              <w:bidi w:val="0"/>
              <w:snapToGrid w:val="0"/>
              <w:spacing w:line="360" w:lineRule="auto"/>
              <w:ind w:firstLine="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lang w:eastAsia="zh-CN"/>
              </w:rPr>
              <w:t>）柜体所用玻璃</w:t>
            </w:r>
          </w:p>
          <w:p w14:paraId="509C27E3">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6.1根据展陈空间高度合理选择6mm+6mm或8mm+8mm的超白夹胶玻璃，</w:t>
            </w:r>
            <w:r>
              <w:rPr>
                <w:rFonts w:hint="eastAsia" w:ascii="仿宋" w:hAnsi="仿宋" w:eastAsia="仿宋" w:cs="仿宋"/>
                <w:b w:val="0"/>
                <w:bCs/>
                <w:sz w:val="24"/>
                <w:szCs w:val="24"/>
                <w:highlight w:val="none"/>
                <w:lang w:val="en-US" w:eastAsia="zh-CN"/>
              </w:rPr>
              <w:t>可见光</w:t>
            </w:r>
            <w:r>
              <w:rPr>
                <w:rFonts w:hint="eastAsia" w:ascii="仿宋" w:hAnsi="仿宋" w:eastAsia="仿宋" w:cs="仿宋"/>
                <w:b w:val="0"/>
                <w:bCs/>
                <w:sz w:val="24"/>
                <w:szCs w:val="24"/>
                <w:highlight w:val="none"/>
                <w:lang w:eastAsia="zh-CN"/>
              </w:rPr>
              <w:t>透射率≥9</w:t>
            </w:r>
            <w:r>
              <w:rPr>
                <w:rFonts w:hint="eastAsia" w:ascii="仿宋" w:hAnsi="仿宋" w:eastAsia="仿宋" w:cs="仿宋"/>
                <w:b w:val="0"/>
                <w:bCs/>
                <w:sz w:val="24"/>
                <w:szCs w:val="24"/>
                <w:highlight w:val="none"/>
                <w:lang w:val="en-US" w:eastAsia="zh-CN"/>
              </w:rPr>
              <w:t>0</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紫外线透射比≤0.2%</w:t>
            </w:r>
            <w:r>
              <w:rPr>
                <w:rFonts w:hint="eastAsia" w:ascii="仿宋" w:hAnsi="仿宋" w:eastAsia="仿宋" w:cs="仿宋"/>
                <w:b w:val="0"/>
                <w:bCs/>
                <w:sz w:val="24"/>
                <w:szCs w:val="24"/>
                <w:highlight w:val="none"/>
                <w:lang w:eastAsia="zh-CN"/>
              </w:rPr>
              <w:t>。</w:t>
            </w:r>
          </w:p>
          <w:p w14:paraId="2E011C2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6.2</w:t>
            </w:r>
            <w:r>
              <w:rPr>
                <w:rFonts w:hint="eastAsia" w:ascii="仿宋" w:hAnsi="仿宋" w:eastAsia="仿宋" w:cs="仿宋"/>
                <w:b w:val="0"/>
                <w:bCs/>
                <w:sz w:val="24"/>
                <w:szCs w:val="24"/>
                <w:highlight w:val="none"/>
                <w:lang w:eastAsia="zh-CN"/>
              </w:rPr>
              <w:t>玻璃外观</w:t>
            </w:r>
            <w:r>
              <w:rPr>
                <w:rFonts w:hint="eastAsia" w:ascii="仿宋" w:hAnsi="仿宋" w:eastAsia="仿宋" w:cs="仿宋"/>
                <w:b w:val="0"/>
                <w:bCs/>
                <w:sz w:val="24"/>
                <w:szCs w:val="24"/>
                <w:highlight w:val="none"/>
                <w:lang w:val="en-US" w:eastAsia="zh-CN"/>
              </w:rPr>
              <w:t>质量、弯曲度、尺寸允许偏差</w:t>
            </w:r>
            <w:r>
              <w:rPr>
                <w:rFonts w:hint="eastAsia" w:ascii="仿宋" w:hAnsi="仿宋" w:eastAsia="仿宋" w:cs="仿宋"/>
                <w:b w:val="0"/>
                <w:bCs/>
                <w:sz w:val="24"/>
                <w:szCs w:val="24"/>
                <w:highlight w:val="none"/>
                <w:lang w:eastAsia="zh-CN"/>
              </w:rPr>
              <w:t>符合GB 15763.3-2009规定；</w:t>
            </w:r>
            <w:r>
              <w:rPr>
                <w:rFonts w:hint="eastAsia" w:ascii="仿宋" w:hAnsi="仿宋" w:eastAsia="仿宋" w:cs="仿宋"/>
                <w:b w:val="0"/>
                <w:bCs/>
                <w:sz w:val="24"/>
                <w:szCs w:val="24"/>
                <w:highlight w:val="none"/>
                <w:lang w:val="en-US" w:eastAsia="zh-CN"/>
              </w:rPr>
              <w:t>耐湿性、耐热性、耐辐照性、落球冲击剥离性能、霰弹袋冲击性能能满足</w:t>
            </w:r>
            <w:r>
              <w:rPr>
                <w:rFonts w:hint="eastAsia" w:ascii="仿宋" w:hAnsi="仿宋" w:eastAsia="仿宋" w:cs="仿宋"/>
                <w:b w:val="0"/>
                <w:bCs/>
                <w:sz w:val="24"/>
                <w:szCs w:val="24"/>
                <w:highlight w:val="none"/>
                <w:lang w:eastAsia="zh-CN"/>
              </w:rPr>
              <w:t>GB 15763.3-2009规定。</w:t>
            </w:r>
          </w:p>
          <w:p w14:paraId="7F17274C">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w:t>
            </w:r>
            <w:r>
              <w:rPr>
                <w:rFonts w:hint="eastAsia" w:ascii="仿宋" w:hAnsi="仿宋" w:eastAsia="仿宋" w:cs="仿宋"/>
                <w:b w:val="0"/>
                <w:bCs/>
                <w:color w:val="000000"/>
                <w:sz w:val="24"/>
                <w:szCs w:val="24"/>
                <w:highlight w:val="none"/>
                <w:lang w:val="en-US" w:eastAsia="zh-CN"/>
              </w:rPr>
              <w:t>3</w:t>
            </w:r>
            <w:r>
              <w:rPr>
                <w:rFonts w:hint="eastAsia" w:ascii="仿宋" w:hAnsi="仿宋" w:eastAsia="仿宋" w:cs="仿宋"/>
                <w:b w:val="0"/>
                <w:bCs/>
                <w:color w:val="000000"/>
                <w:sz w:val="24"/>
                <w:szCs w:val="24"/>
                <w:highlight w:val="none"/>
                <w:lang w:eastAsia="zh-CN"/>
              </w:rPr>
              <w:t>外露的边缘必须精抛光,外露的角必须倒安全角,平面度允许偏差为±1㎜/ｍ,侧边弯曲度允许偏差为±1㎜/ｍ,方形度允许偏差为对角线每1ｍ误差不能超过1㎜。</w:t>
            </w:r>
          </w:p>
          <w:p w14:paraId="3AD960CC">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4</w:t>
            </w:r>
            <w:r>
              <w:rPr>
                <w:rFonts w:hint="eastAsia" w:ascii="仿宋" w:hAnsi="仿宋" w:eastAsia="仿宋" w:cs="仿宋"/>
                <w:b w:val="0"/>
                <w:bCs/>
                <w:color w:val="000000"/>
                <w:sz w:val="24"/>
                <w:szCs w:val="24"/>
                <w:highlight w:val="none"/>
                <w:lang w:eastAsia="zh-CN"/>
              </w:rPr>
              <w:t>所有夹胶玻璃不得有划痕、气泡、内含物、</w:t>
            </w:r>
            <w:r>
              <w:rPr>
                <w:rFonts w:hint="eastAsia" w:ascii="仿宋" w:hAnsi="仿宋" w:eastAsia="仿宋" w:cs="仿宋"/>
                <w:b w:val="0"/>
                <w:bCs/>
                <w:color w:val="000000"/>
                <w:sz w:val="24"/>
                <w:szCs w:val="24"/>
                <w:highlight w:val="none"/>
                <w:lang w:val="en-US" w:eastAsia="zh-CN"/>
              </w:rPr>
              <w:t>裂纹、细小纹路和其</w:t>
            </w:r>
            <w:bookmarkStart w:id="1" w:name="_GoBack"/>
            <w:bookmarkEnd w:id="1"/>
            <w:r>
              <w:rPr>
                <w:rFonts w:hint="eastAsia" w:ascii="仿宋" w:hAnsi="仿宋" w:eastAsia="仿宋" w:cs="仿宋"/>
                <w:b w:val="0"/>
                <w:bCs/>
                <w:color w:val="000000"/>
                <w:sz w:val="24"/>
                <w:szCs w:val="24"/>
                <w:highlight w:val="none"/>
                <w:lang w:val="en-US" w:eastAsia="zh-CN"/>
              </w:rPr>
              <w:t>它缺陷。</w:t>
            </w:r>
          </w:p>
          <w:p w14:paraId="7AEB3870">
            <w:pPr>
              <w:keepNext w:val="0"/>
              <w:keepLines w:val="0"/>
              <w:pageBreakBefore w:val="0"/>
              <w:kinsoku/>
              <w:wordWrap/>
              <w:overflowPunct/>
              <w:topLinePunct w:val="0"/>
              <w:autoSpaceDE/>
              <w:autoSpaceDN/>
              <w:bidi w:val="0"/>
              <w:snapToGrid w:val="0"/>
              <w:spacing w:line="360" w:lineRule="auto"/>
              <w:ind w:firstLine="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7</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sz w:val="24"/>
                <w:szCs w:val="24"/>
                <w:highlight w:val="none"/>
                <w:lang w:eastAsia="zh-CN"/>
              </w:rPr>
              <w:t>展柜支脚</w:t>
            </w:r>
          </w:p>
          <w:p w14:paraId="02C80D4B">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7</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lang w:eastAsia="zh-CN"/>
              </w:rPr>
              <w:t>柜体下部需安装固定可调节支脚，</w:t>
            </w:r>
            <w:r>
              <w:rPr>
                <w:rFonts w:hint="eastAsia" w:ascii="仿宋" w:hAnsi="仿宋" w:eastAsia="仿宋" w:cs="仿宋"/>
                <w:b w:val="0"/>
                <w:bCs/>
                <w:sz w:val="24"/>
                <w:szCs w:val="24"/>
                <w:highlight w:val="none"/>
                <w:lang w:val="en-US" w:eastAsia="zh-CN"/>
              </w:rPr>
              <w:t>具备水平微调功能，在展柜落位稳定后将支脚调至支撑状态</w:t>
            </w:r>
            <w:r>
              <w:rPr>
                <w:rFonts w:hint="eastAsia" w:ascii="仿宋" w:hAnsi="仿宋" w:eastAsia="仿宋" w:cs="仿宋"/>
                <w:b w:val="0"/>
                <w:bCs/>
                <w:sz w:val="24"/>
                <w:szCs w:val="24"/>
                <w:highlight w:val="none"/>
                <w:lang w:eastAsia="zh-CN"/>
              </w:rPr>
              <w:t>。</w:t>
            </w:r>
          </w:p>
          <w:p w14:paraId="6EB9562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7</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lang w:eastAsia="zh-CN"/>
              </w:rPr>
              <w:t>每个支脚承载</w:t>
            </w:r>
            <w:r>
              <w:rPr>
                <w:rFonts w:hint="eastAsia" w:ascii="仿宋" w:hAnsi="仿宋" w:eastAsia="仿宋" w:cs="仿宋"/>
                <w:b w:val="0"/>
                <w:bCs/>
                <w:sz w:val="24"/>
                <w:szCs w:val="24"/>
                <w:highlight w:val="none"/>
                <w:lang w:val="en-US" w:eastAsia="zh-CN"/>
              </w:rPr>
              <w:t>能力</w:t>
            </w:r>
            <w:r>
              <w:rPr>
                <w:rFonts w:hint="eastAsia" w:ascii="仿宋" w:hAnsi="仿宋" w:eastAsia="仿宋" w:cs="仿宋"/>
                <w:b w:val="0"/>
                <w:bCs/>
                <w:sz w:val="24"/>
                <w:szCs w:val="24"/>
                <w:highlight w:val="none"/>
                <w:lang w:eastAsia="zh-CN"/>
              </w:rPr>
              <w:t>不小于1000Kg。</w:t>
            </w:r>
          </w:p>
          <w:p w14:paraId="1791498E">
            <w:pPr>
              <w:keepNext w:val="0"/>
              <w:keepLines w:val="0"/>
              <w:pageBreakBefore w:val="0"/>
              <w:numPr>
                <w:ilvl w:val="0"/>
                <w:numId w:val="0"/>
              </w:numPr>
              <w:kinsoku/>
              <w:wordWrap/>
              <w:overflowPunct/>
              <w:topLinePunct w:val="0"/>
              <w:autoSpaceDE/>
              <w:autoSpaceDN/>
              <w:bidi w:val="0"/>
              <w:snapToGrid w:val="0"/>
              <w:spacing w:line="360" w:lineRule="auto"/>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lang w:eastAsia="zh-CN"/>
              </w:rPr>
              <w:t>）展柜开启方式</w:t>
            </w:r>
          </w:p>
          <w:p w14:paraId="586DB6DF">
            <w:pPr>
              <w:keepNext w:val="0"/>
              <w:keepLines w:val="0"/>
              <w:pageBreakBefore w:val="0"/>
              <w:numPr>
                <w:ilvl w:val="0"/>
                <w:numId w:val="0"/>
              </w:num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8.1</w:t>
            </w:r>
            <w:r>
              <w:rPr>
                <w:rFonts w:hint="eastAsia" w:ascii="仿宋" w:hAnsi="仿宋" w:eastAsia="仿宋" w:cs="仿宋"/>
                <w:b w:val="0"/>
                <w:bCs/>
                <w:sz w:val="24"/>
                <w:szCs w:val="24"/>
                <w:highlight w:val="none"/>
                <w:lang w:eastAsia="zh-CN"/>
              </w:rPr>
              <w:t>展柜开启方式要设计合理，应采用简便安全的方式，避免需要一个以上工作人员操作开启。展柜门应满足文物安全取放要求。确保展柜柜门开启和使用时的安全与便捷。</w:t>
            </w:r>
          </w:p>
          <w:p w14:paraId="5A91817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2采用电动推出、手动侧滑开启</w:t>
            </w:r>
            <w:r>
              <w:rPr>
                <w:rFonts w:hint="eastAsia" w:ascii="仿宋" w:hAnsi="仿宋" w:eastAsia="仿宋" w:cs="仿宋"/>
                <w:b w:val="0"/>
                <w:bCs/>
                <w:sz w:val="24"/>
                <w:szCs w:val="24"/>
                <w:highlight w:val="none"/>
                <w:lang w:eastAsia="zh-CN"/>
              </w:rPr>
              <w:t>。</w:t>
            </w:r>
          </w:p>
          <w:p w14:paraId="38FB1511">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lang w:eastAsia="zh-CN"/>
              </w:rPr>
              <w:t>操作人员开启时不需到柜体上部开锁或做其它辅助开启，在柜体下部就能完成柜门的开启和关闭。</w:t>
            </w:r>
          </w:p>
          <w:p w14:paraId="5B23F34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lang w:eastAsia="zh-CN"/>
              </w:rPr>
              <w:t>柜门开启和关闭应顺畅，进出不得有较大震动和异常响声，不得有爬行现象。</w:t>
            </w:r>
          </w:p>
          <w:p w14:paraId="252C2199">
            <w:pPr>
              <w:keepNext w:val="0"/>
              <w:keepLines w:val="0"/>
              <w:pageBreakBefore w:val="0"/>
              <w:kinsoku/>
              <w:wordWrap/>
              <w:overflowPunct/>
              <w:topLinePunct w:val="0"/>
              <w:autoSpaceDE/>
              <w:autoSpaceDN/>
              <w:bidi w:val="0"/>
              <w:snapToGrid w:val="0"/>
              <w:spacing w:line="360" w:lineRule="auto"/>
              <w:ind w:firstLine="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lang w:eastAsia="zh-CN"/>
              </w:rPr>
              <w:t>柜门开启后玻璃门移动至左右限位，运动应顺畅，轻便，手动拉力≤10N。</w:t>
            </w:r>
          </w:p>
          <w:p w14:paraId="6AB9ADDC">
            <w:pPr>
              <w:keepNext w:val="0"/>
              <w:keepLines w:val="0"/>
              <w:pageBreakBefore w:val="0"/>
              <w:kinsoku/>
              <w:wordWrap/>
              <w:overflowPunct/>
              <w:topLinePunct w:val="0"/>
              <w:autoSpaceDE/>
              <w:autoSpaceDN/>
              <w:bidi w:val="0"/>
              <w:snapToGrid w:val="0"/>
              <w:spacing w:line="360" w:lineRule="auto"/>
              <w:ind w:firstLine="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lang w:eastAsia="zh-CN"/>
              </w:rPr>
              <w:t>柜门开启后，向左（或右）至最大位置，开启尺寸不小于柜体门玻璃尺寸的</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lang w:eastAsia="zh-CN"/>
              </w:rPr>
              <w:t>0%。</w:t>
            </w:r>
          </w:p>
          <w:p w14:paraId="1B4CA400">
            <w:pPr>
              <w:keepNext w:val="0"/>
              <w:keepLines w:val="0"/>
              <w:pageBreakBefore w:val="0"/>
              <w:kinsoku/>
              <w:wordWrap/>
              <w:overflowPunct/>
              <w:topLinePunct w:val="0"/>
              <w:autoSpaceDE/>
              <w:autoSpaceDN/>
              <w:bidi w:val="0"/>
              <w:snapToGrid w:val="0"/>
              <w:spacing w:line="360" w:lineRule="auto"/>
              <w:ind w:firstLine="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（9）</w:t>
            </w:r>
            <w:r>
              <w:rPr>
                <w:rFonts w:hint="eastAsia" w:ascii="仿宋" w:hAnsi="仿宋" w:eastAsia="仿宋" w:cs="仿宋"/>
                <w:b w:val="0"/>
                <w:bCs/>
                <w:sz w:val="24"/>
                <w:szCs w:val="24"/>
                <w:highlight w:val="none"/>
                <w:lang w:eastAsia="zh-CN"/>
              </w:rPr>
              <w:t>展柜环保性能要求</w:t>
            </w:r>
          </w:p>
          <w:p w14:paraId="5F2E475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b w:val="0"/>
                <w:bCs/>
                <w:sz w:val="24"/>
                <w:szCs w:val="24"/>
                <w:highlight w:val="none"/>
                <w:lang w:val="en-US" w:eastAsia="zh-CN"/>
              </w:rPr>
              <w:t>9</w:t>
            </w:r>
            <w:r>
              <w:rPr>
                <w:rFonts w:hint="eastAsia" w:ascii="仿宋" w:hAnsi="仿宋" w:eastAsia="仿宋" w:cs="仿宋"/>
                <w:b w:val="0"/>
                <w:bCs/>
                <w:sz w:val="24"/>
                <w:szCs w:val="24"/>
                <w:highlight w:val="none"/>
                <w:lang w:eastAsia="zh-CN"/>
              </w:rPr>
              <w:t>.1展柜中所使用的</w:t>
            </w:r>
            <w:r>
              <w:rPr>
                <w:rFonts w:hint="eastAsia" w:ascii="仿宋" w:hAnsi="仿宋" w:eastAsia="仿宋" w:cs="仿宋"/>
                <w:b w:val="0"/>
                <w:bCs/>
                <w:sz w:val="24"/>
                <w:szCs w:val="24"/>
                <w:highlight w:val="none"/>
                <w:lang w:val="en-US" w:eastAsia="zh-CN"/>
              </w:rPr>
              <w:t>密封条</w:t>
            </w:r>
            <w:r>
              <w:rPr>
                <w:rFonts w:hint="eastAsia" w:ascii="仿宋" w:hAnsi="仿宋" w:eastAsia="仿宋" w:cs="仿宋"/>
                <w:b w:val="0"/>
                <w:bCs/>
                <w:sz w:val="24"/>
                <w:szCs w:val="24"/>
                <w:highlight w:val="none"/>
                <w:lang w:eastAsia="zh-CN"/>
              </w:rPr>
              <w:t>、粘接</w:t>
            </w:r>
            <w:r>
              <w:rPr>
                <w:rFonts w:hint="eastAsia" w:ascii="仿宋" w:hAnsi="仿宋" w:eastAsia="仿宋" w:cs="仿宋"/>
                <w:b w:val="0"/>
                <w:bCs/>
                <w:sz w:val="24"/>
                <w:szCs w:val="24"/>
                <w:highlight w:val="none"/>
                <w:lang w:val="en-US" w:eastAsia="zh-CN"/>
              </w:rPr>
              <w:t>胶</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中纤板、装饰布</w:t>
            </w:r>
            <w:r>
              <w:rPr>
                <w:rFonts w:hint="eastAsia" w:ascii="仿宋" w:hAnsi="仿宋" w:eastAsia="仿宋" w:cs="仿宋"/>
                <w:b w:val="0"/>
                <w:bCs/>
                <w:sz w:val="24"/>
                <w:szCs w:val="24"/>
                <w:highlight w:val="none"/>
                <w:lang w:eastAsia="zh-CN"/>
              </w:rPr>
              <w:t>为中性环保材料，</w:t>
            </w:r>
            <w:r>
              <w:rPr>
                <w:rFonts w:hint="eastAsia" w:ascii="仿宋" w:hAnsi="仿宋" w:eastAsia="仿宋" w:cs="仿宋"/>
                <w:b w:val="0"/>
                <w:bCs/>
                <w:sz w:val="24"/>
                <w:szCs w:val="24"/>
                <w:highlight w:val="none"/>
                <w:lang w:val="en-US" w:eastAsia="zh-CN"/>
              </w:rPr>
              <w:t>环境安全性达到长期可用要求</w:t>
            </w:r>
            <w:r>
              <w:rPr>
                <w:rFonts w:hint="eastAsia" w:ascii="仿宋" w:hAnsi="仿宋" w:eastAsia="仿宋" w:cs="仿宋"/>
                <w:b w:val="0"/>
                <w:bCs/>
                <w:sz w:val="24"/>
                <w:szCs w:val="24"/>
                <w:highlight w:val="none"/>
                <w:lang w:eastAsia="zh-CN"/>
              </w:rPr>
              <w:t>。</w:t>
            </w:r>
          </w:p>
          <w:p w14:paraId="7B9CBEB3">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b w:val="0"/>
                <w:bCs/>
                <w:sz w:val="24"/>
                <w:szCs w:val="24"/>
                <w:highlight w:val="none"/>
                <w:lang w:val="en-US" w:eastAsia="zh-CN"/>
              </w:rPr>
              <w:t>9</w:t>
            </w:r>
            <w:r>
              <w:rPr>
                <w:rFonts w:hint="eastAsia" w:ascii="仿宋" w:hAnsi="仿宋" w:eastAsia="仿宋" w:cs="仿宋"/>
                <w:b w:val="0"/>
                <w:bCs/>
                <w:sz w:val="24"/>
                <w:szCs w:val="24"/>
                <w:highlight w:val="none"/>
                <w:lang w:eastAsia="zh-CN"/>
              </w:rPr>
              <w:t>.2</w:t>
            </w:r>
            <w:r>
              <w:rPr>
                <w:rFonts w:hint="eastAsia" w:ascii="仿宋" w:hAnsi="仿宋" w:eastAsia="仿宋" w:cs="仿宋"/>
                <w:b w:val="0"/>
                <w:bCs/>
                <w:sz w:val="24"/>
                <w:szCs w:val="24"/>
                <w:highlight w:val="none"/>
                <w:lang w:val="en-US" w:eastAsia="zh-CN"/>
              </w:rPr>
              <w:t>沿墙展柜柜内污染气体符合GB/T36111-2018的标准要求，甲醛≤0.1mg/m</w:t>
            </w:r>
            <w:r>
              <w:rPr>
                <w:rFonts w:hint="eastAsia" w:ascii="仿宋" w:hAnsi="仿宋" w:eastAsia="仿宋" w:cs="仿宋"/>
                <w:b w:val="0"/>
                <w:bCs/>
                <w:sz w:val="24"/>
                <w:szCs w:val="24"/>
                <w:highlight w:val="none"/>
                <w:vertAlign w:val="superscript"/>
                <w:lang w:val="en-US" w:eastAsia="zh-CN"/>
              </w:rPr>
              <w:t>3</w:t>
            </w:r>
            <w:r>
              <w:rPr>
                <w:rFonts w:hint="eastAsia" w:ascii="仿宋" w:hAnsi="仿宋" w:eastAsia="仿宋" w:cs="仿宋"/>
                <w:b w:val="0"/>
                <w:bCs/>
                <w:sz w:val="24"/>
                <w:szCs w:val="24"/>
                <w:highlight w:val="none"/>
                <w:lang w:val="en-US" w:eastAsia="zh-CN"/>
              </w:rPr>
              <w:t>；甲酸≤0.1mg/m</w:t>
            </w:r>
            <w:r>
              <w:rPr>
                <w:rFonts w:hint="eastAsia" w:ascii="仿宋" w:hAnsi="仿宋" w:eastAsia="仿宋" w:cs="仿宋"/>
                <w:b w:val="0"/>
                <w:bCs/>
                <w:sz w:val="24"/>
                <w:szCs w:val="24"/>
                <w:highlight w:val="none"/>
                <w:vertAlign w:val="superscript"/>
                <w:lang w:val="en-US" w:eastAsia="zh-CN"/>
              </w:rPr>
              <w:t>3</w:t>
            </w:r>
            <w:r>
              <w:rPr>
                <w:rFonts w:hint="eastAsia" w:ascii="仿宋" w:hAnsi="仿宋" w:eastAsia="仿宋" w:cs="仿宋"/>
                <w:b w:val="0"/>
                <w:bCs/>
                <w:sz w:val="24"/>
                <w:szCs w:val="24"/>
                <w:highlight w:val="none"/>
                <w:lang w:val="en-US" w:eastAsia="zh-CN"/>
              </w:rPr>
              <w:t>；乙酸≤0.25mg/m</w:t>
            </w:r>
            <w:r>
              <w:rPr>
                <w:rFonts w:hint="eastAsia" w:ascii="仿宋" w:hAnsi="仿宋" w:eastAsia="仿宋" w:cs="仿宋"/>
                <w:b w:val="0"/>
                <w:bCs/>
                <w:sz w:val="24"/>
                <w:szCs w:val="24"/>
                <w:highlight w:val="none"/>
                <w:vertAlign w:val="superscript"/>
                <w:lang w:val="en-US" w:eastAsia="zh-CN"/>
              </w:rPr>
              <w:t>3</w:t>
            </w:r>
            <w:r>
              <w:rPr>
                <w:rFonts w:hint="eastAsia" w:ascii="仿宋" w:hAnsi="仿宋" w:eastAsia="仿宋" w:cs="仿宋"/>
                <w:b w:val="0"/>
                <w:bCs/>
                <w:sz w:val="24"/>
                <w:szCs w:val="24"/>
                <w:highlight w:val="none"/>
                <w:lang w:val="en-US" w:eastAsia="zh-CN"/>
              </w:rPr>
              <w:t>；挥发性有机化合物总量（TVOC）≤0.6mg/m</w:t>
            </w:r>
            <w:r>
              <w:rPr>
                <w:rFonts w:hint="eastAsia" w:ascii="仿宋" w:hAnsi="仿宋" w:eastAsia="仿宋" w:cs="仿宋"/>
                <w:b w:val="0"/>
                <w:bCs/>
                <w:sz w:val="24"/>
                <w:szCs w:val="24"/>
                <w:highlight w:val="none"/>
                <w:vertAlign w:val="superscript"/>
                <w:lang w:val="en-US" w:eastAsia="zh-CN"/>
              </w:rPr>
              <w:t>3</w:t>
            </w:r>
            <w:r>
              <w:rPr>
                <w:rFonts w:hint="eastAsia" w:ascii="仿宋" w:hAnsi="仿宋" w:eastAsia="仿宋" w:cs="仿宋"/>
                <w:b w:val="0"/>
                <w:bCs/>
                <w:sz w:val="24"/>
                <w:szCs w:val="24"/>
                <w:highlight w:val="none"/>
                <w:lang w:val="en-US" w:eastAsia="zh-CN"/>
              </w:rPr>
              <w:t>。</w:t>
            </w:r>
          </w:p>
          <w:p w14:paraId="7FF59F3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9</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lang w:eastAsia="zh-CN"/>
              </w:rPr>
              <w:t>文物展柜安装装修完成后须利用机械通风，排除柜内装饰材料所挥发的污染气体。</w:t>
            </w:r>
          </w:p>
          <w:p w14:paraId="0A8D4131">
            <w:pPr>
              <w:keepNext w:val="0"/>
              <w:keepLines w:val="0"/>
              <w:pageBreakBefore w:val="0"/>
              <w:kinsoku/>
              <w:wordWrap/>
              <w:overflowPunct/>
              <w:topLinePunct w:val="0"/>
              <w:autoSpaceDE/>
              <w:autoSpaceDN/>
              <w:bidi w:val="0"/>
              <w:snapToGrid w:val="0"/>
              <w:spacing w:line="360" w:lineRule="auto"/>
              <w:ind w:firstLine="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lang w:eastAsia="zh-CN"/>
              </w:rPr>
              <w:t>）展柜气体密封性能</w:t>
            </w:r>
          </w:p>
          <w:p w14:paraId="30479010">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1</w:t>
            </w:r>
            <w:r>
              <w:rPr>
                <w:rFonts w:hint="eastAsia" w:ascii="仿宋" w:hAnsi="仿宋" w:eastAsia="仿宋" w:cs="仿宋"/>
                <w:b w:val="0"/>
                <w:bCs/>
                <w:sz w:val="24"/>
                <w:szCs w:val="24"/>
                <w:highlight w:val="none"/>
                <w:lang w:val="en-US" w:eastAsia="zh-CN"/>
              </w:rPr>
              <w:t>0</w:t>
            </w:r>
            <w:r>
              <w:rPr>
                <w:rFonts w:hint="eastAsia" w:ascii="仿宋" w:hAnsi="仿宋" w:eastAsia="仿宋" w:cs="仿宋"/>
                <w:b w:val="0"/>
                <w:bCs/>
                <w:sz w:val="24"/>
                <w:szCs w:val="24"/>
                <w:highlight w:val="none"/>
                <w:lang w:eastAsia="zh-CN"/>
              </w:rPr>
              <w:t>.1展柜闭合情况下应具有高度密闭性，防尘、防虫蛀。</w:t>
            </w:r>
          </w:p>
          <w:p w14:paraId="0AFD3DBE">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1</w:t>
            </w:r>
            <w:r>
              <w:rPr>
                <w:rFonts w:hint="eastAsia" w:ascii="仿宋" w:hAnsi="仿宋" w:eastAsia="仿宋" w:cs="仿宋"/>
                <w:b w:val="0"/>
                <w:bCs/>
                <w:sz w:val="24"/>
                <w:szCs w:val="24"/>
                <w:highlight w:val="none"/>
                <w:lang w:val="en-US" w:eastAsia="zh-CN"/>
              </w:rPr>
              <w:t>0</w:t>
            </w:r>
            <w:r>
              <w:rPr>
                <w:rFonts w:hint="eastAsia" w:ascii="仿宋" w:hAnsi="仿宋" w:eastAsia="仿宋" w:cs="仿宋"/>
                <w:b w:val="0"/>
                <w:bCs/>
                <w:sz w:val="24"/>
                <w:szCs w:val="24"/>
                <w:highlight w:val="none"/>
                <w:lang w:eastAsia="zh-CN"/>
              </w:rPr>
              <w:t>.2展柜台面与底座之间需做好完善的密封措施。</w:t>
            </w:r>
          </w:p>
          <w:p w14:paraId="7BD047A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1</w:t>
            </w:r>
            <w:r>
              <w:rPr>
                <w:rFonts w:hint="eastAsia" w:ascii="仿宋" w:hAnsi="仿宋" w:eastAsia="仿宋" w:cs="仿宋"/>
                <w:b w:val="0"/>
                <w:bCs/>
                <w:sz w:val="24"/>
                <w:szCs w:val="24"/>
                <w:highlight w:val="none"/>
                <w:lang w:val="en-US" w:eastAsia="zh-CN"/>
              </w:rPr>
              <w:t>0</w:t>
            </w:r>
            <w:r>
              <w:rPr>
                <w:rFonts w:hint="eastAsia" w:ascii="仿宋" w:hAnsi="仿宋" w:eastAsia="仿宋" w:cs="仿宋"/>
                <w:b w:val="0"/>
                <w:bCs/>
                <w:sz w:val="24"/>
                <w:szCs w:val="24"/>
                <w:highlight w:val="none"/>
                <w:lang w:eastAsia="zh-CN"/>
              </w:rPr>
              <w:t>.3展柜其它各部件相连接处应选用专业硅胶、密封条、胶垫做密封处理。</w:t>
            </w:r>
          </w:p>
          <w:p w14:paraId="755711C0">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1</w:t>
            </w:r>
            <w:r>
              <w:rPr>
                <w:rFonts w:hint="eastAsia" w:ascii="仿宋" w:hAnsi="仿宋" w:eastAsia="仿宋" w:cs="仿宋"/>
                <w:b w:val="0"/>
                <w:bCs/>
                <w:sz w:val="24"/>
                <w:szCs w:val="24"/>
                <w:highlight w:val="none"/>
                <w:lang w:val="en-US" w:eastAsia="zh-CN"/>
              </w:rPr>
              <w:t>0</w:t>
            </w:r>
            <w:r>
              <w:rPr>
                <w:rFonts w:hint="eastAsia" w:ascii="仿宋" w:hAnsi="仿宋" w:eastAsia="仿宋" w:cs="仿宋"/>
                <w:b w:val="0"/>
                <w:bCs/>
                <w:sz w:val="24"/>
                <w:szCs w:val="24"/>
                <w:highlight w:val="none"/>
                <w:lang w:eastAsia="zh-CN"/>
              </w:rPr>
              <w:t>.4展柜中所有密封材料应达到国家相关环保标准。</w:t>
            </w:r>
          </w:p>
          <w:p w14:paraId="38479CFB">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1</w:t>
            </w:r>
            <w:r>
              <w:rPr>
                <w:rFonts w:hint="eastAsia" w:ascii="仿宋" w:hAnsi="仿宋" w:eastAsia="仿宋" w:cs="仿宋"/>
                <w:b w:val="0"/>
                <w:bCs/>
                <w:sz w:val="24"/>
                <w:szCs w:val="24"/>
                <w:highlight w:val="none"/>
                <w:lang w:val="en-US" w:eastAsia="zh-CN"/>
              </w:rPr>
              <w:t>0</w:t>
            </w:r>
            <w:r>
              <w:rPr>
                <w:rFonts w:hint="eastAsia" w:ascii="仿宋" w:hAnsi="仿宋" w:eastAsia="仿宋" w:cs="仿宋"/>
                <w:b w:val="0"/>
                <w:bCs/>
                <w:sz w:val="24"/>
                <w:szCs w:val="24"/>
                <w:highlight w:val="none"/>
                <w:lang w:eastAsia="zh-CN"/>
              </w:rPr>
              <w:t>.5展柜密封性能</w:t>
            </w:r>
            <w:r>
              <w:rPr>
                <w:rFonts w:hint="eastAsia" w:ascii="仿宋" w:hAnsi="仿宋" w:eastAsia="仿宋" w:cs="仿宋"/>
                <w:b w:val="0"/>
                <w:bCs/>
                <w:sz w:val="24"/>
                <w:szCs w:val="24"/>
                <w:highlight w:val="none"/>
                <w:lang w:val="en-US" w:eastAsia="zh-CN"/>
              </w:rPr>
              <w:t>要求</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lang w:eastAsia="zh-CN"/>
              </w:rPr>
              <w:t>d</w:t>
            </w:r>
            <w:r>
              <w:rPr>
                <w:rFonts w:hint="eastAsia" w:ascii="仿宋" w:hAnsi="仿宋" w:eastAsia="仿宋" w:cs="仿宋"/>
                <w:b w:val="0"/>
                <w:bCs/>
                <w:sz w:val="24"/>
                <w:szCs w:val="24"/>
                <w:highlight w:val="none"/>
                <w:vertAlign w:val="superscript"/>
                <w:lang w:eastAsia="zh-CN"/>
              </w:rPr>
              <w:t>-1</w:t>
            </w:r>
            <w:r>
              <w:rPr>
                <w:rFonts w:hint="eastAsia" w:ascii="仿宋" w:hAnsi="仿宋" w:eastAsia="仿宋" w:cs="仿宋"/>
                <w:b w:val="0"/>
                <w:bCs/>
                <w:sz w:val="24"/>
                <w:szCs w:val="24"/>
                <w:highlight w:val="none"/>
                <w:lang w:eastAsia="zh-CN"/>
              </w:rPr>
              <w:t>。</w:t>
            </w:r>
          </w:p>
          <w:p w14:paraId="7325EA41">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b w:val="0"/>
                <w:bCs/>
                <w:sz w:val="24"/>
                <w:szCs w:val="24"/>
                <w:highlight w:val="none"/>
                <w:lang w:eastAsia="zh-CN"/>
              </w:rPr>
              <w:t>1</w:t>
            </w:r>
            <w:r>
              <w:rPr>
                <w:rFonts w:hint="eastAsia" w:ascii="仿宋" w:hAnsi="仿宋" w:eastAsia="仿宋" w:cs="仿宋"/>
                <w:b w:val="0"/>
                <w:bCs/>
                <w:sz w:val="24"/>
                <w:szCs w:val="24"/>
                <w:highlight w:val="none"/>
                <w:lang w:val="en-US" w:eastAsia="zh-CN"/>
              </w:rPr>
              <w:t>0</w:t>
            </w:r>
            <w:r>
              <w:rPr>
                <w:rFonts w:hint="eastAsia" w:ascii="仿宋" w:hAnsi="仿宋" w:eastAsia="仿宋" w:cs="仿宋"/>
                <w:b w:val="0"/>
                <w:bCs/>
                <w:sz w:val="24"/>
                <w:szCs w:val="24"/>
                <w:highlight w:val="none"/>
                <w:lang w:eastAsia="zh-CN"/>
              </w:rPr>
              <w:t>.6柜体所使用密封条拉伸强度</w:t>
            </w: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lang w:eastAsia="zh-CN"/>
              </w:rPr>
              <w:t>.0Mpa，断裂伸长率</w:t>
            </w:r>
            <w:r>
              <w:rPr>
                <w:rFonts w:hint="eastAsia" w:ascii="仿宋" w:hAnsi="仿宋" w:eastAsia="仿宋" w:cs="仿宋"/>
                <w:b w:val="0"/>
                <w:bCs/>
                <w:sz w:val="24"/>
                <w:szCs w:val="24"/>
                <w:highlight w:val="none"/>
                <w:lang w:val="en-US" w:eastAsia="zh-CN"/>
              </w:rPr>
              <w:t>≥</w:t>
            </w:r>
            <w:r>
              <w:rPr>
                <w:rFonts w:hint="eastAsia" w:ascii="仿宋" w:hAnsi="仿宋" w:eastAsia="仿宋" w:cs="仿宋"/>
                <w:b w:val="0"/>
                <w:bCs/>
                <w:sz w:val="24"/>
                <w:szCs w:val="24"/>
                <w:highlight w:val="none"/>
                <w:lang w:eastAsia="zh-CN"/>
              </w:rPr>
              <w:t>300%，撕裂强度</w:t>
            </w:r>
            <w:r>
              <w:rPr>
                <w:rFonts w:hint="eastAsia" w:ascii="仿宋" w:hAnsi="仿宋" w:eastAsia="仿宋" w:cs="仿宋"/>
                <w:b w:val="0"/>
                <w:bCs/>
                <w:sz w:val="24"/>
                <w:szCs w:val="24"/>
                <w:highlight w:val="none"/>
                <w:lang w:val="en-US" w:eastAsia="zh-CN"/>
              </w:rPr>
              <w:t>≥</w:t>
            </w:r>
            <w:r>
              <w:rPr>
                <w:rFonts w:hint="eastAsia" w:ascii="仿宋" w:hAnsi="仿宋" w:eastAsia="仿宋" w:cs="仿宋"/>
                <w:b w:val="0"/>
                <w:bCs/>
                <w:sz w:val="24"/>
                <w:szCs w:val="24"/>
                <w:highlight w:val="none"/>
                <w:lang w:eastAsia="zh-CN"/>
              </w:rPr>
              <w:t>15KN/M，永久变形率</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邵氏</w:t>
            </w:r>
            <w:r>
              <w:rPr>
                <w:rFonts w:hint="eastAsia" w:ascii="仿宋" w:hAnsi="仿宋" w:eastAsia="仿宋" w:cs="仿宋"/>
                <w:b w:val="0"/>
                <w:bCs/>
                <w:sz w:val="24"/>
                <w:szCs w:val="24"/>
                <w:highlight w:val="none"/>
                <w:lang w:eastAsia="zh-CN"/>
              </w:rPr>
              <w:t>硬度HA为60±5，</w:t>
            </w:r>
            <w:r>
              <w:rPr>
                <w:rFonts w:hint="eastAsia" w:ascii="仿宋" w:hAnsi="仿宋" w:eastAsia="仿宋" w:cs="仿宋"/>
                <w:b w:val="0"/>
                <w:bCs/>
                <w:sz w:val="24"/>
                <w:szCs w:val="24"/>
                <w:highlight w:val="none"/>
                <w:lang w:val="en-US" w:eastAsia="zh-CN"/>
              </w:rPr>
              <w:t>公称硬度公差≤±3，脆性温度≤－35°。</w:t>
            </w:r>
          </w:p>
          <w:p w14:paraId="70C09D6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10.7</w:t>
            </w:r>
            <w:r>
              <w:rPr>
                <w:rFonts w:hint="eastAsia" w:ascii="仿宋" w:hAnsi="仿宋" w:eastAsia="仿宋" w:cs="仿宋"/>
                <w:b w:val="0"/>
                <w:bCs/>
                <w:sz w:val="24"/>
                <w:szCs w:val="24"/>
                <w:highlight w:val="none"/>
                <w:lang w:eastAsia="zh-CN"/>
              </w:rPr>
              <w:t>密封胶具良好的特强粘接力和弹性，</w:t>
            </w:r>
            <w:r>
              <w:rPr>
                <w:rFonts w:hint="eastAsia" w:ascii="仿宋" w:hAnsi="仿宋" w:eastAsia="仿宋" w:cs="仿宋"/>
                <w:b w:val="0"/>
                <w:bCs/>
                <w:sz w:val="24"/>
                <w:szCs w:val="24"/>
                <w:highlight w:val="none"/>
                <w:lang w:val="en-US" w:eastAsia="zh-CN"/>
              </w:rPr>
              <w:t>下垂度(水平放置)≤3mm，水平放置不变形，适用期≥20min，表干时间≤3h，硬度(shoreA)20~60</w:t>
            </w:r>
            <w:r>
              <w:rPr>
                <w:rFonts w:hint="eastAsia" w:ascii="仿宋" w:hAnsi="仿宋" w:eastAsia="仿宋" w:cs="仿宋"/>
                <w:b w:val="0"/>
                <w:bCs/>
                <w:sz w:val="24"/>
                <w:szCs w:val="24"/>
                <w:highlight w:val="none"/>
                <w:lang w:eastAsia="zh-CN"/>
              </w:rPr>
              <w:t>。</w:t>
            </w:r>
          </w:p>
          <w:p w14:paraId="6188DCDC">
            <w:pPr>
              <w:keepNext w:val="0"/>
              <w:keepLines w:val="0"/>
              <w:pageBreakBefore w:val="0"/>
              <w:kinsoku/>
              <w:wordWrap/>
              <w:overflowPunct/>
              <w:topLinePunct w:val="0"/>
              <w:autoSpaceDE/>
              <w:autoSpaceDN/>
              <w:bidi w:val="0"/>
              <w:adjustRightInd w:val="0"/>
              <w:snapToGrid w:val="0"/>
              <w:spacing w:line="360" w:lineRule="auto"/>
              <w:ind w:firstLine="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11</w:t>
            </w:r>
            <w:r>
              <w:rPr>
                <w:rFonts w:hint="eastAsia" w:ascii="仿宋" w:hAnsi="仿宋" w:eastAsia="仿宋" w:cs="仿宋"/>
                <w:b w:val="0"/>
                <w:bCs/>
                <w:sz w:val="24"/>
                <w:szCs w:val="24"/>
                <w:highlight w:val="none"/>
                <w:lang w:eastAsia="zh-CN"/>
              </w:rPr>
              <w:t>）展柜维护管理性能</w:t>
            </w:r>
          </w:p>
          <w:p w14:paraId="2B98840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1</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lang w:eastAsia="zh-CN"/>
              </w:rPr>
              <w:t>.1展柜设计制作应预留检测、维修、升级相关设备或添加、更新有关的温湿度、空气净化控制设备和安保设备的空间及相关管路接口。</w:t>
            </w:r>
          </w:p>
          <w:p w14:paraId="6DEAD645">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1</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lang w:eastAsia="zh-CN"/>
              </w:rPr>
              <w:t>.2展柜按标准化技术进行设计、生产、组装，为便于提升展柜内文物保存环境的微环境控制，展柜在展柜设计制作过程中，展柜内预留后期安装微环境被动调控材料及主动调控设备所需的通风格栅及预留空间，方便甲方日后提高文保环境要求的需要，且预留的安装恒湿环境控制设备所需的通风格栅及预留口。设置有独立安装检修空间内，检修时无需打开柜门，即不会影响展示空间环境通畅交换空气，也不会影响展柜的整体密闭性，便于维护，避免影响文物安全的隐患发生。</w:t>
            </w:r>
          </w:p>
          <w:p w14:paraId="3CEBBF5A">
            <w:pPr>
              <w:keepNext w:val="0"/>
              <w:keepLines w:val="0"/>
              <w:pageBreakBefore w:val="0"/>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12</w:t>
            </w:r>
            <w:r>
              <w:rPr>
                <w:rFonts w:hint="eastAsia" w:ascii="仿宋" w:hAnsi="仿宋" w:eastAsia="仿宋" w:cs="仿宋"/>
                <w:b w:val="0"/>
                <w:bCs/>
                <w:sz w:val="24"/>
                <w:szCs w:val="24"/>
                <w:highlight w:val="none"/>
                <w:lang w:eastAsia="zh-CN"/>
              </w:rPr>
              <w:t>）展柜</w:t>
            </w:r>
            <w:r>
              <w:rPr>
                <w:rFonts w:hint="eastAsia" w:ascii="仿宋" w:hAnsi="仿宋" w:eastAsia="仿宋" w:cs="仿宋"/>
                <w:b w:val="0"/>
                <w:bCs/>
                <w:sz w:val="24"/>
                <w:szCs w:val="24"/>
                <w:highlight w:val="none"/>
                <w:lang w:val="en-US" w:eastAsia="zh-CN"/>
              </w:rPr>
              <w:t>承重性能</w:t>
            </w:r>
          </w:p>
          <w:p w14:paraId="1D025DE0">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1</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lang w:eastAsia="zh-CN"/>
              </w:rPr>
              <w:t>.1</w:t>
            </w:r>
            <w:r>
              <w:rPr>
                <w:rFonts w:hint="eastAsia" w:ascii="仿宋" w:hAnsi="仿宋" w:eastAsia="仿宋" w:cs="仿宋"/>
                <w:b w:val="0"/>
                <w:bCs/>
                <w:sz w:val="24"/>
                <w:szCs w:val="24"/>
                <w:highlight w:val="none"/>
                <w:lang w:val="en-US" w:eastAsia="zh-CN"/>
              </w:rPr>
              <w:t>沿墙展柜</w:t>
            </w:r>
            <w:r>
              <w:rPr>
                <w:rFonts w:hint="eastAsia" w:ascii="仿宋" w:hAnsi="仿宋" w:eastAsia="仿宋" w:cs="仿宋"/>
                <w:b w:val="0"/>
                <w:bCs/>
                <w:sz w:val="24"/>
                <w:szCs w:val="24"/>
                <w:highlight w:val="none"/>
                <w:lang w:eastAsia="zh-CN"/>
              </w:rPr>
              <w:t>底板承载能力大于</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lang w:eastAsia="zh-CN"/>
              </w:rPr>
              <w:t>00</w:t>
            </w:r>
            <w:r>
              <w:rPr>
                <w:rFonts w:hint="eastAsia" w:ascii="仿宋" w:hAnsi="仿宋" w:eastAsia="仿宋" w:cs="仿宋"/>
                <w:b w:val="0"/>
                <w:bCs/>
                <w:sz w:val="24"/>
                <w:szCs w:val="24"/>
                <w:highlight w:val="none"/>
                <w:lang w:val="en-US" w:eastAsia="zh-CN"/>
              </w:rPr>
              <w:t>K</w:t>
            </w:r>
            <w:r>
              <w:rPr>
                <w:rFonts w:hint="eastAsia" w:ascii="仿宋" w:hAnsi="仿宋" w:eastAsia="仿宋" w:cs="仿宋"/>
                <w:b w:val="0"/>
                <w:bCs/>
                <w:sz w:val="24"/>
                <w:szCs w:val="24"/>
                <w:highlight w:val="none"/>
                <w:lang w:eastAsia="zh-CN"/>
              </w:rPr>
              <w:t>g</w:t>
            </w:r>
            <w:r>
              <w:rPr>
                <w:rFonts w:hint="eastAsia" w:ascii="仿宋" w:hAnsi="仿宋" w:eastAsia="仿宋" w:cs="仿宋"/>
                <w:b w:val="0"/>
                <w:bCs/>
                <w:sz w:val="24"/>
                <w:szCs w:val="24"/>
                <w:highlight w:val="none"/>
                <w:lang w:val="en-US" w:eastAsia="zh-CN"/>
              </w:rPr>
              <w:t>/延米，</w:t>
            </w:r>
            <w:r>
              <w:rPr>
                <w:rFonts w:hint="eastAsia" w:ascii="仿宋" w:hAnsi="仿宋" w:eastAsia="仿宋" w:cs="仿宋"/>
                <w:b w:val="0"/>
                <w:bCs/>
                <w:sz w:val="24"/>
                <w:szCs w:val="24"/>
                <w:highlight w:val="none"/>
                <w:lang w:eastAsia="zh-CN"/>
              </w:rPr>
              <w:t>提高文物藏品安全级别和保护等级。</w:t>
            </w:r>
          </w:p>
          <w:p w14:paraId="49F1EC39">
            <w:pPr>
              <w:keepNext w:val="0"/>
              <w:keepLines w:val="0"/>
              <w:pageBreakBefore w:val="0"/>
              <w:kinsoku/>
              <w:wordWrap/>
              <w:overflowPunct/>
              <w:topLinePunct w:val="0"/>
              <w:autoSpaceDE/>
              <w:autoSpaceDN/>
              <w:bidi w:val="0"/>
              <w:snapToGrid w:val="0"/>
              <w:spacing w:line="360" w:lineRule="auto"/>
              <w:ind w:firstLine="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13</w:t>
            </w:r>
            <w:r>
              <w:rPr>
                <w:rFonts w:hint="eastAsia" w:ascii="仿宋" w:hAnsi="仿宋" w:eastAsia="仿宋" w:cs="仿宋"/>
                <w:b w:val="0"/>
                <w:bCs/>
                <w:sz w:val="24"/>
                <w:szCs w:val="24"/>
                <w:highlight w:val="none"/>
                <w:lang w:eastAsia="zh-CN"/>
              </w:rPr>
              <w:t>）</w:t>
            </w:r>
            <w:r>
              <w:rPr>
                <w:rFonts w:hint="eastAsia" w:ascii="仿宋" w:hAnsi="仿宋" w:eastAsia="仿宋" w:cs="仿宋"/>
                <w:b w:val="0"/>
                <w:bCs/>
                <w:kern w:val="0"/>
                <w:sz w:val="24"/>
                <w:szCs w:val="24"/>
                <w:highlight w:val="none"/>
                <w:lang w:eastAsia="zh-CN"/>
              </w:rPr>
              <w:t>展柜</w:t>
            </w:r>
            <w:r>
              <w:rPr>
                <w:rFonts w:hint="eastAsia" w:ascii="仿宋" w:hAnsi="仿宋" w:eastAsia="仿宋" w:cs="仿宋"/>
                <w:b w:val="0"/>
                <w:bCs/>
                <w:kern w:val="0"/>
                <w:sz w:val="24"/>
                <w:szCs w:val="24"/>
                <w:highlight w:val="none"/>
                <w:lang w:val="en-US" w:eastAsia="zh-CN"/>
              </w:rPr>
              <w:t>防震性能</w:t>
            </w:r>
          </w:p>
          <w:p w14:paraId="137B846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napToGrid/>
                <w:kern w:val="2"/>
                <w:sz w:val="24"/>
                <w:szCs w:val="24"/>
                <w:highlight w:val="none"/>
                <w:lang w:val="en-US" w:eastAsia="zh-CN" w:bidi="ar-SA"/>
              </w:rPr>
              <w:t>★</w:t>
            </w:r>
            <w:r>
              <w:rPr>
                <w:rFonts w:hint="eastAsia" w:ascii="仿宋" w:hAnsi="仿宋" w:eastAsia="仿宋" w:cs="仿宋"/>
                <w:b w:val="0"/>
                <w:bCs/>
                <w:sz w:val="24"/>
                <w:szCs w:val="24"/>
                <w:highlight w:val="none"/>
                <w:lang w:val="en-US" w:eastAsia="zh-CN"/>
              </w:rPr>
              <w:t>13.1经罕遇9烈度(0.62g)抗地震检测后,展柜未出现起跳和倾覆,柜门未打开,符合WW/T0069-2015要求。</w:t>
            </w:r>
          </w:p>
          <w:p w14:paraId="0F2F9303">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（14）照明要求</w:t>
            </w:r>
          </w:p>
          <w:p w14:paraId="5544A23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14.1所有灯具应符合JGJ66-2015《博物馆建筑设计规范》、GB/T23863-2024《博物馆照明设计规范》、GB/T50034-2024《建筑照明设计标准》的相关规定。</w:t>
            </w:r>
          </w:p>
          <w:p w14:paraId="7044666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14.2展柜内需采用LED光源及控制手段，最大限度地减少光化学和热力学过程对材料和颜色的破坏,以减少文物暴露在红外线下的开裂及紫外线下的褪色等现象。</w:t>
            </w:r>
          </w:p>
          <w:p w14:paraId="5F77942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14.3灯具应当尽量隐藏，灯光的照射范围应尽量控制在柜内的展示区域，根据展品大小，采用角度可调的，并能实现调光的灯具投射展品，凸显出展品的细节。</w:t>
            </w:r>
          </w:p>
          <w:p w14:paraId="5941BDAA">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jc w:val="both"/>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14.4灯具照度应可调，调节范围应满足皖西博物馆临时展厅各类文物的保护要求。当前皖西博物馆馆藏文物中青铜器、陶瓷器居多，且根据馆内对临展厅相关展示规划，未来临展厅可能用于承接书法、字画等专题展览。根据国际学会（ICOM）的照明推荐亮度要求以及国家标准《照明设计规范》（GB/T 23863-2024）的明确规定，对于光非常敏感的藏品（如丝织品、书画等），照度应控制在50Lux以下；对于光敏感的展品（如竹木制品、象牙制品等），照度应控制在150Lux以下；而对于光不敏感的藏品（如青铜、陶瓷等），照度应控制在300Lux以下。因此，柜内灯具的照度应在300lux以下范围内调节，满足丝织品、书画、木制品、青铜、陶瓷等多类别文物的保护与展示要求。</w:t>
            </w:r>
          </w:p>
          <w:p w14:paraId="34C1BB64">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jc w:val="both"/>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14.5为了满足皖西博物馆临展厅多种质地文物的保护与展示需求，选用嵌入式射灯+嵌入式洗墙灯的组合式照明方式。灯具技术参数如下：</w:t>
            </w:r>
          </w:p>
          <w:p w14:paraId="6780E8DF">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jc w:val="both"/>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14.5.1展柜嵌入式射灯</w:t>
            </w:r>
          </w:p>
          <w:p w14:paraId="6CAB1B2A">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80" w:firstLineChars="200"/>
              <w:jc w:val="both"/>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产品功率：5W</w:t>
            </w:r>
          </w:p>
          <w:p w14:paraId="5BFE8025">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80" w:firstLineChars="200"/>
              <w:jc w:val="both"/>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光源芯片：3000K</w:t>
            </w:r>
          </w:p>
          <w:p w14:paraId="7B9690A9">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80" w:firstLineChars="200"/>
              <w:jc w:val="both"/>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显色性：Ra≥95</w:t>
            </w:r>
          </w:p>
          <w:p w14:paraId="41E84AED">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80" w:firstLineChars="200"/>
              <w:jc w:val="both"/>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色容差：SDCM≤3</w:t>
            </w:r>
          </w:p>
          <w:p w14:paraId="50EDA442">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80" w:firstLineChars="200"/>
              <w:jc w:val="both"/>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安规认证：CCC</w:t>
            </w:r>
          </w:p>
          <w:p w14:paraId="558AC906">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80" w:firstLineChars="200"/>
              <w:jc w:val="both"/>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防护等级：IP20</w:t>
            </w:r>
          </w:p>
          <w:p w14:paraId="11ABD2E3">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80" w:firstLineChars="200"/>
              <w:jc w:val="both"/>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调光方式：群组调光</w:t>
            </w:r>
          </w:p>
          <w:p w14:paraId="1C43966F">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80" w:firstLineChars="200"/>
              <w:jc w:val="both"/>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角度调节：水平旋转360°，垂直调节±30°</w:t>
            </w:r>
          </w:p>
          <w:p w14:paraId="08462FAE">
            <w:pPr>
              <w:keepNext w:val="0"/>
              <w:keepLines w:val="0"/>
              <w:pageBreakBefore w:val="0"/>
              <w:numPr>
                <w:ilvl w:val="0"/>
                <w:numId w:val="0"/>
              </w:numPr>
              <w:kinsoku/>
              <w:wordWrap/>
              <w:overflowPunct/>
              <w:topLinePunct w:val="0"/>
              <w:autoSpaceDE/>
              <w:autoSpaceDN/>
              <w:bidi w:val="0"/>
              <w:snapToGrid w:val="0"/>
              <w:spacing w:line="360" w:lineRule="auto"/>
              <w:ind w:leftChars="0" w:firstLine="480" w:firstLineChars="200"/>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灯具照度：10Lux~360Lux（满足展台陈列各质地文物300Lux以下范围内可调的要求）</w:t>
            </w:r>
          </w:p>
          <w:p w14:paraId="10EBC248">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80" w:firstLineChars="200"/>
              <w:jc w:val="both"/>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光通量维持率：(LM-80/TM-21)L80/B20≤50000h</w:t>
            </w:r>
          </w:p>
          <w:p w14:paraId="0C478912">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80" w:firstLineChars="200"/>
              <w:jc w:val="both"/>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输入电压：24VAC</w:t>
            </w:r>
          </w:p>
          <w:p w14:paraId="543A4B69">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80" w:firstLineChars="200"/>
              <w:jc w:val="both"/>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具有防护眩光的结构设计（灯具自带35°防眩角设计）</w:t>
            </w:r>
          </w:p>
          <w:p w14:paraId="76DCA8B3">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80" w:firstLineChars="200"/>
              <w:jc w:val="both"/>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工艺处理：采用导热系数高的压铸铝合金灯体，黑色阳极氧化处理工艺</w:t>
            </w:r>
          </w:p>
          <w:p w14:paraId="4761D418">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80" w:firstLineChars="200"/>
              <w:jc w:val="both"/>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光斑调节：后置式螺旋可调光束角结构，实现12°~55°变焦</w:t>
            </w:r>
          </w:p>
          <w:p w14:paraId="3AE47225">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80" w:firstLineChars="200"/>
              <w:jc w:val="both"/>
              <w:textAlignment w:val="auto"/>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灯具描述：螺纹式安装固定结构</w:t>
            </w:r>
          </w:p>
          <w:p w14:paraId="347246B5">
            <w:pPr>
              <w:keepNext w:val="0"/>
              <w:keepLines w:val="0"/>
              <w:pageBreakBefore w:val="0"/>
              <w:kinsoku/>
              <w:wordWrap/>
              <w:overflowPunct/>
              <w:topLinePunct w:val="0"/>
              <w:autoSpaceDE/>
              <w:autoSpaceDN/>
              <w:bidi w:val="0"/>
              <w:snapToGrid w:val="0"/>
              <w:spacing w:line="360" w:lineRule="auto"/>
              <w:ind w:firstLine="468" w:firstLineChars="195"/>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14.5.2展柜嵌入式洗墙灯</w:t>
            </w:r>
          </w:p>
          <w:p w14:paraId="01DAF9D8">
            <w:pPr>
              <w:keepNext w:val="0"/>
              <w:keepLines w:val="0"/>
              <w:pageBreakBefore w:val="0"/>
              <w:numPr>
                <w:ilvl w:val="0"/>
                <w:numId w:val="0"/>
              </w:numPr>
              <w:kinsoku/>
              <w:wordWrap/>
              <w:overflowPunct/>
              <w:topLinePunct w:val="0"/>
              <w:autoSpaceDE/>
              <w:autoSpaceDN/>
              <w:bidi w:val="0"/>
              <w:snapToGrid w:val="0"/>
              <w:spacing w:line="360" w:lineRule="auto"/>
              <w:ind w:leftChars="0" w:firstLine="480" w:firstLineChars="200"/>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产品功率：9W-13W</w:t>
            </w:r>
          </w:p>
          <w:p w14:paraId="293235CC">
            <w:pPr>
              <w:keepNext w:val="0"/>
              <w:keepLines w:val="0"/>
              <w:pageBreakBefore w:val="0"/>
              <w:numPr>
                <w:ilvl w:val="0"/>
                <w:numId w:val="0"/>
              </w:numPr>
              <w:kinsoku/>
              <w:wordWrap/>
              <w:overflowPunct/>
              <w:topLinePunct w:val="0"/>
              <w:autoSpaceDE/>
              <w:autoSpaceDN/>
              <w:bidi w:val="0"/>
              <w:snapToGrid w:val="0"/>
              <w:spacing w:line="360" w:lineRule="auto"/>
              <w:ind w:leftChars="0" w:firstLine="480" w:firstLineChars="200"/>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光源芯片：芯片3000K</w:t>
            </w:r>
          </w:p>
          <w:p w14:paraId="11A8489F">
            <w:pPr>
              <w:keepNext w:val="0"/>
              <w:keepLines w:val="0"/>
              <w:pageBreakBefore w:val="0"/>
              <w:numPr>
                <w:ilvl w:val="0"/>
                <w:numId w:val="0"/>
              </w:numPr>
              <w:kinsoku/>
              <w:wordWrap/>
              <w:overflowPunct/>
              <w:topLinePunct w:val="0"/>
              <w:autoSpaceDE/>
              <w:autoSpaceDN/>
              <w:bidi w:val="0"/>
              <w:snapToGrid w:val="0"/>
              <w:spacing w:line="360" w:lineRule="auto"/>
              <w:ind w:leftChars="0" w:firstLine="480" w:firstLineChars="200"/>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显色性：Ra≥95</w:t>
            </w:r>
          </w:p>
          <w:p w14:paraId="24705688">
            <w:pPr>
              <w:keepNext w:val="0"/>
              <w:keepLines w:val="0"/>
              <w:pageBreakBefore w:val="0"/>
              <w:numPr>
                <w:ilvl w:val="0"/>
                <w:numId w:val="0"/>
              </w:numPr>
              <w:kinsoku/>
              <w:wordWrap/>
              <w:overflowPunct/>
              <w:topLinePunct w:val="0"/>
              <w:autoSpaceDE/>
              <w:autoSpaceDN/>
              <w:bidi w:val="0"/>
              <w:snapToGrid w:val="0"/>
              <w:spacing w:line="360" w:lineRule="auto"/>
              <w:ind w:leftChars="0" w:firstLine="480" w:firstLineChars="200"/>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色容差：SDCM≤3</w:t>
            </w:r>
          </w:p>
          <w:p w14:paraId="50B65705">
            <w:pPr>
              <w:keepNext w:val="0"/>
              <w:keepLines w:val="0"/>
              <w:pageBreakBefore w:val="0"/>
              <w:numPr>
                <w:ilvl w:val="0"/>
                <w:numId w:val="0"/>
              </w:numPr>
              <w:kinsoku/>
              <w:wordWrap/>
              <w:overflowPunct/>
              <w:topLinePunct w:val="0"/>
              <w:autoSpaceDE/>
              <w:autoSpaceDN/>
              <w:bidi w:val="0"/>
              <w:snapToGrid w:val="0"/>
              <w:spacing w:line="360" w:lineRule="auto"/>
              <w:ind w:leftChars="0" w:firstLine="480" w:firstLineChars="200"/>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安规认证：CCC</w:t>
            </w:r>
          </w:p>
          <w:p w14:paraId="11F75EAD">
            <w:pPr>
              <w:keepNext w:val="0"/>
              <w:keepLines w:val="0"/>
              <w:pageBreakBefore w:val="0"/>
              <w:numPr>
                <w:ilvl w:val="0"/>
                <w:numId w:val="0"/>
              </w:numPr>
              <w:kinsoku/>
              <w:wordWrap/>
              <w:overflowPunct/>
              <w:topLinePunct w:val="0"/>
              <w:autoSpaceDE/>
              <w:autoSpaceDN/>
              <w:bidi w:val="0"/>
              <w:snapToGrid w:val="0"/>
              <w:spacing w:line="360" w:lineRule="auto"/>
              <w:ind w:leftChars="0" w:firstLine="480" w:firstLineChars="200"/>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防护等级：IP20</w:t>
            </w:r>
          </w:p>
          <w:p w14:paraId="77037CC9">
            <w:pPr>
              <w:keepNext w:val="0"/>
              <w:keepLines w:val="0"/>
              <w:pageBreakBefore w:val="0"/>
              <w:numPr>
                <w:ilvl w:val="0"/>
                <w:numId w:val="0"/>
              </w:numPr>
              <w:kinsoku/>
              <w:wordWrap/>
              <w:overflowPunct/>
              <w:topLinePunct w:val="0"/>
              <w:autoSpaceDE/>
              <w:autoSpaceDN/>
              <w:bidi w:val="0"/>
              <w:snapToGrid w:val="0"/>
              <w:spacing w:line="360" w:lineRule="auto"/>
              <w:ind w:leftChars="0" w:firstLine="480" w:firstLineChars="200"/>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调光方式：群组调光</w:t>
            </w:r>
          </w:p>
          <w:p w14:paraId="65D32D6B">
            <w:pPr>
              <w:keepNext w:val="0"/>
              <w:keepLines w:val="0"/>
              <w:pageBreakBefore w:val="0"/>
              <w:numPr>
                <w:ilvl w:val="0"/>
                <w:numId w:val="0"/>
              </w:numPr>
              <w:kinsoku/>
              <w:wordWrap/>
              <w:overflowPunct/>
              <w:topLinePunct w:val="0"/>
              <w:autoSpaceDE/>
              <w:autoSpaceDN/>
              <w:bidi w:val="0"/>
              <w:snapToGrid w:val="0"/>
              <w:spacing w:line="360" w:lineRule="auto"/>
              <w:ind w:leftChars="0" w:firstLine="480" w:firstLineChars="200"/>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角度调节：/</w:t>
            </w:r>
          </w:p>
          <w:p w14:paraId="2919B70A">
            <w:pPr>
              <w:keepNext w:val="0"/>
              <w:keepLines w:val="0"/>
              <w:pageBreakBefore w:val="0"/>
              <w:numPr>
                <w:ilvl w:val="0"/>
                <w:numId w:val="0"/>
              </w:numPr>
              <w:kinsoku/>
              <w:wordWrap/>
              <w:overflowPunct/>
              <w:topLinePunct w:val="0"/>
              <w:autoSpaceDE/>
              <w:autoSpaceDN/>
              <w:bidi w:val="0"/>
              <w:snapToGrid w:val="0"/>
              <w:spacing w:line="360" w:lineRule="auto"/>
              <w:ind w:leftChars="0" w:firstLine="480" w:firstLineChars="200"/>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灯具照度：10Lux~250Lux（满足背板挂字画50Lux以下范围可调的要求）</w:t>
            </w:r>
          </w:p>
          <w:p w14:paraId="475DCD39">
            <w:pPr>
              <w:keepNext w:val="0"/>
              <w:keepLines w:val="0"/>
              <w:pageBreakBefore w:val="0"/>
              <w:numPr>
                <w:ilvl w:val="0"/>
                <w:numId w:val="0"/>
              </w:numPr>
              <w:kinsoku/>
              <w:wordWrap/>
              <w:overflowPunct/>
              <w:topLinePunct w:val="0"/>
              <w:autoSpaceDE/>
              <w:autoSpaceDN/>
              <w:bidi w:val="0"/>
              <w:snapToGrid w:val="0"/>
              <w:spacing w:line="360" w:lineRule="auto"/>
              <w:ind w:leftChars="0" w:firstLine="480" w:firstLineChars="200"/>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光通量维持率：(LM-80/TM-21)L80/B20≤50000h</w:t>
            </w:r>
          </w:p>
          <w:p w14:paraId="24A76914">
            <w:pPr>
              <w:keepNext w:val="0"/>
              <w:keepLines w:val="0"/>
              <w:pageBreakBefore w:val="0"/>
              <w:numPr>
                <w:ilvl w:val="0"/>
                <w:numId w:val="0"/>
              </w:numPr>
              <w:kinsoku/>
              <w:wordWrap/>
              <w:overflowPunct/>
              <w:topLinePunct w:val="0"/>
              <w:autoSpaceDE/>
              <w:autoSpaceDN/>
              <w:bidi w:val="0"/>
              <w:snapToGrid w:val="0"/>
              <w:spacing w:line="360" w:lineRule="auto"/>
              <w:ind w:leftChars="0" w:firstLine="480" w:firstLineChars="200"/>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输入电压：24VAC</w:t>
            </w:r>
          </w:p>
          <w:p w14:paraId="2C8E47C6">
            <w:pPr>
              <w:keepNext w:val="0"/>
              <w:keepLines w:val="0"/>
              <w:pageBreakBefore w:val="0"/>
              <w:numPr>
                <w:ilvl w:val="0"/>
                <w:numId w:val="0"/>
              </w:numPr>
              <w:kinsoku/>
              <w:wordWrap/>
              <w:overflowPunct/>
              <w:topLinePunct w:val="0"/>
              <w:autoSpaceDE/>
              <w:autoSpaceDN/>
              <w:bidi w:val="0"/>
              <w:snapToGrid w:val="0"/>
              <w:spacing w:line="360" w:lineRule="auto"/>
              <w:ind w:leftChars="0" w:firstLine="480" w:firstLineChars="200"/>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具有防护眩光的结构设计（灯具自带25°防眩角设计）</w:t>
            </w:r>
          </w:p>
          <w:p w14:paraId="51916E81">
            <w:pPr>
              <w:keepNext w:val="0"/>
              <w:keepLines w:val="0"/>
              <w:pageBreakBefore w:val="0"/>
              <w:numPr>
                <w:ilvl w:val="0"/>
                <w:numId w:val="0"/>
              </w:numPr>
              <w:kinsoku/>
              <w:wordWrap/>
              <w:overflowPunct/>
              <w:topLinePunct w:val="0"/>
              <w:autoSpaceDE/>
              <w:autoSpaceDN/>
              <w:bidi w:val="0"/>
              <w:snapToGrid w:val="0"/>
              <w:spacing w:line="360" w:lineRule="auto"/>
              <w:ind w:leftChars="0" w:firstLine="480" w:firstLineChars="200"/>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工艺处理：采用导热系数高的压铸铝合金灯体，黑色阳极氧化处理工艺</w:t>
            </w:r>
          </w:p>
          <w:p w14:paraId="4543C25F">
            <w:pPr>
              <w:keepNext w:val="0"/>
              <w:keepLines w:val="0"/>
              <w:pageBreakBefore w:val="0"/>
              <w:numPr>
                <w:ilvl w:val="0"/>
                <w:numId w:val="0"/>
              </w:num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snapToGrid/>
                <w:kern w:val="2"/>
                <w:sz w:val="24"/>
                <w:szCs w:val="24"/>
                <w:highlight w:val="none"/>
                <w:lang w:val="en-US" w:eastAsia="zh-CN" w:bidi="ar-SA"/>
              </w:rPr>
            </w:pPr>
            <w:r>
              <w:rPr>
                <w:rFonts w:hint="eastAsia" w:ascii="仿宋" w:hAnsi="仿宋" w:eastAsia="仿宋" w:cs="仿宋"/>
                <w:b w:val="0"/>
                <w:bCs/>
                <w:snapToGrid/>
                <w:kern w:val="2"/>
                <w:sz w:val="24"/>
                <w:szCs w:val="24"/>
                <w:highlight w:val="none"/>
                <w:lang w:val="en-US" w:eastAsia="zh-CN" w:bidi="ar-SA"/>
              </w:rPr>
              <w:t>光斑调节：wallwasher50*80°，专业洗墙光学结构，洗墙均匀度可达0.4</w:t>
            </w:r>
          </w:p>
          <w:p w14:paraId="1F25D9F6">
            <w:pPr>
              <w:keepNext w:val="0"/>
              <w:keepLines w:val="0"/>
              <w:pageBreakBefore w:val="0"/>
              <w:numPr>
                <w:ilvl w:val="0"/>
                <w:numId w:val="0"/>
              </w:numPr>
              <w:kinsoku/>
              <w:wordWrap/>
              <w:overflowPunct/>
              <w:topLinePunct w:val="0"/>
              <w:autoSpaceDE/>
              <w:autoSpaceDN/>
              <w:bidi w:val="0"/>
              <w:snapToGrid w:val="0"/>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snapToGrid/>
                <w:kern w:val="2"/>
                <w:sz w:val="24"/>
                <w:szCs w:val="24"/>
                <w:highlight w:val="none"/>
                <w:lang w:val="en-US" w:eastAsia="zh-CN" w:bidi="ar-SA"/>
              </w:rPr>
              <w:t>灯具描述：弹片式安装固定结构</w:t>
            </w:r>
          </w:p>
        </w:tc>
        <w:tc>
          <w:tcPr>
            <w:tcW w:w="606" w:type="pct"/>
            <w:tcBorders>
              <w:tl2br w:val="nil"/>
              <w:tr2bl w:val="nil"/>
            </w:tcBorders>
            <w:noWrap w:val="0"/>
            <w:vAlign w:val="center"/>
          </w:tcPr>
          <w:p w14:paraId="5C3D0A0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104.9延米</w:t>
            </w:r>
          </w:p>
        </w:tc>
      </w:tr>
    </w:tbl>
    <w:p w14:paraId="6E1BE7C4">
      <w:pPr>
        <w:numPr>
          <w:ilvl w:val="0"/>
          <w:numId w:val="0"/>
        </w:numPr>
        <w:spacing w:line="360" w:lineRule="auto"/>
        <w:ind w:firstLine="437"/>
        <w:outlineLvl w:val="1"/>
        <w:rPr>
          <w:rFonts w:hint="default" w:ascii="宋体" w:hAnsi="宋体" w:eastAsia="宋体"/>
          <w:b/>
          <w:bCs/>
          <w:color w:val="auto"/>
          <w:sz w:val="24"/>
          <w:szCs w:val="18"/>
          <w:highlight w:val="none"/>
          <w:lang w:val="en-US" w:eastAsia="zh-CN"/>
        </w:rPr>
      </w:pPr>
    </w:p>
    <w:p w14:paraId="47A688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M2Q1NjkzNjI2ZmNmMzNhYWI4YzcxYjBhYmIyMTIifQ=="/>
  </w:docVars>
  <w:rsids>
    <w:rsidRoot w:val="5BC87788"/>
    <w:rsid w:val="077F045F"/>
    <w:rsid w:val="0C177D5B"/>
    <w:rsid w:val="0D657736"/>
    <w:rsid w:val="12D138EB"/>
    <w:rsid w:val="1360023A"/>
    <w:rsid w:val="1FEA15B7"/>
    <w:rsid w:val="2B710DDE"/>
    <w:rsid w:val="2D2C0EC2"/>
    <w:rsid w:val="2FCB2914"/>
    <w:rsid w:val="436B215F"/>
    <w:rsid w:val="5BC87788"/>
    <w:rsid w:val="5F751F44"/>
    <w:rsid w:val="674F751F"/>
    <w:rsid w:val="68955405"/>
    <w:rsid w:val="6C386DC8"/>
    <w:rsid w:val="6E3F3AEF"/>
    <w:rsid w:val="79D9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table" w:styleId="4">
    <w:name w:val="Table Grid"/>
    <w:basedOn w:val="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5046</Words>
  <Characters>6090</Characters>
  <Lines>0</Lines>
  <Paragraphs>0</Paragraphs>
  <TotalTime>4</TotalTime>
  <ScaleCrop>false</ScaleCrop>
  <LinksUpToDate>false</LinksUpToDate>
  <CharactersWithSpaces>6093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2026-05-11T07:16:00Z</dcterms:created>
  <dc:creator>聂18555440102</dc:creator>
  <cp:lastModifiedBy>聂18555440102</cp:lastModifiedBy>
  <dcterms:modified xsi:type="dcterms:W3CDTF">2026-05-12T05:56:12Z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0B29F34CCABA4EC69D7543D4DF5990A8_11</vt:lpwstr>
  </property>
  <property fmtid="{D5CDD505-2E9C-101B-9397-08002B2CF9AE}" pid="4" name="KSOTemplateDocerSaveRecord">
    <vt:lpwstr>eyJoZGlkIjoiODliZTg2NDg5YTU1Y2ZiZjdhZGUwMjRlYWZiNGQ3MGYiLCJ1c2VySWQiOiI2MjE2NTU5MzgifQ==</vt:lpwstr>
  </property>
</Properties>
</file>