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067CD8">
      <w:pPr>
        <w:spacing w:line="360" w:lineRule="auto"/>
        <w:jc w:val="center"/>
        <w:outlineLvl w:val="1"/>
        <w:rPr>
          <w:rFonts w:ascii="宋体" w:hAnsi="宋体" w:eastAsia="宋体" w:cs="@仿宋_GB2312"/>
          <w:b/>
          <w:color w:val="auto"/>
          <w:sz w:val="24"/>
          <w:szCs w:val="18"/>
          <w:highlight w:val="none"/>
        </w:rPr>
      </w:pPr>
      <w:r>
        <w:rPr>
          <w:rFonts w:hint="eastAsia" w:ascii="宋体" w:hAnsi="宋体" w:eastAsia="宋体" w:cs="@仿宋_GB2312"/>
          <w:b/>
          <w:color w:val="auto"/>
          <w:sz w:val="24"/>
          <w:szCs w:val="18"/>
          <w:highlight w:val="none"/>
        </w:rPr>
        <w:t>采购需求</w:t>
      </w:r>
    </w:p>
    <w:tbl>
      <w:tblPr>
        <w:tblStyle w:val="2"/>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419"/>
        <w:gridCol w:w="7206"/>
      </w:tblGrid>
      <w:tr w14:paraId="45EE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2C3ED6F9">
            <w:pPr>
              <w:keepNext w:val="0"/>
              <w:keepLines w:val="0"/>
              <w:pageBreakBefore w:val="0"/>
              <w:widowControl w:val="0"/>
              <w:pBdr>
                <w:bottom w:val="none" w:color="auto" w:sz="0" w:space="0"/>
              </w:pBdr>
              <w:kinsoku/>
              <w:wordWrap/>
              <w:overflowPunct/>
              <w:topLinePunct w:val="0"/>
              <w:autoSpaceDE/>
              <w:autoSpaceDN/>
              <w:bidi w:val="0"/>
              <w:adjustRightInd/>
              <w:snapToGrid/>
              <w:spacing w:line="400" w:lineRule="exact"/>
              <w:jc w:val="center"/>
              <w:textAlignment w:val="auto"/>
              <w:rPr>
                <w:rFonts w:ascii="宋体" w:hAnsi="宋体" w:eastAsia="宋体" w:cs="@仿宋_GB2312"/>
                <w:b/>
                <w:color w:val="auto"/>
                <w:kern w:val="2"/>
                <w:sz w:val="24"/>
                <w:szCs w:val="20"/>
                <w:highlight w:val="none"/>
                <w:lang w:val="en-US" w:eastAsia="zh-CN" w:bidi="ar-SA"/>
              </w:rPr>
            </w:pPr>
            <w:bookmarkStart w:id="0" w:name="_Toc30209"/>
            <w:bookmarkStart w:id="1" w:name="_Toc17257"/>
            <w:bookmarkStart w:id="2" w:name="_Toc16847"/>
            <w:r>
              <w:rPr>
                <w:rFonts w:hint="eastAsia" w:ascii="宋体" w:hAnsi="宋体" w:eastAsia="宋体" w:cs="@仿宋_GB2312"/>
                <w:b/>
                <w:color w:val="auto"/>
                <w:kern w:val="2"/>
                <w:sz w:val="24"/>
                <w:szCs w:val="20"/>
                <w:highlight w:val="none"/>
                <w:lang w:val="en-US" w:eastAsia="zh-CN" w:bidi="ar-SA"/>
              </w:rPr>
              <w:t>序号</w:t>
            </w:r>
          </w:p>
        </w:tc>
        <w:tc>
          <w:tcPr>
            <w:tcW w:w="1419" w:type="dxa"/>
            <w:noWrap w:val="0"/>
            <w:vAlign w:val="center"/>
          </w:tcPr>
          <w:p w14:paraId="6C756996">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条款名称</w:t>
            </w:r>
          </w:p>
        </w:tc>
        <w:tc>
          <w:tcPr>
            <w:tcW w:w="7206" w:type="dxa"/>
            <w:noWrap w:val="0"/>
            <w:vAlign w:val="center"/>
          </w:tcPr>
          <w:p w14:paraId="0220CFF0">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内容、说明与要求</w:t>
            </w:r>
          </w:p>
        </w:tc>
      </w:tr>
      <w:tr w14:paraId="6136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23ADC7BC">
            <w:pPr>
              <w:keepNext w:val="0"/>
              <w:keepLines w:val="0"/>
              <w:pageBreakBefore w:val="0"/>
              <w:widowControl w:val="0"/>
              <w:pBdr>
                <w:bottom w:val="none" w:color="auto" w:sz="0" w:space="0"/>
              </w:pBdr>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1</w:t>
            </w:r>
          </w:p>
        </w:tc>
        <w:tc>
          <w:tcPr>
            <w:tcW w:w="1419" w:type="dxa"/>
            <w:noWrap w:val="0"/>
            <w:vAlign w:val="center"/>
          </w:tcPr>
          <w:p w14:paraId="15E64745">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付款方式</w:t>
            </w:r>
          </w:p>
        </w:tc>
        <w:tc>
          <w:tcPr>
            <w:tcW w:w="7206" w:type="dxa"/>
            <w:noWrap w:val="0"/>
            <w:vAlign w:val="center"/>
          </w:tcPr>
          <w:p w14:paraId="093939E9">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left"/>
              <w:textAlignment w:val="auto"/>
              <w:rPr>
                <w:rFonts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⑴对供应商为大型企业的项目或者以人工投入为主且实行按月定期结算支付款项的项目，采购人确定预付款为合同金额的</w:t>
            </w:r>
            <w:r>
              <w:rPr>
                <w:rFonts w:ascii="宋体" w:hAnsi="宋体" w:eastAsia="宋体" w:cs="@仿宋_GB2312"/>
                <w:b w:val="0"/>
                <w:bCs/>
                <w:color w:val="auto"/>
                <w:kern w:val="0"/>
                <w:sz w:val="24"/>
                <w:szCs w:val="28"/>
                <w:highlight w:val="none"/>
                <w:u w:val="single"/>
                <w:lang w:val="en-US" w:eastAsia="zh-CN" w:bidi="ar-SA"/>
              </w:rPr>
              <w:t xml:space="preserve"> </w:t>
            </w:r>
            <w:r>
              <w:rPr>
                <w:rFonts w:hint="eastAsia" w:ascii="宋体" w:hAnsi="宋体" w:eastAsia="宋体" w:cs="@仿宋_GB2312"/>
                <w:b w:val="0"/>
                <w:bCs/>
                <w:color w:val="auto"/>
                <w:kern w:val="0"/>
                <w:sz w:val="24"/>
                <w:szCs w:val="28"/>
                <w:highlight w:val="none"/>
                <w:u w:val="single"/>
                <w:lang w:val="en-US" w:eastAsia="zh-CN" w:bidi="ar-SA"/>
              </w:rPr>
              <w:t>/</w:t>
            </w:r>
            <w:r>
              <w:rPr>
                <w:rFonts w:ascii="宋体" w:hAnsi="宋体" w:eastAsia="宋体" w:cs="@仿宋_GB2312"/>
                <w:b w:val="0"/>
                <w:bCs/>
                <w:color w:val="auto"/>
                <w:kern w:val="0"/>
                <w:sz w:val="24"/>
                <w:szCs w:val="28"/>
                <w:highlight w:val="none"/>
                <w:u w:val="single"/>
                <w:lang w:val="en-US" w:eastAsia="zh-CN" w:bidi="ar-SA"/>
              </w:rPr>
              <w:t xml:space="preserve"> </w:t>
            </w:r>
            <w:r>
              <w:rPr>
                <w:rFonts w:ascii="宋体" w:hAnsi="宋体" w:eastAsia="宋体" w:cs="@仿宋_GB2312"/>
                <w:b w:val="0"/>
                <w:bCs/>
                <w:color w:val="auto"/>
                <w:kern w:val="0"/>
                <w:sz w:val="24"/>
                <w:szCs w:val="28"/>
                <w:highlight w:val="none"/>
                <w:u w:val="none"/>
                <w:lang w:val="en-US" w:eastAsia="zh-CN" w:bidi="ar-SA"/>
              </w:rPr>
              <w:t>（0-70%）；</w:t>
            </w:r>
          </w:p>
          <w:p w14:paraId="7892B93D">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left"/>
              <w:textAlignment w:val="auto"/>
              <w:rPr>
                <w:rFonts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⑵中小企业（</w:t>
            </w:r>
            <w:r>
              <w:rPr>
                <w:rFonts w:hint="eastAsia" w:ascii="宋体" w:hAnsi="宋体" w:eastAsia="宋体" w:cs="@仿宋_GB2312"/>
                <w:b w:val="0"/>
                <w:bCs/>
                <w:color w:val="auto"/>
                <w:kern w:val="0"/>
                <w:sz w:val="24"/>
                <w:szCs w:val="28"/>
                <w:highlight w:val="none"/>
                <w:u w:val="none"/>
                <w:lang w:val="zh-CN" w:eastAsia="zh-CN" w:bidi="ar-SA"/>
              </w:rPr>
              <w:t>提供的货物全部由中小企业制造</w:t>
            </w:r>
            <w:r>
              <w:rPr>
                <w:rFonts w:hint="eastAsia" w:ascii="宋体" w:hAnsi="宋体" w:eastAsia="宋体" w:cs="@仿宋_GB2312"/>
                <w:b w:val="0"/>
                <w:bCs/>
                <w:color w:val="auto"/>
                <w:kern w:val="0"/>
                <w:sz w:val="24"/>
                <w:szCs w:val="28"/>
                <w:highlight w:val="none"/>
                <w:u w:val="none"/>
                <w:lang w:val="en-US" w:eastAsia="zh-CN" w:bidi="ar-SA"/>
              </w:rPr>
              <w:t>）合同，采购人确定预付款为合同金额的</w:t>
            </w:r>
            <w:r>
              <w:rPr>
                <w:rFonts w:ascii="宋体" w:hAnsi="宋体" w:eastAsia="宋体" w:cs="@仿宋_GB2312"/>
                <w:b w:val="0"/>
                <w:bCs/>
                <w:color w:val="auto"/>
                <w:kern w:val="0"/>
                <w:sz w:val="24"/>
                <w:szCs w:val="28"/>
                <w:highlight w:val="none"/>
                <w:u w:val="single"/>
                <w:lang w:val="en-US" w:eastAsia="zh-CN" w:bidi="ar-SA"/>
              </w:rPr>
              <w:t xml:space="preserve"> </w:t>
            </w:r>
            <w:r>
              <w:rPr>
                <w:rFonts w:hint="eastAsia" w:ascii="宋体" w:hAnsi="宋体" w:eastAsia="宋体" w:cs="@仿宋_GB2312"/>
                <w:b w:val="0"/>
                <w:bCs/>
                <w:color w:val="auto"/>
                <w:kern w:val="0"/>
                <w:sz w:val="24"/>
                <w:szCs w:val="28"/>
                <w:highlight w:val="none"/>
                <w:u w:val="single"/>
                <w:lang w:val="en-US" w:eastAsia="zh-CN" w:bidi="ar-SA"/>
              </w:rPr>
              <w:t>40%</w:t>
            </w:r>
            <w:r>
              <w:rPr>
                <w:rFonts w:ascii="宋体" w:hAnsi="宋体" w:eastAsia="宋体" w:cs="@仿宋_GB2312"/>
                <w:b w:val="0"/>
                <w:bCs/>
                <w:color w:val="auto"/>
                <w:kern w:val="0"/>
                <w:sz w:val="24"/>
                <w:szCs w:val="28"/>
                <w:highlight w:val="none"/>
                <w:u w:val="single"/>
                <w:lang w:val="en-US" w:eastAsia="zh-CN" w:bidi="ar-SA"/>
              </w:rPr>
              <w:t xml:space="preserve"> </w:t>
            </w:r>
            <w:r>
              <w:rPr>
                <w:rFonts w:ascii="宋体" w:hAnsi="宋体" w:eastAsia="宋体" w:cs="@仿宋_GB2312"/>
                <w:b w:val="0"/>
                <w:bCs/>
                <w:color w:val="auto"/>
                <w:kern w:val="0"/>
                <w:sz w:val="24"/>
                <w:szCs w:val="28"/>
                <w:highlight w:val="none"/>
                <w:u w:val="none"/>
                <w:lang w:val="en-US" w:eastAsia="zh-CN" w:bidi="ar-SA"/>
              </w:rPr>
              <w:t>（40%-70%）；</w:t>
            </w:r>
          </w:p>
          <w:p w14:paraId="6AFC74A0">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left"/>
              <w:textAlignment w:val="auto"/>
              <w:rPr>
                <w:rFonts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⑶分年度安排预算的项目，采购人确定每年预付款为当年合同金额的</w:t>
            </w:r>
            <w:r>
              <w:rPr>
                <w:rFonts w:ascii="宋体" w:hAnsi="宋体" w:eastAsia="宋体" w:cs="@仿宋_GB2312"/>
                <w:b w:val="0"/>
                <w:bCs/>
                <w:color w:val="auto"/>
                <w:kern w:val="0"/>
                <w:sz w:val="24"/>
                <w:szCs w:val="28"/>
                <w:highlight w:val="none"/>
                <w:u w:val="single"/>
                <w:lang w:val="en-US" w:eastAsia="zh-CN" w:bidi="ar-SA"/>
              </w:rPr>
              <w:t xml:space="preserve"> </w:t>
            </w:r>
            <w:r>
              <w:rPr>
                <w:rFonts w:hint="eastAsia" w:ascii="宋体" w:hAnsi="宋体" w:eastAsia="宋体" w:cs="@仿宋_GB2312"/>
                <w:b w:val="0"/>
                <w:bCs/>
                <w:color w:val="auto"/>
                <w:kern w:val="0"/>
                <w:sz w:val="24"/>
                <w:szCs w:val="28"/>
                <w:highlight w:val="none"/>
                <w:u w:val="single"/>
                <w:lang w:val="en-US" w:eastAsia="zh-CN" w:bidi="ar-SA"/>
              </w:rPr>
              <w:t xml:space="preserve">/ </w:t>
            </w:r>
            <w:r>
              <w:rPr>
                <w:rFonts w:ascii="宋体" w:hAnsi="宋体" w:eastAsia="宋体" w:cs="@仿宋_GB2312"/>
                <w:b w:val="0"/>
                <w:bCs/>
                <w:color w:val="auto"/>
                <w:kern w:val="0"/>
                <w:sz w:val="24"/>
                <w:szCs w:val="28"/>
                <w:highlight w:val="none"/>
                <w:u w:val="none"/>
                <w:lang w:val="en-US" w:eastAsia="zh-CN" w:bidi="ar-SA"/>
              </w:rPr>
              <w:t>（40%-70%）。</w:t>
            </w:r>
          </w:p>
          <w:p w14:paraId="3F43FC18">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left"/>
              <w:textAlignment w:val="auto"/>
              <w:rPr>
                <w:rFonts w:hint="default"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bCs w:val="0"/>
                <w:color w:val="auto"/>
                <w:kern w:val="0"/>
                <w:sz w:val="24"/>
                <w:szCs w:val="28"/>
                <w:highlight w:val="none"/>
                <w:u w:val="none"/>
                <w:lang w:val="en-US" w:eastAsia="zh-CN" w:bidi="ar-SA"/>
              </w:rPr>
              <w:t>注：</w:t>
            </w:r>
            <w:r>
              <w:rPr>
                <w:rFonts w:hint="eastAsia" w:ascii="宋体" w:hAnsi="宋体" w:eastAsia="宋体" w:cs="@仿宋_GB2312"/>
                <w:b w:val="0"/>
                <w:bCs/>
                <w:color w:val="auto"/>
                <w:kern w:val="0"/>
                <w:sz w:val="24"/>
                <w:szCs w:val="28"/>
                <w:highlight w:val="none"/>
                <w:u w:val="none"/>
                <w:lang w:val="en-US" w:eastAsia="zh-CN" w:bidi="ar-SA"/>
              </w:rPr>
              <w:t>采购人可根据项目特点、供应商诚信等因素，要求供应商提交银行、保险公司、担保公司等金融机构出具的预付款保函或其他担保措施。政府采购预付款在合同、担保措施生效以及具备实施条件后 5 个工作日内支付。</w:t>
            </w:r>
            <w:bookmarkStart w:id="13" w:name="_GoBack"/>
            <w:bookmarkEnd w:id="13"/>
          </w:p>
          <w:p w14:paraId="5030BDFD">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left"/>
              <w:textAlignment w:val="auto"/>
              <w:rPr>
                <w:rFonts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bCs w:val="0"/>
                <w:color w:val="auto"/>
                <w:kern w:val="0"/>
                <w:sz w:val="24"/>
                <w:szCs w:val="28"/>
                <w:highlight w:val="none"/>
                <w:u w:val="none"/>
                <w:lang w:val="en-US" w:eastAsia="zh-CN" w:bidi="ar-SA"/>
              </w:rPr>
              <w:t>剩余款支付方式</w:t>
            </w:r>
            <w:r>
              <w:rPr>
                <w:rFonts w:hint="eastAsia" w:ascii="宋体" w:hAnsi="宋体" w:eastAsia="宋体" w:cs="@仿宋_GB2312"/>
                <w:b w:val="0"/>
                <w:bCs/>
                <w:color w:val="auto"/>
                <w:kern w:val="0"/>
                <w:sz w:val="24"/>
                <w:szCs w:val="28"/>
                <w:highlight w:val="none"/>
                <w:u w:val="none"/>
                <w:lang w:val="en-US" w:eastAsia="zh-CN" w:bidi="ar-SA"/>
              </w:rPr>
              <w:t>：完成供货、安装并交付使用后一次性付清。</w:t>
            </w:r>
          </w:p>
          <w:p w14:paraId="703642DD">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（供应商提交的响应文件中如有关于付款条件的表述与</w:t>
            </w:r>
            <w:r>
              <w:rPr>
                <w:rFonts w:hint="eastAsia" w:ascii="宋体" w:hAnsi="宋体" w:eastAsia="宋体" w:cs="@仿宋_GB2312"/>
                <w:b w:val="0"/>
                <w:bCs/>
                <w:color w:val="auto"/>
                <w:kern w:val="0"/>
                <w:sz w:val="24"/>
                <w:szCs w:val="28"/>
                <w:highlight w:val="none"/>
                <w:lang w:val="en-US" w:eastAsia="zh-CN" w:bidi="ar-SA"/>
              </w:rPr>
              <w:t>询价通知书</w:t>
            </w:r>
            <w:r>
              <w:rPr>
                <w:rFonts w:hint="eastAsia" w:ascii="宋体" w:hAnsi="宋体" w:eastAsia="宋体" w:cs="@仿宋_GB2312"/>
                <w:b w:val="0"/>
                <w:bCs/>
                <w:color w:val="auto"/>
                <w:kern w:val="0"/>
                <w:sz w:val="24"/>
                <w:szCs w:val="28"/>
                <w:highlight w:val="none"/>
                <w:u w:val="none"/>
                <w:lang w:val="en-US" w:eastAsia="zh-CN" w:bidi="ar-SA"/>
              </w:rPr>
              <w:t>规定不符，将被视为实质性不响应，将导致</w:t>
            </w:r>
            <w:r>
              <w:rPr>
                <w:rFonts w:hint="eastAsia" w:ascii="宋体" w:hAnsi="宋体" w:eastAsia="宋体" w:cs="@仿宋_GB2312"/>
                <w:b/>
                <w:bCs w:val="0"/>
                <w:color w:val="auto"/>
                <w:kern w:val="0"/>
                <w:sz w:val="24"/>
                <w:szCs w:val="28"/>
                <w:highlight w:val="none"/>
                <w:u w:val="none"/>
                <w:lang w:val="en-US" w:eastAsia="zh-CN" w:bidi="ar-SA"/>
              </w:rPr>
              <w:t>响应无效</w:t>
            </w:r>
            <w:r>
              <w:rPr>
                <w:rFonts w:hint="eastAsia" w:ascii="宋体" w:hAnsi="宋体" w:eastAsia="宋体" w:cs="@仿宋_GB2312"/>
                <w:b w:val="0"/>
                <w:bCs/>
                <w:color w:val="auto"/>
                <w:kern w:val="0"/>
                <w:sz w:val="24"/>
                <w:szCs w:val="28"/>
                <w:highlight w:val="none"/>
                <w:u w:val="none"/>
                <w:lang w:val="en-US" w:eastAsia="zh-CN" w:bidi="ar-SA"/>
              </w:rPr>
              <w:t>）</w:t>
            </w:r>
          </w:p>
        </w:tc>
      </w:tr>
      <w:tr w14:paraId="18DC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2AC07C68">
            <w:pPr>
              <w:keepNext w:val="0"/>
              <w:keepLines w:val="0"/>
              <w:pageBreakBefore w:val="0"/>
              <w:widowControl w:val="0"/>
              <w:pBdr>
                <w:bottom w:val="none" w:color="auto" w:sz="0" w:space="0"/>
              </w:pBdr>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2</w:t>
            </w:r>
          </w:p>
        </w:tc>
        <w:tc>
          <w:tcPr>
            <w:tcW w:w="1419" w:type="dxa"/>
            <w:noWrap w:val="0"/>
            <w:vAlign w:val="center"/>
          </w:tcPr>
          <w:p w14:paraId="7F0F78D3">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供货及安装地点</w:t>
            </w:r>
          </w:p>
        </w:tc>
        <w:tc>
          <w:tcPr>
            <w:tcW w:w="7206" w:type="dxa"/>
            <w:noWrap w:val="0"/>
            <w:vAlign w:val="center"/>
          </w:tcPr>
          <w:p w14:paraId="1180581F">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采购人指定地点。</w:t>
            </w:r>
          </w:p>
        </w:tc>
      </w:tr>
      <w:tr w14:paraId="3D0A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0B5D77D3">
            <w:pPr>
              <w:keepNext w:val="0"/>
              <w:keepLines w:val="0"/>
              <w:pageBreakBefore w:val="0"/>
              <w:widowControl w:val="0"/>
              <w:pBdr>
                <w:bottom w:val="none" w:color="auto" w:sz="0" w:space="0"/>
              </w:pBdr>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3</w:t>
            </w:r>
          </w:p>
        </w:tc>
        <w:tc>
          <w:tcPr>
            <w:tcW w:w="1419" w:type="dxa"/>
            <w:noWrap w:val="0"/>
            <w:vAlign w:val="center"/>
          </w:tcPr>
          <w:p w14:paraId="215A8607">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供货及安装期限</w:t>
            </w:r>
          </w:p>
        </w:tc>
        <w:tc>
          <w:tcPr>
            <w:tcW w:w="7206" w:type="dxa"/>
            <w:noWrap w:val="0"/>
            <w:vAlign w:val="center"/>
          </w:tcPr>
          <w:p w14:paraId="43F425AB">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合同签订后30个日历天内完成供货、安装及调试。</w:t>
            </w:r>
          </w:p>
        </w:tc>
      </w:tr>
      <w:tr w14:paraId="404E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543375E6">
            <w:pPr>
              <w:keepNext w:val="0"/>
              <w:keepLines w:val="0"/>
              <w:pageBreakBefore w:val="0"/>
              <w:widowControl w:val="0"/>
              <w:pBdr>
                <w:bottom w:val="none" w:color="auto" w:sz="0" w:space="0"/>
              </w:pBdr>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4</w:t>
            </w:r>
          </w:p>
        </w:tc>
        <w:tc>
          <w:tcPr>
            <w:tcW w:w="1419" w:type="dxa"/>
            <w:noWrap w:val="0"/>
            <w:vAlign w:val="center"/>
          </w:tcPr>
          <w:p w14:paraId="4309F57D">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免费质保期</w:t>
            </w:r>
          </w:p>
        </w:tc>
        <w:tc>
          <w:tcPr>
            <w:tcW w:w="7206" w:type="dxa"/>
            <w:noWrap w:val="0"/>
            <w:vAlign w:val="center"/>
          </w:tcPr>
          <w:p w14:paraId="3AAE5F3A">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血透设备使用年限内免费提供终生质保，其余设备免费质保期5年</w:t>
            </w:r>
          </w:p>
        </w:tc>
      </w:tr>
      <w:tr w14:paraId="46E6E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57E3D314">
            <w:pPr>
              <w:keepNext w:val="0"/>
              <w:keepLines w:val="0"/>
              <w:pageBreakBefore w:val="0"/>
              <w:widowControl w:val="0"/>
              <w:pBdr>
                <w:bottom w:val="none" w:color="auto" w:sz="0" w:space="0"/>
              </w:pBdr>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5</w:t>
            </w:r>
          </w:p>
        </w:tc>
        <w:tc>
          <w:tcPr>
            <w:tcW w:w="1419" w:type="dxa"/>
            <w:noWrap w:val="0"/>
            <w:vAlign w:val="center"/>
          </w:tcPr>
          <w:p w14:paraId="1893274C">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备注</w:t>
            </w:r>
          </w:p>
        </w:tc>
        <w:tc>
          <w:tcPr>
            <w:tcW w:w="7206" w:type="dxa"/>
            <w:noWrap w:val="0"/>
            <w:vAlign w:val="center"/>
          </w:tcPr>
          <w:p w14:paraId="3B074D03">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需提供驻场工程师，质保期内负责保障血透设备及所投配套设备的正常运行，血透所需的集采耗材优先由中标单位配送，如不具备配送能力，另行协商。</w:t>
            </w:r>
          </w:p>
        </w:tc>
      </w:tr>
    </w:tbl>
    <w:p w14:paraId="324C79B1">
      <w:pPr>
        <w:spacing w:line="360" w:lineRule="auto"/>
        <w:ind w:firstLine="437"/>
        <w:outlineLvl w:val="1"/>
        <w:rPr>
          <w:rFonts w:hint="eastAsia" w:ascii="宋体" w:hAnsi="宋体" w:eastAsia="宋体" w:cs="@仿宋_GB2312"/>
          <w:b/>
          <w:bCs/>
          <w:color w:val="auto"/>
          <w:sz w:val="24"/>
          <w:szCs w:val="18"/>
          <w:highlight w:val="none"/>
        </w:rPr>
      </w:pPr>
    </w:p>
    <w:p w14:paraId="6EFAF605">
      <w:pPr>
        <w:spacing w:line="360" w:lineRule="auto"/>
        <w:ind w:firstLine="437"/>
        <w:outlineLvl w:val="1"/>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二、货物需求</w:t>
      </w:r>
      <w:bookmarkEnd w:id="0"/>
      <w:bookmarkEnd w:id="1"/>
      <w:bookmarkEnd w:id="2"/>
    </w:p>
    <w:p w14:paraId="1556ABE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default" w:ascii="宋体" w:hAnsi="宋体" w:eastAsia="宋体" w:cs="@仿宋_GB2312"/>
          <w:b w:val="0"/>
          <w:bCs w:val="0"/>
          <w:color w:val="auto"/>
          <w:sz w:val="24"/>
          <w:szCs w:val="18"/>
          <w:highlight w:val="none"/>
          <w:lang w:val="en-US" w:eastAsia="zh-CN"/>
        </w:rPr>
      </w:pPr>
      <w:bookmarkStart w:id="3" w:name="_Toc16122"/>
      <w:bookmarkStart w:id="4" w:name="_Toc14176"/>
      <w:bookmarkStart w:id="5" w:name="_Toc11435"/>
      <w:r>
        <w:rPr>
          <w:rFonts w:hint="eastAsia" w:ascii="宋体" w:hAnsi="宋体" w:eastAsia="宋体" w:cs="@仿宋_GB2312"/>
          <w:b w:val="0"/>
          <w:bCs w:val="0"/>
          <w:color w:val="auto"/>
          <w:sz w:val="24"/>
          <w:szCs w:val="18"/>
          <w:highlight w:val="none"/>
          <w:lang w:val="en-US" w:eastAsia="zh-CN"/>
        </w:rPr>
        <w:t>前注：本项目《中小企业声明函》仅需填写下列“主要标的物”清单中相关货物。针对“与主要标的物配套的辅材、辅料、辅助设备等”清单中所列货物，响应文件中可不填写所属行业，不作为《中小企业声明函》的标的物，也不对其生产厂商作出要求。</w:t>
      </w:r>
    </w:p>
    <w:p w14:paraId="6002374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1"/>
        <w:rPr>
          <w:rFonts w:hint="default" w:ascii="宋体" w:hAnsi="宋体" w:eastAsia="宋体" w:cs="@仿宋_GB2312"/>
          <w:b/>
          <w:bCs/>
          <w:color w:val="auto"/>
          <w:sz w:val="24"/>
          <w:szCs w:val="18"/>
          <w:highlight w:val="none"/>
          <w:lang w:val="en-US" w:eastAsia="zh-CN"/>
        </w:rPr>
      </w:pPr>
      <w:r>
        <w:rPr>
          <w:rFonts w:hint="eastAsia" w:ascii="宋体" w:hAnsi="宋体" w:eastAsia="宋体" w:cs="@仿宋_GB2312"/>
          <w:b/>
          <w:bCs/>
          <w:color w:val="auto"/>
          <w:sz w:val="24"/>
          <w:szCs w:val="18"/>
          <w:highlight w:val="none"/>
          <w:lang w:eastAsia="zh-CN"/>
        </w:rPr>
        <w:t>（</w:t>
      </w:r>
      <w:r>
        <w:rPr>
          <w:rFonts w:hint="eastAsia" w:ascii="宋体" w:hAnsi="宋体" w:eastAsia="宋体" w:cs="@仿宋_GB2312"/>
          <w:b/>
          <w:bCs/>
          <w:color w:val="auto"/>
          <w:sz w:val="24"/>
          <w:szCs w:val="18"/>
          <w:highlight w:val="none"/>
          <w:lang w:val="en-US" w:eastAsia="zh-CN"/>
        </w:rPr>
        <w:t>一</w:t>
      </w:r>
      <w:r>
        <w:rPr>
          <w:rFonts w:hint="eastAsia" w:ascii="宋体" w:hAnsi="宋体" w:eastAsia="宋体" w:cs="@仿宋_GB2312"/>
          <w:b/>
          <w:bCs/>
          <w:color w:val="auto"/>
          <w:sz w:val="24"/>
          <w:szCs w:val="18"/>
          <w:highlight w:val="none"/>
          <w:lang w:eastAsia="zh-CN"/>
        </w:rPr>
        <w:t>）</w:t>
      </w:r>
      <w:r>
        <w:rPr>
          <w:rFonts w:hint="eastAsia" w:ascii="宋体" w:hAnsi="宋体" w:eastAsia="宋体" w:cs="@仿宋_GB2312"/>
          <w:b/>
          <w:bCs/>
          <w:color w:val="auto"/>
          <w:sz w:val="24"/>
          <w:szCs w:val="18"/>
          <w:highlight w:val="none"/>
          <w:lang w:val="en-US" w:eastAsia="zh-CN"/>
        </w:rPr>
        <w:t>主要标的物</w:t>
      </w:r>
    </w:p>
    <w:tbl>
      <w:tblPr>
        <w:tblStyle w:val="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704"/>
        <w:gridCol w:w="1100"/>
        <w:gridCol w:w="2877"/>
        <w:gridCol w:w="1044"/>
        <w:gridCol w:w="795"/>
        <w:gridCol w:w="978"/>
        <w:gridCol w:w="903"/>
      </w:tblGrid>
      <w:tr w14:paraId="5B02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9" w:type="pct"/>
            <w:vAlign w:val="center"/>
          </w:tcPr>
          <w:p w14:paraId="42F071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序号</w:t>
            </w:r>
          </w:p>
        </w:tc>
        <w:tc>
          <w:tcPr>
            <w:tcW w:w="654" w:type="pct"/>
            <w:vAlign w:val="center"/>
          </w:tcPr>
          <w:p w14:paraId="471502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货物名称</w:t>
            </w:r>
          </w:p>
        </w:tc>
        <w:tc>
          <w:tcPr>
            <w:tcW w:w="1711" w:type="pct"/>
            <w:vAlign w:val="center"/>
          </w:tcPr>
          <w:p w14:paraId="1183FC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技术参数及要求</w:t>
            </w:r>
          </w:p>
        </w:tc>
        <w:tc>
          <w:tcPr>
            <w:tcW w:w="621" w:type="pct"/>
            <w:vAlign w:val="center"/>
          </w:tcPr>
          <w:p w14:paraId="6D027C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数量</w:t>
            </w:r>
          </w:p>
          <w:p w14:paraId="007968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（单位）</w:t>
            </w:r>
          </w:p>
        </w:tc>
        <w:tc>
          <w:tcPr>
            <w:tcW w:w="473" w:type="pct"/>
            <w:vAlign w:val="center"/>
          </w:tcPr>
          <w:p w14:paraId="513290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所属</w:t>
            </w:r>
          </w:p>
          <w:p w14:paraId="048AFE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行业</w:t>
            </w:r>
          </w:p>
        </w:tc>
        <w:tc>
          <w:tcPr>
            <w:tcW w:w="582" w:type="pct"/>
            <w:vAlign w:val="center"/>
          </w:tcPr>
          <w:p w14:paraId="5C34A4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
                <w:bCs/>
                <w:color w:val="auto"/>
                <w:sz w:val="24"/>
                <w:szCs w:val="18"/>
                <w:highlight w:val="none"/>
                <w:lang w:val="en-US" w:eastAsia="zh-CN"/>
              </w:rPr>
            </w:pPr>
            <w:r>
              <w:rPr>
                <w:rFonts w:hint="eastAsia" w:ascii="宋体" w:hAnsi="宋体" w:eastAsia="宋体" w:cs="@仿宋_GB2312"/>
                <w:b/>
                <w:bCs/>
                <w:color w:val="auto"/>
                <w:sz w:val="24"/>
                <w:szCs w:val="18"/>
                <w:highlight w:val="none"/>
                <w:lang w:val="en-US" w:eastAsia="zh-CN"/>
              </w:rPr>
              <w:t>是否为核心产品</w:t>
            </w:r>
          </w:p>
        </w:tc>
        <w:tc>
          <w:tcPr>
            <w:tcW w:w="537" w:type="pct"/>
            <w:vAlign w:val="center"/>
          </w:tcPr>
          <w:p w14:paraId="19E613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备注</w:t>
            </w:r>
          </w:p>
        </w:tc>
      </w:tr>
      <w:tr w14:paraId="71D8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9" w:hRule="atLeast"/>
          <w:jc w:val="center"/>
        </w:trPr>
        <w:tc>
          <w:tcPr>
            <w:tcW w:w="419" w:type="pct"/>
            <w:vAlign w:val="center"/>
          </w:tcPr>
          <w:p w14:paraId="7D12DA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1</w:t>
            </w:r>
          </w:p>
        </w:tc>
        <w:tc>
          <w:tcPr>
            <w:tcW w:w="654" w:type="pct"/>
            <w:vAlign w:val="center"/>
          </w:tcPr>
          <w:p w14:paraId="018921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血液透析机</w:t>
            </w:r>
          </w:p>
        </w:tc>
        <w:tc>
          <w:tcPr>
            <w:tcW w:w="1711" w:type="pct"/>
            <w:vAlign w:val="center"/>
          </w:tcPr>
          <w:p w14:paraId="58AB8A1B">
            <w:pPr>
              <w:spacing w:line="400" w:lineRule="exact"/>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一、功能</w:t>
            </w:r>
            <w:r>
              <w:rPr>
                <w:rFonts w:hint="eastAsia" w:ascii="宋体" w:hAnsi="宋体" w:eastAsia="宋体" w:cs="@仿宋_GB2312"/>
                <w:bCs/>
                <w:color w:val="auto"/>
                <w:sz w:val="24"/>
                <w:szCs w:val="18"/>
                <w:highlight w:val="none"/>
              </w:rPr>
              <w:t>配置</w:t>
            </w:r>
          </w:p>
          <w:p w14:paraId="5EC0C6D5">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1.</w:t>
            </w:r>
            <w:r>
              <w:rPr>
                <w:rFonts w:hint="eastAsia" w:ascii="宋体" w:hAnsi="宋体" w:eastAsia="宋体" w:cs="@仿宋_GB2312"/>
                <w:bCs/>
                <w:color w:val="auto"/>
                <w:sz w:val="24"/>
                <w:szCs w:val="18"/>
                <w:highlight w:val="none"/>
              </w:rPr>
              <w:t>支持血液透析、单纯超滤和序贯透析治疗模式。</w:t>
            </w:r>
          </w:p>
          <w:p w14:paraId="46695C10">
            <w:pPr>
              <w:numPr>
                <w:ilvl w:val="-1"/>
                <w:numId w:val="0"/>
              </w:numPr>
              <w:spacing w:line="400" w:lineRule="exact"/>
              <w:ind w:left="0"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2.</w:t>
            </w:r>
            <w:r>
              <w:rPr>
                <w:rFonts w:hint="eastAsia" w:ascii="宋体" w:hAnsi="宋体" w:eastAsia="宋体" w:cs="@仿宋_GB2312"/>
                <w:bCs/>
                <w:color w:val="auto"/>
                <w:sz w:val="24"/>
                <w:szCs w:val="18"/>
                <w:highlight w:val="none"/>
              </w:rPr>
              <w:t>设备开机后进入强制自检程序，</w:t>
            </w:r>
            <w:r>
              <w:rPr>
                <w:rFonts w:hint="eastAsia" w:ascii="宋体" w:hAnsi="宋体" w:eastAsia="宋体" w:cs="@仿宋_GB2312"/>
                <w:bCs/>
                <w:color w:val="auto"/>
                <w:sz w:val="24"/>
                <w:szCs w:val="18"/>
                <w:highlight w:val="none"/>
                <w:lang w:val="en-US" w:eastAsia="zh-CN"/>
              </w:rPr>
              <w:t>不可跳过。</w:t>
            </w:r>
            <w:r>
              <w:rPr>
                <w:rFonts w:hint="eastAsia" w:ascii="宋体" w:hAnsi="宋体" w:eastAsia="宋体" w:cs="@仿宋_GB2312"/>
                <w:bCs/>
                <w:color w:val="auto"/>
                <w:sz w:val="24"/>
                <w:szCs w:val="18"/>
                <w:highlight w:val="none"/>
              </w:rPr>
              <w:t>治疗结束后具备自动关机功能。</w:t>
            </w:r>
          </w:p>
          <w:p w14:paraId="2D2A26BC">
            <w:pPr>
              <w:numPr>
                <w:ilvl w:val="-1"/>
                <w:numId w:val="0"/>
              </w:numPr>
              <w:spacing w:line="400" w:lineRule="exact"/>
              <w:ind w:left="0"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3.★采用容量式平衡腔超滤控制系统；采用容量式平衡腔超滤控制系统，平衡腔容量≤100ml或具有复式泵加脱水泵的平衡与脱水控制系统。</w:t>
            </w:r>
          </w:p>
          <w:p w14:paraId="4C3C4971">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4.</w:t>
            </w:r>
            <w:r>
              <w:rPr>
                <w:rFonts w:hint="eastAsia" w:ascii="宋体" w:hAnsi="宋体" w:eastAsia="宋体" w:cs="@仿宋_GB2312"/>
                <w:bCs/>
                <w:color w:val="auto"/>
                <w:sz w:val="24"/>
                <w:szCs w:val="18"/>
                <w:highlight w:val="none"/>
              </w:rPr>
              <w:t>在泵和电磁阀上配置专门的电极，进行动作监视。</w:t>
            </w:r>
          </w:p>
          <w:p w14:paraId="40183D75">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 w:val="0"/>
                <w:bCs/>
                <w:i w:val="0"/>
                <w:iCs w:val="0"/>
                <w:color w:val="auto"/>
                <w:kern w:val="2"/>
                <w:sz w:val="24"/>
                <w:szCs w:val="18"/>
                <w:highlight w:val="none"/>
                <w:vertAlign w:val="baseline"/>
                <w:lang w:val="en-US" w:eastAsia="zh-CN" w:bidi="ar-SA"/>
              </w:rPr>
              <w:t>5.★</w:t>
            </w:r>
            <w:r>
              <w:rPr>
                <w:rFonts w:hint="eastAsia" w:ascii="宋体" w:hAnsi="宋体" w:eastAsia="宋体" w:cs="@仿宋_GB2312"/>
                <w:bCs/>
                <w:color w:val="auto"/>
                <w:sz w:val="24"/>
                <w:szCs w:val="18"/>
                <w:highlight w:val="none"/>
              </w:rPr>
              <w:t>15英寸</w:t>
            </w:r>
            <w:r>
              <w:rPr>
                <w:rFonts w:hint="eastAsia" w:ascii="宋体" w:hAnsi="宋体" w:eastAsia="宋体" w:cs="@仿宋_GB2312"/>
                <w:bCs/>
                <w:color w:val="auto"/>
                <w:sz w:val="24"/>
                <w:szCs w:val="18"/>
                <w:highlight w:val="none"/>
                <w:lang w:val="en-US"/>
              </w:rPr>
              <w:t>可旋转</w:t>
            </w:r>
            <w:r>
              <w:rPr>
                <w:rFonts w:hint="eastAsia" w:ascii="宋体" w:hAnsi="宋体" w:eastAsia="宋体" w:cs="@仿宋_GB2312"/>
                <w:bCs/>
                <w:color w:val="auto"/>
                <w:sz w:val="24"/>
                <w:szCs w:val="18"/>
                <w:highlight w:val="none"/>
              </w:rPr>
              <w:t>彩色液晶显示器，触摸屏操作，全中文操作系统。</w:t>
            </w:r>
          </w:p>
          <w:p w14:paraId="4650EFAF">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 w:val="0"/>
                <w:bCs/>
                <w:i w:val="0"/>
                <w:iCs w:val="0"/>
                <w:color w:val="auto"/>
                <w:kern w:val="2"/>
                <w:sz w:val="24"/>
                <w:szCs w:val="18"/>
                <w:highlight w:val="none"/>
                <w:vertAlign w:val="baseline"/>
                <w:lang w:val="en-US" w:eastAsia="zh-CN" w:bidi="ar-SA"/>
              </w:rPr>
              <w:t>6.★</w:t>
            </w:r>
            <w:r>
              <w:rPr>
                <w:rFonts w:hint="eastAsia" w:ascii="宋体" w:hAnsi="宋体" w:eastAsia="宋体" w:cs="@仿宋_GB2312"/>
                <w:bCs/>
                <w:color w:val="auto"/>
                <w:sz w:val="24"/>
                <w:szCs w:val="18"/>
                <w:highlight w:val="none"/>
              </w:rPr>
              <w:t>具</w:t>
            </w:r>
            <w:r>
              <w:rPr>
                <w:rFonts w:hint="eastAsia" w:ascii="宋体" w:hAnsi="宋体" w:eastAsia="宋体" w:cs="@仿宋_GB2312"/>
                <w:bCs/>
                <w:color w:val="auto"/>
                <w:sz w:val="24"/>
                <w:szCs w:val="18"/>
                <w:highlight w:val="none"/>
                <w:lang w:val="en-US"/>
              </w:rPr>
              <w:t>有4色</w:t>
            </w:r>
            <w:r>
              <w:rPr>
                <w:rFonts w:hint="eastAsia" w:ascii="宋体" w:hAnsi="宋体" w:eastAsia="宋体" w:cs="@仿宋_GB2312"/>
                <w:bCs/>
                <w:color w:val="auto"/>
                <w:sz w:val="24"/>
                <w:szCs w:val="18"/>
                <w:highlight w:val="none"/>
              </w:rPr>
              <w:t>声光报警指示，具备全中文报警自我解释功能，可提示报警的原因与排除的方式</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lang w:val="en-US" w:eastAsia="zh-CN"/>
              </w:rPr>
              <w:t>具有</w:t>
            </w:r>
            <w:r>
              <w:rPr>
                <w:rFonts w:hint="eastAsia" w:ascii="宋体" w:hAnsi="宋体" w:eastAsia="宋体" w:cs="@仿宋_GB2312"/>
                <w:bCs/>
                <w:color w:val="auto"/>
                <w:sz w:val="24"/>
                <w:szCs w:val="18"/>
                <w:highlight w:val="none"/>
              </w:rPr>
              <w:t>多种音乐提示</w:t>
            </w:r>
            <w:r>
              <w:rPr>
                <w:rFonts w:hint="eastAsia" w:ascii="宋体" w:hAnsi="宋体" w:eastAsia="宋体" w:cs="@仿宋_GB2312"/>
                <w:bCs/>
                <w:color w:val="auto"/>
                <w:sz w:val="24"/>
                <w:szCs w:val="18"/>
                <w:highlight w:val="none"/>
                <w:lang w:val="en-US" w:eastAsia="zh-CN"/>
              </w:rPr>
              <w:t>功能</w:t>
            </w:r>
            <w:r>
              <w:rPr>
                <w:rFonts w:hint="eastAsia" w:ascii="宋体" w:hAnsi="宋体" w:eastAsia="宋体" w:cs="@仿宋_GB2312"/>
                <w:bCs/>
                <w:color w:val="auto"/>
                <w:sz w:val="24"/>
                <w:szCs w:val="18"/>
                <w:highlight w:val="none"/>
              </w:rPr>
              <w:t>。</w:t>
            </w:r>
          </w:p>
          <w:p w14:paraId="6C37AA27">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7.</w:t>
            </w:r>
            <w:r>
              <w:rPr>
                <w:rFonts w:hint="eastAsia" w:ascii="宋体" w:hAnsi="宋体" w:eastAsia="宋体" w:cs="@仿宋_GB2312"/>
                <w:bCs/>
                <w:color w:val="auto"/>
                <w:sz w:val="24"/>
                <w:szCs w:val="18"/>
                <w:highlight w:val="none"/>
              </w:rPr>
              <w:t>具有监测动脉压、静脉压</w:t>
            </w:r>
            <w:r>
              <w:rPr>
                <w:rFonts w:hint="eastAsia" w:ascii="宋体" w:hAnsi="宋体" w:eastAsia="宋体" w:cs="@仿宋_GB2312"/>
                <w:bCs/>
                <w:color w:val="auto"/>
                <w:sz w:val="24"/>
                <w:szCs w:val="18"/>
                <w:highlight w:val="none"/>
                <w:lang w:val="en-US" w:eastAsia="zh-CN"/>
              </w:rPr>
              <w:t>2</w:t>
            </w:r>
            <w:r>
              <w:rPr>
                <w:rFonts w:hint="eastAsia" w:ascii="宋体" w:hAnsi="宋体" w:eastAsia="宋体" w:cs="@仿宋_GB2312"/>
                <w:bCs/>
                <w:color w:val="auto"/>
                <w:sz w:val="24"/>
                <w:szCs w:val="18"/>
                <w:highlight w:val="none"/>
              </w:rPr>
              <w:t>个压力监测口，能同时监测动脉压和静脉压。</w:t>
            </w:r>
          </w:p>
          <w:p w14:paraId="7428015E">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8.</w:t>
            </w:r>
            <w:r>
              <w:rPr>
                <w:rFonts w:hint="eastAsia" w:ascii="宋体" w:hAnsi="宋体" w:eastAsia="宋体" w:cs="@仿宋_GB2312"/>
                <w:bCs/>
                <w:color w:val="auto"/>
                <w:sz w:val="24"/>
                <w:szCs w:val="18"/>
                <w:highlight w:val="none"/>
              </w:rPr>
              <w:t>可实时图文显示参数，包括动脉压、静脉压、跨膜压、总电导度、碳酸氢盐电导度、透析液温度、血流速度、超滤速度等。</w:t>
            </w:r>
          </w:p>
          <w:p w14:paraId="69ECE5CF">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9.</w:t>
            </w:r>
            <w:r>
              <w:rPr>
                <w:rFonts w:hint="eastAsia" w:ascii="宋体" w:hAnsi="宋体" w:eastAsia="宋体" w:cs="@仿宋_GB2312"/>
                <w:bCs/>
                <w:color w:val="auto"/>
                <w:sz w:val="24"/>
                <w:szCs w:val="18"/>
                <w:highlight w:val="none"/>
              </w:rPr>
              <w:t>具有趋势图观察功能，可提供超滤和钠离子趋势图、动静脉压力趋势图、血压趋势图观察功能</w:t>
            </w:r>
            <w:r>
              <w:rPr>
                <w:rFonts w:hint="eastAsia" w:ascii="宋体" w:hAnsi="宋体" w:eastAsia="宋体" w:cs="@仿宋_GB2312"/>
                <w:bCs/>
                <w:color w:val="auto"/>
                <w:sz w:val="24"/>
                <w:szCs w:val="18"/>
                <w:highlight w:val="none"/>
                <w:lang w:eastAsia="zh-CN"/>
              </w:rPr>
              <w:t>。</w:t>
            </w:r>
          </w:p>
          <w:p w14:paraId="6A7EDF20">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10.</w:t>
            </w:r>
            <w:r>
              <w:rPr>
                <w:rFonts w:hint="eastAsia" w:ascii="宋体" w:hAnsi="宋体" w:eastAsia="宋体" w:cs="@仿宋_GB2312"/>
                <w:bCs/>
                <w:color w:val="auto"/>
                <w:sz w:val="24"/>
                <w:szCs w:val="18"/>
                <w:highlight w:val="none"/>
              </w:rPr>
              <w:t>具有肝素泵，可设定</w:t>
            </w:r>
            <w:r>
              <w:rPr>
                <w:rFonts w:hint="eastAsia" w:ascii="宋体" w:hAnsi="宋体" w:eastAsia="宋体" w:cs="@仿宋_GB2312"/>
                <w:bCs/>
                <w:color w:val="auto"/>
                <w:sz w:val="24"/>
                <w:szCs w:val="18"/>
                <w:highlight w:val="none"/>
                <w:lang w:val="en-US" w:eastAsia="zh-CN"/>
              </w:rPr>
              <w:t>提前停泵时间、</w:t>
            </w:r>
            <w:r>
              <w:rPr>
                <w:rFonts w:hint="eastAsia" w:ascii="宋体" w:hAnsi="宋体" w:eastAsia="宋体" w:cs="@仿宋_GB2312"/>
                <w:bCs/>
                <w:color w:val="auto"/>
                <w:sz w:val="24"/>
                <w:szCs w:val="18"/>
                <w:highlight w:val="none"/>
              </w:rPr>
              <w:t>快速注入，</w:t>
            </w:r>
            <w:r>
              <w:rPr>
                <w:rFonts w:hint="eastAsia" w:ascii="宋体" w:hAnsi="宋体" w:eastAsia="宋体" w:cs="@仿宋_GB2312"/>
                <w:bCs/>
                <w:color w:val="auto"/>
                <w:sz w:val="24"/>
                <w:szCs w:val="18"/>
                <w:highlight w:val="none"/>
                <w:lang w:val="en-US" w:eastAsia="zh-CN"/>
              </w:rPr>
              <w:t>可显示肝素累积量，</w:t>
            </w:r>
            <w:r>
              <w:rPr>
                <w:rFonts w:hint="eastAsia" w:ascii="宋体" w:hAnsi="宋体" w:eastAsia="宋体" w:cs="@仿宋_GB2312"/>
                <w:bCs/>
                <w:color w:val="auto"/>
                <w:sz w:val="24"/>
                <w:szCs w:val="18"/>
                <w:highlight w:val="none"/>
              </w:rPr>
              <w:t>兼容不同规格注射器。</w:t>
            </w:r>
          </w:p>
          <w:p w14:paraId="4E735839">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11.</w:t>
            </w:r>
            <w:r>
              <w:rPr>
                <w:rFonts w:hint="eastAsia" w:ascii="宋体" w:hAnsi="宋体" w:eastAsia="宋体" w:cs="@仿宋_GB2312"/>
                <w:bCs/>
                <w:color w:val="auto"/>
                <w:sz w:val="24"/>
                <w:szCs w:val="18"/>
                <w:highlight w:val="none"/>
              </w:rPr>
              <w:t>光电式红绿双色漏血检测功能。</w:t>
            </w:r>
          </w:p>
          <w:p w14:paraId="511E2BF4">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12.</w:t>
            </w:r>
            <w:r>
              <w:rPr>
                <w:rFonts w:hint="eastAsia" w:ascii="宋体" w:hAnsi="宋体" w:eastAsia="宋体" w:cs="@仿宋_GB2312"/>
                <w:bCs/>
                <w:color w:val="auto"/>
                <w:sz w:val="24"/>
                <w:szCs w:val="18"/>
                <w:highlight w:val="none"/>
              </w:rPr>
              <w:t>具有</w:t>
            </w:r>
            <w:r>
              <w:rPr>
                <w:rFonts w:hint="eastAsia" w:ascii="宋体" w:hAnsi="宋体" w:eastAsia="宋体" w:cs="@仿宋_GB2312"/>
                <w:bCs/>
                <w:color w:val="auto"/>
                <w:sz w:val="24"/>
                <w:szCs w:val="18"/>
                <w:highlight w:val="none"/>
                <w:lang w:val="en-US" w:eastAsia="zh-CN"/>
              </w:rPr>
              <w:t>1</w:t>
            </w:r>
            <w:r>
              <w:rPr>
                <w:rFonts w:hint="eastAsia" w:ascii="宋体" w:hAnsi="宋体" w:eastAsia="宋体" w:cs="@仿宋_GB2312"/>
                <w:bCs/>
                <w:color w:val="auto"/>
                <w:sz w:val="24"/>
                <w:szCs w:val="18"/>
                <w:highlight w:val="none"/>
              </w:rPr>
              <w:t>个气泡检测器、</w:t>
            </w:r>
            <w:r>
              <w:rPr>
                <w:rFonts w:hint="eastAsia" w:ascii="宋体" w:hAnsi="宋体" w:eastAsia="宋体" w:cs="@仿宋_GB2312"/>
                <w:bCs/>
                <w:color w:val="auto"/>
                <w:sz w:val="24"/>
                <w:szCs w:val="18"/>
                <w:highlight w:val="none"/>
                <w:lang w:val="en-US" w:eastAsia="zh-CN"/>
              </w:rPr>
              <w:t>1</w:t>
            </w:r>
            <w:r>
              <w:rPr>
                <w:rFonts w:hint="eastAsia" w:ascii="宋体" w:hAnsi="宋体" w:eastAsia="宋体" w:cs="@仿宋_GB2312"/>
                <w:bCs/>
                <w:color w:val="auto"/>
                <w:sz w:val="24"/>
                <w:szCs w:val="18"/>
                <w:highlight w:val="none"/>
              </w:rPr>
              <w:t>个血液判别器、</w:t>
            </w:r>
            <w:r>
              <w:rPr>
                <w:rFonts w:hint="eastAsia" w:ascii="宋体" w:hAnsi="宋体" w:eastAsia="宋体" w:cs="@仿宋_GB2312"/>
                <w:bCs/>
                <w:color w:val="auto"/>
                <w:sz w:val="24"/>
                <w:szCs w:val="18"/>
                <w:highlight w:val="none"/>
                <w:lang w:val="en-US" w:eastAsia="zh-CN"/>
              </w:rPr>
              <w:t>1</w:t>
            </w:r>
            <w:r>
              <w:rPr>
                <w:rFonts w:hint="eastAsia" w:ascii="宋体" w:hAnsi="宋体" w:eastAsia="宋体" w:cs="@仿宋_GB2312"/>
                <w:bCs/>
                <w:color w:val="auto"/>
                <w:sz w:val="24"/>
                <w:szCs w:val="18"/>
                <w:highlight w:val="none"/>
              </w:rPr>
              <w:t>个管路检测器</w:t>
            </w:r>
            <w:r>
              <w:rPr>
                <w:rFonts w:hint="eastAsia" w:ascii="宋体" w:hAnsi="宋体" w:eastAsia="宋体" w:cs="@仿宋_GB2312"/>
                <w:bCs/>
                <w:color w:val="auto"/>
                <w:sz w:val="24"/>
                <w:szCs w:val="18"/>
                <w:highlight w:val="none"/>
                <w:lang w:val="en-US" w:eastAsia="zh-CN"/>
              </w:rPr>
              <w:t>和</w:t>
            </w:r>
            <w:r>
              <w:rPr>
                <w:rFonts w:hint="eastAsia" w:ascii="宋体" w:hAnsi="宋体" w:eastAsia="宋体" w:cs="@仿宋_GB2312"/>
                <w:bCs/>
                <w:color w:val="auto"/>
                <w:sz w:val="24"/>
                <w:szCs w:val="18"/>
                <w:highlight w:val="none"/>
              </w:rPr>
              <w:t>1个静脉夹。</w:t>
            </w:r>
          </w:p>
          <w:p w14:paraId="698D01FC">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13.</w:t>
            </w:r>
            <w:r>
              <w:rPr>
                <w:rFonts w:hint="eastAsia" w:ascii="宋体" w:hAnsi="宋体" w:eastAsia="宋体" w:cs="@仿宋_GB2312"/>
                <w:bCs/>
                <w:color w:val="auto"/>
                <w:sz w:val="24"/>
                <w:szCs w:val="18"/>
                <w:highlight w:val="none"/>
              </w:rPr>
              <w:t>具有血液探测器传感器，具有血液识别功能，可发出引血及回血的提示，方便操作</w:t>
            </w:r>
            <w:r>
              <w:rPr>
                <w:rFonts w:hint="eastAsia" w:ascii="宋体" w:hAnsi="宋体" w:eastAsia="宋体" w:cs="@仿宋_GB2312"/>
                <w:bCs/>
                <w:color w:val="auto"/>
                <w:sz w:val="24"/>
                <w:szCs w:val="18"/>
                <w:highlight w:val="none"/>
                <w:lang w:eastAsia="zh-CN"/>
              </w:rPr>
              <w:t>。</w:t>
            </w:r>
          </w:p>
          <w:p w14:paraId="51E67608">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14.</w:t>
            </w:r>
            <w:r>
              <w:rPr>
                <w:rFonts w:hint="eastAsia" w:ascii="宋体" w:hAnsi="宋体" w:eastAsia="宋体" w:cs="@仿宋_GB2312"/>
                <w:bCs/>
                <w:color w:val="auto"/>
                <w:sz w:val="24"/>
                <w:szCs w:val="18"/>
                <w:highlight w:val="none"/>
              </w:rPr>
              <w:t>具有个性化治疗曲线，包括透析液浓度、碳酸氢盐浓度和超滤曲线。可预存9条透析液浓度曲线</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lang w:val="en-US" w:eastAsia="zh-CN"/>
              </w:rPr>
              <w:t>9条</w:t>
            </w:r>
            <w:r>
              <w:rPr>
                <w:rFonts w:hint="eastAsia" w:ascii="宋体" w:hAnsi="宋体" w:eastAsia="宋体" w:cs="@仿宋_GB2312"/>
                <w:bCs/>
                <w:color w:val="auto"/>
                <w:sz w:val="24"/>
                <w:szCs w:val="18"/>
                <w:highlight w:val="none"/>
              </w:rPr>
              <w:t>碳酸氢盐浓度</w:t>
            </w:r>
            <w:r>
              <w:rPr>
                <w:rFonts w:hint="eastAsia" w:ascii="宋体" w:hAnsi="宋体" w:eastAsia="宋体" w:cs="@仿宋_GB2312"/>
                <w:bCs/>
                <w:color w:val="auto"/>
                <w:sz w:val="24"/>
                <w:szCs w:val="18"/>
                <w:highlight w:val="none"/>
                <w:lang w:val="en-US" w:eastAsia="zh-CN"/>
              </w:rPr>
              <w:t>曲线、9条</w:t>
            </w:r>
            <w:r>
              <w:rPr>
                <w:rFonts w:hint="eastAsia" w:ascii="宋体" w:hAnsi="宋体" w:eastAsia="宋体" w:cs="@仿宋_GB2312"/>
                <w:bCs/>
                <w:color w:val="auto"/>
                <w:sz w:val="24"/>
                <w:szCs w:val="18"/>
                <w:highlight w:val="none"/>
              </w:rPr>
              <w:t>超滤曲线，实现个性化透析。</w:t>
            </w:r>
          </w:p>
          <w:p w14:paraId="19443B9A">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15.</w:t>
            </w:r>
            <w:r>
              <w:rPr>
                <w:rFonts w:hint="eastAsia" w:ascii="宋体" w:hAnsi="宋体" w:eastAsia="宋体" w:cs="@仿宋_GB2312"/>
                <w:bCs/>
                <w:color w:val="auto"/>
                <w:sz w:val="24"/>
                <w:szCs w:val="18"/>
                <w:highlight w:val="none"/>
              </w:rPr>
              <w:t>先吸B液后吸A液，透析液浓度和B液浓度可单独监测并控制。A</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B液吸管可联机整合消毒，无需清洗棒等其他额外消耗品。</w:t>
            </w:r>
          </w:p>
          <w:p w14:paraId="17B59E8D">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16.</w:t>
            </w:r>
            <w:r>
              <w:rPr>
                <w:rFonts w:hint="eastAsia" w:ascii="宋体" w:hAnsi="宋体" w:eastAsia="宋体" w:cs="@仿宋_GB2312"/>
                <w:bCs/>
                <w:color w:val="auto"/>
                <w:sz w:val="24"/>
                <w:szCs w:val="18"/>
                <w:highlight w:val="none"/>
              </w:rPr>
              <w:t>支持使用柠檬酸、次氯酸钠、过氧乙酸等多种消毒液。热水柠檬酸消毒温度最高可达</w:t>
            </w:r>
            <w:r>
              <w:rPr>
                <w:rFonts w:hint="eastAsia" w:ascii="宋体" w:hAnsi="宋体" w:eastAsia="宋体" w:cs="@仿宋_GB2312"/>
                <w:bCs/>
                <w:color w:val="auto"/>
                <w:sz w:val="24"/>
                <w:szCs w:val="18"/>
                <w:highlight w:val="none"/>
                <w:lang w:val="en-US"/>
              </w:rPr>
              <w:t>≥</w:t>
            </w:r>
            <w:r>
              <w:rPr>
                <w:rFonts w:hint="eastAsia" w:ascii="宋体" w:hAnsi="宋体" w:eastAsia="宋体" w:cs="@仿宋_GB2312"/>
                <w:bCs/>
                <w:color w:val="auto"/>
                <w:sz w:val="24"/>
                <w:szCs w:val="18"/>
                <w:highlight w:val="none"/>
              </w:rPr>
              <w:t>92℃。消毒脱钙一体化完成时间</w:t>
            </w:r>
            <w:r>
              <w:rPr>
                <w:rFonts w:hint="eastAsia" w:ascii="宋体" w:hAnsi="宋体" w:eastAsia="宋体" w:cs="@仿宋_GB2312"/>
                <w:bCs/>
                <w:color w:val="auto"/>
                <w:sz w:val="24"/>
                <w:szCs w:val="18"/>
                <w:highlight w:val="none"/>
                <w:lang w:val="en-US"/>
              </w:rPr>
              <w:t>≤</w:t>
            </w:r>
            <w:r>
              <w:rPr>
                <w:rFonts w:hint="eastAsia" w:ascii="宋体" w:hAnsi="宋体" w:eastAsia="宋体" w:cs="@仿宋_GB2312"/>
                <w:bCs/>
                <w:color w:val="auto"/>
                <w:sz w:val="24"/>
                <w:szCs w:val="18"/>
                <w:highlight w:val="none"/>
              </w:rPr>
              <w:t>37min。具备消毒液吸空报警功能</w:t>
            </w:r>
            <w:r>
              <w:rPr>
                <w:rFonts w:hint="eastAsia" w:ascii="宋体" w:hAnsi="宋体" w:eastAsia="宋体" w:cs="@仿宋_GB2312"/>
                <w:bCs/>
                <w:color w:val="auto"/>
                <w:sz w:val="24"/>
                <w:szCs w:val="18"/>
                <w:highlight w:val="none"/>
                <w:lang w:eastAsia="zh-CN"/>
              </w:rPr>
              <w:t>。</w:t>
            </w:r>
          </w:p>
          <w:p w14:paraId="18D3A8EE">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17.</w:t>
            </w:r>
            <w:r>
              <w:rPr>
                <w:rFonts w:hint="eastAsia" w:ascii="宋体" w:hAnsi="宋体" w:eastAsia="宋体" w:cs="@仿宋_GB2312"/>
                <w:bCs/>
                <w:color w:val="auto"/>
                <w:sz w:val="24"/>
                <w:szCs w:val="18"/>
                <w:highlight w:val="none"/>
              </w:rPr>
              <w:t>支持</w:t>
            </w:r>
            <w:r>
              <w:rPr>
                <w:rFonts w:hint="eastAsia" w:ascii="宋体" w:hAnsi="宋体" w:eastAsia="宋体" w:cs="@仿宋_GB2312"/>
                <w:bCs/>
                <w:color w:val="auto"/>
                <w:sz w:val="24"/>
                <w:szCs w:val="18"/>
                <w:highlight w:val="none"/>
                <w:lang w:val="en-US" w:eastAsia="zh-CN"/>
              </w:rPr>
              <w:t>辅助</w:t>
            </w:r>
            <w:r>
              <w:rPr>
                <w:rFonts w:hint="eastAsia" w:ascii="宋体" w:hAnsi="宋体" w:eastAsia="宋体" w:cs="@仿宋_GB2312"/>
                <w:bCs/>
                <w:color w:val="auto"/>
                <w:sz w:val="24"/>
                <w:szCs w:val="18"/>
                <w:highlight w:val="none"/>
              </w:rPr>
              <w:t>预冲</w:t>
            </w:r>
            <w:r>
              <w:rPr>
                <w:rFonts w:hint="eastAsia" w:ascii="宋体" w:hAnsi="宋体" w:eastAsia="宋体" w:cs="@仿宋_GB2312"/>
                <w:bCs/>
                <w:color w:val="auto"/>
                <w:sz w:val="24"/>
                <w:szCs w:val="18"/>
                <w:highlight w:val="none"/>
                <w:lang w:val="en-US" w:eastAsia="zh-CN"/>
              </w:rPr>
              <w:t>功能。</w:t>
            </w:r>
          </w:p>
          <w:p w14:paraId="480A622C">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18.</w:t>
            </w:r>
            <w:r>
              <w:rPr>
                <w:rFonts w:hint="eastAsia" w:ascii="宋体" w:hAnsi="宋体" w:eastAsia="宋体" w:cs="@仿宋_GB2312"/>
                <w:bCs/>
                <w:color w:val="auto"/>
                <w:sz w:val="24"/>
                <w:szCs w:val="18"/>
                <w:highlight w:val="none"/>
              </w:rPr>
              <w:t>标准配置后备电池组件，停电时自动跳转后备电池供电</w:t>
            </w:r>
            <w:r>
              <w:rPr>
                <w:rFonts w:hint="eastAsia" w:ascii="宋体" w:hAnsi="宋体" w:eastAsia="宋体" w:cs="@仿宋_GB2312"/>
                <w:bCs/>
                <w:color w:val="auto"/>
                <w:sz w:val="24"/>
                <w:szCs w:val="18"/>
                <w:highlight w:val="none"/>
                <w:lang w:val="en-US"/>
              </w:rPr>
              <w:t>≥</w:t>
            </w:r>
            <w:r>
              <w:rPr>
                <w:rFonts w:hint="eastAsia" w:ascii="宋体" w:hAnsi="宋体" w:eastAsia="宋体" w:cs="@仿宋_GB2312"/>
                <w:bCs/>
                <w:color w:val="auto"/>
                <w:sz w:val="24"/>
                <w:szCs w:val="18"/>
                <w:highlight w:val="none"/>
                <w:lang w:val="en-US" w:eastAsia="zh-CN"/>
              </w:rPr>
              <w:t>30分钟</w:t>
            </w:r>
            <w:r>
              <w:rPr>
                <w:rFonts w:hint="eastAsia" w:ascii="宋体" w:hAnsi="宋体" w:eastAsia="宋体" w:cs="@仿宋_GB2312"/>
                <w:bCs/>
                <w:color w:val="auto"/>
                <w:sz w:val="24"/>
                <w:szCs w:val="18"/>
                <w:highlight w:val="none"/>
              </w:rPr>
              <w:t>，支持体外循环监测，报警系统。</w:t>
            </w:r>
          </w:p>
          <w:p w14:paraId="3962DD35">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19.</w:t>
            </w:r>
            <w:r>
              <w:rPr>
                <w:rFonts w:hint="eastAsia" w:ascii="宋体" w:hAnsi="宋体" w:eastAsia="宋体" w:cs="@仿宋_GB2312"/>
                <w:bCs/>
                <w:color w:val="auto"/>
                <w:sz w:val="24"/>
                <w:szCs w:val="18"/>
                <w:highlight w:val="none"/>
              </w:rPr>
              <w:t>具有省液模式</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可降低透析液流量</w:t>
            </w:r>
            <w:r>
              <w:rPr>
                <w:rFonts w:hint="eastAsia" w:ascii="宋体" w:hAnsi="宋体" w:eastAsia="宋体" w:cs="@仿宋_GB2312"/>
                <w:bCs/>
                <w:color w:val="auto"/>
                <w:sz w:val="24"/>
                <w:szCs w:val="18"/>
                <w:highlight w:val="none"/>
                <w:lang w:val="en-US" w:eastAsia="zh-CN"/>
              </w:rPr>
              <w:t>至200mL/min</w:t>
            </w:r>
            <w:r>
              <w:rPr>
                <w:rFonts w:hint="eastAsia" w:ascii="宋体" w:hAnsi="宋体" w:eastAsia="宋体" w:cs="@仿宋_GB2312"/>
                <w:bCs/>
                <w:color w:val="auto"/>
                <w:sz w:val="24"/>
                <w:szCs w:val="18"/>
                <w:highlight w:val="none"/>
                <w:lang w:eastAsia="zh-CN"/>
              </w:rPr>
              <w:t>。</w:t>
            </w:r>
          </w:p>
          <w:p w14:paraId="621F7F08">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20.具有透析液流速自动匹配血流速功能。</w:t>
            </w:r>
          </w:p>
          <w:p w14:paraId="3DDEE826">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21.</w:t>
            </w:r>
            <w:r>
              <w:rPr>
                <w:rFonts w:hint="eastAsia" w:ascii="宋体" w:hAnsi="宋体" w:eastAsia="宋体" w:cs="@仿宋_GB2312"/>
                <w:bCs/>
                <w:color w:val="auto"/>
                <w:sz w:val="24"/>
                <w:szCs w:val="18"/>
                <w:highlight w:val="none"/>
              </w:rPr>
              <w:t>具有应急功能，出现特殊情况，可实现自动旁路</w:t>
            </w:r>
            <w:r>
              <w:rPr>
                <w:rFonts w:hint="eastAsia" w:ascii="宋体" w:hAnsi="宋体" w:eastAsia="宋体" w:cs="@仿宋_GB2312"/>
                <w:bCs/>
                <w:color w:val="auto"/>
                <w:sz w:val="24"/>
                <w:szCs w:val="18"/>
                <w:highlight w:val="none"/>
                <w:lang w:val="en-US" w:eastAsia="zh-CN"/>
              </w:rPr>
              <w:t>切换</w:t>
            </w:r>
            <w:r>
              <w:rPr>
                <w:rFonts w:hint="eastAsia" w:ascii="宋体" w:hAnsi="宋体" w:eastAsia="宋体" w:cs="@仿宋_GB2312"/>
                <w:bCs/>
                <w:color w:val="auto"/>
                <w:sz w:val="24"/>
                <w:szCs w:val="18"/>
                <w:highlight w:val="none"/>
              </w:rPr>
              <w:t>、自动停止超滤、自动调节血流量0m</w:t>
            </w:r>
            <w:r>
              <w:rPr>
                <w:rFonts w:hint="eastAsia" w:ascii="宋体" w:hAnsi="宋体" w:eastAsia="宋体" w:cs="@仿宋_GB2312"/>
                <w:bCs/>
                <w:color w:val="auto"/>
                <w:sz w:val="24"/>
                <w:szCs w:val="18"/>
                <w:highlight w:val="none"/>
                <w:lang w:val="en-US" w:eastAsia="zh-CN"/>
              </w:rPr>
              <w:t>L</w:t>
            </w:r>
            <w:r>
              <w:rPr>
                <w:rFonts w:hint="eastAsia" w:ascii="宋体" w:hAnsi="宋体" w:eastAsia="宋体" w:cs="@仿宋_GB2312"/>
                <w:bCs/>
                <w:color w:val="auto"/>
                <w:sz w:val="24"/>
                <w:szCs w:val="18"/>
                <w:highlight w:val="none"/>
              </w:rPr>
              <w:t>/min</w:t>
            </w:r>
            <w:r>
              <w:rPr>
                <w:rFonts w:hint="eastAsia" w:ascii="宋体" w:hAnsi="宋体" w:eastAsia="宋体" w:cs="@仿宋_GB2312"/>
                <w:bCs/>
                <w:color w:val="auto"/>
                <w:sz w:val="24"/>
                <w:szCs w:val="18"/>
                <w:highlight w:val="none"/>
                <w:lang w:eastAsia="zh-CN"/>
              </w:rPr>
              <w:t>。</w:t>
            </w:r>
          </w:p>
          <w:p w14:paraId="40C4DDBA">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 w:val="0"/>
                <w:bCs/>
                <w:i w:val="0"/>
                <w:iCs w:val="0"/>
                <w:color w:val="auto"/>
                <w:kern w:val="2"/>
                <w:sz w:val="24"/>
                <w:szCs w:val="18"/>
                <w:highlight w:val="none"/>
                <w:vertAlign w:val="baseline"/>
                <w:lang w:val="en-US" w:eastAsia="zh-CN" w:bidi="ar-SA"/>
              </w:rPr>
              <w:t>22.★</w:t>
            </w:r>
            <w:r>
              <w:rPr>
                <w:rFonts w:hint="eastAsia" w:ascii="宋体" w:hAnsi="宋体" w:eastAsia="宋体" w:cs="@仿宋_GB2312"/>
                <w:bCs/>
                <w:color w:val="auto"/>
                <w:sz w:val="24"/>
                <w:szCs w:val="18"/>
                <w:highlight w:val="none"/>
              </w:rPr>
              <w:t>可监测所有的零部件的使用时间，在零部件磨损到期后发出更换提醒。</w:t>
            </w:r>
          </w:p>
          <w:p w14:paraId="0C8859C3">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23.</w:t>
            </w:r>
            <w:r>
              <w:rPr>
                <w:rFonts w:hint="eastAsia" w:ascii="宋体" w:hAnsi="宋体" w:eastAsia="宋体" w:cs="@仿宋_GB2312"/>
                <w:bCs/>
                <w:color w:val="auto"/>
                <w:sz w:val="24"/>
                <w:szCs w:val="18"/>
                <w:highlight w:val="none"/>
              </w:rPr>
              <w:t>具备一键自动排液功能，治疗结束后可一键自动排出透析器膜内、膜外及管路内液体。</w:t>
            </w:r>
          </w:p>
          <w:p w14:paraId="2A5B81ED">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24.</w:t>
            </w:r>
            <w:r>
              <w:rPr>
                <w:rFonts w:hint="eastAsia" w:ascii="宋体" w:hAnsi="宋体" w:eastAsia="宋体" w:cs="@仿宋_GB2312"/>
                <w:bCs/>
                <w:color w:val="auto"/>
                <w:sz w:val="24"/>
                <w:szCs w:val="18"/>
                <w:highlight w:val="none"/>
              </w:rPr>
              <w:t>具有透析日志功能，可随时查看存储的透析数据，存储16位患者记录</w:t>
            </w:r>
            <w:r>
              <w:rPr>
                <w:rFonts w:hint="eastAsia" w:ascii="宋体" w:hAnsi="宋体" w:eastAsia="宋体" w:cs="@仿宋_GB2312"/>
                <w:bCs/>
                <w:color w:val="auto"/>
                <w:sz w:val="24"/>
                <w:szCs w:val="18"/>
                <w:highlight w:val="none"/>
                <w:lang w:eastAsia="zh-CN"/>
              </w:rPr>
              <w:t>。</w:t>
            </w:r>
          </w:p>
          <w:p w14:paraId="5E0E4DCB">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25.</w:t>
            </w:r>
            <w:r>
              <w:rPr>
                <w:rFonts w:hint="eastAsia" w:ascii="宋体" w:hAnsi="宋体" w:eastAsia="宋体" w:cs="@仿宋_GB2312"/>
                <w:bCs/>
                <w:color w:val="auto"/>
                <w:sz w:val="24"/>
                <w:szCs w:val="18"/>
                <w:highlight w:val="none"/>
              </w:rPr>
              <w:t>透析器耗材开放式，可满足多种品牌耗材使用</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lang w:val="en-US" w:eastAsia="zh-CN"/>
              </w:rPr>
              <w:t>支持5种原液配方，每种配方可单独修改。</w:t>
            </w:r>
          </w:p>
          <w:p w14:paraId="1706D0FC">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26.</w:t>
            </w:r>
            <w:r>
              <w:rPr>
                <w:rFonts w:hint="eastAsia" w:ascii="宋体" w:hAnsi="宋体" w:eastAsia="宋体" w:cs="@仿宋_GB2312"/>
                <w:bCs/>
                <w:color w:val="auto"/>
                <w:sz w:val="24"/>
                <w:szCs w:val="18"/>
                <w:highlight w:val="none"/>
              </w:rPr>
              <w:t>具</w:t>
            </w:r>
            <w:r>
              <w:rPr>
                <w:rFonts w:hint="eastAsia" w:ascii="宋体" w:hAnsi="宋体" w:eastAsia="宋体" w:cs="@仿宋_GB2312"/>
                <w:bCs/>
                <w:color w:val="auto"/>
                <w:sz w:val="24"/>
                <w:szCs w:val="18"/>
                <w:highlight w:val="none"/>
                <w:lang w:val="en-US" w:eastAsia="zh-CN"/>
              </w:rPr>
              <w:t>有</w:t>
            </w:r>
            <w:r>
              <w:rPr>
                <w:rFonts w:hint="eastAsia" w:ascii="宋体" w:hAnsi="宋体" w:eastAsia="宋体" w:cs="@仿宋_GB2312"/>
                <w:bCs/>
                <w:color w:val="auto"/>
                <w:sz w:val="24"/>
                <w:szCs w:val="18"/>
                <w:highlight w:val="none"/>
              </w:rPr>
              <w:t>透析液回路配管监视功能。</w:t>
            </w:r>
          </w:p>
          <w:p w14:paraId="30BF26F7">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27.</w:t>
            </w:r>
            <w:r>
              <w:rPr>
                <w:rFonts w:hint="eastAsia" w:ascii="宋体" w:hAnsi="宋体" w:eastAsia="宋体" w:cs="@仿宋_GB2312"/>
                <w:bCs/>
                <w:color w:val="auto"/>
                <w:sz w:val="24"/>
                <w:szCs w:val="18"/>
                <w:highlight w:val="none"/>
              </w:rPr>
              <w:t>标配</w:t>
            </w:r>
            <w:r>
              <w:rPr>
                <w:rFonts w:hint="eastAsia" w:ascii="宋体" w:hAnsi="宋体" w:eastAsia="宋体" w:cs="@仿宋_GB2312"/>
                <w:bCs/>
                <w:color w:val="auto"/>
                <w:sz w:val="24"/>
                <w:szCs w:val="18"/>
                <w:highlight w:val="none"/>
                <w:lang w:val="en-US" w:eastAsia="zh-CN"/>
              </w:rPr>
              <w:t>1组</w:t>
            </w:r>
            <w:r>
              <w:rPr>
                <w:rFonts w:hint="eastAsia" w:ascii="宋体" w:hAnsi="宋体" w:eastAsia="宋体" w:cs="@仿宋_GB2312"/>
                <w:bCs/>
                <w:color w:val="auto"/>
                <w:sz w:val="24"/>
                <w:szCs w:val="18"/>
                <w:highlight w:val="none"/>
              </w:rPr>
              <w:t>透析液过滤器支架组件。</w:t>
            </w:r>
          </w:p>
          <w:p w14:paraId="4F317913">
            <w:pPr>
              <w:numPr>
                <w:ilvl w:val="-1"/>
                <w:numId w:val="0"/>
              </w:numPr>
              <w:spacing w:line="400" w:lineRule="exact"/>
              <w:ind w:left="0" w:left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28.</w:t>
            </w:r>
            <w:r>
              <w:rPr>
                <w:rFonts w:hint="eastAsia" w:ascii="宋体" w:hAnsi="宋体" w:eastAsia="宋体" w:cs="@仿宋_GB2312"/>
                <w:bCs/>
                <w:color w:val="auto"/>
                <w:sz w:val="24"/>
                <w:szCs w:val="18"/>
                <w:highlight w:val="none"/>
                <w:lang w:val="en-US"/>
              </w:rPr>
              <w:t>★屏幕配置：长时间不操作屏幕自动熄屏节约用电，延长屏幕寿命，配置红外人体感应装置可感应人体自动亮屏</w:t>
            </w:r>
          </w:p>
          <w:p w14:paraId="66E9EA88">
            <w:pPr>
              <w:spacing w:line="400" w:lineRule="exact"/>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二、</w:t>
            </w:r>
            <w:r>
              <w:rPr>
                <w:rFonts w:hint="eastAsia" w:ascii="宋体" w:hAnsi="宋体" w:eastAsia="宋体" w:cs="@仿宋_GB2312"/>
                <w:bCs/>
                <w:color w:val="auto"/>
                <w:sz w:val="24"/>
                <w:szCs w:val="18"/>
                <w:highlight w:val="none"/>
              </w:rPr>
              <w:t>技术参数</w:t>
            </w:r>
          </w:p>
          <w:p w14:paraId="6DB2023B">
            <w:pPr>
              <w:numPr>
                <w:ilvl w:val="-1"/>
                <w:numId w:val="0"/>
              </w:numPr>
              <w:spacing w:line="400" w:lineRule="exact"/>
              <w:ind w:left="0" w:leftChars="0" w:firstLine="0" w:firstLineChars="0"/>
              <w:jc w:val="left"/>
              <w:rPr>
                <w:rFonts w:hint="eastAsia" w:ascii="宋体" w:hAnsi="宋体" w:eastAsia="宋体" w:cs="@仿宋_GB2312"/>
                <w:bCs/>
                <w:color w:val="auto"/>
                <w:sz w:val="24"/>
                <w:szCs w:val="18"/>
                <w:highlight w:val="none"/>
              </w:rPr>
            </w:pPr>
            <w:r>
              <w:rPr>
                <w:rFonts w:hint="eastAsia" w:ascii="宋体" w:hAnsi="宋体" w:eastAsia="宋体" w:cs="@仿宋_GB2312"/>
                <w:b w:val="0"/>
                <w:bCs/>
                <w:i w:val="0"/>
                <w:iCs w:val="0"/>
                <w:color w:val="auto"/>
                <w:kern w:val="2"/>
                <w:sz w:val="24"/>
                <w:szCs w:val="18"/>
                <w:highlight w:val="none"/>
                <w:vertAlign w:val="baseline"/>
                <w:lang w:val="en-US" w:eastAsia="zh-CN" w:bidi="ar-SA"/>
              </w:rPr>
              <w:t>★机身尺寸：机身（不含底座）：宽度≤450mm且机身深度≤460mm；</w:t>
            </w:r>
          </w:p>
          <w:p w14:paraId="4AD642A2">
            <w:pPr>
              <w:numPr>
                <w:ilvl w:val="-1"/>
                <w:numId w:val="0"/>
              </w:numPr>
              <w:spacing w:line="400" w:lineRule="exact"/>
              <w:ind w:left="0" w:leftChars="0" w:firstLine="0" w:firstLine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设备使用年限：</w:t>
            </w:r>
            <w:r>
              <w:rPr>
                <w:rFonts w:hint="eastAsia" w:ascii="宋体" w:hAnsi="宋体" w:eastAsia="宋体" w:cs="@仿宋_GB2312"/>
                <w:bCs/>
                <w:color w:val="auto"/>
                <w:sz w:val="24"/>
                <w:szCs w:val="18"/>
                <w:highlight w:val="none"/>
                <w:lang w:val="en-US"/>
              </w:rPr>
              <w:t>≥</w:t>
            </w:r>
            <w:r>
              <w:rPr>
                <w:rFonts w:hint="eastAsia" w:ascii="宋体" w:hAnsi="宋体" w:eastAsia="宋体" w:cs="@仿宋_GB2312"/>
                <w:bCs/>
                <w:color w:val="auto"/>
                <w:sz w:val="24"/>
                <w:szCs w:val="18"/>
                <w:highlight w:val="none"/>
              </w:rPr>
              <w:t>10年。</w:t>
            </w:r>
          </w:p>
          <w:p w14:paraId="257D096B">
            <w:pPr>
              <w:numPr>
                <w:ilvl w:val="-1"/>
                <w:numId w:val="0"/>
              </w:numPr>
              <w:spacing w:line="400" w:lineRule="exact"/>
              <w:ind w:left="0" w:leftChars="0" w:firstLine="0" w:firstLine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供电：AC 220V±10%</w:t>
            </w:r>
          </w:p>
          <w:p w14:paraId="4FFB6A52">
            <w:pPr>
              <w:numPr>
                <w:ilvl w:val="-1"/>
                <w:numId w:val="0"/>
              </w:numPr>
              <w:spacing w:line="400" w:lineRule="exact"/>
              <w:ind w:left="0" w:leftChars="0" w:firstLine="0" w:firstLine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rPr>
              <w:t>★</w:t>
            </w:r>
            <w:r>
              <w:rPr>
                <w:rFonts w:hint="eastAsia" w:ascii="宋体" w:hAnsi="宋体" w:eastAsia="宋体" w:cs="@仿宋_GB2312"/>
                <w:bCs/>
                <w:color w:val="auto"/>
                <w:sz w:val="24"/>
                <w:szCs w:val="18"/>
                <w:highlight w:val="none"/>
              </w:rPr>
              <w:t>供水</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 xml:space="preserve"> 压力范围：1</w:t>
            </w:r>
            <w:r>
              <w:rPr>
                <w:rFonts w:hint="eastAsia" w:ascii="宋体" w:hAnsi="宋体" w:eastAsia="宋体" w:cs="@仿宋_GB2312"/>
                <w:bCs/>
                <w:color w:val="auto"/>
                <w:sz w:val="24"/>
                <w:szCs w:val="18"/>
                <w:highlight w:val="none"/>
                <w:lang w:val="en-US" w:eastAsia="zh-CN"/>
              </w:rPr>
              <w:t>~6.5</w:t>
            </w:r>
            <w:r>
              <w:rPr>
                <w:rFonts w:hint="eastAsia" w:ascii="宋体" w:hAnsi="宋体" w:eastAsia="宋体" w:cs="@仿宋_GB2312"/>
                <w:bCs/>
                <w:color w:val="auto"/>
                <w:sz w:val="24"/>
                <w:szCs w:val="18"/>
                <w:highlight w:val="none"/>
              </w:rPr>
              <w:t>bar；温度范围：5~30</w:t>
            </w:r>
            <w:r>
              <w:rPr>
                <w:rFonts w:hint="eastAsia" w:ascii="宋体" w:hAnsi="宋体" w:eastAsia="宋体" w:cs="@仿宋_GB2312"/>
                <w:bCs/>
                <w:color w:val="auto"/>
                <w:sz w:val="24"/>
                <w:szCs w:val="18"/>
                <w:highlight w:val="none"/>
                <w:lang w:val="en-US" w:eastAsia="zh-CN"/>
              </w:rPr>
              <w:t>℃。</w:t>
            </w:r>
          </w:p>
          <w:p w14:paraId="53F349B1">
            <w:pPr>
              <w:numPr>
                <w:ilvl w:val="-1"/>
                <w:numId w:val="0"/>
              </w:numPr>
              <w:spacing w:line="400" w:lineRule="exact"/>
              <w:ind w:left="0" w:leftChars="0" w:firstLine="0" w:firstLine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透析液流速：300</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lang w:val="en-US" w:eastAsia="zh-CN"/>
              </w:rPr>
              <w:t>8</w:t>
            </w:r>
            <w:r>
              <w:rPr>
                <w:rFonts w:hint="eastAsia" w:ascii="宋体" w:hAnsi="宋体" w:eastAsia="宋体" w:cs="@仿宋_GB2312"/>
                <w:bCs/>
                <w:color w:val="auto"/>
                <w:sz w:val="24"/>
                <w:szCs w:val="18"/>
                <w:highlight w:val="none"/>
              </w:rPr>
              <w:t>00mL/min</w:t>
            </w:r>
            <w:r>
              <w:rPr>
                <w:rFonts w:hint="eastAsia" w:ascii="宋体" w:hAnsi="宋体" w:eastAsia="宋体" w:cs="@仿宋_GB2312"/>
                <w:bCs/>
                <w:color w:val="auto"/>
                <w:sz w:val="24"/>
                <w:szCs w:val="18"/>
                <w:highlight w:val="none"/>
                <w:lang w:eastAsia="zh-CN"/>
              </w:rPr>
              <w:t>，精确度：±10%。</w:t>
            </w:r>
          </w:p>
          <w:p w14:paraId="41107881">
            <w:pPr>
              <w:numPr>
                <w:ilvl w:val="-1"/>
                <w:numId w:val="0"/>
              </w:numPr>
              <w:spacing w:line="400" w:lineRule="exact"/>
              <w:ind w:left="0" w:leftChars="0" w:firstLine="0" w:firstLine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透析液温度：33.0~40.0</w:t>
            </w:r>
            <w:r>
              <w:rPr>
                <w:rFonts w:hint="eastAsia"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lang w:eastAsia="zh-CN"/>
              </w:rPr>
              <w:t>，可调，有超温报警。</w:t>
            </w:r>
            <w:r>
              <w:rPr>
                <w:rFonts w:hint="eastAsia" w:ascii="宋体" w:hAnsi="宋体" w:eastAsia="宋体" w:cs="@仿宋_GB2312"/>
                <w:bCs/>
                <w:color w:val="auto"/>
                <w:sz w:val="24"/>
                <w:szCs w:val="18"/>
                <w:highlight w:val="none"/>
                <w:lang w:val="en-US" w:eastAsia="zh-CN"/>
              </w:rPr>
              <w:t>精度</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lang w:val="en-US" w:eastAsia="zh-CN"/>
              </w:rPr>
              <w:t>0.5（</w:t>
            </w:r>
            <w:r>
              <w:rPr>
                <w:rFonts w:hint="eastAsia" w:ascii="宋体" w:hAnsi="宋体" w:eastAsia="宋体" w:cs="@仿宋_GB2312"/>
                <w:bCs/>
                <w:color w:val="auto"/>
                <w:sz w:val="24"/>
                <w:szCs w:val="18"/>
                <w:highlight w:val="none"/>
              </w:rPr>
              <w:t>3</w:t>
            </w:r>
            <w:r>
              <w:rPr>
                <w:rFonts w:hint="eastAsia" w:ascii="宋体" w:hAnsi="宋体" w:eastAsia="宋体" w:cs="@仿宋_GB2312"/>
                <w:bCs/>
                <w:color w:val="auto"/>
                <w:sz w:val="24"/>
                <w:szCs w:val="18"/>
                <w:highlight w:val="none"/>
                <w:lang w:val="en-US" w:eastAsia="zh-CN"/>
              </w:rPr>
              <w:t>5</w:t>
            </w:r>
            <w:r>
              <w:rPr>
                <w:rFonts w:hint="eastAsia" w:ascii="宋体" w:hAnsi="宋体" w:eastAsia="宋体" w:cs="@仿宋_GB2312"/>
                <w:bCs/>
                <w:color w:val="auto"/>
                <w:sz w:val="24"/>
                <w:szCs w:val="18"/>
                <w:highlight w:val="none"/>
              </w:rPr>
              <w:t>.0~</w:t>
            </w:r>
            <w:r>
              <w:rPr>
                <w:rFonts w:hint="eastAsia" w:ascii="宋体" w:hAnsi="宋体" w:eastAsia="宋体" w:cs="@仿宋_GB2312"/>
                <w:bCs/>
                <w:color w:val="auto"/>
                <w:sz w:val="24"/>
                <w:szCs w:val="18"/>
                <w:highlight w:val="none"/>
                <w:lang w:val="en-US" w:eastAsia="zh-CN"/>
              </w:rPr>
              <w:t>38</w:t>
            </w:r>
            <w:r>
              <w:rPr>
                <w:rFonts w:hint="eastAsia" w:ascii="宋体" w:hAnsi="宋体" w:eastAsia="宋体" w:cs="@仿宋_GB2312"/>
                <w:bCs/>
                <w:color w:val="auto"/>
                <w:sz w:val="24"/>
                <w:szCs w:val="18"/>
                <w:highlight w:val="none"/>
              </w:rPr>
              <w:t>.0</w:t>
            </w:r>
            <w:r>
              <w:rPr>
                <w:rFonts w:hint="eastAsia" w:ascii="宋体" w:hAnsi="宋体" w:eastAsia="宋体" w:cs="@仿宋_GB2312"/>
                <w:bCs/>
                <w:color w:val="auto"/>
                <w:sz w:val="24"/>
                <w:szCs w:val="18"/>
                <w:highlight w:val="none"/>
                <w:lang w:val="en-US" w:eastAsia="zh-CN"/>
              </w:rPr>
              <w:t>℃）。</w:t>
            </w:r>
          </w:p>
          <w:p w14:paraId="175B5D5A">
            <w:pPr>
              <w:numPr>
                <w:ilvl w:val="-1"/>
                <w:numId w:val="0"/>
              </w:numPr>
              <w:spacing w:line="400" w:lineRule="exact"/>
              <w:ind w:left="0" w:leftChars="0" w:firstLine="0" w:firstLine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脱水速度：0~4.00L/h</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脱水精度：±30mL/h或±0.1%</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0.10</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4.00L/h</w:t>
            </w:r>
            <w:r>
              <w:rPr>
                <w:rFonts w:hint="eastAsia" w:ascii="宋体" w:hAnsi="宋体" w:eastAsia="宋体" w:cs="@仿宋_GB2312"/>
                <w:bCs/>
                <w:color w:val="auto"/>
                <w:sz w:val="24"/>
                <w:szCs w:val="18"/>
                <w:highlight w:val="none"/>
                <w:lang w:eastAsia="zh-CN"/>
              </w:rPr>
              <w:t>）。</w:t>
            </w:r>
          </w:p>
          <w:p w14:paraId="5AD27019">
            <w:pPr>
              <w:numPr>
                <w:ilvl w:val="-1"/>
                <w:numId w:val="0"/>
              </w:numPr>
              <w:spacing w:line="400" w:lineRule="exact"/>
              <w:ind w:left="0" w:leftChars="0" w:firstLine="0" w:firstLine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漏血检测器精度：0.3mL血液/1L透析液</w:t>
            </w:r>
            <w:r>
              <w:rPr>
                <w:rFonts w:hint="eastAsia" w:ascii="宋体" w:hAnsi="宋体" w:eastAsia="宋体" w:cs="@仿宋_GB2312"/>
                <w:bCs/>
                <w:color w:val="auto"/>
                <w:sz w:val="24"/>
                <w:szCs w:val="18"/>
                <w:highlight w:val="none"/>
                <w:lang w:eastAsia="zh-CN"/>
              </w:rPr>
              <w:t>。</w:t>
            </w:r>
          </w:p>
          <w:p w14:paraId="643953CC">
            <w:pPr>
              <w:numPr>
                <w:ilvl w:val="-1"/>
                <w:numId w:val="0"/>
              </w:numPr>
              <w:spacing w:line="400" w:lineRule="exact"/>
              <w:ind w:left="0" w:leftChars="0" w:firstLine="0" w:firstLine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★总电导率</w:t>
            </w:r>
            <w:r>
              <w:rPr>
                <w:rFonts w:hint="eastAsia" w:ascii="宋体" w:hAnsi="宋体" w:eastAsia="宋体" w:cs="@仿宋_GB2312"/>
                <w:bCs/>
                <w:color w:val="auto"/>
                <w:sz w:val="24"/>
                <w:szCs w:val="18"/>
                <w:highlight w:val="none"/>
              </w:rPr>
              <w:t>：测量范围：1</w:t>
            </w:r>
            <w:r>
              <w:rPr>
                <w:rFonts w:hint="eastAsia" w:ascii="宋体" w:hAnsi="宋体" w:eastAsia="宋体" w:cs="@仿宋_GB2312"/>
                <w:bCs/>
                <w:color w:val="auto"/>
                <w:sz w:val="24"/>
                <w:szCs w:val="18"/>
                <w:highlight w:val="none"/>
                <w:lang w:val="en-US" w:eastAsia="zh-CN"/>
              </w:rPr>
              <w:t>2</w:t>
            </w:r>
            <w:r>
              <w:rPr>
                <w:rFonts w:hint="eastAsia" w:ascii="宋体" w:hAnsi="宋体" w:eastAsia="宋体" w:cs="@仿宋_GB2312"/>
                <w:bCs/>
                <w:color w:val="auto"/>
                <w:sz w:val="24"/>
                <w:szCs w:val="18"/>
                <w:highlight w:val="none"/>
              </w:rPr>
              <w:t>.0~</w:t>
            </w:r>
            <w:r>
              <w:rPr>
                <w:rFonts w:hint="eastAsia" w:ascii="宋体" w:hAnsi="宋体" w:eastAsia="宋体" w:cs="@仿宋_GB2312"/>
                <w:bCs/>
                <w:color w:val="auto"/>
                <w:sz w:val="24"/>
                <w:szCs w:val="18"/>
                <w:highlight w:val="none"/>
                <w:lang w:val="en-US" w:eastAsia="zh-CN"/>
              </w:rPr>
              <w:t>18</w:t>
            </w:r>
            <w:r>
              <w:rPr>
                <w:rFonts w:hint="eastAsia" w:ascii="宋体" w:hAnsi="宋体" w:eastAsia="宋体" w:cs="@仿宋_GB2312"/>
                <w:bCs/>
                <w:color w:val="auto"/>
                <w:sz w:val="24"/>
                <w:szCs w:val="18"/>
                <w:highlight w:val="none"/>
              </w:rPr>
              <w:t>.0mS/cm</w:t>
            </w:r>
            <w:r>
              <w:rPr>
                <w:rFonts w:hint="eastAsia" w:ascii="宋体" w:hAnsi="宋体" w:eastAsia="宋体" w:cs="@仿宋_GB2312"/>
                <w:bCs/>
                <w:color w:val="auto"/>
                <w:sz w:val="24"/>
                <w:szCs w:val="18"/>
                <w:highlight w:val="none"/>
                <w:lang w:eastAsia="zh-CN"/>
              </w:rPr>
              <w:t>。精确度：±0.2mS/cm。</w:t>
            </w:r>
          </w:p>
          <w:p w14:paraId="7FB1AE96">
            <w:pPr>
              <w:numPr>
                <w:ilvl w:val="-1"/>
                <w:numId w:val="0"/>
              </w:numPr>
              <w:spacing w:line="400" w:lineRule="exact"/>
              <w:ind w:left="0" w:leftChars="0" w:firstLine="0" w:firstLine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碳酸氢盐浓度：测量范围：2.00~8.00mS/cm</w:t>
            </w:r>
            <w:r>
              <w:rPr>
                <w:rFonts w:hint="eastAsia" w:ascii="宋体" w:hAnsi="宋体" w:eastAsia="宋体" w:cs="@仿宋_GB2312"/>
                <w:bCs/>
                <w:color w:val="auto"/>
                <w:sz w:val="24"/>
                <w:szCs w:val="18"/>
                <w:highlight w:val="none"/>
                <w:lang w:eastAsia="zh-CN"/>
              </w:rPr>
              <w:t>。</w:t>
            </w:r>
          </w:p>
          <w:p w14:paraId="142545A2">
            <w:pPr>
              <w:numPr>
                <w:ilvl w:val="-1"/>
                <w:numId w:val="0"/>
              </w:numPr>
              <w:spacing w:line="400" w:lineRule="exact"/>
              <w:ind w:left="0" w:leftChars="0" w:firstLine="0" w:firstLine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跨膜压：范围：-100~+500mmHg</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精确度：±10mmHg。</w:t>
            </w:r>
          </w:p>
          <w:p w14:paraId="7769B837">
            <w:pPr>
              <w:numPr>
                <w:ilvl w:val="-1"/>
                <w:numId w:val="0"/>
              </w:numPr>
              <w:spacing w:line="400" w:lineRule="exact"/>
              <w:ind w:left="0" w:leftChars="0" w:firstLine="0" w:firstLine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动脉压：测量范围：-300～+</w:t>
            </w:r>
            <w:r>
              <w:rPr>
                <w:rFonts w:hint="eastAsia" w:ascii="宋体" w:hAnsi="宋体" w:eastAsia="宋体" w:cs="@仿宋_GB2312"/>
                <w:bCs/>
                <w:color w:val="auto"/>
                <w:sz w:val="24"/>
                <w:szCs w:val="18"/>
                <w:highlight w:val="none"/>
                <w:lang w:val="en-US" w:eastAsia="zh-CN"/>
              </w:rPr>
              <w:t>4</w:t>
            </w:r>
            <w:r>
              <w:rPr>
                <w:rFonts w:hint="eastAsia" w:ascii="宋体" w:hAnsi="宋体" w:eastAsia="宋体" w:cs="@仿宋_GB2312"/>
                <w:bCs/>
                <w:color w:val="auto"/>
                <w:sz w:val="24"/>
                <w:szCs w:val="18"/>
                <w:highlight w:val="none"/>
              </w:rPr>
              <w:t>00mmHg；测量精确度：±10mmHg。</w:t>
            </w:r>
          </w:p>
          <w:p w14:paraId="195138C6">
            <w:pPr>
              <w:numPr>
                <w:ilvl w:val="-1"/>
                <w:numId w:val="0"/>
              </w:numPr>
              <w:spacing w:line="400" w:lineRule="exact"/>
              <w:ind w:left="0" w:leftChars="0" w:firstLine="0" w:firstLine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静脉压：测量范围：-300～+500mmHg；测量精确度：±10mmHg。</w:t>
            </w:r>
          </w:p>
          <w:p w14:paraId="0C2FD290">
            <w:pPr>
              <w:numPr>
                <w:ilvl w:val="-1"/>
                <w:numId w:val="0"/>
              </w:numPr>
              <w:spacing w:line="400" w:lineRule="exact"/>
              <w:ind w:left="0" w:leftChars="0" w:firstLine="0" w:firstLine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动脉血泵：0</w:t>
            </w:r>
            <w:r>
              <w:rPr>
                <w:rFonts w:hint="eastAsia" w:ascii="宋体" w:hAnsi="宋体" w:eastAsia="宋体" w:cs="@仿宋_GB2312"/>
                <w:bCs/>
                <w:color w:val="auto"/>
                <w:sz w:val="24"/>
                <w:szCs w:val="18"/>
                <w:highlight w:val="none"/>
                <w:lang w:val="en-US" w:eastAsia="zh-CN"/>
              </w:rPr>
              <w:t>,30</w:t>
            </w:r>
            <w:r>
              <w:rPr>
                <w:rFonts w:hint="eastAsia" w:ascii="宋体" w:hAnsi="宋体" w:eastAsia="宋体" w:cs="@仿宋_GB2312"/>
                <w:bCs/>
                <w:color w:val="auto"/>
                <w:sz w:val="24"/>
                <w:szCs w:val="18"/>
                <w:highlight w:val="none"/>
              </w:rPr>
              <w:t>~600mL/min</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lang w:val="en-US" w:eastAsia="zh-CN"/>
              </w:rPr>
              <w:t>精度</w:t>
            </w:r>
            <w:r>
              <w:rPr>
                <w:rFonts w:hint="eastAsia" w:ascii="宋体" w:hAnsi="宋体" w:eastAsia="宋体" w:cs="@仿宋_GB2312"/>
                <w:bCs/>
                <w:color w:val="auto"/>
                <w:sz w:val="24"/>
                <w:szCs w:val="18"/>
                <w:highlight w:val="none"/>
              </w:rPr>
              <w:t>±10%</w:t>
            </w:r>
          </w:p>
          <w:p w14:paraId="084064F2">
            <w:pPr>
              <w:numPr>
                <w:ilvl w:val="-1"/>
                <w:numId w:val="0"/>
              </w:numPr>
              <w:spacing w:line="400" w:lineRule="exact"/>
              <w:ind w:left="0" w:leftChars="0" w:firstLine="0" w:firstLineChars="0"/>
              <w:jc w:val="left"/>
              <w:rPr>
                <w:rFonts w:hint="eastAsia"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rPr>
              <w:t>★</w:t>
            </w:r>
            <w:r>
              <w:rPr>
                <w:rFonts w:hint="eastAsia" w:ascii="宋体" w:hAnsi="宋体" w:eastAsia="宋体" w:cs="@仿宋_GB2312"/>
                <w:bCs/>
                <w:color w:val="auto"/>
                <w:sz w:val="24"/>
                <w:szCs w:val="18"/>
                <w:highlight w:val="none"/>
              </w:rPr>
              <w:t>肝素泵：0.0~9.9mL/h</w:t>
            </w:r>
            <w:r>
              <w:rPr>
                <w:rFonts w:hint="eastAsia" w:ascii="宋体" w:hAnsi="宋体" w:eastAsia="宋体" w:cs="@仿宋_GB2312"/>
                <w:bCs/>
                <w:color w:val="auto"/>
                <w:sz w:val="24"/>
                <w:szCs w:val="18"/>
                <w:highlight w:val="none"/>
                <w:lang w:eastAsia="zh-CN"/>
              </w:rPr>
              <w:t>，精确度：设定值 ±10 %。注射器类型：20mL、30mL。</w:t>
            </w:r>
          </w:p>
          <w:p w14:paraId="0249EEC6">
            <w:pPr>
              <w:rPr>
                <w:rFonts w:ascii="@仿宋_GB2312" w:hAnsi="@仿宋_GB2312" w:eastAsia="@仿宋_GB2312" w:cs="@仿宋_GB2312"/>
                <w:szCs w:val="20"/>
              </w:rPr>
            </w:pPr>
            <w:r>
              <w:rPr>
                <w:rFonts w:hint="eastAsia" w:ascii="宋体" w:hAnsi="宋体" w:eastAsia="宋体" w:cs="@仿宋_GB2312"/>
                <w:b w:val="0"/>
                <w:bCs/>
                <w:color w:val="auto"/>
                <w:sz w:val="24"/>
                <w:szCs w:val="18"/>
                <w:highlight w:val="none"/>
              </w:rPr>
              <w:t>空</w:t>
            </w:r>
            <w:r>
              <w:rPr>
                <w:rFonts w:hint="eastAsia" w:ascii="宋体" w:hAnsi="宋体" w:eastAsia="宋体" w:cs="@仿宋_GB2312"/>
                <w:bCs/>
                <w:color w:val="auto"/>
                <w:sz w:val="24"/>
                <w:szCs w:val="18"/>
                <w:highlight w:val="none"/>
              </w:rPr>
              <w:t>气监测器：超声波检测；检测精度：0.02mL（通常气泡）、0.0003mL（微</w:t>
            </w:r>
            <w:r>
              <w:rPr>
                <w:rFonts w:hint="eastAsia" w:ascii="宋体" w:hAnsi="宋体" w:eastAsia="宋体" w:cs="@仿宋_GB2312"/>
                <w:bCs/>
                <w:color w:val="auto"/>
                <w:sz w:val="24"/>
                <w:szCs w:val="18"/>
                <w:highlight w:val="none"/>
                <w:lang w:val="en-US" w:eastAsia="zh-CN"/>
              </w:rPr>
              <w:t>小气</w:t>
            </w:r>
            <w:r>
              <w:rPr>
                <w:rFonts w:hint="eastAsia" w:ascii="宋体" w:hAnsi="宋体" w:eastAsia="宋体" w:cs="@仿宋_GB2312"/>
                <w:bCs/>
                <w:color w:val="auto"/>
                <w:sz w:val="24"/>
                <w:szCs w:val="18"/>
                <w:highlight w:val="none"/>
              </w:rPr>
              <w:t>泡）。</w:t>
            </w:r>
          </w:p>
          <w:p w14:paraId="342A1BBB">
            <w:pPr>
              <w:rPr>
                <w:rFonts w:ascii="@仿宋_GB2312" w:hAnsi="@仿宋_GB2312" w:eastAsia="@仿宋_GB2312" w:cs="@仿宋_GB2312"/>
                <w:szCs w:val="20"/>
              </w:rPr>
            </w:pPr>
          </w:p>
          <w:p w14:paraId="636BE8D5">
            <w:pPr>
              <w:rPr>
                <w:rFonts w:ascii="@仿宋_GB2312" w:hAnsi="@仿宋_GB2312" w:eastAsia="@仿宋_GB2312" w:cs="@仿宋_GB2312"/>
                <w:szCs w:val="20"/>
              </w:rPr>
            </w:pPr>
          </w:p>
          <w:p w14:paraId="61F6DE34">
            <w:pPr>
              <w:rPr>
                <w:rFonts w:ascii="@仿宋_GB2312" w:hAnsi="@仿宋_GB2312" w:eastAsia="@仿宋_GB2312" w:cs="@仿宋_GB2312"/>
                <w:szCs w:val="20"/>
              </w:rPr>
            </w:pPr>
          </w:p>
          <w:p w14:paraId="639CA175">
            <w:pPr>
              <w:rPr>
                <w:rFonts w:ascii="@仿宋_GB2312" w:hAnsi="@仿宋_GB2312" w:eastAsia="@仿宋_GB2312" w:cs="@仿宋_GB2312"/>
                <w:szCs w:val="20"/>
              </w:rPr>
            </w:pPr>
          </w:p>
          <w:p w14:paraId="60235085">
            <w:pPr>
              <w:rPr>
                <w:rFonts w:ascii="@仿宋_GB2312" w:hAnsi="@仿宋_GB2312" w:eastAsia="@仿宋_GB2312" w:cs="@仿宋_GB2312"/>
                <w:szCs w:val="20"/>
              </w:rPr>
            </w:pPr>
          </w:p>
          <w:p w14:paraId="0A182059">
            <w:pPr>
              <w:rPr>
                <w:rFonts w:ascii="@仿宋_GB2312" w:hAnsi="@仿宋_GB2312" w:eastAsia="@仿宋_GB2312" w:cs="@仿宋_GB2312"/>
                <w:szCs w:val="20"/>
              </w:rPr>
            </w:pPr>
          </w:p>
          <w:p w14:paraId="1DA5D02A">
            <w:pPr>
              <w:rPr>
                <w:rFonts w:ascii="@仿宋_GB2312" w:hAnsi="@仿宋_GB2312" w:eastAsia="@仿宋_GB2312" w:cs="@仿宋_GB2312"/>
                <w:szCs w:val="20"/>
              </w:rPr>
            </w:pPr>
          </w:p>
          <w:p w14:paraId="714BBE5C">
            <w:pPr>
              <w:rPr>
                <w:rFonts w:ascii="@仿宋_GB2312" w:hAnsi="@仿宋_GB2312" w:eastAsia="@仿宋_GB2312" w:cs="@仿宋_GB2312"/>
                <w:szCs w:val="20"/>
              </w:rPr>
            </w:pPr>
          </w:p>
          <w:p w14:paraId="3314412C">
            <w:pPr>
              <w:rPr>
                <w:rFonts w:ascii="@仿宋_GB2312" w:hAnsi="@仿宋_GB2312" w:eastAsia="@仿宋_GB2312" w:cs="@仿宋_GB2312"/>
                <w:szCs w:val="20"/>
              </w:rPr>
            </w:pPr>
          </w:p>
          <w:p w14:paraId="5DCC6FB6">
            <w:pPr>
              <w:rPr>
                <w:rFonts w:ascii="@仿宋_GB2312" w:hAnsi="@仿宋_GB2312" w:eastAsia="@仿宋_GB2312" w:cs="@仿宋_GB2312"/>
                <w:szCs w:val="20"/>
              </w:rPr>
            </w:pPr>
          </w:p>
          <w:p w14:paraId="140DB46F">
            <w:pPr>
              <w:rPr>
                <w:rFonts w:ascii="@仿宋_GB2312" w:hAnsi="@仿宋_GB2312" w:eastAsia="@仿宋_GB2312" w:cs="@仿宋_GB2312"/>
                <w:szCs w:val="20"/>
              </w:rPr>
            </w:pPr>
          </w:p>
          <w:p w14:paraId="50743612">
            <w:pPr>
              <w:rPr>
                <w:rFonts w:ascii="@仿宋_GB2312" w:hAnsi="@仿宋_GB2312" w:eastAsia="@仿宋_GB2312" w:cs="@仿宋_GB2312"/>
                <w:szCs w:val="20"/>
              </w:rPr>
            </w:pPr>
          </w:p>
          <w:p w14:paraId="25CF92D0">
            <w:pPr>
              <w:rPr>
                <w:rFonts w:ascii="@仿宋_GB2312" w:hAnsi="@仿宋_GB2312" w:eastAsia="@仿宋_GB2312" w:cs="@仿宋_GB2312"/>
                <w:szCs w:val="20"/>
              </w:rPr>
            </w:pPr>
          </w:p>
          <w:p w14:paraId="7F84EA49">
            <w:pPr>
              <w:rPr>
                <w:rFonts w:ascii="@仿宋_GB2312" w:hAnsi="@仿宋_GB2312" w:eastAsia="@仿宋_GB2312" w:cs="@仿宋_GB2312"/>
                <w:szCs w:val="20"/>
              </w:rPr>
            </w:pPr>
          </w:p>
          <w:p w14:paraId="39CC6B33">
            <w:pPr>
              <w:rPr>
                <w:rFonts w:ascii="@仿宋_GB2312" w:hAnsi="@仿宋_GB2312" w:eastAsia="@仿宋_GB2312" w:cs="@仿宋_GB2312"/>
                <w:szCs w:val="20"/>
              </w:rPr>
            </w:pPr>
          </w:p>
          <w:p w14:paraId="01A33DAC">
            <w:pPr>
              <w:rPr>
                <w:rFonts w:ascii="@仿宋_GB2312" w:hAnsi="@仿宋_GB2312" w:eastAsia="@仿宋_GB2312" w:cs="@仿宋_GB2312"/>
                <w:szCs w:val="20"/>
              </w:rPr>
            </w:pPr>
          </w:p>
          <w:p w14:paraId="378B29D6">
            <w:pPr>
              <w:rPr>
                <w:rFonts w:ascii="@仿宋_GB2312" w:hAnsi="@仿宋_GB2312" w:eastAsia="@仿宋_GB2312" w:cs="@仿宋_GB2312"/>
                <w:szCs w:val="20"/>
              </w:rPr>
            </w:pPr>
          </w:p>
          <w:p w14:paraId="52D53EB7">
            <w:pPr>
              <w:rPr>
                <w:rFonts w:ascii="@仿宋_GB2312" w:hAnsi="@仿宋_GB2312" w:eastAsia="@仿宋_GB2312" w:cs="@仿宋_GB2312"/>
                <w:szCs w:val="20"/>
              </w:rPr>
            </w:pPr>
          </w:p>
          <w:p w14:paraId="3902A101">
            <w:pPr>
              <w:rPr>
                <w:rFonts w:ascii="@仿宋_GB2312" w:hAnsi="@仿宋_GB2312" w:eastAsia="@仿宋_GB2312" w:cs="@仿宋_GB2312"/>
                <w:szCs w:val="20"/>
              </w:rPr>
            </w:pPr>
          </w:p>
          <w:p w14:paraId="11D17DDD">
            <w:pPr>
              <w:rPr>
                <w:rFonts w:ascii="@仿宋_GB2312" w:hAnsi="@仿宋_GB2312" w:eastAsia="@仿宋_GB2312" w:cs="@仿宋_GB2312"/>
                <w:szCs w:val="20"/>
              </w:rPr>
            </w:pPr>
          </w:p>
          <w:p w14:paraId="132FEE81">
            <w:pPr>
              <w:rPr>
                <w:rFonts w:ascii="@仿宋_GB2312" w:hAnsi="@仿宋_GB2312" w:eastAsia="@仿宋_GB2312" w:cs="@仿宋_GB2312"/>
                <w:szCs w:val="20"/>
              </w:rPr>
            </w:pPr>
          </w:p>
          <w:p w14:paraId="66908256">
            <w:pPr>
              <w:rPr>
                <w:rFonts w:ascii="@仿宋_GB2312" w:hAnsi="@仿宋_GB2312" w:eastAsia="@仿宋_GB2312" w:cs="@仿宋_GB2312"/>
                <w:szCs w:val="20"/>
              </w:rPr>
            </w:pPr>
          </w:p>
          <w:p w14:paraId="460DBF6B">
            <w:pPr>
              <w:rPr>
                <w:rFonts w:ascii="@仿宋_GB2312" w:hAnsi="@仿宋_GB2312" w:eastAsia="@仿宋_GB2312" w:cs="@仿宋_GB2312"/>
                <w:szCs w:val="20"/>
              </w:rPr>
            </w:pPr>
          </w:p>
          <w:p w14:paraId="1A5FAC3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仿宋_GB2312"/>
                <w:bCs/>
                <w:color w:val="auto"/>
                <w:sz w:val="24"/>
                <w:szCs w:val="24"/>
                <w:highlight w:val="none"/>
              </w:rPr>
            </w:pPr>
          </w:p>
        </w:tc>
        <w:tc>
          <w:tcPr>
            <w:tcW w:w="621" w:type="pct"/>
            <w:vAlign w:val="center"/>
          </w:tcPr>
          <w:p w14:paraId="178821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10</w:t>
            </w:r>
          </w:p>
        </w:tc>
        <w:tc>
          <w:tcPr>
            <w:tcW w:w="473" w:type="pct"/>
            <w:vAlign w:val="center"/>
          </w:tcPr>
          <w:p w14:paraId="266D79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工业</w:t>
            </w:r>
          </w:p>
        </w:tc>
        <w:tc>
          <w:tcPr>
            <w:tcW w:w="582" w:type="pct"/>
            <w:vAlign w:val="center"/>
          </w:tcPr>
          <w:p w14:paraId="5BFD58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c>
          <w:tcPr>
            <w:tcW w:w="537" w:type="pct"/>
            <w:vAlign w:val="center"/>
          </w:tcPr>
          <w:p w14:paraId="713C5E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r>
      <w:tr w14:paraId="727D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22E602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2</w:t>
            </w:r>
          </w:p>
        </w:tc>
        <w:tc>
          <w:tcPr>
            <w:tcW w:w="654" w:type="pct"/>
            <w:vAlign w:val="center"/>
          </w:tcPr>
          <w:p w14:paraId="088ED3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血液透析滤过机</w:t>
            </w:r>
          </w:p>
        </w:tc>
        <w:tc>
          <w:tcPr>
            <w:tcW w:w="1711" w:type="pct"/>
            <w:vAlign w:val="center"/>
          </w:tcPr>
          <w:p w14:paraId="5A2B7A82">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1.使用电源：交流220*（1±10%）V，50/60*（1±2%）Hz。</w:t>
            </w:r>
          </w:p>
          <w:p w14:paraId="426B554C">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2.进液温度：5℃～30℃。</w:t>
            </w:r>
          </w:p>
          <w:p w14:paraId="1500693F">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3.进水压力：0.15MPa～0.6MPa。</w:t>
            </w:r>
          </w:p>
          <w:p w14:paraId="38F9AC7B">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kern w:val="2"/>
                <w:sz w:val="24"/>
                <w:szCs w:val="18"/>
                <w:highlight w:val="none"/>
                <w:lang w:val="en-US" w:eastAsia="zh-CN" w:bidi="ar-SA"/>
              </w:rPr>
              <w:t>4.使用年限：≥10年。</w:t>
            </w:r>
          </w:p>
          <w:p w14:paraId="2D2B7B8E">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5.具有智能的血液透析设备报警系统。</w:t>
            </w:r>
          </w:p>
          <w:p w14:paraId="115FD10D">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6.配置血泵、置换液泵，适用于血液透析、在线血液透析滤过（ONLINE HDF）、单纯超滤等，血泵能兼容大小管径血路管道。</w:t>
            </w:r>
          </w:p>
          <w:p w14:paraId="7C732235">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★7.具备360°柱状可折叠多色报警指示灯。</w:t>
            </w:r>
          </w:p>
          <w:p w14:paraId="50B21BBD">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8.采用15英寸触摸液晶显示器，各种操作信息直观显示，具备中文操作系统，屏幕触摸操作简单直观、可靠、灵敏度高，治疗参数均可在主界面一键设定。</w:t>
            </w:r>
          </w:p>
          <w:p w14:paraId="00D57494">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9.个性化透析：具备超滤曲线、钠浓度曲线，≥8种钠浓度和超滤曲线选择和一键设置功能，并可根据患者实际治疗状况进行钠浓度和超滤曲线参数修改，方便临床个性化治疗。</w:t>
            </w:r>
          </w:p>
          <w:p w14:paraId="3C089D25">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10.采用密闭式容量平衡腔、精准的超滤脱水控制，支持一键低超：可设定低超速度、低超执行时间，执行完成后自动返回正常超滤速度，支持单纯超滤，可根据需要修改执行时间和单纯超滤的脱水量。</w:t>
            </w:r>
          </w:p>
          <w:p w14:paraId="4A66A378">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11.配备标准电池，在突然断电时能继续进行全面的安全监测，不丢失治疗数据。可维持机器血路循环系统（包括血泵、动脉压监测、静脉压监测、漏血监测、空气监测、肝素泵等）持续运行≥30分钟。</w:t>
            </w:r>
          </w:p>
          <w:p w14:paraId="03FC81F9">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12.具有全自动的化学消毒/热消毒，消毒、脱钙、冲洗功能，消毒脱钙一键完成，消毒完成后机器自动关机。</w:t>
            </w:r>
          </w:p>
          <w:p w14:paraId="1ABF0C66">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13.一键式透析器预冲＋功能：可设定预冲时间、预冲脱水量，有效利用弥散、对流机制提高血管路、透析器的预冲效果，提高透析充分性。</w:t>
            </w:r>
          </w:p>
          <w:p w14:paraId="1D8CA776">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14.具有液位、气泡的双重空气监测，提高体外循环的安全性，有效防止空气进入人体。</w:t>
            </w:r>
          </w:p>
          <w:p w14:paraId="1BCFCB23">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15.具备多重电导度、温度安全监测，电导度分为电导1和电导2，温度分为温度1和温度2，其中任何一项检测未达正常值，均会将透析液排除，防止不合格透析液进入透析器端。</w:t>
            </w:r>
          </w:p>
          <w:p w14:paraId="16B32BFA">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16.具有透析液钠浓度自动调节功能，防止A/B浓缩液配液误差。</w:t>
            </w:r>
          </w:p>
          <w:p w14:paraId="60E78F10">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17.在线式置换液功能。</w:t>
            </w:r>
          </w:p>
          <w:p w14:paraId="4CC7D1ED">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★18.标配血压计装置，具有血压监测功能。</w:t>
            </w:r>
          </w:p>
          <w:p w14:paraId="104A624E">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★19.标配B干粉支架装置，可采用B干粉桶或浓缩液的配液方式。</w:t>
            </w:r>
          </w:p>
          <w:p w14:paraId="40FD35CF">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20.定时器功能：到设定时间可进行声光提醒，方便医护人员治疗过程中的临床操作。</w:t>
            </w:r>
          </w:p>
          <w:p w14:paraId="026B88EE">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21.待机模式：在透析准备完成后，等待病人到来前可一键选择待机模式，机器将暂停吸取透析液，极大地避免了透析液的浪费。</w:t>
            </w:r>
          </w:p>
          <w:p w14:paraId="4DD21BD6">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22.排液功能：方便实用的一键式排液功能，下机时自动排除血路管和透析器中的废液，防止拆卸管路时废液漏洒地面，有效保持治疗现场的清洁干净，减少医疗废物的管理运输成本。</w:t>
            </w:r>
          </w:p>
          <w:p w14:paraId="55AF48E1">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23.智能化自动消毒清洗程序能有效防止机器管道内钙和蛋白沉积，无需采用次氯酸钠除蛋白，避免了使用次氯酸钠过程中对医护人员的伤害。</w:t>
            </w:r>
          </w:p>
          <w:p w14:paraId="0582FA2C">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24.历史记录查看模式，可查看报警记录、操作记录及消毒记录，便于督查及管理。</w:t>
            </w:r>
          </w:p>
          <w:p w14:paraId="5FBDDDA1">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25.动脉压监测显示范围：下限≥-380mmHg，上限≤+400mmHg。精度±10mmHg</w:t>
            </w:r>
          </w:p>
          <w:p w14:paraId="19E5E8E3">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26.静脉压监测显示范围：下限≥-180mmHg，上限≤+500mmHg。精度±10mmHg</w:t>
            </w:r>
          </w:p>
          <w:p w14:paraId="032B088D">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27.跨膜压监测显示范围：下限≥-180mmHg，上限≤+600mmHg。精度±10mmHg</w:t>
            </w:r>
          </w:p>
          <w:p w14:paraId="22CA852D">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28.血泵流量范围：50～600ml/min。</w:t>
            </w:r>
          </w:p>
          <w:p w14:paraId="6C785B4E">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★29.置换液泵流量范围：30～300ml/min。</w:t>
            </w:r>
          </w:p>
          <w:p w14:paraId="5CB3807D">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30.肝素泵流量范围：0～10ml/h，可用注射器型号20ml、30ml。</w:t>
            </w:r>
          </w:p>
          <w:p w14:paraId="083DCBEB">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31.透析液流量范围：标称范围内可调（300～800ml/min）。</w:t>
            </w:r>
          </w:p>
          <w:p w14:paraId="68B1208B">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 xml:space="preserve">32.透析液温度控制范围：33～40℃。 </w:t>
            </w:r>
          </w:p>
          <w:p w14:paraId="30B2DB8C">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33.透析液电导率：12.0mS/cm～16.0mS/cm。</w:t>
            </w:r>
          </w:p>
          <w:p w14:paraId="4D096600">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34.超滤（脱水）范围：0～4000ml/h，对透析器的超滤系数无限制，高通量透析器/低通量透析器都能用。</w:t>
            </w:r>
          </w:p>
          <w:p w14:paraId="305C2600">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35.漏血监测：设备具有漏血防护系统，在规定的最大透析液流量、超滤流量下，漏血速率的最大报警限值为≤0.35mL/min(血液的HCT为32%）。</w:t>
            </w:r>
          </w:p>
          <w:p w14:paraId="286B9536">
            <w:pPr>
              <w:rPr>
                <w:rFonts w:ascii="@仿宋_GB2312" w:hAnsi="@仿宋_GB2312" w:eastAsia="@仿宋_GB2312" w:cs="@仿宋_GB2312"/>
                <w:szCs w:val="20"/>
              </w:rPr>
            </w:pPr>
            <w:r>
              <w:rPr>
                <w:rFonts w:hint="eastAsia" w:ascii="宋体" w:hAnsi="宋体" w:eastAsia="宋体" w:cs="@仿宋_GB2312"/>
                <w:bCs/>
                <w:color w:val="auto"/>
                <w:kern w:val="2"/>
                <w:sz w:val="24"/>
                <w:szCs w:val="18"/>
                <w:highlight w:val="none"/>
                <w:lang w:val="en-US" w:eastAsia="zh-CN" w:bidi="ar-SA"/>
              </w:rPr>
              <w:t>36.气泡监测（双重保护）：静脉回路中大气泡报警限值为50μL，具备连续空气进入探测功能，连续微气泡报警限值为1ml/min。</w:t>
            </w:r>
          </w:p>
          <w:p w14:paraId="7014BEB9">
            <w:pPr>
              <w:rPr>
                <w:rFonts w:ascii="@仿宋_GB2312" w:hAnsi="@仿宋_GB2312" w:eastAsia="@仿宋_GB2312" w:cs="@仿宋_GB2312"/>
                <w:szCs w:val="20"/>
              </w:rPr>
            </w:pPr>
          </w:p>
          <w:p w14:paraId="4952160F">
            <w:pPr>
              <w:rPr>
                <w:rFonts w:ascii="@仿宋_GB2312" w:hAnsi="@仿宋_GB2312" w:eastAsia="@仿宋_GB2312" w:cs="@仿宋_GB2312"/>
                <w:szCs w:val="20"/>
              </w:rPr>
            </w:pPr>
          </w:p>
          <w:p w14:paraId="7CB1B685">
            <w:pPr>
              <w:rPr>
                <w:rFonts w:ascii="@仿宋_GB2312" w:hAnsi="@仿宋_GB2312" w:eastAsia="@仿宋_GB2312" w:cs="@仿宋_GB2312"/>
                <w:szCs w:val="20"/>
              </w:rPr>
            </w:pPr>
          </w:p>
          <w:p w14:paraId="0308AF25">
            <w:pPr>
              <w:rPr>
                <w:rFonts w:ascii="@仿宋_GB2312" w:hAnsi="@仿宋_GB2312" w:eastAsia="@仿宋_GB2312" w:cs="@仿宋_GB2312"/>
                <w:szCs w:val="20"/>
              </w:rPr>
            </w:pPr>
          </w:p>
          <w:p w14:paraId="5BFCBA28">
            <w:pPr>
              <w:rPr>
                <w:rFonts w:ascii="@仿宋_GB2312" w:hAnsi="@仿宋_GB2312" w:eastAsia="@仿宋_GB2312" w:cs="@仿宋_GB2312"/>
                <w:szCs w:val="20"/>
              </w:rPr>
            </w:pPr>
          </w:p>
          <w:p w14:paraId="7F81B31C">
            <w:pPr>
              <w:rPr>
                <w:rFonts w:ascii="@仿宋_GB2312" w:hAnsi="@仿宋_GB2312" w:eastAsia="@仿宋_GB2312" w:cs="@仿宋_GB2312"/>
                <w:szCs w:val="20"/>
              </w:rPr>
            </w:pPr>
          </w:p>
          <w:p w14:paraId="7AF70E32">
            <w:pPr>
              <w:rPr>
                <w:rFonts w:ascii="@仿宋_GB2312" w:hAnsi="@仿宋_GB2312" w:eastAsia="@仿宋_GB2312" w:cs="@仿宋_GB2312"/>
                <w:szCs w:val="20"/>
              </w:rPr>
            </w:pPr>
          </w:p>
          <w:p w14:paraId="09E96835">
            <w:pPr>
              <w:rPr>
                <w:rFonts w:ascii="@仿宋_GB2312" w:hAnsi="@仿宋_GB2312" w:eastAsia="@仿宋_GB2312" w:cs="@仿宋_GB2312"/>
                <w:szCs w:val="20"/>
              </w:rPr>
            </w:pPr>
          </w:p>
          <w:p w14:paraId="330D8636">
            <w:pPr>
              <w:rPr>
                <w:rFonts w:ascii="@仿宋_GB2312" w:hAnsi="@仿宋_GB2312" w:eastAsia="@仿宋_GB2312" w:cs="@仿宋_GB2312"/>
                <w:szCs w:val="20"/>
              </w:rPr>
            </w:pPr>
          </w:p>
          <w:p w14:paraId="0DB75159">
            <w:pPr>
              <w:rPr>
                <w:rFonts w:ascii="@仿宋_GB2312" w:hAnsi="@仿宋_GB2312" w:eastAsia="@仿宋_GB2312" w:cs="@仿宋_GB2312"/>
                <w:szCs w:val="20"/>
              </w:rPr>
            </w:pPr>
          </w:p>
          <w:p w14:paraId="5545999A">
            <w:pPr>
              <w:rPr>
                <w:rFonts w:ascii="@仿宋_GB2312" w:hAnsi="@仿宋_GB2312" w:eastAsia="@仿宋_GB2312" w:cs="@仿宋_GB2312"/>
                <w:szCs w:val="20"/>
              </w:rPr>
            </w:pPr>
          </w:p>
          <w:p w14:paraId="68B23B2E">
            <w:pPr>
              <w:rPr>
                <w:rFonts w:ascii="@仿宋_GB2312" w:hAnsi="@仿宋_GB2312" w:eastAsia="@仿宋_GB2312" w:cs="@仿宋_GB2312"/>
                <w:szCs w:val="20"/>
              </w:rPr>
            </w:pPr>
          </w:p>
          <w:p w14:paraId="2EC2B03E">
            <w:pPr>
              <w:rPr>
                <w:rFonts w:ascii="@仿宋_GB2312" w:hAnsi="@仿宋_GB2312" w:eastAsia="@仿宋_GB2312" w:cs="@仿宋_GB2312"/>
                <w:szCs w:val="20"/>
              </w:rPr>
            </w:pPr>
          </w:p>
          <w:p w14:paraId="6E676D18">
            <w:pPr>
              <w:rPr>
                <w:rFonts w:ascii="@仿宋_GB2312" w:hAnsi="@仿宋_GB2312" w:eastAsia="@仿宋_GB2312" w:cs="@仿宋_GB2312"/>
                <w:szCs w:val="20"/>
              </w:rPr>
            </w:pPr>
          </w:p>
          <w:p w14:paraId="0E4B89D3">
            <w:pPr>
              <w:rPr>
                <w:rFonts w:ascii="@仿宋_GB2312" w:hAnsi="@仿宋_GB2312" w:eastAsia="@仿宋_GB2312" w:cs="@仿宋_GB2312"/>
                <w:szCs w:val="20"/>
              </w:rPr>
            </w:pPr>
          </w:p>
          <w:p w14:paraId="7B7A8B5D">
            <w:pPr>
              <w:rPr>
                <w:rFonts w:ascii="@仿宋_GB2312" w:hAnsi="@仿宋_GB2312" w:eastAsia="@仿宋_GB2312" w:cs="@仿宋_GB2312"/>
                <w:szCs w:val="20"/>
              </w:rPr>
            </w:pPr>
          </w:p>
          <w:p w14:paraId="38105B3F">
            <w:pPr>
              <w:rPr>
                <w:rFonts w:ascii="@仿宋_GB2312" w:hAnsi="@仿宋_GB2312" w:eastAsia="@仿宋_GB2312" w:cs="@仿宋_GB2312"/>
                <w:szCs w:val="20"/>
              </w:rPr>
            </w:pPr>
          </w:p>
          <w:p w14:paraId="62EDC2C7">
            <w:pPr>
              <w:rPr>
                <w:rFonts w:ascii="@仿宋_GB2312" w:hAnsi="@仿宋_GB2312" w:eastAsia="@仿宋_GB2312" w:cs="@仿宋_GB2312"/>
                <w:szCs w:val="20"/>
              </w:rPr>
            </w:pPr>
          </w:p>
          <w:p w14:paraId="50D88DAA">
            <w:pPr>
              <w:rPr>
                <w:rFonts w:ascii="@仿宋_GB2312" w:hAnsi="@仿宋_GB2312" w:eastAsia="@仿宋_GB2312" w:cs="@仿宋_GB2312"/>
                <w:szCs w:val="20"/>
              </w:rPr>
            </w:pPr>
          </w:p>
          <w:p w14:paraId="599878D2">
            <w:pPr>
              <w:rPr>
                <w:rFonts w:ascii="@仿宋_GB2312" w:hAnsi="@仿宋_GB2312" w:eastAsia="@仿宋_GB2312" w:cs="@仿宋_GB2312"/>
                <w:szCs w:val="20"/>
              </w:rPr>
            </w:pPr>
          </w:p>
          <w:p w14:paraId="11C0056C">
            <w:pPr>
              <w:rPr>
                <w:rFonts w:ascii="@仿宋_GB2312" w:hAnsi="@仿宋_GB2312" w:eastAsia="@仿宋_GB2312" w:cs="@仿宋_GB2312"/>
                <w:szCs w:val="20"/>
              </w:rPr>
            </w:pPr>
          </w:p>
          <w:p w14:paraId="5FDD2685">
            <w:pPr>
              <w:rPr>
                <w:rFonts w:ascii="@仿宋_GB2312" w:hAnsi="@仿宋_GB2312" w:eastAsia="@仿宋_GB2312" w:cs="@仿宋_GB2312"/>
                <w:szCs w:val="20"/>
              </w:rPr>
            </w:pPr>
          </w:p>
          <w:p w14:paraId="7752DDD8">
            <w:pPr>
              <w:rPr>
                <w:rFonts w:ascii="@仿宋_GB2312" w:hAnsi="@仿宋_GB2312" w:eastAsia="@仿宋_GB2312" w:cs="@仿宋_GB2312"/>
                <w:szCs w:val="20"/>
              </w:rPr>
            </w:pPr>
          </w:p>
          <w:p w14:paraId="56A6B2F9">
            <w:pPr>
              <w:rPr>
                <w:rFonts w:ascii="@仿宋_GB2312" w:hAnsi="@仿宋_GB2312" w:eastAsia="@仿宋_GB2312" w:cs="@仿宋_GB2312"/>
                <w:szCs w:val="20"/>
              </w:rPr>
            </w:pPr>
          </w:p>
          <w:p w14:paraId="26139DB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仿宋_GB2312"/>
                <w:bCs/>
                <w:color w:val="auto"/>
                <w:sz w:val="24"/>
                <w:szCs w:val="18"/>
                <w:highlight w:val="none"/>
              </w:rPr>
            </w:pPr>
          </w:p>
        </w:tc>
        <w:tc>
          <w:tcPr>
            <w:tcW w:w="621" w:type="pct"/>
            <w:vAlign w:val="center"/>
          </w:tcPr>
          <w:p w14:paraId="0DA86E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2</w:t>
            </w:r>
          </w:p>
        </w:tc>
        <w:tc>
          <w:tcPr>
            <w:tcW w:w="473" w:type="pct"/>
            <w:vAlign w:val="center"/>
          </w:tcPr>
          <w:p w14:paraId="5297DB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工业</w:t>
            </w:r>
          </w:p>
        </w:tc>
        <w:tc>
          <w:tcPr>
            <w:tcW w:w="582" w:type="pct"/>
            <w:vAlign w:val="center"/>
          </w:tcPr>
          <w:p w14:paraId="6FEA3F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c>
          <w:tcPr>
            <w:tcW w:w="537" w:type="pct"/>
            <w:vAlign w:val="center"/>
          </w:tcPr>
          <w:p w14:paraId="1BC856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r>
      <w:tr w14:paraId="743B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13" w:hRule="atLeast"/>
          <w:jc w:val="center"/>
        </w:trPr>
        <w:tc>
          <w:tcPr>
            <w:tcW w:w="419" w:type="pct"/>
            <w:vAlign w:val="center"/>
          </w:tcPr>
          <w:p w14:paraId="417D99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3</w:t>
            </w:r>
          </w:p>
        </w:tc>
        <w:tc>
          <w:tcPr>
            <w:tcW w:w="654" w:type="pct"/>
            <w:vAlign w:val="center"/>
          </w:tcPr>
          <w:p w14:paraId="682621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水处理系统</w:t>
            </w:r>
          </w:p>
        </w:tc>
        <w:tc>
          <w:tcPr>
            <w:tcW w:w="1711" w:type="pct"/>
            <w:vAlign w:val="center"/>
          </w:tcPr>
          <w:p w14:paraId="562ED7D3">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产水水质：设备产水符合YY0572-2015血液透析及治疗相关用水质量标准，且产水水质菌落总数：≤1CFU/ml，产水水质内毒素：≤0.01EU/ml。</w:t>
            </w:r>
          </w:p>
          <w:p w14:paraId="306B5B17">
            <w:pPr>
              <w:numPr>
                <w:ilvl w:val="-1"/>
                <w:numId w:val="0"/>
              </w:numPr>
              <w:spacing w:line="400" w:lineRule="exact"/>
              <w:ind w:left="0"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双级反渗透系统，一二级之间直接耦合，二级直接供水，可实现一、二级切换单独使用，保证设备的正常制水，一二级高压泵采用定频控制方式保证电导率的稳定提高临床设备运行的安全性.</w:t>
            </w:r>
          </w:p>
          <w:p w14:paraId="53AB65DF">
            <w:pPr>
              <w:numPr>
                <w:ilvl w:val="-1"/>
                <w:numId w:val="0"/>
              </w:numPr>
              <w:spacing w:line="400" w:lineRule="exact"/>
              <w:ind w:left="0"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设备需符合 YY 9706.102-2021 《医用电气设备 第 1-2 部分：基本安全和基本性能的通用要求 并列标准：电磁兼容要求和试验》标准的要求。</w:t>
            </w:r>
          </w:p>
          <w:p w14:paraId="0B27086F">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4.★产水流量：产水量≥2400L/H。</w:t>
            </w:r>
          </w:p>
          <w:p w14:paraId="28489FA0">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5.自动化学消毒：一键启动消毒程序，无需手动操作阀门。消毒可任意设置循环、浸泡时长，自动冲洗至电导检测合格后终止消毒程序，全过程无需人工干预。</w:t>
            </w:r>
          </w:p>
          <w:p w14:paraId="1FF38217">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6.★智能废水回收平衡系统：系统通过对浓水电导采集分析，自动调整浓水回收比例，使设备始终处于最佳的节水状态。</w:t>
            </w:r>
          </w:p>
          <w:p w14:paraId="5D86F0AE">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7.智能供水动态平衡系统：系统通过监测与计算，自动调整进水流量，使设备制水与进水始终维持一个平衡状态，消除水锤效应大幅度提升设备稳定性。</w:t>
            </w:r>
          </w:p>
          <w:p w14:paraId="476BDBED">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8.智能产水平衡系统：通过系统对数据的检测，实时判断实时水量，适时降低一、二级膜压节省能源或增高膜压提升产水量。</w:t>
            </w:r>
          </w:p>
          <w:p w14:paraId="49BECE51">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9.★预处理智控模块：可在主机触摸屏上集中调控所有预处理的再生时间。系统可自动优先治疗用水，避免预处理冲洗、再生与主机制水相冲突。</w:t>
            </w:r>
          </w:p>
          <w:p w14:paraId="07628ED4">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10.纯水养护：停机后纯水填整个系统，防止微生物滋生。</w:t>
            </w:r>
          </w:p>
          <w:p w14:paraId="68224A6F">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11.预处理系统：原水泵采用变频增压防止水锤、多介质过滤器，活性碳过滤器，软化器过滤器，全部采用品牌玻璃钢过滤罐，品牌铜制阀芯自动多路阀。</w:t>
            </w:r>
          </w:p>
          <w:p w14:paraId="28247BB6">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12.格兰富反渗透高压水泵。立式多级离心泵。</w:t>
            </w:r>
          </w:p>
          <w:p w14:paraId="0807D251">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13.★反渗透膜：海德能ESPA系列或陶氏SERIAL系列反渗透膜组件，8040型反渗透膜≤5支。</w:t>
            </w:r>
          </w:p>
          <w:p w14:paraId="0C75186C">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14.★无盲端膜壳：不锈钢材质膜压力容器，含上下端盖整体设计长度小于1.1米，贴合反渗透膜组有效提高膜压力容器内水流速度。</w:t>
            </w:r>
          </w:p>
          <w:p w14:paraId="434A169A">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15.主机连接管路：卫生级不锈钢管件和阀门，内外惰性气体保护全自动环缝工艺焊接，快装卡箍式连接。</w:t>
            </w:r>
          </w:p>
          <w:p w14:paraId="1BAF98B3">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16.传感器：采用品牌电导表，同时检测源水、一级产水、二级产水电导值，可实时监控数据，自由设置预警值，设备具备数据超标声光报警提示功能。</w:t>
            </w:r>
          </w:p>
          <w:p w14:paraId="75D5FF07">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17.无死腔纯水循环管路：管件材质采用UPVC，管路安装为无死腔大循环。</w:t>
            </w:r>
          </w:p>
          <w:p w14:paraId="3BEE9AD5">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18.★设备平衡水器采用不锈钢圆柱型平衡水器，与主机一体化设计，固定在主机上。</w:t>
            </w:r>
          </w:p>
          <w:p w14:paraId="232A10BE">
            <w:pPr>
              <w:numPr>
                <w:ilvl w:val="-1"/>
                <w:numId w:val="0"/>
              </w:numPr>
              <w:spacing w:line="400" w:lineRule="exact"/>
              <w:ind w:leftChars="0"/>
              <w:jc w:val="left"/>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19.★使用年限≥10年。</w:t>
            </w:r>
          </w:p>
          <w:p w14:paraId="0C81BB20">
            <w:pPr>
              <w:rPr>
                <w:rFonts w:ascii="@仿宋_GB2312" w:hAnsi="@仿宋_GB2312" w:eastAsia="@仿宋_GB2312" w:cs="@仿宋_GB2312"/>
                <w:szCs w:val="20"/>
              </w:rPr>
            </w:pPr>
            <w:r>
              <w:rPr>
                <w:rFonts w:hint="eastAsia" w:ascii="宋体" w:hAnsi="宋体" w:eastAsia="宋体" w:cs="@仿宋_GB2312"/>
                <w:bCs/>
                <w:color w:val="auto"/>
                <w:sz w:val="24"/>
                <w:szCs w:val="18"/>
                <w:highlight w:val="none"/>
                <w:lang w:val="en-US" w:eastAsia="zh-CN"/>
              </w:rPr>
              <w:t>20.需预埋水处理系统管道满足34张床位使用。</w:t>
            </w:r>
          </w:p>
          <w:p w14:paraId="01E90F0E">
            <w:pPr>
              <w:rPr>
                <w:rFonts w:ascii="@仿宋_GB2312" w:hAnsi="@仿宋_GB2312" w:eastAsia="@仿宋_GB2312" w:cs="@仿宋_GB2312"/>
                <w:szCs w:val="20"/>
              </w:rPr>
            </w:pPr>
          </w:p>
          <w:p w14:paraId="5A18D282">
            <w:pPr>
              <w:rPr>
                <w:rFonts w:ascii="@仿宋_GB2312" w:hAnsi="@仿宋_GB2312" w:eastAsia="@仿宋_GB2312" w:cs="@仿宋_GB2312"/>
                <w:szCs w:val="20"/>
              </w:rPr>
            </w:pPr>
          </w:p>
          <w:p w14:paraId="472FAE2F">
            <w:pPr>
              <w:rPr>
                <w:rFonts w:ascii="@仿宋_GB2312" w:hAnsi="@仿宋_GB2312" w:eastAsia="@仿宋_GB2312" w:cs="@仿宋_GB2312"/>
                <w:szCs w:val="20"/>
              </w:rPr>
            </w:pPr>
          </w:p>
          <w:p w14:paraId="2B08E34C">
            <w:pPr>
              <w:rPr>
                <w:rFonts w:ascii="@仿宋_GB2312" w:hAnsi="@仿宋_GB2312" w:eastAsia="@仿宋_GB2312" w:cs="@仿宋_GB2312"/>
                <w:szCs w:val="20"/>
              </w:rPr>
            </w:pPr>
          </w:p>
          <w:p w14:paraId="3B20D02B">
            <w:pPr>
              <w:rPr>
                <w:rFonts w:ascii="@仿宋_GB2312" w:hAnsi="@仿宋_GB2312" w:eastAsia="@仿宋_GB2312" w:cs="@仿宋_GB2312"/>
                <w:szCs w:val="20"/>
              </w:rPr>
            </w:pPr>
          </w:p>
          <w:p w14:paraId="505A6B47">
            <w:pPr>
              <w:rPr>
                <w:rFonts w:ascii="@仿宋_GB2312" w:hAnsi="@仿宋_GB2312" w:eastAsia="@仿宋_GB2312" w:cs="@仿宋_GB2312"/>
                <w:szCs w:val="20"/>
              </w:rPr>
            </w:pPr>
          </w:p>
          <w:p w14:paraId="3B6C2FBC">
            <w:pPr>
              <w:rPr>
                <w:rFonts w:ascii="@仿宋_GB2312" w:hAnsi="@仿宋_GB2312" w:eastAsia="@仿宋_GB2312" w:cs="@仿宋_GB2312"/>
                <w:szCs w:val="20"/>
              </w:rPr>
            </w:pPr>
          </w:p>
          <w:p w14:paraId="23692630">
            <w:pPr>
              <w:rPr>
                <w:rFonts w:ascii="@仿宋_GB2312" w:hAnsi="@仿宋_GB2312" w:eastAsia="@仿宋_GB2312" w:cs="@仿宋_GB2312"/>
                <w:szCs w:val="20"/>
              </w:rPr>
            </w:pPr>
          </w:p>
          <w:p w14:paraId="65286C1E">
            <w:pPr>
              <w:rPr>
                <w:rFonts w:ascii="@仿宋_GB2312" w:hAnsi="@仿宋_GB2312" w:eastAsia="@仿宋_GB2312" w:cs="@仿宋_GB2312"/>
                <w:szCs w:val="20"/>
              </w:rPr>
            </w:pPr>
          </w:p>
          <w:p w14:paraId="0371BC8B">
            <w:pPr>
              <w:rPr>
                <w:rFonts w:ascii="@仿宋_GB2312" w:hAnsi="@仿宋_GB2312" w:eastAsia="@仿宋_GB2312" w:cs="@仿宋_GB2312"/>
                <w:szCs w:val="20"/>
              </w:rPr>
            </w:pPr>
          </w:p>
          <w:p w14:paraId="5066ABF8">
            <w:pPr>
              <w:rPr>
                <w:rFonts w:ascii="@仿宋_GB2312" w:hAnsi="@仿宋_GB2312" w:eastAsia="@仿宋_GB2312" w:cs="@仿宋_GB2312"/>
                <w:szCs w:val="20"/>
              </w:rPr>
            </w:pPr>
          </w:p>
          <w:p w14:paraId="024C2BB7">
            <w:pPr>
              <w:rPr>
                <w:rFonts w:ascii="@仿宋_GB2312" w:hAnsi="@仿宋_GB2312" w:eastAsia="@仿宋_GB2312" w:cs="@仿宋_GB2312"/>
                <w:szCs w:val="20"/>
              </w:rPr>
            </w:pPr>
          </w:p>
          <w:p w14:paraId="0214C915">
            <w:pPr>
              <w:rPr>
                <w:rFonts w:ascii="@仿宋_GB2312" w:hAnsi="@仿宋_GB2312" w:eastAsia="@仿宋_GB2312" w:cs="@仿宋_GB2312"/>
                <w:szCs w:val="20"/>
              </w:rPr>
            </w:pPr>
          </w:p>
          <w:p w14:paraId="31A8633F">
            <w:pPr>
              <w:rPr>
                <w:rFonts w:ascii="@仿宋_GB2312" w:hAnsi="@仿宋_GB2312" w:eastAsia="@仿宋_GB2312" w:cs="@仿宋_GB2312"/>
                <w:szCs w:val="20"/>
              </w:rPr>
            </w:pPr>
          </w:p>
          <w:p w14:paraId="20308492">
            <w:pPr>
              <w:rPr>
                <w:rFonts w:ascii="@仿宋_GB2312" w:hAnsi="@仿宋_GB2312" w:eastAsia="@仿宋_GB2312" w:cs="@仿宋_GB2312"/>
                <w:szCs w:val="20"/>
              </w:rPr>
            </w:pPr>
          </w:p>
          <w:p w14:paraId="2DF6B94D">
            <w:pPr>
              <w:keepNext w:val="0"/>
              <w:keepLines w:val="0"/>
              <w:pageBreakBefore w:val="0"/>
              <w:widowControl/>
              <w:numPr>
                <w:ilvl w:val="0"/>
                <w:numId w:val="0"/>
              </w:numPr>
              <w:kinsoku/>
              <w:wordWrap/>
              <w:overflowPunct/>
              <w:topLinePunct w:val="0"/>
              <w:autoSpaceDE/>
              <w:autoSpaceDN/>
              <w:bidi w:val="0"/>
              <w:adjustRightInd/>
              <w:snapToGrid/>
              <w:spacing w:line="312" w:lineRule="auto"/>
              <w:jc w:val="left"/>
              <w:textAlignment w:val="auto"/>
              <w:rPr>
                <w:rFonts w:ascii="宋体" w:hAnsi="宋体" w:eastAsia="宋体" w:cs="@仿宋_GB2312"/>
                <w:bCs/>
                <w:color w:val="auto"/>
                <w:sz w:val="24"/>
                <w:szCs w:val="18"/>
                <w:highlight w:val="none"/>
              </w:rPr>
            </w:pPr>
          </w:p>
        </w:tc>
        <w:tc>
          <w:tcPr>
            <w:tcW w:w="621" w:type="pct"/>
            <w:vAlign w:val="center"/>
          </w:tcPr>
          <w:p w14:paraId="1EA2F9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w:t>
            </w:r>
          </w:p>
        </w:tc>
        <w:tc>
          <w:tcPr>
            <w:tcW w:w="473" w:type="pct"/>
            <w:vAlign w:val="center"/>
          </w:tcPr>
          <w:p w14:paraId="4290E0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工业</w:t>
            </w:r>
          </w:p>
        </w:tc>
        <w:tc>
          <w:tcPr>
            <w:tcW w:w="582" w:type="pct"/>
            <w:vAlign w:val="center"/>
          </w:tcPr>
          <w:p w14:paraId="5C2BB5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c>
          <w:tcPr>
            <w:tcW w:w="537" w:type="pct"/>
            <w:vAlign w:val="center"/>
          </w:tcPr>
          <w:p w14:paraId="684C1A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r>
      <w:tr w14:paraId="16341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40FD74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4</w:t>
            </w:r>
          </w:p>
        </w:tc>
        <w:tc>
          <w:tcPr>
            <w:tcW w:w="654" w:type="pct"/>
            <w:vAlign w:val="center"/>
          </w:tcPr>
          <w:p w14:paraId="07803F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default" w:ascii="宋体" w:hAnsi="宋体" w:eastAsia="宋体" w:cs="@仿宋_GB2312"/>
                <w:b w:val="0"/>
                <w:bCs w:val="0"/>
                <w:color w:val="auto"/>
                <w:kern w:val="2"/>
                <w:sz w:val="24"/>
                <w:szCs w:val="18"/>
                <w:highlight w:val="none"/>
                <w:lang w:val="en-US" w:eastAsia="zh-CN" w:bidi="ar-SA"/>
              </w:rPr>
              <w:t>除颤仪</w:t>
            </w:r>
          </w:p>
        </w:tc>
        <w:tc>
          <w:tcPr>
            <w:tcW w:w="1711" w:type="pct"/>
            <w:vAlign w:val="center"/>
          </w:tcPr>
          <w:p w14:paraId="6BE53C7A">
            <w:pPr>
              <w:widowControl w:val="0"/>
              <w:numPr>
                <w:ilvl w:val="0"/>
                <w:numId w:val="0"/>
              </w:numPr>
              <w:spacing w:line="400" w:lineRule="exact"/>
              <w:jc w:val="left"/>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1、具备手动除颤、心电监护功能、自动体外除颤（AED）功能。除颤具备自动阻抗补偿功能；具备降速起搏功能。</w:t>
            </w:r>
          </w:p>
          <w:p w14:paraId="42DD006F">
            <w:pPr>
              <w:widowControl w:val="0"/>
              <w:numPr>
                <w:ilvl w:val="0"/>
                <w:numId w:val="0"/>
              </w:numPr>
              <w:spacing w:line="400" w:lineRule="exact"/>
              <w:jc w:val="left"/>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2、同步除颤和手动除颤中，能量分25档以上，可通过体外电极板进行能量选择最小为1J，最大为360J。</w:t>
            </w:r>
          </w:p>
          <w:p w14:paraId="60B80DFD">
            <w:pPr>
              <w:widowControl w:val="0"/>
              <w:numPr>
                <w:ilvl w:val="0"/>
                <w:numId w:val="0"/>
              </w:numPr>
              <w:spacing w:line="400" w:lineRule="exact"/>
              <w:jc w:val="left"/>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3、支持AED除颤功能，电击能量：100～360J。</w:t>
            </w:r>
          </w:p>
          <w:p w14:paraId="5EE420FD">
            <w:pPr>
              <w:widowControl w:val="0"/>
              <w:numPr>
                <w:ilvl w:val="0"/>
                <w:numId w:val="0"/>
              </w:numPr>
              <w:spacing w:line="400" w:lineRule="exact"/>
              <w:jc w:val="left"/>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4、除颤充电迅速，充电至200J&lt;3s，充电至360J&lt;7s。</w:t>
            </w:r>
          </w:p>
          <w:p w14:paraId="7866067F">
            <w:pPr>
              <w:widowControl w:val="0"/>
              <w:numPr>
                <w:ilvl w:val="0"/>
                <w:numId w:val="0"/>
              </w:numPr>
              <w:spacing w:line="400" w:lineRule="exact"/>
              <w:jc w:val="left"/>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体外除颤电极板手柄支持充电、放电、能量选择，具备充电完成指示灯。成人、小儿一体化电极板。</w:t>
            </w:r>
          </w:p>
          <w:p w14:paraId="7EEB6F48">
            <w:pPr>
              <w:widowControl w:val="0"/>
              <w:numPr>
                <w:ilvl w:val="0"/>
                <w:numId w:val="0"/>
              </w:numPr>
              <w:spacing w:line="400" w:lineRule="exact"/>
              <w:jc w:val="left"/>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5、病人阻抗范围：体外除颤：20~250Ω；体内除颤：15-250Ω。</w:t>
            </w:r>
          </w:p>
          <w:p w14:paraId="178F7649">
            <w:pPr>
              <w:widowControl w:val="0"/>
              <w:numPr>
                <w:ilvl w:val="0"/>
                <w:numId w:val="0"/>
              </w:numPr>
              <w:spacing w:line="400" w:lineRule="exact"/>
              <w:jc w:val="left"/>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6、除颤后心电基线恢复时间</w:t>
            </w:r>
            <w:r>
              <w:rPr>
                <w:rFonts w:hint="eastAsia" w:ascii="宋体" w:hAnsi="宋体" w:eastAsia="宋体" w:cs="@仿宋_GB2312"/>
                <w:bCs/>
                <w:color w:val="auto"/>
                <w:kern w:val="2"/>
                <w:sz w:val="24"/>
                <w:szCs w:val="18"/>
                <w:highlight w:val="none"/>
                <w:lang w:val="en-US" w:eastAsia="zh-CN" w:bidi="ar"/>
              </w:rPr>
              <w:t>≤</w:t>
            </w:r>
            <w:r>
              <w:rPr>
                <w:rFonts w:hint="eastAsia" w:ascii="宋体" w:hAnsi="宋体" w:eastAsia="宋体" w:cs="@仿宋_GB2312"/>
                <w:bCs/>
                <w:color w:val="auto"/>
                <w:kern w:val="2"/>
                <w:sz w:val="24"/>
                <w:szCs w:val="18"/>
                <w:highlight w:val="none"/>
                <w:lang w:bidi="ar"/>
              </w:rPr>
              <w:t>2.5s</w:t>
            </w:r>
          </w:p>
          <w:p w14:paraId="62EC3197">
            <w:pPr>
              <w:widowControl w:val="0"/>
              <w:numPr>
                <w:ilvl w:val="0"/>
                <w:numId w:val="0"/>
              </w:numPr>
              <w:spacing w:line="400" w:lineRule="exact"/>
              <w:jc w:val="left"/>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val="en-US" w:eastAsia="zh-CN" w:bidi="ar"/>
              </w:rPr>
              <w:t>7</w:t>
            </w:r>
            <w:r>
              <w:rPr>
                <w:rFonts w:hint="eastAsia" w:ascii="宋体" w:hAnsi="宋体" w:eastAsia="宋体" w:cs="@仿宋_GB2312"/>
                <w:bCs/>
                <w:color w:val="auto"/>
                <w:kern w:val="2"/>
                <w:sz w:val="24"/>
                <w:szCs w:val="18"/>
                <w:highlight w:val="none"/>
                <w:lang w:bidi="ar"/>
              </w:rPr>
              <w:t>、具有≥27种心律失常分析。</w:t>
            </w:r>
          </w:p>
          <w:p w14:paraId="23DAA845">
            <w:pPr>
              <w:widowControl w:val="0"/>
              <w:numPr>
                <w:ilvl w:val="0"/>
                <w:numId w:val="0"/>
              </w:numPr>
              <w:spacing w:line="400" w:lineRule="exact"/>
              <w:jc w:val="left"/>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val="en-US" w:eastAsia="zh-CN" w:bidi="ar"/>
              </w:rPr>
              <w:t>8</w:t>
            </w:r>
            <w:r>
              <w:rPr>
                <w:rFonts w:hint="eastAsia" w:ascii="宋体" w:hAnsi="宋体" w:eastAsia="宋体" w:cs="@仿宋_GB2312"/>
                <w:bCs/>
                <w:color w:val="auto"/>
                <w:kern w:val="2"/>
                <w:sz w:val="24"/>
                <w:szCs w:val="18"/>
                <w:highlight w:val="none"/>
                <w:lang w:bidi="ar"/>
              </w:rPr>
              <w:t>、可升级12导联心电监测，并提供12导联心电静息报告输出功能。</w:t>
            </w:r>
          </w:p>
          <w:p w14:paraId="6179788E">
            <w:pPr>
              <w:widowControl w:val="0"/>
              <w:numPr>
                <w:ilvl w:val="0"/>
                <w:numId w:val="0"/>
              </w:numPr>
              <w:spacing w:line="400" w:lineRule="exact"/>
              <w:jc w:val="left"/>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val="en-US" w:eastAsia="zh-CN" w:bidi="ar"/>
              </w:rPr>
              <w:t>9</w:t>
            </w:r>
            <w:r>
              <w:rPr>
                <w:rFonts w:hint="eastAsia" w:ascii="宋体" w:hAnsi="宋体" w:eastAsia="宋体" w:cs="@仿宋_GB2312"/>
                <w:bCs/>
                <w:color w:val="auto"/>
                <w:kern w:val="2"/>
                <w:sz w:val="24"/>
                <w:szCs w:val="18"/>
                <w:highlight w:val="none"/>
                <w:lang w:bidi="ar"/>
              </w:rPr>
              <w:t>、配备1块电池，电池最大可支持360J除颤210次，电池体上带有五段LED 电池电量指示装置，用于快速评估电池电量。</w:t>
            </w:r>
          </w:p>
          <w:p w14:paraId="60C7E808">
            <w:pPr>
              <w:widowControl w:val="0"/>
              <w:numPr>
                <w:ilvl w:val="0"/>
                <w:numId w:val="0"/>
              </w:numPr>
              <w:spacing w:line="400" w:lineRule="exact"/>
              <w:jc w:val="left"/>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1</w:t>
            </w:r>
            <w:r>
              <w:rPr>
                <w:rFonts w:hint="eastAsia" w:ascii="宋体" w:hAnsi="宋体" w:eastAsia="宋体" w:cs="@仿宋_GB2312"/>
                <w:bCs/>
                <w:color w:val="auto"/>
                <w:kern w:val="2"/>
                <w:sz w:val="24"/>
                <w:szCs w:val="18"/>
                <w:highlight w:val="none"/>
                <w:lang w:val="en-US" w:eastAsia="zh-CN" w:bidi="ar"/>
              </w:rPr>
              <w:t>0</w:t>
            </w:r>
            <w:r>
              <w:rPr>
                <w:rFonts w:hint="eastAsia" w:ascii="宋体" w:hAnsi="宋体" w:eastAsia="宋体" w:cs="@仿宋_GB2312"/>
                <w:bCs/>
                <w:color w:val="auto"/>
                <w:kern w:val="2"/>
                <w:sz w:val="24"/>
                <w:szCs w:val="18"/>
                <w:highlight w:val="none"/>
                <w:lang w:bidi="ar"/>
              </w:rPr>
              <w:t>、具备生理报警和技术报警功能，并且具有双报警灯，分别显示生理报警和技术报警。</w:t>
            </w:r>
          </w:p>
          <w:p w14:paraId="685B46C7">
            <w:pPr>
              <w:widowControl w:val="0"/>
              <w:numPr>
                <w:ilvl w:val="0"/>
                <w:numId w:val="0"/>
              </w:numPr>
              <w:spacing w:line="400" w:lineRule="exact"/>
              <w:jc w:val="left"/>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1</w:t>
            </w:r>
            <w:r>
              <w:rPr>
                <w:rFonts w:hint="eastAsia" w:ascii="宋体" w:hAnsi="宋体" w:eastAsia="宋体" w:cs="@仿宋_GB2312"/>
                <w:bCs/>
                <w:color w:val="auto"/>
                <w:kern w:val="2"/>
                <w:sz w:val="24"/>
                <w:szCs w:val="18"/>
                <w:highlight w:val="none"/>
                <w:lang w:val="en-US" w:eastAsia="zh-CN" w:bidi="ar"/>
              </w:rPr>
              <w:t>1</w:t>
            </w:r>
            <w:r>
              <w:rPr>
                <w:rFonts w:hint="eastAsia" w:ascii="宋体" w:hAnsi="宋体" w:eastAsia="宋体" w:cs="@仿宋_GB2312"/>
                <w:bCs/>
                <w:color w:val="auto"/>
                <w:kern w:val="2"/>
                <w:sz w:val="24"/>
                <w:szCs w:val="18"/>
                <w:highlight w:val="none"/>
                <w:lang w:bidi="ar"/>
              </w:rPr>
              <w:t>、彩色TFT显示屏≥7英寸, 分辨率不低于800×480，可显示≥4道监护参数波形，有高对比度显示界面。</w:t>
            </w:r>
          </w:p>
          <w:p w14:paraId="25AF7101">
            <w:pPr>
              <w:widowControl w:val="0"/>
              <w:numPr>
                <w:ilvl w:val="0"/>
                <w:numId w:val="0"/>
              </w:numPr>
              <w:spacing w:line="400" w:lineRule="exact"/>
              <w:jc w:val="left"/>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1</w:t>
            </w:r>
            <w:r>
              <w:rPr>
                <w:rFonts w:hint="eastAsia" w:ascii="宋体" w:hAnsi="宋体" w:eastAsia="宋体" w:cs="@仿宋_GB2312"/>
                <w:bCs/>
                <w:color w:val="auto"/>
                <w:kern w:val="2"/>
                <w:sz w:val="24"/>
                <w:szCs w:val="18"/>
                <w:highlight w:val="none"/>
                <w:lang w:val="en-US" w:eastAsia="zh-CN" w:bidi="ar"/>
              </w:rPr>
              <w:t>2</w:t>
            </w:r>
            <w:r>
              <w:rPr>
                <w:rFonts w:hint="eastAsia" w:ascii="宋体" w:hAnsi="宋体" w:eastAsia="宋体" w:cs="@仿宋_GB2312"/>
                <w:bCs/>
                <w:color w:val="auto"/>
                <w:kern w:val="2"/>
                <w:sz w:val="24"/>
                <w:szCs w:val="18"/>
                <w:highlight w:val="none"/>
                <w:lang w:bidi="ar"/>
              </w:rPr>
              <w:t>、体外除颤监护仪可升级配置50mm记录仪，实时记录时间有3秒、5秒、8秒、16秒、32秒、连续可供选择。</w:t>
            </w:r>
          </w:p>
          <w:p w14:paraId="691BACC1">
            <w:pPr>
              <w:widowControl w:val="0"/>
              <w:numPr>
                <w:ilvl w:val="0"/>
                <w:numId w:val="0"/>
              </w:numPr>
              <w:spacing w:line="400" w:lineRule="exact"/>
              <w:jc w:val="left"/>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1</w:t>
            </w:r>
            <w:r>
              <w:rPr>
                <w:rFonts w:hint="eastAsia" w:ascii="宋体" w:hAnsi="宋体" w:eastAsia="宋体" w:cs="@仿宋_GB2312"/>
                <w:bCs/>
                <w:color w:val="auto"/>
                <w:kern w:val="2"/>
                <w:sz w:val="24"/>
                <w:szCs w:val="18"/>
                <w:highlight w:val="none"/>
                <w:lang w:val="en-US" w:eastAsia="zh-CN" w:bidi="ar"/>
              </w:rPr>
              <w:t>3</w:t>
            </w:r>
            <w:r>
              <w:rPr>
                <w:rFonts w:hint="eastAsia" w:ascii="宋体" w:hAnsi="宋体" w:eastAsia="宋体" w:cs="@仿宋_GB2312"/>
                <w:bCs/>
                <w:color w:val="auto"/>
                <w:kern w:val="2"/>
                <w:sz w:val="24"/>
                <w:szCs w:val="18"/>
                <w:highlight w:val="none"/>
                <w:lang w:bidi="ar"/>
              </w:rPr>
              <w:t>、主机具备录音功能，最大支持≥240min录音存储。</w:t>
            </w:r>
          </w:p>
          <w:p w14:paraId="5BDB533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kern w:val="2"/>
                <w:sz w:val="24"/>
                <w:szCs w:val="18"/>
                <w:highlight w:val="none"/>
                <w:lang w:bidi="ar"/>
              </w:rPr>
              <w:t>1</w:t>
            </w:r>
            <w:r>
              <w:rPr>
                <w:rFonts w:hint="eastAsia" w:ascii="宋体" w:hAnsi="宋体" w:eastAsia="宋体" w:cs="@仿宋_GB2312"/>
                <w:bCs/>
                <w:color w:val="auto"/>
                <w:kern w:val="2"/>
                <w:sz w:val="24"/>
                <w:szCs w:val="18"/>
                <w:highlight w:val="none"/>
                <w:lang w:val="en-US" w:eastAsia="zh-CN" w:bidi="ar"/>
              </w:rPr>
              <w:t>4</w:t>
            </w:r>
            <w:r>
              <w:rPr>
                <w:rFonts w:hint="eastAsia" w:ascii="宋体" w:hAnsi="宋体" w:eastAsia="宋体" w:cs="@仿宋_GB2312"/>
                <w:bCs/>
                <w:color w:val="auto"/>
                <w:kern w:val="2"/>
                <w:sz w:val="24"/>
                <w:szCs w:val="18"/>
                <w:highlight w:val="none"/>
                <w:lang w:bidi="ar"/>
              </w:rPr>
              <w:t>关机状态下设备可自动运行自检，支持大能量自检（不低于200J）、屏幕、按键检测。防尘防水等级不低于IP55。</w:t>
            </w:r>
          </w:p>
        </w:tc>
        <w:tc>
          <w:tcPr>
            <w:tcW w:w="621" w:type="pct"/>
            <w:vAlign w:val="center"/>
          </w:tcPr>
          <w:p w14:paraId="025E4E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w:t>
            </w:r>
          </w:p>
        </w:tc>
        <w:tc>
          <w:tcPr>
            <w:tcW w:w="473" w:type="pct"/>
            <w:vAlign w:val="center"/>
          </w:tcPr>
          <w:p w14:paraId="4FB7C0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工业</w:t>
            </w:r>
          </w:p>
        </w:tc>
        <w:tc>
          <w:tcPr>
            <w:tcW w:w="582" w:type="pct"/>
            <w:vAlign w:val="center"/>
          </w:tcPr>
          <w:p w14:paraId="663FC3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c>
          <w:tcPr>
            <w:tcW w:w="537" w:type="pct"/>
            <w:vAlign w:val="center"/>
          </w:tcPr>
          <w:p w14:paraId="4F4F54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r>
      <w:tr w14:paraId="5201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1A2D33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5</w:t>
            </w:r>
          </w:p>
        </w:tc>
        <w:tc>
          <w:tcPr>
            <w:tcW w:w="654" w:type="pct"/>
            <w:vAlign w:val="center"/>
          </w:tcPr>
          <w:p w14:paraId="4C20B8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bidi="ar"/>
              </w:rPr>
              <w:t>血透室医疗体检称</w:t>
            </w:r>
            <w:r>
              <w:rPr>
                <w:rFonts w:hint="eastAsia" w:ascii="宋体" w:hAnsi="宋体" w:eastAsia="宋体" w:cs="@仿宋_GB2312"/>
                <w:b w:val="0"/>
                <w:bCs w:val="0"/>
                <w:color w:val="auto"/>
                <w:kern w:val="2"/>
                <w:sz w:val="24"/>
                <w:szCs w:val="18"/>
                <w:highlight w:val="none"/>
                <w:lang w:eastAsia="zh-CN" w:bidi="ar"/>
              </w:rPr>
              <w:t>（</w:t>
            </w:r>
            <w:r>
              <w:rPr>
                <w:rFonts w:hint="eastAsia" w:ascii="宋体" w:hAnsi="宋体" w:eastAsia="宋体" w:cs="@仿宋_GB2312"/>
                <w:b w:val="0"/>
                <w:bCs w:val="0"/>
                <w:color w:val="auto"/>
                <w:kern w:val="2"/>
                <w:sz w:val="24"/>
                <w:szCs w:val="18"/>
                <w:highlight w:val="none"/>
                <w:lang w:bidi="ar"/>
              </w:rPr>
              <w:t>医院专用电子秤</w:t>
            </w:r>
            <w:r>
              <w:rPr>
                <w:rFonts w:hint="eastAsia" w:ascii="宋体" w:hAnsi="宋体" w:eastAsia="宋体" w:cs="@仿宋_GB2312"/>
                <w:b w:val="0"/>
                <w:bCs w:val="0"/>
                <w:color w:val="auto"/>
                <w:kern w:val="2"/>
                <w:sz w:val="24"/>
                <w:szCs w:val="18"/>
                <w:highlight w:val="none"/>
                <w:lang w:eastAsia="zh-CN" w:bidi="ar"/>
              </w:rPr>
              <w:t>）</w:t>
            </w:r>
          </w:p>
        </w:tc>
        <w:tc>
          <w:tcPr>
            <w:tcW w:w="1711" w:type="pct"/>
            <w:vAlign w:val="center"/>
          </w:tcPr>
          <w:p w14:paraId="24BA8EA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 xml:space="preserve">规格:304不锈钢, </w:t>
            </w:r>
            <w:r>
              <w:rPr>
                <w:rFonts w:hint="eastAsia" w:ascii="宋体" w:hAnsi="宋体" w:eastAsia="宋体" w:cs="@仿宋_GB2312"/>
                <w:bCs/>
                <w:color w:val="auto"/>
                <w:kern w:val="2"/>
                <w:sz w:val="24"/>
                <w:szCs w:val="18"/>
                <w:highlight w:val="none"/>
                <w:lang w:val="en-US" w:eastAsia="zh-CN" w:bidi="ar"/>
              </w:rPr>
              <w:t>具备</w:t>
            </w:r>
            <w:r>
              <w:rPr>
                <w:rFonts w:hint="eastAsia" w:ascii="宋体" w:hAnsi="宋体" w:eastAsia="宋体" w:cs="@仿宋_GB2312"/>
                <w:bCs/>
                <w:color w:val="auto"/>
                <w:kern w:val="2"/>
                <w:sz w:val="24"/>
                <w:szCs w:val="18"/>
                <w:highlight w:val="none"/>
                <w:lang w:bidi="ar"/>
              </w:rPr>
              <w:t>蓝牙打印</w:t>
            </w:r>
            <w:r>
              <w:rPr>
                <w:rFonts w:hint="eastAsia" w:ascii="宋体" w:hAnsi="宋体" w:eastAsia="宋体" w:cs="@仿宋_GB2312"/>
                <w:bCs/>
                <w:color w:val="auto"/>
                <w:kern w:val="2"/>
                <w:sz w:val="24"/>
                <w:szCs w:val="18"/>
                <w:highlight w:val="none"/>
                <w:lang w:val="en-US" w:eastAsia="zh-CN" w:bidi="ar"/>
              </w:rPr>
              <w:t>功能</w:t>
            </w:r>
          </w:p>
        </w:tc>
        <w:tc>
          <w:tcPr>
            <w:tcW w:w="621" w:type="pct"/>
            <w:vAlign w:val="center"/>
          </w:tcPr>
          <w:p w14:paraId="2B132E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w:t>
            </w:r>
          </w:p>
        </w:tc>
        <w:tc>
          <w:tcPr>
            <w:tcW w:w="473" w:type="pct"/>
            <w:vAlign w:val="center"/>
          </w:tcPr>
          <w:p w14:paraId="617EB6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工业</w:t>
            </w:r>
          </w:p>
        </w:tc>
        <w:tc>
          <w:tcPr>
            <w:tcW w:w="582" w:type="pct"/>
            <w:vAlign w:val="center"/>
          </w:tcPr>
          <w:p w14:paraId="775F44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c>
          <w:tcPr>
            <w:tcW w:w="537" w:type="pct"/>
            <w:vAlign w:val="center"/>
          </w:tcPr>
          <w:p w14:paraId="35130A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r>
      <w:tr w14:paraId="2B02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131197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6</w:t>
            </w:r>
          </w:p>
        </w:tc>
        <w:tc>
          <w:tcPr>
            <w:tcW w:w="654" w:type="pct"/>
            <w:vAlign w:val="center"/>
          </w:tcPr>
          <w:p w14:paraId="2E8700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 w:val="0"/>
                <w:bCs w:val="0"/>
                <w:color w:val="auto"/>
                <w:kern w:val="2"/>
                <w:sz w:val="24"/>
                <w:szCs w:val="18"/>
                <w:highlight w:val="none"/>
                <w:lang w:bidi="ar"/>
              </w:rPr>
            </w:pPr>
            <w:r>
              <w:rPr>
                <w:rFonts w:hint="eastAsia" w:ascii="宋体" w:hAnsi="宋体" w:eastAsia="宋体" w:cs="@仿宋_GB2312"/>
                <w:b w:val="0"/>
                <w:bCs w:val="0"/>
                <w:color w:val="auto"/>
                <w:kern w:val="2"/>
                <w:sz w:val="24"/>
                <w:szCs w:val="18"/>
                <w:highlight w:val="none"/>
                <w:lang w:val="en-US" w:eastAsia="zh-CN" w:bidi="ar"/>
              </w:rPr>
              <w:t>血透病床</w:t>
            </w:r>
          </w:p>
        </w:tc>
        <w:tc>
          <w:tcPr>
            <w:tcW w:w="1711" w:type="pct"/>
            <w:vAlign w:val="center"/>
          </w:tcPr>
          <w:p w14:paraId="541EC77B">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一、基本参数</w:t>
            </w:r>
          </w:p>
          <w:p w14:paraId="148C4875">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1.规格:(长X宽X高) 2130*960*540mm;</w:t>
            </w:r>
          </w:p>
          <w:p w14:paraId="25A41FDD">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2.腿部升降角度: 0~45°</w:t>
            </w:r>
          </w:p>
          <w:p w14:paraId="368E4B9F">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3.背部升降角度: 0~70°</w:t>
            </w:r>
          </w:p>
          <w:p w14:paraId="2E8F4229">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4.四个输液架插孔</w:t>
            </w:r>
          </w:p>
          <w:p w14:paraId="09EF1FEC">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5.最大载荷能力280Kg</w:t>
            </w:r>
          </w:p>
          <w:p w14:paraId="00DD5609">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6.两个引流挂钩</w:t>
            </w:r>
          </w:p>
          <w:p w14:paraId="49B3FBDF">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二、工艺要求:</w:t>
            </w:r>
          </w:p>
          <w:p w14:paraId="178D55A9">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1.焊接工艺:采用焊接机器人自动焊接，使其焊缝均匀渗透、强度高，保证长久使用稳固:</w:t>
            </w:r>
          </w:p>
          <w:p w14:paraId="24692D0C">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2.喷塑工艺:采用静电喷塑处理，通过酸洗、磷化、静电喷涂等22道工序，提商病床整体的防腐蚀性能;</w:t>
            </w:r>
          </w:p>
          <w:p w14:paraId="76A3DF9A">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3.金属表面处理:双层涂层内外防锈处理工艺;</w:t>
            </w:r>
          </w:p>
          <w:p w14:paraId="07B061D7">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4.床面板加工工艺:以钢制喷塑制作，并做成凹面一次模压成型，造型大方，透气性能良好表面光洁，四角圆润，拉伸成型，无焊点;</w:t>
            </w:r>
          </w:p>
          <w:p w14:paraId="7CCDF5F5">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5.塑料加工工艺:采用优质工程塑料，保证加工生产质量。</w:t>
            </w:r>
          </w:p>
          <w:p w14:paraId="4820EC73">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三、床架:</w:t>
            </w:r>
          </w:p>
          <w:p w14:paraId="2F116A09">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1.整体床架采用钢骨结构设计，以优质钢材精密焊接，确保整个床体结实牢固平稳:</w:t>
            </w:r>
          </w:p>
          <w:p w14:paraId="57209B83">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2.采用优质冷轧钢管，长X宽为40X80mm,厚度1.5mm。</w:t>
            </w:r>
          </w:p>
          <w:p w14:paraId="024C284B">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四、床面板:　</w:t>
            </w:r>
          </w:p>
          <w:p w14:paraId="4B24ED1A">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1.采用优质冷轧精制条状板成型，板材厚度1.2mm</w:t>
            </w:r>
          </w:p>
          <w:p w14:paraId="653FF11E">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2.背部框架壁厚1.2mm:</w:t>
            </w:r>
          </w:p>
          <w:p w14:paraId="5376E8AE">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3.背部床板活动关节双支承卸力结构，支承管轴φ32mm,厚度2.0m.</w:t>
            </w:r>
          </w:p>
          <w:p w14:paraId="1B155178">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五、床头床尾板:</w:t>
            </w:r>
          </w:p>
          <w:p w14:paraId="0B79083D">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1.采用优质ABS材质吹塑成型制作，具有表面光滑无味，外形美观，色调柔和，强度高，耐腐蚀，耐冲击，易清洗，互换性能，防火等性能:</w:t>
            </w:r>
          </w:p>
          <w:p w14:paraId="0293CFA7">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2.采用插拔式连接装置装置并设有锁定开关，病床推动时无晃动及震动异音，且遇紧急医疗作业时可快速拆卸，提高抢救速度，并且床头床尾设有橡胶防撞轮。</w:t>
            </w:r>
          </w:p>
          <w:p w14:paraId="134D5D50">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六、护栏:</w:t>
            </w:r>
          </w:p>
          <w:p w14:paraId="7D5F252B">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1.折叠护栏，管材选用优质铝合金型材，每只五根不锈钢圆管立柱，美观易清洁:</w:t>
            </w:r>
          </w:p>
          <w:p w14:paraId="167256C7">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2.手握式开关，操作简便，开关处防夹手设计。</w:t>
            </w:r>
          </w:p>
          <w:p w14:paraId="2E2CD654">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3.立柱基座:厚度2.0mm,钢板冲压成型，焊接强化处理:</w:t>
            </w:r>
          </w:p>
          <w:p w14:paraId="1760D283">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4.护栏上可放置餐桌板，充分体现出功能的多样性。</w:t>
            </w:r>
          </w:p>
          <w:p w14:paraId="37731911">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七、丝杆:</w:t>
            </w:r>
          </w:p>
          <w:p w14:paraId="30D517B4">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1.手摇把:内置φ8mm钢芯，ABS材料注塑成型，可推拉折叠，两级开合到位设计，避免一次复位夹手</w:t>
            </w:r>
          </w:p>
          <w:p w14:paraId="37D1BF8F">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2.回旋体:锰钢合金材料:</w:t>
            </w:r>
          </w:p>
          <w:p w14:paraId="13006239">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3.采用精钢螺母，静音、耐磨、寿命长，有过盈保护装置。</w:t>
            </w:r>
          </w:p>
          <w:p w14:paraId="008671E6">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八、脚轮:</w:t>
            </w:r>
          </w:p>
          <w:p w14:paraId="42C6F134">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1.选用φ125mm高质量脚轮，高稳定性联动脚踏式制动系统</w:t>
            </w:r>
          </w:p>
          <w:p w14:paraId="1D41A21C">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2.轮立轴:圆钢主轴，φ30mm;</w:t>
            </w:r>
          </w:p>
          <w:p w14:paraId="1680FAC6">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3.密封自润滑轴承，防水、防尘:</w:t>
            </w:r>
          </w:p>
          <w:p w14:paraId="2FD10DAA">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4.轮面聚合材料，静音、耐磨。</w:t>
            </w:r>
          </w:p>
          <w:p w14:paraId="336DB815">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九、输液架</w:t>
            </w:r>
          </w:p>
          <w:p w14:paraId="77F5C05C">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304#优质不锈钢，φ22mm,操作方便。四爪头挂钩</w:t>
            </w:r>
          </w:p>
          <w:p w14:paraId="55CD7CED">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十、床垫</w:t>
            </w:r>
          </w:p>
          <w:p w14:paraId="67591907">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1.布料(牛津布)采用棉与化纤交织，经防水、透气处理具有防霉防菌功能</w:t>
            </w:r>
          </w:p>
          <w:p w14:paraId="07758CF5">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2.内置高弹海绵与棕丝，回弹性好，久睡不变形，垫子的边缘和中间厚度一样</w:t>
            </w:r>
          </w:p>
          <w:p w14:paraId="7B9866E8">
            <w:pPr>
              <w:widowControl w:val="0"/>
              <w:numPr>
                <w:ilvl w:val="0"/>
                <w:numId w:val="0"/>
              </w:numPr>
              <w:spacing w:line="400" w:lineRule="exact"/>
              <w:ind w:left="0" w:lef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3.透气处理，硬度合理，垫子上有拉链。</w:t>
            </w:r>
          </w:p>
          <w:p w14:paraId="0D98974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val="en-US" w:eastAsia="zh-CN" w:bidi="ar"/>
              </w:rPr>
              <w:t>4.厚度≥80mm,内部采用4cm天然椰棕与4cm重体海绵，与床面弯折匹配。</w:t>
            </w:r>
          </w:p>
        </w:tc>
        <w:tc>
          <w:tcPr>
            <w:tcW w:w="621" w:type="pct"/>
            <w:vAlign w:val="center"/>
          </w:tcPr>
          <w:p w14:paraId="0E2CAF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12</w:t>
            </w:r>
          </w:p>
        </w:tc>
        <w:tc>
          <w:tcPr>
            <w:tcW w:w="473" w:type="pct"/>
            <w:vAlign w:val="center"/>
          </w:tcPr>
          <w:p w14:paraId="3BACCB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工业</w:t>
            </w:r>
          </w:p>
        </w:tc>
        <w:tc>
          <w:tcPr>
            <w:tcW w:w="582" w:type="pct"/>
            <w:vAlign w:val="center"/>
          </w:tcPr>
          <w:p w14:paraId="638861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c>
          <w:tcPr>
            <w:tcW w:w="537" w:type="pct"/>
            <w:vAlign w:val="center"/>
          </w:tcPr>
          <w:p w14:paraId="0D3CAB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r>
      <w:tr w14:paraId="784F0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390041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7</w:t>
            </w:r>
          </w:p>
        </w:tc>
        <w:tc>
          <w:tcPr>
            <w:tcW w:w="654" w:type="pct"/>
            <w:vAlign w:val="center"/>
          </w:tcPr>
          <w:p w14:paraId="13D927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 w:val="0"/>
                <w:bCs w:val="0"/>
                <w:color w:val="auto"/>
                <w:kern w:val="2"/>
                <w:sz w:val="24"/>
                <w:szCs w:val="18"/>
                <w:highlight w:val="none"/>
                <w:lang w:val="en-US" w:eastAsia="zh-CN" w:bidi="ar"/>
              </w:rPr>
            </w:pPr>
            <w:r>
              <w:rPr>
                <w:rFonts w:hint="eastAsia" w:ascii="宋体" w:hAnsi="宋体" w:eastAsia="宋体" w:cs="@仿宋_GB2312"/>
                <w:b w:val="0"/>
                <w:bCs w:val="0"/>
                <w:color w:val="auto"/>
                <w:kern w:val="2"/>
                <w:sz w:val="24"/>
                <w:szCs w:val="18"/>
                <w:highlight w:val="none"/>
                <w:lang w:val="en-US" w:eastAsia="zh-CN" w:bidi="ar-SA"/>
              </w:rPr>
              <w:t>挂壁式空气消毒机</w:t>
            </w:r>
          </w:p>
        </w:tc>
        <w:tc>
          <w:tcPr>
            <w:tcW w:w="1711" w:type="pct"/>
            <w:vAlign w:val="center"/>
          </w:tcPr>
          <w:p w14:paraId="066FF20B">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1.适用体积≥80m³</w:t>
            </w:r>
          </w:p>
          <w:p w14:paraId="58CBAEE7">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2.消毒方法:等离子体</w:t>
            </w:r>
          </w:p>
          <w:p w14:paraId="217A27C5">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3.等离子体反应器使用寿命≥30000小时。</w:t>
            </w:r>
          </w:p>
          <w:p w14:paraId="208881E1">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4.等离子体密度值为5.22x1017-8.1x1017m</w:t>
            </w:r>
          </w:p>
          <w:p w14:paraId="402737ED">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5.可在有人的情况下消毒，消毒时无味、无辐射、不腐蚀设备，静音设置。</w:t>
            </w:r>
          </w:p>
          <w:p w14:paraId="0D5A3B5F">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6.循环风量≥800m³/h</w:t>
            </w:r>
          </w:p>
          <w:p w14:paraId="3BFA2451">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8.白色葡萄球菌杀灭率≥99.99%</w:t>
            </w:r>
          </w:p>
          <w:p w14:paraId="5A755AAB">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9.自然菌消亡率≥90.92%</w:t>
            </w:r>
          </w:p>
          <w:p w14:paraId="7A0550E1">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10.等离子电压4-6KV</w:t>
            </w:r>
          </w:p>
          <w:p w14:paraId="421C356C">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11.负离子浓度:≥1X106个/cm3</w:t>
            </w:r>
          </w:p>
          <w:p w14:paraId="3C7C9775">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12.工作功率:在消毒净化800m³/h风量时等离子体发生器最大能耗≤8W/h</w:t>
            </w:r>
          </w:p>
          <w:p w14:paraId="78242EC5">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13.消毒时空气的臭氧量≤0.1mg/m3</w:t>
            </w:r>
          </w:p>
          <w:p w14:paraId="19D8A524">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14.等离子体反应器和风机出现故障时能自动报警提示并有自动关机保护功能</w:t>
            </w:r>
          </w:p>
          <w:p w14:paraId="0F01D40F">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15.每天可以设定十个工作时段自动开、关机，并可随意设置，循环运行且掉电记忆。工作时间累计记忆功能。</w:t>
            </w:r>
          </w:p>
          <w:p w14:paraId="10D94D55">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16.LED高亮度动态数码显示屏</w:t>
            </w:r>
          </w:p>
          <w:p w14:paraId="41C54D89">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17.过滤网到期自动清洗更换提醒</w:t>
            </w:r>
          </w:p>
          <w:p w14:paraId="064D37AB">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18.超远距离红外线遥控操作（≥5M）</w:t>
            </w:r>
          </w:p>
          <w:p w14:paraId="77AF95E1">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19.提供手动、自动、定时三种工作模式供用户自由选择</w:t>
            </w:r>
          </w:p>
          <w:p w14:paraId="68760B3E">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20.噪音≤60db(A)</w:t>
            </w:r>
          </w:p>
          <w:p w14:paraId="67F4C47F">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21.具有空气质量检测功能，实时检测并显示室内pm2.5指数;</w:t>
            </w:r>
          </w:p>
          <w:p w14:paraId="68F54947">
            <w:pPr>
              <w:widowControl w:val="0"/>
              <w:numPr>
                <w:ilvl w:val="0"/>
                <w:numId w:val="0"/>
              </w:numPr>
              <w:autoSpaceDE/>
              <w:autoSpaceDN/>
              <w:adjustRightInd/>
              <w:spacing w:line="400" w:lineRule="exact"/>
              <w:ind w:left="0" w:leftChars="0" w:right="0" w:rightChars="0" w:firstLine="0" w:firstLineChars="0"/>
              <w:jc w:val="left"/>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22.具有温湿度检测功能，实时显示室内的温度和湿度情况。</w:t>
            </w:r>
          </w:p>
          <w:p w14:paraId="4F42CA9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val="en-US" w:eastAsia="zh-CN" w:bidi="ar"/>
              </w:rPr>
              <w:t>23.具有北京时间、年月日星期、消毒剩余时间显示、工作累计时间查询功能。</w:t>
            </w:r>
          </w:p>
        </w:tc>
        <w:tc>
          <w:tcPr>
            <w:tcW w:w="621" w:type="pct"/>
            <w:vAlign w:val="center"/>
          </w:tcPr>
          <w:p w14:paraId="230365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6</w:t>
            </w:r>
          </w:p>
        </w:tc>
        <w:tc>
          <w:tcPr>
            <w:tcW w:w="473" w:type="pct"/>
            <w:vAlign w:val="center"/>
          </w:tcPr>
          <w:p w14:paraId="4AC974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工业</w:t>
            </w:r>
          </w:p>
        </w:tc>
        <w:tc>
          <w:tcPr>
            <w:tcW w:w="582" w:type="pct"/>
            <w:vAlign w:val="center"/>
          </w:tcPr>
          <w:p w14:paraId="30B545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c>
          <w:tcPr>
            <w:tcW w:w="537" w:type="pct"/>
            <w:vAlign w:val="center"/>
          </w:tcPr>
          <w:p w14:paraId="5F4A9F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r>
    </w:tbl>
    <w:p w14:paraId="37D89C16">
      <w:pPr>
        <w:spacing w:line="360" w:lineRule="auto"/>
        <w:ind w:firstLine="482" w:firstLineChars="200"/>
        <w:outlineLvl w:val="1"/>
        <w:rPr>
          <w:rFonts w:hint="eastAsia" w:ascii="宋体" w:hAnsi="宋体" w:eastAsia="宋体" w:cs="@仿宋_GB2312"/>
          <w:b/>
          <w:bCs/>
          <w:color w:val="auto"/>
          <w:sz w:val="24"/>
          <w:szCs w:val="18"/>
          <w:highlight w:val="none"/>
        </w:rPr>
      </w:pPr>
    </w:p>
    <w:p w14:paraId="625E0546">
      <w:pPr>
        <w:spacing w:line="360" w:lineRule="auto"/>
        <w:ind w:firstLine="482" w:firstLineChars="200"/>
        <w:outlineLvl w:val="1"/>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三、报价要求</w:t>
      </w:r>
      <w:bookmarkEnd w:id="3"/>
      <w:bookmarkEnd w:id="4"/>
      <w:bookmarkEnd w:id="5"/>
    </w:p>
    <w:p w14:paraId="097BA26E">
      <w:pPr>
        <w:spacing w:line="360" w:lineRule="auto"/>
        <w:ind w:firstLine="480" w:firstLineChars="200"/>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供应商投标报价不得高于本项目最高限价。供应商的投标报价为完成本项目所需的一切费用，包括所投货物、包装、运输、安装调试、维保、培训、售后服务、税费等全部费用。采购人不再对报价另行调整。</w:t>
      </w:r>
    </w:p>
    <w:p w14:paraId="51F79F53">
      <w:pPr>
        <w:numPr>
          <w:ilvl w:val="0"/>
          <w:numId w:val="1"/>
        </w:numPr>
        <w:spacing w:line="360" w:lineRule="auto"/>
        <w:ind w:firstLine="482" w:firstLineChars="200"/>
        <w:outlineLvl w:val="1"/>
        <w:rPr>
          <w:rFonts w:hint="eastAsia" w:ascii="宋体" w:hAnsi="宋体" w:eastAsia="宋体" w:cs="@仿宋_GB2312"/>
          <w:b/>
          <w:bCs/>
          <w:color w:val="auto"/>
          <w:sz w:val="24"/>
          <w:szCs w:val="18"/>
          <w:highlight w:val="none"/>
        </w:rPr>
      </w:pPr>
      <w:bookmarkStart w:id="6" w:name="_Toc17094"/>
      <w:bookmarkStart w:id="7" w:name="_Toc31504"/>
      <w:bookmarkStart w:id="8" w:name="_Toc10777"/>
      <w:r>
        <w:rPr>
          <w:rFonts w:hint="eastAsia" w:ascii="宋体" w:hAnsi="宋体" w:eastAsia="宋体" w:cs="@仿宋_GB2312"/>
          <w:b/>
          <w:bCs/>
          <w:color w:val="auto"/>
          <w:sz w:val="24"/>
          <w:szCs w:val="18"/>
          <w:highlight w:val="none"/>
        </w:rPr>
        <w:t>其他要求</w:t>
      </w:r>
      <w:bookmarkEnd w:id="6"/>
      <w:bookmarkEnd w:id="7"/>
      <w:bookmarkEnd w:id="8"/>
    </w:p>
    <w:p w14:paraId="60A43C4F">
      <w:pPr>
        <w:pageBreakBefore w:val="0"/>
        <w:widowControl w:val="0"/>
        <w:numPr>
          <w:ilvl w:val="0"/>
          <w:numId w:val="0"/>
        </w:numPr>
        <w:kinsoku/>
        <w:wordWrap/>
        <w:overflowPunct/>
        <w:topLinePunct w:val="0"/>
        <w:autoSpaceDE/>
        <w:autoSpaceDN/>
        <w:bidi w:val="0"/>
        <w:adjustRightInd/>
        <w:snapToGrid/>
        <w:spacing w:before="0" w:beforeAutospacing="1" w:after="0" w:afterAutospacing="1" w:line="360" w:lineRule="auto"/>
        <w:ind w:leftChars="0"/>
        <w:jc w:val="left"/>
        <w:textAlignment w:val="auto"/>
        <w:outlineLvl w:val="1"/>
        <w:rPr>
          <w:rFonts w:hint="eastAsia" w:ascii="宋体" w:hAnsi="宋体" w:eastAsia="宋体" w:cs="宋体"/>
          <w:b/>
          <w:bCs w:val="0"/>
          <w:kern w:val="2"/>
          <w:sz w:val="24"/>
          <w:szCs w:val="24"/>
          <w:lang w:val="en-US" w:eastAsia="zh-CN" w:bidi="ar-SA"/>
        </w:rPr>
      </w:pPr>
      <w:r>
        <w:rPr>
          <w:rFonts w:hint="eastAsia" w:ascii="宋体" w:hAnsi="宋体" w:eastAsia="宋体" w:cs="宋体"/>
          <w:b/>
          <w:bCs w:val="0"/>
          <w:kern w:val="2"/>
          <w:sz w:val="24"/>
          <w:szCs w:val="24"/>
          <w:lang w:val="en-US" w:eastAsia="zh-CN" w:bidi="ar-SA"/>
        </w:rPr>
        <w:t>售后保障服务体系</w:t>
      </w:r>
    </w:p>
    <w:p w14:paraId="13ACC8D1">
      <w:pPr>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jc w:val="both"/>
        <w:textAlignment w:val="auto"/>
        <w:outlineLvl w:val="1"/>
        <w:rPr>
          <w:rFonts w:hint="eastAsia" w:ascii="宋体" w:hAnsi="宋体" w:eastAsia="宋体" w:cs="宋体"/>
          <w:b/>
          <w:bCs w:val="0"/>
          <w:kern w:val="2"/>
          <w:sz w:val="24"/>
          <w:szCs w:val="24"/>
          <w:lang w:val="en-US" w:eastAsia="zh-CN" w:bidi="ar-SA"/>
        </w:rPr>
      </w:pPr>
      <w:bookmarkStart w:id="9" w:name="_Toc3134"/>
      <w:r>
        <w:rPr>
          <w:rFonts w:hint="eastAsia" w:ascii="宋体" w:hAnsi="宋体" w:eastAsia="宋体" w:cs="宋体"/>
          <w:b/>
          <w:bCs w:val="0"/>
          <w:kern w:val="2"/>
          <w:sz w:val="24"/>
          <w:szCs w:val="24"/>
          <w:lang w:val="en-US" w:eastAsia="zh-CN" w:bidi="ar-SA"/>
        </w:rPr>
        <w:t>整机免保政策</w:t>
      </w:r>
      <w:bookmarkEnd w:id="9"/>
    </w:p>
    <w:p w14:paraId="4933E71E">
      <w:pPr>
        <w:widowControl w:val="0"/>
        <w:spacing w:before="120" w:line="360" w:lineRule="auto"/>
        <w:ind w:left="0" w:leftChars="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本项目所供血液透析机、血液透析滤过机、水处理系统、除颤仪等核心诊疗设备，统一提供五年整机免费保修服务</w:t>
      </w:r>
      <w:r>
        <w:rPr>
          <w:rFonts w:hint="eastAsia" w:ascii="宋体" w:hAnsi="宋体" w:eastAsia="宋体" w:cs="宋体"/>
          <w:b/>
          <w:bCs/>
          <w:kern w:val="2"/>
          <w:sz w:val="24"/>
          <w:szCs w:val="24"/>
          <w:lang w:val="en-US" w:eastAsia="zh-CN" w:bidi="ar-SA"/>
        </w:rPr>
        <w:t>（血透设备终生质保）</w:t>
      </w:r>
      <w:r>
        <w:rPr>
          <w:rFonts w:hint="eastAsia" w:ascii="宋体" w:hAnsi="宋体" w:eastAsia="宋体" w:cs="宋体"/>
          <w:kern w:val="2"/>
          <w:sz w:val="24"/>
          <w:szCs w:val="24"/>
          <w:lang w:val="en-US" w:eastAsia="zh-CN" w:bidi="ar-SA"/>
        </w:rPr>
        <w:t>，全面覆盖设备临床使用关键周期，具体保障内容如下：</w:t>
      </w:r>
    </w:p>
    <w:p w14:paraId="6A284E03">
      <w:pPr>
        <w:widowControl w:val="0"/>
        <w:numPr>
          <w:ilvl w:val="0"/>
          <w:numId w:val="3"/>
        </w:numPr>
        <w:spacing w:before="120" w:line="360" w:lineRule="auto"/>
        <w:ind w:left="0" w:leftChars="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质保期限：自设备完成安装调试、通过院方组织的验收流程，并正式投入临床诊疗使用之日起计算，连续5年为整机免费保修周期</w:t>
      </w:r>
      <w:r>
        <w:rPr>
          <w:rFonts w:hint="eastAsia" w:ascii="宋体" w:hAnsi="宋体" w:eastAsia="宋体" w:cs="宋体"/>
          <w:b/>
          <w:bCs/>
          <w:kern w:val="2"/>
          <w:sz w:val="24"/>
          <w:szCs w:val="24"/>
          <w:lang w:val="en-US" w:eastAsia="zh-CN" w:bidi="ar-SA"/>
        </w:rPr>
        <w:t>（血透设备终生质保）</w:t>
      </w:r>
      <w:r>
        <w:rPr>
          <w:rFonts w:hint="eastAsia" w:ascii="宋体" w:hAnsi="宋体" w:eastAsia="宋体" w:cs="宋体"/>
          <w:kern w:val="2"/>
          <w:sz w:val="24"/>
          <w:szCs w:val="24"/>
          <w:lang w:val="en-US" w:eastAsia="zh-CN" w:bidi="ar-SA"/>
        </w:rPr>
        <w:t>，期间不额外收取任何保修相关费用；</w:t>
      </w:r>
    </w:p>
    <w:p w14:paraId="6033435F">
      <w:pPr>
        <w:widowControl w:val="0"/>
        <w:numPr>
          <w:ilvl w:val="0"/>
          <w:numId w:val="3"/>
        </w:numPr>
        <w:spacing w:before="120" w:line="360" w:lineRule="auto"/>
        <w:ind w:left="0" w:leftChars="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覆盖范围：全面涵盖设备本体所有硬件配置（含核心部件、辅助组件）、原厂配套的附属设备，以及设备自带的标准嵌入式软件系统，无任何隐藏遗漏项；</w:t>
      </w:r>
    </w:p>
    <w:p w14:paraId="15496EFA">
      <w:pPr>
        <w:widowControl w:val="0"/>
        <w:numPr>
          <w:ilvl w:val="0"/>
          <w:numId w:val="3"/>
        </w:numPr>
        <w:spacing w:before="120" w:line="360" w:lineRule="auto"/>
        <w:ind w:left="0" w:leftChars="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核心服务：保修期内，若设备因自身设计缺陷、制造工艺问题或零部件质量问题引发故障，免费提供原厂正品零部件更换服务，派遣专业认证维修工程师上门开展维修作业，并全程提供技术支持，维修过程全程透明，维修完成后提供详细维修报告；</w:t>
      </w:r>
    </w:p>
    <w:p w14:paraId="4621C930">
      <w:pPr>
        <w:widowControl w:val="0"/>
        <w:numPr>
          <w:ilvl w:val="0"/>
          <w:numId w:val="3"/>
        </w:numPr>
        <w:spacing w:before="120" w:line="360" w:lineRule="auto"/>
        <w:ind w:left="0" w:leftChars="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增值服务：为提前规避故障风险，质保期内每季度安排1次免费上门巡检服务，工程师对设备进行性能精准校准、运行状态全面排查，开展滤网清洁、线路检查等基础维护工作，形成巡检报告并反馈院方，提前解决潜在问题，保障设备持续稳定运行；</w:t>
      </w:r>
    </w:p>
    <w:p w14:paraId="1D1BA16D">
      <w:pPr>
        <w:widowControl w:val="0"/>
        <w:numPr>
          <w:ilvl w:val="0"/>
          <w:numId w:val="3"/>
        </w:numPr>
        <w:spacing w:before="120" w:line="360" w:lineRule="auto"/>
        <w:ind w:left="0" w:leftChars="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免责范围：因院方人员人为操作失误、违规操作，设备遭受外力撞击、跌落等损坏，以及地震、洪水、火灾等不可抗力因素导致的设备故障，不纳入本次免费保修范围，提供有偿维修服务；</w:t>
      </w:r>
    </w:p>
    <w:p w14:paraId="01931A6D">
      <w:pPr>
        <w:pageBreakBefore w:val="0"/>
        <w:widowControl/>
        <w:numPr>
          <w:ilvl w:val="-1"/>
          <w:numId w:val="0"/>
        </w:numPr>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b/>
          <w:bCs w:val="0"/>
          <w:kern w:val="2"/>
          <w:sz w:val="24"/>
          <w:szCs w:val="24"/>
          <w:lang w:val="en-US" w:eastAsia="zh-CN" w:bidi="ar-SA"/>
        </w:rPr>
      </w:pPr>
      <w:bookmarkStart w:id="10" w:name="_Toc1933"/>
      <w:r>
        <w:rPr>
          <w:rFonts w:hint="eastAsia" w:ascii="宋体" w:hAnsi="宋体" w:eastAsia="宋体" w:cs="宋体"/>
          <w:b/>
          <w:bCs w:val="0"/>
          <w:kern w:val="2"/>
          <w:sz w:val="24"/>
          <w:szCs w:val="24"/>
          <w:lang w:val="en-US" w:eastAsia="zh-CN" w:bidi="ar-SA"/>
        </w:rPr>
        <w:t>（二）后期有偿维保政策</w:t>
      </w:r>
      <w:bookmarkEnd w:id="10"/>
    </w:p>
    <w:p w14:paraId="76302520">
      <w:pPr>
        <w:widowControl w:val="0"/>
        <w:spacing w:before="120" w:line="360" w:lineRule="auto"/>
        <w:ind w:left="0" w:leftChars="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年免费质保期满后，根据院方实际诊疗需求、设备运行状况，定制个性化有偿维保服务方案。方案将涵盖设备定期深度维护、易损零部件更换、突发故障应急处置、技术升级支持等核心服务内容。具体的服务项目、服务频次、服务标准及对应价格体系，将于质保期届满前30个工作日内，安排专业团队与院方相关负责人对接协商，最终形成正式合作协议，保障后续服务无缝衔接；</w:t>
      </w:r>
    </w:p>
    <w:p w14:paraId="20322E49">
      <w:pPr>
        <w:rPr>
          <w:rFonts w:hint="eastAsia" w:ascii="宋体" w:hAnsi="宋体" w:eastAsia="宋体" w:cs="宋体"/>
          <w:sz w:val="24"/>
          <w:szCs w:val="24"/>
          <w:lang w:val="en-US" w:eastAsia="zh-CN"/>
        </w:rPr>
      </w:pPr>
    </w:p>
    <w:p w14:paraId="3369E383">
      <w:pPr>
        <w:widowControl w:val="0"/>
        <w:numPr>
          <w:ilvl w:val="0"/>
          <w:numId w:val="2"/>
        </w:numPr>
        <w:spacing w:before="0" w:line="360" w:lineRule="auto"/>
        <w:ind w:left="425" w:leftChars="0" w:hanging="425" w:firstLineChars="0"/>
        <w:jc w:val="both"/>
        <w:outlineLvl w:val="1"/>
        <w:rPr>
          <w:rFonts w:hint="eastAsia" w:ascii="宋体" w:hAnsi="宋体" w:eastAsia="宋体" w:cs="宋体"/>
          <w:kern w:val="2"/>
          <w:sz w:val="24"/>
          <w:szCs w:val="24"/>
          <w:lang w:val="en-US" w:eastAsia="zh-CN" w:bidi="ar-SA"/>
        </w:rPr>
      </w:pPr>
      <w:bookmarkStart w:id="11" w:name="_Toc20361"/>
      <w:r>
        <w:rPr>
          <w:rFonts w:hint="eastAsia" w:ascii="宋体" w:hAnsi="宋体" w:eastAsia="宋体" w:cs="宋体"/>
          <w:b/>
          <w:bCs w:val="0"/>
          <w:kern w:val="2"/>
          <w:sz w:val="24"/>
          <w:szCs w:val="24"/>
          <w:lang w:val="en-US" w:eastAsia="zh-CN" w:bidi="ar-SA"/>
        </w:rPr>
        <w:t>售后响应时效</w:t>
      </w:r>
      <w:bookmarkEnd w:id="11"/>
      <w:r>
        <w:rPr>
          <w:rFonts w:hint="eastAsia" w:ascii="宋体" w:hAnsi="宋体" w:eastAsia="宋体" w:cs="宋体"/>
          <w:b/>
          <w:bCs w:val="0"/>
          <w:kern w:val="2"/>
          <w:sz w:val="24"/>
          <w:szCs w:val="24"/>
          <w:lang w:val="en-US" w:eastAsia="zh-CN" w:bidi="ar-SA"/>
        </w:rPr>
        <w:t>：</w:t>
      </w:r>
      <w:r>
        <w:rPr>
          <w:rFonts w:hint="eastAsia" w:ascii="宋体" w:hAnsi="宋体" w:eastAsia="宋体" w:cs="宋体"/>
          <w:kern w:val="2"/>
          <w:sz w:val="24"/>
          <w:szCs w:val="24"/>
          <w:lang w:val="en-US" w:eastAsia="zh-CN" w:bidi="ar-SA"/>
        </w:rPr>
        <w:t>考虑到血液透析设备直接关系患者诊疗安全，提供驻场工程师24小时全天候售后响应服务，建立专属服务热线与微信对接群，确保故障信息快速传达，全力保障临床诊疗工作不受影响</w:t>
      </w:r>
    </w:p>
    <w:p w14:paraId="425B4345">
      <w:pPr>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jc w:val="both"/>
        <w:textAlignment w:val="auto"/>
        <w:outlineLvl w:val="1"/>
        <w:rPr>
          <w:rFonts w:hint="eastAsia" w:ascii="宋体" w:hAnsi="宋体" w:eastAsia="宋体" w:cs="宋体"/>
          <w:b/>
          <w:bCs w:val="0"/>
          <w:kern w:val="2"/>
          <w:sz w:val="24"/>
          <w:szCs w:val="24"/>
          <w:lang w:val="en-US" w:eastAsia="zh-CN" w:bidi="ar-SA"/>
        </w:rPr>
      </w:pPr>
      <w:bookmarkStart w:id="12" w:name="_Toc1035"/>
      <w:r>
        <w:rPr>
          <w:rFonts w:hint="eastAsia" w:ascii="宋体" w:hAnsi="宋体" w:eastAsia="宋体" w:cs="宋体"/>
          <w:b/>
          <w:bCs w:val="0"/>
          <w:kern w:val="2"/>
          <w:sz w:val="24"/>
          <w:szCs w:val="24"/>
          <w:lang w:val="en-US" w:eastAsia="zh-CN" w:bidi="ar-SA"/>
        </w:rPr>
        <w:t>人员培训服务</w:t>
      </w:r>
      <w:bookmarkEnd w:id="12"/>
    </w:p>
    <w:p w14:paraId="79723C6D">
      <w:pPr>
        <w:widowControl w:val="0"/>
        <w:numPr>
          <w:ilvl w:val="0"/>
          <w:numId w:val="4"/>
        </w:numPr>
        <w:spacing w:before="120" w:line="360" w:lineRule="auto"/>
        <w:ind w:left="0" w:leftChars="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为确保院方相关人员熟练、规范掌握设备操作及基础管理技能，提供分层级、全流程、定制化的培训服务，培训内容贴合临床实际需求，具体安排如下：</w:t>
      </w:r>
    </w:p>
    <w:p w14:paraId="50B66119">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auto"/>
        <w:ind w:left="0" w:leftChars="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操作技能培训：针对一线医护人员开展专项培训，采用“理论授课+现场实操+案例讲解”的组合模式。理论部分涵盖设备工作原理、开机/关机标准流程、治疗参数精准设置、日常操作规范、常见故障识别等内容；实操部分由工程师一对一指导，模拟临床真实场景进行操作演练；培训结束后组织闭卷考试与实操考核，确保参训医护人员100%掌握核心操作技能，考核不合格者将进行二次补训；</w:t>
      </w:r>
    </w:p>
    <w:p w14:paraId="26A9DAE5">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auto"/>
        <w:ind w:left="0" w:leftChars="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基础维护培训：针对院方设备管理人员开展专项培训，内容包括设备日常清洁流程、耗材（如滤网、管路等）更换规范、设备运行状态日常监测方法、常见基础故障的排查与简易处理技巧，同时提供纸质版维护手册供后续查阅；</w:t>
      </w:r>
    </w:p>
    <w:p w14:paraId="3B802877">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auto"/>
        <w:ind w:left="0" w:leftChars="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定期复训：设备投入使用后，每半年免费组织1次复训服务，根据设备运行反馈优化培训内容，更新操作要点与维护技巧，同步传达最新的设备使用规范与安全注意事项，确保相关人员技能始终贴合实际需求；</w:t>
      </w:r>
    </w:p>
    <w:p w14:paraId="2515EFD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B8D63E"/>
    <w:multiLevelType w:val="singleLevel"/>
    <w:tmpl w:val="D8B8D63E"/>
    <w:lvl w:ilvl="0" w:tentative="0">
      <w:start w:val="1"/>
      <w:numFmt w:val="decimalEnclosedCircleChinese"/>
      <w:suff w:val="nothing"/>
      <w:lvlText w:val="%1　"/>
      <w:lvlJc w:val="left"/>
      <w:pPr>
        <w:ind w:left="0" w:firstLine="400"/>
      </w:pPr>
      <w:rPr>
        <w:rFonts w:hint="eastAsia"/>
      </w:rPr>
    </w:lvl>
  </w:abstractNum>
  <w:abstractNum w:abstractNumId="1">
    <w:nsid w:val="00A9CFD9"/>
    <w:multiLevelType w:val="singleLevel"/>
    <w:tmpl w:val="00A9CFD9"/>
    <w:lvl w:ilvl="0" w:tentative="0">
      <w:start w:val="1"/>
      <w:numFmt w:val="decimal"/>
      <w:lvlText w:val="(%1)"/>
      <w:lvlJc w:val="left"/>
      <w:pPr>
        <w:ind w:left="425" w:hanging="425"/>
      </w:pPr>
      <w:rPr>
        <w:rFonts w:hint="default"/>
      </w:rPr>
    </w:lvl>
  </w:abstractNum>
  <w:abstractNum w:abstractNumId="2">
    <w:nsid w:val="1D962C9F"/>
    <w:multiLevelType w:val="singleLevel"/>
    <w:tmpl w:val="1D962C9F"/>
    <w:lvl w:ilvl="0" w:tentative="0">
      <w:start w:val="4"/>
      <w:numFmt w:val="chineseCounting"/>
      <w:suff w:val="nothing"/>
      <w:lvlText w:val="%1、"/>
      <w:lvlJc w:val="left"/>
      <w:rPr>
        <w:rFonts w:hint="eastAsia"/>
      </w:rPr>
    </w:lvl>
  </w:abstractNum>
  <w:abstractNum w:abstractNumId="3">
    <w:nsid w:val="5F998B99"/>
    <w:multiLevelType w:val="singleLevel"/>
    <w:tmpl w:val="5F998B99"/>
    <w:lvl w:ilvl="0" w:tentative="0">
      <w:start w:val="1"/>
      <w:numFmt w:val="decimalEnclosedCircleChinese"/>
      <w:suff w:val="nothing"/>
      <w:lvlText w:val="%1　"/>
      <w:lvlJc w:val="left"/>
      <w:pPr>
        <w:ind w:left="0" w:firstLine="400"/>
      </w:pPr>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DB347F"/>
    <w:rsid w:val="108856CC"/>
    <w:rsid w:val="2D3555D4"/>
    <w:rsid w:val="31F369F1"/>
    <w:rsid w:val="4FC357FD"/>
    <w:rsid w:val="5B6623EC"/>
    <w:rsid w:val="5F447FDD"/>
    <w:rsid w:val="6B5C337A"/>
    <w:rsid w:val="71453B82"/>
    <w:rsid w:val="720B5172"/>
    <w:rsid w:val="744F5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7590</Words>
  <Characters>8560</Characters>
  <Lines>0</Lines>
  <Paragraphs>0</Paragraphs>
  <TotalTime>3</TotalTime>
  <ScaleCrop>false</ScaleCrop>
  <LinksUpToDate>false</LinksUpToDate>
  <CharactersWithSpaces>8588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2026-08-17T03:01:00Z</dcterms:created>
  <dc:creator>Administrator</dc:creator>
  <cp:lastModifiedBy>crystal</cp:lastModifiedBy>
  <dcterms:modified xsi:type="dcterms:W3CDTF">2026-08-19T06:42:40Z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eyJoZGlkIjoiN2E2ZjViMzE1OTgwYmQ3NGRiMDVjMDdhODU5YzQxMDIiLCJ1c2VySWQiOiI3MTU3OTMxNDgifQ==</vt:lpwstr>
  </property>
  <property fmtid="{D5CDD505-2E9C-101B-9397-08002B2CF9AE}" pid="4" name="ICV">
    <vt:lpwstr>1AEECA769F544B4D82A9F15E5E4E4BEB_13</vt:lpwstr>
  </property>
</Properties>
</file>