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2D2718">
      <w:pPr>
        <w:spacing w:line="360" w:lineRule="auto"/>
        <w:jc w:val="center"/>
        <w:outlineLvl w:val="0"/>
        <w:rPr>
          <w:rFonts w:hint="eastAsia" w:ascii="宋体" w:hAnsi="宋体" w:eastAsia="宋体" w:cs="@仿宋_GB2312"/>
          <w:b/>
          <w:color w:val="auto"/>
          <w:sz w:val="28"/>
          <w:szCs w:val="20"/>
          <w:highlight w:val="none"/>
          <w:lang w:eastAsia="zh-CN"/>
        </w:rPr>
      </w:pPr>
      <w:r>
        <w:rPr>
          <w:rFonts w:hint="eastAsia" w:ascii="宋体" w:hAnsi="宋体" w:eastAsia="宋体" w:cs="@仿宋_GB2312"/>
          <w:b/>
          <w:color w:val="auto"/>
          <w:sz w:val="28"/>
          <w:szCs w:val="20"/>
          <w:highlight w:val="none"/>
        </w:rPr>
        <w:t>采购需求</w:t>
      </w:r>
    </w:p>
    <w:p w14:paraId="309C2B4F">
      <w:pPr>
        <w:spacing w:line="360" w:lineRule="auto"/>
        <w:rPr>
          <w:rFonts w:ascii="宋体" w:hAnsi="宋体" w:eastAsia="宋体" w:cs="@仿宋_GB2312"/>
          <w:b/>
          <w:color w:val="auto"/>
          <w:sz w:val="24"/>
          <w:szCs w:val="20"/>
          <w:highlight w:val="none"/>
        </w:rPr>
      </w:pPr>
      <w:r>
        <w:rPr>
          <w:rFonts w:hint="eastAsia" w:ascii="宋体" w:hAnsi="宋体" w:eastAsia="宋体" w:cs="@仿宋_GB2312"/>
          <w:b/>
          <w:color w:val="auto"/>
          <w:sz w:val="24"/>
          <w:szCs w:val="20"/>
          <w:highlight w:val="none"/>
        </w:rPr>
        <w:t>前注：</w:t>
      </w:r>
    </w:p>
    <w:p w14:paraId="23A62C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eastAsia="宋体" w:cs="@仿宋_GB2312"/>
          <w:color w:val="auto"/>
          <w:sz w:val="24"/>
          <w:szCs w:val="18"/>
          <w:highlight w:val="none"/>
        </w:rPr>
      </w:pPr>
      <w:r>
        <w:rPr>
          <w:rFonts w:hint="eastAsia" w:ascii="宋体" w:hAnsi="宋体" w:eastAsia="宋体" w:cs="@仿宋_GB2312"/>
          <w:color w:val="auto"/>
          <w:sz w:val="24"/>
          <w:szCs w:val="20"/>
          <w:highlight w:val="none"/>
        </w:rPr>
        <w:t>1.</w:t>
      </w:r>
      <w:r>
        <w:rPr>
          <w:rFonts w:ascii="宋体" w:hAnsi="宋体" w:eastAsia="宋体" w:cs="@仿宋_GB2312"/>
          <w:color w:val="auto"/>
          <w:sz w:val="24"/>
          <w:szCs w:val="18"/>
          <w:highlight w:val="none"/>
        </w:rPr>
        <w:t>根据《</w:t>
      </w:r>
      <w:r>
        <w:rPr>
          <w:rFonts w:hint="eastAsia" w:ascii="宋体" w:hAnsi="宋体" w:eastAsia="宋体" w:cs="@仿宋_GB2312"/>
          <w:color w:val="auto"/>
          <w:sz w:val="24"/>
          <w:szCs w:val="18"/>
          <w:highlight w:val="none"/>
        </w:rPr>
        <w:t>政府采购进口产品管理办法</w:t>
      </w:r>
      <w:r>
        <w:rPr>
          <w:rFonts w:ascii="宋体" w:hAnsi="宋体" w:eastAsia="宋体" w:cs="@仿宋_GB2312"/>
          <w:color w:val="auto"/>
          <w:sz w:val="24"/>
          <w:szCs w:val="18"/>
          <w:highlight w:val="none"/>
        </w:rPr>
        <w:t>》及政府采购管理部门的相关规定，下列采购需求中</w:t>
      </w:r>
      <w:r>
        <w:rPr>
          <w:rFonts w:hint="eastAsia" w:ascii="宋体" w:hAnsi="宋体" w:eastAsia="宋体" w:cs="@仿宋_GB2312"/>
          <w:color w:val="auto"/>
          <w:sz w:val="24"/>
          <w:szCs w:val="18"/>
          <w:highlight w:val="none"/>
        </w:rPr>
        <w:t>标注进口产品的货物均</w:t>
      </w:r>
      <w:r>
        <w:rPr>
          <w:rFonts w:ascii="宋体" w:hAnsi="宋体" w:eastAsia="宋体" w:cs="@仿宋_GB2312"/>
          <w:color w:val="auto"/>
          <w:sz w:val="24"/>
          <w:szCs w:val="18"/>
          <w:highlight w:val="none"/>
        </w:rPr>
        <w:t>已履行相关论证手续，经核准采购进口</w:t>
      </w:r>
      <w:r>
        <w:rPr>
          <w:rFonts w:hint="eastAsia" w:ascii="宋体" w:hAnsi="宋体" w:eastAsia="宋体" w:cs="@仿宋_GB2312"/>
          <w:color w:val="auto"/>
          <w:sz w:val="24"/>
          <w:szCs w:val="18"/>
          <w:highlight w:val="none"/>
        </w:rPr>
        <w:t>产品</w:t>
      </w:r>
      <w:r>
        <w:rPr>
          <w:rFonts w:ascii="宋体" w:hAnsi="宋体" w:eastAsia="宋体" w:cs="@仿宋_GB2312"/>
          <w:color w:val="auto"/>
          <w:sz w:val="24"/>
          <w:szCs w:val="18"/>
          <w:highlight w:val="none"/>
        </w:rPr>
        <w:t>，但不限制满足招标文件要求的国内产品参与竞争</w:t>
      </w:r>
      <w:r>
        <w:rPr>
          <w:rFonts w:hint="eastAsia" w:ascii="宋体" w:hAnsi="宋体" w:eastAsia="宋体" w:cs="@仿宋_GB2312"/>
          <w:color w:val="auto"/>
          <w:sz w:val="24"/>
          <w:szCs w:val="18"/>
          <w:highlight w:val="none"/>
        </w:rPr>
        <w:t>。</w:t>
      </w:r>
      <w:r>
        <w:rPr>
          <w:rFonts w:hint="eastAsia" w:ascii="宋体" w:hAnsi="宋体" w:eastAsia="宋体" w:cs="@仿宋_GB2312"/>
          <w:b w:val="0"/>
          <w:bCs w:val="0"/>
          <w:color w:val="auto"/>
          <w:sz w:val="24"/>
          <w:szCs w:val="18"/>
          <w:highlight w:val="none"/>
        </w:rPr>
        <w:t>未标注进口产品的货物均</w:t>
      </w:r>
      <w:r>
        <w:rPr>
          <w:rFonts w:ascii="宋体" w:hAnsi="宋体" w:eastAsia="宋体" w:cs="@仿宋_GB2312"/>
          <w:b w:val="0"/>
          <w:bCs w:val="0"/>
          <w:color w:val="auto"/>
          <w:sz w:val="24"/>
          <w:szCs w:val="18"/>
          <w:highlight w:val="none"/>
        </w:rPr>
        <w:t>为拒绝采购进口产品</w:t>
      </w:r>
      <w:r>
        <w:rPr>
          <w:rFonts w:hint="eastAsia" w:ascii="宋体" w:hAnsi="宋体" w:eastAsia="宋体" w:cs="@仿宋_GB2312"/>
          <w:b w:val="0"/>
          <w:bCs w:val="0"/>
          <w:color w:val="auto"/>
          <w:sz w:val="24"/>
          <w:szCs w:val="18"/>
          <w:highlight w:val="none"/>
        </w:rPr>
        <w:t>。</w:t>
      </w:r>
    </w:p>
    <w:p w14:paraId="1F2CB25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sz w:val="24"/>
          <w:szCs w:val="18"/>
          <w:highlight w:val="none"/>
        </w:rPr>
      </w:pPr>
      <w:r>
        <w:rPr>
          <w:rFonts w:hint="eastAsia" w:ascii="宋体" w:hAnsi="宋体" w:eastAsia="宋体" w:cs="@仿宋_GB2312"/>
          <w:color w:val="auto"/>
          <w:sz w:val="24"/>
          <w:szCs w:val="18"/>
          <w:highlight w:val="none"/>
        </w:rPr>
        <w:t>2</w:t>
      </w:r>
      <w:r>
        <w:rPr>
          <w:rFonts w:hint="eastAsia" w:ascii="宋体" w:hAnsi="宋体" w:eastAsia="宋体" w:cs="@仿宋_GB2312"/>
          <w:color w:val="auto"/>
          <w:sz w:val="24"/>
          <w:szCs w:val="18"/>
          <w:highlight w:val="none"/>
          <w:lang w:eastAsia="zh-CN"/>
        </w:rPr>
        <w:t>.</w:t>
      </w:r>
      <w:r>
        <w:rPr>
          <w:rFonts w:ascii="宋体" w:hAnsi="宋体" w:eastAsia="宋体" w:cs="宋体"/>
          <w:color w:val="auto"/>
          <w:sz w:val="24"/>
          <w:szCs w:val="24"/>
          <w:highlight w:val="none"/>
        </w:rPr>
        <w:t>政府采购政策（包括但不限于下列具体政策要求</w:t>
      </w:r>
      <w:r>
        <w:rPr>
          <w:rFonts w:hint="eastAsia" w:ascii="宋体" w:hAnsi="宋体" w:eastAsia="宋体" w:cs="宋体"/>
          <w:color w:val="auto"/>
          <w:sz w:val="24"/>
          <w:szCs w:val="24"/>
          <w:highlight w:val="none"/>
          <w:lang w:eastAsia="zh-CN"/>
        </w:rPr>
        <w:t>）</w:t>
      </w:r>
      <w:r>
        <w:rPr>
          <w:rFonts w:hint="eastAsia" w:ascii="宋体" w:hAnsi="宋体" w:eastAsia="宋体" w:cs="@仿宋_GB2312"/>
          <w:color w:val="auto"/>
          <w:sz w:val="24"/>
          <w:szCs w:val="18"/>
          <w:highlight w:val="none"/>
        </w:rPr>
        <w:t>：</w:t>
      </w:r>
    </w:p>
    <w:p w14:paraId="77B5DD9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如属于《节能产品政府采购品目清单》中政府强制采购的节能产品，则投标人所投产品须具有市场监管总局公布的《参与实施政府采购节能产品认证机构目录》中的认证机构出具的、处于有效期内的节能产品认证证书。</w:t>
      </w:r>
    </w:p>
    <w:p w14:paraId="1E39B1B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06AC7F2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仿宋_GB2312"/>
          <w:color w:val="auto"/>
          <w:sz w:val="24"/>
          <w:szCs w:val="18"/>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仿宋_GB2312"/>
          <w:color w:val="auto"/>
          <w:sz w:val="24"/>
          <w:szCs w:val="18"/>
          <w:highlight w:val="none"/>
        </w:rPr>
        <w:t>如采购人允许采用分包方式履行合同的，应当明确可以分包履行的相关内容。</w:t>
      </w:r>
    </w:p>
    <w:p w14:paraId="7688EB7D">
      <w:pPr>
        <w:spacing w:line="360" w:lineRule="auto"/>
        <w:ind w:firstLine="437"/>
        <w:outlineLvl w:val="1"/>
        <w:rPr>
          <w:rFonts w:ascii="宋体" w:hAnsi="宋体" w:eastAsia="宋体" w:cs="@仿宋_GB2312"/>
          <w:b/>
          <w:color w:val="auto"/>
          <w:sz w:val="24"/>
          <w:szCs w:val="18"/>
          <w:highlight w:val="none"/>
        </w:rPr>
      </w:pPr>
      <w:bookmarkStart w:id="0" w:name="_Toc32021"/>
      <w:bookmarkStart w:id="1" w:name="_Toc2554"/>
      <w:bookmarkStart w:id="2" w:name="_Toc7752"/>
      <w:bookmarkStart w:id="3" w:name="_Toc32151"/>
      <w:r>
        <w:rPr>
          <w:rFonts w:hint="eastAsia" w:ascii="宋体" w:hAnsi="宋体" w:eastAsia="宋体" w:cs="@仿宋_GB2312"/>
          <w:b/>
          <w:color w:val="auto"/>
          <w:sz w:val="24"/>
          <w:szCs w:val="18"/>
          <w:highlight w:val="none"/>
        </w:rPr>
        <w:t>一、采购需求前附表</w:t>
      </w:r>
      <w:bookmarkEnd w:id="0"/>
      <w:bookmarkEnd w:id="1"/>
      <w:bookmarkEnd w:id="2"/>
      <w:bookmarkEnd w:id="3"/>
    </w:p>
    <w:tbl>
      <w:tblPr>
        <w:tblStyle w:val="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1125"/>
        <w:gridCol w:w="6693"/>
      </w:tblGrid>
      <w:tr w14:paraId="4DFB1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3" w:type="pct"/>
            <w:vAlign w:val="center"/>
          </w:tcPr>
          <w:p w14:paraId="530CF66B">
            <w:pPr>
              <w:keepNext w:val="0"/>
              <w:keepLines w:val="0"/>
              <w:pageBreakBefore w:val="0"/>
              <w:widowControl w:val="0"/>
              <w:pBdr>
                <w:bottom w:val="none" w:color="auto" w:sz="0" w:space="0"/>
              </w:pBdr>
              <w:kinsoku/>
              <w:wordWrap/>
              <w:overflowPunct/>
              <w:topLinePunct w:val="0"/>
              <w:autoSpaceDE/>
              <w:autoSpaceDN/>
              <w:bidi w:val="0"/>
              <w:adjustRightInd/>
              <w:snapToGrid/>
              <w:spacing w:line="400" w:lineRule="exact"/>
              <w:jc w:val="center"/>
              <w:textAlignment w:val="auto"/>
              <w:rPr>
                <w:rFonts w:ascii="宋体" w:hAnsi="宋体" w:eastAsia="宋体" w:cs="@仿宋_GB2312"/>
                <w:b/>
                <w:color w:val="auto"/>
                <w:kern w:val="2"/>
                <w:sz w:val="24"/>
                <w:szCs w:val="20"/>
                <w:highlight w:val="none"/>
                <w:lang w:val="en-US" w:eastAsia="zh-CN" w:bidi="ar-SA"/>
              </w:rPr>
            </w:pPr>
            <w:r>
              <w:rPr>
                <w:rFonts w:hint="eastAsia" w:ascii="宋体" w:hAnsi="宋体" w:eastAsia="宋体" w:cs="@仿宋_GB2312"/>
                <w:b/>
                <w:color w:val="auto"/>
                <w:kern w:val="2"/>
                <w:sz w:val="24"/>
                <w:szCs w:val="20"/>
                <w:highlight w:val="none"/>
                <w:lang w:val="en-US" w:eastAsia="zh-CN" w:bidi="ar-SA"/>
              </w:rPr>
              <w:t>序号</w:t>
            </w:r>
          </w:p>
        </w:tc>
        <w:tc>
          <w:tcPr>
            <w:tcW w:w="660" w:type="pct"/>
            <w:vAlign w:val="center"/>
          </w:tcPr>
          <w:p w14:paraId="39EDF1B9">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条款名称</w:t>
            </w:r>
          </w:p>
        </w:tc>
        <w:tc>
          <w:tcPr>
            <w:tcW w:w="3925" w:type="pct"/>
            <w:vAlign w:val="center"/>
          </w:tcPr>
          <w:p w14:paraId="7FD8F599">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内容、说明与要求</w:t>
            </w:r>
          </w:p>
        </w:tc>
      </w:tr>
      <w:tr w14:paraId="65757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3" w:type="pct"/>
            <w:vAlign w:val="center"/>
          </w:tcPr>
          <w:p w14:paraId="3E253031">
            <w:pPr>
              <w:keepNext w:val="0"/>
              <w:keepLines w:val="0"/>
              <w:pageBreakBefore w:val="0"/>
              <w:widowControl w:val="0"/>
              <w:pBdr>
                <w:bottom w:val="none" w:color="auto" w:sz="0" w:space="0"/>
              </w:pBdr>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1</w:t>
            </w:r>
          </w:p>
        </w:tc>
        <w:tc>
          <w:tcPr>
            <w:tcW w:w="660" w:type="pct"/>
            <w:vAlign w:val="center"/>
          </w:tcPr>
          <w:p w14:paraId="09CB5722">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付款方式</w:t>
            </w:r>
          </w:p>
        </w:tc>
        <w:tc>
          <w:tcPr>
            <w:tcW w:w="3925" w:type="pct"/>
            <w:vAlign w:val="center"/>
          </w:tcPr>
          <w:p w14:paraId="45BAF59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⑴对</w:t>
            </w:r>
            <w:r>
              <w:rPr>
                <w:rFonts w:hint="eastAsia" w:ascii="宋体" w:hAnsi="宋体" w:eastAsia="宋体" w:cs="@仿宋_GB2312"/>
                <w:color w:val="auto"/>
                <w:sz w:val="24"/>
                <w:szCs w:val="20"/>
                <w:highlight w:val="none"/>
                <w:lang w:eastAsia="zh-CN"/>
              </w:rPr>
              <w:t>投标人</w:t>
            </w:r>
            <w:r>
              <w:rPr>
                <w:rFonts w:hint="eastAsia" w:ascii="宋体" w:hAnsi="宋体" w:eastAsia="宋体" w:cs="@仿宋_GB2312"/>
                <w:color w:val="auto"/>
                <w:sz w:val="24"/>
                <w:szCs w:val="20"/>
                <w:highlight w:val="none"/>
              </w:rPr>
              <w:t>为大型企业的项目或者以人工投入为主且实行按月定期结算支付款项的项目，采购人确定预付款为合同金额的</w:t>
            </w:r>
            <w:r>
              <w:rPr>
                <w:rFonts w:ascii="宋体" w:hAnsi="宋体" w:eastAsia="宋体" w:cs="@仿宋_GB2312"/>
                <w:color w:val="auto"/>
                <w:sz w:val="24"/>
                <w:szCs w:val="20"/>
                <w:highlight w:val="none"/>
                <w:u w:val="single"/>
              </w:rPr>
              <w:t xml:space="preserve"> </w:t>
            </w:r>
            <w:r>
              <w:rPr>
                <w:rFonts w:hint="eastAsia" w:ascii="宋体" w:hAnsi="宋体" w:eastAsia="宋体" w:cs="@仿宋_GB2312"/>
                <w:color w:val="auto"/>
                <w:sz w:val="24"/>
                <w:szCs w:val="20"/>
                <w:highlight w:val="none"/>
                <w:u w:val="single"/>
                <w:lang w:val="en-US" w:eastAsia="zh-CN"/>
              </w:rPr>
              <w:t xml:space="preserve">0% </w:t>
            </w:r>
            <w:r>
              <w:rPr>
                <w:rFonts w:ascii="宋体" w:hAnsi="宋体" w:eastAsia="宋体" w:cs="@仿宋_GB2312"/>
                <w:color w:val="auto"/>
                <w:sz w:val="24"/>
                <w:szCs w:val="20"/>
                <w:highlight w:val="none"/>
              </w:rPr>
              <w:t>（0-70%）；</w:t>
            </w:r>
          </w:p>
          <w:p w14:paraId="208EAA7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⑵中小企业</w:t>
            </w:r>
            <w:r>
              <w:rPr>
                <w:rFonts w:hint="eastAsia" w:ascii="宋体" w:hAnsi="宋体" w:eastAsia="宋体" w:cs="@仿宋_GB2312"/>
                <w:b w:val="0"/>
                <w:color w:val="auto"/>
                <w:sz w:val="24"/>
                <w:szCs w:val="20"/>
                <w:highlight w:val="none"/>
                <w:u w:val="none"/>
                <w:lang w:eastAsia="zh-CN"/>
              </w:rPr>
              <w:t>（</w:t>
            </w:r>
            <w:r>
              <w:rPr>
                <w:rFonts w:hint="eastAsia" w:ascii="宋体" w:hAnsi="宋体" w:eastAsia="宋体" w:cs="@仿宋_GB2312"/>
                <w:b w:val="0"/>
                <w:color w:val="auto"/>
                <w:sz w:val="24"/>
                <w:szCs w:val="20"/>
                <w:highlight w:val="none"/>
                <w:u w:val="none"/>
                <w:lang w:val="zh-CN" w:eastAsia="zh-CN"/>
              </w:rPr>
              <w:t>提供的货物全部由中小企业制造</w:t>
            </w:r>
            <w:r>
              <w:rPr>
                <w:rFonts w:hint="eastAsia" w:ascii="宋体" w:hAnsi="宋体" w:eastAsia="宋体" w:cs="@仿宋_GB2312"/>
                <w:b w:val="0"/>
                <w:color w:val="auto"/>
                <w:sz w:val="24"/>
                <w:szCs w:val="20"/>
                <w:highlight w:val="none"/>
                <w:u w:val="none"/>
                <w:lang w:eastAsia="zh-CN"/>
              </w:rPr>
              <w:t>）</w:t>
            </w:r>
            <w:r>
              <w:rPr>
                <w:rFonts w:hint="eastAsia" w:ascii="宋体" w:hAnsi="宋体" w:eastAsia="宋体" w:cs="@仿宋_GB2312"/>
                <w:color w:val="auto"/>
                <w:sz w:val="24"/>
                <w:szCs w:val="20"/>
                <w:highlight w:val="none"/>
              </w:rPr>
              <w:t>合同，采购人确定预付款为合同金额的</w:t>
            </w:r>
            <w:r>
              <w:rPr>
                <w:rFonts w:ascii="宋体" w:hAnsi="宋体" w:eastAsia="宋体" w:cs="@仿宋_GB2312"/>
                <w:color w:val="auto"/>
                <w:sz w:val="24"/>
                <w:szCs w:val="20"/>
                <w:highlight w:val="none"/>
                <w:u w:val="single"/>
              </w:rPr>
              <w:t xml:space="preserve"> </w:t>
            </w:r>
            <w:r>
              <w:rPr>
                <w:rFonts w:hint="eastAsia" w:ascii="宋体" w:hAnsi="宋体" w:eastAsia="宋体" w:cs="@仿宋_GB2312"/>
                <w:color w:val="auto"/>
                <w:sz w:val="24"/>
                <w:szCs w:val="20"/>
                <w:highlight w:val="none"/>
                <w:u w:val="single"/>
                <w:lang w:val="en-US" w:eastAsia="zh-CN"/>
              </w:rPr>
              <w:t>70%</w:t>
            </w:r>
            <w:r>
              <w:rPr>
                <w:rFonts w:ascii="宋体" w:hAnsi="宋体" w:eastAsia="宋体" w:cs="@仿宋_GB2312"/>
                <w:color w:val="auto"/>
                <w:sz w:val="24"/>
                <w:szCs w:val="20"/>
                <w:highlight w:val="none"/>
                <w:u w:val="single"/>
              </w:rPr>
              <w:t xml:space="preserve"> </w:t>
            </w:r>
            <w:r>
              <w:rPr>
                <w:rFonts w:ascii="宋体" w:hAnsi="宋体" w:eastAsia="宋体" w:cs="@仿宋_GB2312"/>
                <w:color w:val="auto"/>
                <w:sz w:val="24"/>
                <w:szCs w:val="20"/>
                <w:highlight w:val="none"/>
              </w:rPr>
              <w:t>（40%-70%）；</w:t>
            </w:r>
          </w:p>
          <w:p w14:paraId="61294D7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ascii="宋体" w:hAnsi="宋体" w:eastAsia="宋体" w:cs="@仿宋_GB2312"/>
                <w:color w:val="auto"/>
                <w:sz w:val="24"/>
                <w:szCs w:val="20"/>
                <w:highlight w:val="none"/>
              </w:rPr>
            </w:pPr>
            <w:r>
              <w:rPr>
                <w:rFonts w:hint="eastAsia" w:ascii="宋体" w:hAnsi="宋体" w:eastAsia="宋体" w:cs="@仿宋_GB2312"/>
                <w:color w:val="auto"/>
                <w:sz w:val="24"/>
                <w:szCs w:val="20"/>
                <w:highlight w:val="none"/>
              </w:rPr>
              <w:t>⑶分年度安排预算的项目，采购人确定每年预付款为当年合同金额的</w:t>
            </w:r>
            <w:r>
              <w:rPr>
                <w:rFonts w:ascii="宋体" w:hAnsi="宋体" w:eastAsia="宋体" w:cs="@仿宋_GB2312"/>
                <w:color w:val="auto"/>
                <w:sz w:val="24"/>
                <w:szCs w:val="20"/>
                <w:highlight w:val="none"/>
                <w:u w:val="single"/>
              </w:rPr>
              <w:t xml:space="preserve"> </w:t>
            </w:r>
            <w:r>
              <w:rPr>
                <w:rFonts w:hint="eastAsia" w:ascii="宋体" w:hAnsi="宋体" w:eastAsia="宋体" w:cs="@仿宋_GB2312"/>
                <w:color w:val="auto"/>
                <w:sz w:val="24"/>
                <w:szCs w:val="20"/>
                <w:highlight w:val="none"/>
                <w:u w:val="single"/>
                <w:lang w:val="en-US" w:eastAsia="zh-CN"/>
              </w:rPr>
              <w:t>/</w:t>
            </w:r>
            <w:r>
              <w:rPr>
                <w:rFonts w:ascii="宋体" w:hAnsi="宋体" w:eastAsia="宋体" w:cs="@仿宋_GB2312"/>
                <w:color w:val="auto"/>
                <w:sz w:val="24"/>
                <w:szCs w:val="20"/>
                <w:highlight w:val="none"/>
                <w:u w:val="single"/>
              </w:rPr>
              <w:t xml:space="preserve"> </w:t>
            </w:r>
            <w:r>
              <w:rPr>
                <w:rFonts w:ascii="宋体" w:hAnsi="宋体" w:eastAsia="宋体" w:cs="@仿宋_GB2312"/>
                <w:color w:val="auto"/>
                <w:sz w:val="24"/>
                <w:szCs w:val="20"/>
                <w:highlight w:val="none"/>
              </w:rPr>
              <w:t>（40%-70%）。</w:t>
            </w:r>
          </w:p>
          <w:p w14:paraId="74B35B8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color w:val="auto"/>
                <w:sz w:val="24"/>
                <w:szCs w:val="20"/>
                <w:highlight w:val="none"/>
              </w:rPr>
            </w:pPr>
            <w:r>
              <w:rPr>
                <w:rFonts w:hint="eastAsia" w:ascii="宋体" w:hAnsi="宋体" w:eastAsia="宋体" w:cs="@仿宋_GB2312"/>
                <w:b/>
                <w:bCs/>
                <w:color w:val="auto"/>
                <w:sz w:val="24"/>
                <w:szCs w:val="20"/>
                <w:highlight w:val="none"/>
                <w:lang w:eastAsia="zh-CN"/>
              </w:rPr>
              <w:t>注</w:t>
            </w:r>
            <w:r>
              <w:rPr>
                <w:rFonts w:hint="eastAsia" w:ascii="宋体" w:hAnsi="宋体" w:eastAsia="宋体" w:cs="@仿宋_GB2312"/>
                <w:b/>
                <w:bCs/>
                <w:color w:val="auto"/>
                <w:sz w:val="24"/>
                <w:szCs w:val="20"/>
                <w:highlight w:val="none"/>
              </w:rPr>
              <w:t>：</w:t>
            </w:r>
            <w:r>
              <w:rPr>
                <w:rFonts w:hint="eastAsia" w:ascii="宋体" w:hAnsi="宋体" w:eastAsia="宋体" w:cs="@仿宋_GB2312"/>
                <w:color w:val="auto"/>
                <w:sz w:val="24"/>
                <w:szCs w:val="20"/>
                <w:highlight w:val="none"/>
              </w:rPr>
              <w:t>采购人可根据项目特点、供应商诚信等因素，要求供应商提交银行、保险公司、担保公司等金融机构出具的预付款保函或其他担保措施。政府采购预付款在合同、担保措施生效以及具备实施条件后 5 个工作日内支付。</w:t>
            </w:r>
          </w:p>
          <w:p w14:paraId="7EB86D8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仿宋_GB2312"/>
                <w:color w:val="auto"/>
                <w:sz w:val="24"/>
                <w:szCs w:val="20"/>
                <w:highlight w:val="none"/>
                <w:lang w:val="en-US"/>
              </w:rPr>
            </w:pPr>
            <w:r>
              <w:rPr>
                <w:rFonts w:hint="eastAsia" w:ascii="宋体" w:hAnsi="宋体" w:eastAsia="宋体" w:cs="@仿宋_GB2312"/>
                <w:b/>
                <w:bCs/>
                <w:color w:val="auto"/>
                <w:sz w:val="24"/>
                <w:szCs w:val="20"/>
                <w:highlight w:val="none"/>
              </w:rPr>
              <w:t>剩余款支付方式</w:t>
            </w:r>
            <w:r>
              <w:rPr>
                <w:rFonts w:hint="eastAsia" w:ascii="宋体" w:hAnsi="宋体" w:eastAsia="宋体" w:cs="@仿宋_GB2312"/>
                <w:color w:val="auto"/>
                <w:sz w:val="24"/>
                <w:szCs w:val="20"/>
                <w:highlight w:val="none"/>
              </w:rPr>
              <w:t>：</w:t>
            </w:r>
            <w:r>
              <w:rPr>
                <w:rFonts w:hint="eastAsia" w:ascii="宋体" w:hAnsi="宋体" w:eastAsia="宋体" w:cs="@仿宋_GB2312"/>
                <w:b w:val="0"/>
                <w:color w:val="auto"/>
                <w:sz w:val="24"/>
                <w:szCs w:val="20"/>
                <w:highlight w:val="none"/>
                <w:u w:val="none"/>
                <w:lang w:val="en-US" w:eastAsia="zh-CN"/>
              </w:rPr>
              <w:t>设备安装完毕经调试验收合格后一次性付清.</w:t>
            </w:r>
          </w:p>
          <w:p w14:paraId="54E84B63">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ascii="宋体" w:hAnsi="宋体" w:eastAsia="宋体" w:cs="@仿宋_GB2312"/>
                <w:b w:val="0"/>
                <w:bCs/>
                <w:color w:val="auto"/>
                <w:kern w:val="0"/>
                <w:sz w:val="24"/>
                <w:szCs w:val="28"/>
                <w:highlight w:val="none"/>
                <w:u w:val="single"/>
                <w:lang w:val="en-US" w:eastAsia="zh-CN" w:bidi="ar-SA"/>
              </w:rPr>
            </w:pPr>
            <w:r>
              <w:rPr>
                <w:rFonts w:hint="eastAsia" w:ascii="宋体" w:hAnsi="宋体" w:eastAsia="宋体" w:cs="@仿宋_GB2312"/>
                <w:b w:val="0"/>
                <w:bCs w:val="0"/>
                <w:color w:val="auto"/>
                <w:kern w:val="0"/>
                <w:sz w:val="24"/>
                <w:szCs w:val="28"/>
                <w:highlight w:val="none"/>
                <w:lang w:val="en-US" w:eastAsia="zh-CN" w:bidi="ar-SA"/>
              </w:rPr>
              <w:t>（投标人提交的投标文件中如有关于付款条件的表述与招标文件规定不符，将被视为实质性不响应，将导致</w:t>
            </w:r>
            <w:r>
              <w:rPr>
                <w:rFonts w:hint="eastAsia" w:ascii="宋体" w:hAnsi="宋体" w:eastAsia="宋体" w:cs="@仿宋_GB2312"/>
                <w:b/>
                <w:bCs/>
                <w:color w:val="auto"/>
                <w:kern w:val="0"/>
                <w:sz w:val="24"/>
                <w:szCs w:val="28"/>
                <w:highlight w:val="none"/>
                <w:lang w:val="en-US" w:eastAsia="zh-CN" w:bidi="ar-SA"/>
              </w:rPr>
              <w:t>响应无效</w:t>
            </w:r>
            <w:r>
              <w:rPr>
                <w:rFonts w:hint="eastAsia" w:ascii="宋体" w:hAnsi="宋体" w:eastAsia="宋体" w:cs="@仿宋_GB2312"/>
                <w:b w:val="0"/>
                <w:bCs w:val="0"/>
                <w:color w:val="auto"/>
                <w:kern w:val="0"/>
                <w:sz w:val="24"/>
                <w:szCs w:val="28"/>
                <w:highlight w:val="none"/>
                <w:lang w:val="en-US" w:eastAsia="zh-CN" w:bidi="ar-SA"/>
              </w:rPr>
              <w:t>）</w:t>
            </w:r>
          </w:p>
        </w:tc>
      </w:tr>
      <w:tr w14:paraId="573AA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3" w:type="pct"/>
            <w:vAlign w:val="center"/>
          </w:tcPr>
          <w:p w14:paraId="7258F522">
            <w:pPr>
              <w:keepNext w:val="0"/>
              <w:keepLines w:val="0"/>
              <w:pageBreakBefore w:val="0"/>
              <w:widowControl w:val="0"/>
              <w:pBdr>
                <w:bottom w:val="none" w:color="auto" w:sz="0" w:space="0"/>
              </w:pBdr>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2</w:t>
            </w:r>
          </w:p>
        </w:tc>
        <w:tc>
          <w:tcPr>
            <w:tcW w:w="660" w:type="pct"/>
            <w:vAlign w:val="center"/>
          </w:tcPr>
          <w:p w14:paraId="30D71241">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供货及安装地点</w:t>
            </w:r>
          </w:p>
        </w:tc>
        <w:tc>
          <w:tcPr>
            <w:tcW w:w="3925" w:type="pct"/>
            <w:vAlign w:val="center"/>
          </w:tcPr>
          <w:p w14:paraId="0375344E">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六安市中医院，采购人指定地点。</w:t>
            </w:r>
          </w:p>
        </w:tc>
      </w:tr>
      <w:tr w14:paraId="52D1C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3" w:type="pct"/>
            <w:vAlign w:val="center"/>
          </w:tcPr>
          <w:p w14:paraId="5D4DFD45">
            <w:pPr>
              <w:keepNext w:val="0"/>
              <w:keepLines w:val="0"/>
              <w:pageBreakBefore w:val="0"/>
              <w:widowControl w:val="0"/>
              <w:pBdr>
                <w:bottom w:val="none" w:color="auto" w:sz="0" w:space="0"/>
              </w:pBdr>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3</w:t>
            </w:r>
          </w:p>
        </w:tc>
        <w:tc>
          <w:tcPr>
            <w:tcW w:w="660" w:type="pct"/>
            <w:vAlign w:val="center"/>
          </w:tcPr>
          <w:p w14:paraId="46D809ED">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供货及安装期限</w:t>
            </w:r>
          </w:p>
        </w:tc>
        <w:tc>
          <w:tcPr>
            <w:tcW w:w="3925" w:type="pct"/>
            <w:vAlign w:val="center"/>
          </w:tcPr>
          <w:p w14:paraId="22CEDD9E">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合同签订、接采购人通知后 30 日内供货、安装、调试完毕。</w:t>
            </w:r>
          </w:p>
        </w:tc>
      </w:tr>
      <w:tr w14:paraId="0E1D4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3" w:type="pct"/>
            <w:vAlign w:val="center"/>
          </w:tcPr>
          <w:p w14:paraId="36D23B73">
            <w:pPr>
              <w:keepNext w:val="0"/>
              <w:keepLines w:val="0"/>
              <w:pageBreakBefore w:val="0"/>
              <w:widowControl w:val="0"/>
              <w:pBdr>
                <w:bottom w:val="none" w:color="auto" w:sz="0" w:space="0"/>
              </w:pBdr>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kern w:val="2"/>
                <w:sz w:val="24"/>
                <w:szCs w:val="20"/>
                <w:highlight w:val="none"/>
                <w:lang w:val="en-US" w:eastAsia="zh-CN" w:bidi="ar-SA"/>
              </w:rPr>
            </w:pPr>
            <w:r>
              <w:rPr>
                <w:rFonts w:hint="eastAsia" w:ascii="宋体" w:hAnsi="宋体" w:eastAsia="宋体" w:cs="@仿宋_GB2312"/>
                <w:bCs/>
                <w:color w:val="auto"/>
                <w:kern w:val="2"/>
                <w:sz w:val="24"/>
                <w:szCs w:val="20"/>
                <w:highlight w:val="none"/>
                <w:lang w:val="en-US" w:eastAsia="zh-CN" w:bidi="ar-SA"/>
              </w:rPr>
              <w:t>4</w:t>
            </w:r>
          </w:p>
        </w:tc>
        <w:tc>
          <w:tcPr>
            <w:tcW w:w="660" w:type="pct"/>
            <w:vAlign w:val="center"/>
          </w:tcPr>
          <w:p w14:paraId="34933910">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center"/>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免费质保期</w:t>
            </w:r>
          </w:p>
        </w:tc>
        <w:tc>
          <w:tcPr>
            <w:tcW w:w="3925" w:type="pct"/>
            <w:vAlign w:val="center"/>
          </w:tcPr>
          <w:p w14:paraId="4B8EF0E1">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jc w:val="both"/>
              <w:textAlignment w:val="auto"/>
              <w:rPr>
                <w:rFonts w:ascii="宋体" w:hAnsi="宋体" w:eastAsia="宋体" w:cs="@仿宋_GB2312"/>
                <w:b w:val="0"/>
                <w:bCs/>
                <w:color w:val="auto"/>
                <w:kern w:val="0"/>
                <w:sz w:val="24"/>
                <w:szCs w:val="28"/>
                <w:highlight w:val="none"/>
                <w:lang w:val="en-US" w:eastAsia="zh-CN" w:bidi="ar-SA"/>
              </w:rPr>
            </w:pPr>
            <w:r>
              <w:rPr>
                <w:rFonts w:hint="eastAsia" w:ascii="宋体" w:hAnsi="宋体" w:eastAsia="宋体" w:cs="@仿宋_GB2312"/>
                <w:b w:val="0"/>
                <w:bCs/>
                <w:color w:val="auto"/>
                <w:kern w:val="0"/>
                <w:sz w:val="24"/>
                <w:szCs w:val="28"/>
                <w:highlight w:val="none"/>
                <w:lang w:val="en-US" w:eastAsia="zh-CN" w:bidi="ar-SA"/>
              </w:rPr>
              <w:t>验收合格后全套设备（包含空压机等设备）免费保修5年（包含所有配件、耗材）</w:t>
            </w:r>
          </w:p>
        </w:tc>
      </w:tr>
    </w:tbl>
    <w:p w14:paraId="105701CC">
      <w:pPr>
        <w:spacing w:line="360" w:lineRule="auto"/>
        <w:ind w:firstLine="437"/>
        <w:outlineLvl w:val="1"/>
        <w:rPr>
          <w:rFonts w:hint="eastAsia" w:ascii="宋体" w:hAnsi="宋体" w:eastAsia="宋体" w:cs="@仿宋_GB2312"/>
          <w:b/>
          <w:bCs/>
          <w:color w:val="auto"/>
          <w:sz w:val="24"/>
          <w:szCs w:val="18"/>
          <w:highlight w:val="none"/>
        </w:rPr>
      </w:pPr>
      <w:bookmarkStart w:id="4" w:name="_Toc27372"/>
      <w:bookmarkStart w:id="5" w:name="_Toc5944"/>
      <w:bookmarkStart w:id="6" w:name="_Toc7671"/>
    </w:p>
    <w:p w14:paraId="6FFEB8DF">
      <w:pPr>
        <w:spacing w:line="360" w:lineRule="auto"/>
        <w:ind w:firstLine="437"/>
        <w:outlineLvl w:val="1"/>
        <w:rPr>
          <w:rFonts w:ascii="宋体" w:hAnsi="宋体" w:eastAsia="宋体" w:cs="@仿宋_GB2312"/>
          <w:b/>
          <w:bCs/>
          <w:color w:val="auto"/>
          <w:sz w:val="24"/>
          <w:szCs w:val="18"/>
          <w:highlight w:val="none"/>
        </w:rPr>
      </w:pPr>
      <w:bookmarkStart w:id="7" w:name="_Toc2445"/>
      <w:r>
        <w:rPr>
          <w:rFonts w:hint="eastAsia" w:ascii="宋体" w:hAnsi="宋体" w:eastAsia="宋体" w:cs="@仿宋_GB2312"/>
          <w:b/>
          <w:bCs/>
          <w:color w:val="auto"/>
          <w:sz w:val="24"/>
          <w:szCs w:val="18"/>
          <w:highlight w:val="none"/>
        </w:rPr>
        <w:t>二、</w:t>
      </w:r>
      <w:r>
        <w:rPr>
          <w:rFonts w:hint="eastAsia" w:ascii="宋体" w:hAnsi="宋体" w:eastAsia="宋体" w:cs="@仿宋_GB2312"/>
          <w:b/>
          <w:color w:val="auto"/>
          <w:sz w:val="24"/>
          <w:szCs w:val="18"/>
          <w:highlight w:val="none"/>
        </w:rPr>
        <w:t>货物</w:t>
      </w:r>
      <w:r>
        <w:rPr>
          <w:rFonts w:hint="eastAsia" w:ascii="宋体" w:hAnsi="宋体" w:eastAsia="宋体" w:cs="@仿宋_GB2312"/>
          <w:b/>
          <w:bCs/>
          <w:color w:val="auto"/>
          <w:sz w:val="24"/>
          <w:szCs w:val="18"/>
          <w:highlight w:val="none"/>
        </w:rPr>
        <w:t>需求</w:t>
      </w:r>
      <w:bookmarkEnd w:id="4"/>
      <w:bookmarkEnd w:id="5"/>
      <w:bookmarkEnd w:id="6"/>
      <w:bookmarkEnd w:id="7"/>
    </w:p>
    <w:p w14:paraId="67E88D76">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1"/>
        <w:rPr>
          <w:rFonts w:hint="default" w:ascii="宋体" w:hAnsi="宋体" w:eastAsia="宋体" w:cs="@仿宋_GB2312"/>
          <w:b w:val="0"/>
          <w:bCs w:val="0"/>
          <w:color w:val="auto"/>
          <w:sz w:val="24"/>
          <w:szCs w:val="18"/>
          <w:highlight w:val="none"/>
          <w:lang w:val="en-US" w:eastAsia="zh-CN"/>
        </w:rPr>
      </w:pPr>
      <w:bookmarkStart w:id="8" w:name="_Toc4843"/>
      <w:bookmarkStart w:id="9" w:name="_Toc7421"/>
      <w:bookmarkStart w:id="10" w:name="_Toc13759"/>
      <w:r>
        <w:rPr>
          <w:rFonts w:hint="eastAsia" w:ascii="宋体" w:hAnsi="宋体" w:eastAsia="宋体" w:cs="@仿宋_GB2312"/>
          <w:b w:val="0"/>
          <w:bCs w:val="0"/>
          <w:color w:val="auto"/>
          <w:sz w:val="24"/>
          <w:szCs w:val="18"/>
          <w:highlight w:val="none"/>
          <w:lang w:val="en-US" w:eastAsia="zh-CN"/>
        </w:rPr>
        <w:t>前注：本项目《中小企业声明函》仅需填写下列“主要标的物”清单中相关货物。针对“与主要标的物配套的辅材、辅料、辅助设备等”清单中所列货物，投标文件中可不填写所属行业，不作为《中小企业声明函》的标的物，也不对其生产厂商作出要求。</w:t>
      </w:r>
    </w:p>
    <w:p w14:paraId="2DDB0B1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outlineLvl w:val="1"/>
        <w:rPr>
          <w:rFonts w:hint="eastAsia" w:ascii="宋体" w:hAnsi="宋体" w:eastAsia="宋体" w:cs="@仿宋_GB2312"/>
          <w:b/>
          <w:bCs/>
          <w:color w:val="auto"/>
          <w:sz w:val="24"/>
          <w:szCs w:val="18"/>
          <w:highlight w:val="none"/>
          <w:lang w:eastAsia="zh-CN"/>
        </w:rPr>
      </w:pPr>
      <w:r>
        <w:rPr>
          <w:rFonts w:hint="eastAsia" w:ascii="宋体" w:hAnsi="宋体" w:eastAsia="宋体" w:cs="@仿宋_GB2312"/>
          <w:b/>
          <w:bCs/>
          <w:color w:val="auto"/>
          <w:sz w:val="24"/>
          <w:szCs w:val="18"/>
          <w:highlight w:val="none"/>
          <w:lang w:eastAsia="zh-CN"/>
        </w:rPr>
        <w:t>标识符号说明</w:t>
      </w:r>
    </w:p>
    <w:tbl>
      <w:tblPr>
        <w:tblStyle w:val="3"/>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07"/>
        <w:gridCol w:w="1485"/>
        <w:gridCol w:w="5827"/>
      </w:tblGrid>
      <w:tr w14:paraId="2DB08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trPr>
        <w:tc>
          <w:tcPr>
            <w:tcW w:w="708" w:type="pct"/>
            <w:noWrap w:val="0"/>
            <w:vAlign w:val="center"/>
          </w:tcPr>
          <w:p w14:paraId="19357C52">
            <w:pPr>
              <w:keepNext w:val="0"/>
              <w:keepLines w:val="0"/>
              <w:widowControl/>
              <w:suppressLineNumbers w:val="0"/>
              <w:jc w:val="center"/>
              <w:rPr>
                <w:rFonts w:hint="default"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序号</w:t>
            </w:r>
          </w:p>
        </w:tc>
        <w:tc>
          <w:tcPr>
            <w:tcW w:w="871" w:type="pct"/>
            <w:noWrap w:val="0"/>
            <w:vAlign w:val="center"/>
          </w:tcPr>
          <w:p w14:paraId="51A87546">
            <w:pPr>
              <w:keepNext w:val="0"/>
              <w:keepLines w:val="0"/>
              <w:widowControl/>
              <w:suppressLineNumbers w:val="0"/>
              <w:jc w:val="center"/>
              <w:rPr>
                <w:rFonts w:hint="default"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标识符号</w:t>
            </w:r>
          </w:p>
        </w:tc>
        <w:tc>
          <w:tcPr>
            <w:tcW w:w="3419" w:type="pct"/>
            <w:noWrap w:val="0"/>
            <w:vAlign w:val="center"/>
          </w:tcPr>
          <w:p w14:paraId="51FA5060">
            <w:pPr>
              <w:keepNext w:val="0"/>
              <w:keepLines w:val="0"/>
              <w:widowControl/>
              <w:suppressLineNumbers w:val="0"/>
              <w:jc w:val="center"/>
              <w:rPr>
                <w:rFonts w:hint="default"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代表意思</w:t>
            </w:r>
          </w:p>
        </w:tc>
      </w:tr>
      <w:tr w14:paraId="1FB3A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708" w:type="pct"/>
            <w:noWrap w:val="0"/>
            <w:vAlign w:val="center"/>
          </w:tcPr>
          <w:p w14:paraId="5B7C8CD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1"/>
              <w:rPr>
                <w:rFonts w:hint="default" w:ascii="宋体" w:hAnsi="宋体" w:eastAsia="宋体" w:cs="@仿宋_GB2312"/>
                <w:b w:val="0"/>
                <w:bCs w:val="0"/>
                <w:color w:val="auto"/>
                <w:sz w:val="24"/>
                <w:szCs w:val="18"/>
                <w:highlight w:val="none"/>
                <w:lang w:val="en-US" w:eastAsia="zh-CN"/>
              </w:rPr>
            </w:pPr>
            <w:r>
              <w:rPr>
                <w:rFonts w:hint="eastAsia" w:ascii="宋体" w:hAnsi="宋体" w:eastAsia="宋体" w:cs="@仿宋_GB2312"/>
                <w:b w:val="0"/>
                <w:bCs w:val="0"/>
                <w:color w:val="auto"/>
                <w:sz w:val="24"/>
                <w:szCs w:val="18"/>
                <w:highlight w:val="none"/>
                <w:lang w:val="en-US" w:eastAsia="zh-CN"/>
              </w:rPr>
              <w:t>1</w:t>
            </w:r>
          </w:p>
        </w:tc>
        <w:tc>
          <w:tcPr>
            <w:tcW w:w="871" w:type="pct"/>
            <w:noWrap w:val="0"/>
            <w:vAlign w:val="center"/>
          </w:tcPr>
          <w:p w14:paraId="1D256868">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1"/>
              <w:rPr>
                <w:rFonts w:hint="default" w:ascii="宋体" w:hAnsi="宋体" w:eastAsia="宋体" w:cs="@仿宋_GB2312"/>
                <w:b w:val="0"/>
                <w:bCs w:val="0"/>
                <w:color w:val="auto"/>
                <w:sz w:val="24"/>
                <w:szCs w:val="18"/>
                <w:highlight w:val="none"/>
                <w:lang w:val="en-US" w:eastAsia="zh-CN"/>
              </w:rPr>
            </w:pPr>
            <w:r>
              <w:rPr>
                <w:rFonts w:hint="eastAsia" w:ascii="宋体" w:hAnsi="宋体" w:eastAsia="宋体" w:cs="@仿宋_GB2312"/>
                <w:b w:val="0"/>
                <w:bCs w:val="0"/>
                <w:color w:val="auto"/>
                <w:sz w:val="24"/>
                <w:szCs w:val="18"/>
                <w:highlight w:val="none"/>
                <w:lang w:val="en-US" w:eastAsia="zh-CN"/>
              </w:rPr>
              <w:t>▲</w:t>
            </w:r>
          </w:p>
        </w:tc>
        <w:tc>
          <w:tcPr>
            <w:tcW w:w="3419" w:type="pct"/>
            <w:noWrap w:val="0"/>
            <w:vAlign w:val="center"/>
          </w:tcPr>
          <w:p w14:paraId="2AB460E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outlineLvl w:val="1"/>
              <w:rPr>
                <w:rFonts w:hint="eastAsia" w:ascii="宋体" w:hAnsi="宋体" w:eastAsia="宋体" w:cs="@仿宋_GB2312"/>
                <w:b w:val="0"/>
                <w:bCs w:val="0"/>
                <w:color w:val="auto"/>
                <w:sz w:val="24"/>
                <w:szCs w:val="18"/>
                <w:highlight w:val="none"/>
                <w:lang w:val="en-US" w:eastAsia="zh-CN"/>
              </w:rPr>
            </w:pPr>
            <w:r>
              <w:rPr>
                <w:rFonts w:hint="eastAsia" w:ascii="宋体" w:hAnsi="宋体" w:eastAsia="宋体" w:cs="@仿宋_GB2312"/>
                <w:b/>
                <w:bCs/>
                <w:color w:val="auto"/>
                <w:sz w:val="24"/>
                <w:szCs w:val="18"/>
                <w:highlight w:val="none"/>
                <w:lang w:val="en-US" w:eastAsia="zh-CN"/>
              </w:rPr>
              <w:t>本项目的核心参数。</w:t>
            </w:r>
          </w:p>
          <w:p w14:paraId="0B6AE9E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1"/>
              <w:rPr>
                <w:rFonts w:hint="default" w:ascii="宋体" w:hAnsi="宋体" w:eastAsia="宋体" w:cs="@仿宋_GB2312"/>
                <w:b w:val="0"/>
                <w:bCs w:val="0"/>
                <w:color w:val="auto"/>
                <w:sz w:val="24"/>
                <w:szCs w:val="18"/>
                <w:highlight w:val="none"/>
                <w:lang w:val="en-US" w:eastAsia="zh-CN"/>
              </w:rPr>
            </w:pPr>
            <w:r>
              <w:rPr>
                <w:rFonts w:hint="default" w:ascii="宋体" w:hAnsi="宋体" w:eastAsia="宋体" w:cs="@仿宋_GB2312"/>
                <w:b w:val="0"/>
                <w:bCs w:val="0"/>
                <w:color w:val="auto"/>
                <w:sz w:val="24"/>
                <w:szCs w:val="18"/>
                <w:highlight w:val="none"/>
                <w:lang w:val="en-US" w:eastAsia="zh-CN"/>
              </w:rPr>
              <w:t>投标文件中需提供相关证明材料（有明确要求的按相关要求提供，未明确要求的可提供材料包括但不限于产品彩页/</w:t>
            </w:r>
            <w:r>
              <w:rPr>
                <w:rFonts w:hint="eastAsia" w:ascii="宋体" w:hAnsi="宋体" w:eastAsia="宋体" w:cs="@仿宋_GB2312"/>
                <w:b w:val="0"/>
                <w:bCs w:val="0"/>
                <w:color w:val="auto"/>
                <w:sz w:val="24"/>
                <w:szCs w:val="18"/>
                <w:highlight w:val="none"/>
                <w:lang w:val="en-US" w:eastAsia="zh-CN"/>
              </w:rPr>
              <w:t>技术白皮书/</w:t>
            </w:r>
            <w:r>
              <w:rPr>
                <w:rFonts w:hint="default" w:ascii="宋体" w:hAnsi="宋体" w:eastAsia="宋体" w:cs="@仿宋_GB2312"/>
                <w:b w:val="0"/>
                <w:bCs w:val="0"/>
                <w:color w:val="auto"/>
                <w:sz w:val="24"/>
                <w:szCs w:val="18"/>
                <w:highlight w:val="none"/>
                <w:lang w:val="en-US" w:eastAsia="zh-CN"/>
              </w:rPr>
              <w:t>官网截图/功能界面截图或国家认可的第三方检测机构出具的检测报告/</w:t>
            </w:r>
            <w:r>
              <w:rPr>
                <w:rFonts w:hint="eastAsia" w:ascii="宋体" w:hAnsi="宋体" w:eastAsia="宋体" w:cs="@仿宋_GB2312"/>
                <w:b w:val="0"/>
                <w:bCs w:val="0"/>
                <w:color w:val="auto"/>
                <w:sz w:val="24"/>
                <w:szCs w:val="18"/>
                <w:highlight w:val="none"/>
                <w:lang w:val="en-US" w:eastAsia="zh-CN"/>
              </w:rPr>
              <w:t>投标产品</w:t>
            </w:r>
            <w:r>
              <w:rPr>
                <w:rFonts w:hint="default" w:ascii="宋体" w:hAnsi="宋体" w:eastAsia="宋体" w:cs="@仿宋_GB2312"/>
                <w:b w:val="0"/>
                <w:bCs w:val="0"/>
                <w:color w:val="auto"/>
                <w:sz w:val="24"/>
                <w:szCs w:val="18"/>
                <w:highlight w:val="none"/>
                <w:lang w:val="en-US" w:eastAsia="zh-CN"/>
              </w:rPr>
              <w:t>图纸复印件/产品铭牌</w:t>
            </w:r>
            <w:r>
              <w:rPr>
                <w:rFonts w:hint="eastAsia" w:ascii="宋体" w:hAnsi="宋体" w:eastAsia="宋体" w:cs="@仿宋_GB2312"/>
                <w:b w:val="0"/>
                <w:bCs w:val="0"/>
                <w:color w:val="auto"/>
                <w:sz w:val="24"/>
                <w:szCs w:val="18"/>
                <w:highlight w:val="none"/>
                <w:lang w:val="en-US" w:eastAsia="zh-CN"/>
              </w:rPr>
              <w:t>/注册证</w:t>
            </w:r>
            <w:r>
              <w:rPr>
                <w:rFonts w:hint="default" w:ascii="宋体" w:hAnsi="宋体" w:eastAsia="宋体" w:cs="@仿宋_GB2312"/>
                <w:b w:val="0"/>
                <w:bCs w:val="0"/>
                <w:color w:val="auto"/>
                <w:sz w:val="24"/>
                <w:szCs w:val="18"/>
                <w:highlight w:val="none"/>
                <w:lang w:val="en-US" w:eastAsia="zh-CN"/>
              </w:rPr>
              <w:t>等相关证明材料等），如有负偏离将导致投标无效。中标后提供原件供采购人核查。</w:t>
            </w:r>
          </w:p>
        </w:tc>
      </w:tr>
      <w:tr w14:paraId="47F20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6" w:hRule="atLeast"/>
        </w:trPr>
        <w:tc>
          <w:tcPr>
            <w:tcW w:w="708" w:type="pct"/>
            <w:noWrap w:val="0"/>
            <w:vAlign w:val="center"/>
          </w:tcPr>
          <w:p w14:paraId="27A565CB">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1"/>
              <w:rPr>
                <w:rFonts w:hint="default" w:ascii="宋体" w:hAnsi="宋体" w:eastAsia="宋体" w:cs="@仿宋_GB2312"/>
                <w:b w:val="0"/>
                <w:bCs w:val="0"/>
                <w:color w:val="auto"/>
                <w:sz w:val="24"/>
                <w:szCs w:val="18"/>
                <w:highlight w:val="none"/>
                <w:lang w:val="en-US" w:eastAsia="zh-CN"/>
              </w:rPr>
            </w:pPr>
            <w:r>
              <w:rPr>
                <w:rFonts w:hint="eastAsia" w:ascii="宋体" w:hAnsi="宋体" w:eastAsia="宋体" w:cs="@仿宋_GB2312"/>
                <w:b w:val="0"/>
                <w:bCs w:val="0"/>
                <w:color w:val="auto"/>
                <w:sz w:val="24"/>
                <w:szCs w:val="18"/>
                <w:highlight w:val="none"/>
                <w:lang w:val="en-US" w:eastAsia="zh-CN"/>
              </w:rPr>
              <w:t>2</w:t>
            </w:r>
          </w:p>
        </w:tc>
        <w:tc>
          <w:tcPr>
            <w:tcW w:w="871" w:type="pct"/>
            <w:noWrap w:val="0"/>
            <w:vAlign w:val="center"/>
          </w:tcPr>
          <w:p w14:paraId="72C6C1CE">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1"/>
              <w:rPr>
                <w:rFonts w:hint="default" w:ascii="宋体" w:hAnsi="宋体" w:eastAsia="宋体" w:cs="@仿宋_GB2312"/>
                <w:b w:val="0"/>
                <w:bCs w:val="0"/>
                <w:color w:val="auto"/>
                <w:sz w:val="24"/>
                <w:szCs w:val="18"/>
                <w:highlight w:val="none"/>
                <w:lang w:val="en-US" w:eastAsia="zh-CN"/>
              </w:rPr>
            </w:pPr>
            <w:r>
              <w:rPr>
                <w:rFonts w:hint="eastAsia" w:ascii="宋体" w:hAnsi="宋体" w:eastAsia="宋体" w:cs="@仿宋_GB2312"/>
                <w:b w:val="0"/>
                <w:bCs w:val="0"/>
                <w:color w:val="auto"/>
                <w:sz w:val="24"/>
                <w:szCs w:val="18"/>
                <w:highlight w:val="none"/>
                <w:lang w:val="en-US" w:eastAsia="zh-CN"/>
              </w:rPr>
              <w:t>★</w:t>
            </w:r>
          </w:p>
        </w:tc>
        <w:tc>
          <w:tcPr>
            <w:tcW w:w="3419" w:type="pct"/>
            <w:noWrap w:val="0"/>
            <w:vAlign w:val="center"/>
          </w:tcPr>
          <w:p w14:paraId="623C4FE0">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outlineLvl w:val="1"/>
              <w:rPr>
                <w:rFonts w:hint="eastAsia" w:ascii="宋体" w:hAnsi="宋体" w:eastAsia="宋体" w:cs="@仿宋_GB2312"/>
                <w:b w:val="0"/>
                <w:bCs w:val="0"/>
                <w:color w:val="auto"/>
                <w:sz w:val="24"/>
                <w:szCs w:val="18"/>
                <w:highlight w:val="none"/>
                <w:lang w:val="en-US" w:eastAsia="zh-CN"/>
              </w:rPr>
            </w:pPr>
            <w:r>
              <w:rPr>
                <w:rFonts w:hint="eastAsia" w:ascii="宋体" w:hAnsi="宋体" w:eastAsia="宋体" w:cs="@仿宋_GB2312"/>
                <w:b/>
                <w:bCs/>
                <w:color w:val="auto"/>
                <w:sz w:val="24"/>
                <w:szCs w:val="18"/>
                <w:highlight w:val="none"/>
                <w:lang w:val="en-US" w:eastAsia="zh-CN"/>
              </w:rPr>
              <w:t>作为评分项参数。</w:t>
            </w:r>
          </w:p>
          <w:p w14:paraId="7FEE1DE4">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1"/>
              <w:rPr>
                <w:rFonts w:hint="default" w:ascii="宋体" w:hAnsi="宋体" w:eastAsia="宋体" w:cs="@仿宋_GB2312"/>
                <w:b w:val="0"/>
                <w:bCs w:val="0"/>
                <w:color w:val="auto"/>
                <w:sz w:val="24"/>
                <w:szCs w:val="18"/>
                <w:highlight w:val="none"/>
                <w:lang w:val="en-US" w:eastAsia="zh-CN"/>
              </w:rPr>
            </w:pPr>
            <w:r>
              <w:rPr>
                <w:rFonts w:hint="eastAsia" w:ascii="宋体" w:hAnsi="宋体" w:eastAsia="宋体" w:cs="@仿宋_GB2312"/>
                <w:b w:val="0"/>
                <w:bCs w:val="0"/>
                <w:color w:val="auto"/>
                <w:sz w:val="24"/>
                <w:szCs w:val="18"/>
                <w:highlight w:val="none"/>
                <w:lang w:val="en-US" w:eastAsia="zh-CN"/>
              </w:rPr>
              <w:t>投标文件中需提供相关证明材料（有明确要求的按相关要求提供，未明确要求的可提供材料包括但不限于产品彩页/技术白皮书/官网截图/功能界面截图或国家认可的第三方检测机构出具的检测报告/投标产品图纸复印件/产品铭牌/注册证等相关证明材料等）。</w:t>
            </w:r>
            <w:r>
              <w:rPr>
                <w:rFonts w:hint="default" w:ascii="宋体" w:hAnsi="宋体" w:eastAsia="宋体" w:cs="@仿宋_GB2312"/>
                <w:b w:val="0"/>
                <w:bCs w:val="0"/>
                <w:color w:val="auto"/>
                <w:sz w:val="24"/>
                <w:szCs w:val="18"/>
                <w:highlight w:val="none"/>
                <w:lang w:val="en-US" w:eastAsia="zh-CN"/>
              </w:rPr>
              <w:t>中标后</w:t>
            </w:r>
            <w:r>
              <w:rPr>
                <w:rFonts w:hint="eastAsia" w:ascii="宋体" w:hAnsi="宋体" w:eastAsia="宋体" w:cs="@仿宋_GB2312"/>
                <w:b w:val="0"/>
                <w:bCs w:val="0"/>
                <w:color w:val="auto"/>
                <w:sz w:val="24"/>
                <w:szCs w:val="18"/>
                <w:highlight w:val="none"/>
                <w:lang w:val="en-US" w:eastAsia="zh-CN"/>
              </w:rPr>
              <w:t>按采购人需求，</w:t>
            </w:r>
            <w:r>
              <w:rPr>
                <w:rFonts w:hint="default" w:ascii="宋体" w:hAnsi="宋体" w:eastAsia="宋体" w:cs="@仿宋_GB2312"/>
                <w:b w:val="0"/>
                <w:bCs w:val="0"/>
                <w:color w:val="auto"/>
                <w:sz w:val="24"/>
                <w:szCs w:val="18"/>
                <w:highlight w:val="none"/>
                <w:lang w:val="en-US" w:eastAsia="zh-CN"/>
              </w:rPr>
              <w:t>提供原件供采购人核查</w:t>
            </w:r>
            <w:r>
              <w:rPr>
                <w:rFonts w:hint="eastAsia" w:ascii="宋体" w:hAnsi="宋体" w:eastAsia="宋体" w:cs="@仿宋_GB2312"/>
                <w:b w:val="0"/>
                <w:bCs w:val="0"/>
                <w:color w:val="auto"/>
                <w:sz w:val="24"/>
                <w:szCs w:val="18"/>
                <w:highlight w:val="none"/>
                <w:lang w:val="en-US" w:eastAsia="zh-CN"/>
              </w:rPr>
              <w:t>。</w:t>
            </w:r>
          </w:p>
        </w:tc>
      </w:tr>
      <w:tr w14:paraId="6898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708" w:type="pct"/>
            <w:noWrap w:val="0"/>
            <w:vAlign w:val="center"/>
          </w:tcPr>
          <w:p w14:paraId="1BA1F6A5">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1"/>
              <w:rPr>
                <w:rFonts w:hint="default" w:ascii="宋体" w:hAnsi="宋体" w:eastAsia="宋体" w:cs="@仿宋_GB2312"/>
                <w:b w:val="0"/>
                <w:bCs w:val="0"/>
                <w:color w:val="auto"/>
                <w:sz w:val="24"/>
                <w:szCs w:val="18"/>
                <w:highlight w:val="none"/>
                <w:lang w:val="en-US" w:eastAsia="zh-CN"/>
              </w:rPr>
            </w:pPr>
            <w:r>
              <w:rPr>
                <w:rFonts w:hint="eastAsia" w:ascii="宋体" w:hAnsi="宋体" w:eastAsia="宋体" w:cs="@仿宋_GB2312"/>
                <w:b w:val="0"/>
                <w:bCs w:val="0"/>
                <w:color w:val="auto"/>
                <w:sz w:val="24"/>
                <w:szCs w:val="18"/>
                <w:highlight w:val="none"/>
                <w:lang w:val="en-US" w:eastAsia="zh-CN"/>
              </w:rPr>
              <w:t>3</w:t>
            </w:r>
          </w:p>
        </w:tc>
        <w:tc>
          <w:tcPr>
            <w:tcW w:w="871" w:type="pct"/>
            <w:noWrap w:val="0"/>
            <w:vAlign w:val="center"/>
          </w:tcPr>
          <w:p w14:paraId="0F951D74">
            <w:pPr>
              <w:keepNext w:val="0"/>
              <w:keepLines w:val="0"/>
              <w:pageBreakBefore w:val="0"/>
              <w:widowControl w:val="0"/>
              <w:numPr>
                <w:ilvl w:val="0"/>
                <w:numId w:val="0"/>
              </w:numPr>
              <w:kinsoku/>
              <w:wordWrap/>
              <w:overflowPunct/>
              <w:topLinePunct w:val="0"/>
              <w:autoSpaceDE/>
              <w:autoSpaceDN/>
              <w:bidi w:val="0"/>
              <w:adjustRightInd/>
              <w:snapToGrid/>
              <w:spacing w:line="500" w:lineRule="exact"/>
              <w:jc w:val="center"/>
              <w:textAlignment w:val="auto"/>
              <w:outlineLvl w:val="1"/>
              <w:rPr>
                <w:rFonts w:hint="default" w:ascii="宋体" w:hAnsi="宋体" w:eastAsia="宋体" w:cs="@仿宋_GB2312"/>
                <w:b w:val="0"/>
                <w:bCs w:val="0"/>
                <w:color w:val="auto"/>
                <w:sz w:val="24"/>
                <w:szCs w:val="18"/>
                <w:highlight w:val="none"/>
                <w:lang w:val="en-US" w:eastAsia="zh-CN"/>
              </w:rPr>
            </w:pPr>
            <w:r>
              <w:rPr>
                <w:rFonts w:hint="eastAsia" w:ascii="宋体" w:hAnsi="宋体" w:eastAsia="宋体" w:cs="@仿宋_GB2312"/>
                <w:b w:val="0"/>
                <w:bCs w:val="0"/>
                <w:color w:val="auto"/>
                <w:sz w:val="24"/>
                <w:szCs w:val="18"/>
                <w:highlight w:val="none"/>
                <w:lang w:val="en-US" w:eastAsia="zh-CN"/>
              </w:rPr>
              <w:t>无标识参数</w:t>
            </w:r>
          </w:p>
        </w:tc>
        <w:tc>
          <w:tcPr>
            <w:tcW w:w="3419" w:type="pct"/>
            <w:noWrap w:val="0"/>
            <w:vAlign w:val="center"/>
          </w:tcPr>
          <w:p w14:paraId="42706B79">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0" w:firstLineChars="200"/>
              <w:textAlignment w:val="auto"/>
              <w:outlineLvl w:val="1"/>
              <w:rPr>
                <w:rFonts w:hint="default" w:ascii="宋体" w:hAnsi="宋体" w:eastAsia="宋体" w:cs="@仿宋_GB2312"/>
                <w:b w:val="0"/>
                <w:bCs w:val="0"/>
                <w:color w:val="auto"/>
                <w:sz w:val="24"/>
                <w:szCs w:val="18"/>
                <w:highlight w:val="none"/>
                <w:lang w:val="en-US" w:eastAsia="zh-CN"/>
              </w:rPr>
            </w:pPr>
            <w:r>
              <w:rPr>
                <w:rFonts w:hint="eastAsia" w:ascii="宋体" w:hAnsi="宋体" w:eastAsia="宋体" w:cs="@仿宋_GB2312"/>
                <w:b w:val="0"/>
                <w:bCs w:val="0"/>
                <w:color w:val="auto"/>
                <w:sz w:val="24"/>
                <w:szCs w:val="18"/>
                <w:highlight w:val="none"/>
                <w:lang w:val="en-US" w:eastAsia="zh-CN"/>
              </w:rPr>
              <w:t>作为基础指标，允许负偏离数量≤3项，超过3项负偏离将导致投标无效。</w:t>
            </w:r>
          </w:p>
        </w:tc>
      </w:tr>
    </w:tbl>
    <w:p w14:paraId="324AEC77">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firstLine="482" w:firstLineChars="200"/>
        <w:textAlignment w:val="auto"/>
        <w:outlineLvl w:val="1"/>
        <w:rPr>
          <w:rFonts w:hint="default" w:ascii="宋体" w:hAnsi="宋体" w:eastAsia="宋体" w:cs="@仿宋_GB2312"/>
          <w:b/>
          <w:bCs/>
          <w:color w:val="auto"/>
          <w:sz w:val="24"/>
          <w:szCs w:val="18"/>
          <w:highlight w:val="none"/>
          <w:lang w:val="en-US" w:eastAsia="zh-CN"/>
        </w:rPr>
      </w:pPr>
      <w:r>
        <w:rPr>
          <w:rFonts w:hint="eastAsia" w:ascii="宋体" w:hAnsi="宋体" w:eastAsia="宋体" w:cs="@仿宋_GB2312"/>
          <w:b/>
          <w:bCs/>
          <w:color w:val="auto"/>
          <w:sz w:val="24"/>
          <w:szCs w:val="18"/>
          <w:highlight w:val="none"/>
          <w:lang w:eastAsia="zh-CN"/>
        </w:rPr>
        <w:t>（</w:t>
      </w:r>
      <w:r>
        <w:rPr>
          <w:rFonts w:hint="eastAsia" w:ascii="宋体" w:hAnsi="宋体" w:eastAsia="宋体" w:cs="@仿宋_GB2312"/>
          <w:b/>
          <w:bCs/>
          <w:color w:val="auto"/>
          <w:sz w:val="24"/>
          <w:szCs w:val="18"/>
          <w:highlight w:val="none"/>
          <w:lang w:val="en-US" w:eastAsia="zh-CN"/>
        </w:rPr>
        <w:t>一</w:t>
      </w:r>
      <w:r>
        <w:rPr>
          <w:rFonts w:hint="eastAsia" w:ascii="宋体" w:hAnsi="宋体" w:eastAsia="宋体" w:cs="@仿宋_GB2312"/>
          <w:b/>
          <w:bCs/>
          <w:color w:val="auto"/>
          <w:sz w:val="24"/>
          <w:szCs w:val="18"/>
          <w:highlight w:val="none"/>
          <w:lang w:eastAsia="zh-CN"/>
        </w:rPr>
        <w:t>）</w:t>
      </w:r>
      <w:r>
        <w:rPr>
          <w:rFonts w:hint="eastAsia" w:ascii="宋体" w:hAnsi="宋体" w:eastAsia="宋体" w:cs="@仿宋_GB2312"/>
          <w:b/>
          <w:bCs/>
          <w:color w:val="auto"/>
          <w:sz w:val="24"/>
          <w:szCs w:val="18"/>
          <w:highlight w:val="none"/>
          <w:lang w:val="en-US" w:eastAsia="zh-CN"/>
        </w:rPr>
        <w:t>主要标的物</w:t>
      </w:r>
    </w:p>
    <w:tbl>
      <w:tblPr>
        <w:tblStyle w:val="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704"/>
        <w:gridCol w:w="1100"/>
        <w:gridCol w:w="2878"/>
        <w:gridCol w:w="1044"/>
        <w:gridCol w:w="795"/>
        <w:gridCol w:w="978"/>
        <w:gridCol w:w="904"/>
      </w:tblGrid>
      <w:tr w14:paraId="07ABF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vAlign w:val="center"/>
          </w:tcPr>
          <w:p w14:paraId="49B90A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序号</w:t>
            </w:r>
          </w:p>
        </w:tc>
        <w:tc>
          <w:tcPr>
            <w:tcW w:w="654" w:type="pct"/>
            <w:vAlign w:val="center"/>
          </w:tcPr>
          <w:p w14:paraId="22F3F92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货物名称</w:t>
            </w:r>
          </w:p>
        </w:tc>
        <w:tc>
          <w:tcPr>
            <w:tcW w:w="1712" w:type="pct"/>
            <w:vAlign w:val="center"/>
          </w:tcPr>
          <w:p w14:paraId="4CB39D6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技术参数及要求</w:t>
            </w:r>
          </w:p>
        </w:tc>
        <w:tc>
          <w:tcPr>
            <w:tcW w:w="621" w:type="pct"/>
            <w:vAlign w:val="center"/>
          </w:tcPr>
          <w:p w14:paraId="4631A34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数量</w:t>
            </w:r>
          </w:p>
          <w:p w14:paraId="3C7296D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（单位）</w:t>
            </w:r>
          </w:p>
        </w:tc>
        <w:tc>
          <w:tcPr>
            <w:tcW w:w="473" w:type="pct"/>
            <w:vAlign w:val="center"/>
          </w:tcPr>
          <w:p w14:paraId="631872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所属</w:t>
            </w:r>
          </w:p>
          <w:p w14:paraId="61B321F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行业</w:t>
            </w:r>
          </w:p>
        </w:tc>
        <w:tc>
          <w:tcPr>
            <w:tcW w:w="582" w:type="pct"/>
            <w:vAlign w:val="center"/>
          </w:tcPr>
          <w:p w14:paraId="77D6CC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b/>
                <w:bCs/>
                <w:color w:val="auto"/>
                <w:sz w:val="24"/>
                <w:szCs w:val="18"/>
                <w:highlight w:val="none"/>
                <w:lang w:val="en-US" w:eastAsia="zh-CN"/>
              </w:rPr>
            </w:pPr>
            <w:r>
              <w:rPr>
                <w:rFonts w:hint="eastAsia" w:ascii="宋体" w:hAnsi="宋体" w:eastAsia="宋体" w:cs="@仿宋_GB2312"/>
                <w:b/>
                <w:bCs/>
                <w:color w:val="auto"/>
                <w:sz w:val="24"/>
                <w:szCs w:val="18"/>
                <w:highlight w:val="none"/>
                <w:lang w:val="en-US" w:eastAsia="zh-CN"/>
              </w:rPr>
              <w:t>是否为核心产品</w:t>
            </w:r>
          </w:p>
        </w:tc>
        <w:tc>
          <w:tcPr>
            <w:tcW w:w="537" w:type="pct"/>
            <w:vAlign w:val="center"/>
          </w:tcPr>
          <w:p w14:paraId="4319EA6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备注</w:t>
            </w:r>
          </w:p>
        </w:tc>
      </w:tr>
      <w:tr w14:paraId="5BB62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9" w:hRule="atLeast"/>
          <w:jc w:val="center"/>
        </w:trPr>
        <w:tc>
          <w:tcPr>
            <w:tcW w:w="419" w:type="pct"/>
            <w:vAlign w:val="center"/>
          </w:tcPr>
          <w:p w14:paraId="4AE8D5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color w:val="auto"/>
                <w:sz w:val="24"/>
                <w:szCs w:val="18"/>
                <w:highlight w:val="none"/>
              </w:rPr>
            </w:pPr>
            <w:r>
              <w:rPr>
                <w:rFonts w:hint="eastAsia" w:ascii="宋体" w:hAnsi="宋体" w:eastAsia="宋体" w:cs="@仿宋_GB2312"/>
                <w:color w:val="auto"/>
                <w:sz w:val="24"/>
                <w:szCs w:val="18"/>
                <w:highlight w:val="none"/>
              </w:rPr>
              <w:t>1</w:t>
            </w:r>
          </w:p>
        </w:tc>
        <w:tc>
          <w:tcPr>
            <w:tcW w:w="654" w:type="pct"/>
            <w:vAlign w:val="center"/>
          </w:tcPr>
          <w:p w14:paraId="52A4F16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ascii="宋体" w:hAnsi="宋体" w:eastAsia="宋体" w:cs="@仿宋_GB2312"/>
                <w:bCs/>
                <w:color w:val="auto"/>
                <w:sz w:val="24"/>
                <w:szCs w:val="18"/>
                <w:highlight w:val="none"/>
              </w:rPr>
              <w:t>高压氧舱</w:t>
            </w:r>
          </w:p>
        </w:tc>
        <w:tc>
          <w:tcPr>
            <w:tcW w:w="1712" w:type="pct"/>
            <w:vAlign w:val="center"/>
          </w:tcPr>
          <w:p w14:paraId="5D9F1D1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▲1、</w:t>
            </w:r>
            <w:r>
              <w:rPr>
                <w:rFonts w:hint="eastAsia" w:ascii="宋体" w:hAnsi="宋体" w:eastAsia="宋体" w:cs="@仿宋_GB2312"/>
                <w:b/>
                <w:bCs w:val="0"/>
                <w:color w:val="auto"/>
                <w:sz w:val="24"/>
                <w:szCs w:val="18"/>
                <w:highlight w:val="none"/>
              </w:rPr>
              <w:t>舱体设计使用年限≥20年</w:t>
            </w:r>
            <w:r>
              <w:rPr>
                <w:rFonts w:hint="eastAsia" w:ascii="宋体" w:hAnsi="宋体" w:eastAsia="宋体" w:cs="@仿宋_GB2312"/>
                <w:b/>
                <w:bCs w:val="0"/>
                <w:color w:val="auto"/>
                <w:sz w:val="24"/>
                <w:szCs w:val="18"/>
                <w:highlight w:val="none"/>
                <w:lang w:eastAsia="zh-CN"/>
              </w:rPr>
              <w:t>；</w:t>
            </w:r>
          </w:p>
          <w:p w14:paraId="61B5A59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2、</w:t>
            </w:r>
            <w:r>
              <w:rPr>
                <w:rFonts w:hint="eastAsia" w:ascii="宋体" w:hAnsi="宋体" w:eastAsia="宋体" w:cs="@仿宋_GB2312"/>
                <w:bCs/>
                <w:color w:val="auto"/>
                <w:sz w:val="24"/>
                <w:szCs w:val="18"/>
                <w:highlight w:val="none"/>
              </w:rPr>
              <w:t>计算机自动化操作控制系统</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计算机在医用电气设备中起着与安全密切相关的作用，为了保证安全性，需满足GB 9706.1-2020（可编程医用电气系统</w:t>
            </w:r>
            <w:r>
              <w:rPr>
                <w:rFonts w:hint="eastAsia" w:ascii="宋体" w:hAnsi="宋体" w:eastAsia="宋体" w:cs="@仿宋_GB2312"/>
                <w:bCs/>
                <w:color w:val="auto"/>
                <w:sz w:val="24"/>
                <w:szCs w:val="18"/>
                <w:highlight w:val="none"/>
                <w:lang w:val="en-US" w:eastAsia="zh-CN"/>
              </w:rPr>
              <w:t xml:space="preserve"> </w:t>
            </w:r>
            <w:r>
              <w:rPr>
                <w:rFonts w:hint="eastAsia" w:ascii="宋体" w:hAnsi="宋体" w:eastAsia="宋体" w:cs="@仿宋_GB2312"/>
                <w:bCs/>
                <w:color w:val="auto"/>
                <w:sz w:val="24"/>
                <w:szCs w:val="18"/>
                <w:highlight w:val="none"/>
              </w:rPr>
              <w:fldChar w:fldCharType="begin"/>
            </w:r>
            <w:r>
              <w:rPr>
                <w:rFonts w:hint="eastAsia" w:ascii="宋体" w:hAnsi="宋体" w:eastAsia="宋体" w:cs="@仿宋_GB2312"/>
                <w:bCs/>
                <w:color w:val="auto"/>
                <w:sz w:val="24"/>
                <w:szCs w:val="18"/>
                <w:highlight w:val="none"/>
              </w:rPr>
              <w:instrText xml:space="preserve"> HYPERLINK "https://std.samr.gov.cn/gb/search/gbDetailed?id=A327FCEA3046B9B7E05397BE0A0A8A97" \t "https://std.samr.gov.cn/search/_blank" </w:instrText>
            </w:r>
            <w:r>
              <w:rPr>
                <w:rFonts w:hint="eastAsia" w:ascii="宋体" w:hAnsi="宋体" w:eastAsia="宋体" w:cs="@仿宋_GB2312"/>
                <w:bCs/>
                <w:color w:val="auto"/>
                <w:sz w:val="24"/>
                <w:szCs w:val="18"/>
                <w:highlight w:val="none"/>
              </w:rPr>
              <w:fldChar w:fldCharType="separate"/>
            </w:r>
            <w:r>
              <w:rPr>
                <w:rFonts w:hint="eastAsia" w:ascii="宋体" w:hAnsi="宋体" w:eastAsia="宋体" w:cs="@仿宋_GB2312"/>
                <w:bCs/>
                <w:color w:val="auto"/>
                <w:sz w:val="24"/>
                <w:szCs w:val="18"/>
                <w:highlight w:val="none"/>
              </w:rPr>
              <w:t>医用电气设备 第1部分：基本安全和基本性能的通用要求</w:t>
            </w:r>
            <w:r>
              <w:rPr>
                <w:rFonts w:hint="eastAsia" w:ascii="宋体" w:hAnsi="宋体" w:eastAsia="宋体" w:cs="@仿宋_GB2312"/>
                <w:bCs/>
                <w:color w:val="auto"/>
                <w:sz w:val="24"/>
                <w:szCs w:val="18"/>
                <w:highlight w:val="none"/>
              </w:rPr>
              <w:fldChar w:fldCharType="end"/>
            </w:r>
            <w:r>
              <w:rPr>
                <w:rFonts w:hint="eastAsia" w:ascii="宋体" w:hAnsi="宋体" w:eastAsia="宋体" w:cs="@仿宋_GB2312"/>
                <w:bCs/>
                <w:color w:val="auto"/>
                <w:sz w:val="24"/>
                <w:szCs w:val="18"/>
                <w:highlight w:val="none"/>
              </w:rPr>
              <w:t>）具备医疗方案程序化自动控制、加减压系统自动控制、排氧系统自动控制、医疗方案的优选功能、具有人机界面，方便控制，易于修改、数据跟踪处理、自动显示和记录、具有语音提示功能、安全锁定功能、氧浓度自动监控、故障报警自检功能、自动稳压功能、数据记录、存档和打印功能、断电自保、软件系统一键还原、历史参数导出存档功能</w:t>
            </w:r>
            <w:r>
              <w:rPr>
                <w:rFonts w:hint="eastAsia" w:ascii="宋体" w:hAnsi="宋体" w:eastAsia="宋体" w:cs="@仿宋_GB2312"/>
                <w:bCs/>
                <w:color w:val="auto"/>
                <w:sz w:val="24"/>
                <w:szCs w:val="18"/>
                <w:highlight w:val="none"/>
                <w:lang w:eastAsia="zh-CN"/>
              </w:rPr>
              <w:t>；</w:t>
            </w:r>
          </w:p>
          <w:p w14:paraId="31D066A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3、</w:t>
            </w:r>
            <w:r>
              <w:rPr>
                <w:rFonts w:hint="eastAsia" w:ascii="宋体" w:hAnsi="宋体" w:eastAsia="宋体" w:cs="@仿宋_GB2312"/>
                <w:bCs/>
                <w:color w:val="auto"/>
                <w:sz w:val="24"/>
                <w:szCs w:val="18"/>
                <w:highlight w:val="none"/>
                <w:lang w:eastAsia="zh-CN"/>
              </w:rPr>
              <w:t>具备</w:t>
            </w:r>
            <w:r>
              <w:rPr>
                <w:rFonts w:hint="eastAsia" w:ascii="宋体" w:hAnsi="宋体" w:eastAsia="宋体" w:cs="@仿宋_GB2312"/>
                <w:bCs/>
                <w:color w:val="auto"/>
                <w:sz w:val="24"/>
                <w:szCs w:val="18"/>
                <w:highlight w:val="none"/>
              </w:rPr>
              <w:t>超氧联锁、超压联锁、缺氧联锁、超温联锁、故障自锁联锁、电气安全联锁保护，全面杜绝违规误操作风险，本系统设计、制造、安装、调试与验收严格遵循 GB/T 12130-2020《氧舱》 相关条款要求，所有联锁装置为设备必备安全部件</w:t>
            </w:r>
            <w:r>
              <w:rPr>
                <w:rFonts w:hint="eastAsia" w:ascii="宋体" w:hAnsi="宋体" w:eastAsia="宋体" w:cs="@仿宋_GB2312"/>
                <w:bCs/>
                <w:color w:val="auto"/>
                <w:sz w:val="24"/>
                <w:szCs w:val="18"/>
                <w:highlight w:val="none"/>
                <w:lang w:eastAsia="zh-CN"/>
              </w:rPr>
              <w:t>；</w:t>
            </w:r>
          </w:p>
          <w:p w14:paraId="48011E5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4、</w:t>
            </w:r>
            <w:r>
              <w:rPr>
                <w:rFonts w:hint="eastAsia" w:ascii="宋体" w:hAnsi="宋体" w:eastAsia="宋体" w:cs="@仿宋_GB2312"/>
                <w:bCs/>
                <w:color w:val="auto"/>
                <w:sz w:val="24"/>
                <w:szCs w:val="18"/>
                <w:highlight w:val="none"/>
              </w:rPr>
              <w:t>舱体主材采用Q345R压力容器专用碳钢，舱内壁防腐</w:t>
            </w:r>
            <w:r>
              <w:rPr>
                <w:rFonts w:hint="eastAsia" w:ascii="宋体" w:hAnsi="宋体" w:eastAsia="宋体" w:cs="@仿宋_GB2312"/>
                <w:bCs/>
                <w:color w:val="auto"/>
                <w:sz w:val="24"/>
                <w:szCs w:val="18"/>
                <w:highlight w:val="none"/>
                <w:lang w:eastAsia="zh-CN"/>
              </w:rPr>
              <w:t>处理</w:t>
            </w:r>
            <w:r>
              <w:rPr>
                <w:rFonts w:hint="eastAsia" w:ascii="宋体" w:hAnsi="宋体" w:eastAsia="宋体" w:cs="@仿宋_GB2312"/>
                <w:bCs/>
                <w:color w:val="auto"/>
                <w:sz w:val="24"/>
                <w:szCs w:val="18"/>
                <w:highlight w:val="none"/>
              </w:rPr>
              <w:t>，圆弧边角无卫生死角，符合医院院感消毒规范</w:t>
            </w:r>
            <w:r>
              <w:rPr>
                <w:rFonts w:hint="eastAsia" w:ascii="宋体" w:hAnsi="宋体" w:eastAsia="宋体" w:cs="@仿宋_GB2312"/>
                <w:bCs/>
                <w:color w:val="auto"/>
                <w:sz w:val="24"/>
                <w:szCs w:val="18"/>
                <w:highlight w:val="none"/>
                <w:lang w:eastAsia="zh-CN"/>
              </w:rPr>
              <w:t>；</w:t>
            </w:r>
          </w:p>
          <w:p w14:paraId="5CE8F3C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5、</w:t>
            </w:r>
            <w:r>
              <w:rPr>
                <w:rFonts w:hint="eastAsia" w:ascii="宋体" w:hAnsi="宋体" w:eastAsia="宋体" w:cs="@仿宋_GB2312"/>
                <w:bCs/>
                <w:color w:val="auto"/>
                <w:sz w:val="24"/>
                <w:szCs w:val="18"/>
                <w:highlight w:val="none"/>
              </w:rPr>
              <w:t>两舱四门独立密闭布局，治疗舱与过渡舱分区隔离、互不串压串气</w:t>
            </w:r>
            <w:r>
              <w:rPr>
                <w:rFonts w:hint="eastAsia" w:ascii="宋体" w:hAnsi="宋体" w:eastAsia="宋体" w:cs="@仿宋_GB2312"/>
                <w:bCs/>
                <w:color w:val="auto"/>
                <w:sz w:val="24"/>
                <w:szCs w:val="18"/>
                <w:highlight w:val="none"/>
                <w:lang w:eastAsia="zh-CN"/>
              </w:rPr>
              <w:t>；</w:t>
            </w:r>
          </w:p>
          <w:p w14:paraId="4CA4D92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6、</w:t>
            </w:r>
            <w:r>
              <w:rPr>
                <w:rFonts w:hint="eastAsia" w:ascii="宋体" w:hAnsi="宋体" w:eastAsia="宋体" w:cs="@仿宋_GB2312"/>
                <w:bCs/>
                <w:color w:val="auto"/>
                <w:sz w:val="24"/>
                <w:szCs w:val="18"/>
                <w:highlight w:val="none"/>
              </w:rPr>
              <w:t>舱体设计压力≥0.30MPa，临床常规工作压力≥0.2 MPa</w:t>
            </w:r>
            <w:r>
              <w:rPr>
                <w:rFonts w:hint="eastAsia" w:ascii="宋体" w:hAnsi="宋体" w:eastAsia="宋体" w:cs="@仿宋_GB2312"/>
                <w:bCs/>
                <w:color w:val="auto"/>
                <w:sz w:val="24"/>
                <w:szCs w:val="18"/>
                <w:highlight w:val="none"/>
                <w:lang w:eastAsia="zh-CN"/>
              </w:rPr>
              <w:t>；</w:t>
            </w:r>
          </w:p>
          <w:p w14:paraId="247A18E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
                <w:bCs w:val="0"/>
                <w:color w:val="auto"/>
                <w:sz w:val="24"/>
                <w:szCs w:val="18"/>
                <w:highlight w:val="none"/>
              </w:rPr>
            </w:pPr>
            <w:r>
              <w:rPr>
                <w:rFonts w:hint="eastAsia" w:ascii="宋体" w:hAnsi="宋体" w:eastAsia="宋体" w:cs="@仿宋_GB2312"/>
                <w:b/>
                <w:bCs w:val="0"/>
                <w:color w:val="auto"/>
                <w:sz w:val="24"/>
                <w:szCs w:val="18"/>
                <w:highlight w:val="none"/>
                <w:lang w:val="en-US" w:eastAsia="zh-CN"/>
              </w:rPr>
              <w:t>▲7、</w:t>
            </w:r>
            <w:r>
              <w:rPr>
                <w:rFonts w:hint="eastAsia" w:ascii="宋体" w:hAnsi="宋体" w:eastAsia="宋体" w:cs="@仿宋_GB2312"/>
                <w:b/>
                <w:bCs w:val="0"/>
                <w:color w:val="auto"/>
                <w:sz w:val="24"/>
                <w:szCs w:val="18"/>
                <w:highlight w:val="none"/>
              </w:rPr>
              <w:t>结构形式</w:t>
            </w:r>
            <w:r>
              <w:rPr>
                <w:rFonts w:hint="eastAsia" w:ascii="宋体" w:hAnsi="宋体" w:eastAsia="宋体" w:cs="@仿宋_GB2312"/>
                <w:b/>
                <w:bCs w:val="0"/>
                <w:color w:val="auto"/>
                <w:sz w:val="24"/>
                <w:szCs w:val="18"/>
                <w:highlight w:val="none"/>
                <w:lang w:eastAsia="zh-CN"/>
              </w:rPr>
              <w:t>：</w:t>
            </w:r>
            <w:r>
              <w:rPr>
                <w:rFonts w:hint="eastAsia" w:ascii="宋体" w:hAnsi="宋体" w:eastAsia="宋体" w:cs="@仿宋_GB2312"/>
                <w:b/>
                <w:bCs w:val="0"/>
                <w:color w:val="auto"/>
                <w:sz w:val="24"/>
                <w:szCs w:val="18"/>
                <w:highlight w:val="none"/>
              </w:rPr>
              <w:t>方形高压氧舱或平底圆舱；</w:t>
            </w:r>
          </w:p>
          <w:p w14:paraId="2DBC8F3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▲8、</w:t>
            </w:r>
            <w:r>
              <w:rPr>
                <w:rFonts w:hint="eastAsia" w:ascii="宋体" w:hAnsi="宋体" w:eastAsia="宋体" w:cs="@仿宋_GB2312"/>
                <w:b/>
                <w:bCs w:val="0"/>
                <w:color w:val="auto"/>
                <w:sz w:val="24"/>
                <w:szCs w:val="18"/>
                <w:highlight w:val="none"/>
              </w:rPr>
              <w:t>舱体规格</w:t>
            </w:r>
            <w:r>
              <w:rPr>
                <w:rFonts w:hint="eastAsia" w:ascii="宋体" w:hAnsi="宋体" w:eastAsia="宋体" w:cs="@仿宋_GB2312"/>
                <w:b/>
                <w:bCs w:val="0"/>
                <w:color w:val="auto"/>
                <w:sz w:val="24"/>
                <w:szCs w:val="18"/>
                <w:highlight w:val="none"/>
                <w:lang w:eastAsia="zh-CN"/>
              </w:rPr>
              <w:t>：</w:t>
            </w:r>
            <w:r>
              <w:rPr>
                <w:rFonts w:hint="eastAsia" w:ascii="宋体" w:hAnsi="宋体" w:eastAsia="宋体" w:cs="@仿宋_GB2312"/>
                <w:b/>
                <w:bCs w:val="0"/>
                <w:color w:val="auto"/>
                <w:sz w:val="24"/>
                <w:szCs w:val="18"/>
                <w:highlight w:val="none"/>
              </w:rPr>
              <w:t>装饰后内截地面面宽≥</w:t>
            </w:r>
            <w:r>
              <w:rPr>
                <w:rFonts w:hint="eastAsia" w:ascii="宋体" w:hAnsi="宋体" w:eastAsia="宋体" w:cs="@仿宋_GB2312"/>
                <w:b/>
                <w:bCs w:val="0"/>
                <w:color w:val="auto"/>
                <w:sz w:val="24"/>
                <w:szCs w:val="18"/>
                <w:highlight w:val="none"/>
                <w:lang w:val="en-US" w:eastAsia="zh-CN"/>
              </w:rPr>
              <w:t>29</w:t>
            </w:r>
            <w:r>
              <w:rPr>
                <w:rFonts w:hint="eastAsia" w:ascii="宋体" w:hAnsi="宋体" w:eastAsia="宋体" w:cs="@仿宋_GB2312"/>
                <w:b/>
                <w:bCs w:val="0"/>
                <w:color w:val="auto"/>
                <w:sz w:val="24"/>
                <w:szCs w:val="18"/>
                <w:highlight w:val="none"/>
              </w:rPr>
              <w:t>00</w:t>
            </w:r>
            <w:r>
              <w:rPr>
                <w:rFonts w:hint="eastAsia" w:ascii="宋体" w:hAnsi="宋体" w:eastAsia="宋体" w:cs="@仿宋_GB2312"/>
                <w:b/>
                <w:bCs w:val="0"/>
                <w:color w:val="auto"/>
                <w:sz w:val="24"/>
                <w:szCs w:val="18"/>
                <w:highlight w:val="none"/>
                <w:lang w:val="en-US" w:eastAsia="zh-CN"/>
              </w:rPr>
              <w:t>mm，</w:t>
            </w:r>
            <w:r>
              <w:rPr>
                <w:rFonts w:hint="eastAsia" w:ascii="宋体" w:hAnsi="宋体" w:eastAsia="宋体" w:cs="@仿宋_GB2312"/>
                <w:b/>
                <w:bCs w:val="0"/>
                <w:color w:val="auto"/>
                <w:sz w:val="24"/>
                <w:szCs w:val="18"/>
                <w:highlight w:val="none"/>
                <w:lang w:eastAsia="zh-CN"/>
              </w:rPr>
              <w:t>长度≥</w:t>
            </w:r>
            <w:r>
              <w:rPr>
                <w:rFonts w:hint="eastAsia" w:ascii="宋体" w:hAnsi="宋体" w:eastAsia="宋体" w:cs="@仿宋_GB2312"/>
                <w:b/>
                <w:bCs w:val="0"/>
                <w:color w:val="auto"/>
                <w:sz w:val="24"/>
                <w:szCs w:val="18"/>
                <w:highlight w:val="none"/>
              </w:rPr>
              <w:t>11000mm</w:t>
            </w:r>
            <w:r>
              <w:rPr>
                <w:rFonts w:hint="eastAsia" w:ascii="宋体" w:hAnsi="宋体" w:eastAsia="宋体" w:cs="@仿宋_GB2312"/>
                <w:b/>
                <w:bCs w:val="0"/>
                <w:color w:val="auto"/>
                <w:sz w:val="24"/>
                <w:szCs w:val="18"/>
                <w:highlight w:val="none"/>
                <w:lang w:eastAsia="zh-CN"/>
              </w:rPr>
              <w:t>，</w:t>
            </w:r>
            <w:r>
              <w:rPr>
                <w:rFonts w:hint="eastAsia" w:ascii="宋体" w:hAnsi="宋体" w:eastAsia="宋体" w:cs="@仿宋_GB2312"/>
                <w:b/>
                <w:bCs w:val="0"/>
                <w:color w:val="auto"/>
                <w:sz w:val="24"/>
                <w:szCs w:val="18"/>
                <w:highlight w:val="none"/>
                <w:lang w:val="en-US" w:eastAsia="zh-CN"/>
              </w:rPr>
              <w:t>内</w:t>
            </w:r>
            <w:r>
              <w:rPr>
                <w:rFonts w:hint="eastAsia" w:ascii="宋体" w:hAnsi="宋体" w:eastAsia="宋体" w:cs="@仿宋_GB2312"/>
                <w:b/>
                <w:bCs w:val="0"/>
                <w:color w:val="auto"/>
                <w:sz w:val="24"/>
                <w:szCs w:val="18"/>
                <w:highlight w:val="none"/>
              </w:rPr>
              <w:t>截面高</w:t>
            </w:r>
            <w:r>
              <w:rPr>
                <w:rFonts w:hint="eastAsia" w:ascii="宋体" w:hAnsi="宋体" w:eastAsia="宋体" w:cs="@仿宋_GB2312"/>
                <w:b/>
                <w:bCs w:val="0"/>
                <w:color w:val="auto"/>
                <w:sz w:val="24"/>
                <w:szCs w:val="18"/>
                <w:highlight w:val="none"/>
                <w:lang w:eastAsia="zh-CN"/>
              </w:rPr>
              <w:t>≥</w:t>
            </w:r>
            <w:r>
              <w:rPr>
                <w:rFonts w:hint="eastAsia" w:ascii="宋体" w:hAnsi="宋体" w:eastAsia="宋体" w:cs="@仿宋_GB2312"/>
                <w:b/>
                <w:bCs w:val="0"/>
                <w:color w:val="auto"/>
                <w:sz w:val="24"/>
                <w:szCs w:val="18"/>
                <w:highlight w:val="none"/>
                <w:lang w:val="en-US" w:eastAsia="zh-CN"/>
              </w:rPr>
              <w:t>2400mm，</w:t>
            </w:r>
            <w:r>
              <w:rPr>
                <w:rFonts w:hint="eastAsia" w:ascii="宋体" w:hAnsi="宋体" w:eastAsia="宋体" w:cs="@仿宋_GB2312"/>
                <w:b/>
                <w:bCs w:val="0"/>
                <w:color w:val="auto"/>
                <w:sz w:val="24"/>
                <w:szCs w:val="18"/>
                <w:highlight w:val="none"/>
              </w:rPr>
              <w:t>整体一体化焊接成型，平底无障碍无门槛设计，急救病床、轮椅可顺畅进出舱</w:t>
            </w:r>
            <w:r>
              <w:rPr>
                <w:rFonts w:hint="eastAsia" w:ascii="宋体" w:hAnsi="宋体" w:eastAsia="宋体" w:cs="@仿宋_GB2312"/>
                <w:b/>
                <w:bCs w:val="0"/>
                <w:color w:val="auto"/>
                <w:sz w:val="24"/>
                <w:szCs w:val="18"/>
                <w:highlight w:val="none"/>
                <w:lang w:eastAsia="zh-CN"/>
              </w:rPr>
              <w:t>；</w:t>
            </w:r>
          </w:p>
          <w:p w14:paraId="65F542D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★9、</w:t>
            </w:r>
            <w:r>
              <w:rPr>
                <w:rFonts w:hint="eastAsia" w:ascii="宋体" w:hAnsi="宋体" w:eastAsia="宋体" w:cs="@仿宋_GB2312"/>
                <w:b/>
                <w:bCs w:val="0"/>
                <w:color w:val="auto"/>
                <w:sz w:val="24"/>
                <w:szCs w:val="18"/>
                <w:highlight w:val="none"/>
              </w:rPr>
              <w:t>装饰后内截面高</w:t>
            </w:r>
            <w:r>
              <w:rPr>
                <w:rFonts w:hint="eastAsia" w:ascii="宋体" w:hAnsi="宋体" w:eastAsia="宋体" w:cs="@仿宋_GB2312"/>
                <w:b/>
                <w:bCs w:val="0"/>
                <w:color w:val="auto"/>
                <w:sz w:val="24"/>
                <w:szCs w:val="18"/>
                <w:highlight w:val="none"/>
                <w:lang w:eastAsia="zh-CN"/>
              </w:rPr>
              <w:t>≥</w:t>
            </w:r>
            <w:r>
              <w:rPr>
                <w:rFonts w:hint="eastAsia" w:ascii="宋体" w:hAnsi="宋体" w:eastAsia="宋体" w:cs="@仿宋_GB2312"/>
                <w:b/>
                <w:bCs w:val="0"/>
                <w:color w:val="auto"/>
                <w:sz w:val="24"/>
                <w:szCs w:val="18"/>
                <w:highlight w:val="none"/>
              </w:rPr>
              <w:t>2700 mm</w:t>
            </w:r>
            <w:r>
              <w:rPr>
                <w:rFonts w:hint="eastAsia" w:ascii="宋体" w:hAnsi="宋体" w:eastAsia="宋体" w:cs="@仿宋_GB2312"/>
                <w:b/>
                <w:bCs w:val="0"/>
                <w:color w:val="auto"/>
                <w:sz w:val="24"/>
                <w:szCs w:val="18"/>
                <w:highlight w:val="none"/>
                <w:lang w:eastAsia="zh-CN"/>
              </w:rPr>
              <w:t>；</w:t>
            </w:r>
          </w:p>
          <w:p w14:paraId="6537388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
                <w:bCs w:val="0"/>
                <w:color w:val="auto"/>
                <w:sz w:val="24"/>
                <w:szCs w:val="18"/>
                <w:highlight w:val="none"/>
                <w:lang w:eastAsia="zh-CN"/>
              </w:rPr>
            </w:pPr>
            <w:r>
              <w:rPr>
                <w:rFonts w:hint="eastAsia" w:ascii="宋体" w:hAnsi="宋体" w:eastAsia="宋体" w:cs="@仿宋_GB2312"/>
                <w:b/>
                <w:bCs w:val="0"/>
                <w:color w:val="auto"/>
                <w:sz w:val="24"/>
                <w:szCs w:val="18"/>
                <w:highlight w:val="none"/>
                <w:lang w:val="en-US" w:eastAsia="zh-CN"/>
              </w:rPr>
              <w:t>▲10、</w:t>
            </w:r>
            <w:r>
              <w:rPr>
                <w:rFonts w:hint="eastAsia" w:ascii="宋体" w:hAnsi="宋体" w:eastAsia="宋体" w:cs="@仿宋_GB2312"/>
                <w:b/>
                <w:bCs w:val="0"/>
                <w:color w:val="auto"/>
                <w:sz w:val="24"/>
                <w:szCs w:val="18"/>
                <w:highlight w:val="none"/>
              </w:rPr>
              <w:t>舱门尺寸及数量：（高×宽）≥1900</w:t>
            </w:r>
            <w:r>
              <w:rPr>
                <w:rFonts w:hint="eastAsia" w:ascii="宋体" w:hAnsi="宋体" w:eastAsia="宋体" w:cs="@仿宋_GB2312"/>
                <w:b/>
                <w:bCs w:val="0"/>
                <w:color w:val="auto"/>
                <w:sz w:val="24"/>
                <w:szCs w:val="18"/>
                <w:highlight w:val="none"/>
                <w:lang w:val="en-US" w:eastAsia="zh-CN"/>
              </w:rPr>
              <w:t>mm</w:t>
            </w:r>
            <w:r>
              <w:rPr>
                <w:rFonts w:hint="eastAsia" w:ascii="宋体" w:hAnsi="宋体" w:eastAsia="宋体" w:cs="@仿宋_GB2312"/>
                <w:b/>
                <w:bCs w:val="0"/>
                <w:color w:val="auto"/>
                <w:sz w:val="24"/>
                <w:szCs w:val="18"/>
                <w:highlight w:val="none"/>
              </w:rPr>
              <w:t>x1</w:t>
            </w:r>
            <w:r>
              <w:rPr>
                <w:rFonts w:hint="eastAsia" w:ascii="宋体" w:hAnsi="宋体" w:eastAsia="宋体" w:cs="@仿宋_GB2312"/>
                <w:b/>
                <w:bCs w:val="0"/>
                <w:color w:val="auto"/>
                <w:sz w:val="24"/>
                <w:szCs w:val="18"/>
                <w:highlight w:val="none"/>
                <w:lang w:val="en-US" w:eastAsia="zh-CN"/>
              </w:rPr>
              <w:t>15</w:t>
            </w:r>
            <w:r>
              <w:rPr>
                <w:rFonts w:hint="eastAsia" w:ascii="宋体" w:hAnsi="宋体" w:eastAsia="宋体" w:cs="@仿宋_GB2312"/>
                <w:b/>
                <w:bCs w:val="0"/>
                <w:color w:val="auto"/>
                <w:sz w:val="24"/>
                <w:szCs w:val="18"/>
                <w:highlight w:val="none"/>
              </w:rPr>
              <w:t>0</w:t>
            </w:r>
            <w:r>
              <w:rPr>
                <w:rFonts w:hint="eastAsia" w:ascii="宋体" w:hAnsi="宋体" w:eastAsia="宋体" w:cs="@仿宋_GB2312"/>
                <w:b/>
                <w:bCs w:val="0"/>
                <w:color w:val="auto"/>
                <w:sz w:val="24"/>
                <w:szCs w:val="18"/>
                <w:highlight w:val="none"/>
                <w:lang w:val="en-US" w:eastAsia="zh-CN"/>
              </w:rPr>
              <w:t>mm</w:t>
            </w:r>
            <w:r>
              <w:rPr>
                <w:rFonts w:hint="eastAsia" w:ascii="宋体" w:hAnsi="宋体" w:eastAsia="宋体" w:cs="@仿宋_GB2312"/>
                <w:b/>
                <w:bCs w:val="0"/>
                <w:color w:val="auto"/>
                <w:sz w:val="24"/>
                <w:szCs w:val="18"/>
                <w:highlight w:val="none"/>
              </w:rPr>
              <w:t>，数量4套压力气密门，配备压力安全联锁装置，严禁带压开门操作</w:t>
            </w:r>
            <w:r>
              <w:rPr>
                <w:rFonts w:hint="eastAsia" w:ascii="宋体" w:hAnsi="宋体" w:eastAsia="宋体" w:cs="@仿宋_GB2312"/>
                <w:b/>
                <w:bCs w:val="0"/>
                <w:color w:val="auto"/>
                <w:sz w:val="24"/>
                <w:szCs w:val="18"/>
                <w:highlight w:val="none"/>
                <w:lang w:eastAsia="zh-CN"/>
              </w:rPr>
              <w:t>；</w:t>
            </w:r>
          </w:p>
          <w:p w14:paraId="25D601B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11、</w:t>
            </w:r>
            <w:r>
              <w:rPr>
                <w:rFonts w:hint="eastAsia" w:ascii="宋体" w:hAnsi="宋体" w:eastAsia="宋体" w:cs="@仿宋_GB2312"/>
                <w:bCs/>
                <w:color w:val="auto"/>
                <w:sz w:val="24"/>
                <w:szCs w:val="18"/>
                <w:highlight w:val="none"/>
              </w:rPr>
              <w:t>舱门形式</w:t>
            </w:r>
            <w:r>
              <w:rPr>
                <w:rFonts w:hint="eastAsia"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悬挂式气动平移门，具备防夹功能，舱内地面、门框、氧舱大厅地面持平，无障碍</w:t>
            </w:r>
            <w:r>
              <w:rPr>
                <w:rFonts w:hint="eastAsia" w:ascii="宋体" w:hAnsi="宋体" w:eastAsia="宋体" w:cs="@仿宋_GB2312"/>
                <w:bCs/>
                <w:color w:val="auto"/>
                <w:sz w:val="24"/>
                <w:szCs w:val="18"/>
                <w:highlight w:val="none"/>
                <w:lang w:eastAsia="zh-CN"/>
              </w:rPr>
              <w:t>；</w:t>
            </w:r>
          </w:p>
          <w:p w14:paraId="4E64EF4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12</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舱门锁紧方式</w:t>
            </w:r>
            <w:r>
              <w:rPr>
                <w:rFonts w:hint="eastAsia"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自动变轨控制，低压自动锁紧</w:t>
            </w:r>
            <w:r>
              <w:rPr>
                <w:rFonts w:hint="eastAsia" w:ascii="宋体" w:hAnsi="宋体" w:eastAsia="宋体" w:cs="@仿宋_GB2312"/>
                <w:bCs/>
                <w:color w:val="auto"/>
                <w:sz w:val="24"/>
                <w:szCs w:val="18"/>
                <w:highlight w:val="none"/>
                <w:lang w:eastAsia="zh-CN"/>
              </w:rPr>
              <w:t>；</w:t>
            </w:r>
          </w:p>
          <w:p w14:paraId="6FE4FD6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▲13</w:t>
            </w:r>
            <w:r>
              <w:rPr>
                <w:rFonts w:hint="default" w:ascii="宋体" w:hAnsi="宋体" w:eastAsia="宋体" w:cs="@仿宋_GB2312"/>
                <w:b/>
                <w:bCs w:val="0"/>
                <w:color w:val="auto"/>
                <w:sz w:val="24"/>
                <w:szCs w:val="18"/>
                <w:highlight w:val="none"/>
                <w:lang w:val="en-US" w:eastAsia="zh-CN"/>
              </w:rPr>
              <w:t>、</w:t>
            </w:r>
            <w:r>
              <w:rPr>
                <w:rFonts w:hint="eastAsia" w:ascii="宋体" w:hAnsi="宋体" w:eastAsia="宋体" w:cs="@仿宋_GB2312"/>
                <w:b/>
                <w:bCs w:val="0"/>
                <w:color w:val="auto"/>
                <w:sz w:val="24"/>
                <w:szCs w:val="18"/>
                <w:highlight w:val="none"/>
              </w:rPr>
              <w:t>治疗人数≥22人，治疗舱≥18人，过渡舱≥4人，人均舱容≥3.5m3</w:t>
            </w:r>
            <w:r>
              <w:rPr>
                <w:rFonts w:hint="eastAsia" w:ascii="宋体" w:hAnsi="宋体" w:eastAsia="宋体" w:cs="@仿宋_GB2312"/>
                <w:b/>
                <w:bCs w:val="0"/>
                <w:color w:val="auto"/>
                <w:sz w:val="24"/>
                <w:szCs w:val="18"/>
                <w:highlight w:val="none"/>
                <w:lang w:eastAsia="zh-CN"/>
              </w:rPr>
              <w:t>；</w:t>
            </w:r>
          </w:p>
          <w:p w14:paraId="0A68952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14</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高档座椅</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高压氧舱专用高档活动座椅双扶手、靠背可调、有腿支撑，治疗舱≥18套，过渡舱≥4套，椅套≥44套，当舱内选择卧位式治疗时，可将该座椅移出，停放ICU病床，要求座椅可以固定和拆卸后移动</w:t>
            </w:r>
            <w:r>
              <w:rPr>
                <w:rFonts w:hint="eastAsia" w:ascii="宋体" w:hAnsi="宋体" w:eastAsia="宋体" w:cs="@仿宋_GB2312"/>
                <w:bCs/>
                <w:color w:val="auto"/>
                <w:sz w:val="24"/>
                <w:szCs w:val="18"/>
                <w:highlight w:val="none"/>
                <w:lang w:eastAsia="zh-CN"/>
              </w:rPr>
              <w:t>；</w:t>
            </w:r>
          </w:p>
          <w:p w14:paraId="50E6C36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eastAsia="zh-CN"/>
              </w:rPr>
            </w:pPr>
            <w:r>
              <w:rPr>
                <w:rFonts w:hint="eastAsia" w:ascii="宋体" w:hAnsi="宋体" w:eastAsia="宋体" w:cs="@仿宋_GB2312"/>
                <w:bCs/>
                <w:color w:val="auto"/>
                <w:sz w:val="24"/>
                <w:szCs w:val="18"/>
                <w:highlight w:val="none"/>
                <w:lang w:val="en-US" w:eastAsia="zh-CN"/>
              </w:rPr>
              <w:t>15</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采用冷光源外照明装置，数量≥1</w:t>
            </w:r>
            <w:r>
              <w:rPr>
                <w:rFonts w:hint="eastAsia" w:ascii="宋体" w:hAnsi="宋体" w:eastAsia="宋体" w:cs="@仿宋_GB2312"/>
                <w:bCs/>
                <w:color w:val="auto"/>
                <w:sz w:val="24"/>
                <w:szCs w:val="18"/>
                <w:highlight w:val="none"/>
                <w:lang w:val="en-US" w:eastAsia="zh-CN"/>
              </w:rPr>
              <w:t>4</w:t>
            </w:r>
            <w:r>
              <w:rPr>
                <w:rFonts w:hint="eastAsia" w:ascii="宋体" w:hAnsi="宋体" w:eastAsia="宋体" w:cs="@仿宋_GB2312"/>
                <w:bCs/>
                <w:color w:val="auto"/>
                <w:sz w:val="24"/>
                <w:szCs w:val="18"/>
                <w:highlight w:val="none"/>
              </w:rPr>
              <w:t>套，其中治疗舱≥1</w:t>
            </w:r>
            <w:r>
              <w:rPr>
                <w:rFonts w:hint="eastAsia" w:ascii="宋体" w:hAnsi="宋体" w:eastAsia="宋体" w:cs="@仿宋_GB2312"/>
                <w:bCs/>
                <w:color w:val="auto"/>
                <w:sz w:val="24"/>
                <w:szCs w:val="18"/>
                <w:highlight w:val="none"/>
                <w:lang w:val="en-US" w:eastAsia="zh-CN"/>
              </w:rPr>
              <w:t>0</w:t>
            </w:r>
            <w:r>
              <w:rPr>
                <w:rFonts w:hint="eastAsia" w:ascii="宋体" w:hAnsi="宋体" w:eastAsia="宋体" w:cs="@仿宋_GB2312"/>
                <w:bCs/>
                <w:color w:val="auto"/>
                <w:sz w:val="24"/>
                <w:szCs w:val="18"/>
                <w:highlight w:val="none"/>
              </w:rPr>
              <w:t>套，过渡舱≥4套，舱内平均照度≥100Lx；不均匀度＜60％</w:t>
            </w:r>
            <w:r>
              <w:rPr>
                <w:rFonts w:hint="eastAsia" w:ascii="宋体" w:hAnsi="宋体" w:eastAsia="宋体" w:cs="@仿宋_GB2312"/>
                <w:bCs/>
                <w:color w:val="auto"/>
                <w:sz w:val="24"/>
                <w:szCs w:val="18"/>
                <w:highlight w:val="none"/>
                <w:lang w:eastAsia="zh-CN"/>
              </w:rPr>
              <w:t>；</w:t>
            </w:r>
          </w:p>
          <w:p w14:paraId="5C41EF8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eastAsia="zh-CN"/>
              </w:rPr>
            </w:pPr>
            <w:r>
              <w:rPr>
                <w:rFonts w:hint="eastAsia" w:ascii="宋体" w:hAnsi="宋体" w:eastAsia="宋体" w:cs="@仿宋_GB2312"/>
                <w:bCs/>
                <w:color w:val="auto"/>
                <w:sz w:val="24"/>
                <w:szCs w:val="18"/>
                <w:highlight w:val="none"/>
                <w:lang w:val="en-US" w:eastAsia="zh-CN"/>
              </w:rPr>
              <w:t>16</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观察窗透光尺寸及数量</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透光直径≥300mm，观察窗数量≥</w:t>
            </w:r>
            <w:r>
              <w:rPr>
                <w:rFonts w:hint="eastAsia" w:ascii="宋体" w:hAnsi="宋体" w:eastAsia="宋体" w:cs="@仿宋_GB2312"/>
                <w:bCs/>
                <w:color w:val="auto"/>
                <w:sz w:val="24"/>
                <w:szCs w:val="18"/>
                <w:highlight w:val="none"/>
                <w:lang w:val="en-US" w:eastAsia="zh-CN"/>
              </w:rPr>
              <w:t>12</w:t>
            </w:r>
            <w:r>
              <w:rPr>
                <w:rFonts w:hint="eastAsia" w:ascii="宋体" w:hAnsi="宋体" w:eastAsia="宋体" w:cs="@仿宋_GB2312"/>
                <w:bCs/>
                <w:color w:val="auto"/>
                <w:sz w:val="24"/>
                <w:szCs w:val="18"/>
                <w:highlight w:val="none"/>
              </w:rPr>
              <w:t>个，观察窗内侧加装可拉伸式防紫外线挡板</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lang w:val="en-US" w:eastAsia="zh-CN"/>
              </w:rPr>
              <w:t>或</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透光直径≥</w:t>
            </w:r>
            <w:r>
              <w:rPr>
                <w:rFonts w:hint="eastAsia" w:ascii="宋体" w:hAnsi="宋体" w:eastAsia="宋体" w:cs="@仿宋_GB2312"/>
                <w:bCs/>
                <w:color w:val="auto"/>
                <w:sz w:val="24"/>
                <w:szCs w:val="18"/>
                <w:highlight w:val="none"/>
                <w:lang w:val="en-US" w:eastAsia="zh-CN"/>
              </w:rPr>
              <w:t>5</w:t>
            </w:r>
            <w:r>
              <w:rPr>
                <w:rFonts w:hint="eastAsia" w:ascii="宋体" w:hAnsi="宋体" w:eastAsia="宋体" w:cs="@仿宋_GB2312"/>
                <w:bCs/>
                <w:color w:val="auto"/>
                <w:sz w:val="24"/>
                <w:szCs w:val="18"/>
                <w:highlight w:val="none"/>
              </w:rPr>
              <w:t>00mm，观察窗数量≥</w:t>
            </w:r>
            <w:r>
              <w:rPr>
                <w:rFonts w:hint="eastAsia" w:ascii="宋体" w:hAnsi="宋体" w:eastAsia="宋体" w:cs="@仿宋_GB2312"/>
                <w:bCs/>
                <w:color w:val="auto"/>
                <w:sz w:val="24"/>
                <w:szCs w:val="18"/>
                <w:highlight w:val="none"/>
                <w:lang w:val="en-US" w:eastAsia="zh-CN"/>
              </w:rPr>
              <w:t>8</w:t>
            </w:r>
            <w:r>
              <w:rPr>
                <w:rFonts w:hint="eastAsia" w:ascii="宋体" w:hAnsi="宋体" w:eastAsia="宋体" w:cs="@仿宋_GB2312"/>
                <w:bCs/>
                <w:color w:val="auto"/>
                <w:sz w:val="24"/>
                <w:szCs w:val="18"/>
                <w:highlight w:val="none"/>
              </w:rPr>
              <w:t>个，观察窗内侧加装可拉伸式防紫外线挡板</w:t>
            </w:r>
            <w:r>
              <w:rPr>
                <w:rFonts w:hint="eastAsia" w:ascii="宋体" w:hAnsi="宋体" w:eastAsia="宋体" w:cs="@仿宋_GB2312"/>
                <w:bCs/>
                <w:color w:val="auto"/>
                <w:sz w:val="24"/>
                <w:szCs w:val="18"/>
                <w:highlight w:val="none"/>
                <w:lang w:eastAsia="zh-CN"/>
              </w:rPr>
              <w:t>”；</w:t>
            </w:r>
          </w:p>
          <w:p w14:paraId="182D43B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eastAsia="zh-CN"/>
              </w:rPr>
            </w:pPr>
            <w:r>
              <w:rPr>
                <w:rFonts w:hint="eastAsia" w:ascii="宋体" w:hAnsi="宋体" w:eastAsia="宋体" w:cs="@仿宋_GB2312"/>
                <w:bCs/>
                <w:color w:val="auto"/>
                <w:sz w:val="24"/>
                <w:szCs w:val="18"/>
                <w:highlight w:val="none"/>
                <w:lang w:val="en-US" w:eastAsia="zh-CN"/>
              </w:rPr>
              <w:t>17</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外置式摄像窗</w:t>
            </w:r>
            <w:r>
              <w:rPr>
                <w:rFonts w:hint="eastAsia" w:ascii="宋体" w:hAnsi="宋体" w:eastAsia="宋体" w:cs="@仿宋_GB2312"/>
                <w:bCs/>
                <w:color w:val="auto"/>
                <w:sz w:val="24"/>
                <w:szCs w:val="18"/>
                <w:highlight w:val="none"/>
                <w:lang w:val="en-US" w:eastAsia="zh-CN"/>
              </w:rPr>
              <w:t>或与观察窗同用</w:t>
            </w:r>
            <w:r>
              <w:rPr>
                <w:rFonts w:hint="eastAsia" w:ascii="宋体" w:hAnsi="宋体" w:eastAsia="宋体" w:cs="@仿宋_GB2312"/>
                <w:bCs/>
                <w:color w:val="auto"/>
                <w:sz w:val="24"/>
                <w:szCs w:val="18"/>
                <w:highlight w:val="none"/>
              </w:rPr>
              <w:t xml:space="preserve">，治疗舱 </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lang w:val="en-US" w:eastAsia="zh-CN"/>
              </w:rPr>
              <w:t>4</w:t>
            </w:r>
            <w:r>
              <w:rPr>
                <w:rFonts w:hint="eastAsia" w:ascii="宋体" w:hAnsi="宋体" w:eastAsia="宋体" w:cs="@仿宋_GB2312"/>
                <w:bCs/>
                <w:color w:val="auto"/>
                <w:sz w:val="24"/>
                <w:szCs w:val="18"/>
                <w:highlight w:val="none"/>
              </w:rPr>
              <w:t xml:space="preserve">只，过渡舱 </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2只</w:t>
            </w:r>
            <w:r>
              <w:rPr>
                <w:rFonts w:hint="eastAsia" w:ascii="宋体" w:hAnsi="宋体" w:eastAsia="宋体" w:cs="@仿宋_GB2312"/>
                <w:bCs/>
                <w:color w:val="auto"/>
                <w:sz w:val="24"/>
                <w:szCs w:val="18"/>
                <w:highlight w:val="none"/>
                <w:lang w:eastAsia="zh-CN"/>
              </w:rPr>
              <w:t>；</w:t>
            </w:r>
          </w:p>
          <w:p w14:paraId="3BF7EE4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18</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传物筒</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2 套，主副舱各</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1 套，透光直径≥300mm，采用氧舱安全型递物筒，</w:t>
            </w:r>
            <w:r>
              <w:rPr>
                <w:rFonts w:hint="eastAsia" w:ascii="宋体" w:hAnsi="宋体" w:eastAsia="宋体" w:cs="@仿宋_GB2312"/>
                <w:bCs/>
                <w:color w:val="auto"/>
                <w:sz w:val="24"/>
                <w:szCs w:val="18"/>
                <w:highlight w:val="none"/>
                <w:lang w:eastAsia="zh-CN"/>
              </w:rPr>
              <w:t>配备</w:t>
            </w:r>
            <w:r>
              <w:rPr>
                <w:rFonts w:hint="eastAsia" w:ascii="宋体" w:hAnsi="宋体" w:eastAsia="宋体" w:cs="@仿宋_GB2312"/>
                <w:bCs/>
                <w:color w:val="auto"/>
                <w:sz w:val="24"/>
                <w:szCs w:val="18"/>
                <w:highlight w:val="none"/>
              </w:rPr>
              <w:t>压力联锁装置和压力显示装置锁紧压力≤0.02 MPa，回位压力≤0.01 MPa</w:t>
            </w:r>
            <w:r>
              <w:rPr>
                <w:rFonts w:hint="eastAsia" w:ascii="宋体" w:hAnsi="宋体" w:eastAsia="宋体" w:cs="@仿宋_GB2312"/>
                <w:bCs/>
                <w:color w:val="auto"/>
                <w:sz w:val="24"/>
                <w:szCs w:val="18"/>
                <w:highlight w:val="none"/>
                <w:lang w:eastAsia="zh-CN"/>
              </w:rPr>
              <w:t>；</w:t>
            </w:r>
          </w:p>
          <w:p w14:paraId="0314E4A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19</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舱内壁采用彩涂合金板装饰工艺或模块化装饰布局，表层静电喷塑，高强度，抗磨，抗撞，阻燃等级为A级</w:t>
            </w:r>
          </w:p>
          <w:p w14:paraId="01A41F1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20</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舱内地板采用高强度、防静电石塑板或地板砖铺设，地面采用全封闭结构，以满足舱室内整体消毒净化要求，舱室一端留有积水排水槽，以确保将舱内的积水顺利</w:t>
            </w:r>
            <w:r>
              <w:rPr>
                <w:rFonts w:hint="eastAsia" w:ascii="宋体" w:hAnsi="宋体" w:eastAsia="宋体" w:cs="@仿宋_GB2312"/>
                <w:bCs/>
                <w:color w:val="auto"/>
                <w:sz w:val="24"/>
                <w:szCs w:val="18"/>
                <w:highlight w:val="none"/>
                <w:lang w:eastAsia="zh-CN"/>
              </w:rPr>
              <w:t>地</w:t>
            </w:r>
            <w:r>
              <w:rPr>
                <w:rFonts w:hint="eastAsia" w:ascii="宋体" w:hAnsi="宋体" w:eastAsia="宋体" w:cs="@仿宋_GB2312"/>
                <w:bCs/>
                <w:color w:val="auto"/>
                <w:sz w:val="24"/>
                <w:szCs w:val="18"/>
                <w:highlight w:val="none"/>
              </w:rPr>
              <w:t>排至舱外</w:t>
            </w:r>
            <w:r>
              <w:rPr>
                <w:rFonts w:hint="eastAsia" w:ascii="宋体" w:hAnsi="宋体" w:eastAsia="宋体" w:cs="@仿宋_GB2312"/>
                <w:bCs/>
                <w:color w:val="auto"/>
                <w:sz w:val="24"/>
                <w:szCs w:val="18"/>
                <w:highlight w:val="none"/>
                <w:lang w:eastAsia="zh-CN"/>
              </w:rPr>
              <w:t>；</w:t>
            </w:r>
          </w:p>
          <w:p w14:paraId="2934E57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21</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舱内座椅、内饰全部采用≥B1级阻燃材质，高温阻燃、无烟无毒，不产生有害有毒烟气</w:t>
            </w:r>
            <w:r>
              <w:rPr>
                <w:rFonts w:hint="eastAsia" w:ascii="宋体" w:hAnsi="宋体" w:eastAsia="宋体" w:cs="@仿宋_GB2312"/>
                <w:bCs/>
                <w:color w:val="auto"/>
                <w:sz w:val="24"/>
                <w:szCs w:val="18"/>
                <w:highlight w:val="none"/>
                <w:lang w:eastAsia="zh-CN"/>
              </w:rPr>
              <w:t>；</w:t>
            </w:r>
          </w:p>
          <w:p w14:paraId="46BA6CE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22</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每舱设置氧舱无断点生物电导联装置，共≥3套，其中治疗舱≥2套，过渡舱≥1套。要求确保信号不衰减、图形不变形、监测结果真实、准确、可靠</w:t>
            </w:r>
            <w:r>
              <w:rPr>
                <w:rFonts w:hint="eastAsia" w:ascii="宋体" w:hAnsi="宋体" w:eastAsia="宋体" w:cs="@仿宋_GB2312"/>
                <w:bCs/>
                <w:color w:val="auto"/>
                <w:sz w:val="24"/>
                <w:szCs w:val="18"/>
                <w:highlight w:val="none"/>
                <w:lang w:eastAsia="zh-CN"/>
              </w:rPr>
              <w:t>；</w:t>
            </w:r>
          </w:p>
          <w:p w14:paraId="43F91E0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★23</w:t>
            </w:r>
            <w:r>
              <w:rPr>
                <w:rFonts w:hint="default" w:ascii="宋体" w:hAnsi="宋体" w:eastAsia="宋体" w:cs="@仿宋_GB2312"/>
                <w:b/>
                <w:bCs w:val="0"/>
                <w:color w:val="auto"/>
                <w:sz w:val="24"/>
                <w:szCs w:val="18"/>
                <w:highlight w:val="none"/>
                <w:lang w:val="en-US" w:eastAsia="zh-CN"/>
              </w:rPr>
              <w:t>、</w:t>
            </w:r>
            <w:r>
              <w:rPr>
                <w:rFonts w:hint="eastAsia" w:ascii="宋体" w:hAnsi="宋体" w:eastAsia="宋体" w:cs="@仿宋_GB2312"/>
                <w:b/>
                <w:bCs w:val="0"/>
                <w:color w:val="auto"/>
                <w:sz w:val="24"/>
                <w:szCs w:val="18"/>
                <w:highlight w:val="none"/>
              </w:rPr>
              <w:t>每舱室均配设药品柜</w:t>
            </w:r>
            <w:r>
              <w:rPr>
                <w:rFonts w:hint="eastAsia" w:ascii="宋体" w:hAnsi="宋体" w:eastAsia="宋体" w:cs="@仿宋_GB2312"/>
                <w:b/>
                <w:bCs w:val="0"/>
                <w:color w:val="auto"/>
                <w:sz w:val="24"/>
                <w:szCs w:val="18"/>
                <w:highlight w:val="none"/>
                <w:lang w:eastAsia="zh-CN"/>
              </w:rPr>
              <w:t>≥</w:t>
            </w:r>
            <w:r>
              <w:rPr>
                <w:rFonts w:hint="eastAsia" w:ascii="宋体" w:hAnsi="宋体" w:eastAsia="宋体" w:cs="@仿宋_GB2312"/>
                <w:b/>
                <w:bCs w:val="0"/>
                <w:color w:val="auto"/>
                <w:sz w:val="24"/>
                <w:szCs w:val="18"/>
                <w:highlight w:val="none"/>
              </w:rPr>
              <w:t>1套，材质304不锈钢移动式药品急救车</w:t>
            </w:r>
            <w:r>
              <w:rPr>
                <w:rFonts w:hint="eastAsia" w:ascii="宋体" w:hAnsi="宋体" w:eastAsia="宋体" w:cs="@仿宋_GB2312"/>
                <w:b/>
                <w:bCs w:val="0"/>
                <w:color w:val="auto"/>
                <w:sz w:val="24"/>
                <w:szCs w:val="18"/>
                <w:highlight w:val="none"/>
                <w:lang w:eastAsia="zh-CN"/>
              </w:rPr>
              <w:t>≥</w:t>
            </w:r>
            <w:r>
              <w:rPr>
                <w:rFonts w:hint="eastAsia" w:ascii="宋体" w:hAnsi="宋体" w:eastAsia="宋体" w:cs="@仿宋_GB2312"/>
                <w:b/>
                <w:bCs w:val="0"/>
                <w:color w:val="auto"/>
                <w:sz w:val="24"/>
                <w:szCs w:val="18"/>
                <w:highlight w:val="none"/>
              </w:rPr>
              <w:t>1个，治疗舱配设输液吊架≥6套，过渡舱配设输液吊架≥2套</w:t>
            </w:r>
            <w:r>
              <w:rPr>
                <w:rFonts w:hint="eastAsia" w:ascii="宋体" w:hAnsi="宋体" w:eastAsia="宋体" w:cs="@仿宋_GB2312"/>
                <w:b/>
                <w:bCs w:val="0"/>
                <w:color w:val="auto"/>
                <w:sz w:val="24"/>
                <w:szCs w:val="18"/>
                <w:highlight w:val="none"/>
                <w:lang w:eastAsia="zh-CN"/>
              </w:rPr>
              <w:t>；</w:t>
            </w:r>
          </w:p>
          <w:p w14:paraId="2AC3A3B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★24</w:t>
            </w:r>
            <w:r>
              <w:rPr>
                <w:rFonts w:hint="default" w:ascii="宋体" w:hAnsi="宋体" w:eastAsia="宋体" w:cs="@仿宋_GB2312"/>
                <w:b/>
                <w:bCs w:val="0"/>
                <w:color w:val="auto"/>
                <w:sz w:val="24"/>
                <w:szCs w:val="18"/>
                <w:highlight w:val="none"/>
                <w:lang w:val="en-US" w:eastAsia="zh-CN"/>
              </w:rPr>
              <w:t>、</w:t>
            </w:r>
            <w:r>
              <w:rPr>
                <w:rFonts w:hint="eastAsia" w:ascii="宋体" w:hAnsi="宋体" w:eastAsia="宋体" w:cs="@仿宋_GB2312"/>
                <w:b/>
                <w:bCs w:val="0"/>
                <w:color w:val="auto"/>
                <w:sz w:val="24"/>
                <w:szCs w:val="18"/>
                <w:highlight w:val="none"/>
              </w:rPr>
              <w:t>舱内音响扬声器≥4套，每舱≥2套</w:t>
            </w:r>
            <w:r>
              <w:rPr>
                <w:rFonts w:hint="eastAsia" w:ascii="宋体" w:hAnsi="宋体" w:eastAsia="宋体" w:cs="@仿宋_GB2312"/>
                <w:b/>
                <w:bCs w:val="0"/>
                <w:color w:val="auto"/>
                <w:sz w:val="24"/>
                <w:szCs w:val="18"/>
                <w:highlight w:val="none"/>
                <w:lang w:eastAsia="zh-CN"/>
              </w:rPr>
              <w:t>；</w:t>
            </w:r>
          </w:p>
          <w:p w14:paraId="48A4D75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★25</w:t>
            </w:r>
            <w:r>
              <w:rPr>
                <w:rFonts w:hint="default" w:ascii="宋体" w:hAnsi="宋体" w:eastAsia="宋体" w:cs="@仿宋_GB2312"/>
                <w:b/>
                <w:bCs w:val="0"/>
                <w:color w:val="auto"/>
                <w:sz w:val="24"/>
                <w:szCs w:val="18"/>
                <w:highlight w:val="none"/>
                <w:lang w:val="en-US" w:eastAsia="zh-CN"/>
              </w:rPr>
              <w:t>、</w:t>
            </w:r>
            <w:r>
              <w:rPr>
                <w:rFonts w:hint="eastAsia" w:ascii="宋体" w:hAnsi="宋体" w:eastAsia="宋体" w:cs="@仿宋_GB2312"/>
                <w:b/>
                <w:bCs w:val="0"/>
                <w:color w:val="auto"/>
                <w:sz w:val="24"/>
                <w:szCs w:val="18"/>
                <w:highlight w:val="none"/>
              </w:rPr>
              <w:t>应急通讯装置≥2套</w:t>
            </w:r>
            <w:r>
              <w:rPr>
                <w:rFonts w:hint="eastAsia" w:ascii="宋体" w:hAnsi="宋体" w:eastAsia="宋体" w:cs="@仿宋_GB2312"/>
                <w:b/>
                <w:bCs w:val="0"/>
                <w:color w:val="auto"/>
                <w:sz w:val="24"/>
                <w:szCs w:val="18"/>
                <w:highlight w:val="none"/>
                <w:lang w:eastAsia="zh-CN"/>
              </w:rPr>
              <w:t>；</w:t>
            </w:r>
          </w:p>
          <w:p w14:paraId="2361283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26</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每舱室均设置自动泄压安全阀，并</w:t>
            </w:r>
            <w:r>
              <w:rPr>
                <w:rFonts w:hint="eastAsia" w:ascii="宋体" w:hAnsi="宋体" w:eastAsia="宋体" w:cs="@仿宋_GB2312"/>
                <w:bCs/>
                <w:color w:val="auto"/>
                <w:sz w:val="24"/>
                <w:szCs w:val="18"/>
                <w:highlight w:val="none"/>
                <w:lang w:eastAsia="zh-CN"/>
              </w:rPr>
              <w:t>配备</w:t>
            </w:r>
            <w:r>
              <w:rPr>
                <w:rFonts w:hint="eastAsia" w:ascii="宋体" w:hAnsi="宋体" w:eastAsia="宋体" w:cs="@仿宋_GB2312"/>
                <w:bCs/>
                <w:color w:val="auto"/>
                <w:sz w:val="24"/>
                <w:szCs w:val="18"/>
                <w:highlight w:val="none"/>
              </w:rPr>
              <w:t>手动紧急卸压装置，氧舱各</w:t>
            </w:r>
            <w:r>
              <w:rPr>
                <w:rFonts w:hint="eastAsia" w:ascii="宋体" w:hAnsi="宋体" w:eastAsia="宋体" w:cs="@仿宋_GB2312"/>
                <w:bCs/>
                <w:color w:val="auto"/>
                <w:sz w:val="24"/>
                <w:szCs w:val="18"/>
                <w:highlight w:val="none"/>
                <w:lang w:eastAsia="zh-CN"/>
              </w:rPr>
              <w:t>舱室</w:t>
            </w:r>
            <w:r>
              <w:rPr>
                <w:rFonts w:hint="eastAsia" w:ascii="宋体" w:hAnsi="宋体" w:eastAsia="宋体" w:cs="@仿宋_GB2312"/>
                <w:bCs/>
                <w:color w:val="auto"/>
                <w:sz w:val="24"/>
                <w:szCs w:val="18"/>
                <w:highlight w:val="none"/>
              </w:rPr>
              <w:t>压力从0.2MPa降到0.01MPa的时间应</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2.5min</w:t>
            </w:r>
            <w:r>
              <w:rPr>
                <w:rFonts w:hint="eastAsia" w:ascii="宋体" w:hAnsi="宋体" w:eastAsia="宋体" w:cs="@仿宋_GB2312"/>
                <w:bCs/>
                <w:color w:val="auto"/>
                <w:sz w:val="24"/>
                <w:szCs w:val="18"/>
                <w:highlight w:val="none"/>
                <w:lang w:eastAsia="zh-CN"/>
              </w:rPr>
              <w:t>；</w:t>
            </w:r>
          </w:p>
          <w:p w14:paraId="51C3BFD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27</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急救物品专用置物平台数量≥</w:t>
            </w:r>
            <w:r>
              <w:rPr>
                <w:rFonts w:hint="eastAsia" w:ascii="宋体" w:hAnsi="宋体" w:eastAsia="宋体" w:cs="@仿宋_GB2312"/>
                <w:bCs/>
                <w:color w:val="auto"/>
                <w:sz w:val="24"/>
                <w:szCs w:val="18"/>
                <w:highlight w:val="none"/>
                <w:lang w:val="en-US" w:eastAsia="zh-CN"/>
              </w:rPr>
              <w:t>3套</w:t>
            </w:r>
            <w:r>
              <w:rPr>
                <w:rFonts w:hint="eastAsia" w:ascii="宋体" w:hAnsi="宋体" w:eastAsia="宋体" w:cs="@仿宋_GB2312"/>
                <w:bCs/>
                <w:color w:val="auto"/>
                <w:sz w:val="24"/>
                <w:szCs w:val="18"/>
                <w:highlight w:val="none"/>
                <w:lang w:eastAsia="zh-CN"/>
              </w:rPr>
              <w:t>包括</w:t>
            </w:r>
            <w:r>
              <w:rPr>
                <w:rFonts w:hint="eastAsia" w:ascii="宋体" w:hAnsi="宋体" w:eastAsia="宋体" w:cs="@仿宋_GB2312"/>
                <w:bCs/>
                <w:color w:val="auto"/>
                <w:sz w:val="24"/>
                <w:szCs w:val="18"/>
                <w:highlight w:val="none"/>
              </w:rPr>
              <w:t>医用负压吸引终端、急救专用供氧接口、</w:t>
            </w:r>
            <w:r>
              <w:rPr>
                <w:rFonts w:hint="eastAsia" w:ascii="宋体" w:hAnsi="宋体" w:eastAsia="宋体" w:cs="@仿宋_GB2312"/>
                <w:bCs/>
                <w:color w:val="auto"/>
                <w:sz w:val="24"/>
                <w:szCs w:val="18"/>
                <w:highlight w:val="none"/>
                <w:lang w:eastAsia="zh-CN"/>
              </w:rPr>
              <w:t>存放</w:t>
            </w:r>
            <w:r>
              <w:rPr>
                <w:rFonts w:hint="eastAsia" w:ascii="宋体" w:hAnsi="宋体" w:eastAsia="宋体" w:cs="@仿宋_GB2312"/>
                <w:bCs/>
                <w:color w:val="auto"/>
                <w:sz w:val="24"/>
                <w:szCs w:val="18"/>
                <w:highlight w:val="none"/>
              </w:rPr>
              <w:t>急救物品，适配脑卒中、昏迷、外伤等急危重症救治</w:t>
            </w:r>
            <w:r>
              <w:rPr>
                <w:rFonts w:hint="eastAsia" w:ascii="宋体" w:hAnsi="宋体" w:eastAsia="宋体" w:cs="@仿宋_GB2312"/>
                <w:bCs/>
                <w:color w:val="auto"/>
                <w:sz w:val="24"/>
                <w:szCs w:val="18"/>
                <w:highlight w:val="none"/>
                <w:lang w:eastAsia="zh-CN"/>
              </w:rPr>
              <w:t>；</w:t>
            </w:r>
          </w:p>
          <w:p w14:paraId="1C6E5C41">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28</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全套不锈钢管路阀门、单向阀、截止阀、安全泄压阀，密封可靠、防倒流、防误开启</w:t>
            </w:r>
            <w:r>
              <w:rPr>
                <w:rFonts w:hint="eastAsia" w:ascii="宋体" w:hAnsi="宋体" w:eastAsia="宋体" w:cs="@仿宋_GB2312"/>
                <w:bCs/>
                <w:color w:val="auto"/>
                <w:sz w:val="24"/>
                <w:szCs w:val="18"/>
                <w:highlight w:val="none"/>
                <w:lang w:eastAsia="zh-CN"/>
              </w:rPr>
              <w:t>；</w:t>
            </w:r>
          </w:p>
          <w:p w14:paraId="3C6AEB7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▲29</w:t>
            </w:r>
            <w:r>
              <w:rPr>
                <w:rFonts w:hint="default" w:ascii="宋体" w:hAnsi="宋体" w:eastAsia="宋体" w:cs="@仿宋_GB2312"/>
                <w:b/>
                <w:bCs w:val="0"/>
                <w:color w:val="auto"/>
                <w:sz w:val="24"/>
                <w:szCs w:val="18"/>
                <w:highlight w:val="none"/>
                <w:lang w:val="en-US" w:eastAsia="zh-CN"/>
              </w:rPr>
              <w:t>、</w:t>
            </w:r>
            <w:r>
              <w:rPr>
                <w:rFonts w:hint="eastAsia" w:ascii="宋体" w:hAnsi="宋体" w:eastAsia="宋体" w:cs="@仿宋_GB2312"/>
                <w:b/>
                <w:bCs w:val="0"/>
                <w:color w:val="auto"/>
                <w:sz w:val="24"/>
                <w:szCs w:val="18"/>
                <w:highlight w:val="none"/>
              </w:rPr>
              <w:t>舱内配设吸痰装置 ≥22套，持续负压吸引，流量可调，高压治疗与常压状态下均可吸引，满足临床使用需求</w:t>
            </w:r>
            <w:r>
              <w:rPr>
                <w:rFonts w:hint="eastAsia" w:ascii="宋体" w:hAnsi="宋体" w:eastAsia="宋体" w:cs="@仿宋_GB2312"/>
                <w:b/>
                <w:bCs w:val="0"/>
                <w:color w:val="auto"/>
                <w:sz w:val="24"/>
                <w:szCs w:val="18"/>
                <w:highlight w:val="none"/>
                <w:lang w:eastAsia="zh-CN"/>
              </w:rPr>
              <w:t>；</w:t>
            </w:r>
          </w:p>
          <w:p w14:paraId="6F0A509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30</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空气质量检测装置，实时在线监测舱内氧气浓度、二氧化碳、一氧化碳浓度，数值超标自动声光报警，并联动新风排风系统自动换气，可以手动控制换</w:t>
            </w:r>
            <w:r>
              <w:rPr>
                <w:rFonts w:hint="eastAsia" w:ascii="宋体" w:hAnsi="宋体" w:eastAsia="宋体" w:cs="@仿宋_GB2312"/>
                <w:bCs/>
                <w:color w:val="auto"/>
                <w:sz w:val="24"/>
                <w:szCs w:val="18"/>
                <w:highlight w:val="none"/>
                <w:lang w:eastAsia="zh-CN"/>
              </w:rPr>
              <w:t>；</w:t>
            </w:r>
          </w:p>
          <w:p w14:paraId="7D15AF4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31</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供氧方式</w:t>
            </w:r>
            <w:r>
              <w:rPr>
                <w:rFonts w:hint="eastAsia"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双路医用中心供氧汇流系统，单人单管供氧，加装供氧缓冲箱（储氧筒）并配置微阻力全自动呼吸装具≥22 套</w:t>
            </w:r>
            <w:r>
              <w:rPr>
                <w:rFonts w:hint="eastAsia" w:ascii="宋体" w:hAnsi="宋体" w:eastAsia="宋体" w:cs="@仿宋_GB2312"/>
                <w:bCs/>
                <w:color w:val="auto"/>
                <w:sz w:val="24"/>
                <w:szCs w:val="18"/>
                <w:highlight w:val="none"/>
                <w:lang w:eastAsia="zh-CN"/>
              </w:rPr>
              <w:t>；</w:t>
            </w:r>
          </w:p>
          <w:p w14:paraId="61D93EB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32</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常规吸氧装置</w:t>
            </w:r>
            <w:r>
              <w:rPr>
                <w:rFonts w:hint="eastAsia"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吸氧装具布局采用航空式吸氧装置配置≥22套：每个吸氧装具箱具备常规吸氧、一级吸氧、雾化吸氧、湿化吸氧、负压吸引和应急呼叫六种功能</w:t>
            </w:r>
            <w:r>
              <w:rPr>
                <w:rFonts w:hint="eastAsia" w:ascii="宋体" w:hAnsi="宋体" w:eastAsia="宋体" w:cs="@仿宋_GB2312"/>
                <w:bCs/>
                <w:color w:val="auto"/>
                <w:sz w:val="24"/>
                <w:szCs w:val="18"/>
                <w:highlight w:val="none"/>
                <w:lang w:eastAsia="zh-CN"/>
              </w:rPr>
              <w:t>；</w:t>
            </w:r>
          </w:p>
          <w:p w14:paraId="7E5E13D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33</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lang w:val="en-US" w:eastAsia="zh-CN"/>
              </w:rPr>
              <w:t>操作台能监控到一级吸氧状态；</w:t>
            </w:r>
          </w:p>
          <w:p w14:paraId="5E60630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34</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急救供氧装置</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单独配置急救供氧装置（包括流量计、急救截止阀、负压吸引、急救排氧）主舱≥2套，过渡舱≥1套</w:t>
            </w:r>
            <w:r>
              <w:rPr>
                <w:rFonts w:hint="eastAsia" w:ascii="宋体" w:hAnsi="宋体" w:eastAsia="宋体" w:cs="@仿宋_GB2312"/>
                <w:bCs/>
                <w:color w:val="auto"/>
                <w:sz w:val="24"/>
                <w:szCs w:val="18"/>
                <w:highlight w:val="none"/>
                <w:lang w:eastAsia="zh-CN"/>
              </w:rPr>
              <w:t>；</w:t>
            </w:r>
          </w:p>
          <w:p w14:paraId="2A232DE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35</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呼吸机气源装置</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舱内配呼吸机气源装置：供气压力0.27～0.6MPa，3～17SLPM连续可调，治疗舱≥1套，过渡舱≥1套（呼吸机气源接口，</w:t>
            </w:r>
            <w:r>
              <w:rPr>
                <w:rFonts w:hint="eastAsia" w:ascii="宋体" w:hAnsi="宋体" w:eastAsia="宋体" w:cs="@仿宋_GB2312"/>
                <w:bCs/>
                <w:color w:val="auto"/>
                <w:sz w:val="24"/>
                <w:szCs w:val="18"/>
                <w:highlight w:val="none"/>
                <w:lang w:eastAsia="zh-CN"/>
              </w:rPr>
              <w:t>氧</w:t>
            </w:r>
            <w:r>
              <w:rPr>
                <w:rFonts w:hint="eastAsia" w:ascii="宋体" w:hAnsi="宋体" w:eastAsia="宋体" w:cs="@仿宋_GB2312"/>
                <w:bCs/>
                <w:color w:val="auto"/>
                <w:sz w:val="24"/>
                <w:szCs w:val="18"/>
                <w:highlight w:val="none"/>
              </w:rPr>
              <w:t>气源六边形，空气源四边形）</w:t>
            </w:r>
            <w:r>
              <w:rPr>
                <w:rFonts w:hint="eastAsia" w:ascii="宋体" w:hAnsi="宋体" w:eastAsia="宋体" w:cs="@仿宋_GB2312"/>
                <w:bCs/>
                <w:color w:val="auto"/>
                <w:sz w:val="24"/>
                <w:szCs w:val="18"/>
                <w:highlight w:val="none"/>
                <w:lang w:eastAsia="zh-CN"/>
              </w:rPr>
              <w:t>；</w:t>
            </w:r>
          </w:p>
          <w:p w14:paraId="25AA519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★36</w:t>
            </w:r>
            <w:r>
              <w:rPr>
                <w:rFonts w:hint="default" w:ascii="宋体" w:hAnsi="宋体" w:eastAsia="宋体" w:cs="@仿宋_GB2312"/>
                <w:b/>
                <w:bCs w:val="0"/>
                <w:color w:val="auto"/>
                <w:sz w:val="24"/>
                <w:szCs w:val="18"/>
                <w:highlight w:val="none"/>
                <w:lang w:val="en-US" w:eastAsia="zh-CN"/>
              </w:rPr>
              <w:t>、</w:t>
            </w:r>
            <w:r>
              <w:rPr>
                <w:rFonts w:hint="eastAsia" w:ascii="宋体" w:hAnsi="宋体" w:eastAsia="宋体" w:cs="@仿宋_GB2312"/>
                <w:b/>
                <w:bCs w:val="0"/>
                <w:color w:val="auto"/>
                <w:sz w:val="24"/>
                <w:szCs w:val="18"/>
                <w:highlight w:val="none"/>
              </w:rPr>
              <w:t>无阻力头罩吸氧装置≥1</w:t>
            </w:r>
            <w:r>
              <w:rPr>
                <w:rFonts w:hint="eastAsia" w:ascii="宋体" w:hAnsi="宋体" w:eastAsia="宋体" w:cs="@仿宋_GB2312"/>
                <w:b/>
                <w:bCs w:val="0"/>
                <w:color w:val="auto"/>
                <w:sz w:val="24"/>
                <w:szCs w:val="18"/>
                <w:highlight w:val="none"/>
                <w:lang w:val="en-US" w:eastAsia="zh-CN"/>
              </w:rPr>
              <w:t>0</w:t>
            </w:r>
            <w:r>
              <w:rPr>
                <w:rFonts w:hint="eastAsia" w:ascii="宋体" w:hAnsi="宋体" w:eastAsia="宋体" w:cs="@仿宋_GB2312"/>
                <w:b/>
                <w:bCs w:val="0"/>
                <w:color w:val="auto"/>
                <w:sz w:val="24"/>
                <w:szCs w:val="18"/>
                <w:highlight w:val="none"/>
              </w:rPr>
              <w:t>套</w:t>
            </w:r>
            <w:r>
              <w:rPr>
                <w:rFonts w:hint="eastAsia" w:ascii="宋体" w:hAnsi="宋体" w:eastAsia="宋体" w:cs="@仿宋_GB2312"/>
                <w:b/>
                <w:bCs w:val="0"/>
                <w:color w:val="auto"/>
                <w:sz w:val="24"/>
                <w:szCs w:val="18"/>
                <w:highlight w:val="none"/>
                <w:lang w:eastAsia="zh-CN"/>
              </w:rPr>
              <w:t>，</w:t>
            </w:r>
            <w:r>
              <w:rPr>
                <w:rFonts w:hint="eastAsia" w:ascii="宋体" w:hAnsi="宋体" w:eastAsia="宋体" w:cs="@仿宋_GB2312"/>
                <w:b/>
                <w:bCs w:val="0"/>
                <w:color w:val="auto"/>
                <w:sz w:val="24"/>
                <w:szCs w:val="18"/>
                <w:highlight w:val="none"/>
              </w:rPr>
              <w:t>针对呼吸能力弱者、儿童患者、气管插管患者使用</w:t>
            </w:r>
            <w:r>
              <w:rPr>
                <w:rFonts w:hint="eastAsia" w:ascii="宋体" w:hAnsi="宋体" w:eastAsia="宋体" w:cs="@仿宋_GB2312"/>
                <w:b/>
                <w:bCs w:val="0"/>
                <w:color w:val="auto"/>
                <w:sz w:val="24"/>
                <w:szCs w:val="18"/>
                <w:highlight w:val="none"/>
                <w:lang w:eastAsia="zh-CN"/>
              </w:rPr>
              <w:t>；</w:t>
            </w:r>
          </w:p>
          <w:p w14:paraId="1524ED3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37</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排氧方式</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缓冲式舱外排氧系统≥2套</w:t>
            </w:r>
            <w:r>
              <w:rPr>
                <w:rFonts w:hint="eastAsia" w:ascii="宋体" w:hAnsi="宋体" w:eastAsia="宋体" w:cs="@仿宋_GB2312"/>
                <w:bCs/>
                <w:color w:val="auto"/>
                <w:sz w:val="24"/>
                <w:szCs w:val="18"/>
                <w:highlight w:val="none"/>
                <w:lang w:eastAsia="zh-CN"/>
              </w:rPr>
              <w:t>；</w:t>
            </w:r>
          </w:p>
          <w:p w14:paraId="5F78258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38</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吸氧阻力</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吸氧阻力-20～50Pa可调</w:t>
            </w:r>
            <w:r>
              <w:rPr>
                <w:rFonts w:hint="eastAsia" w:ascii="宋体" w:hAnsi="宋体" w:eastAsia="宋体" w:cs="@仿宋_GB2312"/>
                <w:bCs/>
                <w:color w:val="auto"/>
                <w:sz w:val="24"/>
                <w:szCs w:val="18"/>
                <w:highlight w:val="none"/>
                <w:lang w:eastAsia="zh-CN"/>
              </w:rPr>
              <w:t>；</w:t>
            </w:r>
          </w:p>
          <w:p w14:paraId="69351DA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39</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排氧阻力</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排氧阻力20～80Pa可调</w:t>
            </w:r>
            <w:r>
              <w:rPr>
                <w:rFonts w:hint="eastAsia" w:ascii="宋体" w:hAnsi="宋体" w:eastAsia="宋体" w:cs="@仿宋_GB2312"/>
                <w:bCs/>
                <w:color w:val="auto"/>
                <w:sz w:val="24"/>
                <w:szCs w:val="18"/>
                <w:highlight w:val="none"/>
                <w:lang w:eastAsia="zh-CN"/>
              </w:rPr>
              <w:t>；</w:t>
            </w:r>
          </w:p>
          <w:p w14:paraId="3334D3F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40</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管路施工要求</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氧气管路终端到氧舱设备的供氧管路施工由中标设备厂家负责施工工作，安装单位必须持有 GC2 安装许可证及以上</w:t>
            </w:r>
            <w:r>
              <w:rPr>
                <w:rFonts w:hint="eastAsia" w:ascii="宋体" w:hAnsi="宋体" w:eastAsia="宋体" w:cs="@仿宋_GB2312"/>
                <w:bCs/>
                <w:color w:val="auto"/>
                <w:sz w:val="24"/>
                <w:szCs w:val="18"/>
                <w:highlight w:val="none"/>
                <w:lang w:eastAsia="zh-CN"/>
              </w:rPr>
              <w:t>；</w:t>
            </w:r>
          </w:p>
          <w:p w14:paraId="41DF260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41</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舱内一体式恒温恒湿中央空调，温度20～26℃可调，兼具除湿、除尘，采用吸顶式分体冷暖空调，永磁耦合感应传动送风方式，治疗舱≥3P，数量≥2台，过渡舱≥3P，数量≥1台，工作时的噪音不大于60dB（A），冷凝水自动排至室外</w:t>
            </w:r>
            <w:r>
              <w:rPr>
                <w:rFonts w:hint="eastAsia" w:ascii="宋体" w:hAnsi="宋体" w:eastAsia="宋体" w:cs="@仿宋_GB2312"/>
                <w:bCs/>
                <w:color w:val="auto"/>
                <w:sz w:val="24"/>
                <w:szCs w:val="18"/>
                <w:highlight w:val="none"/>
                <w:lang w:eastAsia="zh-CN"/>
              </w:rPr>
              <w:t>；</w:t>
            </w:r>
          </w:p>
          <w:p w14:paraId="0A95211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42</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空调送风方</w:t>
            </w:r>
            <w:r>
              <w:rPr>
                <w:rFonts w:hint="eastAsia" w:ascii="宋体" w:hAnsi="宋体" w:eastAsia="宋体" w:cs="@仿宋_GB2312"/>
                <w:bCs/>
                <w:color w:val="auto"/>
                <w:sz w:val="24"/>
                <w:szCs w:val="18"/>
                <w:highlight w:val="none"/>
                <w:lang w:eastAsia="zh-CN"/>
              </w:rPr>
              <w:t>式：</w:t>
            </w:r>
            <w:r>
              <w:rPr>
                <w:rFonts w:hint="eastAsia" w:ascii="宋体" w:hAnsi="宋体" w:eastAsia="宋体" w:cs="@仿宋_GB2312"/>
                <w:bCs/>
                <w:color w:val="auto"/>
                <w:sz w:val="24"/>
                <w:szCs w:val="18"/>
                <w:highlight w:val="none"/>
              </w:rPr>
              <w:t>舱内空调驱动用磁耦合装置的保护设备</w:t>
            </w:r>
            <w:r>
              <w:rPr>
                <w:rFonts w:hint="eastAsia" w:ascii="宋体" w:hAnsi="宋体" w:eastAsia="宋体" w:cs="@仿宋_GB2312"/>
                <w:bCs/>
                <w:color w:val="auto"/>
                <w:sz w:val="24"/>
                <w:szCs w:val="18"/>
                <w:highlight w:val="none"/>
                <w:lang w:eastAsia="zh-CN"/>
              </w:rPr>
              <w:t>；</w:t>
            </w:r>
          </w:p>
          <w:p w14:paraId="6A03D9C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★43</w:t>
            </w:r>
            <w:r>
              <w:rPr>
                <w:rFonts w:hint="default" w:ascii="宋体" w:hAnsi="宋体" w:eastAsia="宋体" w:cs="@仿宋_GB2312"/>
                <w:b/>
                <w:bCs w:val="0"/>
                <w:color w:val="auto"/>
                <w:sz w:val="24"/>
                <w:szCs w:val="18"/>
                <w:highlight w:val="none"/>
                <w:lang w:val="en-US" w:eastAsia="zh-CN"/>
              </w:rPr>
              <w:t>、</w:t>
            </w:r>
            <w:r>
              <w:rPr>
                <w:rFonts w:hint="eastAsia" w:ascii="宋体" w:hAnsi="宋体" w:eastAsia="宋体" w:cs="@仿宋_GB2312"/>
                <w:b/>
                <w:bCs w:val="0"/>
                <w:color w:val="auto"/>
                <w:sz w:val="24"/>
                <w:szCs w:val="18"/>
                <w:highlight w:val="none"/>
              </w:rPr>
              <w:t>静电消除装置≥2套</w:t>
            </w:r>
            <w:r>
              <w:rPr>
                <w:rFonts w:hint="eastAsia" w:ascii="宋体" w:hAnsi="宋体" w:eastAsia="宋体" w:cs="@仿宋_GB2312"/>
                <w:b/>
                <w:bCs w:val="0"/>
                <w:color w:val="auto"/>
                <w:sz w:val="24"/>
                <w:szCs w:val="18"/>
                <w:highlight w:val="none"/>
                <w:lang w:eastAsia="zh-CN"/>
              </w:rPr>
              <w:t>；</w:t>
            </w:r>
          </w:p>
          <w:p w14:paraId="49BBADB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★44</w:t>
            </w:r>
            <w:r>
              <w:rPr>
                <w:rFonts w:hint="default" w:ascii="宋体" w:hAnsi="宋体" w:eastAsia="宋体" w:cs="@仿宋_GB2312"/>
                <w:b/>
                <w:bCs w:val="0"/>
                <w:color w:val="auto"/>
                <w:sz w:val="24"/>
                <w:szCs w:val="18"/>
                <w:highlight w:val="none"/>
                <w:lang w:val="en-US" w:eastAsia="zh-CN"/>
              </w:rPr>
              <w:t>、</w:t>
            </w:r>
            <w:r>
              <w:rPr>
                <w:rFonts w:hint="eastAsia" w:ascii="宋体" w:hAnsi="宋体" w:eastAsia="宋体" w:cs="@仿宋_GB2312"/>
                <w:b/>
                <w:bCs w:val="0"/>
                <w:color w:val="auto"/>
                <w:sz w:val="24"/>
                <w:szCs w:val="18"/>
                <w:highlight w:val="none"/>
              </w:rPr>
              <w:t>全自动排污装置≥4套，储气罐、气水分离器等设备的排水问题</w:t>
            </w:r>
            <w:r>
              <w:rPr>
                <w:rFonts w:hint="eastAsia" w:ascii="宋体" w:hAnsi="宋体" w:eastAsia="宋体" w:cs="@仿宋_GB2312"/>
                <w:b/>
                <w:bCs w:val="0"/>
                <w:color w:val="auto"/>
                <w:sz w:val="24"/>
                <w:szCs w:val="18"/>
                <w:highlight w:val="none"/>
                <w:lang w:eastAsia="zh-CN"/>
              </w:rPr>
              <w:t>；</w:t>
            </w:r>
          </w:p>
          <w:p w14:paraId="2135508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45</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压力监测</w:t>
            </w:r>
            <w:r>
              <w:rPr>
                <w:rFonts w:hint="eastAsia"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加压、减压速率0.01～0.03MPa/min无级连续可调，升降压平稳无冲击，降低患者耳部不适</w:t>
            </w:r>
            <w:r>
              <w:rPr>
                <w:rFonts w:hint="eastAsia" w:ascii="宋体" w:hAnsi="宋体" w:eastAsia="宋体" w:cs="@仿宋_GB2312"/>
                <w:bCs/>
                <w:color w:val="auto"/>
                <w:sz w:val="24"/>
                <w:szCs w:val="18"/>
                <w:highlight w:val="none"/>
                <w:lang w:eastAsia="zh-CN"/>
              </w:rPr>
              <w:t>；</w:t>
            </w:r>
          </w:p>
          <w:p w14:paraId="40E1218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★46</w:t>
            </w:r>
            <w:r>
              <w:rPr>
                <w:rFonts w:hint="default" w:ascii="宋体" w:hAnsi="宋体" w:eastAsia="宋体" w:cs="@仿宋_GB2312"/>
                <w:b/>
                <w:bCs w:val="0"/>
                <w:color w:val="auto"/>
                <w:sz w:val="24"/>
                <w:szCs w:val="18"/>
                <w:highlight w:val="none"/>
                <w:lang w:val="en-US" w:eastAsia="zh-CN"/>
              </w:rPr>
              <w:t>、</w:t>
            </w:r>
            <w:r>
              <w:rPr>
                <w:rFonts w:hint="eastAsia" w:ascii="宋体" w:hAnsi="宋体" w:eastAsia="宋体" w:cs="@仿宋_GB2312"/>
                <w:b/>
                <w:bCs w:val="0"/>
                <w:color w:val="auto"/>
                <w:sz w:val="24"/>
                <w:szCs w:val="18"/>
                <w:highlight w:val="none"/>
              </w:rPr>
              <w:t>舱内进气噪音</w:t>
            </w:r>
            <w:r>
              <w:rPr>
                <w:rFonts w:hint="eastAsia" w:ascii="宋体" w:hAnsi="宋体" w:eastAsia="宋体" w:cs="@仿宋_GB2312"/>
                <w:b/>
                <w:bCs w:val="0"/>
                <w:color w:val="auto"/>
                <w:sz w:val="24"/>
                <w:szCs w:val="18"/>
                <w:highlight w:val="none"/>
                <w:lang w:val="en-US" w:eastAsia="zh-CN"/>
              </w:rPr>
              <w:t>:</w:t>
            </w:r>
            <w:r>
              <w:rPr>
                <w:rFonts w:hint="eastAsia" w:ascii="宋体" w:hAnsi="宋体" w:eastAsia="宋体" w:cs="@仿宋_GB2312"/>
                <w:b/>
                <w:bCs w:val="0"/>
                <w:color w:val="auto"/>
                <w:sz w:val="24"/>
                <w:szCs w:val="18"/>
                <w:highlight w:val="none"/>
              </w:rPr>
              <w:t>常规治疗时加压、减压时＜60dB(A)最大供气时＜65dB(A)</w:t>
            </w:r>
            <w:r>
              <w:rPr>
                <w:rFonts w:hint="eastAsia" w:ascii="宋体" w:hAnsi="宋体" w:eastAsia="宋体" w:cs="@仿宋_GB2312"/>
                <w:b/>
                <w:bCs w:val="0"/>
                <w:color w:val="auto"/>
                <w:sz w:val="24"/>
                <w:szCs w:val="18"/>
                <w:highlight w:val="none"/>
                <w:lang w:eastAsia="zh-CN"/>
              </w:rPr>
              <w:t>；</w:t>
            </w:r>
          </w:p>
          <w:p w14:paraId="5DEA6A3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47</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控制台</w:t>
            </w:r>
            <w:r>
              <w:rPr>
                <w:rFonts w:hint="eastAsia"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一体化专用操作控制台，集成控制、监控、报警、显示功能，布局合理操作便捷</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控制系统采用工业级PLC全自动智能控制系统，搭配高清彩色触摸屏操作，具备全自动运行+手动应急双备份模式，断电、故障状态均可安全完成减压流程</w:t>
            </w:r>
            <w:r>
              <w:rPr>
                <w:rFonts w:hint="eastAsia" w:ascii="宋体" w:hAnsi="宋体" w:eastAsia="宋体" w:cs="@仿宋_GB2312"/>
                <w:bCs/>
                <w:color w:val="auto"/>
                <w:sz w:val="24"/>
                <w:szCs w:val="18"/>
                <w:highlight w:val="none"/>
                <w:lang w:eastAsia="zh-CN"/>
              </w:rPr>
              <w:t>；</w:t>
            </w:r>
          </w:p>
          <w:p w14:paraId="16B148E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48</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加减压操作控制方式</w:t>
            </w:r>
            <w:r>
              <w:rPr>
                <w:rFonts w:hint="eastAsia"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采用机械手动+电动遥控+计算机自动化操作三种形式</w:t>
            </w:r>
            <w:r>
              <w:rPr>
                <w:rFonts w:hint="eastAsia" w:ascii="宋体" w:hAnsi="宋体" w:eastAsia="宋体" w:cs="@仿宋_GB2312"/>
                <w:bCs/>
                <w:color w:val="auto"/>
                <w:sz w:val="24"/>
                <w:szCs w:val="18"/>
                <w:highlight w:val="none"/>
                <w:lang w:eastAsia="zh-CN"/>
              </w:rPr>
              <w:t>；</w:t>
            </w:r>
          </w:p>
          <w:p w14:paraId="2E1FB7B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★49</w:t>
            </w:r>
            <w:r>
              <w:rPr>
                <w:rFonts w:hint="default" w:ascii="宋体" w:hAnsi="宋体" w:eastAsia="宋体" w:cs="@仿宋_GB2312"/>
                <w:b/>
                <w:bCs w:val="0"/>
                <w:color w:val="auto"/>
                <w:sz w:val="24"/>
                <w:szCs w:val="18"/>
                <w:highlight w:val="none"/>
                <w:lang w:val="en-US" w:eastAsia="zh-CN"/>
              </w:rPr>
              <w:t>、</w:t>
            </w:r>
            <w:r>
              <w:rPr>
                <w:rFonts w:hint="eastAsia" w:ascii="宋体" w:hAnsi="宋体" w:eastAsia="宋体" w:cs="@仿宋_GB2312"/>
                <w:b/>
                <w:bCs w:val="0"/>
                <w:color w:val="auto"/>
                <w:sz w:val="24"/>
                <w:szCs w:val="18"/>
                <w:highlight w:val="none"/>
              </w:rPr>
              <w:t>声光报警式测氧仪（带打印）≥2套，测量范围0%～30%，测量精度≤±0.5%，分辨率：0.01%，30%上限自动报警，18%下限自动报警</w:t>
            </w:r>
            <w:r>
              <w:rPr>
                <w:rFonts w:hint="eastAsia" w:ascii="宋体" w:hAnsi="宋体" w:eastAsia="宋体" w:cs="@仿宋_GB2312"/>
                <w:b/>
                <w:bCs w:val="0"/>
                <w:color w:val="auto"/>
                <w:sz w:val="24"/>
                <w:szCs w:val="18"/>
                <w:highlight w:val="none"/>
                <w:lang w:eastAsia="zh-CN"/>
              </w:rPr>
              <w:t>；</w:t>
            </w:r>
          </w:p>
          <w:p w14:paraId="5E95EBC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★50</w:t>
            </w:r>
            <w:r>
              <w:rPr>
                <w:rFonts w:hint="default" w:ascii="宋体" w:hAnsi="宋体" w:eastAsia="宋体" w:cs="@仿宋_GB2312"/>
                <w:b/>
                <w:bCs w:val="0"/>
                <w:color w:val="auto"/>
                <w:sz w:val="24"/>
                <w:szCs w:val="18"/>
                <w:highlight w:val="none"/>
                <w:lang w:val="en-US" w:eastAsia="zh-CN"/>
              </w:rPr>
              <w:t>、</w:t>
            </w:r>
            <w:r>
              <w:rPr>
                <w:rFonts w:hint="eastAsia" w:ascii="宋体" w:hAnsi="宋体" w:eastAsia="宋体" w:cs="@仿宋_GB2312"/>
                <w:b/>
                <w:bCs w:val="0"/>
                <w:color w:val="auto"/>
                <w:sz w:val="24"/>
                <w:szCs w:val="18"/>
                <w:highlight w:val="none"/>
              </w:rPr>
              <w:t>配置UPS</w:t>
            </w:r>
            <w:r>
              <w:rPr>
                <w:rFonts w:hint="eastAsia" w:ascii="宋体" w:hAnsi="宋体" w:eastAsia="宋体" w:cs="@仿宋_GB2312"/>
                <w:b/>
                <w:bCs w:val="0"/>
                <w:color w:val="auto"/>
                <w:sz w:val="24"/>
                <w:szCs w:val="18"/>
                <w:highlight w:val="none"/>
                <w:lang w:eastAsia="zh-CN"/>
              </w:rPr>
              <w:t>≥</w:t>
            </w:r>
            <w:r>
              <w:rPr>
                <w:rFonts w:hint="eastAsia" w:ascii="宋体" w:hAnsi="宋体" w:eastAsia="宋体" w:cs="@仿宋_GB2312"/>
                <w:b/>
                <w:bCs w:val="0"/>
                <w:color w:val="auto"/>
                <w:sz w:val="24"/>
                <w:szCs w:val="18"/>
                <w:highlight w:val="none"/>
              </w:rPr>
              <w:t>1000VA</w:t>
            </w:r>
            <w:r>
              <w:rPr>
                <w:rFonts w:hint="eastAsia" w:ascii="宋体" w:hAnsi="宋体" w:eastAsia="宋体" w:cs="@仿宋_GB2312"/>
                <w:b/>
                <w:bCs w:val="0"/>
                <w:color w:val="auto"/>
                <w:sz w:val="24"/>
                <w:szCs w:val="18"/>
                <w:highlight w:val="none"/>
                <w:lang w:eastAsia="zh-CN"/>
              </w:rPr>
              <w:t>，</w:t>
            </w:r>
            <w:r>
              <w:rPr>
                <w:rFonts w:hint="eastAsia" w:ascii="宋体" w:hAnsi="宋体" w:eastAsia="宋体" w:cs="@仿宋_GB2312"/>
                <w:b/>
                <w:bCs w:val="0"/>
                <w:color w:val="auto"/>
                <w:sz w:val="24"/>
                <w:szCs w:val="18"/>
                <w:highlight w:val="none"/>
              </w:rPr>
              <w:t>不间断应急备用电源，突发停电可完整完成整套治疗减压流程，有效预防减压病</w:t>
            </w:r>
            <w:r>
              <w:rPr>
                <w:rFonts w:hint="eastAsia" w:ascii="宋体" w:hAnsi="宋体" w:eastAsia="宋体" w:cs="@仿宋_GB2312"/>
                <w:b/>
                <w:bCs w:val="0"/>
                <w:color w:val="auto"/>
                <w:sz w:val="24"/>
                <w:szCs w:val="18"/>
                <w:highlight w:val="none"/>
                <w:lang w:eastAsia="zh-CN"/>
              </w:rPr>
              <w:t>；</w:t>
            </w:r>
          </w:p>
          <w:p w14:paraId="758FFDE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51</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电气控制柜</w:t>
            </w:r>
            <w:r>
              <w:rPr>
                <w:rFonts w:hint="eastAsia"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采用氧舱内安全供电装置，对整套设备所有用电器进行控制，设立独立电气控制柜、隔离变压器保护及备用电源1套</w:t>
            </w:r>
            <w:r>
              <w:rPr>
                <w:rFonts w:hint="eastAsia" w:ascii="宋体" w:hAnsi="宋体" w:eastAsia="宋体" w:cs="@仿宋_GB2312"/>
                <w:bCs/>
                <w:color w:val="auto"/>
                <w:sz w:val="24"/>
                <w:szCs w:val="18"/>
                <w:highlight w:val="none"/>
                <w:lang w:eastAsia="zh-CN"/>
              </w:rPr>
              <w:t>；</w:t>
            </w:r>
          </w:p>
          <w:p w14:paraId="26D9C9E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52</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单人供氧流量仪</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lang w:val="en-US" w:eastAsia="zh-CN"/>
              </w:rPr>
              <w:t>22套；</w:t>
            </w:r>
          </w:p>
          <w:p w14:paraId="11AD49A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53</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采样流量仪</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lang w:val="en-US" w:eastAsia="zh-CN"/>
              </w:rPr>
              <w:t>2套；</w:t>
            </w:r>
          </w:p>
          <w:p w14:paraId="16D1938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54</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压力显示系统</w:t>
            </w:r>
            <w:r>
              <w:rPr>
                <w:rFonts w:hint="eastAsia"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分为0.4级和1.6级双压力表显示，其他系统是1.6级压力表显示（压力表提供一用一备）</w:t>
            </w:r>
            <w:r>
              <w:rPr>
                <w:rFonts w:hint="eastAsia" w:ascii="宋体" w:hAnsi="宋体" w:eastAsia="宋体" w:cs="@仿宋_GB2312"/>
                <w:bCs/>
                <w:color w:val="auto"/>
                <w:sz w:val="24"/>
                <w:szCs w:val="18"/>
                <w:highlight w:val="none"/>
                <w:lang w:eastAsia="zh-CN"/>
              </w:rPr>
              <w:t>；</w:t>
            </w:r>
          </w:p>
          <w:p w14:paraId="3150F24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★55</w:t>
            </w:r>
            <w:r>
              <w:rPr>
                <w:rFonts w:hint="default" w:ascii="宋体" w:hAnsi="宋体" w:eastAsia="宋体" w:cs="@仿宋_GB2312"/>
                <w:b/>
                <w:bCs w:val="0"/>
                <w:color w:val="auto"/>
                <w:sz w:val="24"/>
                <w:szCs w:val="18"/>
                <w:highlight w:val="none"/>
                <w:lang w:val="en-US" w:eastAsia="zh-CN"/>
              </w:rPr>
              <w:t>、</w:t>
            </w:r>
            <w:r>
              <w:rPr>
                <w:rFonts w:hint="eastAsia" w:ascii="宋体" w:hAnsi="宋体" w:eastAsia="宋体" w:cs="@仿宋_GB2312"/>
                <w:b/>
                <w:bCs w:val="0"/>
                <w:color w:val="auto"/>
                <w:sz w:val="24"/>
                <w:szCs w:val="18"/>
                <w:highlight w:val="none"/>
              </w:rPr>
              <w:t>氧舱专用双工对讲机数量≥2套，电源：直流≤12V 4.2A，</w:t>
            </w:r>
            <w:r>
              <w:rPr>
                <w:rFonts w:hint="eastAsia" w:ascii="宋体" w:hAnsi="宋体" w:eastAsia="宋体" w:cs="@仿宋_GB2312"/>
                <w:b/>
                <w:bCs w:val="0"/>
                <w:color w:val="auto"/>
                <w:sz w:val="24"/>
                <w:szCs w:val="18"/>
                <w:highlight w:val="none"/>
                <w:lang w:eastAsia="zh-CN"/>
              </w:rPr>
              <w:t>频率</w:t>
            </w:r>
            <w:r>
              <w:rPr>
                <w:rFonts w:hint="eastAsia" w:ascii="宋体" w:hAnsi="宋体" w:eastAsia="宋体" w:cs="@仿宋_GB2312"/>
                <w:b/>
                <w:bCs w:val="0"/>
                <w:color w:val="auto"/>
                <w:sz w:val="24"/>
                <w:szCs w:val="18"/>
                <w:highlight w:val="none"/>
              </w:rPr>
              <w:t>50～20000HZ，功率≥20W</w:t>
            </w:r>
            <w:r>
              <w:rPr>
                <w:rFonts w:hint="eastAsia" w:ascii="宋体" w:hAnsi="宋体" w:eastAsia="宋体" w:cs="@仿宋_GB2312"/>
                <w:b/>
                <w:bCs w:val="0"/>
                <w:color w:val="auto"/>
                <w:sz w:val="24"/>
                <w:szCs w:val="18"/>
                <w:highlight w:val="none"/>
                <w:lang w:eastAsia="zh-CN"/>
              </w:rPr>
              <w:t>；</w:t>
            </w:r>
          </w:p>
          <w:p w14:paraId="6A210DE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★56</w:t>
            </w:r>
            <w:r>
              <w:rPr>
                <w:rFonts w:hint="default" w:ascii="宋体" w:hAnsi="宋体" w:eastAsia="宋体" w:cs="@仿宋_GB2312"/>
                <w:b/>
                <w:bCs w:val="0"/>
                <w:color w:val="auto"/>
                <w:sz w:val="24"/>
                <w:szCs w:val="18"/>
                <w:highlight w:val="none"/>
                <w:lang w:val="en-US" w:eastAsia="zh-CN"/>
              </w:rPr>
              <w:t>、</w:t>
            </w:r>
            <w:r>
              <w:rPr>
                <w:rFonts w:hint="eastAsia" w:ascii="宋体" w:hAnsi="宋体" w:eastAsia="宋体" w:cs="@仿宋_GB2312"/>
                <w:b/>
                <w:bCs w:val="0"/>
                <w:color w:val="auto"/>
                <w:sz w:val="24"/>
                <w:szCs w:val="18"/>
                <w:highlight w:val="none"/>
              </w:rPr>
              <w:t>数显温控仪直流24V，湿度0%RH～100%RH，温度0℃-50℃</w:t>
            </w:r>
            <w:r>
              <w:rPr>
                <w:rFonts w:hint="eastAsia" w:ascii="宋体" w:hAnsi="宋体" w:eastAsia="宋体" w:cs="@仿宋_GB2312"/>
                <w:b/>
                <w:bCs w:val="0"/>
                <w:color w:val="auto"/>
                <w:sz w:val="24"/>
                <w:szCs w:val="18"/>
                <w:highlight w:val="none"/>
                <w:lang w:eastAsia="zh-CN"/>
              </w:rPr>
              <w:t>；</w:t>
            </w:r>
          </w:p>
          <w:p w14:paraId="2EC00C6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57</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音乐播放器支持蓝牙、MicroSD卡等音乐播放</w:t>
            </w:r>
            <w:r>
              <w:rPr>
                <w:rFonts w:hint="eastAsia" w:ascii="宋体" w:hAnsi="宋体" w:eastAsia="宋体" w:cs="@仿宋_GB2312"/>
                <w:bCs/>
                <w:color w:val="auto"/>
                <w:sz w:val="24"/>
                <w:szCs w:val="18"/>
                <w:highlight w:val="none"/>
                <w:lang w:eastAsia="zh-CN"/>
              </w:rPr>
              <w:t>；</w:t>
            </w:r>
          </w:p>
          <w:p w14:paraId="5756E1A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58</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吸氧计时器设定吸氧时间自动提示</w:t>
            </w:r>
            <w:r>
              <w:rPr>
                <w:rFonts w:hint="eastAsia" w:ascii="宋体" w:hAnsi="宋体" w:eastAsia="宋体" w:cs="@仿宋_GB2312"/>
                <w:bCs/>
                <w:color w:val="auto"/>
                <w:sz w:val="24"/>
                <w:szCs w:val="18"/>
                <w:highlight w:val="none"/>
                <w:lang w:eastAsia="zh-CN"/>
              </w:rPr>
              <w:t>；</w:t>
            </w:r>
          </w:p>
          <w:p w14:paraId="34A8707F">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eastAsia="zh-CN"/>
              </w:rPr>
            </w:pPr>
            <w:r>
              <w:rPr>
                <w:rFonts w:hint="eastAsia" w:ascii="宋体" w:hAnsi="宋体" w:eastAsia="宋体" w:cs="@仿宋_GB2312"/>
                <w:bCs/>
                <w:color w:val="auto"/>
                <w:sz w:val="24"/>
                <w:szCs w:val="18"/>
                <w:highlight w:val="none"/>
                <w:lang w:val="en-US" w:eastAsia="zh-CN"/>
              </w:rPr>
              <w:t>59、</w:t>
            </w:r>
            <w:r>
              <w:rPr>
                <w:rFonts w:hint="eastAsia" w:ascii="宋体" w:hAnsi="宋体" w:eastAsia="宋体" w:cs="@仿宋_GB2312"/>
                <w:bCs/>
                <w:color w:val="auto"/>
                <w:sz w:val="24"/>
                <w:szCs w:val="18"/>
                <w:highlight w:val="none"/>
              </w:rPr>
              <w:t>监控系统</w:t>
            </w:r>
            <w:r>
              <w:rPr>
                <w:rFonts w:hint="eastAsia"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舱内配置不少于8路红外高清监控，支持实时画面显示、全程录像存储追溯,硬盘容量≥18T录像存储≥一个月</w:t>
            </w:r>
            <w:r>
              <w:rPr>
                <w:rFonts w:hint="eastAsia" w:ascii="宋体" w:hAnsi="宋体" w:eastAsia="宋体" w:cs="@仿宋_GB2312"/>
                <w:bCs/>
                <w:color w:val="auto"/>
                <w:sz w:val="24"/>
                <w:szCs w:val="18"/>
                <w:highlight w:val="none"/>
                <w:lang w:eastAsia="zh-CN"/>
              </w:rPr>
              <w:t>；</w:t>
            </w:r>
          </w:p>
          <w:p w14:paraId="5920676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★60、</w:t>
            </w:r>
            <w:r>
              <w:rPr>
                <w:rFonts w:hint="eastAsia" w:ascii="宋体" w:hAnsi="宋体" w:eastAsia="宋体" w:cs="@仿宋_GB2312"/>
                <w:b/>
                <w:bCs w:val="0"/>
                <w:color w:val="auto"/>
                <w:sz w:val="24"/>
                <w:szCs w:val="18"/>
                <w:highlight w:val="none"/>
              </w:rPr>
              <w:t>投影仪</w:t>
            </w:r>
            <w:r>
              <w:rPr>
                <w:rFonts w:hint="eastAsia" w:ascii="宋体" w:hAnsi="宋体" w:eastAsia="宋体" w:cs="@仿宋_GB2312"/>
                <w:b/>
                <w:bCs w:val="0"/>
                <w:color w:val="auto"/>
                <w:sz w:val="24"/>
                <w:szCs w:val="18"/>
                <w:highlight w:val="none"/>
                <w:lang w:eastAsia="zh-CN"/>
              </w:rPr>
              <w:t>≥</w:t>
            </w:r>
            <w:r>
              <w:rPr>
                <w:rFonts w:hint="eastAsia" w:ascii="宋体" w:hAnsi="宋体" w:eastAsia="宋体" w:cs="@仿宋_GB2312"/>
                <w:b/>
                <w:bCs w:val="0"/>
                <w:color w:val="auto"/>
                <w:sz w:val="24"/>
                <w:szCs w:val="18"/>
                <w:highlight w:val="none"/>
              </w:rPr>
              <w:t>2台，位置合理，满足舱内人员观看需求</w:t>
            </w:r>
            <w:r>
              <w:rPr>
                <w:rFonts w:hint="eastAsia" w:ascii="宋体" w:hAnsi="宋体" w:eastAsia="宋体" w:cs="@仿宋_GB2312"/>
                <w:b/>
                <w:bCs w:val="0"/>
                <w:color w:val="auto"/>
                <w:sz w:val="24"/>
                <w:szCs w:val="18"/>
                <w:highlight w:val="none"/>
                <w:lang w:eastAsia="zh-CN"/>
              </w:rPr>
              <w:t>；</w:t>
            </w:r>
          </w:p>
          <w:p w14:paraId="0BA044E5">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★61</w:t>
            </w:r>
            <w:r>
              <w:rPr>
                <w:rFonts w:hint="default" w:ascii="宋体" w:hAnsi="宋体" w:eastAsia="宋体" w:cs="@仿宋_GB2312"/>
                <w:b/>
                <w:bCs w:val="0"/>
                <w:color w:val="auto"/>
                <w:sz w:val="24"/>
                <w:szCs w:val="18"/>
                <w:highlight w:val="none"/>
                <w:lang w:val="en-US" w:eastAsia="zh-CN"/>
              </w:rPr>
              <w:t>、</w:t>
            </w:r>
            <w:r>
              <w:rPr>
                <w:rFonts w:hint="eastAsia" w:ascii="宋体" w:hAnsi="宋体" w:eastAsia="宋体" w:cs="@仿宋_GB2312"/>
                <w:b/>
                <w:bCs w:val="0"/>
                <w:color w:val="auto"/>
                <w:sz w:val="24"/>
                <w:szCs w:val="18"/>
                <w:highlight w:val="none"/>
              </w:rPr>
              <w:t>舱体外部正面加装≥50寸LED液晶电视2台，每舱室一台，满足实时显示舱内监视图像的需要</w:t>
            </w:r>
            <w:r>
              <w:rPr>
                <w:rFonts w:hint="eastAsia" w:ascii="宋体" w:hAnsi="宋体" w:eastAsia="宋体" w:cs="@仿宋_GB2312"/>
                <w:b/>
                <w:bCs w:val="0"/>
                <w:color w:val="auto"/>
                <w:sz w:val="24"/>
                <w:szCs w:val="18"/>
                <w:highlight w:val="none"/>
                <w:lang w:eastAsia="zh-CN"/>
              </w:rPr>
              <w:t>；</w:t>
            </w:r>
          </w:p>
          <w:p w14:paraId="040BC5A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62</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消防系统</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舱内标配高压雾化全自动水喷淋消防灭火系统，管网全舱覆盖无死角，符合GB/T12130-2020《氧舱》标准之要求，各舱室均配置水喷淋消防设施，要求喷水强度≥50L/（㎡/min），喷水动作响应时间≤3S，持续时间≥1min并在舱内外管路上设置手动水喷淋阀门，以确保紧急状态下使用，且须配备空气加压消防水柜，确保系统安全，具备断水停喷功能，并在控制台及舱内醒目位置设置水喷淋报警开关，以确保紧急状态下使用</w:t>
            </w:r>
            <w:r>
              <w:rPr>
                <w:rFonts w:hint="eastAsia" w:ascii="宋体" w:hAnsi="宋体" w:eastAsia="宋体" w:cs="@仿宋_GB2312"/>
                <w:bCs/>
                <w:color w:val="auto"/>
                <w:sz w:val="24"/>
                <w:szCs w:val="18"/>
                <w:highlight w:val="none"/>
                <w:lang w:eastAsia="zh-CN"/>
              </w:rPr>
              <w:t>；</w:t>
            </w:r>
          </w:p>
          <w:p w14:paraId="6F23644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63</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控制模式</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水喷淋系统支持火情自动联动启动+舱外手动紧急一键启动双重控制模式，响应迅速、灭火高效</w:t>
            </w:r>
            <w:r>
              <w:rPr>
                <w:rFonts w:hint="eastAsia" w:ascii="宋体" w:hAnsi="宋体" w:eastAsia="宋体" w:cs="@仿宋_GB2312"/>
                <w:bCs/>
                <w:color w:val="auto"/>
                <w:sz w:val="24"/>
                <w:szCs w:val="18"/>
                <w:highlight w:val="none"/>
                <w:lang w:eastAsia="zh-CN"/>
              </w:rPr>
              <w:t>；</w:t>
            </w:r>
          </w:p>
          <w:p w14:paraId="7FF347B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64</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 xml:space="preserve">舱内消防水喷淋装置 </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14只，采用不锈钢球形喷头，分两排直列状排列，布设于舱内顶篷两侧，喷水时水雾覆盖面积为100%，无死角</w:t>
            </w:r>
            <w:r>
              <w:rPr>
                <w:rFonts w:hint="eastAsia" w:ascii="宋体" w:hAnsi="宋体" w:eastAsia="宋体" w:cs="@仿宋_GB2312"/>
                <w:bCs/>
                <w:color w:val="auto"/>
                <w:sz w:val="24"/>
                <w:szCs w:val="18"/>
                <w:highlight w:val="none"/>
                <w:lang w:eastAsia="zh-CN"/>
              </w:rPr>
              <w:t>；</w:t>
            </w:r>
          </w:p>
          <w:p w14:paraId="3F363BE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65</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消防用储水具有安全阀</w:t>
            </w:r>
            <w:r>
              <w:rPr>
                <w:rFonts w:hint="eastAsia" w:ascii="宋体" w:hAnsi="宋体" w:eastAsia="宋体" w:cs="@仿宋_GB2312"/>
                <w:bCs/>
                <w:color w:val="auto"/>
                <w:sz w:val="24"/>
                <w:szCs w:val="18"/>
                <w:highlight w:val="none"/>
                <w:lang w:eastAsia="zh-CN"/>
              </w:rPr>
              <w:t>和压力恒定装置</w:t>
            </w:r>
            <w:r>
              <w:rPr>
                <w:rFonts w:hint="eastAsia" w:ascii="宋体" w:hAnsi="宋体" w:eastAsia="宋体" w:cs="@仿宋_GB2312"/>
                <w:bCs/>
                <w:color w:val="auto"/>
                <w:sz w:val="24"/>
                <w:szCs w:val="18"/>
                <w:highlight w:val="none"/>
              </w:rPr>
              <w:t>，容积≥4m3</w:t>
            </w:r>
            <w:r>
              <w:rPr>
                <w:rFonts w:hint="eastAsia" w:ascii="宋体" w:hAnsi="宋体" w:eastAsia="宋体" w:cs="@仿宋_GB2312"/>
                <w:bCs/>
                <w:color w:val="auto"/>
                <w:sz w:val="24"/>
                <w:szCs w:val="18"/>
                <w:highlight w:val="none"/>
                <w:lang w:eastAsia="zh-CN"/>
              </w:rPr>
              <w:t>；</w:t>
            </w:r>
          </w:p>
          <w:p w14:paraId="4391C0D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66</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储水罐设计压力≥1.5MPa</w:t>
            </w:r>
            <w:r>
              <w:rPr>
                <w:rFonts w:hint="eastAsia" w:ascii="宋体" w:hAnsi="宋体" w:eastAsia="宋体" w:cs="@仿宋_GB2312"/>
                <w:bCs/>
                <w:color w:val="auto"/>
                <w:sz w:val="24"/>
                <w:szCs w:val="18"/>
                <w:highlight w:val="none"/>
                <w:lang w:eastAsia="zh-CN"/>
              </w:rPr>
              <w:t>；</w:t>
            </w:r>
          </w:p>
          <w:p w14:paraId="0A37031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67</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接地电阻</w:t>
            </w:r>
            <w:r>
              <w:rPr>
                <w:rFonts w:hint="eastAsia"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整机配备标准化防静电接地装置，接地电阻≤4Ω，满足压力容器、氧舱防爆安全强制要求</w:t>
            </w:r>
            <w:r>
              <w:rPr>
                <w:rFonts w:hint="eastAsia" w:ascii="宋体" w:hAnsi="宋体" w:eastAsia="宋体" w:cs="@仿宋_GB2312"/>
                <w:bCs/>
                <w:color w:val="auto"/>
                <w:sz w:val="24"/>
                <w:szCs w:val="18"/>
                <w:highlight w:val="none"/>
                <w:lang w:eastAsia="zh-CN"/>
              </w:rPr>
              <w:t>；</w:t>
            </w:r>
          </w:p>
          <w:p w14:paraId="2C5E2EA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68</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绝缘电阻</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生物电插座各插针（接线柱）之间、各插针（接线柱）与舱体间的绝缘电阻 ≥ 100 MΩ</w:t>
            </w:r>
            <w:r>
              <w:rPr>
                <w:rFonts w:hint="eastAsia" w:ascii="宋体" w:hAnsi="宋体" w:eastAsia="宋体" w:cs="@仿宋_GB2312"/>
                <w:bCs/>
                <w:color w:val="auto"/>
                <w:sz w:val="24"/>
                <w:szCs w:val="18"/>
                <w:highlight w:val="none"/>
                <w:lang w:eastAsia="zh-CN"/>
              </w:rPr>
              <w:t>；</w:t>
            </w:r>
          </w:p>
          <w:p w14:paraId="37F8015E">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69</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防爆防静电设计</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舱内所有灯具、线路、开关、电气元件均采用防爆防静电设计，杜绝电火花安全隐患</w:t>
            </w:r>
            <w:r>
              <w:rPr>
                <w:rFonts w:hint="eastAsia" w:ascii="宋体" w:hAnsi="宋体" w:eastAsia="宋体" w:cs="@仿宋_GB2312"/>
                <w:bCs/>
                <w:color w:val="auto"/>
                <w:sz w:val="24"/>
                <w:szCs w:val="18"/>
                <w:highlight w:val="none"/>
                <w:lang w:eastAsia="zh-CN"/>
              </w:rPr>
              <w:t>；</w:t>
            </w:r>
          </w:p>
          <w:p w14:paraId="1C9B99C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70</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配备长效应急照明系统，断电后持续照明时长≥90分钟，搭配夜光应急疏散指引标识</w:t>
            </w:r>
            <w:r>
              <w:rPr>
                <w:rFonts w:hint="eastAsia" w:ascii="宋体" w:hAnsi="宋体" w:eastAsia="宋体" w:cs="@仿宋_GB2312"/>
                <w:bCs/>
                <w:color w:val="auto"/>
                <w:sz w:val="24"/>
                <w:szCs w:val="18"/>
                <w:highlight w:val="none"/>
                <w:lang w:eastAsia="zh-CN"/>
              </w:rPr>
              <w:t>；</w:t>
            </w:r>
          </w:p>
          <w:p w14:paraId="31A8830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71</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标配应急逃生手柄、紧急呼叫按钮、应急泄压操作装置，并涂红色标记，全方位保障突发应急安全</w:t>
            </w:r>
            <w:r>
              <w:rPr>
                <w:rFonts w:hint="eastAsia" w:ascii="宋体" w:hAnsi="宋体" w:eastAsia="宋体" w:cs="@仿宋_GB2312"/>
                <w:bCs/>
                <w:color w:val="auto"/>
                <w:sz w:val="24"/>
                <w:szCs w:val="18"/>
                <w:highlight w:val="none"/>
                <w:lang w:eastAsia="zh-CN"/>
              </w:rPr>
              <w:t>；</w:t>
            </w:r>
          </w:p>
          <w:p w14:paraId="4C67E86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72</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舱内应急卸压时间</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配置机械式安全阀+手动应急泄压阀双重超压防爆保护，压力异常快速安全泄放，从最高工作压力降至0.01MPa的时间≤2.5分钟</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lang w:val="en-US" w:eastAsia="zh-CN"/>
              </w:rPr>
              <w:t>舱外手动泄压阀须配备安全保护罩。</w:t>
            </w:r>
          </w:p>
          <w:p w14:paraId="3B95B2A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73</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配套医用全无油静音螺杆空压机2台，产气洁净无油无水，压力稳定持续，完全满足方舱快速加压、稳压保压使用要求，排气量≥</w:t>
            </w:r>
            <w:r>
              <w:rPr>
                <w:rFonts w:hint="eastAsia" w:ascii="宋体" w:hAnsi="宋体" w:eastAsia="宋体" w:cs="@仿宋_GB2312"/>
                <w:bCs/>
                <w:color w:val="auto"/>
                <w:sz w:val="24"/>
                <w:szCs w:val="18"/>
                <w:highlight w:val="none"/>
                <w:lang w:val="en-US" w:eastAsia="zh-CN"/>
              </w:rPr>
              <w:t>3.7</w:t>
            </w:r>
            <w:r>
              <w:rPr>
                <w:rFonts w:hint="eastAsia" w:ascii="宋体" w:hAnsi="宋体" w:eastAsia="宋体" w:cs="@仿宋_GB2312"/>
                <w:bCs/>
                <w:color w:val="auto"/>
                <w:sz w:val="24"/>
                <w:szCs w:val="18"/>
                <w:highlight w:val="none"/>
              </w:rPr>
              <w:t>m3/min，排气压力≥1.25MPa,噪音≤70db(A），排气量满足国家标准要求。排气量满足氧舱供气量，与储气罐容量、压力匹配，空压机热风经排风管排至室外</w:t>
            </w:r>
            <w:r>
              <w:rPr>
                <w:rFonts w:hint="eastAsia" w:ascii="宋体" w:hAnsi="宋体" w:eastAsia="宋体" w:cs="@仿宋_GB2312"/>
                <w:bCs/>
                <w:color w:val="auto"/>
                <w:sz w:val="24"/>
                <w:szCs w:val="18"/>
                <w:highlight w:val="none"/>
                <w:lang w:eastAsia="zh-CN"/>
              </w:rPr>
              <w:t>；</w:t>
            </w:r>
          </w:p>
          <w:p w14:paraId="23150DB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74</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空压机具备全自动恒压启停控制、超压保护、低压报警、故障自动停机保护功能，运行安全可靠</w:t>
            </w:r>
            <w:r>
              <w:rPr>
                <w:rFonts w:hint="eastAsia" w:ascii="宋体" w:hAnsi="宋体" w:eastAsia="宋体" w:cs="@仿宋_GB2312"/>
                <w:bCs/>
                <w:color w:val="auto"/>
                <w:sz w:val="24"/>
                <w:szCs w:val="18"/>
                <w:highlight w:val="none"/>
                <w:lang w:eastAsia="zh-CN"/>
              </w:rPr>
              <w:t>；</w:t>
            </w:r>
          </w:p>
          <w:p w14:paraId="6F5B582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★75</w:t>
            </w:r>
            <w:r>
              <w:rPr>
                <w:rFonts w:hint="default" w:ascii="宋体" w:hAnsi="宋体" w:eastAsia="宋体" w:cs="@仿宋_GB2312"/>
                <w:b/>
                <w:bCs w:val="0"/>
                <w:color w:val="auto"/>
                <w:sz w:val="24"/>
                <w:szCs w:val="18"/>
                <w:highlight w:val="none"/>
                <w:lang w:val="en-US" w:eastAsia="zh-CN"/>
              </w:rPr>
              <w:t>、</w:t>
            </w:r>
            <w:r>
              <w:rPr>
                <w:rFonts w:hint="eastAsia" w:ascii="宋体" w:hAnsi="宋体" w:eastAsia="宋体" w:cs="@仿宋_GB2312"/>
                <w:b/>
                <w:bCs w:val="0"/>
                <w:color w:val="auto"/>
                <w:sz w:val="24"/>
                <w:szCs w:val="18"/>
                <w:highlight w:val="none"/>
              </w:rPr>
              <w:t>空压机整机减震降噪设计，机房运行噪音≤60dB，符合医院院区环保噪音标准</w:t>
            </w:r>
            <w:r>
              <w:rPr>
                <w:rFonts w:hint="eastAsia" w:ascii="宋体" w:hAnsi="宋体" w:eastAsia="宋体" w:cs="@仿宋_GB2312"/>
                <w:b/>
                <w:bCs w:val="0"/>
                <w:color w:val="auto"/>
                <w:sz w:val="24"/>
                <w:szCs w:val="18"/>
                <w:highlight w:val="none"/>
                <w:lang w:eastAsia="zh-CN"/>
              </w:rPr>
              <w:t>；</w:t>
            </w:r>
          </w:p>
          <w:p w14:paraId="0CE8E4F9">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76</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配套合规特种设备储气罐2台，每台容积≥15m3，设计压力≥1.5MPa，具有安全阀，具备正规检验合格证及使用备案资质，有效缓冲气压波动、稳定舱内压力，根据现场选择卧式或者立式安装</w:t>
            </w:r>
            <w:r>
              <w:rPr>
                <w:rFonts w:hint="eastAsia" w:ascii="宋体" w:hAnsi="宋体" w:eastAsia="宋体" w:cs="@仿宋_GB2312"/>
                <w:bCs/>
                <w:color w:val="auto"/>
                <w:sz w:val="24"/>
                <w:szCs w:val="18"/>
                <w:highlight w:val="none"/>
                <w:lang w:eastAsia="zh-CN"/>
              </w:rPr>
              <w:t>；</w:t>
            </w:r>
          </w:p>
          <w:p w14:paraId="5BB12D80">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77</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 xml:space="preserve">配置冷冻式空气干燥机数量 </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2台，每台工作压力</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1.</w:t>
            </w:r>
            <w:r>
              <w:rPr>
                <w:rFonts w:hint="eastAsia" w:ascii="宋体" w:hAnsi="宋体" w:eastAsia="宋体" w:cs="@仿宋_GB2312"/>
                <w:bCs/>
                <w:color w:val="auto"/>
                <w:sz w:val="24"/>
                <w:szCs w:val="18"/>
                <w:highlight w:val="none"/>
                <w:lang w:val="en-US" w:eastAsia="zh-CN"/>
              </w:rPr>
              <w:t>6</w:t>
            </w:r>
            <w:r>
              <w:rPr>
                <w:rFonts w:hint="eastAsia" w:ascii="宋体" w:hAnsi="宋体" w:eastAsia="宋体" w:cs="@仿宋_GB2312"/>
                <w:bCs/>
                <w:color w:val="auto"/>
                <w:sz w:val="24"/>
                <w:szCs w:val="18"/>
                <w:highlight w:val="none"/>
              </w:rPr>
              <w:t>MPa，处理量≥</w:t>
            </w:r>
            <w:r>
              <w:rPr>
                <w:rFonts w:hint="eastAsia" w:ascii="宋体" w:hAnsi="宋体" w:eastAsia="宋体" w:cs="@仿宋_GB2312"/>
                <w:bCs/>
                <w:color w:val="auto"/>
                <w:sz w:val="24"/>
                <w:szCs w:val="18"/>
                <w:highlight w:val="none"/>
                <w:lang w:val="en-US" w:eastAsia="zh-CN"/>
              </w:rPr>
              <w:t>3.8</w:t>
            </w:r>
            <w:r>
              <w:rPr>
                <w:rFonts w:hint="eastAsia" w:ascii="宋体" w:hAnsi="宋体" w:eastAsia="宋体" w:cs="@仿宋_GB2312"/>
                <w:bCs/>
                <w:color w:val="auto"/>
                <w:sz w:val="24"/>
                <w:szCs w:val="18"/>
                <w:highlight w:val="none"/>
              </w:rPr>
              <w:t>m3/min深度去除压缩空气中水分、冷凝水，防止管路锈蚀、舱内结露潮湿，,排气压力、排气量要求与空压机匹配</w:t>
            </w:r>
            <w:r>
              <w:rPr>
                <w:rFonts w:hint="eastAsia" w:ascii="宋体" w:hAnsi="宋体" w:eastAsia="宋体" w:cs="@仿宋_GB2312"/>
                <w:bCs/>
                <w:color w:val="auto"/>
                <w:sz w:val="24"/>
                <w:szCs w:val="18"/>
                <w:highlight w:val="none"/>
                <w:lang w:eastAsia="zh-CN"/>
              </w:rPr>
              <w:t>；</w:t>
            </w:r>
          </w:p>
          <w:p w14:paraId="636126D2">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78</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油水分离器、空气过滤器</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进行多级过滤，实现除尘、除水、除油、除菌四重净化，保证进舱气体符合国家卫生学标准</w:t>
            </w:r>
            <w:r>
              <w:rPr>
                <w:rFonts w:hint="eastAsia" w:ascii="宋体" w:hAnsi="宋体" w:eastAsia="宋体" w:cs="@仿宋_GB2312"/>
                <w:bCs/>
                <w:color w:val="auto"/>
                <w:sz w:val="24"/>
                <w:szCs w:val="18"/>
                <w:highlight w:val="none"/>
                <w:lang w:eastAsia="zh-CN"/>
              </w:rPr>
              <w:t>；</w:t>
            </w:r>
          </w:p>
          <w:p w14:paraId="3243EEAD">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79</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整套供气管路采用304不锈钢</w:t>
            </w:r>
            <w:r>
              <w:rPr>
                <w:rFonts w:hint="eastAsia" w:ascii="宋体" w:hAnsi="宋体" w:eastAsia="宋体" w:cs="@仿宋_GB2312"/>
                <w:bCs/>
                <w:color w:val="auto"/>
                <w:sz w:val="24"/>
                <w:szCs w:val="18"/>
                <w:highlight w:val="none"/>
                <w:lang w:eastAsia="zh-CN"/>
              </w:rPr>
              <w:t>或铜</w:t>
            </w:r>
            <w:r>
              <w:rPr>
                <w:rFonts w:hint="eastAsia" w:ascii="宋体" w:hAnsi="宋体" w:eastAsia="宋体" w:cs="@仿宋_GB2312"/>
                <w:bCs/>
                <w:color w:val="auto"/>
                <w:sz w:val="24"/>
                <w:szCs w:val="18"/>
                <w:highlight w:val="none"/>
              </w:rPr>
              <w:t>耐压管道，密封严密不泄漏，耐老化、耐腐蚀、承压性能稳定</w:t>
            </w:r>
            <w:r>
              <w:rPr>
                <w:rFonts w:hint="eastAsia" w:ascii="宋体" w:hAnsi="宋体" w:eastAsia="宋体" w:cs="@仿宋_GB2312"/>
                <w:bCs/>
                <w:color w:val="auto"/>
                <w:sz w:val="24"/>
                <w:szCs w:val="18"/>
                <w:highlight w:val="none"/>
                <w:lang w:eastAsia="zh-CN"/>
              </w:rPr>
              <w:t>；</w:t>
            </w:r>
          </w:p>
          <w:p w14:paraId="20CA171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80</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具备进气消音器</w:t>
            </w:r>
            <w:r>
              <w:rPr>
                <w:rFonts w:hint="eastAsia" w:ascii="宋体" w:hAnsi="宋体" w:eastAsia="宋体" w:cs="@仿宋_GB2312"/>
                <w:bCs/>
                <w:color w:val="auto"/>
                <w:sz w:val="24"/>
                <w:szCs w:val="18"/>
                <w:highlight w:val="none"/>
                <w:lang w:eastAsia="zh-CN"/>
              </w:rPr>
              <w:t>；</w:t>
            </w:r>
          </w:p>
          <w:p w14:paraId="225533D4">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81</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lang w:val="en-US" w:eastAsia="zh-CN"/>
              </w:rPr>
              <w:t>消防水罐</w:t>
            </w:r>
            <w:r>
              <w:rPr>
                <w:rFonts w:hint="eastAsia" w:ascii="宋体" w:hAnsi="宋体" w:eastAsia="宋体" w:cs="@仿宋_GB2312"/>
                <w:bCs/>
                <w:color w:val="auto"/>
                <w:sz w:val="24"/>
                <w:szCs w:val="18"/>
                <w:highlight w:val="none"/>
              </w:rPr>
              <w:t>、储气罐均具备特种设备合格证书、定期检验报告，可正常办理使用登记备案</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lang w:val="en-US" w:eastAsia="zh-CN"/>
              </w:rPr>
              <w:t>一次性通过特种设备检测验收；</w:t>
            </w:r>
          </w:p>
          <w:p w14:paraId="364AB996">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82</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设备出厂自检全套检验报告</w:t>
            </w:r>
            <w:r>
              <w:rPr>
                <w:rFonts w:hint="eastAsia" w:ascii="宋体" w:hAnsi="宋体" w:eastAsia="宋体" w:cs="@仿宋_GB2312"/>
                <w:bCs/>
                <w:color w:val="auto"/>
                <w:sz w:val="24"/>
                <w:szCs w:val="18"/>
                <w:highlight w:val="none"/>
                <w:lang w:eastAsia="zh-CN"/>
              </w:rPr>
              <w:t>包含但不限于</w:t>
            </w:r>
            <w:r>
              <w:rPr>
                <w:rFonts w:hint="eastAsia" w:ascii="宋体" w:hAnsi="宋体" w:eastAsia="宋体" w:cs="@仿宋_GB2312"/>
                <w:bCs/>
                <w:color w:val="auto"/>
                <w:sz w:val="24"/>
                <w:szCs w:val="18"/>
                <w:highlight w:val="none"/>
              </w:rPr>
              <w:t>水压（耐压）试验报告、舱体无损检测报告、气密性试验报告</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整机出厂调试检验报告</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电气安全检测报告</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舱内空气质量、氧浓度控制系统校准检测报告</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lang w:val="en-US" w:eastAsia="zh-CN"/>
              </w:rPr>
              <w:t>管路脱脂</w:t>
            </w:r>
            <w:r>
              <w:rPr>
                <w:rFonts w:hint="eastAsia" w:ascii="宋体" w:hAnsi="宋体" w:eastAsia="宋体" w:cs="@仿宋_GB2312"/>
                <w:bCs/>
                <w:color w:val="auto"/>
                <w:sz w:val="24"/>
                <w:szCs w:val="18"/>
                <w:highlight w:val="none"/>
              </w:rPr>
              <w:t>检测报告</w:t>
            </w:r>
            <w:r>
              <w:rPr>
                <w:rFonts w:hint="eastAsia"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消防安全专项资料</w:t>
            </w:r>
            <w:r>
              <w:rPr>
                <w:rFonts w:hint="eastAsia" w:ascii="宋体" w:hAnsi="宋体" w:eastAsia="宋体" w:cs="@仿宋_GB2312"/>
                <w:bCs/>
                <w:color w:val="auto"/>
                <w:sz w:val="24"/>
                <w:szCs w:val="18"/>
                <w:highlight w:val="none"/>
                <w:lang w:eastAsia="zh-CN"/>
              </w:rPr>
              <w:t>等；</w:t>
            </w:r>
          </w:p>
          <w:p w14:paraId="45C8F44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83</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厂家免费上门安装调试、管路铺设、操作、维保及安全培训，配合协助办</w:t>
            </w:r>
            <w:r>
              <w:rPr>
                <w:rFonts w:hint="eastAsia" w:ascii="宋体" w:hAnsi="宋体" w:eastAsia="宋体" w:cs="@仿宋_GB2312"/>
                <w:bCs/>
                <w:color w:val="auto"/>
                <w:sz w:val="24"/>
                <w:szCs w:val="18"/>
                <w:highlight w:val="none"/>
                <w:lang w:val="en-US" w:eastAsia="zh-CN"/>
              </w:rPr>
              <w:t>理使用登记</w:t>
            </w:r>
            <w:r>
              <w:rPr>
                <w:rFonts w:hint="eastAsia" w:ascii="宋体" w:hAnsi="宋体" w:eastAsia="宋体" w:cs="@仿宋_GB2312"/>
                <w:bCs/>
                <w:color w:val="auto"/>
                <w:sz w:val="24"/>
                <w:szCs w:val="18"/>
                <w:highlight w:val="none"/>
              </w:rPr>
              <w:t>证</w:t>
            </w:r>
            <w:r>
              <w:rPr>
                <w:rFonts w:hint="eastAsia" w:ascii="宋体" w:hAnsi="宋体" w:eastAsia="宋体" w:cs="@仿宋_GB2312"/>
                <w:bCs/>
                <w:color w:val="auto"/>
                <w:sz w:val="24"/>
                <w:szCs w:val="18"/>
                <w:highlight w:val="none"/>
                <w:lang w:eastAsia="zh-CN"/>
              </w:rPr>
              <w:t>；</w:t>
            </w:r>
          </w:p>
          <w:p w14:paraId="518BB008">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▲84</w:t>
            </w:r>
            <w:r>
              <w:rPr>
                <w:rFonts w:hint="default" w:ascii="宋体" w:hAnsi="宋体" w:eastAsia="宋体" w:cs="@仿宋_GB2312"/>
                <w:b/>
                <w:bCs w:val="0"/>
                <w:color w:val="auto"/>
                <w:sz w:val="24"/>
                <w:szCs w:val="18"/>
                <w:highlight w:val="none"/>
                <w:lang w:val="en-US" w:eastAsia="zh-CN"/>
              </w:rPr>
              <w:t>、</w:t>
            </w:r>
            <w:r>
              <w:rPr>
                <w:rFonts w:hint="eastAsia" w:ascii="宋体" w:hAnsi="宋体" w:eastAsia="宋体" w:cs="@仿宋_GB2312"/>
                <w:b/>
                <w:bCs w:val="0"/>
                <w:color w:val="auto"/>
                <w:sz w:val="24"/>
                <w:szCs w:val="18"/>
                <w:highlight w:val="none"/>
              </w:rPr>
              <w:t>中标后中标人需提供一套维修所需的原厂专用工具及其清单，费用包含在报价中</w:t>
            </w:r>
            <w:r>
              <w:rPr>
                <w:rFonts w:hint="eastAsia" w:ascii="宋体" w:hAnsi="宋体" w:eastAsia="宋体" w:cs="@仿宋_GB2312"/>
                <w:b/>
                <w:bCs w:val="0"/>
                <w:color w:val="auto"/>
                <w:sz w:val="24"/>
                <w:szCs w:val="18"/>
                <w:highlight w:val="none"/>
                <w:lang w:eastAsia="zh-CN"/>
              </w:rPr>
              <w:t>；</w:t>
            </w:r>
            <w:r>
              <w:rPr>
                <w:rFonts w:hint="eastAsia" w:ascii="宋体" w:hAnsi="宋体" w:eastAsia="宋体" w:cs="@仿宋_GB2312"/>
                <w:b/>
                <w:bCs w:val="0"/>
                <w:color w:val="auto"/>
                <w:sz w:val="24"/>
                <w:szCs w:val="18"/>
                <w:highlight w:val="none"/>
              </w:rPr>
              <w:t>备品备件:中标后中标人需提供主要备品备件及其清单(含价格清单)，压力表安全阀</w:t>
            </w:r>
            <w:r>
              <w:rPr>
                <w:rFonts w:hint="eastAsia" w:ascii="宋体" w:hAnsi="宋体" w:eastAsia="宋体" w:cs="@仿宋_GB2312"/>
                <w:b/>
                <w:bCs w:val="0"/>
                <w:color w:val="auto"/>
                <w:sz w:val="24"/>
                <w:szCs w:val="18"/>
                <w:highlight w:val="none"/>
                <w:lang w:eastAsia="zh-CN"/>
              </w:rPr>
              <w:t>（</w:t>
            </w:r>
            <w:r>
              <w:rPr>
                <w:rFonts w:hint="eastAsia" w:ascii="宋体" w:hAnsi="宋体" w:eastAsia="宋体" w:cs="@仿宋_GB2312"/>
                <w:b/>
                <w:bCs w:val="0"/>
                <w:color w:val="auto"/>
                <w:sz w:val="24"/>
                <w:szCs w:val="18"/>
                <w:highlight w:val="none"/>
                <w:lang w:val="en-US" w:eastAsia="zh-CN"/>
              </w:rPr>
              <w:t>校验合格）</w:t>
            </w:r>
            <w:r>
              <w:rPr>
                <w:rFonts w:hint="eastAsia" w:ascii="宋体" w:hAnsi="宋体" w:eastAsia="宋体" w:cs="@仿宋_GB2312"/>
                <w:b/>
                <w:bCs w:val="0"/>
                <w:color w:val="auto"/>
                <w:sz w:val="24"/>
                <w:szCs w:val="18"/>
                <w:highlight w:val="none"/>
              </w:rPr>
              <w:t>一备一用，费用包含在报价中</w:t>
            </w:r>
            <w:r>
              <w:rPr>
                <w:rFonts w:hint="eastAsia" w:ascii="宋体" w:hAnsi="宋体" w:eastAsia="宋体" w:cs="@仿宋_GB2312"/>
                <w:b/>
                <w:bCs w:val="0"/>
                <w:color w:val="auto"/>
                <w:sz w:val="24"/>
                <w:szCs w:val="18"/>
                <w:highlight w:val="none"/>
                <w:lang w:eastAsia="zh-CN"/>
              </w:rPr>
              <w:t>；</w:t>
            </w:r>
            <w:r>
              <w:rPr>
                <w:rFonts w:hint="eastAsia" w:ascii="宋体" w:hAnsi="宋体" w:eastAsia="宋体" w:cs="@仿宋_GB2312"/>
                <w:b/>
                <w:bCs w:val="0"/>
                <w:color w:val="auto"/>
                <w:sz w:val="24"/>
                <w:szCs w:val="18"/>
                <w:highlight w:val="none"/>
                <w:lang w:val="en-US" w:eastAsia="zh-CN"/>
              </w:rPr>
              <w:t>中标后，须安排采购人相关人员（不少于2人）进行专业岗位培训，</w:t>
            </w:r>
            <w:r>
              <w:rPr>
                <w:rFonts w:hint="eastAsia" w:ascii="宋体" w:hAnsi="宋体" w:eastAsia="宋体" w:cs="@仿宋_GB2312"/>
                <w:b/>
                <w:bCs w:val="0"/>
                <w:color w:val="auto"/>
                <w:sz w:val="24"/>
                <w:szCs w:val="18"/>
                <w:highlight w:val="none"/>
              </w:rPr>
              <w:t>费用包含在报价中</w:t>
            </w:r>
            <w:r>
              <w:rPr>
                <w:rFonts w:hint="eastAsia" w:ascii="宋体" w:hAnsi="宋体" w:eastAsia="宋体" w:cs="@仿宋_GB2312"/>
                <w:b/>
                <w:bCs w:val="0"/>
                <w:color w:val="auto"/>
                <w:sz w:val="24"/>
                <w:szCs w:val="18"/>
                <w:highlight w:val="none"/>
                <w:lang w:eastAsia="zh-CN"/>
              </w:rPr>
              <w:t>。（</w:t>
            </w:r>
            <w:r>
              <w:rPr>
                <w:rFonts w:hint="eastAsia" w:ascii="宋体" w:hAnsi="宋体" w:eastAsia="宋体" w:cs="@仿宋_GB2312"/>
                <w:b/>
                <w:bCs w:val="0"/>
                <w:color w:val="auto"/>
                <w:sz w:val="24"/>
                <w:szCs w:val="18"/>
                <w:highlight w:val="none"/>
                <w:lang w:val="en-US" w:eastAsia="zh-CN"/>
              </w:rPr>
              <w:t>投标文件中提供承诺函，格式自拟）；</w:t>
            </w:r>
          </w:p>
          <w:p w14:paraId="66BB3A8B">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85</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验收合格后全套设备（包含空压机等设备）免费保修5年（包含所有配件、耗材），质保期内要求每季度至少回访一次，有问题做到及时处理，每半年到现场做一次设备运行状况安全检查，出现质量问题或故障时，响应时间为</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2小时，工程师应在24小时内到达现场并排除故障（包括节假日），做到故障不排除，技术服务人员不撤离使用现场，质保期外每半年到现场做一次设备运行状况安全检查，出现质量问题或故障时，响应时间为</w:t>
            </w:r>
            <w:r>
              <w:rPr>
                <w:rFonts w:hint="eastAsia" w:ascii="宋体" w:hAnsi="宋体" w:eastAsia="宋体" w:cs="@仿宋_GB2312"/>
                <w:bCs/>
                <w:color w:val="auto"/>
                <w:sz w:val="24"/>
                <w:szCs w:val="18"/>
                <w:highlight w:val="none"/>
                <w:lang w:eastAsia="zh-CN"/>
              </w:rPr>
              <w:t>≤</w:t>
            </w:r>
            <w:r>
              <w:rPr>
                <w:rFonts w:hint="eastAsia" w:ascii="宋体" w:hAnsi="宋体" w:eastAsia="宋体" w:cs="@仿宋_GB2312"/>
                <w:bCs/>
                <w:color w:val="auto"/>
                <w:sz w:val="24"/>
                <w:szCs w:val="18"/>
                <w:highlight w:val="none"/>
              </w:rPr>
              <w:t>2小时，工程师应在24小时内到达现场并检查故障情况（包括节假日），氧舱舱体、储气罐及配套压力容器保修20年</w:t>
            </w:r>
            <w:r>
              <w:rPr>
                <w:rFonts w:hint="eastAsia" w:ascii="宋体" w:hAnsi="宋体" w:eastAsia="宋体" w:cs="@仿宋_GB2312"/>
                <w:bCs/>
                <w:color w:val="auto"/>
                <w:sz w:val="24"/>
                <w:szCs w:val="18"/>
                <w:highlight w:val="none"/>
                <w:lang w:eastAsia="zh-CN"/>
              </w:rPr>
              <w:t>；</w:t>
            </w:r>
          </w:p>
          <w:p w14:paraId="2659DC23">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仿宋_GB2312"/>
                <w:b/>
                <w:bCs w:val="0"/>
                <w:color w:val="auto"/>
                <w:sz w:val="24"/>
                <w:szCs w:val="18"/>
                <w:highlight w:val="none"/>
                <w:lang w:val="en-US" w:eastAsia="zh-CN"/>
              </w:rPr>
            </w:pPr>
            <w:r>
              <w:rPr>
                <w:rFonts w:hint="eastAsia" w:ascii="宋体" w:hAnsi="宋体" w:eastAsia="宋体" w:cs="@仿宋_GB2312"/>
                <w:b/>
                <w:bCs w:val="0"/>
                <w:color w:val="auto"/>
                <w:sz w:val="24"/>
                <w:szCs w:val="18"/>
                <w:highlight w:val="none"/>
                <w:lang w:val="en-US" w:eastAsia="zh-CN"/>
              </w:rPr>
              <w:t>▲86</w:t>
            </w:r>
            <w:r>
              <w:rPr>
                <w:rFonts w:hint="default" w:ascii="宋体" w:hAnsi="宋体" w:eastAsia="宋体" w:cs="@仿宋_GB2312"/>
                <w:b/>
                <w:bCs w:val="0"/>
                <w:color w:val="auto"/>
                <w:sz w:val="24"/>
                <w:szCs w:val="18"/>
                <w:highlight w:val="none"/>
                <w:lang w:val="en-US" w:eastAsia="zh-CN"/>
              </w:rPr>
              <w:t>、</w:t>
            </w:r>
            <w:r>
              <w:rPr>
                <w:rFonts w:hint="eastAsia" w:ascii="宋体" w:hAnsi="宋体" w:eastAsia="宋体" w:cs="@仿宋_GB2312"/>
                <w:b/>
                <w:bCs w:val="0"/>
                <w:color w:val="auto"/>
                <w:sz w:val="24"/>
                <w:szCs w:val="18"/>
                <w:highlight w:val="none"/>
              </w:rPr>
              <w:t>信息端口免费开放，能够接入医院系统，满足5A级病历要求，落实相关开放性、兼容性标准和规范要求</w:t>
            </w:r>
            <w:r>
              <w:rPr>
                <w:rFonts w:hint="eastAsia" w:ascii="宋体" w:hAnsi="宋体" w:eastAsia="宋体" w:cs="@仿宋_GB2312"/>
                <w:b/>
                <w:bCs w:val="0"/>
                <w:color w:val="auto"/>
                <w:sz w:val="24"/>
                <w:szCs w:val="18"/>
                <w:highlight w:val="none"/>
                <w:lang w:eastAsia="zh-CN"/>
              </w:rPr>
              <w:t>（</w:t>
            </w:r>
            <w:r>
              <w:rPr>
                <w:rFonts w:hint="eastAsia" w:ascii="宋体" w:hAnsi="宋体" w:eastAsia="宋体" w:cs="@仿宋_GB2312"/>
                <w:b/>
                <w:bCs w:val="0"/>
                <w:color w:val="auto"/>
                <w:sz w:val="24"/>
                <w:szCs w:val="18"/>
                <w:highlight w:val="none"/>
                <w:lang w:val="en-US" w:eastAsia="zh-CN"/>
              </w:rPr>
              <w:t>投标文件中提供承诺函，格式自拟）；</w:t>
            </w:r>
          </w:p>
          <w:p w14:paraId="75D4EF5C">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87</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安装爬梯，方便舱体检修</w:t>
            </w:r>
            <w:r>
              <w:rPr>
                <w:rFonts w:hint="eastAsia" w:ascii="宋体" w:hAnsi="宋体" w:eastAsia="宋体" w:cs="@仿宋_GB2312"/>
                <w:bCs/>
                <w:color w:val="auto"/>
                <w:sz w:val="24"/>
                <w:szCs w:val="18"/>
                <w:highlight w:val="none"/>
                <w:lang w:eastAsia="zh-CN"/>
              </w:rPr>
              <w:t>；</w:t>
            </w:r>
          </w:p>
          <w:p w14:paraId="76007D7A">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88</w:t>
            </w:r>
            <w:r>
              <w:rPr>
                <w:rFonts w:hint="default"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设备安装根据现场环境，科室需求，在档次不降低的情况下，遵从客户需求和意见，适当调整，表面平整、美观、无缝隙、满足院感、消防等部门要求</w:t>
            </w:r>
            <w:r>
              <w:rPr>
                <w:rFonts w:hint="eastAsia" w:ascii="宋体" w:hAnsi="宋体" w:eastAsia="宋体" w:cs="@仿宋_GB2312"/>
                <w:bCs/>
                <w:color w:val="auto"/>
                <w:sz w:val="24"/>
                <w:szCs w:val="18"/>
                <w:highlight w:val="none"/>
                <w:lang w:eastAsia="zh-CN"/>
              </w:rPr>
              <w:t>。</w:t>
            </w:r>
          </w:p>
          <w:p w14:paraId="07BE7EF7">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default"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标准</w:t>
            </w:r>
          </w:p>
          <w:p w14:paraId="720A2AF9">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rPr>
              <w:t>GB/T150.1</w:t>
            </w:r>
            <w:r>
              <w:rPr>
                <w:rFonts w:hint="eastAsia" w:ascii="宋体" w:hAnsi="宋体" w:eastAsia="宋体" w:cs="@仿宋_GB2312"/>
                <w:bCs/>
                <w:color w:val="auto"/>
                <w:sz w:val="24"/>
                <w:szCs w:val="18"/>
                <w:highlight w:val="none"/>
                <w:lang w:val="en-US" w:eastAsia="zh-CN"/>
              </w:rPr>
              <w:t>-2024</w:t>
            </w:r>
          </w:p>
          <w:p w14:paraId="3D7A6046">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rPr>
              <w:t>GB/T150.</w:t>
            </w:r>
            <w:r>
              <w:rPr>
                <w:rFonts w:hint="eastAsia" w:ascii="宋体" w:hAnsi="宋体" w:eastAsia="宋体" w:cs="@仿宋_GB2312"/>
                <w:bCs/>
                <w:color w:val="auto"/>
                <w:sz w:val="24"/>
                <w:szCs w:val="18"/>
                <w:highlight w:val="none"/>
                <w:lang w:val="en-US" w:eastAsia="zh-CN"/>
              </w:rPr>
              <w:t>2</w:t>
            </w:r>
            <w:r>
              <w:rPr>
                <w:rFonts w:hint="eastAsia" w:ascii="宋体" w:hAnsi="宋体" w:eastAsia="宋体" w:cs="@仿宋_GB2312"/>
                <w:bCs/>
                <w:color w:val="auto"/>
                <w:sz w:val="24"/>
                <w:szCs w:val="18"/>
                <w:highlight w:val="none"/>
              </w:rPr>
              <w:t>-2024</w:t>
            </w:r>
          </w:p>
          <w:p w14:paraId="10E4B5B8">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rPr>
              <w:t>GB/T150.</w:t>
            </w:r>
            <w:r>
              <w:rPr>
                <w:rFonts w:hint="eastAsia" w:ascii="宋体" w:hAnsi="宋体" w:eastAsia="宋体" w:cs="@仿宋_GB2312"/>
                <w:bCs/>
                <w:color w:val="auto"/>
                <w:sz w:val="24"/>
                <w:szCs w:val="18"/>
                <w:highlight w:val="none"/>
                <w:lang w:val="en-US" w:eastAsia="zh-CN"/>
              </w:rPr>
              <w:t>3</w:t>
            </w:r>
            <w:r>
              <w:rPr>
                <w:rFonts w:hint="eastAsia" w:ascii="宋体" w:hAnsi="宋体" w:eastAsia="宋体" w:cs="@仿宋_GB2312"/>
                <w:bCs/>
                <w:color w:val="auto"/>
                <w:sz w:val="24"/>
                <w:szCs w:val="18"/>
                <w:highlight w:val="none"/>
              </w:rPr>
              <w:t>-2024</w:t>
            </w:r>
          </w:p>
          <w:p w14:paraId="1FDF01F1">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rPr>
              <w:t>GB/T150.</w:t>
            </w:r>
            <w:r>
              <w:rPr>
                <w:rFonts w:hint="eastAsia" w:ascii="宋体" w:hAnsi="宋体" w:eastAsia="宋体" w:cs="@仿宋_GB2312"/>
                <w:bCs/>
                <w:color w:val="auto"/>
                <w:sz w:val="24"/>
                <w:szCs w:val="18"/>
                <w:highlight w:val="none"/>
                <w:lang w:val="en-US" w:eastAsia="zh-CN"/>
              </w:rPr>
              <w:t>4</w:t>
            </w:r>
            <w:r>
              <w:rPr>
                <w:rFonts w:hint="eastAsia" w:ascii="宋体" w:hAnsi="宋体" w:eastAsia="宋体" w:cs="@仿宋_GB2312"/>
                <w:bCs/>
                <w:color w:val="auto"/>
                <w:sz w:val="24"/>
                <w:szCs w:val="18"/>
                <w:highlight w:val="none"/>
              </w:rPr>
              <w:t>-2024《压力容器》</w:t>
            </w:r>
          </w:p>
          <w:p w14:paraId="7140DAB5">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rPr>
              <w:t>GB/T 12130-2020《氧舱》</w:t>
            </w:r>
          </w:p>
          <w:p w14:paraId="64AC6851">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rPr>
              <w:t>NB/T47013.2-20</w:t>
            </w:r>
            <w:r>
              <w:rPr>
                <w:rFonts w:hint="eastAsia" w:ascii="宋体" w:hAnsi="宋体" w:eastAsia="宋体" w:cs="@仿宋_GB2312"/>
                <w:bCs/>
                <w:color w:val="auto"/>
                <w:sz w:val="24"/>
                <w:szCs w:val="18"/>
                <w:highlight w:val="none"/>
                <w:lang w:val="en-US" w:eastAsia="zh-CN"/>
              </w:rPr>
              <w:t>15</w:t>
            </w:r>
            <w:r>
              <w:rPr>
                <w:rFonts w:hint="eastAsia" w:ascii="宋体" w:hAnsi="宋体" w:eastAsia="宋体" w:cs="@仿宋_GB2312"/>
                <w:bCs/>
                <w:color w:val="auto"/>
                <w:sz w:val="24"/>
                <w:szCs w:val="18"/>
                <w:highlight w:val="none"/>
              </w:rPr>
              <w:t>《承压设备无损检测》</w:t>
            </w:r>
          </w:p>
          <w:p w14:paraId="3C47F03E">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rPr>
              <w:t>GB 9706.1-2020《医用电气设备第一部分：</w:t>
            </w:r>
            <w:r>
              <w:rPr>
                <w:rFonts w:hint="eastAsia" w:ascii="宋体" w:hAnsi="宋体" w:eastAsia="宋体" w:cs="@仿宋_GB2312"/>
                <w:bCs/>
                <w:color w:val="auto"/>
                <w:sz w:val="24"/>
                <w:szCs w:val="18"/>
                <w:highlight w:val="none"/>
              </w:rPr>
              <w:fldChar w:fldCharType="begin"/>
            </w:r>
            <w:r>
              <w:rPr>
                <w:rFonts w:hint="eastAsia" w:ascii="宋体" w:hAnsi="宋体" w:eastAsia="宋体" w:cs="@仿宋_GB2312"/>
                <w:bCs/>
                <w:color w:val="auto"/>
                <w:sz w:val="24"/>
                <w:szCs w:val="18"/>
                <w:highlight w:val="none"/>
              </w:rPr>
              <w:instrText xml:space="preserve"> HYPERLINK "https://std.samr.gov.cn/gb/search/gbDetailed?id=A327FCEA3046B9B7E05397BE0A0A8A97" \t "https://std.samr.gov.cn/search/_blank" </w:instrText>
            </w:r>
            <w:r>
              <w:rPr>
                <w:rFonts w:hint="eastAsia" w:ascii="宋体" w:hAnsi="宋体" w:eastAsia="宋体" w:cs="@仿宋_GB2312"/>
                <w:bCs/>
                <w:color w:val="auto"/>
                <w:sz w:val="24"/>
                <w:szCs w:val="18"/>
                <w:highlight w:val="none"/>
              </w:rPr>
              <w:fldChar w:fldCharType="separate"/>
            </w:r>
            <w:r>
              <w:rPr>
                <w:rFonts w:hint="eastAsia" w:ascii="宋体" w:hAnsi="宋体" w:eastAsia="宋体" w:cs="@仿宋_GB2312"/>
                <w:bCs/>
                <w:color w:val="auto"/>
                <w:sz w:val="24"/>
                <w:szCs w:val="18"/>
                <w:highlight w:val="none"/>
              </w:rPr>
              <w:t>基本安全和基本性能的通用要求</w:t>
            </w:r>
            <w:r>
              <w:rPr>
                <w:rFonts w:hint="eastAsia" w:ascii="宋体" w:hAnsi="宋体" w:eastAsia="宋体" w:cs="@仿宋_GB2312"/>
                <w:bCs/>
                <w:color w:val="auto"/>
                <w:sz w:val="24"/>
                <w:szCs w:val="18"/>
                <w:highlight w:val="none"/>
              </w:rPr>
              <w:fldChar w:fldCharType="end"/>
            </w:r>
            <w:r>
              <w:rPr>
                <w:rFonts w:hint="eastAsia" w:ascii="宋体" w:hAnsi="宋体" w:eastAsia="宋体" w:cs="@仿宋_GB2312"/>
                <w:bCs/>
                <w:color w:val="auto"/>
                <w:sz w:val="24"/>
                <w:szCs w:val="18"/>
                <w:highlight w:val="none"/>
              </w:rPr>
              <w:t>》</w:t>
            </w:r>
          </w:p>
          <w:p w14:paraId="32035FE9">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rPr>
              <w:t>GB/T7134-2008《浇铸型工业有机玻璃板材》</w:t>
            </w:r>
          </w:p>
          <w:p w14:paraId="7A65B162">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rPr>
              <w:t>GB</w:t>
            </w:r>
            <w:r>
              <w:rPr>
                <w:rFonts w:hint="eastAsia" w:ascii="宋体" w:hAnsi="宋体" w:eastAsia="宋体" w:cs="@仿宋_GB2312"/>
                <w:bCs/>
                <w:color w:val="auto"/>
                <w:sz w:val="24"/>
                <w:szCs w:val="18"/>
                <w:highlight w:val="none"/>
                <w:lang w:val="en-US" w:eastAsia="zh-CN"/>
              </w:rPr>
              <w:t>/</w:t>
            </w:r>
            <w:r>
              <w:rPr>
                <w:rFonts w:hint="eastAsia" w:ascii="宋体" w:hAnsi="宋体" w:eastAsia="宋体" w:cs="@仿宋_GB2312"/>
                <w:bCs/>
                <w:color w:val="auto"/>
                <w:sz w:val="24"/>
                <w:szCs w:val="18"/>
                <w:highlight w:val="none"/>
              </w:rPr>
              <w:t>T12243-2021《弹簧直接载荷式安全阀》</w:t>
            </w:r>
          </w:p>
          <w:p w14:paraId="0BB96836">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rPr>
              <w:t>满足CMD中国医疗器械质量认证中心之质量体系要求</w:t>
            </w:r>
          </w:p>
          <w:p w14:paraId="13E3F02F">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eastAsia="zh-CN"/>
              </w:rPr>
            </w:pPr>
            <w:r>
              <w:rPr>
                <w:rFonts w:hint="eastAsia" w:ascii="宋体" w:hAnsi="宋体" w:eastAsia="宋体" w:cs="@仿宋_GB2312"/>
                <w:bCs/>
                <w:color w:val="auto"/>
                <w:sz w:val="24"/>
                <w:szCs w:val="18"/>
                <w:highlight w:val="none"/>
              </w:rPr>
              <w:t>设备各项性能指标必须达到或优于GB/T 12130-2020《氧舱》标准要求</w:t>
            </w:r>
          </w:p>
          <w:p w14:paraId="02B6C15A">
            <w:pPr>
              <w:keepNext w:val="0"/>
              <w:keepLines w:val="0"/>
              <w:pageBreakBefore w:val="0"/>
              <w:widowControl w:val="0"/>
              <w:numPr>
                <w:ilvl w:val="0"/>
                <w:numId w:val="1"/>
              </w:numPr>
              <w:kinsoku/>
              <w:wordWrap/>
              <w:overflowPunct/>
              <w:topLinePunct w:val="0"/>
              <w:autoSpaceDE/>
              <w:autoSpaceDN/>
              <w:bidi w:val="0"/>
              <w:adjustRightInd/>
              <w:snapToGrid/>
              <w:spacing w:line="400" w:lineRule="exact"/>
              <w:jc w:val="both"/>
              <w:textAlignment w:val="auto"/>
              <w:rPr>
                <w:rFonts w:hint="eastAsia" w:ascii="宋体" w:hAnsi="宋体" w:eastAsia="宋体" w:cs="@仿宋_GB2312"/>
                <w:bCs/>
                <w:color w:val="auto"/>
                <w:sz w:val="24"/>
                <w:szCs w:val="18"/>
                <w:highlight w:val="none"/>
                <w:lang w:eastAsia="zh-CN"/>
              </w:rPr>
            </w:pPr>
            <w:r>
              <w:rPr>
                <w:rFonts w:hint="eastAsia" w:ascii="宋体" w:hAnsi="宋体" w:eastAsia="宋体" w:cs="@仿宋_GB2312"/>
                <w:bCs/>
                <w:color w:val="auto"/>
                <w:sz w:val="24"/>
                <w:szCs w:val="18"/>
                <w:highlight w:val="none"/>
              </w:rPr>
              <w:t>设备持有效期内的国家药监局第三类医疗器械注册证、A5级医用氧舱专项制造许可证</w:t>
            </w:r>
            <w:r>
              <w:rPr>
                <w:rFonts w:hint="eastAsia" w:ascii="宋体" w:hAnsi="宋体" w:eastAsia="宋体" w:cs="@仿宋_GB2312"/>
                <w:bCs/>
                <w:color w:val="auto"/>
                <w:sz w:val="24"/>
                <w:szCs w:val="18"/>
                <w:highlight w:val="none"/>
                <w:lang w:eastAsia="zh-CN"/>
              </w:rPr>
              <w:t>。</w:t>
            </w:r>
          </w:p>
        </w:tc>
        <w:tc>
          <w:tcPr>
            <w:tcW w:w="621" w:type="pct"/>
            <w:vAlign w:val="center"/>
          </w:tcPr>
          <w:p w14:paraId="01EF633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1套</w:t>
            </w:r>
          </w:p>
        </w:tc>
        <w:tc>
          <w:tcPr>
            <w:tcW w:w="473" w:type="pct"/>
            <w:vAlign w:val="center"/>
          </w:tcPr>
          <w:p w14:paraId="62581D0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工业</w:t>
            </w:r>
          </w:p>
        </w:tc>
        <w:tc>
          <w:tcPr>
            <w:tcW w:w="582" w:type="pct"/>
            <w:vAlign w:val="center"/>
          </w:tcPr>
          <w:p w14:paraId="6AAD82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Cs/>
                <w:color w:val="auto"/>
                <w:sz w:val="24"/>
                <w:szCs w:val="18"/>
                <w:highlight w:val="none"/>
                <w:lang w:eastAsia="zh-CN"/>
              </w:rPr>
            </w:pPr>
            <w:r>
              <w:rPr>
                <w:rFonts w:hint="eastAsia" w:ascii="宋体" w:hAnsi="宋体" w:eastAsia="宋体" w:cs="@仿宋_GB2312"/>
                <w:bCs/>
                <w:color w:val="auto"/>
                <w:sz w:val="24"/>
                <w:szCs w:val="18"/>
                <w:highlight w:val="none"/>
                <w:lang w:eastAsia="zh-CN"/>
              </w:rPr>
              <w:t>是</w:t>
            </w:r>
          </w:p>
        </w:tc>
        <w:tc>
          <w:tcPr>
            <w:tcW w:w="537" w:type="pct"/>
            <w:vAlign w:val="center"/>
          </w:tcPr>
          <w:p w14:paraId="3945ED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p>
        </w:tc>
      </w:tr>
    </w:tbl>
    <w:p w14:paraId="115AE065">
      <w:pPr>
        <w:keepNext w:val="0"/>
        <w:keepLines w:val="0"/>
        <w:pageBreakBefore w:val="0"/>
        <w:widowControl w:val="0"/>
        <w:kinsoku/>
        <w:wordWrap/>
        <w:overflowPunct/>
        <w:topLinePunct w:val="0"/>
        <w:autoSpaceDE/>
        <w:autoSpaceDN/>
        <w:bidi w:val="0"/>
        <w:adjustRightInd/>
        <w:snapToGrid/>
        <w:spacing w:line="500" w:lineRule="exact"/>
        <w:ind w:firstLine="482" w:firstLineChars="200"/>
        <w:textAlignment w:val="auto"/>
        <w:outlineLvl w:val="1"/>
        <w:rPr>
          <w:rFonts w:hint="eastAsia" w:ascii="宋体" w:hAnsi="宋体" w:eastAsia="宋体" w:cs="宋体"/>
          <w:b/>
          <w:bCs/>
          <w:color w:val="auto"/>
          <w:sz w:val="24"/>
          <w:szCs w:val="18"/>
          <w:highlight w:val="none"/>
          <w:lang w:val="en-US" w:eastAsia="zh-CN"/>
        </w:rPr>
      </w:pPr>
      <w:r>
        <w:rPr>
          <w:rFonts w:hint="eastAsia" w:ascii="宋体" w:hAnsi="宋体" w:eastAsia="宋体" w:cs="宋体"/>
          <w:b/>
          <w:bCs/>
          <w:color w:val="auto"/>
          <w:sz w:val="24"/>
          <w:szCs w:val="18"/>
          <w:highlight w:val="none"/>
          <w:lang w:val="en-US" w:eastAsia="zh-CN"/>
        </w:rPr>
        <w:t>（二）与主要标的物配套的辅材、辅料、辅助设备等</w:t>
      </w:r>
    </w:p>
    <w:tbl>
      <w:tblPr>
        <w:tblStyle w:val="2"/>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1" w:type="dxa"/>
          <w:bottom w:w="0" w:type="dxa"/>
          <w:right w:w="51" w:type="dxa"/>
        </w:tblCellMar>
      </w:tblPr>
      <w:tblGrid>
        <w:gridCol w:w="703"/>
        <w:gridCol w:w="1098"/>
        <w:gridCol w:w="4705"/>
        <w:gridCol w:w="992"/>
        <w:gridCol w:w="903"/>
      </w:tblGrid>
      <w:tr w14:paraId="14956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vAlign w:val="center"/>
          </w:tcPr>
          <w:p w14:paraId="419ED6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序号</w:t>
            </w:r>
          </w:p>
        </w:tc>
        <w:tc>
          <w:tcPr>
            <w:tcW w:w="653" w:type="pct"/>
            <w:vAlign w:val="center"/>
          </w:tcPr>
          <w:p w14:paraId="52BE95A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货物名称</w:t>
            </w:r>
          </w:p>
        </w:tc>
        <w:tc>
          <w:tcPr>
            <w:tcW w:w="2799" w:type="pct"/>
            <w:vAlign w:val="center"/>
          </w:tcPr>
          <w:p w14:paraId="04A71E0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技术参数及要求</w:t>
            </w:r>
          </w:p>
        </w:tc>
        <w:tc>
          <w:tcPr>
            <w:tcW w:w="590" w:type="pct"/>
            <w:vAlign w:val="center"/>
          </w:tcPr>
          <w:p w14:paraId="65A711C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数量</w:t>
            </w:r>
          </w:p>
          <w:p w14:paraId="2F27BC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仿宋_GB2312"/>
                <w:b/>
                <w:bCs/>
                <w:color w:val="auto"/>
                <w:sz w:val="24"/>
                <w:szCs w:val="18"/>
                <w:highlight w:val="none"/>
                <w:lang w:val="en-US" w:eastAsia="zh-CN"/>
              </w:rPr>
            </w:pPr>
            <w:r>
              <w:rPr>
                <w:rFonts w:hint="eastAsia" w:ascii="宋体" w:hAnsi="宋体" w:eastAsia="宋体" w:cs="@仿宋_GB2312"/>
                <w:b/>
                <w:bCs/>
                <w:color w:val="auto"/>
                <w:sz w:val="24"/>
                <w:szCs w:val="18"/>
                <w:highlight w:val="none"/>
              </w:rPr>
              <w:t>（单位）</w:t>
            </w:r>
          </w:p>
        </w:tc>
        <w:tc>
          <w:tcPr>
            <w:tcW w:w="537" w:type="pct"/>
            <w:vAlign w:val="center"/>
          </w:tcPr>
          <w:p w14:paraId="2D15140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
                <w:bCs/>
                <w:color w:val="auto"/>
                <w:sz w:val="24"/>
                <w:szCs w:val="18"/>
                <w:highlight w:val="none"/>
              </w:rPr>
            </w:pPr>
            <w:r>
              <w:rPr>
                <w:rFonts w:hint="eastAsia" w:ascii="宋体" w:hAnsi="宋体" w:eastAsia="宋体" w:cs="@仿宋_GB2312"/>
                <w:b/>
                <w:bCs/>
                <w:color w:val="auto"/>
                <w:sz w:val="24"/>
                <w:szCs w:val="18"/>
                <w:highlight w:val="none"/>
              </w:rPr>
              <w:t>备注</w:t>
            </w:r>
          </w:p>
        </w:tc>
      </w:tr>
      <w:tr w14:paraId="4841A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249" w:hRule="atLeast"/>
          <w:jc w:val="center"/>
        </w:trPr>
        <w:tc>
          <w:tcPr>
            <w:tcW w:w="419" w:type="pct"/>
            <w:vAlign w:val="center"/>
          </w:tcPr>
          <w:p w14:paraId="61BB2D1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color w:val="auto"/>
                <w:sz w:val="24"/>
                <w:szCs w:val="18"/>
                <w:highlight w:val="none"/>
              </w:rPr>
            </w:pPr>
            <w:r>
              <w:rPr>
                <w:rFonts w:hint="eastAsia" w:ascii="宋体" w:hAnsi="宋体" w:eastAsia="宋体" w:cs="@仿宋_GB2312"/>
                <w:color w:val="auto"/>
                <w:sz w:val="24"/>
                <w:szCs w:val="18"/>
                <w:highlight w:val="none"/>
              </w:rPr>
              <w:t>1</w:t>
            </w:r>
          </w:p>
        </w:tc>
        <w:tc>
          <w:tcPr>
            <w:tcW w:w="653" w:type="pct"/>
            <w:vAlign w:val="center"/>
          </w:tcPr>
          <w:p w14:paraId="7125CE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w:t>
            </w:r>
          </w:p>
        </w:tc>
        <w:tc>
          <w:tcPr>
            <w:tcW w:w="2799" w:type="pct"/>
            <w:vAlign w:val="center"/>
          </w:tcPr>
          <w:p w14:paraId="1B4A91B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w:t>
            </w:r>
          </w:p>
        </w:tc>
        <w:tc>
          <w:tcPr>
            <w:tcW w:w="590" w:type="pct"/>
            <w:vAlign w:val="center"/>
          </w:tcPr>
          <w:p w14:paraId="42303F3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w:t>
            </w:r>
          </w:p>
        </w:tc>
        <w:tc>
          <w:tcPr>
            <w:tcW w:w="537" w:type="pct"/>
            <w:vAlign w:val="center"/>
          </w:tcPr>
          <w:p w14:paraId="0E03E3A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w:t>
            </w:r>
          </w:p>
        </w:tc>
      </w:tr>
      <w:tr w14:paraId="1D7AB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jc w:val="center"/>
        </w:trPr>
        <w:tc>
          <w:tcPr>
            <w:tcW w:w="419" w:type="pct"/>
            <w:vAlign w:val="center"/>
          </w:tcPr>
          <w:p w14:paraId="56B72A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color w:val="auto"/>
                <w:sz w:val="24"/>
                <w:szCs w:val="18"/>
                <w:highlight w:val="none"/>
              </w:rPr>
            </w:pPr>
            <w:r>
              <w:rPr>
                <w:rFonts w:hint="eastAsia" w:ascii="宋体" w:hAnsi="宋体" w:eastAsia="宋体" w:cs="@仿宋_GB2312"/>
                <w:color w:val="auto"/>
                <w:sz w:val="24"/>
                <w:szCs w:val="18"/>
                <w:highlight w:val="none"/>
              </w:rPr>
              <w:t>2</w:t>
            </w:r>
          </w:p>
        </w:tc>
        <w:tc>
          <w:tcPr>
            <w:tcW w:w="653" w:type="pct"/>
            <w:vAlign w:val="center"/>
          </w:tcPr>
          <w:p w14:paraId="76D5BF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w:t>
            </w:r>
          </w:p>
        </w:tc>
        <w:tc>
          <w:tcPr>
            <w:tcW w:w="2799" w:type="pct"/>
            <w:vAlign w:val="center"/>
          </w:tcPr>
          <w:p w14:paraId="73D9AF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w:t>
            </w:r>
          </w:p>
        </w:tc>
        <w:tc>
          <w:tcPr>
            <w:tcW w:w="590" w:type="pct"/>
            <w:vAlign w:val="center"/>
          </w:tcPr>
          <w:p w14:paraId="42132EC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w:t>
            </w:r>
          </w:p>
        </w:tc>
        <w:tc>
          <w:tcPr>
            <w:tcW w:w="537" w:type="pct"/>
            <w:vAlign w:val="center"/>
          </w:tcPr>
          <w:p w14:paraId="3D8014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w:t>
            </w:r>
          </w:p>
        </w:tc>
      </w:tr>
      <w:tr w14:paraId="23E4D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1" w:type="dxa"/>
            <w:bottom w:w="0" w:type="dxa"/>
            <w:right w:w="51" w:type="dxa"/>
          </w:tblCellMar>
        </w:tblPrEx>
        <w:trPr>
          <w:trHeight w:val="113" w:hRule="atLeast"/>
          <w:jc w:val="center"/>
        </w:trPr>
        <w:tc>
          <w:tcPr>
            <w:tcW w:w="419" w:type="pct"/>
            <w:vAlign w:val="center"/>
          </w:tcPr>
          <w:p w14:paraId="5C3231D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color w:val="auto"/>
                <w:sz w:val="24"/>
                <w:szCs w:val="18"/>
                <w:highlight w:val="none"/>
              </w:rPr>
            </w:pPr>
            <w:r>
              <w:rPr>
                <w:rFonts w:hint="eastAsia" w:ascii="宋体" w:hAnsi="宋体" w:eastAsia="宋体" w:cs="@仿宋_GB2312"/>
                <w:color w:val="auto"/>
                <w:sz w:val="24"/>
                <w:szCs w:val="18"/>
                <w:highlight w:val="none"/>
              </w:rPr>
              <w:t>3</w:t>
            </w:r>
          </w:p>
        </w:tc>
        <w:tc>
          <w:tcPr>
            <w:tcW w:w="653" w:type="pct"/>
            <w:vAlign w:val="center"/>
          </w:tcPr>
          <w:p w14:paraId="20BB984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w:t>
            </w:r>
          </w:p>
        </w:tc>
        <w:tc>
          <w:tcPr>
            <w:tcW w:w="2799" w:type="pct"/>
            <w:vAlign w:val="center"/>
          </w:tcPr>
          <w:p w14:paraId="378448E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w:t>
            </w:r>
          </w:p>
        </w:tc>
        <w:tc>
          <w:tcPr>
            <w:tcW w:w="590" w:type="pct"/>
            <w:vAlign w:val="center"/>
          </w:tcPr>
          <w:p w14:paraId="4B83168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w:t>
            </w:r>
          </w:p>
        </w:tc>
        <w:tc>
          <w:tcPr>
            <w:tcW w:w="537" w:type="pct"/>
            <w:vAlign w:val="center"/>
          </w:tcPr>
          <w:p w14:paraId="71A6E85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w:t>
            </w:r>
          </w:p>
        </w:tc>
      </w:tr>
    </w:tbl>
    <w:p w14:paraId="3F2CCDA6">
      <w:pPr>
        <w:spacing w:line="360" w:lineRule="auto"/>
        <w:ind w:firstLine="437"/>
        <w:outlineLvl w:val="1"/>
        <w:rPr>
          <w:rFonts w:hint="eastAsia" w:ascii="宋体" w:hAnsi="宋体" w:eastAsia="宋体" w:cs="@仿宋_GB2312"/>
          <w:b/>
          <w:bCs/>
          <w:color w:val="auto"/>
          <w:sz w:val="24"/>
          <w:szCs w:val="18"/>
          <w:highlight w:val="none"/>
        </w:rPr>
      </w:pPr>
    </w:p>
    <w:p w14:paraId="4F30146E">
      <w:pPr>
        <w:spacing w:line="360" w:lineRule="auto"/>
        <w:ind w:firstLine="437"/>
        <w:outlineLvl w:val="1"/>
        <w:rPr>
          <w:rFonts w:ascii="宋体" w:hAnsi="宋体" w:eastAsia="宋体" w:cs="@仿宋_GB2312"/>
          <w:b/>
          <w:bCs/>
          <w:color w:val="auto"/>
          <w:sz w:val="24"/>
          <w:szCs w:val="18"/>
          <w:highlight w:val="none"/>
        </w:rPr>
      </w:pPr>
      <w:bookmarkStart w:id="11" w:name="_Toc24469"/>
      <w:r>
        <w:rPr>
          <w:rFonts w:hint="eastAsia" w:ascii="宋体" w:hAnsi="宋体" w:eastAsia="宋体" w:cs="@仿宋_GB2312"/>
          <w:b/>
          <w:bCs/>
          <w:color w:val="auto"/>
          <w:sz w:val="24"/>
          <w:szCs w:val="18"/>
          <w:highlight w:val="none"/>
        </w:rPr>
        <w:t>三、报价要求</w:t>
      </w:r>
      <w:bookmarkEnd w:id="8"/>
      <w:bookmarkEnd w:id="9"/>
      <w:bookmarkEnd w:id="10"/>
      <w:bookmarkEnd w:id="11"/>
    </w:p>
    <w:p w14:paraId="2FC80C45">
      <w:pPr>
        <w:spacing w:line="360" w:lineRule="auto"/>
        <w:ind w:firstLine="437"/>
        <w:rPr>
          <w:rFonts w:ascii="宋体" w:hAnsi="宋体" w:eastAsia="宋体" w:cs="@仿宋_GB2312"/>
          <w:bCs/>
          <w:color w:val="auto"/>
          <w:sz w:val="24"/>
          <w:szCs w:val="18"/>
          <w:highlight w:val="none"/>
        </w:rPr>
      </w:pPr>
      <w:r>
        <w:rPr>
          <w:rFonts w:hint="eastAsia" w:ascii="宋体" w:hAnsi="宋体" w:eastAsia="宋体" w:cs="@仿宋_GB2312"/>
          <w:bCs/>
          <w:color w:val="auto"/>
          <w:sz w:val="24"/>
          <w:szCs w:val="18"/>
          <w:highlight w:val="none"/>
          <w:lang w:val="en-US" w:eastAsia="zh-CN"/>
        </w:rPr>
        <w:t>3.1 本项目须对主要标的物报价，与主要标的物配套的辅材、辅料、辅助设备等无需报价，其价格含在主要标的物总价中。</w:t>
      </w:r>
    </w:p>
    <w:p w14:paraId="162F7993">
      <w:pPr>
        <w:spacing w:line="360" w:lineRule="auto"/>
        <w:ind w:firstLine="437"/>
        <w:outlineLvl w:val="1"/>
        <w:rPr>
          <w:rFonts w:ascii="宋体" w:hAnsi="宋体" w:eastAsia="宋体" w:cs="@仿宋_GB2312"/>
          <w:b/>
          <w:bCs/>
          <w:color w:val="auto"/>
          <w:sz w:val="24"/>
          <w:szCs w:val="18"/>
          <w:highlight w:val="none"/>
        </w:rPr>
      </w:pPr>
      <w:bookmarkStart w:id="12" w:name="_Toc22179"/>
      <w:bookmarkStart w:id="13" w:name="_Toc14698"/>
      <w:bookmarkStart w:id="14" w:name="_Toc2674"/>
      <w:bookmarkStart w:id="15" w:name="_Toc15293"/>
      <w:r>
        <w:rPr>
          <w:rFonts w:hint="eastAsia" w:ascii="宋体" w:hAnsi="宋体" w:eastAsia="宋体" w:cs="@仿宋_GB2312"/>
          <w:b/>
          <w:bCs/>
          <w:color w:val="auto"/>
          <w:sz w:val="24"/>
          <w:szCs w:val="18"/>
          <w:highlight w:val="none"/>
        </w:rPr>
        <w:t>四、其他要求</w:t>
      </w:r>
      <w:bookmarkEnd w:id="12"/>
      <w:bookmarkEnd w:id="13"/>
      <w:bookmarkEnd w:id="14"/>
      <w:bookmarkEnd w:id="15"/>
    </w:p>
    <w:p w14:paraId="7313F090">
      <w:pPr>
        <w:spacing w:line="360" w:lineRule="auto"/>
        <w:ind w:firstLine="437"/>
        <w:rPr>
          <w:rFonts w:hint="default"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 xml:space="preserve">4.1 投标人须在投标文件中明确所投产品的技术参数及品牌和型号，否则响应无效。 </w:t>
      </w:r>
    </w:p>
    <w:p w14:paraId="34058886">
      <w:pPr>
        <w:spacing w:line="360" w:lineRule="auto"/>
        <w:ind w:firstLine="437"/>
        <w:rPr>
          <w:rFonts w:hint="eastAsia" w:ascii="宋体" w:hAnsi="宋体" w:eastAsia="宋体" w:cs="@仿宋_GB2312"/>
          <w:bCs/>
          <w:color w:val="auto"/>
          <w:sz w:val="24"/>
          <w:szCs w:val="18"/>
          <w:highlight w:val="none"/>
          <w:lang w:val="en-US" w:eastAsia="zh-CN"/>
        </w:rPr>
      </w:pPr>
      <w:r>
        <w:rPr>
          <w:rFonts w:hint="eastAsia" w:ascii="宋体" w:hAnsi="宋体" w:eastAsia="宋体" w:cs="@仿宋_GB2312"/>
          <w:bCs/>
          <w:color w:val="auto"/>
          <w:sz w:val="24"/>
          <w:szCs w:val="18"/>
          <w:highlight w:val="none"/>
          <w:lang w:val="en-US" w:eastAsia="zh-CN"/>
        </w:rPr>
        <w:t>4.2 因设备安装导致的场地改造费用，由成交方承担。</w:t>
      </w:r>
    </w:p>
    <w:p w14:paraId="12081F86">
      <w:pPr>
        <w:spacing w:line="360" w:lineRule="auto"/>
        <w:ind w:firstLine="437"/>
        <w:rPr>
          <w:rFonts w:hint="default" w:ascii="宋体" w:hAnsi="宋体" w:eastAsia="宋体" w:cs="@仿宋_GB2312"/>
          <w:bCs/>
          <w:color w:val="auto"/>
          <w:sz w:val="24"/>
          <w:szCs w:val="18"/>
          <w:highlight w:val="none"/>
          <w:lang w:val="en-US"/>
        </w:rPr>
      </w:pPr>
      <w:r>
        <w:rPr>
          <w:rFonts w:hint="eastAsia" w:ascii="宋体" w:hAnsi="宋体" w:eastAsia="宋体" w:cs="@仿宋_GB2312"/>
          <w:bCs/>
          <w:color w:val="auto"/>
          <w:sz w:val="24"/>
          <w:szCs w:val="18"/>
          <w:highlight w:val="none"/>
          <w:lang w:val="en-US" w:eastAsia="zh-CN"/>
        </w:rPr>
        <w:t>4.3供应商须在响应文件中提供所投产品对应且有效的三类医疗器械注册证或备案凭证。</w:t>
      </w:r>
    </w:p>
    <w:p w14:paraId="74250F13">
      <w:bookmarkStart w:id="16" w:name="_GoBack"/>
      <w:bookmarkEnd w:id="1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8CED58"/>
    <w:multiLevelType w:val="singleLevel"/>
    <w:tmpl w:val="A28CED58"/>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85B16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2026-07-01T07:34:56Z</dcterms:created>
  <dc:creator>Administrator</dc:creator>
  <cp:lastModifiedBy>李健</cp:lastModifiedBy>
  <dcterms:modified xsi:type="dcterms:W3CDTF">2026-07-01T07:35:30Z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eyJoZGlkIjoiMGU5MzgxN2I1ZWIwZjFmYzcwMjI0MDI2Njc2Mjc3NWQiLCJ1c2VySWQiOiIyNTg1ODEyNyJ9</vt:lpwstr>
  </property>
  <property fmtid="{D5CDD505-2E9C-101B-9397-08002B2CF9AE}" pid="4" name="ICV">
    <vt:lpwstr>6A36C4C6DE2843D0BD6B2331912C20A5_12</vt:lpwstr>
  </property>
</Properties>
</file>