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FE657">
      <w:pPr>
        <w:pStyle w:val="2"/>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本项目技术分值占总分值的权重为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70</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%，价格分值占总分值的权重为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30</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%。具体评分细则如下：</w:t>
      </w:r>
    </w:p>
    <w:tbl>
      <w:tblPr>
        <w:tblStyle w:val="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1754"/>
        <w:gridCol w:w="4394"/>
        <w:gridCol w:w="1770"/>
      </w:tblGrid>
      <w:tr w14:paraId="1C24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26"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0F7BF3A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r>
              <w:rPr>
                <w:rFonts w:hint="eastAsia" w:ascii="宋体" w:hAnsi="宋体"/>
                <w:b/>
                <w:bCs/>
                <w:sz w:val="24"/>
                <w:szCs w:val="24"/>
                <w:highlight w:val="none"/>
              </w:rPr>
              <w:t>类别</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2FA72E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r>
              <w:rPr>
                <w:rFonts w:hint="eastAsia" w:ascii="宋体" w:hAnsi="宋体" w:cs="宋体"/>
                <w:b/>
                <w:bCs/>
                <w:sz w:val="24"/>
                <w:szCs w:val="24"/>
                <w:highlight w:val="none"/>
              </w:rPr>
              <w:t>评分内容</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3E2E70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r>
              <w:rPr>
                <w:rFonts w:hint="eastAsia" w:ascii="宋体" w:hAnsi="宋体" w:cs="宋体"/>
                <w:b/>
                <w:bCs/>
                <w:sz w:val="24"/>
                <w:szCs w:val="24"/>
                <w:highlight w:val="none"/>
              </w:rPr>
              <w:t>评分标准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EA33B9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r>
              <w:rPr>
                <w:rFonts w:hint="eastAsia" w:ascii="宋体" w:hAnsi="宋体" w:cs="宋体"/>
                <w:b/>
                <w:bCs/>
                <w:sz w:val="24"/>
                <w:szCs w:val="24"/>
                <w:highlight w:val="none"/>
              </w:rPr>
              <w:t>分值范围</w:t>
            </w:r>
          </w:p>
        </w:tc>
      </w:tr>
      <w:tr w14:paraId="5E1F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restart"/>
            <w:tcBorders>
              <w:top w:val="single" w:color="auto" w:sz="4" w:space="0"/>
              <w:left w:val="single" w:color="auto" w:sz="4" w:space="0"/>
              <w:right w:val="single" w:color="auto" w:sz="4" w:space="0"/>
            </w:tcBorders>
            <w:noWrap w:val="0"/>
            <w:vAlign w:val="center"/>
          </w:tcPr>
          <w:p w14:paraId="2C971BB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szCs w:val="24"/>
                <w:highlight w:val="none"/>
              </w:rPr>
            </w:pPr>
            <w:r>
              <w:rPr>
                <w:rFonts w:hint="eastAsia" w:ascii="宋体" w:hAnsi="宋体"/>
                <w:sz w:val="24"/>
                <w:szCs w:val="24"/>
                <w:highlight w:val="none"/>
              </w:rPr>
              <w:t>技术标分</w:t>
            </w:r>
          </w:p>
          <w:p w14:paraId="3DAEDE3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70</w:t>
            </w:r>
            <w:r>
              <w:rPr>
                <w:rFonts w:hint="eastAsia" w:ascii="宋体" w:hAnsi="宋体"/>
                <w:sz w:val="24"/>
                <w:szCs w:val="24"/>
                <w:highlight w:val="none"/>
                <w:u w:val="single"/>
              </w:rPr>
              <w:t xml:space="preserve"> </w:t>
            </w:r>
            <w:r>
              <w:rPr>
                <w:rFonts w:hint="eastAsia" w:ascii="宋体" w:hAnsi="宋体"/>
                <w:sz w:val="24"/>
                <w:szCs w:val="24"/>
                <w:highlight w:val="none"/>
              </w:rPr>
              <w:t>分）</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476A0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sz w:val="24"/>
                <w:szCs w:val="24"/>
                <w:highlight w:val="none"/>
                <w:lang w:val="en-US" w:eastAsia="zh-CN"/>
              </w:rPr>
            </w:pPr>
            <w:r>
              <w:rPr>
                <w:rFonts w:hint="eastAsia" w:ascii="宋体" w:hAnsi="宋体" w:eastAsia="宋体" w:cs="宋体"/>
                <w:color w:val="000000"/>
                <w:kern w:val="0"/>
                <w:sz w:val="24"/>
                <w:szCs w:val="24"/>
                <w:lang w:val="en-US" w:eastAsia="zh-CN" w:bidi="ar"/>
              </w:rPr>
              <w:t>技术参数响应程度</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7D51C8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Cs/>
                <w:sz w:val="24"/>
                <w:szCs w:val="24"/>
                <w:highlight w:val="none"/>
                <w:lang w:val="en-US" w:eastAsia="zh-CN"/>
              </w:rPr>
            </w:pPr>
            <w:r>
              <w:rPr>
                <w:rFonts w:hint="eastAsia" w:ascii="宋体" w:hAnsi="宋体" w:eastAsia="宋体" w:cs="宋体"/>
                <w:color w:val="000000"/>
                <w:kern w:val="0"/>
                <w:sz w:val="24"/>
                <w:szCs w:val="24"/>
                <w:lang w:val="en-US" w:eastAsia="zh-CN" w:bidi="ar"/>
              </w:rPr>
              <w:t>评标委员会根据投标人提供的技术参数响应情况进行评分，具体如下：对于采购需求中标注“★”项的技术参数及要求：每满足一项的得3 分；共10项，此项满分30 分。注：带“★”参数 投标文件中应附所投产品的检验检测报告或技术白皮书或彩页或功能截图等证明材料进行佐证，否则视为该条参数不响应文件要求，按评分标准不予得分。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E59B74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highlight w:val="none"/>
                <w:lang w:val="en-US" w:eastAsia="zh-CN"/>
              </w:rPr>
            </w:pPr>
            <w:r>
              <w:rPr>
                <w:rFonts w:hint="eastAsia" w:ascii="宋体" w:hAnsi="宋体"/>
                <w:b w:val="0"/>
                <w:bCs w:val="0"/>
                <w:sz w:val="24"/>
                <w:szCs w:val="24"/>
                <w:highlight w:val="none"/>
                <w:lang w:val="en-US" w:eastAsia="zh-CN"/>
              </w:rPr>
              <w:t>0-30分</w:t>
            </w:r>
          </w:p>
        </w:tc>
      </w:tr>
      <w:tr w14:paraId="23A0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605" w:hRule="atLeast"/>
          <w:jc w:val="center"/>
        </w:trPr>
        <w:tc>
          <w:tcPr>
            <w:tcW w:w="1470" w:type="dxa"/>
            <w:vMerge w:val="continue"/>
            <w:tcBorders>
              <w:left w:val="single" w:color="auto" w:sz="4" w:space="0"/>
              <w:right w:val="single" w:color="auto" w:sz="4" w:space="0"/>
            </w:tcBorders>
            <w:noWrap w:val="0"/>
            <w:vAlign w:val="center"/>
          </w:tcPr>
          <w:p w14:paraId="2798608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59E48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highlight w:val="none"/>
              </w:rPr>
            </w:pPr>
            <w:r>
              <w:rPr>
                <w:rFonts w:hint="eastAsia" w:ascii="宋体" w:hAnsi="宋体" w:eastAsia="宋体" w:cs="Times New Roman"/>
                <w:b w:val="0"/>
                <w:bCs/>
                <w:sz w:val="24"/>
                <w:szCs w:val="24"/>
                <w:highlight w:val="none"/>
                <w:lang w:val="en-US" w:eastAsia="zh-CN"/>
              </w:rPr>
              <w:t>体系认证证书</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1CA9AAA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供应商具有有效的下列证书：</w:t>
            </w:r>
          </w:p>
          <w:p w14:paraId="3ABF3AD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1、质量管理体系认证证书；</w:t>
            </w:r>
          </w:p>
          <w:p w14:paraId="49317BF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2、环境管理体系认证证书；</w:t>
            </w:r>
          </w:p>
          <w:p w14:paraId="4E0260F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3、职业健康安全管理体系认证证书。</w:t>
            </w:r>
          </w:p>
          <w:p w14:paraId="722D4F55">
            <w:pPr>
              <w:rPr>
                <w:rFonts w:hint="eastAsia" w:ascii="宋体" w:hAnsi="宋体"/>
                <w:bCs/>
                <w:sz w:val="24"/>
                <w:szCs w:val="24"/>
                <w:highlight w:val="none"/>
              </w:rPr>
            </w:pPr>
            <w:r>
              <w:rPr>
                <w:rFonts w:hint="eastAsia" w:ascii="宋体" w:hAnsi="宋体" w:eastAsia="宋体" w:cs="宋体"/>
                <w:color w:val="000000"/>
                <w:kern w:val="0"/>
                <w:sz w:val="24"/>
                <w:szCs w:val="24"/>
                <w:lang w:val="en-US" w:eastAsia="zh-CN" w:bidi="ar"/>
              </w:rPr>
              <w:t>每提供1项证书得5分，此项满分15分。 注：须提供上述证书清晰扫描件或影印件及全国认证认可信息公共服务平台网 站证书查询截图，未提供不得分。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AF0B9D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highlight w:val="none"/>
                <w:lang w:val="en-US" w:eastAsia="zh-CN"/>
              </w:rPr>
            </w:pPr>
            <w:r>
              <w:rPr>
                <w:rFonts w:hint="eastAsia" w:ascii="宋体" w:hAnsi="宋体"/>
                <w:b w:val="0"/>
                <w:bCs w:val="0"/>
                <w:sz w:val="24"/>
                <w:szCs w:val="24"/>
                <w:highlight w:val="none"/>
                <w:lang w:val="en-US" w:eastAsia="zh-CN"/>
              </w:rPr>
              <w:t>0-15分</w:t>
            </w:r>
          </w:p>
        </w:tc>
      </w:tr>
      <w:tr w14:paraId="3949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15938FB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205C3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eastAsia="宋体" w:cs="宋体"/>
                <w:color w:val="000000"/>
                <w:kern w:val="0"/>
                <w:sz w:val="24"/>
                <w:szCs w:val="24"/>
                <w:highlight w:val="none"/>
                <w:lang w:val="en-US" w:eastAsia="zh-CN" w:bidi="ar"/>
              </w:rPr>
              <w:t>供货方案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9BF346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评标委员会根据采购文件要求及投标供应商提供的供货方案情况，进行综合评分，至少包含以下内容：</w:t>
            </w:r>
          </w:p>
          <w:p w14:paraId="57B4035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①供货过程中的产品质量保证方案；</w:t>
            </w:r>
          </w:p>
          <w:p w14:paraId="522F11A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②供货过程中产品保护方案；</w:t>
            </w:r>
          </w:p>
          <w:p w14:paraId="038D57E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③供货周期计划方案；</w:t>
            </w:r>
          </w:p>
          <w:p w14:paraId="0A9E884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④供货过程中的时效控制方案、供货安全措施保障方案；</w:t>
            </w:r>
          </w:p>
          <w:p w14:paraId="2DE5447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⑤所供货物备品、备件提交及配套方案。</w:t>
            </w:r>
          </w:p>
          <w:p w14:paraId="3FDC220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（1）对本项目特点和难点理解准确，供货方案优于本项目采购需求，完整详细，可行性、实用性、针对性强，得 5 分；</w:t>
            </w:r>
          </w:p>
          <w:p w14:paraId="7D941DA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（2）对本项目特点和难点理解基本准确，供货方案适合本项目采购需求，完整详细、具有可行性、实用性和针对性，得 3 分；</w:t>
            </w:r>
          </w:p>
          <w:p w14:paraId="315B562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（3）对本项目特点和难点理解有待提升，供货方案基本适合本项目采购需求，可行性、实用性、针对性有待改善，得 1分；</w:t>
            </w:r>
          </w:p>
          <w:p w14:paraId="745D926F">
            <w:pPr>
              <w:rPr>
                <w:rFonts w:hint="eastAsia" w:ascii="宋体" w:hAnsi="宋体"/>
                <w:sz w:val="24"/>
                <w:szCs w:val="24"/>
                <w:highlight w:val="none"/>
              </w:rPr>
            </w:pPr>
            <w:r>
              <w:rPr>
                <w:rFonts w:hint="eastAsia" w:ascii="宋体" w:hAnsi="宋体" w:eastAsia="宋体" w:cs="宋体"/>
                <w:color w:val="000000"/>
                <w:kern w:val="0"/>
                <w:sz w:val="24"/>
                <w:szCs w:val="24"/>
                <w:lang w:val="en-US" w:eastAsia="zh-CN" w:bidi="ar"/>
              </w:rPr>
              <w:t>（4）方案不可行或者未提供得 0 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42825B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highlight w:val="none"/>
                <w:lang w:val="en-US" w:eastAsia="zh-CN"/>
              </w:rPr>
            </w:pPr>
            <w:r>
              <w:rPr>
                <w:rFonts w:hint="eastAsia" w:ascii="宋体" w:hAnsi="宋体"/>
                <w:b w:val="0"/>
                <w:bCs w:val="0"/>
                <w:sz w:val="24"/>
                <w:szCs w:val="24"/>
                <w:highlight w:val="none"/>
                <w:lang w:val="en-US" w:eastAsia="zh-CN"/>
              </w:rPr>
              <w:t>0-5分</w:t>
            </w:r>
          </w:p>
        </w:tc>
      </w:tr>
      <w:tr w14:paraId="0176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3C1E5C5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6DE66E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安装、调试</w:t>
            </w:r>
          </w:p>
          <w:p w14:paraId="34110CEF">
            <w:r>
              <w:rPr>
                <w:rFonts w:hint="eastAsia" w:ascii="宋体" w:hAnsi="宋体" w:eastAsia="宋体" w:cs="宋体"/>
                <w:color w:val="000000"/>
                <w:kern w:val="0"/>
                <w:sz w:val="24"/>
                <w:szCs w:val="24"/>
                <w:lang w:val="en-US" w:eastAsia="zh-CN" w:bidi="ar"/>
              </w:rPr>
              <w:t>方案</w:t>
            </w:r>
          </w:p>
          <w:p w14:paraId="4E4AFD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1C5A33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评标委员会根据采购文件要求及投标供应商提供的安装、调试方案情况，进行综合评分，至少包含以下内容：</w:t>
            </w:r>
          </w:p>
          <w:p w14:paraId="09EC40E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①安装和调试过程中产品保护方案；</w:t>
            </w:r>
          </w:p>
          <w:p w14:paraId="33DC699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②安装和调试周期计划方案；</w:t>
            </w:r>
          </w:p>
          <w:p w14:paraId="0866C8A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③现场安装方案；</w:t>
            </w:r>
          </w:p>
          <w:p w14:paraId="692766F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④调试管理实施方案；</w:t>
            </w:r>
          </w:p>
          <w:p w14:paraId="539C4EC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⑤产品供货至指定地点后，针对不同使用地点的安装调试方案。</w:t>
            </w:r>
          </w:p>
          <w:p w14:paraId="298D14B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（1）对本项目特点和难点理解准确，安装、调试方案优于本项目采购需求，完整详细，可行性、实用性、针对性强，得5分；</w:t>
            </w:r>
          </w:p>
          <w:p w14:paraId="773A59B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（2）对本项目特点和难点理解基本准确，安装、调试方案适合本项目采购需求，完整详细、具有可行性、实用性和针对性，得3分；</w:t>
            </w:r>
          </w:p>
          <w:p w14:paraId="3171873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（3）对本项目特点和难点理解有待提升，安装、调试方案基本适合本项目采购需求，可行性、实用性、针对性有待改善，得1分；</w:t>
            </w:r>
          </w:p>
          <w:p w14:paraId="451D9A13">
            <w:pPr>
              <w:rPr>
                <w:rFonts w:hint="eastAsia" w:ascii="宋体" w:hAnsi="宋体"/>
                <w:sz w:val="24"/>
                <w:szCs w:val="24"/>
                <w:highlight w:val="none"/>
              </w:rPr>
            </w:pPr>
            <w:r>
              <w:rPr>
                <w:rFonts w:hint="eastAsia" w:ascii="宋体" w:hAnsi="宋体" w:eastAsia="宋体" w:cs="宋体"/>
                <w:color w:val="000000"/>
                <w:kern w:val="0"/>
                <w:sz w:val="24"/>
                <w:szCs w:val="24"/>
                <w:lang w:val="en-US" w:eastAsia="zh-CN" w:bidi="ar"/>
              </w:rPr>
              <w:t>（4）方案不可行或者未提供得0分。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6421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highlight w:val="none"/>
              </w:rPr>
            </w:pPr>
            <w:r>
              <w:rPr>
                <w:rFonts w:hint="eastAsia" w:ascii="宋体" w:hAnsi="宋体"/>
                <w:b w:val="0"/>
                <w:bCs w:val="0"/>
                <w:sz w:val="24"/>
                <w:szCs w:val="24"/>
                <w:highlight w:val="none"/>
                <w:lang w:val="en-US" w:eastAsia="zh-CN"/>
              </w:rPr>
              <w:t>0-5分</w:t>
            </w:r>
          </w:p>
        </w:tc>
      </w:tr>
      <w:tr w14:paraId="3730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6EFEAA6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C29712B">
            <w:r>
              <w:rPr>
                <w:rFonts w:hint="eastAsia" w:ascii="宋体" w:hAnsi="宋体" w:eastAsia="宋体" w:cs="宋体"/>
                <w:color w:val="000000"/>
                <w:kern w:val="0"/>
                <w:sz w:val="24"/>
                <w:szCs w:val="24"/>
                <w:lang w:val="en-US" w:eastAsia="zh-CN" w:bidi="ar"/>
              </w:rPr>
              <w:t>培训方案</w:t>
            </w:r>
          </w:p>
          <w:p w14:paraId="60FC51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FCAEC4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评标委员会根据采购文件要求及投标供应商提供的培训方案情况，进行综合评分，至少包含以下内容：</w:t>
            </w:r>
          </w:p>
          <w:p w14:paraId="2A9E70F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①结合项目实际需求的培训目标；</w:t>
            </w:r>
          </w:p>
          <w:p w14:paraId="3098BA7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②培训内容安排；</w:t>
            </w:r>
          </w:p>
          <w:p w14:paraId="559ADCA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③培训时间及次数方案；</w:t>
            </w:r>
          </w:p>
          <w:p w14:paraId="0DD0201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④培训人员的安排及专业程度；</w:t>
            </w:r>
          </w:p>
          <w:p w14:paraId="52E385C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⑤未完成培训人员的处理及相关方案。</w:t>
            </w:r>
          </w:p>
          <w:p w14:paraId="78C6490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（1）对本项目特点和难点理解准确，培训方案优于本项目采购需求，完整详细，可行性、实用性、针对性强，得5分；</w:t>
            </w:r>
          </w:p>
          <w:p w14:paraId="2614607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（2）对本项目特点和难点理解基本准确，培训方案适合本项目采购需求，完整详细、具有可行性、实用性和针对性，得3分；</w:t>
            </w:r>
          </w:p>
          <w:p w14:paraId="5D34C69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（3）对本项目特点和难点理解有待提升，培训方案基本适合本项目采购需求，可行性、实用性、针对性有待改善，得1分；</w:t>
            </w:r>
          </w:p>
          <w:p w14:paraId="5508D0EF">
            <w:pPr>
              <w:rPr>
                <w:rFonts w:hint="eastAsia" w:ascii="宋体" w:hAnsi="宋体"/>
                <w:sz w:val="24"/>
                <w:szCs w:val="24"/>
                <w:highlight w:val="none"/>
              </w:rPr>
            </w:pPr>
            <w:r>
              <w:rPr>
                <w:rFonts w:hint="eastAsia" w:ascii="宋体" w:hAnsi="宋体" w:eastAsia="宋体" w:cs="宋体"/>
                <w:color w:val="000000"/>
                <w:kern w:val="0"/>
                <w:sz w:val="24"/>
                <w:szCs w:val="24"/>
                <w:lang w:val="en-US" w:eastAsia="zh-CN" w:bidi="ar"/>
              </w:rPr>
              <w:t>（4）方案不可行或者未提供得0分。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5C5BB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highlight w:val="none"/>
                <w:lang w:val="en-US" w:eastAsia="zh-CN"/>
              </w:rPr>
            </w:pPr>
            <w:r>
              <w:rPr>
                <w:rFonts w:hint="eastAsia" w:ascii="宋体" w:hAnsi="宋体"/>
                <w:b w:val="0"/>
                <w:bCs w:val="0"/>
                <w:sz w:val="24"/>
                <w:szCs w:val="24"/>
                <w:highlight w:val="none"/>
                <w:lang w:val="en-US" w:eastAsia="zh-CN"/>
              </w:rPr>
              <w:t>0-5分</w:t>
            </w:r>
          </w:p>
        </w:tc>
      </w:tr>
      <w:tr w14:paraId="337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4BEF519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B404F8B">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质量保障措施</w:t>
            </w:r>
          </w:p>
          <w:p w14:paraId="725FFC0A">
            <w:r>
              <w:rPr>
                <w:rFonts w:hint="eastAsia" w:ascii="宋体" w:hAnsi="宋体" w:eastAsia="宋体" w:cs="宋体"/>
                <w:color w:val="000000"/>
                <w:kern w:val="0"/>
                <w:sz w:val="24"/>
                <w:szCs w:val="24"/>
                <w:highlight w:val="none"/>
                <w:lang w:val="en-US" w:eastAsia="zh-CN" w:bidi="ar"/>
              </w:rPr>
              <w:t>方案</w:t>
            </w:r>
          </w:p>
          <w:p w14:paraId="2C486B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c>
          <w:tcPr>
            <w:tcW w:w="4394" w:type="dxa"/>
            <w:tcBorders>
              <w:top w:val="single" w:color="auto" w:sz="4" w:space="0"/>
              <w:left w:val="single" w:color="auto" w:sz="4" w:space="0"/>
              <w:bottom w:val="single" w:color="auto" w:sz="4" w:space="0"/>
              <w:right w:val="single" w:color="auto" w:sz="4" w:space="0"/>
            </w:tcBorders>
            <w:noWrap w:val="0"/>
            <w:vAlign w:val="center"/>
          </w:tcPr>
          <w:p w14:paraId="1A2CC4E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评标委员会根据采购文件要求及投标供应商提供的质量控制与保障方案情况，进行综合评分，至少包含下列内容：</w:t>
            </w:r>
          </w:p>
          <w:p w14:paraId="1942461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①保修期内的质量保障；</w:t>
            </w:r>
          </w:p>
          <w:p w14:paraId="3D8E417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②易损件的专项保护与更换措施；</w:t>
            </w:r>
          </w:p>
          <w:p w14:paraId="5DC3997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③维修响应时效保障；</w:t>
            </w:r>
          </w:p>
          <w:p w14:paraId="26DE16E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④设备定期巡检与保养计划；</w:t>
            </w:r>
          </w:p>
          <w:p w14:paraId="288FAEB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⑤质量问题追责与补偿机制。</w:t>
            </w:r>
          </w:p>
          <w:p w14:paraId="547E0E8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（1）对本项目特点和难点理解准确，质量保障措施方案优于本项目采购需求，完整详细，可行性、实用性、针对性强，得5分； </w:t>
            </w:r>
          </w:p>
          <w:p w14:paraId="2F04F4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（2）对本项目特点和难点理解基本准确，质量保障措施方案适合本项目采购需求，完整详细，具有可行性、实用性和针对性，得3分； </w:t>
            </w:r>
          </w:p>
          <w:p w14:paraId="6E84709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（3）对本项目特点和难点理解有待提升，质量保障措施方案基本适合本项目采购需求，可行性、实用性、针对性有待改善，得1分。 </w:t>
            </w:r>
          </w:p>
          <w:p w14:paraId="66597AD5">
            <w:pPr>
              <w:rPr>
                <w:rFonts w:hint="eastAsia" w:ascii="宋体" w:hAnsi="宋体"/>
                <w:sz w:val="24"/>
                <w:szCs w:val="24"/>
                <w:highlight w:val="none"/>
              </w:rPr>
            </w:pPr>
            <w:r>
              <w:rPr>
                <w:rFonts w:hint="eastAsia" w:ascii="宋体" w:hAnsi="宋体" w:eastAsia="宋体" w:cs="宋体"/>
                <w:color w:val="000000"/>
                <w:kern w:val="0"/>
                <w:sz w:val="24"/>
                <w:szCs w:val="24"/>
                <w:lang w:val="en-US" w:eastAsia="zh-CN" w:bidi="ar"/>
              </w:rPr>
              <w:t>（4）质量保障措施方案不可行或者未提供得0分。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A3F8E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highlight w:val="none"/>
              </w:rPr>
            </w:pPr>
            <w:r>
              <w:rPr>
                <w:rFonts w:hint="eastAsia" w:ascii="宋体" w:hAnsi="宋体"/>
                <w:b w:val="0"/>
                <w:bCs w:val="0"/>
                <w:sz w:val="24"/>
                <w:szCs w:val="24"/>
                <w:highlight w:val="none"/>
                <w:lang w:val="en-US" w:eastAsia="zh-CN"/>
              </w:rPr>
              <w:t>0-5分</w:t>
            </w:r>
          </w:p>
        </w:tc>
      </w:tr>
      <w:tr w14:paraId="5B38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5207871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0E608F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售后服务方案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B0EF09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评标委员会根据采购文件要求及投标供应商提供的售后服务方案情况，进行综合评分，至少包含以下内容：</w:t>
            </w:r>
          </w:p>
          <w:p w14:paraId="3BE49B6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①不符合验收要求产品的售后退换货方案；</w:t>
            </w:r>
          </w:p>
          <w:p w14:paraId="0FC34CB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②售后人员配备方案；</w:t>
            </w:r>
          </w:p>
          <w:p w14:paraId="5CED6FF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③专业技术保障方案；</w:t>
            </w:r>
          </w:p>
          <w:p w14:paraId="77767C6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④售后服务保障方案；</w:t>
            </w:r>
          </w:p>
          <w:p w14:paraId="15D89C6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⑤快速响应保障方案。</w:t>
            </w:r>
          </w:p>
          <w:p w14:paraId="0387A3B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（1）对本项目特点和难点理解准确，售后服务方案优于本项目采购需求，完整详细，可行性、实用性、针对性强，得5分；</w:t>
            </w:r>
          </w:p>
          <w:p w14:paraId="1B74584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（2）对本项目特点和难点理解基本准确，售后服务方案适合本项目采购需求，完整详细、具有可行性、实用性和针对性，得3分；</w:t>
            </w:r>
          </w:p>
          <w:p w14:paraId="74674E5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（3）对本项目特点和难点理解有待提升，售后服务方案基本适合本项目采购需求，可行性、实用性、针对性有待改善，得1分；</w:t>
            </w:r>
          </w:p>
          <w:p w14:paraId="06F683E4">
            <w:pPr>
              <w:rPr>
                <w:rFonts w:hint="eastAsia" w:ascii="宋体" w:hAnsi="宋体"/>
                <w:sz w:val="24"/>
                <w:szCs w:val="24"/>
                <w:highlight w:val="none"/>
              </w:rPr>
            </w:pPr>
            <w:r>
              <w:rPr>
                <w:rFonts w:hint="eastAsia" w:ascii="宋体" w:hAnsi="宋体" w:eastAsia="宋体" w:cs="宋体"/>
                <w:color w:val="000000"/>
                <w:kern w:val="0"/>
                <w:sz w:val="24"/>
                <w:szCs w:val="24"/>
                <w:lang w:val="en-US" w:eastAsia="zh-CN" w:bidi="ar"/>
              </w:rPr>
              <w:t>（4）方案不可行或者未提供得0分。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4785C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highlight w:val="none"/>
              </w:rPr>
            </w:pPr>
            <w:r>
              <w:rPr>
                <w:rFonts w:hint="eastAsia" w:ascii="宋体" w:hAnsi="宋体"/>
                <w:b w:val="0"/>
                <w:bCs w:val="0"/>
                <w:sz w:val="24"/>
                <w:szCs w:val="24"/>
                <w:highlight w:val="none"/>
                <w:lang w:val="en-US" w:eastAsia="zh-CN"/>
              </w:rPr>
              <w:t>0-5分</w:t>
            </w:r>
          </w:p>
        </w:tc>
      </w:tr>
      <w:tr w14:paraId="1EBA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tcBorders>
              <w:left w:val="single" w:color="auto" w:sz="4" w:space="0"/>
              <w:right w:val="single" w:color="auto" w:sz="4" w:space="0"/>
            </w:tcBorders>
            <w:noWrap w:val="0"/>
            <w:vAlign w:val="center"/>
          </w:tcPr>
          <w:p w14:paraId="2B66F3B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szCs w:val="24"/>
                <w:highlight w:val="none"/>
              </w:rPr>
            </w:pPr>
            <w:r>
              <w:rPr>
                <w:rFonts w:hint="eastAsia" w:ascii="宋体" w:hAnsi="宋体"/>
                <w:sz w:val="24"/>
                <w:szCs w:val="24"/>
                <w:highlight w:val="none"/>
              </w:rPr>
              <w:t>价格分</w:t>
            </w:r>
          </w:p>
          <w:p w14:paraId="5D30AC5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highlight w:val="none"/>
              </w:rPr>
            </w:pP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 xml:space="preserve"> </w:t>
            </w:r>
            <w:r>
              <w:rPr>
                <w:rFonts w:hint="eastAsia" w:ascii="宋体" w:hAnsi="宋体"/>
                <w:sz w:val="24"/>
                <w:szCs w:val="24"/>
                <w:highlight w:val="none"/>
              </w:rPr>
              <w:t>分）</w:t>
            </w:r>
          </w:p>
        </w:tc>
        <w:tc>
          <w:tcPr>
            <w:tcW w:w="7918" w:type="dxa"/>
            <w:gridSpan w:val="3"/>
            <w:tcBorders>
              <w:top w:val="single" w:color="auto" w:sz="4" w:space="0"/>
              <w:left w:val="single" w:color="auto" w:sz="4" w:space="0"/>
              <w:bottom w:val="single" w:color="auto" w:sz="4" w:space="0"/>
              <w:right w:val="single" w:color="auto" w:sz="4" w:space="0"/>
            </w:tcBorders>
            <w:noWrap w:val="0"/>
            <w:vAlign w:val="center"/>
          </w:tcPr>
          <w:p w14:paraId="2914A02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sz w:val="24"/>
                <w:szCs w:val="24"/>
                <w:highlight w:val="none"/>
              </w:rPr>
            </w:pPr>
            <w:r>
              <w:rPr>
                <w:rFonts w:hint="eastAsia" w:ascii="宋体" w:hAnsi="宋体"/>
                <w:sz w:val="24"/>
                <w:szCs w:val="24"/>
                <w:highlight w:val="none"/>
              </w:rPr>
              <w:t>价格分统一采用低价优先法，即满足招标文件要求且投标价格最低的投标报价为评标基准价，其价格分为满分</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 xml:space="preserve"> </w:t>
            </w:r>
            <w:r>
              <w:rPr>
                <w:rFonts w:hint="eastAsia" w:ascii="宋体" w:hAnsi="宋体"/>
                <w:sz w:val="24"/>
                <w:szCs w:val="24"/>
                <w:highlight w:val="none"/>
              </w:rPr>
              <w:t>分。其他投标供应商的价格分统一按照下列公式计算：</w:t>
            </w:r>
          </w:p>
          <w:p w14:paraId="217100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bCs/>
                <w:sz w:val="24"/>
                <w:szCs w:val="24"/>
                <w:highlight w:val="none"/>
              </w:rPr>
            </w:pPr>
            <w:r>
              <w:rPr>
                <w:rFonts w:hint="eastAsia" w:ascii="宋体" w:hAnsi="宋体"/>
                <w:sz w:val="24"/>
                <w:szCs w:val="24"/>
                <w:highlight w:val="none"/>
              </w:rPr>
              <w:t>投标报价得分＝（评标基准价/投标报价）×</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 xml:space="preserve"> </w:t>
            </w:r>
            <w:r>
              <w:rPr>
                <w:rFonts w:hint="eastAsia" w:ascii="宋体" w:hAnsi="宋体"/>
                <w:sz w:val="24"/>
                <w:szCs w:val="24"/>
                <w:highlight w:val="none"/>
              </w:rPr>
              <w:t>％×100</w:t>
            </w:r>
          </w:p>
        </w:tc>
      </w:tr>
    </w:tbl>
    <w:p w14:paraId="5A3A5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12682"/>
    <w:rsid w:val="6D43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eastAsia="楷体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2041</Characters>
  <Lines>0</Lines>
  <Paragraphs>0</Paragraphs>
  <TotalTime>91</TotalTime>
  <ScaleCrop>false</ScaleCrop>
  <LinksUpToDate>false</LinksUpToDate>
  <CharactersWithSpaces>2068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2026-02-13T01:01:00Z</dcterms:created>
  <dc:creator>Administrator</dc:creator>
  <cp:lastModifiedBy>℡可乐雪碧</cp:lastModifiedBy>
  <dcterms:modified xsi:type="dcterms:W3CDTF">2026-02-13T03:53:09Z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eyJoZGlkIjoiMjE5NzJlMTc0ZjkwN2UwZjI4YjU1MzZlMDkxODE0YWQiLCJ1c2VySWQiOiI1NjU5NzEwMzQifQ==</vt:lpwstr>
  </property>
  <property fmtid="{D5CDD505-2E9C-101B-9397-08002B2CF9AE}" pid="4" name="ICV">
    <vt:lpwstr>C1D66BB2F7A040118AB82195E9244CF1_12</vt:lpwstr>
  </property>
</Properties>
</file>